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00098E">
        <w:tab/>
        <w:t>Brandon Conlon</w:t>
      </w:r>
    </w:p>
    <w:p w:rsidR="007E4409" w:rsidRDefault="0000098E">
      <w:r>
        <w:t>PC 6821</w:t>
      </w:r>
      <w:r w:rsidR="00E41B08">
        <w:t xml:space="preserve"> - </w:t>
      </w:r>
      <w:r w:rsidR="007E4409">
        <w:t>South Wales Police</w:t>
      </w:r>
    </w:p>
    <w:p w:rsidR="005A53F2" w:rsidRDefault="007E4409">
      <w:r>
        <w:t xml:space="preserve">Student Number: </w:t>
      </w:r>
      <w:r w:rsidR="0000098E">
        <w:t>2023713</w:t>
      </w:r>
    </w:p>
    <w:p w:rsidR="007E4409" w:rsidRDefault="00F643BE">
      <w:r>
        <w:t>Exam 1</w:t>
      </w:r>
      <w:r w:rsidR="00544969">
        <w:t xml:space="preserve"> – </w:t>
      </w:r>
      <w:r w:rsidR="005A53F2">
        <w:t>12/03</w:t>
      </w:r>
      <w:r w:rsidR="00771E8D">
        <w:t>/2021</w:t>
      </w:r>
    </w:p>
    <w:p w:rsidR="00682F3B" w:rsidRDefault="00682F3B"/>
    <w:p w:rsidR="00682F3B" w:rsidRDefault="00682F3B">
      <w:r>
        <w:t>Question 1</w:t>
      </w:r>
    </w:p>
    <w:p w:rsidR="00682F3B" w:rsidRDefault="00BB2063">
      <w:r>
        <w:t xml:space="preserve">A person is guilty of burglary if he enters a building or part of a building as a trespasser with the intent to: steal anything therein, </w:t>
      </w:r>
      <w:r w:rsidR="00A16DC9">
        <w:t xml:space="preserve">inflict </w:t>
      </w:r>
      <w:proofErr w:type="spellStart"/>
      <w:r w:rsidR="00A16DC9">
        <w:t>grevious</w:t>
      </w:r>
      <w:proofErr w:type="spellEnd"/>
      <w:r w:rsidR="00A16DC9">
        <w:t xml:space="preserve"> bodily harm to anyone </w:t>
      </w:r>
      <w:proofErr w:type="spellStart"/>
      <w:r w:rsidR="00A16DC9">
        <w:t>therin</w:t>
      </w:r>
      <w:proofErr w:type="spellEnd"/>
      <w:r>
        <w:t xml:space="preserve"> or cause damage to anything therein.</w:t>
      </w:r>
    </w:p>
    <w:p w:rsidR="00682F3B" w:rsidRDefault="00682F3B">
      <w:r>
        <w:t>Question 2</w:t>
      </w:r>
    </w:p>
    <w:p w:rsidR="00F256C6" w:rsidRDefault="00F256C6"/>
    <w:p w:rsidR="00F256C6" w:rsidRDefault="00F256C6">
      <w:r>
        <w:t xml:space="preserve">When arriving at a scene, officers should use the NDM to assess risk before taking action. The appropriate action taken by the officer will be dependent on impact factors and the behaviour of the offender so this needs to be considered before any action is taken. As a police officer, the duty is to protect and preserve life, so it is imperative that we protect not only ourselves from harm, but members of the public too. It is important to communicate with potential victims to reassure them while also communicating with potential offenders using tactical communications in an attempt to try and </w:t>
      </w:r>
      <w:proofErr w:type="spellStart"/>
      <w:r>
        <w:t>de escalate</w:t>
      </w:r>
      <w:proofErr w:type="spellEnd"/>
      <w:r>
        <w:t xml:space="preserve"> situations. In addition to this, it is important that we communicate with each other to ensure that all safety precautions are met and that each officer knows what the other is doing and where they are.</w:t>
      </w:r>
    </w:p>
    <w:p w:rsidR="00682F3B" w:rsidRDefault="00682F3B"/>
    <w:p w:rsidR="00682F3B" w:rsidRDefault="00682F3B"/>
    <w:p w:rsidR="00682F3B" w:rsidRDefault="00682F3B" w:rsidP="00682F3B">
      <w:r>
        <w:t>Question 3</w:t>
      </w:r>
    </w:p>
    <w:p w:rsidR="00682F3B" w:rsidRDefault="0072000E">
      <w:r>
        <w:t xml:space="preserve">The Golden Hour is the period after a crime has been committed which is the ideal time frame for evidence to be retained and preserved. </w:t>
      </w:r>
      <w:r w:rsidR="00F256C6">
        <w:t>This focuses on the attempt to avoid the cross contamination of evidence. When attending a scene, it is vital that you do not follow the common approach path which was most likely to have been used by the perpetrator to avoid such cross contamination or destruction of evidence.</w:t>
      </w:r>
    </w:p>
    <w:p w:rsidR="00682F3B" w:rsidRDefault="00682F3B"/>
    <w:p w:rsidR="00682F3B" w:rsidRDefault="00682F3B" w:rsidP="00682F3B">
      <w:r>
        <w:t>Question 4</w:t>
      </w:r>
    </w:p>
    <w:p w:rsidR="00682F3B" w:rsidRDefault="00BB2063">
      <w:r>
        <w:t>A person i</w:t>
      </w:r>
      <w:r w:rsidR="00133BAE">
        <w:t xml:space="preserve">s guilty of robbery if he </w:t>
      </w:r>
      <w:proofErr w:type="spellStart"/>
      <w:r w:rsidR="00133BAE">
        <w:t>comitts</w:t>
      </w:r>
      <w:proofErr w:type="spellEnd"/>
      <w:r w:rsidR="00133BAE">
        <w:t xml:space="preserve"> theft</w:t>
      </w:r>
      <w:r>
        <w:t xml:space="preserve"> and immediately before or at the time of doing so, uses force or seeks to put any person in fear of force being then and there subjected to force.</w:t>
      </w:r>
    </w:p>
    <w:p w:rsidR="00682F3B" w:rsidRDefault="00682F3B"/>
    <w:p w:rsidR="00682F3B" w:rsidRDefault="00682F3B" w:rsidP="00682F3B">
      <w:r>
        <w:t>Question 5</w:t>
      </w:r>
    </w:p>
    <w:p w:rsidR="00682F3B" w:rsidRDefault="00BB2063">
      <w:r>
        <w:t>Section 1 of the Criminal Damage Act focuses on the act of causing criminal damage. A person causes criminal damage if he damages property belonging to another intentionally.</w:t>
      </w:r>
    </w:p>
    <w:p w:rsidR="00682F3B" w:rsidRDefault="00682F3B"/>
    <w:p w:rsidR="00682F3B" w:rsidRDefault="00682F3B" w:rsidP="00682F3B">
      <w:r>
        <w:lastRenderedPageBreak/>
        <w:t>Question 6</w:t>
      </w:r>
    </w:p>
    <w:p w:rsidR="00BB2063" w:rsidRDefault="00BB2063">
      <w:r>
        <w:t>Under Section 24 (3) of the Polic</w:t>
      </w:r>
      <w:r w:rsidR="00245188">
        <w:t>e and Criminal Evidence Act (198</w:t>
      </w:r>
      <w:r>
        <w:t xml:space="preserve">4), a constable has the power to arrest anyone who is either guilty of an offence or there is reasonable grounds to </w:t>
      </w:r>
      <w:r w:rsidR="00133BAE">
        <w:t>suspect</w:t>
      </w:r>
      <w:r>
        <w:t xml:space="preserve"> one to be guilty of an offence.</w:t>
      </w:r>
    </w:p>
    <w:p w:rsidR="00682F3B" w:rsidRDefault="00682F3B"/>
    <w:p w:rsidR="00682F3B" w:rsidRDefault="00682F3B" w:rsidP="00682F3B">
      <w:r>
        <w:t>Question 7</w:t>
      </w:r>
    </w:p>
    <w:p w:rsidR="00682F3B" w:rsidRDefault="00BB2063">
      <w:r>
        <w:t>The code of practice which covers statutory</w:t>
      </w:r>
      <w:r w:rsidR="00BD7EB9">
        <w:t xml:space="preserve"> powers of arrest is Code G of PACE. The necessity criteria for arrest includes</w:t>
      </w:r>
      <w:r w:rsidR="00146572">
        <w:t>;</w:t>
      </w:r>
      <w:r w:rsidR="00BD7EB9">
        <w:t xml:space="preserve"> to prompt an effective investigation, </w:t>
      </w:r>
      <w:r w:rsidR="00146572">
        <w:t>to prevent disappearance, to protect a child or vulnerable person, to limit obstruction, to prevent any physical injury to themselves or anyone else, to maintain public decency, to prevent any further loss or damage or if the person refuses to state their name or address.</w:t>
      </w:r>
    </w:p>
    <w:p w:rsidR="00682F3B" w:rsidRDefault="00682F3B"/>
    <w:p w:rsidR="00682F3B" w:rsidRDefault="00682F3B" w:rsidP="00682F3B">
      <w:r>
        <w:t>Question 8</w:t>
      </w:r>
    </w:p>
    <w:p w:rsidR="00682F3B" w:rsidRDefault="00275480">
      <w:r>
        <w:t xml:space="preserve">Section 117 of PACE enables an officer to use force to </w:t>
      </w:r>
      <w:proofErr w:type="spellStart"/>
      <w:r>
        <w:t>reseolve</w:t>
      </w:r>
      <w:proofErr w:type="spellEnd"/>
      <w:r>
        <w:t xml:space="preserve"> conflict or when making an arrest, however, this must be justified, </w:t>
      </w:r>
      <w:proofErr w:type="spellStart"/>
      <w:r>
        <w:t>proportiante</w:t>
      </w:r>
      <w:proofErr w:type="spellEnd"/>
      <w:r>
        <w:t>, legal, the officer must be accountable for their actions, the force must be necessary and ethical.</w:t>
      </w:r>
      <w:r w:rsidR="00133BAE">
        <w:t xml:space="preserve"> An officer is also covered by Section 3 of the Criminal Law act.</w:t>
      </w:r>
    </w:p>
    <w:p w:rsidR="00682F3B" w:rsidRDefault="00682F3B"/>
    <w:p w:rsidR="00682F3B" w:rsidRDefault="00682F3B" w:rsidP="00682F3B">
      <w:r>
        <w:t>Question 9</w:t>
      </w:r>
    </w:p>
    <w:p w:rsidR="00682F3B" w:rsidRDefault="006C6FF8">
      <w:r>
        <w:t>Upon arrest, you must inform the person whom is under arrest that they are under arrest.  You also must inform them that they are entitled to a copy of the codes of practice (PACE), they are able to inform someone of their arrest and that they are entitled to free and independent legal advice.</w:t>
      </w:r>
    </w:p>
    <w:p w:rsidR="00682F3B" w:rsidRDefault="00682F3B"/>
    <w:p w:rsidR="00682F3B" w:rsidRDefault="00682F3B" w:rsidP="00682F3B">
      <w:r>
        <w:t>Question 10</w:t>
      </w:r>
    </w:p>
    <w:p w:rsidR="00682F3B" w:rsidRDefault="006C6FF8">
      <w:r>
        <w:t>The National Decision Model provides us with both the</w:t>
      </w:r>
      <w:r w:rsidR="007354AF">
        <w:t xml:space="preserve"> information and intelligence in relation to a potential occurrence. This information can originate from control room, by speaking to members of the public or from social media. After we have received reliable information and intelligence to suggest that there is an occurrence that needs to be attended, we must assess the risk or conduct a threat assessment beforehand to ensure we are prepared for the situation. This can include assessing impact factors and the behaviour of the offender. Within this, there are a variety of powers and policies that we can use to help resolve conflict. These include, Section 3 of the Criminal Law Act, Section 117 of PACE and Common Law, while our actions must be justified, </w:t>
      </w:r>
      <w:proofErr w:type="spellStart"/>
      <w:r w:rsidR="007354AF">
        <w:t>proportiate</w:t>
      </w:r>
      <w:proofErr w:type="spellEnd"/>
      <w:r w:rsidR="007354AF">
        <w:t xml:space="preserve">, necessary, legal, ethical and we must be accountable for them. </w:t>
      </w:r>
      <w:r w:rsidR="00D33B0C">
        <w:t>It is then necessary to consider the options and contingencies for dealing with an incident. This can include tactical communications, offensive and defensive strategies or just the presence of an officer at a scene. Upon reflection, it is important to place emphasis on action and review which enables us to assess both the positive and negative consequences of our actions. This can also include the completion of a use of force form. While using the National Decision Model, it is imperative that we are complying with the Code of Ethics.</w:t>
      </w:r>
    </w:p>
    <w:p w:rsidR="00682F3B" w:rsidRDefault="00682F3B"/>
    <w:p w:rsidR="00682F3B" w:rsidRDefault="00682F3B" w:rsidP="00682F3B">
      <w:r>
        <w:lastRenderedPageBreak/>
        <w:t>Question 11</w:t>
      </w:r>
    </w:p>
    <w:p w:rsidR="00682F3B" w:rsidRDefault="00245188">
      <w:r>
        <w:t xml:space="preserve">Section 17 of </w:t>
      </w:r>
      <w:proofErr w:type="gramStart"/>
      <w:r>
        <w:t>PACE  gives</w:t>
      </w:r>
      <w:proofErr w:type="gramEnd"/>
      <w:r>
        <w:t xml:space="preserve"> a constable a power of entry to someone’s property without warrant if the person is wanted for arrest and they have reasonable grounds to believe that they are in there. It also gives a power of entry when in relation to the saving of life or limb.</w:t>
      </w:r>
    </w:p>
    <w:p w:rsidR="00682F3B" w:rsidRDefault="00682F3B"/>
    <w:p w:rsidR="00682F3B" w:rsidRDefault="00682F3B" w:rsidP="00682F3B">
      <w:r>
        <w:t>Question 12</w:t>
      </w:r>
    </w:p>
    <w:p w:rsidR="00682F3B" w:rsidRDefault="00245188">
      <w:r>
        <w:t>Section 32 of PACE gives a constable the power to search someone who has been arrested and anywhere that they have been immediately before arrest. This includes a vehicle and a property. The property does not have to be their own, this includes if they were previously in someone else’s property just before arrest.</w:t>
      </w:r>
    </w:p>
    <w:p w:rsidR="00682F3B" w:rsidRDefault="00682F3B"/>
    <w:p w:rsidR="00682F3B" w:rsidRDefault="00682F3B" w:rsidP="00682F3B">
      <w:r>
        <w:t>Question 13</w:t>
      </w:r>
    </w:p>
    <w:p w:rsidR="00682F3B" w:rsidRDefault="00341A86">
      <w:r>
        <w:t>The threat assessment tool that is used by the PSC to grade the level of police response to an incident is THRIVE. This takes in to consideration the current threat levels prevalent at the time, the harm that has been caused or has potential to be caused, the risk to themselves or other members of the public, the investigation, the vulnerability either of the person calling or the potential offender or victim and the engagement, for example, if the engagement with a caller of domestic violence has been cut off, then it is necessary to increase the urgency to attend that call.</w:t>
      </w:r>
    </w:p>
    <w:p w:rsidR="00682F3B" w:rsidRDefault="00682F3B"/>
    <w:p w:rsidR="00682F3B" w:rsidRDefault="00682F3B" w:rsidP="00682F3B">
      <w:r>
        <w:t>Question 14</w:t>
      </w:r>
    </w:p>
    <w:p w:rsidR="00682F3B" w:rsidRDefault="00F70D13">
      <w:r>
        <w:t>A person is defined as vulnerable with regards to age if they are under the age of accountability. The term vulnerable can be given to someone who occupies one of the protected characteristics or is at an increased risk of offences being committed against them.</w:t>
      </w:r>
    </w:p>
    <w:p w:rsidR="00682F3B" w:rsidRDefault="00682F3B"/>
    <w:p w:rsidR="00682F3B" w:rsidRDefault="00682F3B" w:rsidP="00682F3B">
      <w:r>
        <w:t>Question 15</w:t>
      </w:r>
    </w:p>
    <w:p w:rsidR="00682F3B" w:rsidRDefault="00DD1B41">
      <w:r>
        <w:t xml:space="preserve">The Anti – social Behaviour, Crime and Policing Act 2014 defines anti – social behaviour as </w:t>
      </w:r>
      <w:proofErr w:type="spellStart"/>
      <w:r w:rsidR="00214AD3">
        <w:t>behvaiour</w:t>
      </w:r>
      <w:proofErr w:type="spellEnd"/>
      <w:r w:rsidR="00214AD3">
        <w:t xml:space="preserve"> that can cause harassment, alarm or distress to other members of the public. This can include, loitering, verbal abuse and swearing and low level crimes such as small scale theft and threats to cause criminal damage.</w:t>
      </w:r>
    </w:p>
    <w:p w:rsidR="00682F3B" w:rsidRDefault="00682F3B"/>
    <w:p w:rsidR="00682F3B" w:rsidRDefault="00682F3B" w:rsidP="00682F3B">
      <w:r>
        <w:t>Question 16</w:t>
      </w:r>
    </w:p>
    <w:p w:rsidR="00682F3B" w:rsidRDefault="00495492">
      <w:r>
        <w:t>The dispersal power under Section 35 Anti-social Behaviour, Crime and Policing Act (2014) states that an officer can disperse a group of people from a location to which they are informed that they cannot return to for 48 hours after the dispersal. This is used to combat anti-social behaviour in particular areas.</w:t>
      </w:r>
    </w:p>
    <w:p w:rsidR="00682F3B" w:rsidRDefault="00682F3B"/>
    <w:p w:rsidR="00133BAE" w:rsidRDefault="00133BAE" w:rsidP="00682F3B"/>
    <w:p w:rsidR="00682F3B" w:rsidRDefault="00682F3B" w:rsidP="00682F3B">
      <w:r>
        <w:lastRenderedPageBreak/>
        <w:t>Question 17</w:t>
      </w:r>
    </w:p>
    <w:p w:rsidR="00DE2AAB" w:rsidRDefault="00DE2AAB">
      <w:r>
        <w:t>Elderly/younger generations afraid to leave their homes</w:t>
      </w:r>
    </w:p>
    <w:p w:rsidR="00DE2AAB" w:rsidRDefault="00DE2AAB">
      <w:proofErr w:type="spellStart"/>
      <w:r>
        <w:t>Shopowners</w:t>
      </w:r>
      <w:proofErr w:type="spellEnd"/>
      <w:r>
        <w:t xml:space="preserve"> could have property vandalised</w:t>
      </w:r>
    </w:p>
    <w:p w:rsidR="00DE2AAB" w:rsidRDefault="00DE2AAB">
      <w:r>
        <w:t>People may experience graffiti on the walls of their homes</w:t>
      </w:r>
    </w:p>
    <w:p w:rsidR="00DE2AAB" w:rsidRDefault="00DE2AAB">
      <w:r>
        <w:t>The value of homes in the area will decrease if the area becomes run down, could have a negative economic impact on the people living in the area</w:t>
      </w:r>
    </w:p>
    <w:p w:rsidR="00DE2AAB" w:rsidRDefault="00DE2AAB">
      <w:r>
        <w:t>Increase in crime, drug use and potential knife crime</w:t>
      </w:r>
    </w:p>
    <w:p w:rsidR="00214AD3" w:rsidRDefault="00214AD3">
      <w:r>
        <w:t>Causes harassment, alarm and distress to members of the public</w:t>
      </w:r>
    </w:p>
    <w:p w:rsidR="00743873" w:rsidRDefault="00743873">
      <w:bookmarkStart w:id="0" w:name="_GoBack"/>
      <w:bookmarkEnd w:id="0"/>
    </w:p>
    <w:p w:rsidR="00DE2AAB" w:rsidRDefault="00DE2AAB"/>
    <w:p w:rsidR="00DE2AAB" w:rsidRDefault="00DE2AAB"/>
    <w:p w:rsidR="00682F3B" w:rsidRDefault="00682F3B"/>
    <w:p w:rsidR="00682F3B" w:rsidRDefault="00682F3B" w:rsidP="00682F3B">
      <w:r>
        <w:t>Question 18</w:t>
      </w:r>
    </w:p>
    <w:p w:rsidR="00682F3B" w:rsidRDefault="00F029EF">
      <w:r>
        <w:t xml:space="preserve">Evidence based policing is policing based upon suggestions that crime is occurring in certain areas. For example, if there is a </w:t>
      </w:r>
      <w:proofErr w:type="spellStart"/>
      <w:r>
        <w:t>signifanct</w:t>
      </w:r>
      <w:proofErr w:type="spellEnd"/>
      <w:r>
        <w:t xml:space="preserve"> amount of </w:t>
      </w:r>
      <w:proofErr w:type="spellStart"/>
      <w:r>
        <w:t>anti social</w:t>
      </w:r>
      <w:proofErr w:type="spellEnd"/>
      <w:r>
        <w:t xml:space="preserve"> behaviour in an area, then increased patrols in this area to help combat such would be a form of evidence based policing. The EBP problem solving approach can be made in relation to partnership orientated policing, where in contrast to traditional forms of policing, an emphasis is placed upon tackling the root causes of problems and implementing solutions to aid in this.</w:t>
      </w:r>
      <w:r w:rsidR="00133BAE">
        <w:t xml:space="preserve"> A focus is placed upon using evidence to increase the effectiveness of policing as if intelligence suggests that an offence is planned to take place, the place can proactively combat this rather than be on the </w:t>
      </w:r>
      <w:proofErr w:type="spellStart"/>
      <w:r w:rsidR="00133BAE">
        <w:t>backfoot</w:t>
      </w:r>
      <w:proofErr w:type="spellEnd"/>
      <w:r w:rsidR="00133BAE">
        <w:t>.</w:t>
      </w:r>
    </w:p>
    <w:p w:rsidR="00682F3B" w:rsidRDefault="00682F3B"/>
    <w:p w:rsidR="00682F3B" w:rsidRDefault="00682F3B" w:rsidP="00682F3B">
      <w:r>
        <w:t>Question 19</w:t>
      </w:r>
    </w:p>
    <w:p w:rsidR="0072000E" w:rsidRDefault="00FA2CB7">
      <w:r>
        <w:t xml:space="preserve">An effective problem solving model that could be used by the police to analyse and solve crimes is the OSARA model. The model begins by identifying the objective of the process. The objective must be specific, measurable, attainable, </w:t>
      </w:r>
      <w:proofErr w:type="gramStart"/>
      <w:r>
        <w:t>relevant</w:t>
      </w:r>
      <w:proofErr w:type="gramEnd"/>
      <w:r>
        <w:t xml:space="preserve"> and time framed to the problem in hand. The scanning part of the model places emphasis on identifying what the issues are and why they are causing this problem. The analysis part of the model focuses on targeting the root cause of these issues and finding out why they are occurring in the first place. For example, </w:t>
      </w:r>
      <w:proofErr w:type="spellStart"/>
      <w:r>
        <w:t>anti social</w:t>
      </w:r>
      <w:proofErr w:type="spellEnd"/>
      <w:r>
        <w:t xml:space="preserve"> behaviour near a supermarket may be a result of youths not having any local parks or playing fields to congregate in so they turn to such methods of exerting their boredom. The response part of the model focuses on an action plan to help tackle the causes of </w:t>
      </w:r>
      <w:proofErr w:type="spellStart"/>
      <w:r>
        <w:t>thse</w:t>
      </w:r>
      <w:proofErr w:type="spellEnd"/>
      <w:r>
        <w:t xml:space="preserve"> issues. This can also be made in relation to Routine Activity Theory where emphasis is placed upon reducing the opportunity for crimes to occur, especially in regards to those associated with physical locations. For example, if children are lingering around a train station </w:t>
      </w:r>
      <w:proofErr w:type="spellStart"/>
      <w:r>
        <w:t>primailry</w:t>
      </w:r>
      <w:proofErr w:type="spellEnd"/>
      <w:r>
        <w:t xml:space="preserve"> due to the benches for seating outside in the night time, an active solution to this would be to replace the benches with lockable seats that can be opened and closed to the public dependent on the opening hours of the station. The final part of the OSARA model, assessment, focuses on the impacts of the changes that have been made have had. This </w:t>
      </w:r>
      <w:r>
        <w:lastRenderedPageBreak/>
        <w:t xml:space="preserve">enables us to understand if the solutions to the problems have worked or </w:t>
      </w:r>
      <w:proofErr w:type="spellStart"/>
      <w:r>
        <w:t>wether</w:t>
      </w:r>
      <w:proofErr w:type="spellEnd"/>
      <w:r>
        <w:t xml:space="preserve"> alternative solutions might need to be put in place. </w:t>
      </w:r>
    </w:p>
    <w:p w:rsidR="00F029EF" w:rsidRDefault="00F029EF">
      <w:r>
        <w:t>An alternative problem solving model which could be used by the police to analyse and solve crimes is the Problem Analysis Triangle. This focuses on three elements than enable crime to occur. These include, the offender, the victim and the location. This suggests that if you aim to tack</w:t>
      </w:r>
      <w:r w:rsidR="00E863AE">
        <w:t>le the root causes of one of thes</w:t>
      </w:r>
      <w:r>
        <w:t xml:space="preserve">e then the remaining two will be unable to function. For example, if we protect those considered vulnerable by increased patrols in such areas, then an offender cannot offend if he has no victim to target. If there were a series of crashes on the M4 </w:t>
      </w:r>
      <w:proofErr w:type="spellStart"/>
      <w:r>
        <w:t>undernath</w:t>
      </w:r>
      <w:proofErr w:type="spellEnd"/>
      <w:r>
        <w:t xml:space="preserve"> a bridge, then if we were to reduce the speed limits in this location the number of crashes would consequently decrease.</w:t>
      </w:r>
    </w:p>
    <w:p w:rsidR="00F029EF" w:rsidRDefault="00F029EF">
      <w:r>
        <w:t>Partnership Orientated Policing in contrast to Traditional forms of Policing can be viewed as an alternative way to tackle problems at their root cause. By doing so, policing can be more effective rather than just using the same approach over and over again while evidence suggests that it is not working.</w:t>
      </w:r>
    </w:p>
    <w:p w:rsidR="00682F3B" w:rsidRDefault="00682F3B"/>
    <w:p w:rsidR="00682F3B" w:rsidRDefault="00682F3B" w:rsidP="00682F3B">
      <w:r>
        <w:t>Question 20</w:t>
      </w:r>
    </w:p>
    <w:p w:rsidR="00682F3B" w:rsidRDefault="00495492">
      <w:r>
        <w:t>A critical incident is an incident that involves the death or serious injury of a member of the public. A critical incident can be declared by anyone and is referred to as a grade 1 call.</w:t>
      </w:r>
      <w:r w:rsidR="00E863AE">
        <w:t xml:space="preserve"> These are the more serious incidents.</w:t>
      </w:r>
    </w:p>
    <w:p w:rsidR="00682F3B" w:rsidRDefault="00682F3B"/>
    <w:p w:rsidR="00682F3B" w:rsidRDefault="00682F3B" w:rsidP="00682F3B">
      <w:r>
        <w:t>Question 21</w:t>
      </w:r>
    </w:p>
    <w:p w:rsidR="00682F3B" w:rsidRDefault="00DE2AAB">
      <w:r>
        <w:t>Section 1 of PACE indicates that a constable has the power to search someone if they have reasonable grounds to suspect them to be guilty of an offence. They also have the power to confiscate any prohibited article or firework. It helps when in relation to building grounds for an arrest. In a public place, a constable can search the jacket, outer coat and gloves of a person.</w:t>
      </w:r>
    </w:p>
    <w:p w:rsidR="00682F3B" w:rsidRDefault="00682F3B"/>
    <w:p w:rsidR="00682F3B" w:rsidRDefault="00682F3B" w:rsidP="00682F3B">
      <w:r>
        <w:t>Question 22</w:t>
      </w:r>
    </w:p>
    <w:p w:rsidR="00682F3B" w:rsidRDefault="002932B2">
      <w:r>
        <w:t>Prior to a search, the person must be informed of the grounds of the search, for example, searching under suspicion of theft. The person then must be informed the object that is being searched for, for example, a stolen memory stick from a computer store. If in plain clothes, the officer must provide the person with his warrant card before providing the person with details regarding their identity i.e. their name and collar number. The officer then must inform the person of the station that they are attached to and state that they are entitled to a full copy of the search. The officer must inform the person of the legal power being used, for example “I am searching you under Section 1 of PACE”, before informing the person that they are detained for the purposes of the search.</w:t>
      </w:r>
    </w:p>
    <w:p w:rsidR="00682F3B" w:rsidRDefault="00682F3B"/>
    <w:p w:rsidR="00F256C6" w:rsidRDefault="00F256C6" w:rsidP="00682F3B"/>
    <w:p w:rsidR="00682F3B" w:rsidRDefault="00682F3B" w:rsidP="00682F3B">
      <w:r>
        <w:t>Question 23</w:t>
      </w:r>
    </w:p>
    <w:p w:rsidR="00682F3B" w:rsidRDefault="009C3D48">
      <w:r>
        <w:lastRenderedPageBreak/>
        <w:t>Section 4 of the Misuse of Drugs Act 1971 is possession of a controlled substance with the intent to supply. This is an indictable offence while the person must know what they have in their possession is a controlled substance.</w:t>
      </w:r>
    </w:p>
    <w:p w:rsidR="00682F3B" w:rsidRDefault="00682F3B"/>
    <w:p w:rsidR="00682F3B" w:rsidRDefault="00682F3B" w:rsidP="00682F3B">
      <w:r>
        <w:t>Question 24</w:t>
      </w:r>
    </w:p>
    <w:p w:rsidR="00D25DA2" w:rsidRDefault="00923F0B">
      <w:r>
        <w:t xml:space="preserve">The National Intelligence Model occupies a 3x5x2 grading system of information that aids in the dissemination of raw information. Within this, the National Intelligence Cycle places focus on the direction of such information, the collection of it, the evaluation of it, the analysis of it and then disseminating it. The grading system in place enables information and intelligence to be categorised into how important it is and how it can be used to tackle crime and disorder. The process enables the force to act proactively rather than reactively and ultimately provides an advantage in terms of addressing crime and </w:t>
      </w:r>
      <w:proofErr w:type="spellStart"/>
      <w:r>
        <w:t>acticity</w:t>
      </w:r>
      <w:proofErr w:type="spellEnd"/>
      <w:r>
        <w:t>.</w:t>
      </w:r>
    </w:p>
    <w:p w:rsidR="00682F3B" w:rsidRDefault="00682F3B"/>
    <w:p w:rsidR="00923F0B" w:rsidRDefault="00923F0B" w:rsidP="00682F3B"/>
    <w:p w:rsidR="00682F3B" w:rsidRDefault="00682F3B" w:rsidP="00682F3B">
      <w:r>
        <w:t>Question 25</w:t>
      </w:r>
    </w:p>
    <w:p w:rsidR="00923F0B" w:rsidRDefault="00923F0B" w:rsidP="00682F3B">
      <w:r>
        <w:t xml:space="preserve">The Data Protection Act (2018) is at the forefront of the </w:t>
      </w:r>
      <w:proofErr w:type="spellStart"/>
      <w:r>
        <w:t>storeage</w:t>
      </w:r>
      <w:proofErr w:type="spellEnd"/>
      <w:r>
        <w:t xml:space="preserve"> of information. The process of sanitisation is crucial within this as this involves the removal of such information and intelligence from the public eye if there is potential that the source of the information can be identified from the information itself. The 3x5x2 grading system aids in the dissemination of raw information. There are legal restrictions with regards to the gathering of information, if such rules and regulations are breached during the collection of evidence then this will become inadmissible in court.</w:t>
      </w:r>
    </w:p>
    <w:p w:rsidR="00682F3B" w:rsidRDefault="00682F3B" w:rsidP="00682F3B"/>
    <w:sectPr w:rsidR="00682F3B" w:rsidSect="009B6853">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33BAE" w:rsidRDefault="00133BAE" w:rsidP="009B6853">
      <w:pPr>
        <w:spacing w:after="0" w:line="240" w:lineRule="auto"/>
      </w:pPr>
      <w:r>
        <w:separator/>
      </w:r>
    </w:p>
  </w:endnote>
  <w:endnote w:type="continuationSeparator" w:id="0">
    <w:p w:rsidR="00133BAE" w:rsidRDefault="00133BAE"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Footer"/>
      <w:rPr>
        <w:color w:val="000000"/>
        <w:sz w:val="17"/>
      </w:rPr>
    </w:pPr>
    <w:bookmarkStart w:id="3" w:name="TITUS1FooterEvenPages"/>
    <w:r>
      <w:rPr>
        <w:color w:val="000000"/>
        <w:sz w:val="17"/>
      </w:rPr>
      <w:t> </w:t>
    </w:r>
  </w:p>
  <w:bookmarkEnd w:id="3"/>
  <w:p w:rsidR="00133BAE" w:rsidRDefault="00133BAE" w:rsidP="00BB2063">
    <w:pPr>
      <w:pStyle w:val="Footer"/>
    </w:pPr>
  </w:p>
  <w:p w:rsidR="00133BAE" w:rsidRDefault="00133BA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Footer"/>
      <w:rPr>
        <w:color w:val="000000"/>
        <w:sz w:val="17"/>
      </w:rPr>
    </w:pPr>
    <w:bookmarkStart w:id="4" w:name="TITUS1FooterPrimary"/>
    <w:r>
      <w:rPr>
        <w:color w:val="000000"/>
        <w:sz w:val="17"/>
      </w:rPr>
      <w:t> </w:t>
    </w:r>
  </w:p>
  <w:bookmarkEnd w:id="4"/>
  <w:p w:rsidR="00133BAE" w:rsidRDefault="00133BA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Footer"/>
      <w:rPr>
        <w:color w:val="000000"/>
        <w:sz w:val="17"/>
      </w:rPr>
    </w:pPr>
    <w:bookmarkStart w:id="6" w:name="TITUS1FooterFirstPage"/>
    <w:r>
      <w:rPr>
        <w:color w:val="000000"/>
        <w:sz w:val="17"/>
      </w:rPr>
      <w:t> </w:t>
    </w:r>
  </w:p>
  <w:bookmarkEnd w:id="6"/>
  <w:p w:rsidR="00133BAE" w:rsidRDefault="00133B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33BAE" w:rsidRDefault="00133BAE" w:rsidP="009B6853">
      <w:pPr>
        <w:spacing w:after="0" w:line="240" w:lineRule="auto"/>
      </w:pPr>
      <w:r>
        <w:separator/>
      </w:r>
    </w:p>
  </w:footnote>
  <w:footnote w:type="continuationSeparator" w:id="0">
    <w:p w:rsidR="00133BAE" w:rsidRDefault="00133BAE"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Header"/>
      <w:rPr>
        <w:color w:val="000000"/>
        <w:sz w:val="17"/>
      </w:rPr>
    </w:pPr>
    <w:bookmarkStart w:id="1" w:name="TITUS1HeaderEvenPages"/>
    <w:r>
      <w:rPr>
        <w:color w:val="000000"/>
        <w:sz w:val="17"/>
      </w:rPr>
      <w:t> </w:t>
    </w:r>
  </w:p>
  <w:bookmarkEnd w:id="1"/>
  <w:p w:rsidR="00133BAE" w:rsidRDefault="00133BAE" w:rsidP="00BB2063">
    <w:pPr>
      <w:pStyle w:val="Header"/>
    </w:pPr>
  </w:p>
  <w:p w:rsidR="00133BAE" w:rsidRDefault="00133BA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Header"/>
      <w:rPr>
        <w:color w:val="000000"/>
        <w:sz w:val="17"/>
      </w:rPr>
    </w:pPr>
    <w:bookmarkStart w:id="2" w:name="TITUS1HeaderPrimary"/>
    <w:r>
      <w:rPr>
        <w:color w:val="000000"/>
        <w:sz w:val="17"/>
      </w:rPr>
      <w:t> </w:t>
    </w:r>
  </w:p>
  <w:bookmarkEnd w:id="2"/>
  <w:p w:rsidR="00133BAE" w:rsidRDefault="00133BA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33BAE" w:rsidRDefault="00743873" w:rsidP="00743873">
    <w:pPr>
      <w:pStyle w:val="Header"/>
      <w:rPr>
        <w:color w:val="000000"/>
        <w:sz w:val="17"/>
      </w:rPr>
    </w:pPr>
    <w:bookmarkStart w:id="5" w:name="TITUS1HeaderFirstPage"/>
    <w:r>
      <w:rPr>
        <w:color w:val="000000"/>
        <w:sz w:val="17"/>
      </w:rPr>
      <w:t> </w:t>
    </w:r>
  </w:p>
  <w:bookmarkEnd w:id="5"/>
  <w:p w:rsidR="00133BAE" w:rsidRDefault="00133B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evenAndOddHeaders/>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0098E"/>
    <w:rsid w:val="000F3600"/>
    <w:rsid w:val="00121DF7"/>
    <w:rsid w:val="00133BAE"/>
    <w:rsid w:val="00146572"/>
    <w:rsid w:val="00214AD3"/>
    <w:rsid w:val="00245188"/>
    <w:rsid w:val="00275480"/>
    <w:rsid w:val="002932B2"/>
    <w:rsid w:val="00341A86"/>
    <w:rsid w:val="00495492"/>
    <w:rsid w:val="00544969"/>
    <w:rsid w:val="00560F42"/>
    <w:rsid w:val="005A53F2"/>
    <w:rsid w:val="005B1A2A"/>
    <w:rsid w:val="005F183F"/>
    <w:rsid w:val="00682F3B"/>
    <w:rsid w:val="006C6FF8"/>
    <w:rsid w:val="0072000E"/>
    <w:rsid w:val="007354AF"/>
    <w:rsid w:val="00743873"/>
    <w:rsid w:val="00771E8D"/>
    <w:rsid w:val="007E4409"/>
    <w:rsid w:val="00877432"/>
    <w:rsid w:val="009103B4"/>
    <w:rsid w:val="00923F0B"/>
    <w:rsid w:val="00980D90"/>
    <w:rsid w:val="009B6853"/>
    <w:rsid w:val="009C3D48"/>
    <w:rsid w:val="00A16DC9"/>
    <w:rsid w:val="00BB2063"/>
    <w:rsid w:val="00BD7EB9"/>
    <w:rsid w:val="00C12250"/>
    <w:rsid w:val="00D25DA2"/>
    <w:rsid w:val="00D33B0C"/>
    <w:rsid w:val="00DD1B41"/>
    <w:rsid w:val="00DE2AAB"/>
    <w:rsid w:val="00E41B08"/>
    <w:rsid w:val="00E863AE"/>
    <w:rsid w:val="00F029EF"/>
    <w:rsid w:val="00F256C6"/>
    <w:rsid w:val="00F643BE"/>
    <w:rsid w:val="00F70D13"/>
    <w:rsid w:val="00FA2C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520278A"/>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2026</Words>
  <Characters>11553</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13552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Conlon,Brandon swp6821</cp:lastModifiedBy>
  <cp:revision>2</cp:revision>
  <dcterms:created xsi:type="dcterms:W3CDTF">2021-03-12T15:01:00Z</dcterms:created>
  <dcterms:modified xsi:type="dcterms:W3CDTF">2021-03-12T15:01:00Z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