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9BA37" w14:textId="5FD82FC4" w:rsidR="0044445C" w:rsidRPr="00A3037A" w:rsidRDefault="005744C0" w:rsidP="00665BAC">
      <w:pPr>
        <w:jc w:val="center"/>
        <w:rPr>
          <w:rFonts w:ascii="Tenorite" w:hAnsi="Tenorite"/>
        </w:rPr>
      </w:pPr>
      <w:r w:rsidRPr="00A3037A">
        <w:rPr>
          <w:rFonts w:ascii="Tenorite" w:hAnsi="Tenorite"/>
        </w:rPr>
        <w:t>Cod y Modiwl: ECEY4009/C</w:t>
      </w:r>
    </w:p>
    <w:p w14:paraId="2B144A9E" w14:textId="4C4F3AA7" w:rsidR="005744C0" w:rsidRPr="00A3037A" w:rsidRDefault="005744C0" w:rsidP="00C71807">
      <w:pPr>
        <w:jc w:val="center"/>
        <w:rPr>
          <w:rFonts w:ascii="Tenorite" w:hAnsi="Tenorite"/>
          <w:b/>
          <w:bCs/>
        </w:rPr>
      </w:pPr>
      <w:r w:rsidRPr="00A3037A">
        <w:rPr>
          <w:rFonts w:ascii="Tenorite" w:hAnsi="Tenorite"/>
        </w:rPr>
        <w:t>Enw’r Modiwl:</w:t>
      </w:r>
      <w:r w:rsidR="00C71807" w:rsidRPr="00A3037A">
        <w:rPr>
          <w:rFonts w:ascii="Tenorite" w:hAnsi="Tenorite"/>
        </w:rPr>
        <w:t xml:space="preserve"> Yr Ymarferydd Proffesiynol</w:t>
      </w:r>
    </w:p>
    <w:p w14:paraId="622F7F86" w14:textId="5B37369B" w:rsidR="005744C0" w:rsidRPr="00A3037A" w:rsidRDefault="005744C0" w:rsidP="00665BAC">
      <w:pPr>
        <w:jc w:val="center"/>
        <w:rPr>
          <w:rFonts w:ascii="Tenorite" w:hAnsi="Tenorite"/>
        </w:rPr>
      </w:pPr>
      <w:r w:rsidRPr="00A3037A">
        <w:rPr>
          <w:rFonts w:ascii="Tenorite" w:hAnsi="Tenorite"/>
        </w:rPr>
        <w:t>Asesiad: Portffolio o dair rhan [3000 gair]</w:t>
      </w:r>
    </w:p>
    <w:p w14:paraId="394ADC2A" w14:textId="2B91316B" w:rsidR="00255E86" w:rsidRPr="00A3037A" w:rsidRDefault="00255E86" w:rsidP="00665BAC">
      <w:pPr>
        <w:jc w:val="center"/>
        <w:rPr>
          <w:rFonts w:ascii="Tenorite" w:hAnsi="Tenorite"/>
        </w:rPr>
      </w:pPr>
      <w:r w:rsidRPr="00A3037A">
        <w:rPr>
          <w:rFonts w:ascii="Tenorite" w:hAnsi="Tenorite"/>
        </w:rPr>
        <w:t xml:space="preserve">Dyddiad cyflwyno: </w:t>
      </w:r>
      <w:r w:rsidR="00204ED2" w:rsidRPr="00A3037A">
        <w:rPr>
          <w:rFonts w:ascii="Tenorite" w:hAnsi="Tenorite"/>
        </w:rPr>
        <w:t>27</w:t>
      </w:r>
      <w:r w:rsidR="006E532C" w:rsidRPr="00A3037A">
        <w:rPr>
          <w:rFonts w:ascii="Tenorite" w:hAnsi="Tenorite"/>
        </w:rPr>
        <w:t>.</w:t>
      </w:r>
      <w:r w:rsidR="00204ED2" w:rsidRPr="00A3037A">
        <w:rPr>
          <w:rFonts w:ascii="Tenorite" w:hAnsi="Tenorite"/>
        </w:rPr>
        <w:t>07</w:t>
      </w:r>
      <w:r w:rsidR="006E532C" w:rsidRPr="00A3037A">
        <w:rPr>
          <w:rFonts w:ascii="Tenorite" w:hAnsi="Tenorite"/>
        </w:rPr>
        <w:t xml:space="preserve">.25 </w:t>
      </w:r>
    </w:p>
    <w:p w14:paraId="7DDF552D" w14:textId="286253B8" w:rsidR="005744C0" w:rsidRPr="00A3037A" w:rsidRDefault="005744C0" w:rsidP="00665BAC">
      <w:pPr>
        <w:jc w:val="center"/>
        <w:rPr>
          <w:rFonts w:ascii="Tenorite" w:hAnsi="Tenorite"/>
        </w:rPr>
      </w:pPr>
      <w:r w:rsidRPr="00A3037A">
        <w:rPr>
          <w:rFonts w:ascii="Tenorite" w:hAnsi="Tenorite"/>
        </w:rPr>
        <w:t>Rhif Myfyriwr:</w:t>
      </w:r>
      <w:r w:rsidR="004A06F3" w:rsidRPr="00A3037A">
        <w:rPr>
          <w:rFonts w:ascii="Tenorite" w:hAnsi="Tenorite"/>
        </w:rPr>
        <w:t>2302839</w:t>
      </w:r>
    </w:p>
    <w:p w14:paraId="7E54625A" w14:textId="77777777" w:rsidR="005744C0" w:rsidRPr="00FD6BCF" w:rsidRDefault="005744C0"/>
    <w:p w14:paraId="7B6157DA" w14:textId="77777777" w:rsidR="005744C0" w:rsidRPr="00FD6BCF" w:rsidRDefault="005744C0"/>
    <w:p w14:paraId="6747AE2D" w14:textId="77777777" w:rsidR="005744C0" w:rsidRPr="00FD6BCF" w:rsidRDefault="005744C0"/>
    <w:p w14:paraId="32D84710" w14:textId="77777777" w:rsidR="005744C0" w:rsidRPr="00FD6BCF" w:rsidRDefault="005744C0"/>
    <w:p w14:paraId="40E90102" w14:textId="77777777" w:rsidR="005744C0" w:rsidRPr="00FD6BCF" w:rsidRDefault="005744C0"/>
    <w:p w14:paraId="1EDA3C3D" w14:textId="77777777" w:rsidR="005744C0" w:rsidRPr="00FD6BCF" w:rsidRDefault="005744C0"/>
    <w:p w14:paraId="4C195095" w14:textId="77777777" w:rsidR="005744C0" w:rsidRPr="00FD6BCF" w:rsidRDefault="005744C0"/>
    <w:p w14:paraId="52F29E19" w14:textId="77777777" w:rsidR="005744C0" w:rsidRPr="00FD6BCF" w:rsidRDefault="005744C0"/>
    <w:p w14:paraId="072AF514" w14:textId="77777777" w:rsidR="005744C0" w:rsidRPr="00FD6BCF" w:rsidRDefault="005744C0"/>
    <w:p w14:paraId="6699950E" w14:textId="77777777" w:rsidR="005744C0" w:rsidRPr="00FD6BCF" w:rsidRDefault="005744C0"/>
    <w:p w14:paraId="489F090A" w14:textId="77777777" w:rsidR="005744C0" w:rsidRPr="00FD6BCF" w:rsidRDefault="005744C0"/>
    <w:p w14:paraId="362B1856" w14:textId="77777777" w:rsidR="005744C0" w:rsidRPr="00FD6BCF" w:rsidRDefault="005744C0"/>
    <w:p w14:paraId="0586FDFF" w14:textId="77777777" w:rsidR="005744C0" w:rsidRPr="00FD6BCF" w:rsidRDefault="005744C0"/>
    <w:p w14:paraId="4C6E2417" w14:textId="77777777" w:rsidR="005744C0" w:rsidRPr="00FD6BCF" w:rsidRDefault="005744C0"/>
    <w:p w14:paraId="08734591" w14:textId="77777777" w:rsidR="005744C0" w:rsidRPr="00FD6BCF" w:rsidRDefault="005744C0"/>
    <w:p w14:paraId="4A8E8A83" w14:textId="77777777" w:rsidR="005744C0" w:rsidRPr="00FD6BCF" w:rsidRDefault="005744C0"/>
    <w:p w14:paraId="0448D304" w14:textId="77777777" w:rsidR="005744C0" w:rsidRPr="00FD6BCF" w:rsidRDefault="005744C0"/>
    <w:p w14:paraId="7625046C" w14:textId="77777777" w:rsidR="005744C0" w:rsidRPr="00FD6BCF" w:rsidRDefault="005744C0"/>
    <w:p w14:paraId="5D11CD4B" w14:textId="77777777" w:rsidR="005744C0" w:rsidRPr="00FD6BCF" w:rsidRDefault="005744C0"/>
    <w:p w14:paraId="34C35D2B" w14:textId="77777777" w:rsidR="005744C0" w:rsidRPr="00FD6BCF" w:rsidRDefault="005744C0"/>
    <w:p w14:paraId="589DB811" w14:textId="77777777" w:rsidR="005744C0" w:rsidRPr="00FD6BCF" w:rsidRDefault="005744C0"/>
    <w:p w14:paraId="06AA834A" w14:textId="77777777" w:rsidR="005744C0" w:rsidRPr="00FD6BCF" w:rsidRDefault="005744C0"/>
    <w:p w14:paraId="1EACC682" w14:textId="77777777" w:rsidR="005744C0" w:rsidRPr="00FD6BCF" w:rsidRDefault="005744C0"/>
    <w:p w14:paraId="698B12D6" w14:textId="00A6656B" w:rsidR="28CAD828" w:rsidRPr="00FD6BCF" w:rsidRDefault="28CAD828" w:rsidP="28CAD828">
      <w:pPr>
        <w:rPr>
          <w:rFonts w:ascii="Tenorite" w:hAnsi="Tenorite"/>
        </w:rPr>
      </w:pPr>
    </w:p>
    <w:p w14:paraId="1D987380" w14:textId="2818147D" w:rsidR="005744C0" w:rsidRDefault="005744C0">
      <w:pPr>
        <w:rPr>
          <w:rFonts w:ascii="Tenorite" w:hAnsi="Tenorite"/>
        </w:rPr>
      </w:pPr>
      <w:r w:rsidRPr="00FD6BCF">
        <w:rPr>
          <w:rFonts w:ascii="Tenorite" w:hAnsi="Tenorite"/>
        </w:rPr>
        <w:t xml:space="preserve">Cynnwys </w:t>
      </w:r>
      <w:r w:rsidRPr="00FD6BCF">
        <w:tab/>
      </w:r>
      <w:r w:rsidRPr="00FD6BCF">
        <w:tab/>
      </w:r>
      <w:r w:rsidRPr="00FD6BCF">
        <w:tab/>
      </w:r>
      <w:r w:rsidRPr="00FD6BCF">
        <w:tab/>
      </w:r>
      <w:r w:rsidRPr="00FD6BCF">
        <w:tab/>
      </w:r>
      <w:r w:rsidRPr="00FD6BCF">
        <w:tab/>
      </w:r>
      <w:r w:rsidRPr="00FD6BCF">
        <w:tab/>
      </w:r>
      <w:r w:rsidRPr="00FD6BCF">
        <w:tab/>
      </w:r>
      <w:r w:rsidRPr="00FD6BCF">
        <w:tab/>
      </w:r>
      <w:r w:rsidRPr="00FD6BCF">
        <w:tab/>
      </w:r>
      <w:r w:rsidRPr="00FD6BCF">
        <w:rPr>
          <w:rFonts w:ascii="Tenorite" w:hAnsi="Tenorite"/>
        </w:rPr>
        <w:t>Tud.</w:t>
      </w:r>
    </w:p>
    <w:p w14:paraId="036EA7C2" w14:textId="086ABC71" w:rsidR="00C71807" w:rsidRPr="00FD6BCF" w:rsidRDefault="00C71807">
      <w:pPr>
        <w:rPr>
          <w:rFonts w:ascii="Tenorite" w:hAnsi="Tenorite"/>
        </w:rPr>
      </w:pPr>
      <w:r>
        <w:rPr>
          <w:rFonts w:ascii="Tenorite" w:hAnsi="Tenorite"/>
        </w:rPr>
        <w:t>RHAN 1</w:t>
      </w:r>
    </w:p>
    <w:p w14:paraId="350E7F67" w14:textId="17D20D28" w:rsidR="00C02B1C" w:rsidRDefault="00C02B1C">
      <w:pPr>
        <w:rPr>
          <w:rFonts w:ascii="Tenorite" w:hAnsi="Tenorite"/>
        </w:rPr>
      </w:pPr>
      <w:r w:rsidRPr="00FD6BCF">
        <w:rPr>
          <w:rFonts w:ascii="Tenorite" w:hAnsi="Tenorite"/>
        </w:rPr>
        <w:t>Cynllun Datblygu Proffesiynol Parhaus .............................................................</w:t>
      </w:r>
      <w:r w:rsidRPr="00FD6BCF">
        <w:tab/>
      </w:r>
      <w:r w:rsidR="00EE43C3" w:rsidRPr="00FD6BCF">
        <w:rPr>
          <w:rFonts w:ascii="Tenorite" w:hAnsi="Tenorite"/>
        </w:rPr>
        <w:t>3,4</w:t>
      </w:r>
    </w:p>
    <w:p w14:paraId="2E4E80FE" w14:textId="43CC6E92" w:rsidR="00C71807" w:rsidRPr="00FD6BCF" w:rsidRDefault="00C71807">
      <w:pPr>
        <w:rPr>
          <w:rFonts w:ascii="Tenorite" w:hAnsi="Tenorite"/>
        </w:rPr>
      </w:pPr>
      <w:r>
        <w:rPr>
          <w:rFonts w:ascii="Tenorite" w:hAnsi="Tenorite"/>
        </w:rPr>
        <w:t>RHAN 2</w:t>
      </w:r>
    </w:p>
    <w:p w14:paraId="3849A7CD" w14:textId="14A82F3C" w:rsidR="00EE43C3" w:rsidRDefault="00EE43C3">
      <w:r w:rsidRPr="00FD6BCF">
        <w:t>Papur briffio ...............................................................................................</w:t>
      </w:r>
      <w:r w:rsidRPr="00FD6BCF">
        <w:tab/>
        <w:t>5</w:t>
      </w:r>
    </w:p>
    <w:p w14:paraId="3ED415E9" w14:textId="26D27AE6" w:rsidR="00C71807" w:rsidRDefault="00C71807" w:rsidP="00C71807">
      <w:pPr>
        <w:rPr>
          <w:rFonts w:ascii="Tenorite" w:hAnsi="Tenorite"/>
        </w:rPr>
      </w:pPr>
      <w:r>
        <w:rPr>
          <w:rFonts w:ascii="Tenorite" w:hAnsi="Tenorite"/>
        </w:rPr>
        <w:t>RHAN 3</w:t>
      </w:r>
    </w:p>
    <w:p w14:paraId="4E76048D" w14:textId="27BB32FA" w:rsidR="00A8303E" w:rsidRPr="00FD6BCF" w:rsidRDefault="00A8303E" w:rsidP="00C71807">
      <w:pPr>
        <w:rPr>
          <w:rFonts w:ascii="Tenorite" w:hAnsi="Tenorite"/>
        </w:rPr>
      </w:pPr>
      <w:r w:rsidRPr="00E36297">
        <w:rPr>
          <w:rFonts w:ascii="Tenorite" w:hAnsi="Tenorite" w:cs="Tenorite"/>
        </w:rPr>
        <w:t>Adnabod a dadansoddi gwahanol agweddau o ymarfer proffesiynol</w:t>
      </w:r>
      <w:r>
        <w:rPr>
          <w:rFonts w:ascii="Tenorite" w:hAnsi="Tenorite" w:cs="Tenorite"/>
        </w:rPr>
        <w:t xml:space="preserve"> .............</w:t>
      </w:r>
    </w:p>
    <w:p w14:paraId="67EE5F8A" w14:textId="77777777" w:rsidR="00C71807" w:rsidRPr="00FD6BCF" w:rsidRDefault="00C71807">
      <w:pPr>
        <w:rPr>
          <w:rFonts w:ascii="Tenorite" w:hAnsi="Tenorite"/>
        </w:rPr>
      </w:pPr>
    </w:p>
    <w:p w14:paraId="281F7221" w14:textId="77777777" w:rsidR="005744C0" w:rsidRPr="00FD6BCF" w:rsidRDefault="005744C0">
      <w:pPr>
        <w:rPr>
          <w:rFonts w:ascii="Tenorite" w:hAnsi="Tenorite"/>
        </w:rPr>
      </w:pPr>
    </w:p>
    <w:p w14:paraId="585E11AE" w14:textId="77777777" w:rsidR="005744C0" w:rsidRPr="00FD6BCF" w:rsidRDefault="005744C0"/>
    <w:p w14:paraId="461EEFFC" w14:textId="77777777" w:rsidR="005744C0" w:rsidRPr="00FD6BCF" w:rsidRDefault="005744C0"/>
    <w:p w14:paraId="3604F214" w14:textId="77777777" w:rsidR="005744C0" w:rsidRPr="00FD6BCF" w:rsidRDefault="005744C0"/>
    <w:p w14:paraId="64F43E40" w14:textId="77777777" w:rsidR="005744C0" w:rsidRPr="00FD6BCF" w:rsidRDefault="005744C0"/>
    <w:p w14:paraId="227BD182" w14:textId="77777777" w:rsidR="005744C0" w:rsidRPr="00FD6BCF" w:rsidRDefault="005744C0"/>
    <w:p w14:paraId="29334E6D" w14:textId="77777777" w:rsidR="005744C0" w:rsidRPr="00FD6BCF" w:rsidRDefault="005744C0"/>
    <w:p w14:paraId="31A7AF5E" w14:textId="77777777" w:rsidR="005744C0" w:rsidRPr="00FD6BCF" w:rsidRDefault="005744C0"/>
    <w:p w14:paraId="4E174CA8" w14:textId="77777777" w:rsidR="005744C0" w:rsidRPr="00FD6BCF" w:rsidRDefault="005744C0"/>
    <w:p w14:paraId="57991088" w14:textId="77777777" w:rsidR="005744C0" w:rsidRPr="00FD6BCF" w:rsidRDefault="005744C0"/>
    <w:p w14:paraId="1EA2EDA5" w14:textId="77777777" w:rsidR="005744C0" w:rsidRPr="00FD6BCF" w:rsidRDefault="005744C0"/>
    <w:p w14:paraId="3257EB0F" w14:textId="77777777" w:rsidR="005744C0" w:rsidRPr="00FD6BCF" w:rsidRDefault="005744C0"/>
    <w:p w14:paraId="6EF0A1A9" w14:textId="77777777" w:rsidR="005744C0" w:rsidRPr="00FD6BCF" w:rsidRDefault="005744C0"/>
    <w:p w14:paraId="0641F0F5" w14:textId="77777777" w:rsidR="005744C0" w:rsidRPr="00FD6BCF" w:rsidRDefault="005744C0"/>
    <w:p w14:paraId="7A56CBC2" w14:textId="77777777" w:rsidR="005744C0" w:rsidRPr="00FD6BCF" w:rsidRDefault="005744C0"/>
    <w:p w14:paraId="4C4E5258" w14:textId="77777777" w:rsidR="005744C0" w:rsidRPr="00FD6BCF" w:rsidRDefault="005744C0"/>
    <w:p w14:paraId="3ABA80FA" w14:textId="77777777" w:rsidR="005744C0" w:rsidRPr="00FD6BCF" w:rsidRDefault="005744C0"/>
    <w:p w14:paraId="3EC35185" w14:textId="77777777" w:rsidR="005744C0" w:rsidRPr="00FD6BCF" w:rsidRDefault="005744C0"/>
    <w:p w14:paraId="3AA56A4B" w14:textId="77777777" w:rsidR="005744C0" w:rsidRPr="00FD6BCF" w:rsidRDefault="005744C0"/>
    <w:p w14:paraId="30BEC6F1" w14:textId="77777777" w:rsidR="009D7424" w:rsidRPr="00FD6BCF" w:rsidRDefault="009D7424" w:rsidP="009D7424">
      <w:pPr>
        <w:rPr>
          <w:sz w:val="16"/>
          <w:szCs w:val="16"/>
        </w:rPr>
        <w:sectPr w:rsidR="009D7424" w:rsidRPr="00FD6BCF" w:rsidSect="005744C0">
          <w:footerReference w:type="default" r:id="rId8"/>
          <w:pgSz w:w="11906" w:h="16838"/>
          <w:pgMar w:top="1440" w:right="1440" w:bottom="1440" w:left="1440" w:header="340" w:footer="340" w:gutter="0"/>
          <w:cols w:space="708"/>
          <w:docGrid w:linePitch="360"/>
        </w:sectPr>
      </w:pPr>
    </w:p>
    <w:tbl>
      <w:tblPr>
        <w:tblW w:w="14380" w:type="dxa"/>
        <w:tblCellMar>
          <w:left w:w="0" w:type="dxa"/>
          <w:right w:w="0" w:type="dxa"/>
        </w:tblCellMar>
        <w:tblLook w:val="04A0" w:firstRow="1" w:lastRow="0" w:firstColumn="1" w:lastColumn="0" w:noHBand="0" w:noVBand="1"/>
      </w:tblPr>
      <w:tblGrid>
        <w:gridCol w:w="1980"/>
        <w:gridCol w:w="6799"/>
        <w:gridCol w:w="2410"/>
        <w:gridCol w:w="1275"/>
        <w:gridCol w:w="1916"/>
      </w:tblGrid>
      <w:tr w:rsidR="009D7424" w:rsidRPr="00FD6BCF" w14:paraId="030E2629" w14:textId="77777777" w:rsidTr="28CAD828">
        <w:trPr>
          <w:trHeight w:val="557"/>
        </w:trPr>
        <w:tc>
          <w:tcPr>
            <w:tcW w:w="1438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tcPr>
          <w:p w14:paraId="4CF58C24" w14:textId="69DD8869" w:rsidR="009D7424" w:rsidRPr="00FD6BCF" w:rsidRDefault="00C71807" w:rsidP="009D7424">
            <w:pPr>
              <w:rPr>
                <w:rFonts w:ascii="Tenorite" w:hAnsi="Tenorite"/>
              </w:rPr>
            </w:pPr>
            <w:r>
              <w:rPr>
                <w:rFonts w:ascii="Tenorite" w:hAnsi="Tenorite"/>
              </w:rPr>
              <w:lastRenderedPageBreak/>
              <w:t xml:space="preserve">Rhan 1: </w:t>
            </w:r>
            <w:r w:rsidR="009D7424" w:rsidRPr="00FD6BCF">
              <w:rPr>
                <w:rFonts w:ascii="Tenorite" w:hAnsi="Tenorite"/>
              </w:rPr>
              <w:t>Cynllun Datblygu Proffesiynol Parhaus</w:t>
            </w:r>
            <w:r w:rsidR="00E75DC4" w:rsidRPr="00FD6BCF">
              <w:rPr>
                <w:rFonts w:ascii="Tenorite" w:hAnsi="Tenorite"/>
              </w:rPr>
              <w:t xml:space="preserve"> </w:t>
            </w:r>
          </w:p>
        </w:tc>
      </w:tr>
      <w:tr w:rsidR="009D7424" w:rsidRPr="00FD6BCF" w14:paraId="475E2240" w14:textId="77777777" w:rsidTr="28CAD828">
        <w:trPr>
          <w:trHeight w:val="557"/>
        </w:trPr>
        <w:tc>
          <w:tcPr>
            <w:tcW w:w="1438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tcPr>
          <w:p w14:paraId="183DF2A7" w14:textId="339D21CB" w:rsidR="00B24033" w:rsidRPr="00FD6BCF" w:rsidRDefault="00FF269E" w:rsidP="00B24033">
            <w:pPr>
              <w:rPr>
                <w:rFonts w:ascii="Tenorite" w:hAnsi="Tenorite"/>
              </w:rPr>
            </w:pPr>
            <w:r>
              <w:rPr>
                <w:rFonts w:ascii="Tenorite" w:hAnsi="Tenorite" w:cs="Tenorite"/>
              </w:rPr>
              <w:t>Beth ydw i’n ei wybod eisoes: Wrth weithio mewn meithrinfa rydw i eisoes yn gwybod am y broses o ddatblygiad babanod a phlant bach; pwysigrwydd rôl ymarferydd wrth ddarparu amgylchedd diogel, gofalgar ac addysgol; y cylch arsylwi, asesu a chynllunio (Birth to 5 Matters, 2021); arfer proffesiynol o ran gwerthoedd a gweithredu polisïau a gweithdrefnau statudol; arwyddocâd datblygu perthynas gyda rhieni a chyfathrebu clir; cydweithio a phartneriaethau a chyrff aml asiantaethol.</w:t>
            </w:r>
          </w:p>
          <w:p w14:paraId="00F80ED8" w14:textId="5B8B2A5C" w:rsidR="009D7424" w:rsidRPr="00FD6BCF" w:rsidRDefault="009D7424" w:rsidP="00B24033">
            <w:pPr>
              <w:rPr>
                <w:rFonts w:ascii="Tenorite" w:hAnsi="Tenorite"/>
              </w:rPr>
            </w:pPr>
            <w:r w:rsidRPr="00FD6BCF">
              <w:rPr>
                <w:rFonts w:ascii="Tenorite" w:hAnsi="Tenorite"/>
              </w:rPr>
              <w:t>Beth ydw i wedi’i ddysgu hyd yn hyn:</w:t>
            </w:r>
            <w:r w:rsidR="0060664F" w:rsidRPr="00FD6BCF">
              <w:rPr>
                <w:rFonts w:ascii="Tenorite" w:hAnsi="Tenorite"/>
              </w:rPr>
              <w:t xml:space="preserve"> Wrth ddilyn y cwrs rwyf wedi dysgu am </w:t>
            </w:r>
            <w:r w:rsidR="00683E90" w:rsidRPr="00FD6BCF">
              <w:rPr>
                <w:rFonts w:ascii="Tenorite" w:hAnsi="Tenorite"/>
              </w:rPr>
              <w:t>rôl</w:t>
            </w:r>
            <w:r w:rsidR="0060664F" w:rsidRPr="00FD6BCF">
              <w:rPr>
                <w:rFonts w:ascii="Tenorite" w:hAnsi="Tenorite"/>
              </w:rPr>
              <w:t xml:space="preserve"> adfyfyrio er mwyn gweithredu theori mewn ymarfer personol ym myd gwaith</w:t>
            </w:r>
            <w:r w:rsidR="005D16AC" w:rsidRPr="00FD6BCF">
              <w:rPr>
                <w:rFonts w:ascii="Tenorite" w:hAnsi="Tenorite"/>
              </w:rPr>
              <w:t xml:space="preserve">; gwerthfawrogiad o bwysigrwydd </w:t>
            </w:r>
            <w:r w:rsidR="00351B21" w:rsidRPr="00FD6BCF">
              <w:rPr>
                <w:rFonts w:ascii="Tenorite" w:hAnsi="Tenorite"/>
              </w:rPr>
              <w:t xml:space="preserve">dwyieithrwydd, </w:t>
            </w:r>
            <w:r w:rsidR="005D16AC" w:rsidRPr="00FD6BCF">
              <w:rPr>
                <w:rFonts w:ascii="Tenorite" w:hAnsi="Tenorite"/>
              </w:rPr>
              <w:t>amlieithrwydd a threftadaeth</w:t>
            </w:r>
            <w:r w:rsidR="00351B21" w:rsidRPr="00FD6BCF">
              <w:rPr>
                <w:rFonts w:ascii="Tenorite" w:hAnsi="Tenorite"/>
              </w:rPr>
              <w:t xml:space="preserve"> (Llywodraeth Cymru, dim dyddiad) </w:t>
            </w:r>
            <w:r w:rsidR="005D16AC" w:rsidRPr="00FD6BCF">
              <w:rPr>
                <w:rFonts w:ascii="Tenorite" w:hAnsi="Tenorite"/>
              </w:rPr>
              <w:t xml:space="preserve">; </w:t>
            </w:r>
            <w:r w:rsidR="003E46E9" w:rsidRPr="00FD6BCF">
              <w:rPr>
                <w:rFonts w:ascii="Tenorite" w:hAnsi="Tenorite"/>
              </w:rPr>
              <w:t>rôl</w:t>
            </w:r>
            <w:r w:rsidR="005D16AC" w:rsidRPr="00FD6BCF">
              <w:rPr>
                <w:rFonts w:ascii="Tenorite" w:hAnsi="Tenorite"/>
              </w:rPr>
              <w:t xml:space="preserve"> ymarferydd fel model ieithyddol (Estyn,</w:t>
            </w:r>
            <w:r w:rsidR="002A78F9" w:rsidRPr="00FD6BCF">
              <w:rPr>
                <w:rFonts w:ascii="Tenorite" w:hAnsi="Tenorite"/>
              </w:rPr>
              <w:t xml:space="preserve"> 2021).</w:t>
            </w:r>
          </w:p>
        </w:tc>
      </w:tr>
      <w:tr w:rsidR="009D7424" w:rsidRPr="00FD6BCF" w14:paraId="15BF1022" w14:textId="77777777" w:rsidTr="28CAD828">
        <w:trPr>
          <w:trHeight w:val="557"/>
        </w:trPr>
        <w:tc>
          <w:tcPr>
            <w:tcW w:w="1438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tcPr>
          <w:p w14:paraId="2CE62FA8" w14:textId="470CC1BA" w:rsidR="002A78F9" w:rsidRPr="00FD6BCF" w:rsidRDefault="009D7424" w:rsidP="009D7424">
            <w:pPr>
              <w:rPr>
                <w:rFonts w:ascii="Tenorite" w:hAnsi="Tenorite"/>
              </w:rPr>
            </w:pPr>
            <w:r w:rsidRPr="00FD6BCF">
              <w:rPr>
                <w:rFonts w:ascii="Tenorite" w:hAnsi="Tenorite"/>
              </w:rPr>
              <w:t>Beth ydw i eisiau ei ddatblygu?</w:t>
            </w:r>
            <w:r w:rsidR="002A78F9" w:rsidRPr="00FD6BCF">
              <w:rPr>
                <w:rFonts w:ascii="Tenorite" w:hAnsi="Tenorite"/>
              </w:rPr>
              <w:t xml:space="preserve"> </w:t>
            </w:r>
          </w:p>
        </w:tc>
      </w:tr>
      <w:tr w:rsidR="00EA0321" w:rsidRPr="00FD6BCF" w14:paraId="55BB6DF7" w14:textId="77777777" w:rsidTr="002A78F9">
        <w:trPr>
          <w:trHeight w:val="1727"/>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hideMark/>
          </w:tcPr>
          <w:p w14:paraId="72B31DF3" w14:textId="7A8803D7" w:rsidR="009D7424" w:rsidRPr="00FD6BCF" w:rsidRDefault="009D7424" w:rsidP="009D7424">
            <w:pPr>
              <w:jc w:val="center"/>
              <w:rPr>
                <w:rFonts w:ascii="Tenorite" w:hAnsi="Tenorite"/>
              </w:rPr>
            </w:pPr>
            <w:r w:rsidRPr="00FD6BCF">
              <w:rPr>
                <w:rFonts w:ascii="Tenorite" w:hAnsi="Tenorite"/>
              </w:rPr>
              <w:t>Gwrthrychol</w:t>
            </w:r>
          </w:p>
        </w:tc>
        <w:tc>
          <w:tcPr>
            <w:tcW w:w="67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hideMark/>
          </w:tcPr>
          <w:p w14:paraId="5C90DEC3" w14:textId="4F08451E" w:rsidR="009D7424" w:rsidRPr="00FD6BCF" w:rsidRDefault="009D7424" w:rsidP="009D7424">
            <w:pPr>
              <w:jc w:val="center"/>
              <w:rPr>
                <w:rFonts w:ascii="Tenorite" w:hAnsi="Tenorite"/>
              </w:rPr>
            </w:pPr>
            <w:r w:rsidRPr="00FD6BCF">
              <w:rPr>
                <w:rFonts w:ascii="Tenorite" w:hAnsi="Tenorite"/>
              </w:rPr>
              <w:t>Camau gweithredu</w:t>
            </w:r>
          </w:p>
        </w:tc>
        <w:tc>
          <w:tcPr>
            <w:tcW w:w="24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hideMark/>
          </w:tcPr>
          <w:p w14:paraId="3CBEBB3A" w14:textId="2773C3A5" w:rsidR="009D7424" w:rsidRPr="00FD6BCF" w:rsidRDefault="009D7424" w:rsidP="009D7424">
            <w:pPr>
              <w:jc w:val="center"/>
              <w:rPr>
                <w:rFonts w:ascii="Tenorite" w:hAnsi="Tenorite"/>
              </w:rPr>
            </w:pPr>
            <w:r w:rsidRPr="00FD6BCF">
              <w:rPr>
                <w:rFonts w:ascii="Tenorite" w:hAnsi="Tenorite"/>
              </w:rPr>
              <w:t>Adnoddau</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hideMark/>
          </w:tcPr>
          <w:p w14:paraId="7C21787B" w14:textId="77777777" w:rsidR="009D7424" w:rsidRPr="00FD6BCF" w:rsidRDefault="009D7424" w:rsidP="009D7424">
            <w:pPr>
              <w:jc w:val="center"/>
              <w:rPr>
                <w:rFonts w:ascii="Tenorite" w:hAnsi="Tenorite"/>
              </w:rPr>
            </w:pPr>
            <w:r w:rsidRPr="00FD6BCF">
              <w:rPr>
                <w:rFonts w:ascii="Tenorite" w:hAnsi="Tenorite"/>
              </w:rPr>
              <w:t>Dyddiad targed ar gyfer cyflawni amcan</w:t>
            </w:r>
          </w:p>
        </w:tc>
        <w:tc>
          <w:tcPr>
            <w:tcW w:w="191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hideMark/>
          </w:tcPr>
          <w:p w14:paraId="2B1813C6" w14:textId="77777777" w:rsidR="009D7424" w:rsidRPr="00FD6BCF" w:rsidRDefault="009D7424" w:rsidP="009D7424">
            <w:pPr>
              <w:jc w:val="center"/>
              <w:rPr>
                <w:rFonts w:ascii="Tenorite" w:hAnsi="Tenorite"/>
              </w:rPr>
            </w:pPr>
            <w:r w:rsidRPr="00FD6BCF">
              <w:rPr>
                <w:rFonts w:ascii="Tenorite" w:hAnsi="Tenorite"/>
              </w:rPr>
              <w:t>Meini prawf llwyddiant</w:t>
            </w:r>
          </w:p>
        </w:tc>
      </w:tr>
      <w:tr w:rsidR="00EA0321" w:rsidRPr="00FD6BCF" w14:paraId="119DBA79" w14:textId="77777777" w:rsidTr="00D763E3">
        <w:trPr>
          <w:trHeight w:val="918"/>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hideMark/>
          </w:tcPr>
          <w:p w14:paraId="1276912C" w14:textId="77777777" w:rsidR="009D7424" w:rsidRPr="00FD6BCF" w:rsidRDefault="009D7424" w:rsidP="009D7424">
            <w:pPr>
              <w:rPr>
                <w:rFonts w:ascii="Tenorite" w:hAnsi="Tenorite"/>
                <w:sz w:val="16"/>
                <w:szCs w:val="16"/>
              </w:rPr>
            </w:pPr>
            <w:r w:rsidRPr="00FD6BCF">
              <w:rPr>
                <w:rFonts w:ascii="Tenorite" w:hAnsi="Tenorite"/>
                <w:sz w:val="16"/>
                <w:szCs w:val="16"/>
              </w:rPr>
              <w:t xml:space="preserve">  </w:t>
            </w:r>
          </w:p>
          <w:p w14:paraId="0493C752" w14:textId="77777777" w:rsidR="00EA5D52" w:rsidRPr="00FD6BCF" w:rsidRDefault="00EA5D52" w:rsidP="00EA0321">
            <w:pPr>
              <w:rPr>
                <w:rFonts w:ascii="Tenorite" w:hAnsi="Tenorite"/>
              </w:rPr>
            </w:pPr>
          </w:p>
          <w:p w14:paraId="2F0DEB6E" w14:textId="77777777" w:rsidR="00EA0321" w:rsidRPr="00FD6BCF" w:rsidRDefault="00EA0321" w:rsidP="00EA0321">
            <w:pPr>
              <w:rPr>
                <w:rFonts w:ascii="Tenorite" w:hAnsi="Tenorite"/>
              </w:rPr>
            </w:pPr>
          </w:p>
          <w:p w14:paraId="06F446B2" w14:textId="309BF035" w:rsidR="009D7424" w:rsidRPr="00FD6BCF" w:rsidRDefault="0514D4BB" w:rsidP="00EA5D52">
            <w:pPr>
              <w:jc w:val="center"/>
              <w:rPr>
                <w:rFonts w:ascii="Tenorite" w:hAnsi="Tenorite"/>
              </w:rPr>
            </w:pPr>
            <w:r w:rsidRPr="00FD6BCF">
              <w:rPr>
                <w:rFonts w:ascii="Tenorite" w:hAnsi="Tenorite"/>
              </w:rPr>
              <w:t xml:space="preserve">Trefnusrwydd a Sgiliau </w:t>
            </w:r>
            <w:r w:rsidR="009D7424" w:rsidRPr="00FD6BCF">
              <w:rPr>
                <w:rFonts w:ascii="Tenorite" w:hAnsi="Tenorite"/>
              </w:rPr>
              <w:t xml:space="preserve">Rheoli </w:t>
            </w:r>
            <w:r w:rsidRPr="00FD6BCF">
              <w:rPr>
                <w:rFonts w:ascii="Tenorite" w:hAnsi="Tenorite"/>
              </w:rPr>
              <w:t>A</w:t>
            </w:r>
            <w:r w:rsidR="009D7424" w:rsidRPr="00FD6BCF">
              <w:rPr>
                <w:rFonts w:ascii="Tenorite" w:hAnsi="Tenorite"/>
              </w:rPr>
              <w:t>mser</w:t>
            </w:r>
          </w:p>
          <w:p w14:paraId="6448D46F" w14:textId="1336E278" w:rsidR="009D7424" w:rsidRPr="00FD6BCF" w:rsidRDefault="009D7424" w:rsidP="009D7424">
            <w:pPr>
              <w:rPr>
                <w:rFonts w:ascii="Tenorite" w:hAnsi="Tenorite"/>
                <w:sz w:val="16"/>
                <w:szCs w:val="16"/>
              </w:rPr>
            </w:pPr>
          </w:p>
        </w:tc>
        <w:tc>
          <w:tcPr>
            <w:tcW w:w="67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hideMark/>
          </w:tcPr>
          <w:p w14:paraId="098019DE" w14:textId="25AC6B2A" w:rsidR="008113D3" w:rsidRPr="00FD6BCF" w:rsidRDefault="0265EDCB" w:rsidP="00D763E3">
            <w:pPr>
              <w:spacing w:after="0" w:line="240" w:lineRule="auto"/>
              <w:rPr>
                <w:rFonts w:ascii="Tenorite" w:hAnsi="Tenorite"/>
                <w:sz w:val="22"/>
                <w:szCs w:val="22"/>
              </w:rPr>
            </w:pPr>
            <w:r w:rsidRPr="00FD6BCF">
              <w:rPr>
                <w:rFonts w:ascii="Tenorite" w:hAnsi="Tenorite"/>
                <w:sz w:val="22"/>
                <w:szCs w:val="22"/>
              </w:rPr>
              <w:t>Cadw rhestrau cryno ‘to-do’ er mwyn lleihau blinder darllen sy</w:t>
            </w:r>
            <w:r w:rsidR="00683E90">
              <w:rPr>
                <w:rFonts w:ascii="Tenorite" w:hAnsi="Tenorite"/>
                <w:sz w:val="22"/>
                <w:szCs w:val="22"/>
              </w:rPr>
              <w:t>dd y</w:t>
            </w:r>
            <w:r w:rsidRPr="00FD6BCF">
              <w:rPr>
                <w:rFonts w:ascii="Tenorite" w:hAnsi="Tenorite"/>
                <w:sz w:val="22"/>
                <w:szCs w:val="22"/>
              </w:rPr>
              <w:t>n gysylltiedig â dyslecsia (Barber, 2024).</w:t>
            </w:r>
          </w:p>
          <w:p w14:paraId="126D216F" w14:textId="77777777" w:rsidR="008113D3" w:rsidRPr="00FD6BCF" w:rsidRDefault="008113D3" w:rsidP="00D763E3">
            <w:pPr>
              <w:spacing w:after="0" w:line="240" w:lineRule="auto"/>
              <w:rPr>
                <w:rFonts w:ascii="Tenorite" w:hAnsi="Tenorite"/>
                <w:sz w:val="22"/>
                <w:szCs w:val="22"/>
              </w:rPr>
            </w:pPr>
          </w:p>
          <w:p w14:paraId="7FA8533F" w14:textId="07C0C514" w:rsidR="008113D3" w:rsidRPr="00FD6BCF" w:rsidRDefault="0265EDCB" w:rsidP="00D763E3">
            <w:pPr>
              <w:spacing w:after="0" w:line="240" w:lineRule="auto"/>
              <w:rPr>
                <w:rFonts w:ascii="Tenorite" w:hAnsi="Tenorite"/>
                <w:sz w:val="22"/>
                <w:szCs w:val="22"/>
              </w:rPr>
            </w:pPr>
            <w:r w:rsidRPr="00FD6BCF">
              <w:rPr>
                <w:rFonts w:ascii="Tenorite" w:hAnsi="Tenorite"/>
                <w:sz w:val="22"/>
                <w:szCs w:val="22"/>
              </w:rPr>
              <w:t xml:space="preserve">Cwblhau trefnydd A4 </w:t>
            </w:r>
            <w:r w:rsidR="00683E90">
              <w:rPr>
                <w:rFonts w:ascii="Tenorite" w:hAnsi="Tenorite"/>
                <w:sz w:val="22"/>
                <w:szCs w:val="22"/>
              </w:rPr>
              <w:t>w</w:t>
            </w:r>
            <w:r w:rsidRPr="00FD6BCF">
              <w:rPr>
                <w:rFonts w:ascii="Tenorite" w:hAnsi="Tenorite"/>
                <w:sz w:val="22"/>
                <w:szCs w:val="22"/>
              </w:rPr>
              <w:t>ythnosol gan ddefnyddio cod lliw ar gyfer diwrnodau gwaith, darlithoedd a dyddiadau cyflwyno asesiadau ac adnabod cyfleoedd posib i weithio ar aseiniadau. Gwnaiff hyn helpu i reoli unrhyw heriau sy</w:t>
            </w:r>
            <w:r w:rsidR="00683E90">
              <w:rPr>
                <w:rFonts w:ascii="Tenorite" w:hAnsi="Tenorite"/>
                <w:sz w:val="22"/>
                <w:szCs w:val="22"/>
              </w:rPr>
              <w:t>dd y</w:t>
            </w:r>
            <w:r w:rsidRPr="00FD6BCF">
              <w:rPr>
                <w:rFonts w:ascii="Tenorite" w:hAnsi="Tenorite"/>
                <w:sz w:val="22"/>
                <w:szCs w:val="22"/>
              </w:rPr>
              <w:t>n gysylltiedig â dyslecsia (Barber, 2024).</w:t>
            </w:r>
          </w:p>
          <w:p w14:paraId="778E935E" w14:textId="77777777" w:rsidR="008113D3" w:rsidRPr="00FD6BCF" w:rsidRDefault="008113D3" w:rsidP="00D763E3">
            <w:pPr>
              <w:spacing w:after="0" w:line="240" w:lineRule="auto"/>
              <w:rPr>
                <w:rFonts w:ascii="Tenorite" w:hAnsi="Tenorite"/>
                <w:sz w:val="22"/>
                <w:szCs w:val="22"/>
              </w:rPr>
            </w:pPr>
          </w:p>
          <w:p w14:paraId="33B8642D" w14:textId="53F44743" w:rsidR="008113D3" w:rsidRPr="00FD6BCF" w:rsidRDefault="0265EDCB" w:rsidP="00D763E3">
            <w:pPr>
              <w:spacing w:after="0" w:line="240" w:lineRule="auto"/>
              <w:rPr>
                <w:rFonts w:ascii="Tenorite" w:hAnsi="Tenorite"/>
                <w:sz w:val="22"/>
                <w:szCs w:val="22"/>
              </w:rPr>
            </w:pPr>
            <w:r w:rsidRPr="00FD6BCF">
              <w:rPr>
                <w:rFonts w:ascii="Tenorite" w:hAnsi="Tenorite"/>
                <w:sz w:val="22"/>
                <w:szCs w:val="22"/>
              </w:rPr>
              <w:t>Sefydlu ffolder ar gyfer pob modiwl i gadw Llawlyfr Modiwl a drafftiau o aseiniadau gyda chod y modiwl, teitl yr asesiad, a dyddiad (Barber, 2024).</w:t>
            </w:r>
          </w:p>
          <w:p w14:paraId="43E7E2E5" w14:textId="77777777" w:rsidR="008113D3" w:rsidRPr="00FD6BCF" w:rsidRDefault="008113D3" w:rsidP="00D763E3">
            <w:pPr>
              <w:spacing w:after="0" w:line="240" w:lineRule="auto"/>
              <w:rPr>
                <w:rFonts w:ascii="Tenorite" w:hAnsi="Tenorite"/>
                <w:sz w:val="22"/>
                <w:szCs w:val="22"/>
              </w:rPr>
            </w:pPr>
          </w:p>
          <w:p w14:paraId="31F84F26" w14:textId="58BAEBB6" w:rsidR="008113D3" w:rsidRPr="00FD6BCF" w:rsidRDefault="0265EDCB" w:rsidP="00D763E3">
            <w:pPr>
              <w:spacing w:after="0" w:line="240" w:lineRule="auto"/>
              <w:rPr>
                <w:rFonts w:ascii="Tenorite" w:hAnsi="Tenorite"/>
                <w:sz w:val="22"/>
                <w:szCs w:val="22"/>
              </w:rPr>
            </w:pPr>
            <w:r w:rsidRPr="00FD6BCF">
              <w:rPr>
                <w:rFonts w:ascii="Tenorite" w:hAnsi="Tenorite"/>
                <w:sz w:val="22"/>
                <w:szCs w:val="22"/>
              </w:rPr>
              <w:lastRenderedPageBreak/>
              <w:t xml:space="preserve">Cofnodi dyddiadau cyflwyno yn y trefnydd wythnosol ar ddechrau pob modiwl. </w:t>
            </w:r>
          </w:p>
          <w:p w14:paraId="2E2B477A" w14:textId="5D5EC3A2" w:rsidR="008113D3" w:rsidRPr="00FD6BCF" w:rsidRDefault="0265EDCB" w:rsidP="00D763E3">
            <w:pPr>
              <w:spacing w:after="0" w:line="240" w:lineRule="auto"/>
              <w:rPr>
                <w:rFonts w:ascii="Tenorite" w:hAnsi="Tenorite"/>
                <w:sz w:val="22"/>
                <w:szCs w:val="22"/>
              </w:rPr>
            </w:pPr>
            <w:r w:rsidRPr="00FD6BCF">
              <w:rPr>
                <w:rFonts w:ascii="Tenorite" w:hAnsi="Tenorite"/>
                <w:sz w:val="22"/>
                <w:szCs w:val="22"/>
              </w:rPr>
              <w:t xml:space="preserve">                                                     </w:t>
            </w:r>
          </w:p>
        </w:tc>
        <w:tc>
          <w:tcPr>
            <w:tcW w:w="24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tcPr>
          <w:p w14:paraId="510EB6AD" w14:textId="624B4B01" w:rsidR="00EC6504" w:rsidRPr="00FD6BCF" w:rsidRDefault="24F15D3A" w:rsidP="00D763E3">
            <w:pPr>
              <w:spacing w:after="0" w:line="240" w:lineRule="auto"/>
              <w:rPr>
                <w:rFonts w:ascii="Tenorite" w:hAnsi="Tenorite"/>
                <w:sz w:val="22"/>
                <w:szCs w:val="22"/>
              </w:rPr>
            </w:pPr>
            <w:r w:rsidRPr="00FD6BCF">
              <w:rPr>
                <w:rFonts w:ascii="Tenorite" w:hAnsi="Tenorite"/>
                <w:sz w:val="22"/>
                <w:szCs w:val="22"/>
              </w:rPr>
              <w:lastRenderedPageBreak/>
              <w:t>Llyfryn nodiadau</w:t>
            </w:r>
          </w:p>
          <w:p w14:paraId="71F605CF" w14:textId="77777777" w:rsidR="00D763E3" w:rsidRPr="00FD6BCF" w:rsidRDefault="00D763E3" w:rsidP="00D763E3">
            <w:pPr>
              <w:spacing w:after="0" w:line="240" w:lineRule="auto"/>
              <w:rPr>
                <w:rFonts w:ascii="Tenorite" w:hAnsi="Tenorite"/>
                <w:sz w:val="22"/>
                <w:szCs w:val="22"/>
              </w:rPr>
            </w:pPr>
          </w:p>
          <w:p w14:paraId="4BE8657E" w14:textId="77777777" w:rsidR="00D763E3" w:rsidRPr="00FD6BCF" w:rsidRDefault="00D763E3" w:rsidP="00D763E3">
            <w:pPr>
              <w:spacing w:after="0" w:line="240" w:lineRule="auto"/>
              <w:rPr>
                <w:rFonts w:ascii="Tenorite" w:hAnsi="Tenorite"/>
                <w:sz w:val="22"/>
                <w:szCs w:val="22"/>
              </w:rPr>
            </w:pPr>
          </w:p>
          <w:p w14:paraId="11F187C7" w14:textId="0649B7FC" w:rsidR="00EC6504" w:rsidRPr="00FD6BCF" w:rsidRDefault="24F15D3A" w:rsidP="00D763E3">
            <w:pPr>
              <w:spacing w:after="0" w:line="240" w:lineRule="auto"/>
              <w:rPr>
                <w:rFonts w:ascii="Tenorite" w:hAnsi="Tenorite"/>
                <w:sz w:val="22"/>
                <w:szCs w:val="22"/>
              </w:rPr>
            </w:pPr>
            <w:r w:rsidRPr="00FD6BCF">
              <w:rPr>
                <w:rFonts w:ascii="Tenorite" w:hAnsi="Tenorite"/>
                <w:sz w:val="22"/>
                <w:szCs w:val="22"/>
              </w:rPr>
              <w:t>Trefnydd wythnosol</w:t>
            </w:r>
          </w:p>
          <w:p w14:paraId="63431B2D" w14:textId="77777777" w:rsidR="00D763E3" w:rsidRPr="00FD6BCF" w:rsidRDefault="00D763E3" w:rsidP="00D763E3">
            <w:pPr>
              <w:spacing w:after="0" w:line="240" w:lineRule="auto"/>
              <w:rPr>
                <w:rFonts w:ascii="Tenorite" w:hAnsi="Tenorite"/>
                <w:sz w:val="22"/>
                <w:szCs w:val="22"/>
              </w:rPr>
            </w:pPr>
          </w:p>
          <w:p w14:paraId="7E9FD1B6" w14:textId="77777777" w:rsidR="00D763E3" w:rsidRPr="00FD6BCF" w:rsidRDefault="00D763E3" w:rsidP="00D763E3">
            <w:pPr>
              <w:spacing w:after="0" w:line="240" w:lineRule="auto"/>
              <w:rPr>
                <w:rFonts w:ascii="Tenorite" w:hAnsi="Tenorite"/>
                <w:sz w:val="22"/>
                <w:szCs w:val="22"/>
              </w:rPr>
            </w:pPr>
          </w:p>
          <w:p w14:paraId="74E7A036" w14:textId="77777777" w:rsidR="00D763E3" w:rsidRPr="00FD6BCF" w:rsidRDefault="00D763E3" w:rsidP="00D763E3">
            <w:pPr>
              <w:spacing w:after="0" w:line="240" w:lineRule="auto"/>
              <w:rPr>
                <w:rFonts w:ascii="Tenorite" w:hAnsi="Tenorite"/>
                <w:sz w:val="22"/>
                <w:szCs w:val="22"/>
              </w:rPr>
            </w:pPr>
          </w:p>
          <w:p w14:paraId="3F2DBA2C" w14:textId="77777777" w:rsidR="00D763E3" w:rsidRPr="00FD6BCF" w:rsidRDefault="00D763E3" w:rsidP="00D763E3">
            <w:pPr>
              <w:spacing w:after="0" w:line="240" w:lineRule="auto"/>
              <w:rPr>
                <w:rFonts w:ascii="Tenorite" w:hAnsi="Tenorite"/>
                <w:sz w:val="22"/>
                <w:szCs w:val="22"/>
              </w:rPr>
            </w:pPr>
          </w:p>
          <w:p w14:paraId="27130109" w14:textId="40232526" w:rsidR="00EC6504" w:rsidRPr="00FD6BCF" w:rsidRDefault="00FF269E" w:rsidP="00D763E3">
            <w:pPr>
              <w:spacing w:after="0" w:line="240" w:lineRule="auto"/>
              <w:rPr>
                <w:rFonts w:ascii="Tenorite" w:hAnsi="Tenorite"/>
                <w:sz w:val="22"/>
                <w:szCs w:val="22"/>
              </w:rPr>
            </w:pPr>
            <w:r>
              <w:rPr>
                <w:rFonts w:ascii="Tenorite" w:hAnsi="Tenorite" w:cs="Tenorite"/>
                <w:sz w:val="22"/>
                <w:szCs w:val="22"/>
              </w:rPr>
              <w:t>Gliniadur</w:t>
            </w:r>
          </w:p>
          <w:p w14:paraId="5D6D3790" w14:textId="77777777" w:rsidR="00EC6504" w:rsidRPr="00FD6BCF" w:rsidRDefault="00EC6504" w:rsidP="00D763E3">
            <w:pPr>
              <w:spacing w:after="0" w:line="240" w:lineRule="auto"/>
              <w:rPr>
                <w:rFonts w:ascii="Tenorite" w:hAnsi="Tenorite"/>
                <w:sz w:val="22"/>
                <w:szCs w:val="22"/>
              </w:rPr>
            </w:pPr>
          </w:p>
          <w:p w14:paraId="1BD5E5B7" w14:textId="313371F6" w:rsidR="00EC6504" w:rsidRPr="00FD6BCF" w:rsidRDefault="24F15D3A" w:rsidP="00D763E3">
            <w:pPr>
              <w:spacing w:after="0" w:line="240" w:lineRule="auto"/>
              <w:rPr>
                <w:rFonts w:ascii="Tenorite" w:hAnsi="Tenorite"/>
                <w:sz w:val="22"/>
                <w:szCs w:val="22"/>
              </w:rPr>
            </w:pPr>
            <w:r w:rsidRPr="00FD6BCF">
              <w:rPr>
                <w:rFonts w:ascii="Tenorite" w:hAnsi="Tenorite"/>
                <w:sz w:val="22"/>
                <w:szCs w:val="22"/>
              </w:rPr>
              <w:lastRenderedPageBreak/>
              <w:t>Gwybodaeth hylaw o’r dyddiad cyflwyno ar Moodle.</w:t>
            </w:r>
          </w:p>
          <w:p w14:paraId="4D61EF08" w14:textId="05A87E6F" w:rsidR="00EC6504" w:rsidRPr="00FD6BCF" w:rsidRDefault="00EC6504" w:rsidP="00D763E3">
            <w:pPr>
              <w:spacing w:after="0" w:line="240" w:lineRule="auto"/>
              <w:rPr>
                <w:rFonts w:ascii="Tenorite" w:hAnsi="Tenorite"/>
                <w:sz w:val="22"/>
                <w:szCs w:val="22"/>
              </w:rPr>
            </w:pP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tcPr>
          <w:p w14:paraId="49E10E3B" w14:textId="77777777" w:rsidR="002A78F9" w:rsidRPr="00FD6BCF" w:rsidRDefault="002A78F9" w:rsidP="00D763E3">
            <w:pPr>
              <w:spacing w:after="0" w:line="240" w:lineRule="auto"/>
              <w:rPr>
                <w:rFonts w:ascii="Tenorite" w:hAnsi="Tenorite"/>
                <w:sz w:val="22"/>
                <w:szCs w:val="22"/>
              </w:rPr>
            </w:pPr>
            <w:r w:rsidRPr="00FD6BCF">
              <w:rPr>
                <w:rFonts w:ascii="Tenorite" w:hAnsi="Tenorite"/>
                <w:sz w:val="22"/>
                <w:szCs w:val="22"/>
              </w:rPr>
              <w:lastRenderedPageBreak/>
              <w:t>Ebrill 2025</w:t>
            </w:r>
          </w:p>
          <w:p w14:paraId="43ECC9C0" w14:textId="77777777" w:rsidR="00D763E3" w:rsidRPr="00FD6BCF" w:rsidRDefault="00D763E3" w:rsidP="00D763E3">
            <w:pPr>
              <w:spacing w:after="0" w:line="240" w:lineRule="auto"/>
              <w:rPr>
                <w:rFonts w:ascii="Tenorite" w:hAnsi="Tenorite"/>
                <w:sz w:val="22"/>
                <w:szCs w:val="22"/>
              </w:rPr>
            </w:pPr>
          </w:p>
          <w:p w14:paraId="302E0EF6" w14:textId="77777777" w:rsidR="00D763E3" w:rsidRPr="00FD6BCF" w:rsidRDefault="00D763E3" w:rsidP="00D763E3">
            <w:pPr>
              <w:spacing w:after="0" w:line="240" w:lineRule="auto"/>
              <w:rPr>
                <w:rFonts w:ascii="Tenorite" w:hAnsi="Tenorite"/>
                <w:sz w:val="22"/>
                <w:szCs w:val="22"/>
              </w:rPr>
            </w:pPr>
          </w:p>
          <w:p w14:paraId="0DA4C002" w14:textId="7777777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Ebrill 2025</w:t>
            </w:r>
          </w:p>
          <w:p w14:paraId="77B6FC3A" w14:textId="77777777" w:rsidR="00D763E3" w:rsidRPr="00FD6BCF" w:rsidRDefault="00D763E3" w:rsidP="00D763E3">
            <w:pPr>
              <w:spacing w:after="0" w:line="240" w:lineRule="auto"/>
              <w:rPr>
                <w:rFonts w:ascii="Tenorite" w:hAnsi="Tenorite"/>
                <w:sz w:val="22"/>
                <w:szCs w:val="22"/>
              </w:rPr>
            </w:pPr>
          </w:p>
          <w:p w14:paraId="45B9EF62" w14:textId="77777777" w:rsidR="00D763E3" w:rsidRPr="00FD6BCF" w:rsidRDefault="00D763E3" w:rsidP="00D763E3">
            <w:pPr>
              <w:spacing w:after="0" w:line="240" w:lineRule="auto"/>
              <w:rPr>
                <w:rFonts w:ascii="Tenorite" w:hAnsi="Tenorite"/>
                <w:sz w:val="22"/>
                <w:szCs w:val="22"/>
              </w:rPr>
            </w:pPr>
          </w:p>
          <w:p w14:paraId="5F1DD5A5" w14:textId="77777777" w:rsidR="00D763E3" w:rsidRPr="00FD6BCF" w:rsidRDefault="00D763E3" w:rsidP="00D763E3">
            <w:pPr>
              <w:spacing w:after="0" w:line="240" w:lineRule="auto"/>
              <w:rPr>
                <w:rFonts w:ascii="Tenorite" w:hAnsi="Tenorite"/>
                <w:sz w:val="22"/>
                <w:szCs w:val="22"/>
              </w:rPr>
            </w:pPr>
          </w:p>
          <w:p w14:paraId="2D9DB3D1" w14:textId="77777777" w:rsidR="00D763E3" w:rsidRPr="00FD6BCF" w:rsidRDefault="00D763E3" w:rsidP="00D763E3">
            <w:pPr>
              <w:spacing w:after="0" w:line="240" w:lineRule="auto"/>
              <w:rPr>
                <w:rFonts w:ascii="Tenorite" w:hAnsi="Tenorite"/>
                <w:sz w:val="22"/>
                <w:szCs w:val="22"/>
              </w:rPr>
            </w:pPr>
          </w:p>
          <w:p w14:paraId="10C0547D" w14:textId="7777777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Mai 2025</w:t>
            </w:r>
          </w:p>
          <w:p w14:paraId="70BA42B8" w14:textId="77777777" w:rsidR="00D763E3" w:rsidRPr="00FD6BCF" w:rsidRDefault="00D763E3" w:rsidP="00D763E3">
            <w:pPr>
              <w:spacing w:after="0" w:line="240" w:lineRule="auto"/>
              <w:rPr>
                <w:rFonts w:ascii="Tenorite" w:hAnsi="Tenorite"/>
                <w:sz w:val="22"/>
                <w:szCs w:val="22"/>
              </w:rPr>
            </w:pPr>
          </w:p>
          <w:p w14:paraId="425F0E0E" w14:textId="77777777" w:rsidR="00D763E3" w:rsidRPr="00FD6BCF" w:rsidRDefault="00D763E3" w:rsidP="00D763E3">
            <w:pPr>
              <w:spacing w:after="0" w:line="240" w:lineRule="auto"/>
              <w:rPr>
                <w:rFonts w:ascii="Tenorite" w:hAnsi="Tenorite"/>
                <w:sz w:val="22"/>
                <w:szCs w:val="22"/>
              </w:rPr>
            </w:pPr>
          </w:p>
          <w:p w14:paraId="617FB4EB" w14:textId="77777777" w:rsidR="00D763E3" w:rsidRPr="00FD6BCF" w:rsidRDefault="00D763E3" w:rsidP="00D763E3">
            <w:pPr>
              <w:spacing w:after="0" w:line="240" w:lineRule="auto"/>
              <w:rPr>
                <w:rFonts w:ascii="Tenorite" w:hAnsi="Tenorite"/>
                <w:sz w:val="22"/>
                <w:szCs w:val="22"/>
              </w:rPr>
            </w:pPr>
          </w:p>
          <w:p w14:paraId="411BEC55" w14:textId="29020C38"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lastRenderedPageBreak/>
              <w:t>Mehefin 2025</w:t>
            </w:r>
          </w:p>
        </w:tc>
        <w:tc>
          <w:tcPr>
            <w:tcW w:w="191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tcPr>
          <w:p w14:paraId="16119441" w14:textId="77777777" w:rsidR="002A78F9" w:rsidRPr="00FD6BCF" w:rsidRDefault="00D763E3" w:rsidP="00D763E3">
            <w:pPr>
              <w:spacing w:after="0" w:line="240" w:lineRule="auto"/>
              <w:rPr>
                <w:rFonts w:ascii="Tenorite" w:hAnsi="Tenorite"/>
                <w:sz w:val="22"/>
                <w:szCs w:val="22"/>
              </w:rPr>
            </w:pPr>
            <w:r w:rsidRPr="00FD6BCF">
              <w:rPr>
                <w:rFonts w:ascii="Tenorite" w:hAnsi="Tenorite"/>
                <w:sz w:val="22"/>
                <w:szCs w:val="22"/>
              </w:rPr>
              <w:lastRenderedPageBreak/>
              <w:t>Rhestrau cryno ar waith</w:t>
            </w:r>
          </w:p>
          <w:p w14:paraId="2658D76C" w14:textId="77777777" w:rsidR="00D763E3" w:rsidRPr="00FD6BCF" w:rsidRDefault="00D763E3" w:rsidP="00D763E3">
            <w:pPr>
              <w:spacing w:after="0" w:line="240" w:lineRule="auto"/>
              <w:rPr>
                <w:rFonts w:ascii="Tenorite" w:hAnsi="Tenorite"/>
                <w:sz w:val="22"/>
                <w:szCs w:val="22"/>
              </w:rPr>
            </w:pPr>
          </w:p>
          <w:p w14:paraId="229F6982" w14:textId="3E6362A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 xml:space="preserve">Ffocws gwell </w:t>
            </w:r>
          </w:p>
          <w:p w14:paraId="5F589909" w14:textId="77777777" w:rsidR="00D763E3" w:rsidRPr="00FD6BCF" w:rsidRDefault="00D763E3" w:rsidP="00D763E3">
            <w:pPr>
              <w:spacing w:after="0" w:line="240" w:lineRule="auto"/>
              <w:rPr>
                <w:rFonts w:ascii="Tenorite" w:hAnsi="Tenorite"/>
                <w:sz w:val="22"/>
                <w:szCs w:val="22"/>
              </w:rPr>
            </w:pPr>
          </w:p>
          <w:p w14:paraId="77002F76" w14:textId="77777777" w:rsidR="00D763E3" w:rsidRPr="00FD6BCF" w:rsidRDefault="00D763E3" w:rsidP="00D763E3">
            <w:pPr>
              <w:spacing w:after="0" w:line="240" w:lineRule="auto"/>
              <w:rPr>
                <w:rFonts w:ascii="Tenorite" w:hAnsi="Tenorite"/>
                <w:sz w:val="22"/>
                <w:szCs w:val="22"/>
              </w:rPr>
            </w:pPr>
          </w:p>
          <w:p w14:paraId="26013E8C" w14:textId="77777777" w:rsidR="00D763E3" w:rsidRPr="00FD6BCF" w:rsidRDefault="00D763E3" w:rsidP="00D763E3">
            <w:pPr>
              <w:spacing w:after="0" w:line="240" w:lineRule="auto"/>
              <w:rPr>
                <w:rFonts w:ascii="Tenorite" w:hAnsi="Tenorite"/>
                <w:sz w:val="22"/>
                <w:szCs w:val="22"/>
              </w:rPr>
            </w:pPr>
          </w:p>
          <w:p w14:paraId="7C1FDF6F" w14:textId="77777777" w:rsidR="00D763E3" w:rsidRPr="00FD6BCF" w:rsidRDefault="00D763E3" w:rsidP="00D763E3">
            <w:pPr>
              <w:spacing w:after="0" w:line="240" w:lineRule="auto"/>
              <w:rPr>
                <w:rFonts w:ascii="Tenorite" w:hAnsi="Tenorite"/>
                <w:sz w:val="22"/>
                <w:szCs w:val="22"/>
              </w:rPr>
            </w:pPr>
          </w:p>
          <w:p w14:paraId="379A2960" w14:textId="09554625"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Mwy o drefn a gwaith wedi achub dan ddyddiad</w:t>
            </w:r>
          </w:p>
          <w:p w14:paraId="67465E54" w14:textId="388E1374"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lastRenderedPageBreak/>
              <w:t>Cyflwyno gwaith mewn pryd.</w:t>
            </w:r>
          </w:p>
        </w:tc>
      </w:tr>
    </w:tbl>
    <w:tbl>
      <w:tblPr>
        <w:tblpPr w:leftFromText="180" w:rightFromText="180" w:vertAnchor="text" w:horzAnchor="margin" w:tblpY="174"/>
        <w:tblW w:w="14380" w:type="dxa"/>
        <w:tblCellMar>
          <w:left w:w="0" w:type="dxa"/>
          <w:right w:w="0" w:type="dxa"/>
        </w:tblCellMar>
        <w:tblLook w:val="04A0" w:firstRow="1" w:lastRow="0" w:firstColumn="1" w:lastColumn="0" w:noHBand="0" w:noVBand="1"/>
      </w:tblPr>
      <w:tblGrid>
        <w:gridCol w:w="1980"/>
        <w:gridCol w:w="6799"/>
        <w:gridCol w:w="2410"/>
        <w:gridCol w:w="1275"/>
        <w:gridCol w:w="1916"/>
      </w:tblGrid>
      <w:tr w:rsidR="00D763E3" w:rsidRPr="00FD6BCF" w14:paraId="07FD64EC" w14:textId="77777777" w:rsidTr="00D763E3">
        <w:trPr>
          <w:trHeight w:val="2645"/>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hideMark/>
          </w:tcPr>
          <w:p w14:paraId="4FC03AAA" w14:textId="77777777" w:rsidR="00D763E3" w:rsidRPr="00FD6BCF" w:rsidRDefault="00D763E3" w:rsidP="00D763E3">
            <w:pPr>
              <w:spacing w:after="0" w:line="240" w:lineRule="auto"/>
              <w:jc w:val="center"/>
              <w:rPr>
                <w:rFonts w:ascii="Tenorite" w:hAnsi="Tenorite"/>
                <w:sz w:val="22"/>
                <w:szCs w:val="22"/>
              </w:rPr>
            </w:pPr>
          </w:p>
          <w:p w14:paraId="1C977735" w14:textId="74F790E8" w:rsidR="00D763E3" w:rsidRPr="00FD6BCF" w:rsidRDefault="00D763E3" w:rsidP="00D763E3">
            <w:pPr>
              <w:spacing w:after="0" w:line="240" w:lineRule="auto"/>
              <w:jc w:val="center"/>
              <w:rPr>
                <w:rFonts w:ascii="Tenorite" w:hAnsi="Tenorite"/>
                <w:sz w:val="22"/>
                <w:szCs w:val="22"/>
              </w:rPr>
            </w:pPr>
            <w:r w:rsidRPr="00FD6BCF">
              <w:rPr>
                <w:rFonts w:ascii="Tenorite" w:hAnsi="Tenorite"/>
                <w:sz w:val="22"/>
                <w:szCs w:val="22"/>
              </w:rPr>
              <w:t>Dyfnhau dealltwriaeth am ddamcaniaethau sy</w:t>
            </w:r>
            <w:r w:rsidR="00683E90">
              <w:rPr>
                <w:rFonts w:ascii="Tenorite" w:hAnsi="Tenorite"/>
                <w:sz w:val="22"/>
                <w:szCs w:val="22"/>
              </w:rPr>
              <w:t>dd y</w:t>
            </w:r>
            <w:r w:rsidRPr="00FD6BCF">
              <w:rPr>
                <w:rFonts w:ascii="Tenorite" w:hAnsi="Tenorite"/>
                <w:sz w:val="22"/>
                <w:szCs w:val="22"/>
              </w:rPr>
              <w:t>n berthnasol i’r Blynyddoedd Cynnar.</w:t>
            </w:r>
          </w:p>
        </w:tc>
        <w:tc>
          <w:tcPr>
            <w:tcW w:w="67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hideMark/>
          </w:tcPr>
          <w:p w14:paraId="137F7B50" w14:textId="7777777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-Ymchwilio yn eang ac adnabod testun addas yn y Gymraeg a darllen yn drwyadl</w:t>
            </w:r>
          </w:p>
          <w:p w14:paraId="3A6D04F1" w14:textId="77777777" w:rsidR="00D07459" w:rsidRPr="00FD6BCF" w:rsidRDefault="00D07459" w:rsidP="00D763E3">
            <w:pPr>
              <w:spacing w:after="0" w:line="240" w:lineRule="auto"/>
              <w:rPr>
                <w:rFonts w:ascii="Tenorite" w:hAnsi="Tenorite"/>
                <w:sz w:val="22"/>
                <w:szCs w:val="22"/>
              </w:rPr>
            </w:pPr>
          </w:p>
          <w:p w14:paraId="1CAA5F3E" w14:textId="1470DE2B"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-Croesgyfeirio testun mewn llyfrau neu erthyglau gan ystyried pa wybodaeth sy</w:t>
            </w:r>
            <w:r w:rsidR="00683E90">
              <w:rPr>
                <w:rFonts w:ascii="Tenorite" w:hAnsi="Tenorite"/>
                <w:sz w:val="22"/>
                <w:szCs w:val="22"/>
              </w:rPr>
              <w:t>dd y</w:t>
            </w:r>
            <w:r w:rsidRPr="00FD6BCF">
              <w:rPr>
                <w:rFonts w:ascii="Tenorite" w:hAnsi="Tenorite"/>
                <w:sz w:val="22"/>
                <w:szCs w:val="22"/>
              </w:rPr>
              <w:t>n berthnasol i’r aseiniad dan sylw</w:t>
            </w:r>
          </w:p>
          <w:p w14:paraId="195D9E85" w14:textId="77777777" w:rsidR="00D07459" w:rsidRPr="00FD6BCF" w:rsidRDefault="00D07459" w:rsidP="00D763E3">
            <w:pPr>
              <w:spacing w:after="0" w:line="240" w:lineRule="auto"/>
              <w:rPr>
                <w:rFonts w:ascii="Tenorite" w:hAnsi="Tenorite"/>
                <w:sz w:val="22"/>
                <w:szCs w:val="22"/>
              </w:rPr>
            </w:pPr>
          </w:p>
          <w:p w14:paraId="4F148352" w14:textId="7777777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-Creu tabl cyfeirio cryno i gefnogi gydag ymchwil</w:t>
            </w:r>
          </w:p>
        </w:tc>
        <w:tc>
          <w:tcPr>
            <w:tcW w:w="24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tcPr>
          <w:p w14:paraId="29B1A87C" w14:textId="7777777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 xml:space="preserve">Testun ymchwil cyfrwng Cymraeg e.e. </w:t>
            </w:r>
          </w:p>
          <w:p w14:paraId="1F9976E3" w14:textId="7777777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-Y Plentyn Bach</w:t>
            </w:r>
          </w:p>
          <w:p w14:paraId="5D72B423" w14:textId="7777777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-Y Cyfnod Sylfaen 3-7 oed</w:t>
            </w:r>
          </w:p>
          <w:p w14:paraId="14757C1B" w14:textId="7777777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 Gwerddon (Porth y Coleg Cymraeg Cenedlaethol)</w:t>
            </w:r>
          </w:p>
          <w:p w14:paraId="7A26E608" w14:textId="7777777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 xml:space="preserve">-Cylchgrawn Addysg Cymru </w:t>
            </w:r>
          </w:p>
          <w:p w14:paraId="4153B306" w14:textId="77777777" w:rsidR="00D763E3" w:rsidRPr="00FD6BCF" w:rsidRDefault="00D763E3" w:rsidP="00D763E3">
            <w:pPr>
              <w:spacing w:after="0" w:line="240" w:lineRule="auto"/>
              <w:rPr>
                <w:rFonts w:ascii="Tenorite" w:hAnsi="Tenorite"/>
                <w:sz w:val="22"/>
                <w:szCs w:val="22"/>
              </w:rPr>
            </w:pP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tcPr>
          <w:p w14:paraId="4307B93B" w14:textId="5C129BBC" w:rsidR="00D763E3" w:rsidRPr="00FD6BCF" w:rsidRDefault="00D07459" w:rsidP="00D763E3">
            <w:pPr>
              <w:spacing w:after="0" w:line="240" w:lineRule="auto"/>
              <w:rPr>
                <w:rFonts w:ascii="Tenorite" w:hAnsi="Tenorite"/>
                <w:sz w:val="22"/>
                <w:szCs w:val="22"/>
              </w:rPr>
            </w:pPr>
            <w:r w:rsidRPr="00FD6BCF">
              <w:rPr>
                <w:rFonts w:ascii="Tenorite" w:hAnsi="Tenorite"/>
                <w:sz w:val="22"/>
                <w:szCs w:val="22"/>
              </w:rPr>
              <w:t>Tachwedd 2024</w:t>
            </w:r>
          </w:p>
        </w:tc>
        <w:tc>
          <w:tcPr>
            <w:tcW w:w="191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tcPr>
          <w:p w14:paraId="3A34E5B1" w14:textId="5499FB42" w:rsidR="00D763E3" w:rsidRPr="00FD6BCF" w:rsidRDefault="00FF269E" w:rsidP="00D763E3">
            <w:pPr>
              <w:spacing w:after="0" w:line="240" w:lineRule="auto"/>
              <w:rPr>
                <w:rFonts w:ascii="Tenorite" w:hAnsi="Tenorite"/>
                <w:sz w:val="22"/>
                <w:szCs w:val="22"/>
              </w:rPr>
            </w:pPr>
            <w:r>
              <w:rPr>
                <w:rFonts w:ascii="Tenorite" w:hAnsi="Tenorite" w:cs="Tenorite"/>
                <w:sz w:val="22"/>
                <w:szCs w:val="22"/>
              </w:rPr>
              <w:t>Yn gyfarwydd â lleoliad y llyfrau yn y llyfrgell a benthyg ar waith.</w:t>
            </w:r>
          </w:p>
          <w:p w14:paraId="68958DA6" w14:textId="77777777" w:rsidR="00D07459" w:rsidRPr="00FD6BCF" w:rsidRDefault="00D07459" w:rsidP="00D763E3">
            <w:pPr>
              <w:spacing w:after="0" w:line="240" w:lineRule="auto"/>
              <w:rPr>
                <w:rFonts w:ascii="Tenorite" w:hAnsi="Tenorite"/>
                <w:sz w:val="22"/>
                <w:szCs w:val="22"/>
              </w:rPr>
            </w:pPr>
          </w:p>
          <w:p w14:paraId="41974637" w14:textId="77777777" w:rsidR="00D07459" w:rsidRPr="00FD6BCF" w:rsidRDefault="00D07459" w:rsidP="00D763E3">
            <w:pPr>
              <w:spacing w:after="0" w:line="240" w:lineRule="auto"/>
              <w:rPr>
                <w:rFonts w:ascii="Tenorite" w:hAnsi="Tenorite"/>
                <w:sz w:val="22"/>
                <w:szCs w:val="22"/>
              </w:rPr>
            </w:pPr>
            <w:r w:rsidRPr="00FD6BCF">
              <w:rPr>
                <w:rFonts w:ascii="Tenorite" w:hAnsi="Tenorite"/>
                <w:sz w:val="22"/>
                <w:szCs w:val="22"/>
              </w:rPr>
              <w:t xml:space="preserve">Dolen Gwerddon yn ffefrynnau. </w:t>
            </w:r>
          </w:p>
          <w:p w14:paraId="7CB08F94" w14:textId="77777777" w:rsidR="00D07459" w:rsidRPr="00FD6BCF" w:rsidRDefault="00D07459" w:rsidP="00D763E3">
            <w:pPr>
              <w:spacing w:after="0" w:line="240" w:lineRule="auto"/>
              <w:rPr>
                <w:rFonts w:ascii="Tenorite" w:hAnsi="Tenorite"/>
                <w:sz w:val="22"/>
                <w:szCs w:val="22"/>
              </w:rPr>
            </w:pPr>
          </w:p>
          <w:p w14:paraId="1A59F449" w14:textId="7362CD23" w:rsidR="00D07459" w:rsidRPr="00FD6BCF" w:rsidRDefault="00FF269E" w:rsidP="00D763E3">
            <w:pPr>
              <w:spacing w:after="0" w:line="240" w:lineRule="auto"/>
              <w:rPr>
                <w:rFonts w:ascii="Tenorite" w:hAnsi="Tenorite"/>
                <w:sz w:val="22"/>
                <w:szCs w:val="22"/>
              </w:rPr>
            </w:pPr>
            <w:r>
              <w:rPr>
                <w:rFonts w:ascii="Tenorite" w:hAnsi="Tenorite" w:cs="Tenorite"/>
                <w:sz w:val="22"/>
                <w:szCs w:val="22"/>
              </w:rPr>
              <w:t>Tabl o’r rhifynnau wedi achub ar fwrdd gwaith.</w:t>
            </w:r>
          </w:p>
        </w:tc>
      </w:tr>
      <w:tr w:rsidR="00D763E3" w:rsidRPr="00FD6BCF" w14:paraId="4216EDAD" w14:textId="77777777" w:rsidTr="00D763E3">
        <w:trPr>
          <w:trHeight w:val="2645"/>
        </w:trPr>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hideMark/>
          </w:tcPr>
          <w:p w14:paraId="1F156164" w14:textId="77777777" w:rsidR="00D763E3" w:rsidRPr="00FD6BCF" w:rsidRDefault="00D763E3" w:rsidP="00D763E3">
            <w:pPr>
              <w:spacing w:after="0" w:line="240" w:lineRule="auto"/>
              <w:jc w:val="center"/>
              <w:rPr>
                <w:rFonts w:ascii="Tenorite" w:hAnsi="Tenorite"/>
                <w:sz w:val="22"/>
                <w:szCs w:val="22"/>
              </w:rPr>
            </w:pPr>
          </w:p>
          <w:p w14:paraId="124600E3" w14:textId="15680538" w:rsidR="00D763E3" w:rsidRPr="00FD6BCF" w:rsidRDefault="00D763E3" w:rsidP="00D763E3">
            <w:pPr>
              <w:spacing w:after="0" w:line="240" w:lineRule="auto"/>
              <w:jc w:val="center"/>
              <w:rPr>
                <w:rFonts w:ascii="Tenorite" w:hAnsi="Tenorite"/>
                <w:sz w:val="22"/>
                <w:szCs w:val="22"/>
              </w:rPr>
            </w:pPr>
            <w:r w:rsidRPr="00FD6BCF">
              <w:rPr>
                <w:rFonts w:ascii="Tenorite" w:hAnsi="Tenorite"/>
                <w:sz w:val="22"/>
                <w:szCs w:val="22"/>
              </w:rPr>
              <w:t>Dyfnhau dealltwriaeth am ddeddfau a pholisïau statudol sy</w:t>
            </w:r>
            <w:r w:rsidR="00683E90">
              <w:rPr>
                <w:rFonts w:ascii="Tenorite" w:hAnsi="Tenorite"/>
                <w:sz w:val="22"/>
                <w:szCs w:val="22"/>
              </w:rPr>
              <w:t>dd y</w:t>
            </w:r>
            <w:r w:rsidRPr="00FD6BCF">
              <w:rPr>
                <w:rFonts w:ascii="Tenorite" w:hAnsi="Tenorite"/>
                <w:sz w:val="22"/>
                <w:szCs w:val="22"/>
              </w:rPr>
              <w:t>n berthnasol i’r Blynyddoedd Cynnar.</w:t>
            </w:r>
          </w:p>
        </w:tc>
        <w:tc>
          <w:tcPr>
            <w:tcW w:w="67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hideMark/>
          </w:tcPr>
          <w:p w14:paraId="73F86B50" w14:textId="7777777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-Dadansoddi cyfansoddiad deddfau a pholisïau h.y. rhyngwladol;  y Deyrnas Unedig neu lefel gwlad e.e. Cymru</w:t>
            </w:r>
          </w:p>
          <w:p w14:paraId="652DA6D7" w14:textId="77777777" w:rsidR="00D07459" w:rsidRPr="00FD6BCF" w:rsidRDefault="00D07459" w:rsidP="00D763E3">
            <w:pPr>
              <w:spacing w:after="0" w:line="240" w:lineRule="auto"/>
              <w:rPr>
                <w:rFonts w:ascii="Tenorite" w:hAnsi="Tenorite"/>
                <w:sz w:val="22"/>
                <w:szCs w:val="22"/>
              </w:rPr>
            </w:pPr>
          </w:p>
          <w:p w14:paraId="1C39C1F8" w14:textId="327DD9F5"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-Lleoli testun mewn ymchwil ar wefannau ar lein gan ystyried pa wybodaeth sy</w:t>
            </w:r>
            <w:r w:rsidR="00683E90">
              <w:rPr>
                <w:rFonts w:ascii="Tenorite" w:hAnsi="Tenorite"/>
                <w:sz w:val="22"/>
                <w:szCs w:val="22"/>
              </w:rPr>
              <w:t>dd y</w:t>
            </w:r>
            <w:r w:rsidRPr="00FD6BCF">
              <w:rPr>
                <w:rFonts w:ascii="Tenorite" w:hAnsi="Tenorite"/>
                <w:sz w:val="22"/>
                <w:szCs w:val="22"/>
              </w:rPr>
              <w:t>n berthnasol i’r aseiniad dan sylw</w:t>
            </w:r>
          </w:p>
          <w:p w14:paraId="2C7DF5EE" w14:textId="77777777" w:rsidR="00D07459" w:rsidRPr="00FD6BCF" w:rsidRDefault="00D07459" w:rsidP="00D763E3">
            <w:pPr>
              <w:spacing w:after="0" w:line="240" w:lineRule="auto"/>
              <w:rPr>
                <w:rFonts w:ascii="Tenorite" w:hAnsi="Tenorite"/>
                <w:sz w:val="22"/>
                <w:szCs w:val="22"/>
              </w:rPr>
            </w:pPr>
          </w:p>
          <w:p w14:paraId="6ED2FBC4" w14:textId="7777777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-Creu tabl cyfeirio cryno i gefnogi gydag ymchwil</w:t>
            </w:r>
          </w:p>
          <w:p w14:paraId="2F1182A5" w14:textId="77777777" w:rsidR="00D763E3" w:rsidRPr="00FD6BCF" w:rsidRDefault="00D763E3" w:rsidP="00D763E3">
            <w:pPr>
              <w:spacing w:after="0" w:line="240" w:lineRule="auto"/>
              <w:rPr>
                <w:rFonts w:ascii="Tenorite" w:hAnsi="Tenorite"/>
                <w:sz w:val="22"/>
                <w:szCs w:val="22"/>
              </w:rPr>
            </w:pPr>
          </w:p>
          <w:p w14:paraId="4DCDB1E8" w14:textId="77777777" w:rsidR="00D763E3" w:rsidRPr="00FD6BCF" w:rsidRDefault="00D763E3" w:rsidP="00D763E3">
            <w:pPr>
              <w:spacing w:after="0" w:line="240" w:lineRule="auto"/>
              <w:rPr>
                <w:rFonts w:ascii="Tenorite" w:hAnsi="Tenorite"/>
                <w:sz w:val="22"/>
                <w:szCs w:val="22"/>
              </w:rPr>
            </w:pPr>
          </w:p>
        </w:tc>
        <w:tc>
          <w:tcPr>
            <w:tcW w:w="24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tcPr>
          <w:p w14:paraId="0F3DE795" w14:textId="7777777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 xml:space="preserve">Testun ymchwil cyfrwng Cymraeg e.e. </w:t>
            </w:r>
          </w:p>
          <w:p w14:paraId="54E9F514" w14:textId="7777777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-Cefnogi pob plentyn</w:t>
            </w:r>
          </w:p>
          <w:p w14:paraId="2E6BD1B7" w14:textId="7777777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 Gwerddon (Porth y Coleg Cymraeg Cenedlaethol)</w:t>
            </w:r>
          </w:p>
          <w:p w14:paraId="79591DF6" w14:textId="77777777" w:rsidR="00D763E3" w:rsidRPr="00FD6BCF" w:rsidRDefault="00D763E3" w:rsidP="00D763E3">
            <w:pPr>
              <w:spacing w:after="0" w:line="240" w:lineRule="auto"/>
              <w:rPr>
                <w:rFonts w:ascii="Tenorite" w:hAnsi="Tenorite"/>
                <w:sz w:val="22"/>
                <w:szCs w:val="22"/>
              </w:rPr>
            </w:pPr>
            <w:r w:rsidRPr="00FD6BCF">
              <w:rPr>
                <w:rFonts w:ascii="Tenorite" w:hAnsi="Tenorite"/>
                <w:sz w:val="22"/>
                <w:szCs w:val="22"/>
              </w:rPr>
              <w:t>- Cylchgrawn Addysg Cymru</w:t>
            </w:r>
          </w:p>
          <w:p w14:paraId="6ADF6751" w14:textId="77777777" w:rsidR="00D763E3" w:rsidRPr="00FD6BCF" w:rsidRDefault="00D763E3" w:rsidP="00D763E3">
            <w:pPr>
              <w:spacing w:after="0" w:line="240" w:lineRule="auto"/>
              <w:rPr>
                <w:rFonts w:ascii="Tenorite" w:hAnsi="Tenorite"/>
                <w:sz w:val="22"/>
                <w:szCs w:val="22"/>
              </w:rPr>
            </w:pPr>
          </w:p>
          <w:p w14:paraId="178B7F7F" w14:textId="77777777" w:rsidR="00D763E3" w:rsidRPr="00FD6BCF" w:rsidRDefault="00D763E3" w:rsidP="00D763E3">
            <w:pPr>
              <w:spacing w:after="0" w:line="240" w:lineRule="auto"/>
              <w:rPr>
                <w:rFonts w:ascii="Tenorite" w:hAnsi="Tenorite"/>
                <w:sz w:val="22"/>
                <w:szCs w:val="22"/>
              </w:rPr>
            </w:pP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tcPr>
          <w:p w14:paraId="5DA6E25B" w14:textId="1C43D299" w:rsidR="00D763E3" w:rsidRPr="00FD6BCF" w:rsidRDefault="002E03DC" w:rsidP="00D763E3">
            <w:pPr>
              <w:spacing w:after="0" w:line="240" w:lineRule="auto"/>
              <w:rPr>
                <w:rFonts w:ascii="Tenorite" w:hAnsi="Tenorite"/>
                <w:sz w:val="22"/>
                <w:szCs w:val="22"/>
              </w:rPr>
            </w:pPr>
            <w:r w:rsidRPr="00FD6BCF">
              <w:rPr>
                <w:rFonts w:ascii="Tenorite" w:hAnsi="Tenorite"/>
                <w:sz w:val="22"/>
                <w:szCs w:val="22"/>
              </w:rPr>
              <w:t>Tachwedd 2024</w:t>
            </w:r>
          </w:p>
        </w:tc>
        <w:tc>
          <w:tcPr>
            <w:tcW w:w="191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54" w:type="dxa"/>
              <w:left w:w="108" w:type="dxa"/>
              <w:bottom w:w="54" w:type="dxa"/>
              <w:right w:w="108" w:type="dxa"/>
            </w:tcMar>
          </w:tcPr>
          <w:p w14:paraId="6646B83D" w14:textId="40D3E4DA" w:rsidR="00D763E3" w:rsidRPr="00FD6BCF" w:rsidRDefault="00FF269E" w:rsidP="00D763E3">
            <w:pPr>
              <w:spacing w:after="0" w:line="240" w:lineRule="auto"/>
              <w:rPr>
                <w:rFonts w:ascii="Tenorite" w:hAnsi="Tenorite"/>
                <w:sz w:val="22"/>
                <w:szCs w:val="22"/>
              </w:rPr>
            </w:pPr>
            <w:r>
              <w:rPr>
                <w:rFonts w:ascii="Tenorite" w:hAnsi="Tenorite" w:cs="Tenorite"/>
                <w:sz w:val="22"/>
                <w:szCs w:val="22"/>
              </w:rPr>
              <w:t>Gwybodaeth berthnasol wedi ei gynnwys mewn aseiniadau, gyda chyfeirnodi cywir.</w:t>
            </w:r>
          </w:p>
        </w:tc>
      </w:tr>
    </w:tbl>
    <w:p w14:paraId="5B3DA053" w14:textId="77777777" w:rsidR="002A78F9" w:rsidRPr="00FD6BCF" w:rsidRDefault="002A78F9"/>
    <w:p w14:paraId="21E2C7F2" w14:textId="77777777" w:rsidR="009D7424" w:rsidRPr="00FD6BCF" w:rsidRDefault="009D7424">
      <w:pPr>
        <w:sectPr w:rsidR="009D7424" w:rsidRPr="00FD6BCF" w:rsidSect="009D7424">
          <w:pgSz w:w="16838" w:h="11906" w:orient="landscape"/>
          <w:pgMar w:top="1134" w:right="1134" w:bottom="1134" w:left="1134" w:header="340" w:footer="340" w:gutter="0"/>
          <w:cols w:space="708"/>
          <w:docGrid w:linePitch="360"/>
        </w:sectPr>
      </w:pPr>
    </w:p>
    <w:tbl>
      <w:tblPr>
        <w:tblStyle w:val="TableGrid"/>
        <w:tblpPr w:leftFromText="180" w:rightFromText="180" w:vertAnchor="text" w:horzAnchor="margin" w:tblpXSpec="center" w:tblpY="-719"/>
        <w:tblW w:w="10480" w:type="dxa"/>
        <w:tblLook w:val="04A0" w:firstRow="1" w:lastRow="0" w:firstColumn="1" w:lastColumn="0" w:noHBand="0" w:noVBand="1"/>
      </w:tblPr>
      <w:tblGrid>
        <w:gridCol w:w="5240"/>
        <w:gridCol w:w="5240"/>
      </w:tblGrid>
      <w:tr w:rsidR="00955200" w:rsidRPr="00FD6BCF" w14:paraId="47748530" w14:textId="77777777" w:rsidTr="28CAD828">
        <w:trPr>
          <w:trHeight w:val="307"/>
        </w:trPr>
        <w:tc>
          <w:tcPr>
            <w:tcW w:w="10480" w:type="dxa"/>
            <w:gridSpan w:val="2"/>
          </w:tcPr>
          <w:p w14:paraId="3047A43D" w14:textId="21743B8A" w:rsidR="00955200" w:rsidRPr="00A8303E" w:rsidRDefault="1C348C28" w:rsidP="00A8303E">
            <w:pPr>
              <w:spacing w:line="360" w:lineRule="auto"/>
              <w:rPr>
                <w:rFonts w:ascii="Tenorite" w:hAnsi="Tenorite"/>
              </w:rPr>
            </w:pPr>
            <w:r w:rsidRPr="00A8303E">
              <w:rPr>
                <w:rFonts w:ascii="Tenorite" w:hAnsi="Tenorite"/>
              </w:rPr>
              <w:lastRenderedPageBreak/>
              <w:t xml:space="preserve">Rhan 2: Papur briffio yn gwerthuso pwysigrwydd myfyrio ar ymarfer o fewn y Blynyddoedd Cynnar gan werthuso gwahanol fodelau </w:t>
            </w:r>
          </w:p>
        </w:tc>
      </w:tr>
      <w:tr w:rsidR="00964C23" w:rsidRPr="00FD6BCF" w14:paraId="5BF82E50" w14:textId="77777777" w:rsidTr="004A06F3">
        <w:trPr>
          <w:trHeight w:val="3926"/>
        </w:trPr>
        <w:tc>
          <w:tcPr>
            <w:tcW w:w="5240" w:type="dxa"/>
          </w:tcPr>
          <w:p w14:paraId="090BA595" w14:textId="66C93475" w:rsidR="004F098B" w:rsidRPr="00A8303E" w:rsidRDefault="1C348C28" w:rsidP="00A8303E">
            <w:pPr>
              <w:spacing w:line="360" w:lineRule="auto"/>
              <w:rPr>
                <w:rFonts w:ascii="Tenorite" w:hAnsi="Tenorite"/>
                <w:b/>
                <w:bCs/>
              </w:rPr>
            </w:pPr>
            <w:r w:rsidRPr="00A8303E">
              <w:rPr>
                <w:rFonts w:ascii="Tenorite" w:hAnsi="Tenorite"/>
                <w:b/>
                <w:bCs/>
              </w:rPr>
              <w:t>Beth yw myfyrio ac ymarfer myfyriol?</w:t>
            </w:r>
          </w:p>
          <w:p w14:paraId="19886A23" w14:textId="747FED05" w:rsidR="00B103B0" w:rsidRPr="00A8303E" w:rsidRDefault="00FF269E" w:rsidP="00A8303E">
            <w:pPr>
              <w:spacing w:line="360" w:lineRule="auto"/>
              <w:ind w:right="35"/>
              <w:rPr>
                <w:rFonts w:ascii="Tenorite" w:eastAsia="Aptos" w:hAnsi="Tenorite" w:cs="Aptos"/>
                <w:color w:val="000000" w:themeColor="text1"/>
              </w:rPr>
            </w:pPr>
            <w:r w:rsidRPr="00A8303E">
              <w:rPr>
                <w:rFonts w:ascii="Tenorite" w:hAnsi="Tenorite" w:cs="Tenorite"/>
              </w:rPr>
              <w:t xml:space="preserve">Yn ôl Schon (1983) mae ymarfer myfyriol yn golygu meddwl yn feirniadol am yr hyn rydych chi'n ei wneud, gan eich helpu i ddysgu yn barhaus a thyfu'n bersonol (cyfeirnodwyd yn Woodward </w:t>
            </w:r>
            <w:r w:rsidRPr="00A8303E">
              <w:rPr>
                <w:rFonts w:ascii="Tenorite" w:hAnsi="Tenorite" w:cs="Tenorite"/>
                <w:i/>
                <w:iCs/>
              </w:rPr>
              <w:t>et al</w:t>
            </w:r>
            <w:r w:rsidRPr="00A8303E">
              <w:rPr>
                <w:rFonts w:ascii="Tenorite" w:hAnsi="Tenorite" w:cs="Tenorite"/>
              </w:rPr>
              <w:t xml:space="preserve">., 2023). </w:t>
            </w:r>
            <w:r w:rsidRPr="00A8303E">
              <w:rPr>
                <w:rFonts w:ascii="Tenorite" w:hAnsi="Tenorite" w:cs="Tenorite"/>
                <w:color w:val="000000"/>
              </w:rPr>
              <w:t>Mae meddwl ac ymarfer myfyriol yn bwysig ar gyfer twf proffesiynol a datblygu sgiliau. Mewn meysydd fel addysg, gofal iechyd, a gwasanaethau cymdeithasol, helpa unigolion i ddeall eu profiadau yn well. Caniatâ iddynt ddadansoddi eu gweithredoedd a'u credoau, sydd yn arwain at well penderfyniadau yn eu gwaith. Yn gyffredinol, mae myfyrio yn cefnogi dysgu parhaus ac yn gwella galluoedd proffesiynol (Brock, 2015).</w:t>
            </w:r>
          </w:p>
          <w:p w14:paraId="730A8BA9" w14:textId="77777777" w:rsidR="002F4503" w:rsidRPr="00A8303E" w:rsidRDefault="002F4503" w:rsidP="00A8303E">
            <w:pPr>
              <w:spacing w:line="360" w:lineRule="auto"/>
              <w:ind w:right="35"/>
              <w:rPr>
                <w:rFonts w:ascii="Tenorite" w:hAnsi="Tenorite"/>
              </w:rPr>
            </w:pPr>
          </w:p>
          <w:p w14:paraId="769CBED0" w14:textId="68A41378" w:rsidR="002F4503" w:rsidRPr="00A8303E" w:rsidRDefault="002F4503" w:rsidP="00A8303E">
            <w:pPr>
              <w:spacing w:line="360" w:lineRule="auto"/>
              <w:ind w:left="10" w:right="35"/>
              <w:rPr>
                <w:rFonts w:ascii="Tenorite" w:hAnsi="Tenorite"/>
              </w:rPr>
            </w:pPr>
            <w:r w:rsidRPr="00A8303E">
              <w:rPr>
                <w:rFonts w:ascii="Tenorite" w:hAnsi="Tenorite"/>
              </w:rPr>
              <w:t xml:space="preserve">Gall myfyrio ddigwydd mewn cyd-destunau ffurfiol ac anffurfiol. Mewn lleoliadau ffurfiol, gall gynnwys anodi cynllun gwers gyda mewnwelediadau a strategaethau ar gyfer gwella mewn sesiynau i’r dyfodol. I'r gwrthwyneb, gallai myfyrio anffurfiol gynnwys gwneud nodiadau meddyliol ynghylch yr angen am gyfathrebu cliriach â dysgwr penodol (Woodward </w:t>
            </w:r>
            <w:r w:rsidRPr="00A8303E">
              <w:rPr>
                <w:rFonts w:ascii="Tenorite" w:hAnsi="Tenorite"/>
                <w:i/>
                <w:iCs/>
              </w:rPr>
              <w:t>et al</w:t>
            </w:r>
            <w:r w:rsidRPr="00A8303E">
              <w:rPr>
                <w:rFonts w:ascii="Tenorite" w:hAnsi="Tenorite"/>
              </w:rPr>
              <w:t xml:space="preserve">., </w:t>
            </w:r>
            <w:r w:rsidR="006A3F8B">
              <w:rPr>
                <w:rFonts w:ascii="Tenorite" w:hAnsi="Tenorite"/>
              </w:rPr>
              <w:t>2023</w:t>
            </w:r>
            <w:r w:rsidRPr="00A8303E">
              <w:rPr>
                <w:rFonts w:ascii="Tenorite" w:hAnsi="Tenorite"/>
              </w:rPr>
              <w:t>).</w:t>
            </w:r>
          </w:p>
          <w:p w14:paraId="5C2651C9" w14:textId="00384069" w:rsidR="002F4503" w:rsidRPr="00A8303E" w:rsidRDefault="002F4503" w:rsidP="00A8303E">
            <w:pPr>
              <w:spacing w:line="360" w:lineRule="auto"/>
              <w:ind w:right="35"/>
              <w:rPr>
                <w:rFonts w:ascii="Tenorite" w:hAnsi="Tenorite"/>
              </w:rPr>
            </w:pPr>
          </w:p>
        </w:tc>
        <w:tc>
          <w:tcPr>
            <w:tcW w:w="5240" w:type="dxa"/>
          </w:tcPr>
          <w:p w14:paraId="2B86CAC8" w14:textId="3AB8F7BB" w:rsidR="002019BD" w:rsidRPr="00A8303E" w:rsidRDefault="00635209" w:rsidP="00A8303E">
            <w:pPr>
              <w:spacing w:line="360" w:lineRule="auto"/>
              <w:rPr>
                <w:rFonts w:ascii="Tenorite" w:hAnsi="Tenorite"/>
                <w:b/>
                <w:bCs/>
              </w:rPr>
            </w:pPr>
            <w:r w:rsidRPr="00A8303E">
              <w:rPr>
                <w:rFonts w:ascii="Tenorite" w:hAnsi="Tenorite"/>
                <w:b/>
                <w:bCs/>
              </w:rPr>
              <w:t>Pwysigrwydd myfyrio ar ymarfer o fewn y Blynyddoedd Cynnar</w:t>
            </w:r>
          </w:p>
          <w:p w14:paraId="51F53F08" w14:textId="136BE20C" w:rsidR="002F4503" w:rsidRDefault="00FF269E" w:rsidP="00A8303E">
            <w:pPr>
              <w:spacing w:line="360" w:lineRule="auto"/>
              <w:rPr>
                <w:rFonts w:ascii="Tenorite" w:hAnsi="Tenorite" w:cs="Tenorite"/>
                <w:color w:val="000000"/>
              </w:rPr>
            </w:pPr>
            <w:r w:rsidRPr="00A8303E">
              <w:rPr>
                <w:rFonts w:ascii="Tenorite" w:hAnsi="Tenorite" w:cs="Tenorite"/>
                <w:color w:val="000000"/>
              </w:rPr>
              <w:t>Pwysleisia Potter a Hodgson (2007, cyfeirnodwyd yn Brock, 2015) bwysigrwydd archwilio'r hyn y mae pob ymarferydd y blynyddoedd cynnar yn ei wneud a pham gweithredu fel y gwnânt wrth weithio gyda phlant ifanc. Noda Brock (2015) y dylai ymarferwyr blynyddoedd cynnar fyfyrio ar eu hymarfer i wella eu rolau proffesiynol.</w:t>
            </w:r>
          </w:p>
          <w:p w14:paraId="1ABF6E12" w14:textId="77777777" w:rsidR="00A8303E" w:rsidRPr="00A8303E" w:rsidRDefault="00A8303E" w:rsidP="00A8303E">
            <w:pPr>
              <w:spacing w:line="360" w:lineRule="auto"/>
              <w:rPr>
                <w:rFonts w:ascii="Tenorite" w:eastAsia="Aptos" w:hAnsi="Tenorite" w:cs="Aptos"/>
                <w:color w:val="000000" w:themeColor="text1"/>
              </w:rPr>
            </w:pPr>
          </w:p>
          <w:p w14:paraId="487FEE3F" w14:textId="1EEDA4F1" w:rsidR="002F4503" w:rsidRPr="00A8303E" w:rsidRDefault="00FF269E" w:rsidP="00A8303E">
            <w:pPr>
              <w:spacing w:line="360" w:lineRule="auto"/>
              <w:ind w:left="10" w:right="35"/>
              <w:rPr>
                <w:rFonts w:ascii="Tenorite" w:hAnsi="Tenorite"/>
              </w:rPr>
            </w:pPr>
            <w:r w:rsidRPr="00A8303E">
              <w:rPr>
                <w:rFonts w:ascii="Tenorite" w:hAnsi="Tenorite" w:cs="Tenorite"/>
              </w:rPr>
              <w:t xml:space="preserve">Mae prosesau myfyriol a alluogwyd gan gyd-addysgu yn arbennig o fuddiol yn ôl Admiraal </w:t>
            </w:r>
            <w:r w:rsidRPr="00A8303E">
              <w:rPr>
                <w:rFonts w:ascii="Tenorite" w:hAnsi="Tenorite" w:cs="Tenorite"/>
                <w:i/>
                <w:iCs/>
              </w:rPr>
              <w:t>et al.</w:t>
            </w:r>
            <w:r w:rsidR="002A762E">
              <w:rPr>
                <w:rFonts w:ascii="Tenorite" w:hAnsi="Tenorite" w:cs="Tenorite"/>
                <w:i/>
                <w:iCs/>
              </w:rPr>
              <w:t xml:space="preserve"> </w:t>
            </w:r>
            <w:r w:rsidRPr="00A8303E">
              <w:rPr>
                <w:rFonts w:ascii="Tenorite" w:hAnsi="Tenorite" w:cs="Tenorite"/>
              </w:rPr>
              <w:t xml:space="preserve">(2022, cyfeirnodwyd yn Woodward </w:t>
            </w:r>
            <w:r w:rsidRPr="00A8303E">
              <w:rPr>
                <w:rFonts w:ascii="Tenorite" w:hAnsi="Tenorite" w:cs="Tenorite"/>
                <w:i/>
                <w:iCs/>
              </w:rPr>
              <w:t>et al</w:t>
            </w:r>
            <w:r w:rsidRPr="00A8303E">
              <w:rPr>
                <w:rFonts w:ascii="Tenorite" w:hAnsi="Tenorite" w:cs="Tenorite"/>
              </w:rPr>
              <w:t xml:space="preserve">., </w:t>
            </w:r>
            <w:r w:rsidR="005A1761">
              <w:rPr>
                <w:rFonts w:ascii="Tenorite" w:hAnsi="Tenorite" w:cs="Tenorite"/>
              </w:rPr>
              <w:t>2023</w:t>
            </w:r>
            <w:r w:rsidRPr="00A8303E">
              <w:rPr>
                <w:rFonts w:ascii="Tenorite" w:hAnsi="Tenorite" w:cs="Tenorite"/>
              </w:rPr>
              <w:t xml:space="preserve">), a hynny fel rhan naturiol o drafodaeth ymarferwyr </w:t>
            </w:r>
            <w:r w:rsidR="002A762E">
              <w:rPr>
                <w:rFonts w:ascii="Tenorite" w:hAnsi="Tenorite" w:cs="Tenorite"/>
              </w:rPr>
              <w:t>mewn</w:t>
            </w:r>
            <w:r w:rsidRPr="00A8303E">
              <w:rPr>
                <w:rFonts w:ascii="Tenorite" w:hAnsi="Tenorite" w:cs="Tenorite"/>
              </w:rPr>
              <w:t xml:space="preserve"> sefydliad. Gall y broses adfyfyriol anffurfiol, gydweithredol hon o drafod beth sydd yn gweithio i ddysgwyr a'r cwricwlwm, arwain at wella cynllunio dysgu yn ôl Allen </w:t>
            </w:r>
            <w:r w:rsidRPr="005A1761">
              <w:rPr>
                <w:rFonts w:ascii="Tenorite" w:hAnsi="Tenorite" w:cs="Tenorite"/>
                <w:i/>
                <w:iCs/>
              </w:rPr>
              <w:t>et al</w:t>
            </w:r>
            <w:r w:rsidRPr="00A8303E">
              <w:rPr>
                <w:rFonts w:ascii="Tenorite" w:hAnsi="Tenorite" w:cs="Tenorite"/>
              </w:rPr>
              <w:t xml:space="preserve">.(2021, cyfeirnodwyd yn Woodward </w:t>
            </w:r>
            <w:r w:rsidRPr="00A8303E">
              <w:rPr>
                <w:rFonts w:ascii="Tenorite" w:hAnsi="Tenorite" w:cs="Tenorite"/>
                <w:i/>
                <w:iCs/>
              </w:rPr>
              <w:t>et al</w:t>
            </w:r>
            <w:r w:rsidRPr="00A8303E">
              <w:rPr>
                <w:rFonts w:ascii="Tenorite" w:hAnsi="Tenorite" w:cs="Tenorite"/>
              </w:rPr>
              <w:t xml:space="preserve">., </w:t>
            </w:r>
            <w:r w:rsidR="005A1761">
              <w:rPr>
                <w:rFonts w:ascii="Tenorite" w:hAnsi="Tenorite" w:cs="Tenorite"/>
              </w:rPr>
              <w:t>2023</w:t>
            </w:r>
            <w:r w:rsidRPr="00A8303E">
              <w:rPr>
                <w:rFonts w:ascii="Tenorite" w:hAnsi="Tenorite" w:cs="Tenorite"/>
              </w:rPr>
              <w:t>).</w:t>
            </w:r>
          </w:p>
          <w:p w14:paraId="05BDC340" w14:textId="3068CF40" w:rsidR="002F4503" w:rsidRPr="00A8303E" w:rsidRDefault="002F4503" w:rsidP="00A8303E">
            <w:pPr>
              <w:spacing w:line="360" w:lineRule="auto"/>
              <w:rPr>
                <w:rFonts w:ascii="Tenorite" w:eastAsia="Aptos" w:hAnsi="Tenorite" w:cs="Aptos"/>
                <w:color w:val="000000" w:themeColor="text1"/>
              </w:rPr>
            </w:pPr>
          </w:p>
        </w:tc>
      </w:tr>
      <w:tr w:rsidR="00955200" w:rsidRPr="00FD6BCF" w14:paraId="60FCD2BE" w14:textId="77777777" w:rsidTr="00FD6BCF">
        <w:trPr>
          <w:trHeight w:val="3519"/>
        </w:trPr>
        <w:tc>
          <w:tcPr>
            <w:tcW w:w="10480" w:type="dxa"/>
            <w:gridSpan w:val="2"/>
          </w:tcPr>
          <w:p w14:paraId="6557EB0C" w14:textId="65754DED" w:rsidR="002019BD" w:rsidRPr="00A8303E" w:rsidRDefault="00635209" w:rsidP="00A8303E">
            <w:pPr>
              <w:spacing w:line="360" w:lineRule="auto"/>
              <w:jc w:val="center"/>
              <w:rPr>
                <w:rFonts w:ascii="Tenorite" w:hAnsi="Tenorite"/>
                <w:b/>
                <w:bCs/>
              </w:rPr>
            </w:pPr>
            <w:r w:rsidRPr="00A8303E">
              <w:rPr>
                <w:rFonts w:ascii="Tenorite" w:hAnsi="Tenorite"/>
                <w:b/>
                <w:bCs/>
              </w:rPr>
              <w:lastRenderedPageBreak/>
              <w:t>Damcaniaethau</w:t>
            </w:r>
            <w:r w:rsidR="1C348C28" w:rsidRPr="00A8303E">
              <w:rPr>
                <w:rFonts w:ascii="Tenorite" w:hAnsi="Tenorite"/>
                <w:b/>
                <w:bCs/>
              </w:rPr>
              <w:t xml:space="preserve"> myfyriol</w:t>
            </w:r>
          </w:p>
          <w:p w14:paraId="17951FB4" w14:textId="35F1C16D" w:rsidR="00677D19" w:rsidRPr="00A8303E" w:rsidRDefault="002019BD" w:rsidP="00A8303E">
            <w:pPr>
              <w:spacing w:line="360" w:lineRule="auto"/>
              <w:rPr>
                <w:rFonts w:ascii="Tenorite" w:hAnsi="Tenorite"/>
              </w:rPr>
            </w:pPr>
            <w:r w:rsidRPr="00A8303E">
              <w:rPr>
                <w:rFonts w:ascii="Tenorite" w:hAnsi="Tenorite"/>
              </w:rPr>
              <w:t>I ymarferwy</w:t>
            </w:r>
            <w:r w:rsidR="00993472" w:rsidRPr="00A8303E">
              <w:rPr>
                <w:rFonts w:ascii="Tenorite" w:hAnsi="Tenorite"/>
              </w:rPr>
              <w:t>r</w:t>
            </w:r>
            <w:r w:rsidRPr="00A8303E">
              <w:rPr>
                <w:rFonts w:ascii="Tenorite" w:hAnsi="Tenorite"/>
              </w:rPr>
              <w:t xml:space="preserve"> di</w:t>
            </w:r>
            <w:r w:rsidR="00993472" w:rsidRPr="00A8303E">
              <w:rPr>
                <w:rFonts w:ascii="Tenorite" w:hAnsi="Tenorite"/>
              </w:rPr>
              <w:t>b</w:t>
            </w:r>
            <w:r w:rsidRPr="00A8303E">
              <w:rPr>
                <w:rFonts w:ascii="Tenorite" w:hAnsi="Tenorite"/>
              </w:rPr>
              <w:t>rofiad awgrymir dechrau gyda modelau adfyfyrio syml (</w:t>
            </w:r>
            <w:r w:rsidR="00A62D66" w:rsidRPr="00A62D66">
              <w:rPr>
                <w:rFonts w:ascii="Tenorite" w:hAnsi="Tenorite"/>
              </w:rPr>
              <w:t>Cambridge University Libraries</w:t>
            </w:r>
            <w:r w:rsidRPr="00A8303E">
              <w:rPr>
                <w:rFonts w:ascii="Tenorite" w:hAnsi="Tenorite"/>
              </w:rPr>
              <w:t xml:space="preserve">, dim dyddiad). Tri cham sydd i’r ‘ERA </w:t>
            </w:r>
            <w:r w:rsidR="00993472" w:rsidRPr="00A8303E">
              <w:rPr>
                <w:rFonts w:ascii="Tenorite" w:hAnsi="Tenorite"/>
              </w:rPr>
              <w:t>C</w:t>
            </w:r>
            <w:r w:rsidRPr="00A8303E">
              <w:rPr>
                <w:rFonts w:ascii="Tenorite" w:hAnsi="Tenorite"/>
              </w:rPr>
              <w:t>ycle’ (Jasper, 2013</w:t>
            </w:r>
            <w:r w:rsidR="00993472" w:rsidRPr="00A8303E">
              <w:rPr>
                <w:rFonts w:ascii="Tenorite" w:hAnsi="Tenorite"/>
              </w:rPr>
              <w:t>)</w:t>
            </w:r>
            <w:r w:rsidRPr="00A8303E">
              <w:rPr>
                <w:rFonts w:ascii="Tenorite" w:hAnsi="Tenorite"/>
              </w:rPr>
              <w:t xml:space="preserve"> </w:t>
            </w:r>
            <w:r w:rsidR="00993472" w:rsidRPr="00A8303E">
              <w:rPr>
                <w:rFonts w:ascii="Tenorite" w:hAnsi="Tenorite"/>
              </w:rPr>
              <w:t>a ‘</w:t>
            </w:r>
            <w:r w:rsidRPr="00A8303E">
              <w:rPr>
                <w:rFonts w:ascii="Tenorite" w:hAnsi="Tenorite"/>
              </w:rPr>
              <w:t>Driscoll's What Model</w:t>
            </w:r>
            <w:r w:rsidR="00993472" w:rsidRPr="00A8303E">
              <w:rPr>
                <w:rFonts w:ascii="Tenorite" w:hAnsi="Tenorite"/>
              </w:rPr>
              <w:t>’ (2007), sydd yn annog y broses o adfyfyrio yn syml. Wrth ddatblygu techneg, awgrymir symud ymlaen at fodel mwy manwl (</w:t>
            </w:r>
            <w:r w:rsidR="00D40C07" w:rsidRPr="00502FA9">
              <w:rPr>
                <w:rFonts w:ascii="Tenorite" w:hAnsi="Tenorite"/>
              </w:rPr>
              <w:t>Cambridge University Libraries</w:t>
            </w:r>
            <w:r w:rsidR="00993472" w:rsidRPr="00A8303E">
              <w:rPr>
                <w:rFonts w:ascii="Tenorite" w:hAnsi="Tenorite"/>
              </w:rPr>
              <w:t xml:space="preserve">, dim dyddiad). </w:t>
            </w:r>
            <w:r w:rsidR="00677D19" w:rsidRPr="00A8303E">
              <w:rPr>
                <w:rFonts w:ascii="Tenorite" w:hAnsi="Tenorite"/>
              </w:rPr>
              <w:t xml:space="preserve">Ceir pedair rhan i </w:t>
            </w:r>
            <w:r w:rsidR="00993472" w:rsidRPr="00A8303E">
              <w:rPr>
                <w:rFonts w:ascii="Tenorite" w:hAnsi="Tenorite"/>
              </w:rPr>
              <w:t>‘Kolb's Experiential Learning Cycle’ (Kolb, 1984</w:t>
            </w:r>
            <w:r w:rsidR="001F2C4B">
              <w:rPr>
                <w:rFonts w:ascii="Tenorite" w:hAnsi="Tenorite"/>
              </w:rPr>
              <w:t xml:space="preserve">, cyfeirnodwyd yn </w:t>
            </w:r>
            <w:r w:rsidR="001F2C4B" w:rsidRPr="00502FA9">
              <w:rPr>
                <w:rFonts w:ascii="Tenorite" w:hAnsi="Tenorite"/>
              </w:rPr>
              <w:t xml:space="preserve"> Cambridge University Libraries</w:t>
            </w:r>
            <w:r w:rsidR="001F2C4B">
              <w:rPr>
                <w:rFonts w:ascii="Tenorite" w:hAnsi="Tenorite"/>
              </w:rPr>
              <w:t xml:space="preserve">, dim dyddiad </w:t>
            </w:r>
            <w:r w:rsidR="00993472" w:rsidRPr="00A8303E">
              <w:rPr>
                <w:rFonts w:ascii="Tenorite" w:hAnsi="Tenorite"/>
              </w:rPr>
              <w:t>)</w:t>
            </w:r>
            <w:r w:rsidR="00677D19" w:rsidRPr="00A8303E">
              <w:rPr>
                <w:rFonts w:ascii="Tenorite" w:hAnsi="Tenorite"/>
              </w:rPr>
              <w:t>. Fel awgryma’r teitl, bydd ymarferwyr yn adfyfyrio ar brofiad ac yn dysgu ohono, gan ddylanwadu ymarfer. Eto, wrth ddatblygu’r sgil o adfyfyrio, symudir ymlaen i fodel mwy manwl fyth (Prifysgol Caergrawnt, dim dyddiad). Ystyrir Gibb's Reflective Cycle</w:t>
            </w:r>
            <w:r w:rsidR="00FD6BCF" w:rsidRPr="00A8303E">
              <w:rPr>
                <w:rFonts w:ascii="Tenorite" w:hAnsi="Tenorite"/>
              </w:rPr>
              <w:t xml:space="preserve"> (Gibbs, 1998).</w:t>
            </w:r>
          </w:p>
          <w:p w14:paraId="45B58D5C" w14:textId="1C503545" w:rsidR="00FD6BCF" w:rsidRPr="00A8303E" w:rsidRDefault="00FF269E" w:rsidP="00A8303E">
            <w:pPr>
              <w:spacing w:line="360" w:lineRule="auto"/>
              <w:rPr>
                <w:rFonts w:ascii="Tenorite" w:hAnsi="Tenorite"/>
              </w:rPr>
            </w:pPr>
            <w:r w:rsidRPr="00A8303E">
              <w:rPr>
                <w:rFonts w:ascii="Tenorite" w:hAnsi="Tenorite" w:cs="Tenorite"/>
              </w:rPr>
              <w:t>Mae’r model yma yn fwy cymhleth ond awgrymir bod y camau niferus yn sgaffald cryf i gefnogi ymarferwyr ar hyd y daith (</w:t>
            </w:r>
            <w:r w:rsidR="00E91EFB" w:rsidRPr="00A62D66">
              <w:rPr>
                <w:rFonts w:ascii="Tenorite" w:hAnsi="Tenorite"/>
              </w:rPr>
              <w:t>Cambridge University Libraries</w:t>
            </w:r>
            <w:r w:rsidRPr="00A8303E">
              <w:rPr>
                <w:rFonts w:ascii="Tenorite" w:hAnsi="Tenorite" w:cs="Tenorite"/>
              </w:rPr>
              <w:t>, dim dyddiad).</w:t>
            </w:r>
          </w:p>
        </w:tc>
      </w:tr>
      <w:tr w:rsidR="00964C23" w:rsidRPr="00FD6BCF" w14:paraId="04B9A019" w14:textId="77777777" w:rsidTr="28CAD828">
        <w:trPr>
          <w:trHeight w:val="3920"/>
        </w:trPr>
        <w:tc>
          <w:tcPr>
            <w:tcW w:w="5240" w:type="dxa"/>
          </w:tcPr>
          <w:p w14:paraId="291EADC3" w14:textId="7793528F" w:rsidR="00955200" w:rsidRPr="00A8303E" w:rsidRDefault="1C348C28" w:rsidP="00A8303E">
            <w:pPr>
              <w:spacing w:line="360" w:lineRule="auto"/>
              <w:rPr>
                <w:rFonts w:ascii="Tenorite" w:hAnsi="Tenorite"/>
                <w:b/>
                <w:bCs/>
                <w:sz w:val="22"/>
                <w:szCs w:val="22"/>
              </w:rPr>
            </w:pPr>
            <w:r w:rsidRPr="00A8303E">
              <w:rPr>
                <w:rFonts w:ascii="Tenorite" w:hAnsi="Tenorite"/>
                <w:b/>
                <w:bCs/>
                <w:sz w:val="22"/>
                <w:szCs w:val="22"/>
              </w:rPr>
              <w:t>Model myfyriol 1:</w:t>
            </w:r>
            <w:r w:rsidR="00C71807" w:rsidRPr="00A8303E">
              <w:rPr>
                <w:rFonts w:ascii="Tenorite" w:hAnsi="Tenorite"/>
                <w:b/>
                <w:bCs/>
                <w:sz w:val="22"/>
                <w:szCs w:val="22"/>
              </w:rPr>
              <w:t xml:space="preserve"> </w:t>
            </w:r>
            <w:r w:rsidR="00A8303E" w:rsidRPr="00A8303E">
              <w:rPr>
                <w:rFonts w:ascii="Tenorite" w:hAnsi="Tenorite"/>
                <w:b/>
                <w:bCs/>
                <w:sz w:val="22"/>
                <w:szCs w:val="22"/>
              </w:rPr>
              <w:t>ERA</w:t>
            </w:r>
          </w:p>
          <w:p w14:paraId="390FCDB6" w14:textId="07CA3C12" w:rsidR="00964C23" w:rsidRPr="00A8303E" w:rsidRDefault="00964C23" w:rsidP="00A8303E">
            <w:pPr>
              <w:spacing w:line="360" w:lineRule="auto"/>
              <w:rPr>
                <w:rFonts w:ascii="Tenorite" w:hAnsi="Tenorite"/>
                <w:b/>
                <w:bCs/>
                <w:sz w:val="22"/>
                <w:szCs w:val="22"/>
              </w:rPr>
            </w:pPr>
          </w:p>
          <w:p w14:paraId="5E2DB86F" w14:textId="77777777" w:rsidR="00964C23" w:rsidRPr="00A8303E" w:rsidRDefault="00736E44" w:rsidP="00A8303E">
            <w:pPr>
              <w:spacing w:line="360" w:lineRule="auto"/>
              <w:rPr>
                <w:rFonts w:ascii="Tenorite" w:hAnsi="Tenorite"/>
                <w:b/>
                <w:bCs/>
                <w:sz w:val="22"/>
                <w:szCs w:val="22"/>
              </w:rPr>
            </w:pPr>
            <w:r w:rsidRPr="00A8303E">
              <w:rPr>
                <w:rFonts w:ascii="Tenorite" w:hAnsi="Tenorite"/>
                <w:b/>
                <w:bCs/>
                <w:noProof/>
              </w:rPr>
              <w:drawing>
                <wp:inline distT="0" distB="0" distL="0" distR="0" wp14:anchorId="5BEF552B" wp14:editId="43C7B21B">
                  <wp:extent cx="3127790" cy="2043141"/>
                  <wp:effectExtent l="0" t="0" r="0" b="0"/>
                  <wp:docPr id="1378319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3312406" cy="2163736"/>
                          </a:xfrm>
                          <a:prstGeom prst="rect">
                            <a:avLst/>
                          </a:prstGeom>
                        </pic:spPr>
                      </pic:pic>
                    </a:graphicData>
                  </a:graphic>
                </wp:inline>
              </w:drawing>
            </w:r>
          </w:p>
        </w:tc>
        <w:tc>
          <w:tcPr>
            <w:tcW w:w="5240" w:type="dxa"/>
          </w:tcPr>
          <w:p w14:paraId="1B096C5E" w14:textId="1452874E" w:rsidR="00955200" w:rsidRPr="00A8303E" w:rsidRDefault="1C348C28" w:rsidP="00A8303E">
            <w:pPr>
              <w:spacing w:line="360" w:lineRule="auto"/>
              <w:rPr>
                <w:rFonts w:ascii="Tenorite" w:hAnsi="Tenorite"/>
                <w:b/>
                <w:bCs/>
                <w:sz w:val="22"/>
                <w:szCs w:val="22"/>
              </w:rPr>
            </w:pPr>
            <w:r w:rsidRPr="00A8303E">
              <w:rPr>
                <w:rFonts w:ascii="Tenorite" w:hAnsi="Tenorite"/>
                <w:b/>
                <w:bCs/>
                <w:sz w:val="22"/>
                <w:szCs w:val="22"/>
              </w:rPr>
              <w:t xml:space="preserve">Model </w:t>
            </w:r>
            <w:r w:rsidR="00993472" w:rsidRPr="00A8303E">
              <w:rPr>
                <w:rFonts w:ascii="Tenorite" w:hAnsi="Tenorite"/>
                <w:b/>
                <w:bCs/>
                <w:sz w:val="22"/>
                <w:szCs w:val="22"/>
              </w:rPr>
              <w:t>myfyriol</w:t>
            </w:r>
            <w:r w:rsidRPr="00A8303E">
              <w:rPr>
                <w:rFonts w:ascii="Tenorite" w:hAnsi="Tenorite"/>
                <w:b/>
                <w:bCs/>
                <w:sz w:val="22"/>
                <w:szCs w:val="22"/>
              </w:rPr>
              <w:t xml:space="preserve"> 2:</w:t>
            </w:r>
          </w:p>
          <w:p w14:paraId="5296F81F" w14:textId="5534CD17" w:rsidR="00955200" w:rsidRPr="00A8303E" w:rsidRDefault="7D318147" w:rsidP="00A8303E">
            <w:pPr>
              <w:spacing w:line="360" w:lineRule="auto"/>
              <w:rPr>
                <w:rFonts w:ascii="Tenorite" w:hAnsi="Tenorite"/>
                <w:b/>
                <w:bCs/>
                <w:sz w:val="22"/>
                <w:szCs w:val="22"/>
              </w:rPr>
            </w:pPr>
            <w:r w:rsidRPr="00A8303E">
              <w:rPr>
                <w:rFonts w:ascii="Tenorite" w:hAnsi="Tenorite"/>
                <w:b/>
                <w:bCs/>
                <w:noProof/>
              </w:rPr>
              <w:drawing>
                <wp:inline distT="0" distB="0" distL="0" distR="0" wp14:anchorId="17774E7C" wp14:editId="757C9515">
                  <wp:extent cx="2496540" cy="2369489"/>
                  <wp:effectExtent l="0" t="0" r="5715" b="5715"/>
                  <wp:docPr id="1273584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612034" cy="2479106"/>
                          </a:xfrm>
                          <a:prstGeom prst="rect">
                            <a:avLst/>
                          </a:prstGeom>
                        </pic:spPr>
                      </pic:pic>
                    </a:graphicData>
                  </a:graphic>
                </wp:inline>
              </w:drawing>
            </w:r>
          </w:p>
        </w:tc>
      </w:tr>
      <w:tr w:rsidR="004A06F3" w:rsidRPr="00FD6BCF" w14:paraId="3B638AC2" w14:textId="77777777" w:rsidTr="00735A22">
        <w:trPr>
          <w:trHeight w:val="2400"/>
        </w:trPr>
        <w:tc>
          <w:tcPr>
            <w:tcW w:w="5240" w:type="dxa"/>
          </w:tcPr>
          <w:p w14:paraId="561C2CB0" w14:textId="6964AFA5" w:rsidR="00735A22" w:rsidRPr="00A8303E" w:rsidRDefault="00735A22" w:rsidP="00A8303E">
            <w:pPr>
              <w:spacing w:line="360" w:lineRule="auto"/>
              <w:rPr>
                <w:rFonts w:ascii="Tenorite" w:hAnsi="Tenorite"/>
              </w:rPr>
            </w:pPr>
            <w:r w:rsidRPr="00A8303E">
              <w:rPr>
                <w:rFonts w:ascii="Tenorite" w:hAnsi="Tenorite"/>
              </w:rPr>
              <w:t>Mae'r cylch yn dechrau gyda phrofiad, boed yn gyfarwydd neu'n newydd, a gall fod yn gadarnhaol neu'n negyddol. Mae myfyrio ar y profiad hwn yn arwain at weithredu, sydd yn amrywio yn ôl unigolyn ac yn creu profiadau newydd, gan ailadrodd y cylch (Jasper, 2013).</w:t>
            </w:r>
          </w:p>
          <w:p w14:paraId="67331C7A" w14:textId="56B34F04" w:rsidR="00735A22" w:rsidRPr="00A8303E" w:rsidRDefault="00735A22" w:rsidP="00A8303E">
            <w:pPr>
              <w:spacing w:line="360" w:lineRule="auto"/>
              <w:rPr>
                <w:rFonts w:ascii="Tenorite" w:hAnsi="Tenorite"/>
                <w:sz w:val="22"/>
                <w:szCs w:val="22"/>
              </w:rPr>
            </w:pPr>
          </w:p>
        </w:tc>
        <w:tc>
          <w:tcPr>
            <w:tcW w:w="5240" w:type="dxa"/>
          </w:tcPr>
          <w:p w14:paraId="2ED84F36" w14:textId="0102DFD0" w:rsidR="004A06F3" w:rsidRPr="00A8303E" w:rsidRDefault="00FF269E" w:rsidP="00A8303E">
            <w:pPr>
              <w:spacing w:line="360" w:lineRule="auto"/>
              <w:rPr>
                <w:rFonts w:ascii="Tenorite" w:hAnsi="Tenorite"/>
              </w:rPr>
            </w:pPr>
            <w:r w:rsidRPr="00A8303E">
              <w:rPr>
                <w:rFonts w:ascii="Tenorite" w:hAnsi="Tenorite" w:cs="Tenorite"/>
              </w:rPr>
              <w:t>Mae cylch myfyriol Gibbs (1988) yn ganllaw chwe cham ar gyfer ymarfer myfyriol. Mae'n helpu ymarferwyr i symud o ddisgrifio eu profiadau i'w dadansoddi a chynllunio ar gyfer y dyfodol. Caniatâ’r model hwn ymarferwyr greu syniadau newydd y gellir eu profi mewn sefyllfaoedd i’r dyfodol (Brock, 2015).</w:t>
            </w:r>
          </w:p>
        </w:tc>
      </w:tr>
      <w:tr w:rsidR="00BC1EFF" w:rsidRPr="00FD6BCF" w14:paraId="09BB0BF2" w14:textId="77777777" w:rsidTr="28CAD828">
        <w:trPr>
          <w:trHeight w:val="307"/>
        </w:trPr>
        <w:tc>
          <w:tcPr>
            <w:tcW w:w="10480" w:type="dxa"/>
            <w:gridSpan w:val="2"/>
          </w:tcPr>
          <w:p w14:paraId="44507719" w14:textId="10476192" w:rsidR="003174B2" w:rsidRPr="00A8303E" w:rsidRDefault="00BC1EFF" w:rsidP="00A8303E">
            <w:pPr>
              <w:spacing w:line="360" w:lineRule="auto"/>
              <w:jc w:val="center"/>
              <w:rPr>
                <w:rFonts w:ascii="Tenorite" w:hAnsi="Tenorite"/>
                <w:b/>
                <w:bCs/>
                <w:sz w:val="22"/>
                <w:szCs w:val="22"/>
              </w:rPr>
            </w:pPr>
            <w:r w:rsidRPr="00A8303E">
              <w:rPr>
                <w:rFonts w:ascii="Tenorite" w:hAnsi="Tenorite"/>
                <w:b/>
                <w:bCs/>
                <w:sz w:val="22"/>
                <w:szCs w:val="22"/>
              </w:rPr>
              <w:t xml:space="preserve">Dadansoddiad o fodelau </w:t>
            </w:r>
          </w:p>
          <w:p w14:paraId="5FF60E21" w14:textId="787C45D0" w:rsidR="00BC1EFF" w:rsidRPr="00A8303E" w:rsidRDefault="00FF269E" w:rsidP="00A8303E">
            <w:pPr>
              <w:spacing w:line="360" w:lineRule="auto"/>
              <w:rPr>
                <w:rFonts w:ascii="Tenorite" w:hAnsi="Tenorite"/>
                <w:sz w:val="22"/>
                <w:szCs w:val="22"/>
              </w:rPr>
            </w:pPr>
            <w:r w:rsidRPr="00A8303E">
              <w:rPr>
                <w:rFonts w:ascii="Tenorite" w:hAnsi="Tenorite" w:cs="Tenorite"/>
                <w:sz w:val="22"/>
                <w:szCs w:val="22"/>
              </w:rPr>
              <w:t xml:space="preserve">O edrych ar y ddau fodel, mae llai o gamau yn perthyn i fodel ERA o gymharu â model Gibbs. Awgryma hyn fod model ERA yn haws i’w ddilyn, gyda thri cham yn unig i ddadansoddi, ac felly daw’r myfyrio i ben yn glou. Mae gan y camau enwau gwahanol, a’r unig debygrwydd yw’r term ‘action’. Er hyn, ceir cwestiynau </w:t>
            </w:r>
            <w:r w:rsidRPr="00A8303E">
              <w:rPr>
                <w:rFonts w:ascii="Tenorite" w:hAnsi="Tenorite" w:cs="Tenorite"/>
                <w:sz w:val="22"/>
                <w:szCs w:val="22"/>
              </w:rPr>
              <w:lastRenderedPageBreak/>
              <w:t>sydd yn procio’r cof i fyfyrio yn ddwysach yn fodel Gibbs, sydd yn fantais ac yn sgaffald defnyddiol, yn enwedig os yw’r ymarferydd yn newydd i’r profiad o fyfyrio ar arfer. Mae’r gair ‘experience’ yn benagored tra bod y gair ‘description’ yn fwy penodol, yn arbennig wrth ei gysylltu gyda’r cwestiwn, ‘What happend?’ Felly, mae cam cyntaf model Gibbs yn arwain ymarferydd at brofiad neu ddigwyddiad penodol yn syth, gan olygu y daw datrysiad yn gynt. Mae’r cam ‘reflection’ yn model ERA yn gyfatebol a chamau ‘feelings’, ‘evaluation’ ac ‘analysis’ yn fodel Gibbs. Anogir ystyriaeth o deimladau yn y ddau fodel ond gofynna model Gibbs i ymarferydd i feddwl a theimlo sydd yn cefnogi’r ymarferydd i gysylltu meddyliau gyda phrofiadau yn uniongyrchol.</w:t>
            </w:r>
          </w:p>
          <w:p w14:paraId="15BDD2FD" w14:textId="77777777" w:rsidR="003C2016" w:rsidRPr="00A8303E" w:rsidRDefault="003C2016" w:rsidP="00A8303E">
            <w:pPr>
              <w:spacing w:line="360" w:lineRule="auto"/>
              <w:rPr>
                <w:rFonts w:ascii="Tenorite" w:hAnsi="Tenorite"/>
                <w:sz w:val="22"/>
                <w:szCs w:val="22"/>
              </w:rPr>
            </w:pPr>
          </w:p>
          <w:p w14:paraId="648D0AE0" w14:textId="31ADF526" w:rsidR="003C2016" w:rsidRPr="00A8303E" w:rsidRDefault="00FF269E" w:rsidP="00A8303E">
            <w:pPr>
              <w:spacing w:line="360" w:lineRule="auto"/>
              <w:rPr>
                <w:rFonts w:ascii="Tenorite" w:hAnsi="Tenorite"/>
                <w:sz w:val="22"/>
                <w:szCs w:val="22"/>
              </w:rPr>
            </w:pPr>
            <w:r w:rsidRPr="00A8303E">
              <w:rPr>
                <w:rFonts w:ascii="Tenorite" w:hAnsi="Tenorite" w:cs="Tenorite"/>
                <w:sz w:val="22"/>
                <w:szCs w:val="22"/>
              </w:rPr>
              <w:t xml:space="preserve">Awgrymir bod manteision ac anfanteision wrth ddilyn modelau myfyriol (Prifysgol Caergrawnt, dim dyddiad). Bydd dilyn camau penodol o gymorth mawr i ymarferwyr dibrofiad. Ar y llaw arall gall hyn fod yn rhwystr i ymarferydd profiadol, sydd yn hyderus i adfyfyrio heb gefnogaeth. Felly, gellir ystyried bod dilyn camau penodol yn rhwystro annibyniaeth a chreadigrwydd. Darpara model fan cychwyn clir i ymarferydd sydd yn ansicr o’r broses adfyfyrio. Er hyn, gellid dadlau nad oes rhaid cael man cychwyn penodol wrth ddechrau adfyfyrio, ac na fyddai hyn yn realistig yn y byd go iawn (Prifysgol Caergrawnt, dim dyddiad). Darpara model gyfle i ymarferydd asesu dwyster pob sefyllfa, ond gellir dadlau na fyddai model yn addas ar gyfer pob sefyllfa adfyfyriol. Yn wir, dadleua Schon (1987, cyfeirnodwyd yn Woodward </w:t>
            </w:r>
            <w:r w:rsidRPr="00A8303E">
              <w:rPr>
                <w:rFonts w:ascii="Tenorite" w:hAnsi="Tenorite" w:cs="Tenorite"/>
                <w:i/>
                <w:iCs/>
                <w:sz w:val="22"/>
                <w:szCs w:val="22"/>
              </w:rPr>
              <w:t>et al</w:t>
            </w:r>
            <w:r w:rsidR="00C47A43">
              <w:rPr>
                <w:rFonts w:ascii="Tenorite" w:hAnsi="Tenorite" w:cs="Tenorite"/>
                <w:i/>
                <w:iCs/>
                <w:sz w:val="22"/>
                <w:szCs w:val="22"/>
              </w:rPr>
              <w:t>.</w:t>
            </w:r>
            <w:r w:rsidRPr="00A8303E">
              <w:rPr>
                <w:rFonts w:ascii="Tenorite" w:hAnsi="Tenorite" w:cs="Tenorite"/>
                <w:sz w:val="22"/>
                <w:szCs w:val="22"/>
              </w:rPr>
              <w:t xml:space="preserve">, </w:t>
            </w:r>
            <w:r w:rsidR="00C47A43">
              <w:rPr>
                <w:rFonts w:ascii="Tenorite" w:hAnsi="Tenorite" w:cs="Tenorite"/>
                <w:sz w:val="22"/>
                <w:szCs w:val="22"/>
              </w:rPr>
              <w:t>2023</w:t>
            </w:r>
            <w:r w:rsidRPr="00A8303E">
              <w:rPr>
                <w:rFonts w:ascii="Tenorite" w:hAnsi="Tenorite" w:cs="Tenorite"/>
                <w:sz w:val="22"/>
                <w:szCs w:val="22"/>
              </w:rPr>
              <w:t>) y gellir ystyried trafodaeth gyda chydweithwyr ar ddiwedd sesiwn yn ffurf o adfyfyrio effeithiol. Yn olaf, mantais dilyn model yw sicrwydd o ddiwedd cylch adfyfyriol. Er hyn, mae’r cylch adfyfyrio yn awgrymu nad oes diwedd go iawn, ac o adfyfyrio daw gweithredu pellach ac ail gychwyn y broses.</w:t>
            </w:r>
          </w:p>
          <w:p w14:paraId="44E7BFEF" w14:textId="363A26A6" w:rsidR="003C2016" w:rsidRPr="00A8303E" w:rsidRDefault="003C2016" w:rsidP="00A8303E">
            <w:pPr>
              <w:spacing w:line="360" w:lineRule="auto"/>
              <w:rPr>
                <w:rFonts w:ascii="Tenorite" w:hAnsi="Tenorite"/>
                <w:sz w:val="22"/>
                <w:szCs w:val="22"/>
              </w:rPr>
            </w:pPr>
          </w:p>
        </w:tc>
      </w:tr>
      <w:tr w:rsidR="00955200" w:rsidRPr="00FD6BCF" w14:paraId="1B825C7B" w14:textId="77777777" w:rsidTr="28CAD828">
        <w:trPr>
          <w:trHeight w:val="297"/>
        </w:trPr>
        <w:tc>
          <w:tcPr>
            <w:tcW w:w="10480" w:type="dxa"/>
            <w:gridSpan w:val="2"/>
          </w:tcPr>
          <w:p w14:paraId="46300585" w14:textId="77777777" w:rsidR="00955200" w:rsidRPr="00A8303E" w:rsidRDefault="1C348C28" w:rsidP="00A8303E">
            <w:pPr>
              <w:spacing w:line="360" w:lineRule="auto"/>
              <w:jc w:val="center"/>
              <w:rPr>
                <w:rFonts w:ascii="Tenorite" w:hAnsi="Tenorite"/>
                <w:sz w:val="22"/>
                <w:szCs w:val="22"/>
              </w:rPr>
            </w:pPr>
            <w:r w:rsidRPr="00A8303E">
              <w:rPr>
                <w:rFonts w:ascii="Tenorite" w:hAnsi="Tenorite"/>
                <w:sz w:val="22"/>
                <w:szCs w:val="22"/>
              </w:rPr>
              <w:lastRenderedPageBreak/>
              <w:t>Casgliad</w:t>
            </w:r>
          </w:p>
          <w:p w14:paraId="1FB264CE" w14:textId="24BB6CD5" w:rsidR="00C8748E" w:rsidRDefault="00FF269E" w:rsidP="00A8303E">
            <w:pPr>
              <w:spacing w:line="360" w:lineRule="auto"/>
              <w:ind w:left="10" w:right="35"/>
              <w:rPr>
                <w:rFonts w:ascii="Tenorite" w:hAnsi="Tenorite" w:cs="Tenorite"/>
              </w:rPr>
            </w:pPr>
            <w:r w:rsidRPr="00A8303E">
              <w:rPr>
                <w:rFonts w:ascii="Tenorite" w:hAnsi="Tenorite" w:cs="Tenorite"/>
              </w:rPr>
              <w:t xml:space="preserve">Pa bynnag ddull o adfyfyrio, boed yn ffurfiol wrth ddilyn model, cadw cofnodion neu yn anffurfiol wrth drafod gyda chydweithwyr, mae'r nod yr un peth sef gwella dysgu plant trwy'r cylch parhaus o brofiad/gweithgaredd, adfyfyrio, ac addasu wrth gynllunio ymlaen (Woodward </w:t>
            </w:r>
            <w:r w:rsidRPr="00A8303E">
              <w:rPr>
                <w:rFonts w:ascii="Tenorite" w:hAnsi="Tenorite" w:cs="Tenorite"/>
                <w:i/>
                <w:iCs/>
              </w:rPr>
              <w:t>et al</w:t>
            </w:r>
            <w:r w:rsidRPr="00A8303E">
              <w:rPr>
                <w:rFonts w:ascii="Tenorite" w:hAnsi="Tenorite" w:cs="Tenorite"/>
              </w:rPr>
              <w:t xml:space="preserve">., </w:t>
            </w:r>
            <w:r w:rsidR="00C47A43">
              <w:rPr>
                <w:rFonts w:ascii="Tenorite" w:hAnsi="Tenorite" w:cs="Tenorite"/>
              </w:rPr>
              <w:t>2023</w:t>
            </w:r>
            <w:r w:rsidRPr="00A8303E">
              <w:rPr>
                <w:rFonts w:ascii="Tenorite" w:hAnsi="Tenorite" w:cs="Tenorite"/>
              </w:rPr>
              <w:t>).</w:t>
            </w:r>
          </w:p>
          <w:p w14:paraId="21ECE104" w14:textId="77777777" w:rsidR="00A8303E" w:rsidRPr="00A8303E" w:rsidRDefault="00A8303E" w:rsidP="00A8303E">
            <w:pPr>
              <w:spacing w:line="360" w:lineRule="auto"/>
              <w:ind w:left="10" w:right="35"/>
              <w:rPr>
                <w:rFonts w:ascii="Tenorite" w:hAnsi="Tenorite"/>
              </w:rPr>
            </w:pPr>
          </w:p>
          <w:p w14:paraId="02308C48" w14:textId="3C9255BA" w:rsidR="00955200" w:rsidRPr="00A8303E" w:rsidRDefault="00FF269E" w:rsidP="00A8303E">
            <w:pPr>
              <w:spacing w:line="360" w:lineRule="auto"/>
              <w:ind w:left="10" w:right="35"/>
              <w:rPr>
                <w:rFonts w:ascii="Tenorite" w:hAnsi="Tenorite"/>
              </w:rPr>
            </w:pPr>
            <w:r w:rsidRPr="00A8303E">
              <w:rPr>
                <w:rFonts w:ascii="Tenorite" w:hAnsi="Tenorite" w:cs="Tenorite"/>
              </w:rPr>
              <w:t>Gwerthfawrogir bod adfyfyrio sydd yn perthyn i addysg yn y blynyddoedd cynnar yn sicrhau addysg o ansawdd, yn gwarantu cynhwysiant a gwneud yn si</w:t>
            </w:r>
            <w:r w:rsidRPr="00A8303E">
              <w:rPr>
                <w:rFonts w:ascii="Cambria" w:hAnsi="Cambria" w:cs="Cambria"/>
              </w:rPr>
              <w:t>ŵ</w:t>
            </w:r>
            <w:r w:rsidRPr="00A8303E">
              <w:rPr>
                <w:rFonts w:ascii="Tenorite" w:hAnsi="Tenorite" w:cs="Tenorite"/>
              </w:rPr>
              <w:t>r fod cydweithio ar waith er lles y plant a’r sefydliad.</w:t>
            </w:r>
          </w:p>
        </w:tc>
      </w:tr>
    </w:tbl>
    <w:p w14:paraId="20BD117A" w14:textId="77777777" w:rsidR="004E330F" w:rsidRPr="00FD6BCF" w:rsidRDefault="004E330F">
      <w:pPr>
        <w:rPr>
          <w:rFonts w:ascii="Tenorite" w:hAnsi="Tenorite"/>
        </w:rPr>
      </w:pPr>
    </w:p>
    <w:p w14:paraId="793CA33E" w14:textId="77777777" w:rsidR="008E669F" w:rsidRPr="00FD6BCF" w:rsidRDefault="008E669F"/>
    <w:p w14:paraId="5410C43B" w14:textId="77777777" w:rsidR="008E669F" w:rsidRPr="00FD6BCF" w:rsidRDefault="008E669F"/>
    <w:p w14:paraId="122021FD" w14:textId="77777777" w:rsidR="00A8303E" w:rsidRDefault="00A8303E"/>
    <w:p w14:paraId="42FC35D1" w14:textId="22BE1720" w:rsidR="008E669F" w:rsidRPr="00E36297" w:rsidRDefault="00FF269E">
      <w:pPr>
        <w:rPr>
          <w:rFonts w:ascii="Tenorite" w:hAnsi="Tenorite"/>
        </w:rPr>
      </w:pPr>
      <w:r w:rsidRPr="00E36297">
        <w:rPr>
          <w:rFonts w:ascii="Tenorite" w:hAnsi="Tenorite" w:cs="Tenorite"/>
        </w:rPr>
        <w:lastRenderedPageBreak/>
        <w:t xml:space="preserve">3. Adnabod a dadansoddi pwysigrwydd o’r gwahanol agweddau o ymarfer proffesiynol a pham mae’r rhain yn bwysig er mwyn gallu cwrdd ag anghenion unigol ac anghenion cynhwysol plant - gan gynnwys gwerthoedd proffesiynol, cyfathrebiad, gwaith amlasiantaethol, arsylwadau, cynllunio a’r Confensiwn y Cenhedloedd Unedig ar Hawliau’r Plentyn </w:t>
      </w:r>
    </w:p>
    <w:p w14:paraId="5569109A" w14:textId="1B2D93AD" w:rsidR="002A762E" w:rsidRPr="003E088D" w:rsidRDefault="007837FC" w:rsidP="00E36297">
      <w:pPr>
        <w:spacing w:after="0" w:line="360" w:lineRule="auto"/>
        <w:rPr>
          <w:rFonts w:ascii="Tenorite" w:hAnsi="Tenorite" w:cs="Arial"/>
          <w:b/>
          <w:bCs/>
        </w:rPr>
      </w:pPr>
      <w:r w:rsidRPr="003E088D">
        <w:rPr>
          <w:rFonts w:ascii="Tenorite" w:hAnsi="Tenorite" w:cs="Arial"/>
          <w:b/>
          <w:bCs/>
        </w:rPr>
        <w:t xml:space="preserve">Cyflwyniad </w:t>
      </w:r>
    </w:p>
    <w:p w14:paraId="7FD8B4BD" w14:textId="49ED21E2" w:rsidR="007837FC" w:rsidRPr="003E088D" w:rsidRDefault="002A762E" w:rsidP="00E36297">
      <w:pPr>
        <w:spacing w:after="0" w:line="360" w:lineRule="auto"/>
        <w:rPr>
          <w:rFonts w:ascii="Tenorite" w:hAnsi="Tenorite" w:cs="Arial"/>
        </w:rPr>
      </w:pPr>
      <w:r w:rsidRPr="003E088D">
        <w:rPr>
          <w:rFonts w:ascii="Tenorite" w:hAnsi="Tenorite" w:cs="Arial"/>
          <w:b/>
          <w:bCs/>
        </w:rPr>
        <w:t>Y</w:t>
      </w:r>
      <w:r w:rsidR="007837FC" w:rsidRPr="003E088D">
        <w:rPr>
          <w:rFonts w:ascii="Tenorite" w:hAnsi="Tenorite" w:cs="Arial"/>
          <w:b/>
          <w:bCs/>
        </w:rPr>
        <w:t>marfer proffesiynol</w:t>
      </w:r>
      <w:r w:rsidR="0059095C" w:rsidRPr="003E088D">
        <w:rPr>
          <w:rFonts w:ascii="Tenorite" w:hAnsi="Tenorite" w:cs="Arial"/>
          <w:b/>
          <w:bCs/>
        </w:rPr>
        <w:t>: G</w:t>
      </w:r>
      <w:r w:rsidR="007837FC" w:rsidRPr="003E088D">
        <w:rPr>
          <w:rFonts w:ascii="Tenorite" w:hAnsi="Tenorite" w:cs="Arial"/>
          <w:b/>
          <w:bCs/>
        </w:rPr>
        <w:t>weithi</w:t>
      </w:r>
      <w:r w:rsidRPr="003E088D">
        <w:rPr>
          <w:rFonts w:ascii="Tenorite" w:hAnsi="Tenorite" w:cs="Arial"/>
          <w:b/>
          <w:bCs/>
        </w:rPr>
        <w:t>o’n</w:t>
      </w:r>
      <w:r w:rsidR="007837FC" w:rsidRPr="003E088D">
        <w:rPr>
          <w:rFonts w:ascii="Tenorite" w:hAnsi="Tenorite" w:cs="Arial"/>
          <w:b/>
          <w:bCs/>
        </w:rPr>
        <w:t xml:space="preserve"> </w:t>
      </w:r>
      <w:r w:rsidRPr="003E088D">
        <w:rPr>
          <w:rFonts w:ascii="Tenorite" w:hAnsi="Tenorite" w:cs="Arial"/>
          <w:b/>
          <w:bCs/>
        </w:rPr>
        <w:t>b</w:t>
      </w:r>
      <w:r w:rsidR="007837FC" w:rsidRPr="003E088D">
        <w:rPr>
          <w:rFonts w:ascii="Tenorite" w:hAnsi="Tenorite" w:cs="Arial"/>
          <w:b/>
          <w:bCs/>
        </w:rPr>
        <w:t>roffesiynol</w:t>
      </w:r>
    </w:p>
    <w:p w14:paraId="4931A88A" w14:textId="6CC3CFE5" w:rsidR="00920E9C" w:rsidRPr="003E088D" w:rsidRDefault="00DF5B69" w:rsidP="00E36297">
      <w:pPr>
        <w:pStyle w:val="NormalWeb"/>
        <w:spacing w:before="0" w:beforeAutospacing="0" w:after="0" w:afterAutospacing="0" w:line="360" w:lineRule="auto"/>
        <w:rPr>
          <w:rFonts w:ascii="Tenorite" w:hAnsi="Tenorite" w:cs="Tenorite"/>
          <w:lang w:val="cy-GB"/>
        </w:rPr>
      </w:pPr>
      <w:r>
        <w:rPr>
          <w:rFonts w:ascii="Tenorite" w:hAnsi="Tenorite" w:cs="Tenorite"/>
        </w:rPr>
        <w:t>Disgwylir i ymarferwyr y blynyddoedd cynnar ymarfer yn broffesiynol. Yn ôl Cydbwyllgor Addysg Cymru (CBAC, 2019), dylai hyn ddigwydd yng nghyd-destun  cydymffurfio â fframweithiau cyfreithiol perthnasol, safonau sefydledig, Codau Ymddygiad, ac Arferion Proffesiynol cydnabyddedig. Mae hyn yn cwmpasu dealltwriaeth o nodau a phwysigrwydd addysg, gofal a'r sector chwarae plentyndod cynnar. Hefyd, rhaid i ymarferwyr gwblhau gofynion “disgrifiadau swydd.” Rhaid dilyn y canllawiau a'r protocolau ar gyfer arferion plentyndod cynnar a gofal plant.</w:t>
      </w:r>
    </w:p>
    <w:p w14:paraId="41F853B5" w14:textId="77777777" w:rsidR="002A762E" w:rsidRPr="003E088D" w:rsidRDefault="002A762E" w:rsidP="00E36297">
      <w:pPr>
        <w:pStyle w:val="NormalWeb"/>
        <w:spacing w:before="0" w:beforeAutospacing="0" w:after="0" w:afterAutospacing="0" w:line="360" w:lineRule="auto"/>
        <w:rPr>
          <w:rFonts w:ascii="Tenorite" w:hAnsi="Tenorite" w:cs="Tenorite"/>
          <w:lang w:val="cy-GB"/>
        </w:rPr>
      </w:pPr>
    </w:p>
    <w:p w14:paraId="4D80988B" w14:textId="2653379F" w:rsidR="00920E9C" w:rsidRPr="003E088D" w:rsidRDefault="00920E9C" w:rsidP="00920E9C">
      <w:pPr>
        <w:spacing w:after="0" w:line="360" w:lineRule="auto"/>
        <w:rPr>
          <w:rFonts w:ascii="Tenorite" w:hAnsi="Tenorite" w:cs="Arial"/>
        </w:rPr>
      </w:pPr>
      <w:r w:rsidRPr="003E088D">
        <w:rPr>
          <w:rFonts w:ascii="Tenorite" w:eastAsia="Times New Roman" w:hAnsi="Tenorite" w:cs="Segoe UI"/>
          <w:kern w:val="0"/>
          <w:lang w:eastAsia="en-GB"/>
          <w14:ligatures w14:val="none"/>
        </w:rPr>
        <w:t xml:space="preserve">Yn ystod trafodaethau rhwng Gofal Cymdeithasol Cymru a'r sector blynyddoedd cynnar a gofal plant, awgrymwyd y dylid cydnabod y </w:t>
      </w:r>
      <w:r w:rsidR="00F365B2" w:rsidRPr="003E088D">
        <w:rPr>
          <w:rFonts w:ascii="Tenorite" w:hAnsi="Tenorite" w:cs="Tenorite"/>
        </w:rPr>
        <w:t>sector blynyddoedd cynnar a gofal plant</w:t>
      </w:r>
      <w:r w:rsidRPr="003E088D">
        <w:rPr>
          <w:rFonts w:ascii="Tenorite" w:eastAsia="Times New Roman" w:hAnsi="Tenorite" w:cs="Segoe UI"/>
          <w:kern w:val="0"/>
          <w:lang w:eastAsia="en-GB"/>
          <w14:ligatures w14:val="none"/>
        </w:rPr>
        <w:t xml:space="preserve"> fel maes proffesiynol a'i drin yn gyfartal â meysydd eraill o'r gweithl</w:t>
      </w:r>
      <w:r w:rsidR="00F365B2" w:rsidRPr="003E088D">
        <w:rPr>
          <w:rFonts w:ascii="Tenorite" w:eastAsia="Times New Roman" w:hAnsi="Tenorite" w:cs="Segoe UI"/>
          <w:kern w:val="0"/>
          <w:lang w:eastAsia="en-GB"/>
          <w14:ligatures w14:val="none"/>
        </w:rPr>
        <w:t>u</w:t>
      </w:r>
      <w:r w:rsidRPr="003E088D">
        <w:rPr>
          <w:rFonts w:ascii="Tenorite" w:eastAsia="Times New Roman" w:hAnsi="Tenorite" w:cs="Segoe UI"/>
          <w:kern w:val="0"/>
          <w:lang w:eastAsia="en-GB"/>
          <w14:ligatures w14:val="none"/>
        </w:rPr>
        <w:t xml:space="preserve">. Dylid rhoi pwyslais ar feithrin a chymeradwyo nod Llywodraeth Cymru o sefydlu gweithlu chwarae </w:t>
      </w:r>
      <w:r w:rsidR="00F365B2" w:rsidRPr="003E088D">
        <w:rPr>
          <w:rFonts w:ascii="Tenorite" w:eastAsia="Times New Roman" w:hAnsi="Tenorite" w:cs="Segoe UI"/>
          <w:kern w:val="0"/>
          <w:lang w:eastAsia="en-GB"/>
          <w14:ligatures w14:val="none"/>
        </w:rPr>
        <w:t xml:space="preserve"> a gwaith chwarae </w:t>
      </w:r>
      <w:r w:rsidRPr="003E088D">
        <w:rPr>
          <w:rFonts w:ascii="Tenorite" w:eastAsia="Times New Roman" w:hAnsi="Tenorite" w:cs="Segoe UI"/>
          <w:kern w:val="0"/>
          <w:lang w:eastAsia="en-GB"/>
          <w14:ligatures w14:val="none"/>
        </w:rPr>
        <w:t xml:space="preserve">medrus </w:t>
      </w:r>
      <w:r w:rsidR="00F365B2" w:rsidRPr="003E088D">
        <w:rPr>
          <w:rFonts w:ascii="Tenorite" w:eastAsia="Times New Roman" w:hAnsi="Tenorite" w:cs="Segoe UI"/>
          <w:kern w:val="0"/>
          <w:lang w:eastAsia="en-GB"/>
          <w14:ligatures w14:val="none"/>
        </w:rPr>
        <w:t>a gaiff</w:t>
      </w:r>
      <w:r w:rsidRPr="003E088D">
        <w:rPr>
          <w:rFonts w:ascii="Tenorite" w:eastAsia="Times New Roman" w:hAnsi="Tenorite" w:cs="Segoe UI"/>
          <w:kern w:val="0"/>
          <w:lang w:eastAsia="en-GB"/>
          <w14:ligatures w14:val="none"/>
        </w:rPr>
        <w:t xml:space="preserve"> ei barchu fel proffesiwn ac </w:t>
      </w:r>
      <w:r w:rsidR="00F365B2" w:rsidRPr="003E088D">
        <w:rPr>
          <w:rFonts w:ascii="Tenorite" w:eastAsia="Times New Roman" w:hAnsi="Tenorite" w:cs="Segoe UI"/>
          <w:kern w:val="0"/>
          <w:lang w:eastAsia="en-GB"/>
          <w14:ligatures w14:val="none"/>
        </w:rPr>
        <w:t>a gydnabyddir</w:t>
      </w:r>
      <w:r w:rsidRPr="003E088D">
        <w:rPr>
          <w:rFonts w:ascii="Tenorite" w:eastAsia="Times New Roman" w:hAnsi="Tenorite" w:cs="Segoe UI"/>
          <w:kern w:val="0"/>
          <w:lang w:eastAsia="en-GB"/>
          <w14:ligatures w14:val="none"/>
        </w:rPr>
        <w:t xml:space="preserve"> am ei gyfraniad hanfodol i ddatblygiad plant.</w:t>
      </w:r>
    </w:p>
    <w:p w14:paraId="0EEABD51" w14:textId="507F9238" w:rsidR="00B77938" w:rsidRPr="003E088D" w:rsidRDefault="00B77938" w:rsidP="00E36297">
      <w:pPr>
        <w:spacing w:after="0" w:line="360" w:lineRule="auto"/>
        <w:rPr>
          <w:rFonts w:ascii="Tenorite" w:hAnsi="Tenorite" w:cs="Arial"/>
        </w:rPr>
      </w:pPr>
    </w:p>
    <w:p w14:paraId="379AA721" w14:textId="383F0013" w:rsidR="007837FC" w:rsidRPr="003E088D" w:rsidRDefault="0059095C" w:rsidP="00E36297">
      <w:pPr>
        <w:spacing w:after="0" w:line="360" w:lineRule="auto"/>
        <w:rPr>
          <w:rFonts w:ascii="Tenorite" w:hAnsi="Tenorite" w:cs="Arial"/>
        </w:rPr>
      </w:pPr>
      <w:r w:rsidRPr="003E088D">
        <w:rPr>
          <w:rFonts w:ascii="Tenorite" w:hAnsi="Tenorite" w:cs="Arial"/>
          <w:b/>
          <w:bCs/>
        </w:rPr>
        <w:t>Ymarfer proffesiynol: G</w:t>
      </w:r>
      <w:r w:rsidR="007837FC" w:rsidRPr="003E088D">
        <w:rPr>
          <w:rFonts w:ascii="Tenorite" w:hAnsi="Tenorite" w:cs="Arial"/>
          <w:b/>
          <w:bCs/>
        </w:rPr>
        <w:t xml:space="preserve">werthoedd </w:t>
      </w:r>
      <w:r w:rsidRPr="003E088D">
        <w:rPr>
          <w:rFonts w:ascii="Tenorite" w:hAnsi="Tenorite" w:cs="Arial"/>
          <w:b/>
          <w:bCs/>
        </w:rPr>
        <w:t>p</w:t>
      </w:r>
      <w:r w:rsidR="007837FC" w:rsidRPr="003E088D">
        <w:rPr>
          <w:rFonts w:ascii="Tenorite" w:hAnsi="Tenorite" w:cs="Arial"/>
          <w:b/>
          <w:bCs/>
        </w:rPr>
        <w:t xml:space="preserve">wysig </w:t>
      </w:r>
    </w:p>
    <w:p w14:paraId="3EF3134D" w14:textId="46BA2994" w:rsidR="006858F6" w:rsidRPr="003E088D" w:rsidRDefault="00FF269E" w:rsidP="00A8303E">
      <w:pPr>
        <w:suppressAutoHyphens/>
        <w:autoSpaceDN w:val="0"/>
        <w:spacing w:after="0" w:line="360" w:lineRule="auto"/>
        <w:textAlignment w:val="baseline"/>
        <w:rPr>
          <w:rFonts w:ascii="Tenorite" w:eastAsia="Times New Roman" w:hAnsi="Tenorite" w:cs="Segoe UI"/>
          <w:kern w:val="0"/>
          <w:lang w:eastAsia="en-GB"/>
          <w14:ligatures w14:val="none"/>
        </w:rPr>
      </w:pPr>
      <w:r w:rsidRPr="003E088D">
        <w:rPr>
          <w:rFonts w:ascii="Tenorite" w:hAnsi="Tenorite" w:cs="Tenorite"/>
        </w:rPr>
        <w:t>Noda</w:t>
      </w:r>
      <w:r w:rsidRPr="003E088D">
        <w:rPr>
          <w:rFonts w:ascii="Tenorite" w:hAnsi="Tenorite" w:cs="Tenorite"/>
          <w:b/>
          <w:bCs/>
        </w:rPr>
        <w:t xml:space="preserve"> </w:t>
      </w:r>
      <w:r w:rsidRPr="003E088D">
        <w:rPr>
          <w:rFonts w:ascii="Tenorite" w:hAnsi="Tenorite" w:cs="Tenorite"/>
        </w:rPr>
        <w:t xml:space="preserve">Gofal Cymdeithasol Cymru (2023a, t. 7) egwyddorion a gwerthoedd fel “Dull personol ac unigol; Buddiannau'r plentyn; Cysylltiadau cadarnhaol; Amgylcheddau cadarnhaol; Cyfathrebu.” </w:t>
      </w:r>
      <w:r w:rsidRPr="003E088D">
        <w:rPr>
          <w:rFonts w:ascii="Tenorite" w:hAnsi="Tenorite" w:cs="Tenorite"/>
          <w:kern w:val="0"/>
        </w:rPr>
        <w:t xml:space="preserve">Mae dull unigol yn hanfodol mewn gofal plant, chwarae, dysgu a datblygiad. Mae pob plentyn yn unigryw ac felly eu datblygiad, gan ei gwneud hi'n hanfodol eu trin fel unigolion. Esbonia </w:t>
      </w:r>
      <w:r w:rsidRPr="003E088D">
        <w:rPr>
          <w:rFonts w:ascii="Tenorite" w:hAnsi="Tenorite" w:cs="Tenorite"/>
        </w:rPr>
        <w:t>Gofal Cymdeithasol Cymru</w:t>
      </w:r>
      <w:r w:rsidRPr="003E088D">
        <w:rPr>
          <w:rFonts w:ascii="Tenorite" w:hAnsi="Tenorite" w:cs="Tenorite"/>
          <w:kern w:val="0"/>
        </w:rPr>
        <w:t xml:space="preserve"> (2023b) yr angen i ymarferwyr ddarparu amser un-am-un a chreu cynlluniau wedi'u teilwra yn seiliedig ar asesiadau ac arsylwadau. Felly, dylai gweithredu dull personol fod yn flaenoriaeth wrth ymarfer (</w:t>
      </w:r>
      <w:r w:rsidRPr="003E088D">
        <w:rPr>
          <w:rFonts w:ascii="Tenorite" w:hAnsi="Tenorite" w:cs="Tenorite"/>
        </w:rPr>
        <w:t xml:space="preserve">Gofal Cymdeithasol Cymru, 2023b). </w:t>
      </w:r>
      <w:r w:rsidRPr="003E088D">
        <w:rPr>
          <w:rFonts w:ascii="Tenorite" w:hAnsi="Tenorite" w:cs="Tenorite"/>
          <w:kern w:val="0"/>
        </w:rPr>
        <w:t>Mae blaenoriaethu diddordebau plentyn yn werth sylfaenol mewn gofal plant, chwarae, dysgu a datblygiad, gan ei fod yn cynrychioli ffordd hanfodol o ddysgu a thyfu. Esbonia</w:t>
      </w:r>
      <w:r w:rsidRPr="003E088D">
        <w:rPr>
          <w:rFonts w:ascii="Tenorite" w:hAnsi="Tenorite" w:cs="Tenorite"/>
        </w:rPr>
        <w:t xml:space="preserve"> Gofal Cymdeithasol Cymru</w:t>
      </w:r>
      <w:r w:rsidRPr="003E088D">
        <w:rPr>
          <w:rFonts w:ascii="Tenorite" w:hAnsi="Tenorite" w:cs="Tenorite"/>
          <w:kern w:val="0"/>
        </w:rPr>
        <w:t xml:space="preserve"> </w:t>
      </w:r>
      <w:r w:rsidRPr="003E088D">
        <w:rPr>
          <w:rFonts w:ascii="Tenorite" w:hAnsi="Tenorite" w:cs="Tenorite"/>
          <w:kern w:val="0"/>
        </w:rPr>
        <w:lastRenderedPageBreak/>
        <w:t>(2023b), pan fydd plentyn yn gweld gweithgaredd dysgu yn bleserus ac yn ymgysylltu, maent yn cael eu hamsugno'n llawn yn y profiad. Yn ymarferol, mae ymarferwyr yn cyflawni hyn trwy wrando ar y plentyn ac arsylwi ar eu hymddygiad. Trwy'r arsylwadau hyn, gall ymarferwyr nodi diddordebau'r plentyn a chynllunio gweithgareddau sydd yn darparu ar eu cyfer (</w:t>
      </w:r>
      <w:r w:rsidRPr="003E088D">
        <w:rPr>
          <w:rFonts w:ascii="Tenorite" w:hAnsi="Tenorite" w:cs="Tenorite"/>
        </w:rPr>
        <w:t>Gofal Cymdeithasol Cymru, 2023b)</w:t>
      </w:r>
      <w:r w:rsidRPr="003E088D">
        <w:rPr>
          <w:rFonts w:ascii="Tenorite" w:hAnsi="Tenorite" w:cs="Tenorite"/>
          <w:kern w:val="0"/>
        </w:rPr>
        <w:t>.</w:t>
      </w:r>
    </w:p>
    <w:p w14:paraId="40EB468A" w14:textId="77777777" w:rsidR="0059095C" w:rsidRPr="003E088D" w:rsidRDefault="0059095C" w:rsidP="00325A23">
      <w:pPr>
        <w:spacing w:line="256" w:lineRule="auto"/>
        <w:rPr>
          <w:rFonts w:ascii="Tenorite" w:eastAsia="Times New Roman" w:hAnsi="Tenorite" w:cs="Segoe UI"/>
          <w:kern w:val="0"/>
          <w:lang w:eastAsia="en-GB"/>
          <w14:ligatures w14:val="none"/>
        </w:rPr>
      </w:pPr>
    </w:p>
    <w:p w14:paraId="36C8765B" w14:textId="6A717BAE" w:rsidR="003238D9" w:rsidRPr="003E088D" w:rsidRDefault="0059095C" w:rsidP="00325A23">
      <w:pPr>
        <w:spacing w:line="256" w:lineRule="auto"/>
        <w:rPr>
          <w:rFonts w:ascii="Tenorite" w:hAnsi="Tenorite" w:cs="Arial"/>
          <w:b/>
          <w:bCs/>
        </w:rPr>
      </w:pPr>
      <w:r w:rsidRPr="003E088D">
        <w:rPr>
          <w:rFonts w:ascii="Tenorite" w:hAnsi="Tenorite" w:cs="Arial"/>
          <w:b/>
          <w:bCs/>
        </w:rPr>
        <w:t>Ymarfer proffesiynol: C</w:t>
      </w:r>
      <w:r w:rsidR="007837FC" w:rsidRPr="003E088D">
        <w:rPr>
          <w:rFonts w:ascii="Tenorite" w:hAnsi="Tenorite" w:cs="Arial"/>
          <w:b/>
          <w:bCs/>
        </w:rPr>
        <w:t xml:space="preserve">yfathrebu a </w:t>
      </w:r>
      <w:r w:rsidRPr="003E088D">
        <w:rPr>
          <w:rFonts w:ascii="Tenorite" w:hAnsi="Tenorite" w:cs="Arial"/>
          <w:b/>
          <w:bCs/>
        </w:rPr>
        <w:t xml:space="preserve">sefydlu </w:t>
      </w:r>
      <w:r w:rsidR="007837FC" w:rsidRPr="003E088D">
        <w:rPr>
          <w:rFonts w:ascii="Tenorite" w:hAnsi="Tenorite" w:cs="Arial"/>
          <w:b/>
          <w:bCs/>
        </w:rPr>
        <w:t xml:space="preserve">perthnasoedd i </w:t>
      </w:r>
      <w:r w:rsidRPr="003E088D">
        <w:rPr>
          <w:rFonts w:ascii="Tenorite" w:hAnsi="Tenorite" w:cs="Arial"/>
          <w:b/>
          <w:bCs/>
        </w:rPr>
        <w:t>d</w:t>
      </w:r>
      <w:r w:rsidR="007837FC" w:rsidRPr="003E088D">
        <w:rPr>
          <w:rFonts w:ascii="Tenorite" w:hAnsi="Tenorite" w:cs="Arial"/>
          <w:b/>
          <w:bCs/>
        </w:rPr>
        <w:t>diwallu anghenion plant</w:t>
      </w:r>
    </w:p>
    <w:p w14:paraId="6CF2CFA8" w14:textId="17DC2F47" w:rsidR="003238D9" w:rsidRPr="00E91EFB" w:rsidRDefault="00DF5B69" w:rsidP="00325A23">
      <w:pPr>
        <w:spacing w:after="0" w:line="360" w:lineRule="auto"/>
        <w:rPr>
          <w:rFonts w:ascii="Tenorite" w:hAnsi="Tenorite" w:cs="Tenorite"/>
        </w:rPr>
      </w:pPr>
      <w:r>
        <w:rPr>
          <w:rFonts w:ascii="Tenorite" w:hAnsi="Tenorite" w:cs="Tenorite"/>
        </w:rPr>
        <w:t xml:space="preserve">Mae cyfathrebu effeithiol â phlant a'u teuluoedd neu ofalwyr yn hanfodol ymhob lleoliad, beth bynnag ei ffurf, ar lafar, drwy iaith arwyddo (BSL), a symbolau. Chwaraea pob un ohonynt ran allweddol wrth adeiladu perthnasoedd ystyrlon a sicrhau cefnogaeth a dealltwriaeth briodol </w:t>
      </w:r>
      <w:r>
        <w:rPr>
          <w:rFonts w:ascii="Tenorite" w:hAnsi="Tenorite" w:cs="Tenorite"/>
          <w:color w:val="000000"/>
        </w:rPr>
        <w:t xml:space="preserve">(Gofal Cymdeithasol Cymru, 2023c). Pwysleisia Estyn (2014) fod angen ymarferwyr sydd yn fodelau rôl effeithiol, gan bwysleisio'r angen am ddisgwyliadau uchel o ran hyfedredd Cymraeg dysgwyr. Mae hyn yn adlewyrchu'r egwyddor ehangach bod modelu iaith ymarferwyr yn effeithio'n fawr ar ganlyniadau plant ac yn sefydlu safonau ar gyfer caffael iaith mewn sefydliadau. </w:t>
      </w:r>
      <w:r>
        <w:rPr>
          <w:rFonts w:ascii="Tenorite" w:hAnsi="Tenorite" w:cs="Tenorite"/>
        </w:rPr>
        <w:t>Mae cymryd rhan yn y broses hon yn gwella cyfathrebu, caffael gwybodaeth, a dealltwriaeth o gysyniadau cymhleth. Mae'n hyrwyddo dysgu, myfyrio a threfniadaeth syniadau profiadol, wrth feithrin mynegiant emosiynol ac empathi, gan gryfhau cysylltiadau rhyngbersonol a deallusrwydd emosiynol yn y pen draw.</w:t>
      </w:r>
      <w:r>
        <w:rPr>
          <w:rFonts w:ascii="Tenorite" w:hAnsi="Tenorite" w:cs="Tenorite"/>
          <w:color w:val="000000"/>
        </w:rPr>
        <w:t xml:space="preserve"> </w:t>
      </w:r>
      <w:r>
        <w:rPr>
          <w:rFonts w:ascii="Tenorite" w:hAnsi="Tenorite" w:cs="Tenorite"/>
          <w:kern w:val="0"/>
        </w:rPr>
        <w:t>(CBAC, 2019). Byddant yn datblygu yn “</w:t>
      </w:r>
      <w:r>
        <w:rPr>
          <w:rFonts w:ascii="Tenorite" w:hAnsi="Tenorite" w:cs="Tenorite"/>
        </w:rPr>
        <w:t>gymdeithasol, emosiynol, gwybyddol ac ymddygiadol”</w:t>
      </w:r>
      <w:r>
        <w:rPr>
          <w:rFonts w:ascii="Tenorite" w:hAnsi="Tenorite" w:cs="Tenorite"/>
          <w:kern w:val="0"/>
        </w:rPr>
        <w:t xml:space="preserve"> (CBAC, 2019).   </w:t>
      </w:r>
    </w:p>
    <w:p w14:paraId="6E52AF33" w14:textId="77777777" w:rsidR="00325A23" w:rsidRPr="003E088D" w:rsidRDefault="00325A23" w:rsidP="00325A23">
      <w:pPr>
        <w:spacing w:after="0" w:line="360" w:lineRule="auto"/>
        <w:rPr>
          <w:rFonts w:ascii="Tenorite" w:hAnsi="Tenorite" w:cs="Tenorite"/>
          <w:color w:val="000000"/>
        </w:rPr>
      </w:pPr>
    </w:p>
    <w:p w14:paraId="01724C3B" w14:textId="5272E2AE" w:rsidR="007837FC" w:rsidRPr="003E088D" w:rsidRDefault="0059095C" w:rsidP="007837FC">
      <w:pPr>
        <w:spacing w:line="256" w:lineRule="auto"/>
        <w:rPr>
          <w:rFonts w:ascii="Tenorite" w:hAnsi="Tenorite" w:cs="Arial"/>
          <w:b/>
          <w:bCs/>
        </w:rPr>
      </w:pPr>
      <w:r w:rsidRPr="003E088D">
        <w:rPr>
          <w:rFonts w:ascii="Tenorite" w:hAnsi="Tenorite" w:cs="Arial"/>
          <w:b/>
          <w:bCs/>
        </w:rPr>
        <w:t>Ymarfer Proffesiynol: M</w:t>
      </w:r>
      <w:r w:rsidR="007837FC" w:rsidRPr="003E088D">
        <w:rPr>
          <w:rFonts w:ascii="Tenorite" w:hAnsi="Tenorite" w:cs="Arial"/>
          <w:b/>
          <w:bCs/>
        </w:rPr>
        <w:t xml:space="preserve">eddu ar wybodaeth a dealltwriaeth fanwl </w:t>
      </w:r>
    </w:p>
    <w:p w14:paraId="2428F585" w14:textId="3BBD0038" w:rsidR="00006C5D" w:rsidRPr="003E088D" w:rsidRDefault="00FF269E" w:rsidP="00006C5D">
      <w:pPr>
        <w:pStyle w:val="NormalWeb"/>
        <w:shd w:val="clear" w:color="auto" w:fill="FFFFFF"/>
        <w:spacing w:before="0" w:beforeAutospacing="0" w:after="150" w:afterAutospacing="0" w:line="420" w:lineRule="atLeast"/>
        <w:rPr>
          <w:rFonts w:ascii="Tenorite" w:hAnsi="Tenorite" w:cs="Open Sans"/>
          <w:b/>
          <w:bCs/>
          <w:color w:val="333333"/>
          <w:lang w:val="cy-GB"/>
        </w:rPr>
      </w:pPr>
      <w:r w:rsidRPr="00E91EFB">
        <w:rPr>
          <w:rFonts w:ascii="Tenorite" w:hAnsi="Tenorite" w:cs="Open Sans"/>
          <w:lang w:val="cy-GB"/>
        </w:rPr>
        <w:t xml:space="preserve">Rhaid i ymarferwyr drin gwybodaeth am blant mewn modd proffesiynol a pharchu cyfrinachedd yn unol â Deddf Diogelu Data 2018 y Deyrnas Unedig (City and Guilds a CBAC, 2019).   Amddiffynna’r ddeddf hawliau plant gan rwystro rhannu gwybodaeth yn anghyfreithlon. Felly, rhaid i bob ymarferydd ddeall yr wyth egwyddor sydd yn cyfrannu at arfer effeithiol drwy ddilyn y cod ymarfer o fewn sefydliadau addysgol a dilyn egwyddorion diogelu data statudol. Ynghyd a hyn rhaid i ymarferwyr ystyried hawliau plant i wybodaeth a gofnodir amdanynt, yn unol â Deddf Gwarchod Data'r Deyrnas Unedig 2018 (City and Guilds a CBAC, 2019). Cyfrifoldeb pob ymarferydd yw </w:t>
      </w:r>
      <w:r w:rsidRPr="00E91EFB">
        <w:rPr>
          <w:rFonts w:ascii="Tenorite" w:hAnsi="Tenorite" w:cs="Open Sans"/>
          <w:color w:val="333333"/>
          <w:lang w:val="cy-GB"/>
        </w:rPr>
        <w:lastRenderedPageBreak/>
        <w:t>sicrhau perchnogaeth o Dystysgrif y Gwasanaeth Datgelu a Gwahardd (City and Guilds a CBAC, 2019).</w:t>
      </w:r>
    </w:p>
    <w:p w14:paraId="4F24BDA0" w14:textId="77777777" w:rsidR="00006C5D" w:rsidRPr="003E088D" w:rsidRDefault="00006C5D" w:rsidP="007837FC">
      <w:pPr>
        <w:spacing w:line="256" w:lineRule="auto"/>
        <w:rPr>
          <w:rFonts w:ascii="Tenorite" w:hAnsi="Tenorite" w:cs="Arial"/>
          <w:b/>
          <w:bCs/>
        </w:rPr>
      </w:pPr>
    </w:p>
    <w:p w14:paraId="5E069FA3" w14:textId="77777777" w:rsidR="006853F0" w:rsidRPr="003E088D" w:rsidRDefault="006853F0" w:rsidP="007837FC">
      <w:pPr>
        <w:spacing w:line="256" w:lineRule="auto"/>
        <w:rPr>
          <w:rFonts w:ascii="Tenorite" w:hAnsi="Tenorite" w:cs="Arial"/>
          <w:b/>
          <w:bCs/>
          <w:strike/>
        </w:rPr>
      </w:pPr>
    </w:p>
    <w:p w14:paraId="18E3153B" w14:textId="55C69AB7" w:rsidR="007837FC" w:rsidRPr="003E088D" w:rsidRDefault="0059095C" w:rsidP="007837FC">
      <w:pPr>
        <w:spacing w:line="256" w:lineRule="auto"/>
        <w:rPr>
          <w:rFonts w:ascii="Tenorite" w:hAnsi="Tenorite" w:cs="Arial"/>
          <w:b/>
          <w:bCs/>
        </w:rPr>
      </w:pPr>
      <w:r w:rsidRPr="003E088D">
        <w:rPr>
          <w:rFonts w:ascii="Tenorite" w:hAnsi="Tenorite" w:cs="Arial"/>
          <w:b/>
          <w:bCs/>
        </w:rPr>
        <w:t>Ymarfer Proffesiynol: G</w:t>
      </w:r>
      <w:r w:rsidR="007837FC" w:rsidRPr="003E088D">
        <w:rPr>
          <w:rFonts w:ascii="Tenorite" w:hAnsi="Tenorite" w:cs="Arial"/>
          <w:b/>
          <w:bCs/>
        </w:rPr>
        <w:t xml:space="preserve">weithio mewn partneriaeth </w:t>
      </w:r>
    </w:p>
    <w:p w14:paraId="4AEDF689" w14:textId="094630F9" w:rsidR="00EF233F" w:rsidRPr="003E088D" w:rsidRDefault="00DF5B69" w:rsidP="00E36297">
      <w:pPr>
        <w:spacing w:after="0" w:line="360" w:lineRule="auto"/>
        <w:rPr>
          <w:rFonts w:ascii="Tenorite" w:hAnsi="Tenorite" w:cs="Arial"/>
          <w:b/>
          <w:bCs/>
        </w:rPr>
      </w:pPr>
      <w:r>
        <w:rPr>
          <w:rFonts w:ascii="Tenorite" w:hAnsi="Tenorite" w:cs="Tenorite"/>
        </w:rPr>
        <w:t>Mae gweithio mewn partneriaeth, yn ôl Gofal Cymdeithasol Cymru (2023d) yn golygu cydnabod rôl pob person a gweithio gyda'i gilydd tuag at nod cyffredin. Mae'n bwysig adeiladu perthnasoedd cryf a chyfathrebu'n agored. Mae cyfathrebu a pharch yn creu ymddiriedaeth ac yn gwella sylfeini'r cydweithio. Trwy werthfawrogi arbenigedd pob person, gall timau rannu cyfrifoldebau a sicrhau gwaith amlasiantaethol effeithiol. (Gofal Cymdeithasol Cymru, 2023d).</w:t>
      </w:r>
    </w:p>
    <w:p w14:paraId="62A4818D" w14:textId="77777777" w:rsidR="00E36297" w:rsidRPr="003E088D" w:rsidRDefault="00E36297" w:rsidP="00E36297">
      <w:pPr>
        <w:spacing w:after="0" w:line="360" w:lineRule="auto"/>
        <w:rPr>
          <w:rFonts w:ascii="Tenorite" w:hAnsi="Tenorite" w:cs="Arial"/>
          <w:b/>
          <w:bCs/>
        </w:rPr>
      </w:pPr>
    </w:p>
    <w:p w14:paraId="2617C767" w14:textId="312B0F8C" w:rsidR="00EF233F" w:rsidRPr="003E088D" w:rsidRDefault="00DF5B69" w:rsidP="00E36297">
      <w:pPr>
        <w:spacing w:after="0" w:line="360" w:lineRule="auto"/>
        <w:rPr>
          <w:rFonts w:ascii="Tenorite" w:hAnsi="Tenorite" w:cs="Arial"/>
          <w:b/>
          <w:bCs/>
        </w:rPr>
      </w:pPr>
      <w:r>
        <w:rPr>
          <w:rFonts w:ascii="Tenorite" w:hAnsi="Tenorite" w:cs="Tenorite"/>
        </w:rPr>
        <w:t>Mae cydweithio yn hanfodol oherwydd bod gan bob plentyn anghenion gwahanol. Rhaid i rai anghenion gael eu diwallu gan weithwyr proffesiynol hyfforddedig, tra gall unrhyw un sydd â'r wybodaeth a'r ymrwymiad cywir fynd i'r afael ag eraill. Rhaid i leoliadau gydweithio â gweithwyr proffesiynol i gefnogi plant, eu teuluoedd a'u gofalwyr yn effeithiol</w:t>
      </w:r>
      <w:r>
        <w:rPr>
          <w:rFonts w:ascii="Tenorite" w:hAnsi="Tenorite" w:cs="Tenorite"/>
          <w:b/>
          <w:bCs/>
        </w:rPr>
        <w:t xml:space="preserve"> </w:t>
      </w:r>
      <w:r>
        <w:rPr>
          <w:rFonts w:ascii="Tenorite" w:hAnsi="Tenorite" w:cs="Tenorite"/>
        </w:rPr>
        <w:t>(Gofal Cymdeithasol Cymru, 2023d).</w:t>
      </w:r>
    </w:p>
    <w:p w14:paraId="780BD658" w14:textId="77777777" w:rsidR="00760FC3" w:rsidRPr="003E088D" w:rsidRDefault="00760FC3" w:rsidP="00E36297">
      <w:pPr>
        <w:spacing w:after="0" w:line="360" w:lineRule="auto"/>
        <w:rPr>
          <w:rFonts w:ascii="Tenorite" w:hAnsi="Tenorite" w:cs="Arial"/>
          <w:b/>
          <w:bCs/>
        </w:rPr>
      </w:pPr>
    </w:p>
    <w:p w14:paraId="5AB228D6" w14:textId="6428EEE8" w:rsidR="007837FC" w:rsidRPr="003E088D" w:rsidRDefault="008E5762" w:rsidP="00E36297">
      <w:pPr>
        <w:spacing w:after="0" w:line="360" w:lineRule="auto"/>
        <w:rPr>
          <w:rFonts w:ascii="Tenorite" w:hAnsi="Tenorite" w:cs="Arial"/>
          <w:b/>
          <w:bCs/>
        </w:rPr>
      </w:pPr>
      <w:r w:rsidRPr="003E088D">
        <w:rPr>
          <w:rFonts w:ascii="Tenorite" w:hAnsi="Tenorite" w:cs="Arial"/>
          <w:b/>
          <w:bCs/>
        </w:rPr>
        <w:t>Y</w:t>
      </w:r>
      <w:r w:rsidR="007837FC" w:rsidRPr="003E088D">
        <w:rPr>
          <w:rFonts w:ascii="Tenorite" w:hAnsi="Tenorite" w:cs="Arial"/>
          <w:b/>
          <w:bCs/>
        </w:rPr>
        <w:t>marfer proffesiynol</w:t>
      </w:r>
      <w:r w:rsidRPr="003E088D">
        <w:rPr>
          <w:rFonts w:ascii="Tenorite" w:hAnsi="Tenorite" w:cs="Arial"/>
          <w:b/>
          <w:bCs/>
        </w:rPr>
        <w:t>: Arsylwi a chynllunio</w:t>
      </w:r>
      <w:r w:rsidR="007837FC" w:rsidRPr="003E088D">
        <w:rPr>
          <w:rFonts w:ascii="Tenorite" w:hAnsi="Tenorite" w:cs="Arial"/>
          <w:b/>
          <w:bCs/>
        </w:rPr>
        <w:t xml:space="preserve"> </w:t>
      </w:r>
      <w:r w:rsidRPr="003E088D">
        <w:rPr>
          <w:rFonts w:ascii="Tenorite" w:hAnsi="Tenorite" w:cs="Arial"/>
          <w:b/>
          <w:bCs/>
        </w:rPr>
        <w:t>i</w:t>
      </w:r>
      <w:r w:rsidR="007837FC" w:rsidRPr="003E088D">
        <w:rPr>
          <w:rFonts w:ascii="Tenorite" w:hAnsi="Tenorite" w:cs="Arial"/>
          <w:b/>
          <w:bCs/>
        </w:rPr>
        <w:t xml:space="preserve"> </w:t>
      </w:r>
      <w:r w:rsidRPr="003E088D">
        <w:rPr>
          <w:rFonts w:ascii="Tenorite" w:hAnsi="Tenorite" w:cs="Arial"/>
          <w:b/>
          <w:bCs/>
        </w:rPr>
        <w:t>d</w:t>
      </w:r>
      <w:r w:rsidR="007837FC" w:rsidRPr="003E088D">
        <w:rPr>
          <w:rFonts w:ascii="Tenorite" w:hAnsi="Tenorite" w:cs="Arial"/>
          <w:b/>
          <w:bCs/>
        </w:rPr>
        <w:t>diwallu anghenion plant</w:t>
      </w:r>
    </w:p>
    <w:p w14:paraId="6B370855" w14:textId="20B9EEFE" w:rsidR="0068462E" w:rsidRPr="003E088D" w:rsidRDefault="0068462E" w:rsidP="00E36297">
      <w:pPr>
        <w:spacing w:after="0" w:line="360" w:lineRule="auto"/>
        <w:rPr>
          <w:rFonts w:ascii="Tenorite" w:hAnsi="Tenorite" w:cs="Arial"/>
        </w:rPr>
      </w:pPr>
      <w:r w:rsidRPr="003E088D">
        <w:rPr>
          <w:rFonts w:ascii="Tenorite" w:hAnsi="Tenorite" w:cs="Arial"/>
        </w:rPr>
        <w:t>Mae Cwricwlwm i Gymru yn canolbwyntio ar arferion cynhwysol a datblygiadol priodol mewn lleoliadau meithrin nas cynhelir (Llywodraeth Cymru, 202</w:t>
      </w:r>
      <w:r w:rsidR="0063537C" w:rsidRPr="003E088D">
        <w:rPr>
          <w:rFonts w:ascii="Tenorite" w:hAnsi="Tenorite" w:cs="Arial"/>
        </w:rPr>
        <w:t>4</w:t>
      </w:r>
      <w:r w:rsidRPr="003E088D">
        <w:rPr>
          <w:rFonts w:ascii="Tenorite" w:hAnsi="Tenorite" w:cs="Arial"/>
        </w:rPr>
        <w:t xml:space="preserve">). Cefnoga dysgu trwy chwarae gydag athrawon yn seilio arsylwi a chynllunio ar anghenion a chefndiroedd unigryw pob plentyn. Bydd ymarferwyr yn sylwi sut mae plant yn datblygu sgiliau yn ystod gweithgareddau dan arweiniad a chwarae annibynnol, ac yn eu dadansoddi. Defnyddiant yr arsylwadau hyn i lywio cynllunio ymlaen ar gyfer pob plentyn (Llywodraeth Cymru, 2017). </w:t>
      </w:r>
      <w:r w:rsidR="0059095C" w:rsidRPr="003E088D">
        <w:rPr>
          <w:rFonts w:ascii="Tenorite" w:hAnsi="Tenorite" w:cs="Arial"/>
        </w:rPr>
        <w:t>Mae</w:t>
      </w:r>
      <w:r w:rsidRPr="003E088D">
        <w:rPr>
          <w:rFonts w:ascii="Tenorite" w:hAnsi="Tenorite" w:cs="Arial"/>
        </w:rPr>
        <w:t xml:space="preserve"> Llywodraeth Cymru (202</w:t>
      </w:r>
      <w:r w:rsidR="001C024E" w:rsidRPr="003E088D">
        <w:rPr>
          <w:rFonts w:ascii="Tenorite" w:hAnsi="Tenorite" w:cs="Arial"/>
        </w:rPr>
        <w:t>4</w:t>
      </w:r>
      <w:r w:rsidRPr="003E088D">
        <w:rPr>
          <w:rFonts w:ascii="Tenorite" w:hAnsi="Tenorite" w:cs="Arial"/>
        </w:rPr>
        <w:t xml:space="preserve">) yn disgrifio hyn fel y cylch sylwi, </w:t>
      </w:r>
      <w:r w:rsidR="001C024E" w:rsidRPr="003E088D">
        <w:rPr>
          <w:rFonts w:ascii="Tenorite" w:hAnsi="Tenorite" w:cs="Arial"/>
        </w:rPr>
        <w:t>dadansoddi</w:t>
      </w:r>
      <w:r w:rsidRPr="003E088D">
        <w:rPr>
          <w:rFonts w:ascii="Tenorite" w:hAnsi="Tenorite" w:cs="Arial"/>
        </w:rPr>
        <w:t xml:space="preserve"> a</w:t>
      </w:r>
      <w:r w:rsidR="001C024E" w:rsidRPr="003E088D">
        <w:rPr>
          <w:rFonts w:ascii="Tenorite" w:hAnsi="Tenorite" w:cs="Arial"/>
        </w:rPr>
        <w:t>c</w:t>
      </w:r>
      <w:r w:rsidRPr="003E088D">
        <w:rPr>
          <w:rFonts w:ascii="Tenorite" w:hAnsi="Tenorite" w:cs="Arial"/>
        </w:rPr>
        <w:t xml:space="preserve"> </w:t>
      </w:r>
      <w:r w:rsidR="001C024E" w:rsidRPr="003E088D">
        <w:rPr>
          <w:rFonts w:ascii="Tenorite" w:hAnsi="Tenorite" w:cs="Arial"/>
        </w:rPr>
        <w:t>ymateb</w:t>
      </w:r>
      <w:r w:rsidRPr="003E088D">
        <w:rPr>
          <w:rFonts w:ascii="Tenorite" w:hAnsi="Tenorite" w:cs="Arial"/>
        </w:rPr>
        <w:t>. Mae'r broses hon yn helpu ymarferwyr i weld sut mae plant yn tyfu ac yn dysgu, ac mae'n caniatáu iddynt benderfynu ar y ffyrdd gorau o gefnogi ac ymestyn dysgu pob plentyn</w:t>
      </w:r>
      <w:r w:rsidR="001C024E" w:rsidRPr="003E088D">
        <w:rPr>
          <w:rFonts w:ascii="Tenorite" w:hAnsi="Tenorite" w:cs="Arial"/>
        </w:rPr>
        <w:t xml:space="preserve">. </w:t>
      </w:r>
    </w:p>
    <w:p w14:paraId="2BE0D801" w14:textId="77777777" w:rsidR="00E36297" w:rsidRPr="003E088D" w:rsidRDefault="00E36297" w:rsidP="00E36297">
      <w:pPr>
        <w:spacing w:after="0" w:line="360" w:lineRule="auto"/>
        <w:rPr>
          <w:rFonts w:ascii="Tenorite" w:hAnsi="Tenorite" w:cs="Arial"/>
        </w:rPr>
      </w:pPr>
    </w:p>
    <w:p w14:paraId="6E495C6B" w14:textId="77777777" w:rsidR="00E91EFB" w:rsidRDefault="00E91EFB" w:rsidP="00E36297">
      <w:pPr>
        <w:spacing w:after="0" w:line="360" w:lineRule="auto"/>
        <w:rPr>
          <w:rFonts w:ascii="Tenorite" w:hAnsi="Tenorite" w:cs="Arial"/>
          <w:b/>
          <w:bCs/>
        </w:rPr>
      </w:pPr>
    </w:p>
    <w:p w14:paraId="24B1571B" w14:textId="77777777" w:rsidR="00E91EFB" w:rsidRDefault="00E91EFB" w:rsidP="00E36297">
      <w:pPr>
        <w:spacing w:after="0" w:line="360" w:lineRule="auto"/>
        <w:rPr>
          <w:rFonts w:ascii="Tenorite" w:hAnsi="Tenorite" w:cs="Arial"/>
          <w:b/>
          <w:bCs/>
        </w:rPr>
      </w:pPr>
    </w:p>
    <w:p w14:paraId="7FD58C1E" w14:textId="0F6B5BE7" w:rsidR="007837FC" w:rsidRPr="003E088D" w:rsidRDefault="003E088D" w:rsidP="00E36297">
      <w:pPr>
        <w:spacing w:after="0" w:line="360" w:lineRule="auto"/>
        <w:rPr>
          <w:rFonts w:ascii="Tenorite" w:hAnsi="Tenorite" w:cs="Arial"/>
          <w:b/>
          <w:bCs/>
        </w:rPr>
      </w:pPr>
      <w:r w:rsidRPr="003E088D">
        <w:rPr>
          <w:rFonts w:ascii="Tenorite" w:hAnsi="Tenorite" w:cs="Arial"/>
          <w:b/>
          <w:bCs/>
        </w:rPr>
        <w:lastRenderedPageBreak/>
        <w:t xml:space="preserve">Ymarfer Proffesiynol: </w:t>
      </w:r>
      <w:r w:rsidR="0059095C" w:rsidRPr="003E088D">
        <w:rPr>
          <w:rFonts w:ascii="Tenorite" w:hAnsi="Tenorite" w:cs="Arial"/>
          <w:b/>
          <w:bCs/>
        </w:rPr>
        <w:t>E</w:t>
      </w:r>
      <w:r w:rsidR="007837FC" w:rsidRPr="003E088D">
        <w:rPr>
          <w:rFonts w:ascii="Tenorite" w:hAnsi="Tenorite" w:cs="Arial"/>
          <w:b/>
          <w:bCs/>
        </w:rPr>
        <w:t xml:space="preserve">gwyddorion </w:t>
      </w:r>
      <w:r w:rsidR="0059095C" w:rsidRPr="003E088D">
        <w:rPr>
          <w:rFonts w:ascii="Tenorite" w:hAnsi="Tenorite" w:cs="Aptos"/>
          <w:b/>
          <w:bCs/>
        </w:rPr>
        <w:t>CCUHP</w:t>
      </w:r>
      <w:r w:rsidR="007837FC" w:rsidRPr="003E088D">
        <w:rPr>
          <w:rFonts w:ascii="Tenorite" w:hAnsi="Tenorite" w:cs="Arial"/>
          <w:b/>
          <w:bCs/>
        </w:rPr>
        <w:t xml:space="preserve"> </w:t>
      </w:r>
    </w:p>
    <w:p w14:paraId="22106A71" w14:textId="5BA3BAAD" w:rsidR="002C5D82" w:rsidRPr="003E088D" w:rsidRDefault="00FF269E" w:rsidP="00E36297">
      <w:pPr>
        <w:spacing w:after="0" w:line="360" w:lineRule="auto"/>
        <w:rPr>
          <w:rFonts w:ascii="Tenorite" w:hAnsi="Tenorite" w:cs="Aptos"/>
        </w:rPr>
      </w:pPr>
      <w:r w:rsidRPr="003E088D">
        <w:rPr>
          <w:rFonts w:ascii="Tenorite" w:hAnsi="Tenorite" w:cs="Aptos"/>
        </w:rPr>
        <w:t>Seilir egwyddorion CCUHP ar ymarfer yn gwreiddio o Hawliau Plant yn cynnwys integreiddio hawliau plant,  hawliau cyfartal heb ymdriniaeth wahanol, magu hunan gred a hyder plant i feddwl yn annibynnol a chyfrannu (Comisiynydd Plant Cymru, 2025).</w:t>
      </w:r>
      <w:r w:rsidR="00716D7B" w:rsidRPr="003E088D">
        <w:rPr>
          <w:rFonts w:ascii="Tenorite" w:hAnsi="Tenorite" w:cs="Aptos"/>
        </w:rPr>
        <w:t xml:space="preserve"> </w:t>
      </w:r>
      <w:r w:rsidRPr="003E088D">
        <w:rPr>
          <w:rFonts w:ascii="Tenorite" w:hAnsi="Tenorite" w:cs="Aptos"/>
        </w:rPr>
        <w:t>Mae cyfrifoldeb felly ar ymarferwyr i ystyried yr egwyddorion wrth eu gwaith. O ran alinio’r hawliau gyda gofynion Cwricwlwm i Gymru (Llywodraeth Cymru, 2022), anogir ymarferwyr i weithredu’n broffesiynol drwy ddilyn arweiniad ym mhapur ‘Hawliau Plant yng Nghwricwlwm Cymru 2022’ (Comisiynydd Plant Cymru, dim dyddiad).</w:t>
      </w:r>
    </w:p>
    <w:p w14:paraId="77425AE5" w14:textId="77777777" w:rsidR="00E36297" w:rsidRPr="003E088D" w:rsidRDefault="00E36297" w:rsidP="00E36297">
      <w:pPr>
        <w:spacing w:after="0" w:line="360" w:lineRule="auto"/>
        <w:rPr>
          <w:rFonts w:ascii="Tenorite" w:hAnsi="Tenorite" w:cs="Arial"/>
          <w:b/>
          <w:bCs/>
        </w:rPr>
      </w:pPr>
    </w:p>
    <w:p w14:paraId="5B056E5A" w14:textId="714B28CF" w:rsidR="00512BC4" w:rsidRDefault="007837FC" w:rsidP="003F79C0">
      <w:pPr>
        <w:spacing w:after="0" w:line="240" w:lineRule="auto"/>
        <w:rPr>
          <w:rFonts w:ascii="Tenorite" w:hAnsi="Tenorite" w:cs="Arial"/>
          <w:b/>
          <w:bCs/>
        </w:rPr>
      </w:pPr>
      <w:r w:rsidRPr="003E088D">
        <w:rPr>
          <w:rFonts w:ascii="Tenorite" w:hAnsi="Tenorite" w:cs="Arial"/>
          <w:b/>
          <w:bCs/>
        </w:rPr>
        <w:t>Casgliad</w:t>
      </w:r>
    </w:p>
    <w:p w14:paraId="38FEE2F5" w14:textId="1035AED0" w:rsidR="0074261B" w:rsidRDefault="00DF5B69" w:rsidP="006B3E96">
      <w:pPr>
        <w:spacing w:after="0" w:line="360" w:lineRule="auto"/>
        <w:rPr>
          <w:rFonts w:ascii="Tenorite" w:hAnsi="Tenorite" w:cs="Arial"/>
        </w:rPr>
      </w:pPr>
      <w:r>
        <w:rPr>
          <w:rFonts w:ascii="Tenorite" w:hAnsi="Tenorite" w:cs="Tenorite"/>
        </w:rPr>
        <w:t>Drwy’r aseiniad llwyddwyd i archwilio ymarfer proffesiynol mewn addysg blynyddoedd cynnar.  Datblygwyd gwybodaeth am ymarfer proffesiynol gan fagu dealltwriaeth ddyfnach o bwysigrwydd dulliau sydd yn seiliedig ar dystiolaeth. Gwerthfawrogir arwyddocâd cydweithio o fewn sefydliad, yn arbennig wrth rannu arsylwadau, ac ymhellach wrth gydweithio gyda theuluoedd ac asiantaethau allanol a sicrhau ymyriadau addas i blant i fodloni eu hanghenion. Datblygwyd y sgil o adfyfyrio a fydd yn galluogi’r ddawn i gymhwyso ymarfer, gan wella'r amgylchedd addysgol yn y pen draw a darparu ymyriadau wedi'u teilwra i gefnogi datblygiad plant.</w:t>
      </w:r>
    </w:p>
    <w:p w14:paraId="1098A555" w14:textId="77777777" w:rsidR="000E4F6A" w:rsidRDefault="000E4F6A" w:rsidP="003F79C0">
      <w:pPr>
        <w:spacing w:after="0" w:line="360" w:lineRule="auto"/>
        <w:rPr>
          <w:rFonts w:ascii="Tenorite" w:hAnsi="Tenorite" w:cs="Arial"/>
        </w:rPr>
      </w:pPr>
    </w:p>
    <w:p w14:paraId="7946C5D8" w14:textId="69858844" w:rsidR="000E4F6A" w:rsidRDefault="000E4F6A" w:rsidP="000E4F6A">
      <w:pPr>
        <w:spacing w:after="0" w:line="240" w:lineRule="auto"/>
        <w:rPr>
          <w:rFonts w:ascii="Tenorite" w:hAnsi="Tenorite" w:cs="Arial"/>
          <w:b/>
          <w:bCs/>
        </w:rPr>
      </w:pPr>
      <w:bookmarkStart w:id="0" w:name="cysill"/>
      <w:bookmarkEnd w:id="0"/>
      <w:r>
        <w:rPr>
          <w:rFonts w:ascii="Tenorite" w:hAnsi="Tenorite" w:cs="Arial"/>
          <w:b/>
          <w:bCs/>
        </w:rPr>
        <w:t>Rhestr Gyfeiriadau</w:t>
      </w:r>
    </w:p>
    <w:p w14:paraId="11EE2D26" w14:textId="77777777" w:rsidR="000E4F6A" w:rsidRDefault="000E4F6A" w:rsidP="003F79C0">
      <w:pPr>
        <w:spacing w:after="0" w:line="360" w:lineRule="auto"/>
        <w:rPr>
          <w:rFonts w:ascii="Tenorite" w:hAnsi="Tenorite" w:cs="Arial"/>
        </w:rPr>
      </w:pPr>
    </w:p>
    <w:p w14:paraId="16952EAB" w14:textId="77777777" w:rsidR="000E4F6A" w:rsidRPr="0026561F" w:rsidRDefault="000E4F6A" w:rsidP="000E4F6A">
      <w:pPr>
        <w:rPr>
          <w:rFonts w:ascii="Tenorite" w:hAnsi="Tenorite"/>
        </w:rPr>
      </w:pPr>
      <w:r w:rsidRPr="0026561F">
        <w:rPr>
          <w:rFonts w:ascii="Tenorite" w:hAnsi="Tenorite"/>
        </w:rPr>
        <w:t xml:space="preserve">Barber, I. (2024) ‘ADHD and Dyxlexia: How to Help Children Thrive in School’ </w:t>
      </w:r>
      <w:r w:rsidRPr="0026561F">
        <w:rPr>
          <w:rFonts w:ascii="Tenorite" w:hAnsi="Tenorite"/>
          <w:i/>
          <w:iCs/>
        </w:rPr>
        <w:t xml:space="preserve"> Dyslexia Action, </w:t>
      </w:r>
      <w:r w:rsidRPr="0026561F">
        <w:rPr>
          <w:rFonts w:ascii="Tenorite" w:hAnsi="Tenorite"/>
        </w:rPr>
        <w:t xml:space="preserve">Mawrth 19. Ar gael yn: </w:t>
      </w:r>
      <w:hyperlink r:id="rId11" w:anchor=":~:text=Pictorial%20checklists%2C%20colour-coded%20timetables,for%20each%20of%20her%20children">
        <w:r w:rsidRPr="0026561F">
          <w:rPr>
            <w:rStyle w:val="Hyperlink"/>
            <w:rFonts w:ascii="Tenorite" w:hAnsi="Tenorite"/>
          </w:rPr>
          <w:t>https://dyslexiaaction.org.uk/2024/03/adhd-and-dyslexia-helping-children-thrive-in-school/#:~:text=Pictorial%20checklists%2C%20colour-coded%20timetables,for%20each%20of%20her%20children</w:t>
        </w:r>
      </w:hyperlink>
      <w:r w:rsidRPr="0026561F">
        <w:rPr>
          <w:rFonts w:ascii="Tenorite" w:hAnsi="Tenorite"/>
        </w:rPr>
        <w:t xml:space="preserve"> (Cyrchwyd: 16 Ebrill 2025).</w:t>
      </w:r>
    </w:p>
    <w:p w14:paraId="742C0E9D" w14:textId="77777777" w:rsidR="000E4F6A" w:rsidRPr="0026561F" w:rsidRDefault="000E4F6A" w:rsidP="000E4F6A">
      <w:pPr>
        <w:rPr>
          <w:rFonts w:ascii="Tenorite" w:hAnsi="Tenorite"/>
        </w:rPr>
      </w:pPr>
      <w:r w:rsidRPr="0026561F">
        <w:rPr>
          <w:rFonts w:ascii="Tenorite" w:hAnsi="Tenorite"/>
        </w:rPr>
        <w:t xml:space="preserve">Brock, A. (2015) </w:t>
      </w:r>
      <w:r w:rsidRPr="0026561F">
        <w:rPr>
          <w:rFonts w:ascii="Tenorite" w:hAnsi="Tenorite"/>
          <w:i/>
          <w:iCs/>
        </w:rPr>
        <w:t>The Early Years Reflective Practice Handbook</w:t>
      </w:r>
      <w:r w:rsidRPr="0026561F">
        <w:rPr>
          <w:rFonts w:ascii="Tenorite" w:hAnsi="Tenorite"/>
        </w:rPr>
        <w:t xml:space="preserve">. Oxon: Routledge. </w:t>
      </w:r>
    </w:p>
    <w:p w14:paraId="59399B96" w14:textId="77777777" w:rsidR="000E4F6A" w:rsidRPr="0026561F" w:rsidRDefault="000E4F6A" w:rsidP="000E4F6A">
      <w:pPr>
        <w:rPr>
          <w:rFonts w:ascii="Tenorite" w:hAnsi="Tenorite"/>
        </w:rPr>
      </w:pPr>
      <w:r w:rsidRPr="0026561F">
        <w:rPr>
          <w:rFonts w:ascii="Tenorite" w:hAnsi="Tenorite"/>
        </w:rPr>
        <w:t xml:space="preserve">Cambridge University Libraries (dim dyddiad) </w:t>
      </w:r>
      <w:r w:rsidRPr="0026561F">
        <w:rPr>
          <w:rFonts w:ascii="Tenorite" w:hAnsi="Tenorite"/>
          <w:i/>
          <w:iCs/>
        </w:rPr>
        <w:t>Study Skills: Reflective Practice Toolkit</w:t>
      </w:r>
      <w:r w:rsidRPr="0026561F">
        <w:rPr>
          <w:rFonts w:ascii="Tenorite" w:hAnsi="Tenorite"/>
        </w:rPr>
        <w:t xml:space="preserve">. Ar gael yn: </w:t>
      </w:r>
      <w:hyperlink r:id="rId12" w:history="1">
        <w:r w:rsidRPr="0026561F">
          <w:rPr>
            <w:rStyle w:val="Hyperlink"/>
            <w:rFonts w:ascii="Tenorite" w:hAnsi="Tenorite"/>
          </w:rPr>
          <w:t>https://libguides.cam.ac.uk/reflectivepracticetoolkit/models</w:t>
        </w:r>
      </w:hyperlink>
      <w:r w:rsidRPr="0026561F">
        <w:rPr>
          <w:rFonts w:ascii="Tenorite" w:hAnsi="Tenorite"/>
        </w:rPr>
        <w:t xml:space="preserve"> (Cyrchwyd: 25 Mehefin 2025).</w:t>
      </w:r>
    </w:p>
    <w:p w14:paraId="1212C1C1" w14:textId="77777777" w:rsidR="000E4F6A" w:rsidRPr="0026561F" w:rsidRDefault="000E4F6A" w:rsidP="000E4F6A">
      <w:pPr>
        <w:rPr>
          <w:rFonts w:ascii="Tenorite" w:hAnsi="Tenorite"/>
        </w:rPr>
      </w:pPr>
      <w:r w:rsidRPr="0026561F">
        <w:rPr>
          <w:rFonts w:ascii="Tenorite" w:hAnsi="Tenorite" w:cs="Tenorite"/>
        </w:rPr>
        <w:t xml:space="preserve">CBAC (2019) </w:t>
      </w:r>
      <w:r w:rsidRPr="0026561F">
        <w:rPr>
          <w:rFonts w:ascii="Tenorite" w:hAnsi="Tenorite" w:cs="Tenorite"/>
          <w:i/>
          <w:iCs/>
        </w:rPr>
        <w:t>Gofal, Chwarae, Dysgu a Datblygiad Plant: Craidd</w:t>
      </w:r>
      <w:r w:rsidRPr="0026561F">
        <w:rPr>
          <w:rFonts w:ascii="Tenorite" w:hAnsi="Tenorite" w:cs="Tenorite"/>
        </w:rPr>
        <w:t xml:space="preserve">. Ar gael yn: </w:t>
      </w:r>
      <w:hyperlink r:id="rId13" w:history="1">
        <w:r w:rsidRPr="0026561F">
          <w:rPr>
            <w:rStyle w:val="Hyperlink"/>
            <w:rFonts w:ascii="Tenorite" w:hAnsi="Tenorite" w:cs="Tenorite"/>
          </w:rPr>
          <w:t>https://www.cbac.co.uk/media/lqkhhqb4/spec-2.pdf</w:t>
        </w:r>
      </w:hyperlink>
      <w:r w:rsidRPr="0026561F">
        <w:rPr>
          <w:rFonts w:ascii="Tenorite" w:hAnsi="Tenorite" w:cs="Tenorite"/>
        </w:rPr>
        <w:t xml:space="preserve">  </w:t>
      </w:r>
      <w:r w:rsidRPr="0026561F">
        <w:rPr>
          <w:rFonts w:ascii="Tenorite" w:hAnsi="Tenorite"/>
        </w:rPr>
        <w:t>(Cyrchwyd: 25 Mehefin 2025).</w:t>
      </w:r>
    </w:p>
    <w:p w14:paraId="749FD10B" w14:textId="77777777" w:rsidR="000E4F6A" w:rsidRPr="0026561F" w:rsidRDefault="000E4F6A" w:rsidP="000E4F6A">
      <w:pPr>
        <w:rPr>
          <w:rFonts w:ascii="Tenorite" w:hAnsi="Tenorite" w:cs="Tenorite"/>
        </w:rPr>
      </w:pPr>
      <w:r w:rsidRPr="0026561F">
        <w:rPr>
          <w:rFonts w:ascii="Tenorite" w:hAnsi="Tenorite" w:cs="Open Sans"/>
          <w:color w:val="333333"/>
        </w:rPr>
        <w:lastRenderedPageBreak/>
        <w:t xml:space="preserve">City and Guilds a CBAC (2019)  </w:t>
      </w:r>
      <w:r w:rsidRPr="0026561F">
        <w:rPr>
          <w:rFonts w:ascii="Tenorite" w:hAnsi="Tenorite" w:cs="Open Sans"/>
          <w:i/>
          <w:iCs/>
          <w:color w:val="333333"/>
        </w:rPr>
        <w:t>Uned 002 - Iechyd, Llesiant, Dysgu a Datblygu</w:t>
      </w:r>
      <w:r w:rsidRPr="0026561F">
        <w:rPr>
          <w:rFonts w:ascii="Tenorite" w:hAnsi="Tenorite" w:cs="Open Sans"/>
          <w:color w:val="333333"/>
        </w:rPr>
        <w:t xml:space="preserve">. Ar gael yn: </w:t>
      </w:r>
      <w:hyperlink r:id="rId14" w:history="1">
        <w:r w:rsidRPr="0026561F">
          <w:rPr>
            <w:rStyle w:val="Hyperlink"/>
            <w:rFonts w:ascii="Tenorite" w:hAnsi="Tenorite" w:cs="Open Sans"/>
          </w:rPr>
          <w:t>Datblygiad iaith, lleferydd a chyfathrebu| Iechyd, Llesiant, Dysgu a Datblygu</w:t>
        </w:r>
      </w:hyperlink>
      <w:r w:rsidRPr="0026561F">
        <w:rPr>
          <w:rFonts w:ascii="Tenorite" w:hAnsi="Tenorite" w:cs="Open Sans"/>
          <w:color w:val="333333"/>
        </w:rPr>
        <w:t xml:space="preserve"> </w:t>
      </w:r>
      <w:r w:rsidRPr="0026561F">
        <w:rPr>
          <w:rFonts w:ascii="Tenorite" w:hAnsi="Tenorite"/>
        </w:rPr>
        <w:t>(Cyrchwyd: 25 Mehefin 2025).</w:t>
      </w:r>
    </w:p>
    <w:p w14:paraId="32237B39" w14:textId="77777777" w:rsidR="000E4F6A" w:rsidRDefault="000E4F6A" w:rsidP="000E4F6A">
      <w:pPr>
        <w:spacing w:after="0" w:line="240" w:lineRule="auto"/>
        <w:rPr>
          <w:rFonts w:ascii="Tenorite" w:hAnsi="Tenorite" w:cs="Arial"/>
        </w:rPr>
      </w:pPr>
      <w:r w:rsidRPr="0026561F">
        <w:rPr>
          <w:rFonts w:ascii="Tenorite" w:hAnsi="Tenorite" w:cs="Aptos"/>
        </w:rPr>
        <w:t xml:space="preserve">Comisiynydd Plant Cymru  (dim dyddiad) </w:t>
      </w:r>
      <w:r w:rsidRPr="0026561F">
        <w:rPr>
          <w:rFonts w:ascii="Tenorite" w:hAnsi="Tenorite" w:cs="Aptos"/>
          <w:i/>
          <w:iCs/>
        </w:rPr>
        <w:t xml:space="preserve">Hawliau Plant yng Nghwricwlwm Cymru 2022. </w:t>
      </w:r>
      <w:r w:rsidRPr="0026561F">
        <w:rPr>
          <w:rFonts w:ascii="Tenorite" w:hAnsi="Tenorite" w:cs="Aptos"/>
        </w:rPr>
        <w:t xml:space="preserve">Ar gael yn: fhttps://www.complantcymru.org.uk/hawliau-plant-yng-nghwricwlwm-cymru-2022/ </w:t>
      </w:r>
      <w:r w:rsidRPr="0026561F">
        <w:rPr>
          <w:rFonts w:ascii="Tenorite" w:hAnsi="Tenorite" w:cs="Arial"/>
        </w:rPr>
        <w:t>(Cyrchwyd: 13 Mehefin 2025).</w:t>
      </w:r>
    </w:p>
    <w:p w14:paraId="163B06A9" w14:textId="77777777" w:rsidR="000E4F6A" w:rsidRPr="0026561F" w:rsidRDefault="000E4F6A" w:rsidP="000E4F6A">
      <w:pPr>
        <w:spacing w:after="0" w:line="240" w:lineRule="auto"/>
        <w:rPr>
          <w:rFonts w:ascii="Tenorite" w:hAnsi="Tenorite" w:cs="Aptos"/>
        </w:rPr>
      </w:pPr>
    </w:p>
    <w:p w14:paraId="717B49C6" w14:textId="77777777" w:rsidR="000E4F6A" w:rsidRPr="0026561F" w:rsidRDefault="000E4F6A" w:rsidP="000E4F6A">
      <w:pPr>
        <w:rPr>
          <w:rFonts w:ascii="Tenorite" w:hAnsi="Tenorite"/>
        </w:rPr>
      </w:pPr>
      <w:r w:rsidRPr="0026561F">
        <w:rPr>
          <w:rFonts w:ascii="Tenorite" w:hAnsi="Tenorite" w:cs="Aptos"/>
        </w:rPr>
        <w:t xml:space="preserve">Comisiynydd Plant Cymru (2025) </w:t>
      </w:r>
      <w:r w:rsidRPr="0026561F">
        <w:rPr>
          <w:rFonts w:ascii="Tenorite" w:hAnsi="Tenorite" w:cs="Aptos"/>
          <w:i/>
          <w:iCs/>
        </w:rPr>
        <w:t xml:space="preserve">Dull Gweithredu Seiliedig ar Hawliau Plant yng Nghymru. </w:t>
      </w:r>
      <w:r w:rsidRPr="0026561F">
        <w:rPr>
          <w:rFonts w:ascii="Tenorite" w:hAnsi="Tenorite" w:cs="Aptos"/>
        </w:rPr>
        <w:t>Ar gael yn:</w:t>
      </w:r>
      <w:r w:rsidRPr="0026561F">
        <w:rPr>
          <w:rFonts w:ascii="Tenorite" w:hAnsi="Tenorite"/>
        </w:rPr>
        <w:t xml:space="preserve"> </w:t>
      </w:r>
      <w:hyperlink r:id="rId15" w:history="1">
        <w:r w:rsidRPr="0026561F">
          <w:rPr>
            <w:rStyle w:val="Hyperlink"/>
            <w:rFonts w:ascii="Tenorite" w:hAnsi="Tenorite" w:cs="Aptos"/>
          </w:rPr>
          <w:t>Dull Gweithredu Seiliedig ar Hawliau Plant yng Nghymru - Children’s Commissioner for Wales</w:t>
        </w:r>
      </w:hyperlink>
      <w:r w:rsidRPr="0026561F">
        <w:rPr>
          <w:rFonts w:ascii="Tenorite" w:hAnsi="Tenorite" w:cs="Aptos"/>
        </w:rPr>
        <w:t xml:space="preserve"> </w:t>
      </w:r>
      <w:r w:rsidRPr="0026561F">
        <w:rPr>
          <w:rFonts w:ascii="Tenorite" w:hAnsi="Tenorite" w:cs="Arial"/>
        </w:rPr>
        <w:t>(Cyrchwyd: 13 Mehefin 2025).</w:t>
      </w:r>
    </w:p>
    <w:p w14:paraId="21CA1C9B" w14:textId="77777777" w:rsidR="000E4F6A" w:rsidRPr="0026561F" w:rsidRDefault="000E4F6A" w:rsidP="000E4F6A">
      <w:pPr>
        <w:rPr>
          <w:rFonts w:ascii="Tenorite" w:hAnsi="Tenorite"/>
        </w:rPr>
      </w:pPr>
      <w:r w:rsidRPr="0026561F">
        <w:rPr>
          <w:rFonts w:ascii="Tenorite" w:hAnsi="Tenorite"/>
        </w:rPr>
        <w:t xml:space="preserve">Driscoll, J. (2007) </w:t>
      </w:r>
      <w:r w:rsidRPr="0026561F">
        <w:rPr>
          <w:rFonts w:ascii="Tenorite" w:hAnsi="Tenorite"/>
          <w:i/>
          <w:iCs/>
        </w:rPr>
        <w:t>Practicing Clinical Supervision: A Reflective Approach for Healthcare Professionals</w:t>
      </w:r>
      <w:r w:rsidRPr="0026561F">
        <w:rPr>
          <w:rFonts w:ascii="Tenorite" w:hAnsi="Tenorite"/>
        </w:rPr>
        <w:t>. Edinburgh: Elsevier.</w:t>
      </w:r>
    </w:p>
    <w:p w14:paraId="61B81A88" w14:textId="77777777" w:rsidR="000E4F6A" w:rsidRDefault="000E4F6A" w:rsidP="000E4F6A">
      <w:pPr>
        <w:spacing w:after="0" w:line="240" w:lineRule="auto"/>
        <w:rPr>
          <w:rFonts w:ascii="Tenorite" w:hAnsi="Tenorite"/>
        </w:rPr>
      </w:pPr>
      <w:r w:rsidRPr="0026561F">
        <w:rPr>
          <w:rFonts w:ascii="Tenorite" w:hAnsi="Tenorite" w:cs="Tenorite"/>
          <w:color w:val="000000"/>
        </w:rPr>
        <w:t xml:space="preserve">Estyn (2014) </w:t>
      </w:r>
      <w:r w:rsidRPr="0026561F">
        <w:rPr>
          <w:rFonts w:ascii="Tenorite" w:hAnsi="Tenorite" w:cs="Tenorite"/>
          <w:i/>
          <w:iCs/>
          <w:color w:val="000000"/>
        </w:rPr>
        <w:t xml:space="preserve">Summary of findings from our national thematic reports 2014. </w:t>
      </w:r>
      <w:r w:rsidRPr="0026561F">
        <w:rPr>
          <w:rFonts w:ascii="Tenorite" w:hAnsi="Tenorite" w:cs="Tenorite"/>
          <w:color w:val="000000"/>
        </w:rPr>
        <w:t>Ar gael yn:</w:t>
      </w:r>
      <w:r w:rsidRPr="00902BFC">
        <w:rPr>
          <w:rFonts w:ascii="Tenorite" w:hAnsi="Tenorite" w:cs="Tenorite"/>
          <w:color w:val="000000"/>
        </w:rPr>
        <w:t xml:space="preserve"> </w:t>
      </w:r>
      <w:hyperlink r:id="rId16" w:history="1">
        <w:r w:rsidRPr="0026561F">
          <w:rPr>
            <w:rStyle w:val="Hyperlink"/>
            <w:rFonts w:ascii="Tenorite" w:hAnsi="Tenorite" w:cs="Tenorite"/>
          </w:rPr>
          <w:t>Thematic survey report</w:t>
        </w:r>
      </w:hyperlink>
      <w:r w:rsidRPr="0026561F">
        <w:rPr>
          <w:rFonts w:ascii="Tenorite" w:hAnsi="Tenorite" w:cs="Tenorite"/>
          <w:color w:val="000000"/>
        </w:rPr>
        <w:t xml:space="preserve"> </w:t>
      </w:r>
      <w:r w:rsidRPr="0026561F">
        <w:rPr>
          <w:rFonts w:ascii="Tenorite" w:hAnsi="Tenorite"/>
        </w:rPr>
        <w:t>(Cyrchwyd: 25 Mehefin 2025).</w:t>
      </w:r>
    </w:p>
    <w:p w14:paraId="6EDEC465" w14:textId="77777777" w:rsidR="000E4F6A" w:rsidRDefault="000E4F6A" w:rsidP="000E4F6A">
      <w:pPr>
        <w:spacing w:after="0" w:line="240" w:lineRule="auto"/>
        <w:rPr>
          <w:rFonts w:ascii="Tenorite" w:hAnsi="Tenorite" w:cs="Tenorite"/>
          <w:color w:val="000000"/>
        </w:rPr>
      </w:pPr>
    </w:p>
    <w:p w14:paraId="73215398" w14:textId="77777777" w:rsidR="000E4F6A" w:rsidRPr="0026561F" w:rsidRDefault="000E4F6A" w:rsidP="000E4F6A">
      <w:pPr>
        <w:rPr>
          <w:rFonts w:ascii="Tenorite" w:hAnsi="Tenorite" w:cs="Tenorite"/>
        </w:rPr>
      </w:pPr>
      <w:r w:rsidRPr="0026561F">
        <w:rPr>
          <w:rFonts w:ascii="Tenorite" w:hAnsi="Tenorite" w:cs="Tenorite"/>
        </w:rPr>
        <w:t xml:space="preserve">Estyn (2021) </w:t>
      </w:r>
      <w:r w:rsidRPr="0026561F">
        <w:rPr>
          <w:rFonts w:ascii="Tenorite" w:hAnsi="Tenorite" w:cs="Tenorite"/>
          <w:i/>
          <w:iCs/>
        </w:rPr>
        <w:t>Caffael yr iaith Gymraeg.</w:t>
      </w:r>
      <w:r w:rsidRPr="0026561F">
        <w:rPr>
          <w:rFonts w:ascii="Tenorite" w:hAnsi="Tenorite" w:cs="Tenorite"/>
          <w:b/>
          <w:bCs/>
        </w:rPr>
        <w:t xml:space="preserve"> </w:t>
      </w:r>
      <w:r w:rsidRPr="0026561F">
        <w:rPr>
          <w:rFonts w:ascii="Tenorite" w:hAnsi="Tenorite" w:cs="Tenorite"/>
        </w:rPr>
        <w:t>Ar gael yn:</w:t>
      </w:r>
      <w:r w:rsidRPr="0026561F">
        <w:rPr>
          <w:rFonts w:ascii="Arial" w:eastAsia="Times New Roman" w:hAnsi="Arial" w:cs="Arial"/>
          <w:kern w:val="0"/>
          <w:sz w:val="20"/>
          <w:szCs w:val="20"/>
          <w:lang w:eastAsia="en-GB"/>
          <w14:ligatures w14:val="none"/>
        </w:rPr>
        <w:t xml:space="preserve"> </w:t>
      </w:r>
      <w:hyperlink r:id="rId17" w:history="1">
        <w:r w:rsidRPr="0026561F">
          <w:rPr>
            <w:rStyle w:val="Hyperlink"/>
            <w:rFonts w:ascii="Tenorite" w:hAnsi="Tenorite" w:cs="Tenorite"/>
          </w:rPr>
          <w:t>https://www.estyn.llyw.cymru/adnoddau-gwella/caffael-yr-iaith-gymraeg/</w:t>
        </w:r>
      </w:hyperlink>
      <w:r w:rsidRPr="0026561F">
        <w:rPr>
          <w:rFonts w:ascii="Tenorite" w:hAnsi="Tenorite" w:cs="Tenorite"/>
        </w:rPr>
        <w:t xml:space="preserve"> (Cyrchwyd: 24 Mehefin 2025).</w:t>
      </w:r>
    </w:p>
    <w:p w14:paraId="6090E6A0" w14:textId="77777777" w:rsidR="000E4F6A" w:rsidRPr="0026561F" w:rsidRDefault="000E4F6A" w:rsidP="000E4F6A">
      <w:pPr>
        <w:rPr>
          <w:rFonts w:ascii="Tenorite" w:hAnsi="Tenorite"/>
        </w:rPr>
      </w:pPr>
      <w:r w:rsidRPr="0026561F">
        <w:rPr>
          <w:rFonts w:ascii="Tenorite" w:hAnsi="Tenorite"/>
        </w:rPr>
        <w:t xml:space="preserve">Gibbs, G. (1998) </w:t>
      </w:r>
      <w:r w:rsidRPr="0026561F">
        <w:rPr>
          <w:rFonts w:ascii="Tenorite" w:hAnsi="Tenorite"/>
          <w:i/>
          <w:iCs/>
        </w:rPr>
        <w:t>Learning by Doing: A Guide to Teaching and Learning Methods</w:t>
      </w:r>
      <w:r w:rsidRPr="0026561F">
        <w:rPr>
          <w:rFonts w:ascii="Tenorite" w:hAnsi="Tenorite"/>
        </w:rPr>
        <w:t xml:space="preserve">. Oxford: Further Education Unit, Oxford Polytechic. </w:t>
      </w:r>
    </w:p>
    <w:p w14:paraId="31EC846F" w14:textId="77777777" w:rsidR="000E4F6A" w:rsidRPr="0026561F" w:rsidRDefault="000E4F6A" w:rsidP="000E4F6A">
      <w:pPr>
        <w:rPr>
          <w:rFonts w:ascii="Tenorite" w:hAnsi="Tenorite" w:cs="Tenorite"/>
        </w:rPr>
      </w:pPr>
      <w:r w:rsidRPr="0026561F">
        <w:rPr>
          <w:rFonts w:ascii="Tenorite" w:hAnsi="Tenorite" w:cs="Tenorite"/>
        </w:rPr>
        <w:t xml:space="preserve">Gofal Cymdeithasol Cymru (2023a) </w:t>
      </w:r>
      <w:r w:rsidRPr="0026561F">
        <w:rPr>
          <w:rFonts w:ascii="Tenorite" w:hAnsi="Tenorite" w:cs="Tenorite"/>
          <w:i/>
          <w:iCs/>
        </w:rPr>
        <w:t xml:space="preserve">Llyfrau gwaith. </w:t>
      </w:r>
      <w:r w:rsidRPr="0026561F">
        <w:rPr>
          <w:rFonts w:ascii="Tenorite" w:hAnsi="Tenorite" w:cs="Tenorite"/>
        </w:rPr>
        <w:t xml:space="preserve">Ar gael yn: </w:t>
      </w:r>
      <w:hyperlink r:id="rId18" w:history="1">
        <w:r w:rsidRPr="0026561F">
          <w:rPr>
            <w:rStyle w:val="Hyperlink"/>
            <w:rFonts w:ascii="Tenorite" w:hAnsi="Tenorite" w:cs="Tenorite"/>
          </w:rPr>
          <w:t>https://gofalcymdeithasol.cymru/cymwysterau-ac-ariannu/fframweithiau-sefydlu/sefydlu-ar-gyfer-blynyddoedd-cynnar-a-gofal-plant/workbooks-1</w:t>
        </w:r>
      </w:hyperlink>
      <w:r w:rsidRPr="0026561F">
        <w:rPr>
          <w:rFonts w:ascii="Tenorite" w:hAnsi="Tenorite" w:cs="Tenorite"/>
        </w:rPr>
        <w:t xml:space="preserve">  </w:t>
      </w:r>
      <w:r w:rsidRPr="0026561F">
        <w:rPr>
          <w:rFonts w:ascii="Tenorite" w:hAnsi="Tenorite"/>
        </w:rPr>
        <w:t>(Cyrchwyd: 25 Mehefin 2025).</w:t>
      </w:r>
    </w:p>
    <w:p w14:paraId="59A156E9" w14:textId="77777777" w:rsidR="000E4F6A" w:rsidRPr="0026561F" w:rsidRDefault="000E4F6A" w:rsidP="000E4F6A">
      <w:pPr>
        <w:rPr>
          <w:rFonts w:ascii="Tenorite" w:hAnsi="Tenorite" w:cs="Tenorite"/>
        </w:rPr>
      </w:pPr>
      <w:r w:rsidRPr="0026561F">
        <w:rPr>
          <w:rFonts w:ascii="Tenorite" w:hAnsi="Tenorite" w:cs="Tenorite"/>
        </w:rPr>
        <w:t>Gofal Cymdeithasol Cymru</w:t>
      </w:r>
      <w:r w:rsidRPr="0026561F">
        <w:rPr>
          <w:rFonts w:ascii="Tenorite" w:hAnsi="Tenorite" w:cs="Tenorite"/>
          <w:kern w:val="0"/>
        </w:rPr>
        <w:t xml:space="preserve"> (2023b) </w:t>
      </w:r>
      <w:r w:rsidRPr="0026561F">
        <w:rPr>
          <w:rFonts w:ascii="Tenorite" w:hAnsi="Tenorite" w:cs="Tenorite"/>
          <w:i/>
          <w:iCs/>
          <w:kern w:val="0"/>
        </w:rPr>
        <w:t>Llyfr gwaith atebion enghreifftiol</w:t>
      </w:r>
      <w:r w:rsidRPr="0026561F">
        <w:rPr>
          <w:rFonts w:ascii="Tenorite" w:hAnsi="Tenorite" w:cs="Tenorite"/>
          <w:kern w:val="0"/>
        </w:rPr>
        <w:t xml:space="preserve">. Ar gael yn: </w:t>
      </w:r>
      <w:hyperlink r:id="rId19" w:history="1">
        <w:r w:rsidRPr="0026561F">
          <w:rPr>
            <w:rStyle w:val="Hyperlink"/>
            <w:rFonts w:ascii="Tenorite" w:hAnsi="Tenorite" w:cs="Tenorite"/>
            <w:kern w:val="0"/>
          </w:rPr>
          <w:t>https://gofalcymdeithasol.cymru/cymwysterau-ac-ariannu/fframweithiau-sefydlu/sefydlu-ar-gyfer-blynyddoedd-cynnar-a-gofal-plant/llyfr-gwaith-atebion-enghreifftiol-ffscg-blynyddoedd-cynnar</w:t>
        </w:r>
      </w:hyperlink>
      <w:r w:rsidRPr="0026561F">
        <w:rPr>
          <w:rFonts w:ascii="Tenorite" w:hAnsi="Tenorite" w:cs="Tenorite"/>
          <w:kern w:val="0"/>
        </w:rPr>
        <w:t xml:space="preserve"> </w:t>
      </w:r>
      <w:r w:rsidRPr="0026561F">
        <w:rPr>
          <w:rFonts w:ascii="Tenorite" w:hAnsi="Tenorite"/>
        </w:rPr>
        <w:t>(Cyrchwyd: 25 Mehefin 2025).</w:t>
      </w:r>
    </w:p>
    <w:p w14:paraId="1D901884" w14:textId="77777777" w:rsidR="000E4F6A" w:rsidRPr="0026561F" w:rsidRDefault="000E4F6A" w:rsidP="000E4F6A">
      <w:pPr>
        <w:rPr>
          <w:rFonts w:ascii="Tenorite" w:hAnsi="Tenorite" w:cs="Tenorite"/>
        </w:rPr>
      </w:pPr>
      <w:r w:rsidRPr="0026561F">
        <w:rPr>
          <w:rFonts w:ascii="Tenorite" w:hAnsi="Tenorite" w:cs="Tenorite"/>
          <w:color w:val="000000"/>
        </w:rPr>
        <w:t xml:space="preserve">Gofal Cymdeithasol Cymru (2023c) </w:t>
      </w:r>
      <w:r>
        <w:rPr>
          <w:rFonts w:ascii="Tenorite" w:hAnsi="Tenorite" w:cs="Tenorite"/>
          <w:color w:val="000000"/>
        </w:rPr>
        <w:t xml:space="preserve">Fframwaith sefydlu Cymru </w:t>
      </w:r>
      <w:r>
        <w:rPr>
          <w:rFonts w:ascii="Tenorite" w:hAnsi="Tenorite" w:cs="Tenorite"/>
          <w:i/>
          <w:iCs/>
          <w:color w:val="000000"/>
        </w:rPr>
        <w:t>g</w:t>
      </w:r>
      <w:r w:rsidRPr="0026561F">
        <w:rPr>
          <w:rFonts w:ascii="Tenorite" w:hAnsi="Tenorite" w:cs="Tenorite"/>
          <w:i/>
          <w:iCs/>
          <w:color w:val="000000"/>
        </w:rPr>
        <w:t>yfan ar gyfer y blynyddoedd cynnar a gofal plant: Llyfr gwaith 2 iechyd, llesiant, dysgu, datblygiad a chwarae.</w:t>
      </w:r>
      <w:r w:rsidRPr="0026561F">
        <w:rPr>
          <w:rFonts w:ascii="Tenorite" w:hAnsi="Tenorite" w:cs="Tenorite"/>
          <w:color w:val="000000"/>
        </w:rPr>
        <w:t xml:space="preserve"> Ar gael yn: </w:t>
      </w:r>
      <w:hyperlink r:id="rId20" w:history="1">
        <w:r w:rsidRPr="0026561F">
          <w:rPr>
            <w:rStyle w:val="Hyperlink"/>
            <w:rFonts w:ascii="Tenorite" w:hAnsi="Tenorite" w:cs="Tenorite"/>
          </w:rPr>
          <w:t>https://view.officeapps.live.com/op/view.aspx?src=https%3A%2F%2Fgofalcymdeithasol.cymru%2Fcms-assets%2Fdocuments%2FEYCC-AWIF-Llyfr-Gwaith-2-Iechyd-llesiant-dysgu-datblygiad-a-chwarae.docx&amp;wdOrigin=BROWSELINK</w:t>
        </w:r>
      </w:hyperlink>
      <w:r w:rsidRPr="0026561F">
        <w:rPr>
          <w:rFonts w:ascii="Tenorite" w:hAnsi="Tenorite" w:cs="Tenorite"/>
          <w:color w:val="000000"/>
        </w:rPr>
        <w:t xml:space="preserve"> </w:t>
      </w:r>
      <w:r w:rsidRPr="0026561F">
        <w:rPr>
          <w:rFonts w:ascii="Tenorite" w:hAnsi="Tenorite"/>
        </w:rPr>
        <w:t>(Cyrchwyd: 25 Mehefin 2025).</w:t>
      </w:r>
    </w:p>
    <w:p w14:paraId="3C093AB3" w14:textId="77777777" w:rsidR="000E4F6A" w:rsidRPr="0026561F" w:rsidRDefault="000E4F6A" w:rsidP="000E4F6A">
      <w:pPr>
        <w:rPr>
          <w:rFonts w:ascii="Tenorite" w:hAnsi="Tenorite" w:cs="Tenorite"/>
        </w:rPr>
      </w:pPr>
      <w:r w:rsidRPr="0026561F">
        <w:rPr>
          <w:rFonts w:ascii="Aptos" w:hAnsi="Aptos" w:cs="Aptos"/>
        </w:rPr>
        <w:t xml:space="preserve">Gofal Cymdeithasol Cymru (2023d) </w:t>
      </w:r>
      <w:r w:rsidRPr="0026561F">
        <w:rPr>
          <w:rFonts w:ascii="Aptos" w:hAnsi="Aptos" w:cs="Aptos"/>
          <w:i/>
          <w:iCs/>
        </w:rPr>
        <w:t xml:space="preserve">All </w:t>
      </w:r>
      <w:r>
        <w:rPr>
          <w:rFonts w:ascii="Aptos" w:hAnsi="Aptos" w:cs="Aptos"/>
          <w:i/>
          <w:iCs/>
        </w:rPr>
        <w:t>W</w:t>
      </w:r>
      <w:r w:rsidRPr="0026561F">
        <w:rPr>
          <w:rFonts w:ascii="Aptos" w:hAnsi="Aptos" w:cs="Aptos"/>
          <w:i/>
          <w:iCs/>
        </w:rPr>
        <w:t xml:space="preserve">ales induction framework for early years and childcare: workbook three professional practice as an early years childcare worker. </w:t>
      </w:r>
      <w:r w:rsidRPr="0026561F">
        <w:rPr>
          <w:rFonts w:ascii="Aptos" w:hAnsi="Aptos" w:cs="Aptos"/>
        </w:rPr>
        <w:t xml:space="preserve">Ar gael yn: </w:t>
      </w:r>
      <w:hyperlink r:id="rId21" w:history="1">
        <w:r w:rsidRPr="0026561F">
          <w:rPr>
            <w:rStyle w:val="Hyperlink"/>
            <w:rFonts w:ascii="Aptos" w:hAnsi="Aptos" w:cs="Aptos"/>
          </w:rPr>
          <w:t>EYCC-AWIF-Workbook-3-Professional-practice.docx</w:t>
        </w:r>
      </w:hyperlink>
      <w:r w:rsidRPr="0026561F">
        <w:rPr>
          <w:rFonts w:ascii="Aptos" w:hAnsi="Aptos" w:cs="Aptos"/>
        </w:rPr>
        <w:t xml:space="preserve">  </w:t>
      </w:r>
      <w:r w:rsidRPr="0026561F">
        <w:rPr>
          <w:rFonts w:ascii="Tenorite" w:hAnsi="Tenorite"/>
        </w:rPr>
        <w:t>(Cyrchwyd: 25 Mehefin 2025).</w:t>
      </w:r>
    </w:p>
    <w:p w14:paraId="491DA817" w14:textId="77777777" w:rsidR="000E4F6A" w:rsidRPr="0026561F" w:rsidRDefault="000E4F6A" w:rsidP="000E4F6A">
      <w:pPr>
        <w:pStyle w:val="NormalWeb"/>
        <w:rPr>
          <w:rFonts w:ascii="Segoe UI" w:hAnsi="Segoe UI" w:cs="Segoe UI"/>
          <w:sz w:val="21"/>
          <w:szCs w:val="21"/>
          <w:lang w:val="cy-GB"/>
        </w:rPr>
      </w:pPr>
      <w:r w:rsidRPr="0026561F">
        <w:rPr>
          <w:rFonts w:ascii="Tenorite" w:hAnsi="Tenorite" w:cs="Tenorite"/>
          <w:lang w:val="cy-GB"/>
        </w:rPr>
        <w:lastRenderedPageBreak/>
        <w:t xml:space="preserve">Gofal Cymdeithasol Cymru (dim dyddiad) </w:t>
      </w:r>
      <w:r w:rsidRPr="0026561F">
        <w:rPr>
          <w:rFonts w:ascii="Tenorite" w:hAnsi="Tenorite" w:cs="Tenorite"/>
          <w:i/>
          <w:iCs/>
          <w:lang w:val="cy-GB"/>
        </w:rPr>
        <w:t xml:space="preserve">Sgyrsiau Cenedlaethol: gyda’r sector Gofal Plant, Chwarae a Blynyddoedd Cynnar yng Nghymru. </w:t>
      </w:r>
      <w:r w:rsidRPr="0026561F">
        <w:rPr>
          <w:rFonts w:ascii="Tenorite" w:hAnsi="Tenorite" w:cs="Tenorite"/>
          <w:lang w:val="cy-GB"/>
        </w:rPr>
        <w:t xml:space="preserve">Ar gael yn: </w:t>
      </w:r>
      <w:hyperlink r:id="rId22" w:tgtFrame="_blank" w:tooltip="https://gofalcymdeithasol.cymru/cms-assets/documents/cym-eycc-national-conversations-final-version-july-2021.pdf" w:history="1">
        <w:r w:rsidRPr="0026561F">
          <w:rPr>
            <w:rStyle w:val="Hyperlink"/>
            <w:rFonts w:ascii="Segoe UI" w:eastAsiaTheme="majorEastAsia" w:hAnsi="Segoe UI" w:cs="Segoe UI"/>
            <w:sz w:val="21"/>
            <w:szCs w:val="21"/>
            <w:lang w:val="cy-GB"/>
          </w:rPr>
          <w:t>https://gofalcymdeithasol.cymru/cms-assets/documents/CYM-EYCC-National-Conversations-FINAL-version-July-2021.pdf</w:t>
        </w:r>
      </w:hyperlink>
      <w:r w:rsidRPr="0026561F">
        <w:rPr>
          <w:lang w:val="cy-GB"/>
        </w:rPr>
        <w:t xml:space="preserve"> </w:t>
      </w:r>
      <w:r w:rsidRPr="0026561F">
        <w:rPr>
          <w:rFonts w:ascii="Tenorite" w:hAnsi="Tenorite"/>
          <w:lang w:val="cy-GB"/>
        </w:rPr>
        <w:t>(Cyrchwyd: 6 Mai 2025).</w:t>
      </w:r>
    </w:p>
    <w:p w14:paraId="11C643A3" w14:textId="77777777" w:rsidR="000E4F6A" w:rsidRPr="0026561F" w:rsidRDefault="000E4F6A" w:rsidP="000E4F6A">
      <w:pPr>
        <w:rPr>
          <w:rFonts w:ascii="Tenorite" w:hAnsi="Tenorite"/>
        </w:rPr>
      </w:pPr>
      <w:r w:rsidRPr="0026561F">
        <w:rPr>
          <w:rFonts w:ascii="Tenorite" w:hAnsi="Tenorite"/>
        </w:rPr>
        <w:t xml:space="preserve">Jasper, M. (2013) </w:t>
      </w:r>
      <w:r w:rsidRPr="0026561F">
        <w:rPr>
          <w:rFonts w:ascii="Tenorite" w:hAnsi="Tenorite"/>
          <w:i/>
          <w:iCs/>
        </w:rPr>
        <w:t>Beginning Reflective Practice</w:t>
      </w:r>
      <w:r w:rsidRPr="0026561F">
        <w:rPr>
          <w:rFonts w:ascii="Tenorite" w:hAnsi="Tenorite"/>
        </w:rPr>
        <w:t xml:space="preserve">. Andover: Cengage Learning. </w:t>
      </w:r>
    </w:p>
    <w:p w14:paraId="7E1D906A" w14:textId="77777777" w:rsidR="000E4F6A" w:rsidRPr="0026561F" w:rsidRDefault="000E4F6A" w:rsidP="000E4F6A">
      <w:pPr>
        <w:rPr>
          <w:rFonts w:ascii="Tenorite" w:hAnsi="Tenorite" w:cs="Arial"/>
        </w:rPr>
      </w:pPr>
      <w:r w:rsidRPr="0026561F">
        <w:rPr>
          <w:rFonts w:ascii="Tenorite" w:hAnsi="Tenorite" w:cs="Arial"/>
        </w:rPr>
        <w:t xml:space="preserve">Llywodraeth Cymru (2017) </w:t>
      </w:r>
      <w:r w:rsidRPr="0026561F">
        <w:rPr>
          <w:rFonts w:ascii="Tenorite" w:hAnsi="Tenorite" w:cs="Arial"/>
          <w:i/>
          <w:iCs/>
        </w:rPr>
        <w:t>Llawlyfr Proffil y Cyfnod Sylfaen</w:t>
      </w:r>
      <w:r w:rsidRPr="0026561F">
        <w:rPr>
          <w:rFonts w:ascii="Tenorite" w:hAnsi="Tenorite" w:cs="Arial"/>
        </w:rPr>
        <w:t xml:space="preserve">. Ar gael yn: </w:t>
      </w:r>
      <w:hyperlink r:id="rId23" w:history="1">
        <w:r w:rsidRPr="0026561F">
          <w:rPr>
            <w:rStyle w:val="Hyperlink"/>
            <w:rFonts w:ascii="Tenorite" w:hAnsi="Tenorite" w:cs="Arial"/>
          </w:rPr>
          <w:t>https://hwb.gov.wales/api/storage/da19ae7c-1475-417c-93b5-601223068617/llawlyfr-proffil-y-cyfnod-sylfaen-diwygiwyd-medi-2017.pdf</w:t>
        </w:r>
      </w:hyperlink>
      <w:r w:rsidRPr="0026561F">
        <w:rPr>
          <w:rFonts w:ascii="Tenorite" w:hAnsi="Tenorite" w:cs="Arial"/>
        </w:rPr>
        <w:t xml:space="preserve"> (Cyrchwyd</w:t>
      </w:r>
      <w:r>
        <w:rPr>
          <w:rFonts w:ascii="Tenorite" w:hAnsi="Tenorite" w:cs="Arial"/>
        </w:rPr>
        <w:t>:</w:t>
      </w:r>
      <w:r w:rsidRPr="0026561F">
        <w:rPr>
          <w:rFonts w:ascii="Tenorite" w:hAnsi="Tenorite" w:cs="Arial"/>
        </w:rPr>
        <w:t xml:space="preserve"> 13 Mehefin 2025).</w:t>
      </w:r>
    </w:p>
    <w:p w14:paraId="4F3A284B" w14:textId="77777777" w:rsidR="000E4F6A" w:rsidRPr="0026561F" w:rsidRDefault="000E4F6A" w:rsidP="000E4F6A">
      <w:pPr>
        <w:rPr>
          <w:rFonts w:ascii="Tenorite" w:hAnsi="Tenorite" w:cs="Aptos"/>
          <w:i/>
          <w:iCs/>
        </w:rPr>
      </w:pPr>
      <w:r w:rsidRPr="0026561F">
        <w:rPr>
          <w:rFonts w:ascii="Tenorite" w:hAnsi="Tenorite" w:cs="Aptos"/>
        </w:rPr>
        <w:t xml:space="preserve">Llywodraeth Cymru (2022) </w:t>
      </w:r>
      <w:r w:rsidRPr="0026561F">
        <w:rPr>
          <w:rFonts w:ascii="Tenorite" w:hAnsi="Tenorite" w:cs="Aptos"/>
          <w:i/>
          <w:iCs/>
        </w:rPr>
        <w:t xml:space="preserve">Cwricwlwm i Gymru. </w:t>
      </w:r>
      <w:r w:rsidRPr="0026561F">
        <w:rPr>
          <w:rFonts w:ascii="Tenorite" w:hAnsi="Tenorite" w:cs="Aptos"/>
        </w:rPr>
        <w:t xml:space="preserve">Ar gael yn:  fhttps://hwb.gov.wales/cwricwlwm-i-gymru/ </w:t>
      </w:r>
      <w:r w:rsidRPr="0026561F">
        <w:rPr>
          <w:rFonts w:ascii="Tenorite" w:hAnsi="Tenorite" w:cs="Arial"/>
        </w:rPr>
        <w:t>(Cyrchwyd: 13 Mehefin 2025).</w:t>
      </w:r>
    </w:p>
    <w:p w14:paraId="0528B3C5" w14:textId="77777777" w:rsidR="000E4F6A" w:rsidRPr="0026561F" w:rsidRDefault="000E4F6A" w:rsidP="000E4F6A">
      <w:pPr>
        <w:rPr>
          <w:rFonts w:ascii="Tenorite" w:hAnsi="Tenorite" w:cs="Arial"/>
        </w:rPr>
      </w:pPr>
      <w:r w:rsidRPr="0026561F">
        <w:rPr>
          <w:rFonts w:ascii="Tenorite" w:hAnsi="Tenorite" w:cs="Arial"/>
        </w:rPr>
        <w:t xml:space="preserve">Llywodraeth Cymru (2024) </w:t>
      </w:r>
      <w:r w:rsidRPr="0026561F">
        <w:rPr>
          <w:rFonts w:ascii="Tenorite" w:hAnsi="Tenorite" w:cs="Arial"/>
          <w:i/>
          <w:iCs/>
        </w:rPr>
        <w:t>Cwricwlwm ar gyfer lleoliadau meithrin a ariennir nas cynhelir</w:t>
      </w:r>
      <w:r w:rsidRPr="0026561F">
        <w:rPr>
          <w:rFonts w:ascii="Tenorite" w:hAnsi="Tenorite" w:cs="Arial"/>
        </w:rPr>
        <w:t xml:space="preserve">  Ar gael yn: </w:t>
      </w:r>
      <w:hyperlink r:id="rId24" w:history="1">
        <w:r w:rsidRPr="0026561F">
          <w:rPr>
            <w:rStyle w:val="Hyperlink"/>
            <w:rFonts w:ascii="Tenorite" w:hAnsi="Tenorite" w:cs="Arial"/>
          </w:rPr>
          <w:t>https://hwb.gov.wales/api/storage/a5c2c01f-13d3-4eb7-b4cb-e2267d9ccf74/cwricwlwm-ar-gyfer-lleoliadau-meithrin-a-ariennir-nas-cynhelir.pdf</w:t>
        </w:r>
      </w:hyperlink>
      <w:r w:rsidRPr="0026561F">
        <w:rPr>
          <w:rFonts w:ascii="Tenorite" w:hAnsi="Tenorite" w:cs="Arial"/>
        </w:rPr>
        <w:t xml:space="preserve"> (Cyrchwyd: 13 Mehefin 2025). </w:t>
      </w:r>
    </w:p>
    <w:p w14:paraId="05853CF9" w14:textId="77777777" w:rsidR="000E4F6A" w:rsidRPr="0026561F" w:rsidRDefault="000E4F6A" w:rsidP="000E4F6A">
      <w:pPr>
        <w:rPr>
          <w:rFonts w:ascii="Tenorite" w:hAnsi="Tenorite" w:cs="Tenorite"/>
        </w:rPr>
      </w:pPr>
      <w:r w:rsidRPr="0026561F">
        <w:rPr>
          <w:rFonts w:ascii="Tenorite" w:hAnsi="Tenorite" w:cs="Tenorite"/>
        </w:rPr>
        <w:t xml:space="preserve">Llywodraeth Cymru (dim dyddiad) </w:t>
      </w:r>
      <w:r w:rsidRPr="0026561F">
        <w:rPr>
          <w:rFonts w:ascii="Tenorite" w:hAnsi="Tenorite" w:cs="Tenorite"/>
          <w:i/>
          <w:iCs/>
        </w:rPr>
        <w:t xml:space="preserve">Cychwyn y siwrne ddwyieithog. </w:t>
      </w:r>
      <w:r w:rsidRPr="0026561F">
        <w:rPr>
          <w:rFonts w:ascii="Tenorite" w:hAnsi="Tenorite" w:cs="Tenorite"/>
        </w:rPr>
        <w:t xml:space="preserve">Ar gael yn: </w:t>
      </w:r>
      <w:hyperlink r:id="rId25" w:history="1">
        <w:r w:rsidRPr="0026561F">
          <w:rPr>
            <w:rStyle w:val="Hyperlink"/>
            <w:rFonts w:ascii="Tenorite" w:hAnsi="Tenorite" w:cs="Tenorite"/>
          </w:rPr>
          <w:t>https://www.gov.wales/cymraeg-for-kids</w:t>
        </w:r>
      </w:hyperlink>
      <w:r w:rsidRPr="0026561F">
        <w:rPr>
          <w:rFonts w:ascii="Tenorite" w:hAnsi="Tenorite" w:cs="Tenorite"/>
          <w:i/>
          <w:iCs/>
        </w:rPr>
        <w:t xml:space="preserve"> </w:t>
      </w:r>
      <w:r w:rsidRPr="0026561F">
        <w:rPr>
          <w:rFonts w:ascii="Tenorite" w:hAnsi="Tenorite" w:cs="Tenorite"/>
        </w:rPr>
        <w:t xml:space="preserve"> (Cyrchwyd: 25 Mehefin 2025).</w:t>
      </w:r>
    </w:p>
    <w:p w14:paraId="6380DCF8" w14:textId="77777777" w:rsidR="000E4F6A" w:rsidRPr="0026561F" w:rsidRDefault="000E4F6A" w:rsidP="000E4F6A">
      <w:pPr>
        <w:rPr>
          <w:rFonts w:ascii="Tenorite" w:hAnsi="Tenorite"/>
        </w:rPr>
      </w:pPr>
      <w:r w:rsidRPr="0026561F">
        <w:rPr>
          <w:rFonts w:ascii="Tenorite" w:hAnsi="Tenorite"/>
        </w:rPr>
        <w:t xml:space="preserve">Structural Learning (2024) </w:t>
      </w:r>
      <w:r w:rsidRPr="00B254D7">
        <w:rPr>
          <w:rFonts w:ascii="Tenorite" w:hAnsi="Tenorite"/>
          <w:i/>
          <w:iCs/>
        </w:rPr>
        <w:t>Gibbs’ Reflective Cycle</w:t>
      </w:r>
      <w:r w:rsidRPr="0026561F">
        <w:rPr>
          <w:rFonts w:ascii="Tenorite" w:hAnsi="Tenorite"/>
        </w:rPr>
        <w:t xml:space="preserve">.  Ar gael yn: </w:t>
      </w:r>
      <w:hyperlink r:id="rId26">
        <w:r w:rsidRPr="0026561F">
          <w:rPr>
            <w:rStyle w:val="Hyperlink"/>
            <w:rFonts w:ascii="Tenorite" w:hAnsi="Tenorite"/>
          </w:rPr>
          <w:t>https://www.structural-learning.com/post/gibbs-reflective-cycle</w:t>
        </w:r>
      </w:hyperlink>
      <w:r w:rsidRPr="0026561F">
        <w:rPr>
          <w:rFonts w:ascii="Tenorite" w:hAnsi="Tenorite"/>
        </w:rPr>
        <w:t xml:space="preserve"> (Cyrchwyd: 6 Mai 2025). </w:t>
      </w:r>
    </w:p>
    <w:p w14:paraId="61A9FEFE" w14:textId="77777777" w:rsidR="000E4F6A" w:rsidRDefault="000E4F6A" w:rsidP="000E4F6A">
      <w:pPr>
        <w:spacing w:after="0" w:line="240" w:lineRule="auto"/>
        <w:rPr>
          <w:rFonts w:ascii="Tenorite" w:hAnsi="Tenorite"/>
        </w:rPr>
      </w:pPr>
    </w:p>
    <w:p w14:paraId="51A83B80" w14:textId="77777777" w:rsidR="000E4F6A" w:rsidRPr="0026561F" w:rsidRDefault="000E4F6A" w:rsidP="000E4F6A">
      <w:pPr>
        <w:rPr>
          <w:rFonts w:ascii="Tenorite" w:hAnsi="Tenorite"/>
        </w:rPr>
      </w:pPr>
      <w:r w:rsidRPr="0026561F">
        <w:t>Woodward D., Booth, S., Allen, E., Forbes, A. a Morton, C. (2023) ‘Reflective Practice for Educators and Learners, and the Benefits of being a Reflective Practitioner’</w:t>
      </w:r>
      <w:r w:rsidRPr="0026561F">
        <w:rPr>
          <w:i/>
          <w:iCs/>
        </w:rPr>
        <w:t>, Learning &amp; Teaching</w:t>
      </w:r>
      <w:r w:rsidRPr="0026561F">
        <w:t xml:space="preserve">, 12, tt. 96 – 103. Ar gael yn: </w:t>
      </w:r>
      <w:hyperlink r:id="rId27" w:anchor="page=98" w:history="1">
        <w:r w:rsidRPr="0026561F">
          <w:rPr>
            <w:rStyle w:val="Hyperlink"/>
          </w:rPr>
          <w:t>https://thescopes.org/assets/Uploads/SCOPE-LT-12-Whole-issue-LQ.pdf#page=98</w:t>
        </w:r>
      </w:hyperlink>
      <w:r w:rsidRPr="0026561F">
        <w:t xml:space="preserve"> </w:t>
      </w:r>
      <w:r w:rsidRPr="0026561F">
        <w:rPr>
          <w:rFonts w:ascii="Tenorite" w:hAnsi="Tenorite"/>
        </w:rPr>
        <w:t>(Cyrchwyd: 16 Ebrill 2025).</w:t>
      </w:r>
    </w:p>
    <w:p w14:paraId="0DFBF93C" w14:textId="77777777" w:rsidR="000E4F6A" w:rsidRDefault="000E4F6A" w:rsidP="003F79C0">
      <w:pPr>
        <w:spacing w:after="0" w:line="360" w:lineRule="auto"/>
        <w:rPr>
          <w:rFonts w:ascii="Tenorite" w:hAnsi="Tenorite" w:cs="Arial"/>
        </w:rPr>
      </w:pPr>
    </w:p>
    <w:p w14:paraId="7F4EA6A4" w14:textId="77777777" w:rsidR="000B2BDC" w:rsidRDefault="000B2BDC">
      <w:pPr>
        <w:rPr>
          <w:rFonts w:ascii="Tenorite" w:hAnsi="Tenorite" w:cs="Arial"/>
        </w:rPr>
      </w:pPr>
    </w:p>
    <w:p w14:paraId="2864485D" w14:textId="77777777" w:rsidR="00A8303E" w:rsidRPr="00A8303E" w:rsidRDefault="00A8303E">
      <w:pPr>
        <w:rPr>
          <w:rFonts w:ascii="Tenorite" w:hAnsi="Tenorite"/>
        </w:rPr>
      </w:pPr>
    </w:p>
    <w:p w14:paraId="593C73DD" w14:textId="77777777" w:rsidR="001A4F3D" w:rsidRPr="00B77938" w:rsidRDefault="001A4F3D"/>
    <w:sectPr w:rsidR="001A4F3D" w:rsidRPr="00B77938" w:rsidSect="005744C0">
      <w:pgSz w:w="11906" w:h="16838"/>
      <w:pgMar w:top="1440" w:right="1440" w:bottom="1440" w:left="144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1335E" w14:textId="77777777" w:rsidR="003644C5" w:rsidRPr="00FD6BCF" w:rsidRDefault="003644C5" w:rsidP="005744C0">
      <w:pPr>
        <w:spacing w:after="0" w:line="240" w:lineRule="auto"/>
      </w:pPr>
      <w:r w:rsidRPr="00FD6BCF">
        <w:separator/>
      </w:r>
    </w:p>
  </w:endnote>
  <w:endnote w:type="continuationSeparator" w:id="0">
    <w:p w14:paraId="3510F5D5" w14:textId="77777777" w:rsidR="003644C5" w:rsidRPr="00FD6BCF" w:rsidRDefault="003644C5" w:rsidP="005744C0">
      <w:pPr>
        <w:spacing w:after="0" w:line="240" w:lineRule="auto"/>
      </w:pPr>
      <w:r w:rsidRPr="00FD6BC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enorite">
    <w:charset w:val="00"/>
    <w:family w:val="auto"/>
    <w:pitch w:val="variable"/>
    <w:sig w:usb0="8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4531718"/>
      <w:docPartObj>
        <w:docPartGallery w:val="Page Numbers (Bottom of Page)"/>
        <w:docPartUnique/>
      </w:docPartObj>
    </w:sdtPr>
    <w:sdtContent>
      <w:p w14:paraId="19D3B99D" w14:textId="79ECB5C3" w:rsidR="005744C0" w:rsidRPr="00FD6BCF" w:rsidRDefault="005744C0">
        <w:pPr>
          <w:pStyle w:val="Footer"/>
          <w:jc w:val="center"/>
        </w:pPr>
        <w:r w:rsidRPr="00FD6BCF">
          <w:fldChar w:fldCharType="begin"/>
        </w:r>
        <w:r w:rsidRPr="00FD6BCF">
          <w:instrText xml:space="preserve"> PAGE   \* MERGEFORMAT </w:instrText>
        </w:r>
        <w:r w:rsidRPr="00FD6BCF">
          <w:fldChar w:fldCharType="separate"/>
        </w:r>
        <w:r w:rsidR="28CAD828" w:rsidRPr="00FD6BCF">
          <w:t>2</w:t>
        </w:r>
        <w:r w:rsidRPr="00FD6BCF">
          <w:fldChar w:fldCharType="end"/>
        </w:r>
      </w:p>
    </w:sdtContent>
  </w:sdt>
  <w:p w14:paraId="26F0DE56" w14:textId="77777777" w:rsidR="005744C0" w:rsidRPr="00FD6BCF" w:rsidRDefault="00574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B60CC" w14:textId="77777777" w:rsidR="003644C5" w:rsidRPr="00FD6BCF" w:rsidRDefault="003644C5" w:rsidP="005744C0">
      <w:pPr>
        <w:spacing w:after="0" w:line="240" w:lineRule="auto"/>
      </w:pPr>
      <w:r w:rsidRPr="00FD6BCF">
        <w:separator/>
      </w:r>
    </w:p>
  </w:footnote>
  <w:footnote w:type="continuationSeparator" w:id="0">
    <w:p w14:paraId="1CA0868A" w14:textId="77777777" w:rsidR="003644C5" w:rsidRPr="00FD6BCF" w:rsidRDefault="003644C5" w:rsidP="005744C0">
      <w:pPr>
        <w:spacing w:after="0" w:line="240" w:lineRule="auto"/>
      </w:pPr>
      <w:r w:rsidRPr="00FD6BC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3CD3"/>
    <w:multiLevelType w:val="hybridMultilevel"/>
    <w:tmpl w:val="7508301C"/>
    <w:lvl w:ilvl="0" w:tplc="2E8032EE">
      <w:start w:val="1"/>
      <w:numFmt w:val="bullet"/>
      <w:lvlText w:val="•"/>
      <w:lvlJc w:val="left"/>
      <w:pPr>
        <w:tabs>
          <w:tab w:val="num" w:pos="720"/>
        </w:tabs>
        <w:ind w:left="720" w:hanging="360"/>
      </w:pPr>
      <w:rPr>
        <w:rFonts w:ascii="Arial" w:hAnsi="Arial" w:hint="default"/>
      </w:rPr>
    </w:lvl>
    <w:lvl w:ilvl="1" w:tplc="4E162C0E" w:tentative="1">
      <w:start w:val="1"/>
      <w:numFmt w:val="bullet"/>
      <w:lvlText w:val="•"/>
      <w:lvlJc w:val="left"/>
      <w:pPr>
        <w:tabs>
          <w:tab w:val="num" w:pos="1440"/>
        </w:tabs>
        <w:ind w:left="1440" w:hanging="360"/>
      </w:pPr>
      <w:rPr>
        <w:rFonts w:ascii="Arial" w:hAnsi="Arial" w:hint="default"/>
      </w:rPr>
    </w:lvl>
    <w:lvl w:ilvl="2" w:tplc="63DA3AFA" w:tentative="1">
      <w:start w:val="1"/>
      <w:numFmt w:val="bullet"/>
      <w:lvlText w:val="•"/>
      <w:lvlJc w:val="left"/>
      <w:pPr>
        <w:tabs>
          <w:tab w:val="num" w:pos="2160"/>
        </w:tabs>
        <w:ind w:left="2160" w:hanging="360"/>
      </w:pPr>
      <w:rPr>
        <w:rFonts w:ascii="Arial" w:hAnsi="Arial" w:hint="default"/>
      </w:rPr>
    </w:lvl>
    <w:lvl w:ilvl="3" w:tplc="E92AB57C" w:tentative="1">
      <w:start w:val="1"/>
      <w:numFmt w:val="bullet"/>
      <w:lvlText w:val="•"/>
      <w:lvlJc w:val="left"/>
      <w:pPr>
        <w:tabs>
          <w:tab w:val="num" w:pos="2880"/>
        </w:tabs>
        <w:ind w:left="2880" w:hanging="360"/>
      </w:pPr>
      <w:rPr>
        <w:rFonts w:ascii="Arial" w:hAnsi="Arial" w:hint="default"/>
      </w:rPr>
    </w:lvl>
    <w:lvl w:ilvl="4" w:tplc="CA662C3A" w:tentative="1">
      <w:start w:val="1"/>
      <w:numFmt w:val="bullet"/>
      <w:lvlText w:val="•"/>
      <w:lvlJc w:val="left"/>
      <w:pPr>
        <w:tabs>
          <w:tab w:val="num" w:pos="3600"/>
        </w:tabs>
        <w:ind w:left="3600" w:hanging="360"/>
      </w:pPr>
      <w:rPr>
        <w:rFonts w:ascii="Arial" w:hAnsi="Arial" w:hint="default"/>
      </w:rPr>
    </w:lvl>
    <w:lvl w:ilvl="5" w:tplc="185E26F0" w:tentative="1">
      <w:start w:val="1"/>
      <w:numFmt w:val="bullet"/>
      <w:lvlText w:val="•"/>
      <w:lvlJc w:val="left"/>
      <w:pPr>
        <w:tabs>
          <w:tab w:val="num" w:pos="4320"/>
        </w:tabs>
        <w:ind w:left="4320" w:hanging="360"/>
      </w:pPr>
      <w:rPr>
        <w:rFonts w:ascii="Arial" w:hAnsi="Arial" w:hint="default"/>
      </w:rPr>
    </w:lvl>
    <w:lvl w:ilvl="6" w:tplc="37286702" w:tentative="1">
      <w:start w:val="1"/>
      <w:numFmt w:val="bullet"/>
      <w:lvlText w:val="•"/>
      <w:lvlJc w:val="left"/>
      <w:pPr>
        <w:tabs>
          <w:tab w:val="num" w:pos="5040"/>
        </w:tabs>
        <w:ind w:left="5040" w:hanging="360"/>
      </w:pPr>
      <w:rPr>
        <w:rFonts w:ascii="Arial" w:hAnsi="Arial" w:hint="default"/>
      </w:rPr>
    </w:lvl>
    <w:lvl w:ilvl="7" w:tplc="3F88A452" w:tentative="1">
      <w:start w:val="1"/>
      <w:numFmt w:val="bullet"/>
      <w:lvlText w:val="•"/>
      <w:lvlJc w:val="left"/>
      <w:pPr>
        <w:tabs>
          <w:tab w:val="num" w:pos="5760"/>
        </w:tabs>
        <w:ind w:left="5760" w:hanging="360"/>
      </w:pPr>
      <w:rPr>
        <w:rFonts w:ascii="Arial" w:hAnsi="Arial" w:hint="default"/>
      </w:rPr>
    </w:lvl>
    <w:lvl w:ilvl="8" w:tplc="5DC835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DE053C"/>
    <w:multiLevelType w:val="hybridMultilevel"/>
    <w:tmpl w:val="DE0C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2950D7"/>
    <w:multiLevelType w:val="hybridMultilevel"/>
    <w:tmpl w:val="28629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77CC0"/>
    <w:multiLevelType w:val="hybridMultilevel"/>
    <w:tmpl w:val="4D3C5184"/>
    <w:lvl w:ilvl="0" w:tplc="BE1CCE80">
      <w:start w:val="1"/>
      <w:numFmt w:val="bullet"/>
      <w:lvlText w:val="•"/>
      <w:lvlJc w:val="left"/>
      <w:pPr>
        <w:tabs>
          <w:tab w:val="num" w:pos="720"/>
        </w:tabs>
        <w:ind w:left="720" w:hanging="360"/>
      </w:pPr>
      <w:rPr>
        <w:rFonts w:ascii="Arial" w:hAnsi="Arial" w:hint="default"/>
      </w:rPr>
    </w:lvl>
    <w:lvl w:ilvl="1" w:tplc="9BCA3174" w:tentative="1">
      <w:start w:val="1"/>
      <w:numFmt w:val="bullet"/>
      <w:lvlText w:val="•"/>
      <w:lvlJc w:val="left"/>
      <w:pPr>
        <w:tabs>
          <w:tab w:val="num" w:pos="1440"/>
        </w:tabs>
        <w:ind w:left="1440" w:hanging="360"/>
      </w:pPr>
      <w:rPr>
        <w:rFonts w:ascii="Arial" w:hAnsi="Arial" w:hint="default"/>
      </w:rPr>
    </w:lvl>
    <w:lvl w:ilvl="2" w:tplc="8EA6EAC6" w:tentative="1">
      <w:start w:val="1"/>
      <w:numFmt w:val="bullet"/>
      <w:lvlText w:val="•"/>
      <w:lvlJc w:val="left"/>
      <w:pPr>
        <w:tabs>
          <w:tab w:val="num" w:pos="2160"/>
        </w:tabs>
        <w:ind w:left="2160" w:hanging="360"/>
      </w:pPr>
      <w:rPr>
        <w:rFonts w:ascii="Arial" w:hAnsi="Arial" w:hint="default"/>
      </w:rPr>
    </w:lvl>
    <w:lvl w:ilvl="3" w:tplc="6EDA4058" w:tentative="1">
      <w:start w:val="1"/>
      <w:numFmt w:val="bullet"/>
      <w:lvlText w:val="•"/>
      <w:lvlJc w:val="left"/>
      <w:pPr>
        <w:tabs>
          <w:tab w:val="num" w:pos="2880"/>
        </w:tabs>
        <w:ind w:left="2880" w:hanging="360"/>
      </w:pPr>
      <w:rPr>
        <w:rFonts w:ascii="Arial" w:hAnsi="Arial" w:hint="default"/>
      </w:rPr>
    </w:lvl>
    <w:lvl w:ilvl="4" w:tplc="FF66B1A2" w:tentative="1">
      <w:start w:val="1"/>
      <w:numFmt w:val="bullet"/>
      <w:lvlText w:val="•"/>
      <w:lvlJc w:val="left"/>
      <w:pPr>
        <w:tabs>
          <w:tab w:val="num" w:pos="3600"/>
        </w:tabs>
        <w:ind w:left="3600" w:hanging="360"/>
      </w:pPr>
      <w:rPr>
        <w:rFonts w:ascii="Arial" w:hAnsi="Arial" w:hint="default"/>
      </w:rPr>
    </w:lvl>
    <w:lvl w:ilvl="5" w:tplc="151E90F0" w:tentative="1">
      <w:start w:val="1"/>
      <w:numFmt w:val="bullet"/>
      <w:lvlText w:val="•"/>
      <w:lvlJc w:val="left"/>
      <w:pPr>
        <w:tabs>
          <w:tab w:val="num" w:pos="4320"/>
        </w:tabs>
        <w:ind w:left="4320" w:hanging="360"/>
      </w:pPr>
      <w:rPr>
        <w:rFonts w:ascii="Arial" w:hAnsi="Arial" w:hint="default"/>
      </w:rPr>
    </w:lvl>
    <w:lvl w:ilvl="6" w:tplc="B5C02146" w:tentative="1">
      <w:start w:val="1"/>
      <w:numFmt w:val="bullet"/>
      <w:lvlText w:val="•"/>
      <w:lvlJc w:val="left"/>
      <w:pPr>
        <w:tabs>
          <w:tab w:val="num" w:pos="5040"/>
        </w:tabs>
        <w:ind w:left="5040" w:hanging="360"/>
      </w:pPr>
      <w:rPr>
        <w:rFonts w:ascii="Arial" w:hAnsi="Arial" w:hint="default"/>
      </w:rPr>
    </w:lvl>
    <w:lvl w:ilvl="7" w:tplc="DD7443B4" w:tentative="1">
      <w:start w:val="1"/>
      <w:numFmt w:val="bullet"/>
      <w:lvlText w:val="•"/>
      <w:lvlJc w:val="left"/>
      <w:pPr>
        <w:tabs>
          <w:tab w:val="num" w:pos="5760"/>
        </w:tabs>
        <w:ind w:left="5760" w:hanging="360"/>
      </w:pPr>
      <w:rPr>
        <w:rFonts w:ascii="Arial" w:hAnsi="Arial" w:hint="default"/>
      </w:rPr>
    </w:lvl>
    <w:lvl w:ilvl="8" w:tplc="BA4200C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7FF425B"/>
    <w:multiLevelType w:val="hybridMultilevel"/>
    <w:tmpl w:val="A05E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213726"/>
    <w:multiLevelType w:val="multilevel"/>
    <w:tmpl w:val="CD78F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0778F7"/>
    <w:multiLevelType w:val="hybridMultilevel"/>
    <w:tmpl w:val="E710E2CC"/>
    <w:lvl w:ilvl="0" w:tplc="5E42714E">
      <w:start w:val="1"/>
      <w:numFmt w:val="bullet"/>
      <w:lvlText w:val="•"/>
      <w:lvlJc w:val="left"/>
      <w:pPr>
        <w:tabs>
          <w:tab w:val="num" w:pos="720"/>
        </w:tabs>
        <w:ind w:left="720" w:hanging="360"/>
      </w:pPr>
      <w:rPr>
        <w:rFonts w:ascii="Arial" w:hAnsi="Arial" w:hint="default"/>
      </w:rPr>
    </w:lvl>
    <w:lvl w:ilvl="1" w:tplc="38A45FC8" w:tentative="1">
      <w:start w:val="1"/>
      <w:numFmt w:val="bullet"/>
      <w:lvlText w:val="•"/>
      <w:lvlJc w:val="left"/>
      <w:pPr>
        <w:tabs>
          <w:tab w:val="num" w:pos="1440"/>
        </w:tabs>
        <w:ind w:left="1440" w:hanging="360"/>
      </w:pPr>
      <w:rPr>
        <w:rFonts w:ascii="Arial" w:hAnsi="Arial" w:hint="default"/>
      </w:rPr>
    </w:lvl>
    <w:lvl w:ilvl="2" w:tplc="0FAEE784" w:tentative="1">
      <w:start w:val="1"/>
      <w:numFmt w:val="bullet"/>
      <w:lvlText w:val="•"/>
      <w:lvlJc w:val="left"/>
      <w:pPr>
        <w:tabs>
          <w:tab w:val="num" w:pos="2160"/>
        </w:tabs>
        <w:ind w:left="2160" w:hanging="360"/>
      </w:pPr>
      <w:rPr>
        <w:rFonts w:ascii="Arial" w:hAnsi="Arial" w:hint="default"/>
      </w:rPr>
    </w:lvl>
    <w:lvl w:ilvl="3" w:tplc="50A2EF0A" w:tentative="1">
      <w:start w:val="1"/>
      <w:numFmt w:val="bullet"/>
      <w:lvlText w:val="•"/>
      <w:lvlJc w:val="left"/>
      <w:pPr>
        <w:tabs>
          <w:tab w:val="num" w:pos="2880"/>
        </w:tabs>
        <w:ind w:left="2880" w:hanging="360"/>
      </w:pPr>
      <w:rPr>
        <w:rFonts w:ascii="Arial" w:hAnsi="Arial" w:hint="default"/>
      </w:rPr>
    </w:lvl>
    <w:lvl w:ilvl="4" w:tplc="FE84BE30" w:tentative="1">
      <w:start w:val="1"/>
      <w:numFmt w:val="bullet"/>
      <w:lvlText w:val="•"/>
      <w:lvlJc w:val="left"/>
      <w:pPr>
        <w:tabs>
          <w:tab w:val="num" w:pos="3600"/>
        </w:tabs>
        <w:ind w:left="3600" w:hanging="360"/>
      </w:pPr>
      <w:rPr>
        <w:rFonts w:ascii="Arial" w:hAnsi="Arial" w:hint="default"/>
      </w:rPr>
    </w:lvl>
    <w:lvl w:ilvl="5" w:tplc="B178F972" w:tentative="1">
      <w:start w:val="1"/>
      <w:numFmt w:val="bullet"/>
      <w:lvlText w:val="•"/>
      <w:lvlJc w:val="left"/>
      <w:pPr>
        <w:tabs>
          <w:tab w:val="num" w:pos="4320"/>
        </w:tabs>
        <w:ind w:left="4320" w:hanging="360"/>
      </w:pPr>
      <w:rPr>
        <w:rFonts w:ascii="Arial" w:hAnsi="Arial" w:hint="default"/>
      </w:rPr>
    </w:lvl>
    <w:lvl w:ilvl="6" w:tplc="4C4EBC56" w:tentative="1">
      <w:start w:val="1"/>
      <w:numFmt w:val="bullet"/>
      <w:lvlText w:val="•"/>
      <w:lvlJc w:val="left"/>
      <w:pPr>
        <w:tabs>
          <w:tab w:val="num" w:pos="5040"/>
        </w:tabs>
        <w:ind w:left="5040" w:hanging="360"/>
      </w:pPr>
      <w:rPr>
        <w:rFonts w:ascii="Arial" w:hAnsi="Arial" w:hint="default"/>
      </w:rPr>
    </w:lvl>
    <w:lvl w:ilvl="7" w:tplc="CB1811F8" w:tentative="1">
      <w:start w:val="1"/>
      <w:numFmt w:val="bullet"/>
      <w:lvlText w:val="•"/>
      <w:lvlJc w:val="left"/>
      <w:pPr>
        <w:tabs>
          <w:tab w:val="num" w:pos="5760"/>
        </w:tabs>
        <w:ind w:left="5760" w:hanging="360"/>
      </w:pPr>
      <w:rPr>
        <w:rFonts w:ascii="Arial" w:hAnsi="Arial" w:hint="default"/>
      </w:rPr>
    </w:lvl>
    <w:lvl w:ilvl="8" w:tplc="BF38390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D4A06E2"/>
    <w:multiLevelType w:val="hybridMultilevel"/>
    <w:tmpl w:val="550AD32E"/>
    <w:lvl w:ilvl="0" w:tplc="3A428294">
      <w:start w:val="1"/>
      <w:numFmt w:val="bullet"/>
      <w:lvlText w:val="•"/>
      <w:lvlJc w:val="left"/>
      <w:pPr>
        <w:tabs>
          <w:tab w:val="num" w:pos="720"/>
        </w:tabs>
        <w:ind w:left="720" w:hanging="360"/>
      </w:pPr>
      <w:rPr>
        <w:rFonts w:ascii="Arial" w:hAnsi="Arial" w:hint="default"/>
      </w:rPr>
    </w:lvl>
    <w:lvl w:ilvl="1" w:tplc="E0C6861E" w:tentative="1">
      <w:start w:val="1"/>
      <w:numFmt w:val="bullet"/>
      <w:lvlText w:val="•"/>
      <w:lvlJc w:val="left"/>
      <w:pPr>
        <w:tabs>
          <w:tab w:val="num" w:pos="1440"/>
        </w:tabs>
        <w:ind w:left="1440" w:hanging="360"/>
      </w:pPr>
      <w:rPr>
        <w:rFonts w:ascii="Arial" w:hAnsi="Arial" w:hint="default"/>
      </w:rPr>
    </w:lvl>
    <w:lvl w:ilvl="2" w:tplc="C55E31B8" w:tentative="1">
      <w:start w:val="1"/>
      <w:numFmt w:val="bullet"/>
      <w:lvlText w:val="•"/>
      <w:lvlJc w:val="left"/>
      <w:pPr>
        <w:tabs>
          <w:tab w:val="num" w:pos="2160"/>
        </w:tabs>
        <w:ind w:left="2160" w:hanging="360"/>
      </w:pPr>
      <w:rPr>
        <w:rFonts w:ascii="Arial" w:hAnsi="Arial" w:hint="default"/>
      </w:rPr>
    </w:lvl>
    <w:lvl w:ilvl="3" w:tplc="DF403A04" w:tentative="1">
      <w:start w:val="1"/>
      <w:numFmt w:val="bullet"/>
      <w:lvlText w:val="•"/>
      <w:lvlJc w:val="left"/>
      <w:pPr>
        <w:tabs>
          <w:tab w:val="num" w:pos="2880"/>
        </w:tabs>
        <w:ind w:left="2880" w:hanging="360"/>
      </w:pPr>
      <w:rPr>
        <w:rFonts w:ascii="Arial" w:hAnsi="Arial" w:hint="default"/>
      </w:rPr>
    </w:lvl>
    <w:lvl w:ilvl="4" w:tplc="3F48334C" w:tentative="1">
      <w:start w:val="1"/>
      <w:numFmt w:val="bullet"/>
      <w:lvlText w:val="•"/>
      <w:lvlJc w:val="left"/>
      <w:pPr>
        <w:tabs>
          <w:tab w:val="num" w:pos="3600"/>
        </w:tabs>
        <w:ind w:left="3600" w:hanging="360"/>
      </w:pPr>
      <w:rPr>
        <w:rFonts w:ascii="Arial" w:hAnsi="Arial" w:hint="default"/>
      </w:rPr>
    </w:lvl>
    <w:lvl w:ilvl="5" w:tplc="4AA2A992" w:tentative="1">
      <w:start w:val="1"/>
      <w:numFmt w:val="bullet"/>
      <w:lvlText w:val="•"/>
      <w:lvlJc w:val="left"/>
      <w:pPr>
        <w:tabs>
          <w:tab w:val="num" w:pos="4320"/>
        </w:tabs>
        <w:ind w:left="4320" w:hanging="360"/>
      </w:pPr>
      <w:rPr>
        <w:rFonts w:ascii="Arial" w:hAnsi="Arial" w:hint="default"/>
      </w:rPr>
    </w:lvl>
    <w:lvl w:ilvl="6" w:tplc="EEB2ECCA" w:tentative="1">
      <w:start w:val="1"/>
      <w:numFmt w:val="bullet"/>
      <w:lvlText w:val="•"/>
      <w:lvlJc w:val="left"/>
      <w:pPr>
        <w:tabs>
          <w:tab w:val="num" w:pos="5040"/>
        </w:tabs>
        <w:ind w:left="5040" w:hanging="360"/>
      </w:pPr>
      <w:rPr>
        <w:rFonts w:ascii="Arial" w:hAnsi="Arial" w:hint="default"/>
      </w:rPr>
    </w:lvl>
    <w:lvl w:ilvl="7" w:tplc="853E22A2" w:tentative="1">
      <w:start w:val="1"/>
      <w:numFmt w:val="bullet"/>
      <w:lvlText w:val="•"/>
      <w:lvlJc w:val="left"/>
      <w:pPr>
        <w:tabs>
          <w:tab w:val="num" w:pos="5760"/>
        </w:tabs>
        <w:ind w:left="5760" w:hanging="360"/>
      </w:pPr>
      <w:rPr>
        <w:rFonts w:ascii="Arial" w:hAnsi="Arial" w:hint="default"/>
      </w:rPr>
    </w:lvl>
    <w:lvl w:ilvl="8" w:tplc="FA30D10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2436D0A"/>
    <w:multiLevelType w:val="hybridMultilevel"/>
    <w:tmpl w:val="E7264062"/>
    <w:lvl w:ilvl="0" w:tplc="35509C48">
      <w:start w:val="3000"/>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75EA5147"/>
    <w:multiLevelType w:val="hybridMultilevel"/>
    <w:tmpl w:val="9948E862"/>
    <w:lvl w:ilvl="0" w:tplc="B6BA8564">
      <w:start w:val="1"/>
      <w:numFmt w:val="bullet"/>
      <w:lvlText w:val="•"/>
      <w:lvlJc w:val="left"/>
      <w:pPr>
        <w:tabs>
          <w:tab w:val="num" w:pos="720"/>
        </w:tabs>
        <w:ind w:left="720" w:hanging="360"/>
      </w:pPr>
      <w:rPr>
        <w:rFonts w:ascii="Arial" w:hAnsi="Arial" w:hint="default"/>
      </w:rPr>
    </w:lvl>
    <w:lvl w:ilvl="1" w:tplc="C0422D32" w:tentative="1">
      <w:start w:val="1"/>
      <w:numFmt w:val="bullet"/>
      <w:lvlText w:val="•"/>
      <w:lvlJc w:val="left"/>
      <w:pPr>
        <w:tabs>
          <w:tab w:val="num" w:pos="1440"/>
        </w:tabs>
        <w:ind w:left="1440" w:hanging="360"/>
      </w:pPr>
      <w:rPr>
        <w:rFonts w:ascii="Arial" w:hAnsi="Arial" w:hint="default"/>
      </w:rPr>
    </w:lvl>
    <w:lvl w:ilvl="2" w:tplc="350C5E98" w:tentative="1">
      <w:start w:val="1"/>
      <w:numFmt w:val="bullet"/>
      <w:lvlText w:val="•"/>
      <w:lvlJc w:val="left"/>
      <w:pPr>
        <w:tabs>
          <w:tab w:val="num" w:pos="2160"/>
        </w:tabs>
        <w:ind w:left="2160" w:hanging="360"/>
      </w:pPr>
      <w:rPr>
        <w:rFonts w:ascii="Arial" w:hAnsi="Arial" w:hint="default"/>
      </w:rPr>
    </w:lvl>
    <w:lvl w:ilvl="3" w:tplc="8B98D36A" w:tentative="1">
      <w:start w:val="1"/>
      <w:numFmt w:val="bullet"/>
      <w:lvlText w:val="•"/>
      <w:lvlJc w:val="left"/>
      <w:pPr>
        <w:tabs>
          <w:tab w:val="num" w:pos="2880"/>
        </w:tabs>
        <w:ind w:left="2880" w:hanging="360"/>
      </w:pPr>
      <w:rPr>
        <w:rFonts w:ascii="Arial" w:hAnsi="Arial" w:hint="default"/>
      </w:rPr>
    </w:lvl>
    <w:lvl w:ilvl="4" w:tplc="3FA85FF4" w:tentative="1">
      <w:start w:val="1"/>
      <w:numFmt w:val="bullet"/>
      <w:lvlText w:val="•"/>
      <w:lvlJc w:val="left"/>
      <w:pPr>
        <w:tabs>
          <w:tab w:val="num" w:pos="3600"/>
        </w:tabs>
        <w:ind w:left="3600" w:hanging="360"/>
      </w:pPr>
      <w:rPr>
        <w:rFonts w:ascii="Arial" w:hAnsi="Arial" w:hint="default"/>
      </w:rPr>
    </w:lvl>
    <w:lvl w:ilvl="5" w:tplc="774ACED8" w:tentative="1">
      <w:start w:val="1"/>
      <w:numFmt w:val="bullet"/>
      <w:lvlText w:val="•"/>
      <w:lvlJc w:val="left"/>
      <w:pPr>
        <w:tabs>
          <w:tab w:val="num" w:pos="4320"/>
        </w:tabs>
        <w:ind w:left="4320" w:hanging="360"/>
      </w:pPr>
      <w:rPr>
        <w:rFonts w:ascii="Arial" w:hAnsi="Arial" w:hint="default"/>
      </w:rPr>
    </w:lvl>
    <w:lvl w:ilvl="6" w:tplc="AB1831A0" w:tentative="1">
      <w:start w:val="1"/>
      <w:numFmt w:val="bullet"/>
      <w:lvlText w:val="•"/>
      <w:lvlJc w:val="left"/>
      <w:pPr>
        <w:tabs>
          <w:tab w:val="num" w:pos="5040"/>
        </w:tabs>
        <w:ind w:left="5040" w:hanging="360"/>
      </w:pPr>
      <w:rPr>
        <w:rFonts w:ascii="Arial" w:hAnsi="Arial" w:hint="default"/>
      </w:rPr>
    </w:lvl>
    <w:lvl w:ilvl="7" w:tplc="0DE44602" w:tentative="1">
      <w:start w:val="1"/>
      <w:numFmt w:val="bullet"/>
      <w:lvlText w:val="•"/>
      <w:lvlJc w:val="left"/>
      <w:pPr>
        <w:tabs>
          <w:tab w:val="num" w:pos="5760"/>
        </w:tabs>
        <w:ind w:left="5760" w:hanging="360"/>
      </w:pPr>
      <w:rPr>
        <w:rFonts w:ascii="Arial" w:hAnsi="Arial" w:hint="default"/>
      </w:rPr>
    </w:lvl>
    <w:lvl w:ilvl="8" w:tplc="3992120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E44453D"/>
    <w:multiLevelType w:val="hybridMultilevel"/>
    <w:tmpl w:val="FC6C41EE"/>
    <w:lvl w:ilvl="0" w:tplc="A24E108A">
      <w:start w:val="1"/>
      <w:numFmt w:val="bullet"/>
      <w:lvlText w:val="•"/>
      <w:lvlJc w:val="left"/>
      <w:pPr>
        <w:tabs>
          <w:tab w:val="num" w:pos="720"/>
        </w:tabs>
        <w:ind w:left="720" w:hanging="360"/>
      </w:pPr>
      <w:rPr>
        <w:rFonts w:ascii="Arial" w:hAnsi="Arial" w:hint="default"/>
      </w:rPr>
    </w:lvl>
    <w:lvl w:ilvl="1" w:tplc="FD7C2428" w:tentative="1">
      <w:start w:val="1"/>
      <w:numFmt w:val="bullet"/>
      <w:lvlText w:val="•"/>
      <w:lvlJc w:val="left"/>
      <w:pPr>
        <w:tabs>
          <w:tab w:val="num" w:pos="1440"/>
        </w:tabs>
        <w:ind w:left="1440" w:hanging="360"/>
      </w:pPr>
      <w:rPr>
        <w:rFonts w:ascii="Arial" w:hAnsi="Arial" w:hint="default"/>
      </w:rPr>
    </w:lvl>
    <w:lvl w:ilvl="2" w:tplc="682AA428" w:tentative="1">
      <w:start w:val="1"/>
      <w:numFmt w:val="bullet"/>
      <w:lvlText w:val="•"/>
      <w:lvlJc w:val="left"/>
      <w:pPr>
        <w:tabs>
          <w:tab w:val="num" w:pos="2160"/>
        </w:tabs>
        <w:ind w:left="2160" w:hanging="360"/>
      </w:pPr>
      <w:rPr>
        <w:rFonts w:ascii="Arial" w:hAnsi="Arial" w:hint="default"/>
      </w:rPr>
    </w:lvl>
    <w:lvl w:ilvl="3" w:tplc="381C1D4A" w:tentative="1">
      <w:start w:val="1"/>
      <w:numFmt w:val="bullet"/>
      <w:lvlText w:val="•"/>
      <w:lvlJc w:val="left"/>
      <w:pPr>
        <w:tabs>
          <w:tab w:val="num" w:pos="2880"/>
        </w:tabs>
        <w:ind w:left="2880" w:hanging="360"/>
      </w:pPr>
      <w:rPr>
        <w:rFonts w:ascii="Arial" w:hAnsi="Arial" w:hint="default"/>
      </w:rPr>
    </w:lvl>
    <w:lvl w:ilvl="4" w:tplc="2604C2EE" w:tentative="1">
      <w:start w:val="1"/>
      <w:numFmt w:val="bullet"/>
      <w:lvlText w:val="•"/>
      <w:lvlJc w:val="left"/>
      <w:pPr>
        <w:tabs>
          <w:tab w:val="num" w:pos="3600"/>
        </w:tabs>
        <w:ind w:left="3600" w:hanging="360"/>
      </w:pPr>
      <w:rPr>
        <w:rFonts w:ascii="Arial" w:hAnsi="Arial" w:hint="default"/>
      </w:rPr>
    </w:lvl>
    <w:lvl w:ilvl="5" w:tplc="B4C6BCB2" w:tentative="1">
      <w:start w:val="1"/>
      <w:numFmt w:val="bullet"/>
      <w:lvlText w:val="•"/>
      <w:lvlJc w:val="left"/>
      <w:pPr>
        <w:tabs>
          <w:tab w:val="num" w:pos="4320"/>
        </w:tabs>
        <w:ind w:left="4320" w:hanging="360"/>
      </w:pPr>
      <w:rPr>
        <w:rFonts w:ascii="Arial" w:hAnsi="Arial" w:hint="default"/>
      </w:rPr>
    </w:lvl>
    <w:lvl w:ilvl="6" w:tplc="851AD828" w:tentative="1">
      <w:start w:val="1"/>
      <w:numFmt w:val="bullet"/>
      <w:lvlText w:val="•"/>
      <w:lvlJc w:val="left"/>
      <w:pPr>
        <w:tabs>
          <w:tab w:val="num" w:pos="5040"/>
        </w:tabs>
        <w:ind w:left="5040" w:hanging="360"/>
      </w:pPr>
      <w:rPr>
        <w:rFonts w:ascii="Arial" w:hAnsi="Arial" w:hint="default"/>
      </w:rPr>
    </w:lvl>
    <w:lvl w:ilvl="7" w:tplc="0A105322" w:tentative="1">
      <w:start w:val="1"/>
      <w:numFmt w:val="bullet"/>
      <w:lvlText w:val="•"/>
      <w:lvlJc w:val="left"/>
      <w:pPr>
        <w:tabs>
          <w:tab w:val="num" w:pos="5760"/>
        </w:tabs>
        <w:ind w:left="5760" w:hanging="360"/>
      </w:pPr>
      <w:rPr>
        <w:rFonts w:ascii="Arial" w:hAnsi="Arial" w:hint="default"/>
      </w:rPr>
    </w:lvl>
    <w:lvl w:ilvl="8" w:tplc="ABC05B26" w:tentative="1">
      <w:start w:val="1"/>
      <w:numFmt w:val="bullet"/>
      <w:lvlText w:val="•"/>
      <w:lvlJc w:val="left"/>
      <w:pPr>
        <w:tabs>
          <w:tab w:val="num" w:pos="6480"/>
        </w:tabs>
        <w:ind w:left="6480" w:hanging="360"/>
      </w:pPr>
      <w:rPr>
        <w:rFonts w:ascii="Arial" w:hAnsi="Arial" w:hint="default"/>
      </w:rPr>
    </w:lvl>
  </w:abstractNum>
  <w:num w:numId="1" w16cid:durableId="22443846">
    <w:abstractNumId w:val="3"/>
  </w:num>
  <w:num w:numId="2" w16cid:durableId="1101871790">
    <w:abstractNumId w:val="7"/>
  </w:num>
  <w:num w:numId="3" w16cid:durableId="164370820">
    <w:abstractNumId w:val="10"/>
  </w:num>
  <w:num w:numId="4" w16cid:durableId="1600333177">
    <w:abstractNumId w:val="0"/>
  </w:num>
  <w:num w:numId="5" w16cid:durableId="798306660">
    <w:abstractNumId w:val="6"/>
  </w:num>
  <w:num w:numId="6" w16cid:durableId="1345521626">
    <w:abstractNumId w:val="9"/>
  </w:num>
  <w:num w:numId="7" w16cid:durableId="1571117188">
    <w:abstractNumId w:val="2"/>
  </w:num>
  <w:num w:numId="8" w16cid:durableId="1608274883">
    <w:abstractNumId w:val="8"/>
  </w:num>
  <w:num w:numId="9" w16cid:durableId="1035886752">
    <w:abstractNumId w:val="5"/>
  </w:num>
  <w:num w:numId="10" w16cid:durableId="105851271">
    <w:abstractNumId w:val="4"/>
  </w:num>
  <w:num w:numId="11" w16cid:durableId="15658710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4C0"/>
    <w:rsid w:val="00005863"/>
    <w:rsid w:val="00006C5D"/>
    <w:rsid w:val="00006C72"/>
    <w:rsid w:val="0001777F"/>
    <w:rsid w:val="000577DE"/>
    <w:rsid w:val="00081603"/>
    <w:rsid w:val="00086752"/>
    <w:rsid w:val="000B2BDC"/>
    <w:rsid w:val="000C26C3"/>
    <w:rsid w:val="000E4F6A"/>
    <w:rsid w:val="000F43BC"/>
    <w:rsid w:val="00100891"/>
    <w:rsid w:val="00153535"/>
    <w:rsid w:val="00177ED6"/>
    <w:rsid w:val="001A4F3D"/>
    <w:rsid w:val="001C024E"/>
    <w:rsid w:val="001F2080"/>
    <w:rsid w:val="001F2C4B"/>
    <w:rsid w:val="001F57FC"/>
    <w:rsid w:val="002019BD"/>
    <w:rsid w:val="00204ED2"/>
    <w:rsid w:val="00214A53"/>
    <w:rsid w:val="002227F7"/>
    <w:rsid w:val="00223522"/>
    <w:rsid w:val="00245B9E"/>
    <w:rsid w:val="0024668F"/>
    <w:rsid w:val="00246F69"/>
    <w:rsid w:val="00255E86"/>
    <w:rsid w:val="002652FD"/>
    <w:rsid w:val="002705D5"/>
    <w:rsid w:val="00284795"/>
    <w:rsid w:val="002A762E"/>
    <w:rsid w:val="002A78F9"/>
    <w:rsid w:val="002C5D82"/>
    <w:rsid w:val="002E03DC"/>
    <w:rsid w:val="002F4503"/>
    <w:rsid w:val="002F603E"/>
    <w:rsid w:val="00304001"/>
    <w:rsid w:val="0031041B"/>
    <w:rsid w:val="003174B2"/>
    <w:rsid w:val="003238D9"/>
    <w:rsid w:val="00325A23"/>
    <w:rsid w:val="00327E31"/>
    <w:rsid w:val="0034361A"/>
    <w:rsid w:val="00351B21"/>
    <w:rsid w:val="00352389"/>
    <w:rsid w:val="003644C5"/>
    <w:rsid w:val="003736AA"/>
    <w:rsid w:val="00377A34"/>
    <w:rsid w:val="00377C53"/>
    <w:rsid w:val="0039338D"/>
    <w:rsid w:val="003A0669"/>
    <w:rsid w:val="003A220F"/>
    <w:rsid w:val="003C2016"/>
    <w:rsid w:val="003E088D"/>
    <w:rsid w:val="003E46E9"/>
    <w:rsid w:val="003F79C0"/>
    <w:rsid w:val="0040403C"/>
    <w:rsid w:val="00411746"/>
    <w:rsid w:val="00411960"/>
    <w:rsid w:val="0044445C"/>
    <w:rsid w:val="0046069B"/>
    <w:rsid w:val="004A06F3"/>
    <w:rsid w:val="004B545F"/>
    <w:rsid w:val="004C01C1"/>
    <w:rsid w:val="004E330F"/>
    <w:rsid w:val="004F098B"/>
    <w:rsid w:val="00502B83"/>
    <w:rsid w:val="00512BC4"/>
    <w:rsid w:val="005149DB"/>
    <w:rsid w:val="00515F5E"/>
    <w:rsid w:val="00530B4B"/>
    <w:rsid w:val="005342C0"/>
    <w:rsid w:val="005744C0"/>
    <w:rsid w:val="00585F30"/>
    <w:rsid w:val="0059095C"/>
    <w:rsid w:val="00591F64"/>
    <w:rsid w:val="00594152"/>
    <w:rsid w:val="005A1761"/>
    <w:rsid w:val="005D16AC"/>
    <w:rsid w:val="00600C76"/>
    <w:rsid w:val="0060664F"/>
    <w:rsid w:val="0063288F"/>
    <w:rsid w:val="00635209"/>
    <w:rsid w:val="0063537C"/>
    <w:rsid w:val="00656E73"/>
    <w:rsid w:val="00657000"/>
    <w:rsid w:val="00665BAC"/>
    <w:rsid w:val="00677D19"/>
    <w:rsid w:val="00683E90"/>
    <w:rsid w:val="0068462E"/>
    <w:rsid w:val="006853F0"/>
    <w:rsid w:val="006858F6"/>
    <w:rsid w:val="00694B70"/>
    <w:rsid w:val="006A3F8B"/>
    <w:rsid w:val="006B6115"/>
    <w:rsid w:val="006B7C7D"/>
    <w:rsid w:val="006D0B5F"/>
    <w:rsid w:val="006E532C"/>
    <w:rsid w:val="00706331"/>
    <w:rsid w:val="00716D7B"/>
    <w:rsid w:val="0072286D"/>
    <w:rsid w:val="0072473F"/>
    <w:rsid w:val="0072631E"/>
    <w:rsid w:val="00734CC7"/>
    <w:rsid w:val="00735A22"/>
    <w:rsid w:val="00736E44"/>
    <w:rsid w:val="0074261B"/>
    <w:rsid w:val="00757B33"/>
    <w:rsid w:val="00760FC3"/>
    <w:rsid w:val="007837FC"/>
    <w:rsid w:val="00796C51"/>
    <w:rsid w:val="00797707"/>
    <w:rsid w:val="00805B9B"/>
    <w:rsid w:val="008113D3"/>
    <w:rsid w:val="00814652"/>
    <w:rsid w:val="00840D93"/>
    <w:rsid w:val="00842AA2"/>
    <w:rsid w:val="00872E10"/>
    <w:rsid w:val="0089451C"/>
    <w:rsid w:val="00894686"/>
    <w:rsid w:val="008B31FD"/>
    <w:rsid w:val="008B655F"/>
    <w:rsid w:val="008E5762"/>
    <w:rsid w:val="008E669F"/>
    <w:rsid w:val="00920E9C"/>
    <w:rsid w:val="00955200"/>
    <w:rsid w:val="00964C23"/>
    <w:rsid w:val="0098567E"/>
    <w:rsid w:val="00993472"/>
    <w:rsid w:val="009D7424"/>
    <w:rsid w:val="00A03392"/>
    <w:rsid w:val="00A3037A"/>
    <w:rsid w:val="00A345E4"/>
    <w:rsid w:val="00A519F1"/>
    <w:rsid w:val="00A62D66"/>
    <w:rsid w:val="00A65F82"/>
    <w:rsid w:val="00A72FD7"/>
    <w:rsid w:val="00A8303E"/>
    <w:rsid w:val="00AA0BC7"/>
    <w:rsid w:val="00AA3BDD"/>
    <w:rsid w:val="00AB1F14"/>
    <w:rsid w:val="00AE0A8C"/>
    <w:rsid w:val="00AF6C56"/>
    <w:rsid w:val="00B103B0"/>
    <w:rsid w:val="00B24033"/>
    <w:rsid w:val="00B36F25"/>
    <w:rsid w:val="00B4753B"/>
    <w:rsid w:val="00B55874"/>
    <w:rsid w:val="00B659E0"/>
    <w:rsid w:val="00B72A1F"/>
    <w:rsid w:val="00B77938"/>
    <w:rsid w:val="00B92052"/>
    <w:rsid w:val="00BC1EFF"/>
    <w:rsid w:val="00BD0DFC"/>
    <w:rsid w:val="00C02B1C"/>
    <w:rsid w:val="00C27377"/>
    <w:rsid w:val="00C47A43"/>
    <w:rsid w:val="00C6325E"/>
    <w:rsid w:val="00C6330C"/>
    <w:rsid w:val="00C71807"/>
    <w:rsid w:val="00C8748E"/>
    <w:rsid w:val="00CC7E8C"/>
    <w:rsid w:val="00CD47EE"/>
    <w:rsid w:val="00CE06F0"/>
    <w:rsid w:val="00CF4970"/>
    <w:rsid w:val="00D02687"/>
    <w:rsid w:val="00D07459"/>
    <w:rsid w:val="00D336A8"/>
    <w:rsid w:val="00D33FED"/>
    <w:rsid w:val="00D40C07"/>
    <w:rsid w:val="00D708DD"/>
    <w:rsid w:val="00D74094"/>
    <w:rsid w:val="00D758C4"/>
    <w:rsid w:val="00D763E3"/>
    <w:rsid w:val="00DE1A15"/>
    <w:rsid w:val="00DF5B69"/>
    <w:rsid w:val="00E01F33"/>
    <w:rsid w:val="00E103B8"/>
    <w:rsid w:val="00E36297"/>
    <w:rsid w:val="00E3690F"/>
    <w:rsid w:val="00E405D9"/>
    <w:rsid w:val="00E45897"/>
    <w:rsid w:val="00E46E05"/>
    <w:rsid w:val="00E75330"/>
    <w:rsid w:val="00E75DC4"/>
    <w:rsid w:val="00E909E4"/>
    <w:rsid w:val="00E91EFB"/>
    <w:rsid w:val="00E94734"/>
    <w:rsid w:val="00EA0321"/>
    <w:rsid w:val="00EA5D52"/>
    <w:rsid w:val="00EC6504"/>
    <w:rsid w:val="00ED07E7"/>
    <w:rsid w:val="00EE43C3"/>
    <w:rsid w:val="00EE49A9"/>
    <w:rsid w:val="00EE4AA9"/>
    <w:rsid w:val="00EF233F"/>
    <w:rsid w:val="00F00D8D"/>
    <w:rsid w:val="00F16397"/>
    <w:rsid w:val="00F2254E"/>
    <w:rsid w:val="00F24A7B"/>
    <w:rsid w:val="00F30C27"/>
    <w:rsid w:val="00F365B2"/>
    <w:rsid w:val="00F46CE8"/>
    <w:rsid w:val="00F563C0"/>
    <w:rsid w:val="00F712D7"/>
    <w:rsid w:val="00FA24A0"/>
    <w:rsid w:val="00FD6BCF"/>
    <w:rsid w:val="00FE560A"/>
    <w:rsid w:val="00FF269E"/>
    <w:rsid w:val="0265EDCB"/>
    <w:rsid w:val="02BA84BD"/>
    <w:rsid w:val="0514D4BB"/>
    <w:rsid w:val="0849BA86"/>
    <w:rsid w:val="1847C359"/>
    <w:rsid w:val="1C348C28"/>
    <w:rsid w:val="1D596331"/>
    <w:rsid w:val="24F15D3A"/>
    <w:rsid w:val="28CAD828"/>
    <w:rsid w:val="32D3F452"/>
    <w:rsid w:val="3B412957"/>
    <w:rsid w:val="3E35083A"/>
    <w:rsid w:val="40ED4180"/>
    <w:rsid w:val="413A1492"/>
    <w:rsid w:val="4459A1D6"/>
    <w:rsid w:val="5365A8A1"/>
    <w:rsid w:val="574DF574"/>
    <w:rsid w:val="5B3357DC"/>
    <w:rsid w:val="6008470E"/>
    <w:rsid w:val="617EA0E0"/>
    <w:rsid w:val="657F5AA2"/>
    <w:rsid w:val="7754AA5B"/>
    <w:rsid w:val="7D318147"/>
    <w:rsid w:val="7DC29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9B6AB8"/>
  <w15:chartTrackingRefBased/>
  <w15:docId w15:val="{F7BFB628-F50B-402D-A982-BD3E15B51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F6A"/>
    <w:rPr>
      <w:lang w:val="cy-GB"/>
    </w:rPr>
  </w:style>
  <w:style w:type="paragraph" w:styleId="Heading1">
    <w:name w:val="heading 1"/>
    <w:basedOn w:val="Normal"/>
    <w:next w:val="Normal"/>
    <w:link w:val="Heading1Char"/>
    <w:uiPriority w:val="9"/>
    <w:qFormat/>
    <w:rsid w:val="28CAD8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28CAD8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28CAD8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28CAD8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28CAD8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28CAD8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28CAD8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28CAD828"/>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28CAD828"/>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44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44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44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44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44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44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44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44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44C0"/>
    <w:rPr>
      <w:rFonts w:eastAsiaTheme="majorEastAsia" w:cstheme="majorBidi"/>
      <w:color w:val="272727" w:themeColor="text1" w:themeTint="D8"/>
    </w:rPr>
  </w:style>
  <w:style w:type="paragraph" w:styleId="Title">
    <w:name w:val="Title"/>
    <w:basedOn w:val="Normal"/>
    <w:next w:val="Normal"/>
    <w:link w:val="TitleChar"/>
    <w:uiPriority w:val="10"/>
    <w:qFormat/>
    <w:rsid w:val="28CAD828"/>
    <w:pPr>
      <w:spacing w:after="8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5744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28CAD828"/>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5744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28CAD828"/>
    <w:pPr>
      <w:spacing w:before="160"/>
      <w:jc w:val="center"/>
    </w:pPr>
    <w:rPr>
      <w:i/>
      <w:iCs/>
      <w:color w:val="404040" w:themeColor="text1" w:themeTint="BF"/>
    </w:rPr>
  </w:style>
  <w:style w:type="character" w:customStyle="1" w:styleId="QuoteChar">
    <w:name w:val="Quote Char"/>
    <w:basedOn w:val="DefaultParagraphFont"/>
    <w:link w:val="Quote"/>
    <w:uiPriority w:val="29"/>
    <w:rsid w:val="005744C0"/>
    <w:rPr>
      <w:i/>
      <w:iCs/>
      <w:color w:val="404040" w:themeColor="text1" w:themeTint="BF"/>
    </w:rPr>
  </w:style>
  <w:style w:type="paragraph" w:styleId="ListParagraph">
    <w:name w:val="List Paragraph"/>
    <w:basedOn w:val="Normal"/>
    <w:link w:val="ListParagraphChar"/>
    <w:uiPriority w:val="34"/>
    <w:qFormat/>
    <w:rsid w:val="28CAD828"/>
    <w:pPr>
      <w:ind w:left="720"/>
      <w:contextualSpacing/>
    </w:pPr>
  </w:style>
  <w:style w:type="character" w:styleId="IntenseEmphasis">
    <w:name w:val="Intense Emphasis"/>
    <w:basedOn w:val="DefaultParagraphFont"/>
    <w:uiPriority w:val="21"/>
    <w:qFormat/>
    <w:rsid w:val="005744C0"/>
    <w:rPr>
      <w:i/>
      <w:iCs/>
      <w:color w:val="0F4761" w:themeColor="accent1" w:themeShade="BF"/>
    </w:rPr>
  </w:style>
  <w:style w:type="paragraph" w:styleId="IntenseQuote">
    <w:name w:val="Intense Quote"/>
    <w:basedOn w:val="Normal"/>
    <w:next w:val="Normal"/>
    <w:link w:val="IntenseQuoteChar"/>
    <w:uiPriority w:val="30"/>
    <w:qFormat/>
    <w:rsid w:val="28CAD8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44C0"/>
    <w:rPr>
      <w:i/>
      <w:iCs/>
      <w:color w:val="0F4761" w:themeColor="accent1" w:themeShade="BF"/>
    </w:rPr>
  </w:style>
  <w:style w:type="character" w:styleId="IntenseReference">
    <w:name w:val="Intense Reference"/>
    <w:basedOn w:val="DefaultParagraphFont"/>
    <w:uiPriority w:val="32"/>
    <w:qFormat/>
    <w:rsid w:val="005744C0"/>
    <w:rPr>
      <w:b/>
      <w:bCs/>
      <w:smallCaps/>
      <w:color w:val="0F4761" w:themeColor="accent1" w:themeShade="BF"/>
      <w:spacing w:val="5"/>
    </w:rPr>
  </w:style>
  <w:style w:type="paragraph" w:styleId="Header">
    <w:name w:val="header"/>
    <w:basedOn w:val="Normal"/>
    <w:link w:val="HeaderChar"/>
    <w:uiPriority w:val="99"/>
    <w:unhideWhenUsed/>
    <w:rsid w:val="28CAD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4C0"/>
    <w:rPr>
      <w:lang w:val="cy-GB"/>
    </w:rPr>
  </w:style>
  <w:style w:type="paragraph" w:styleId="Footer">
    <w:name w:val="footer"/>
    <w:basedOn w:val="Normal"/>
    <w:link w:val="FooterChar"/>
    <w:uiPriority w:val="99"/>
    <w:unhideWhenUsed/>
    <w:rsid w:val="28CAD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4C0"/>
    <w:rPr>
      <w:lang w:val="cy-GB"/>
    </w:rPr>
  </w:style>
  <w:style w:type="character" w:styleId="Hyperlink">
    <w:name w:val="Hyperlink"/>
    <w:basedOn w:val="DefaultParagraphFont"/>
    <w:uiPriority w:val="99"/>
    <w:unhideWhenUsed/>
    <w:rsid w:val="00512BC4"/>
    <w:rPr>
      <w:color w:val="467886" w:themeColor="hyperlink"/>
      <w:u w:val="single"/>
    </w:rPr>
  </w:style>
  <w:style w:type="character" w:styleId="UnresolvedMention">
    <w:name w:val="Unresolved Mention"/>
    <w:basedOn w:val="DefaultParagraphFont"/>
    <w:uiPriority w:val="99"/>
    <w:semiHidden/>
    <w:unhideWhenUsed/>
    <w:rsid w:val="00512BC4"/>
    <w:rPr>
      <w:color w:val="605E5C"/>
      <w:shd w:val="clear" w:color="auto" w:fill="E1DFDD"/>
    </w:rPr>
  </w:style>
  <w:style w:type="table" w:styleId="TableGrid">
    <w:name w:val="Table Grid"/>
    <w:basedOn w:val="TableNormal"/>
    <w:uiPriority w:val="59"/>
    <w:rsid w:val="00955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00D8D"/>
    <w:rPr>
      <w:sz w:val="16"/>
      <w:szCs w:val="16"/>
    </w:rPr>
  </w:style>
  <w:style w:type="paragraph" w:styleId="CommentText">
    <w:name w:val="annotation text"/>
    <w:basedOn w:val="Normal"/>
    <w:link w:val="CommentTextChar"/>
    <w:uiPriority w:val="99"/>
    <w:unhideWhenUsed/>
    <w:rsid w:val="00F00D8D"/>
    <w:pPr>
      <w:spacing w:line="240" w:lineRule="auto"/>
    </w:pPr>
    <w:rPr>
      <w:sz w:val="20"/>
      <w:szCs w:val="20"/>
    </w:rPr>
  </w:style>
  <w:style w:type="character" w:customStyle="1" w:styleId="CommentTextChar">
    <w:name w:val="Comment Text Char"/>
    <w:basedOn w:val="DefaultParagraphFont"/>
    <w:link w:val="CommentText"/>
    <w:uiPriority w:val="99"/>
    <w:rsid w:val="00F00D8D"/>
    <w:rPr>
      <w:sz w:val="20"/>
      <w:szCs w:val="20"/>
      <w:lang w:val="cy-GB"/>
    </w:rPr>
  </w:style>
  <w:style w:type="paragraph" w:styleId="CommentSubject">
    <w:name w:val="annotation subject"/>
    <w:basedOn w:val="CommentText"/>
    <w:next w:val="CommentText"/>
    <w:link w:val="CommentSubjectChar"/>
    <w:uiPriority w:val="99"/>
    <w:semiHidden/>
    <w:unhideWhenUsed/>
    <w:rsid w:val="00F00D8D"/>
    <w:rPr>
      <w:b/>
      <w:bCs/>
    </w:rPr>
  </w:style>
  <w:style w:type="character" w:customStyle="1" w:styleId="CommentSubjectChar">
    <w:name w:val="Comment Subject Char"/>
    <w:basedOn w:val="CommentTextChar"/>
    <w:link w:val="CommentSubject"/>
    <w:uiPriority w:val="99"/>
    <w:semiHidden/>
    <w:rsid w:val="00F00D8D"/>
    <w:rPr>
      <w:b/>
      <w:bCs/>
      <w:sz w:val="20"/>
      <w:szCs w:val="20"/>
      <w:lang w:val="cy-GB"/>
    </w:rPr>
  </w:style>
  <w:style w:type="paragraph" w:styleId="NormalWeb">
    <w:name w:val="Normal (Web)"/>
    <w:basedOn w:val="Normal"/>
    <w:uiPriority w:val="99"/>
    <w:unhideWhenUsed/>
    <w:rsid w:val="00B77938"/>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ts-alignment-element">
    <w:name w:val="ts-alignment-element"/>
    <w:basedOn w:val="DefaultParagraphFont"/>
    <w:rsid w:val="00E103B8"/>
  </w:style>
  <w:style w:type="character" w:styleId="Strong">
    <w:name w:val="Strong"/>
    <w:basedOn w:val="DefaultParagraphFont"/>
    <w:uiPriority w:val="22"/>
    <w:qFormat/>
    <w:rsid w:val="00006C5D"/>
    <w:rPr>
      <w:b/>
      <w:bCs/>
    </w:rPr>
  </w:style>
  <w:style w:type="character" w:customStyle="1" w:styleId="ListParagraphChar">
    <w:name w:val="List Paragraph Char"/>
    <w:link w:val="ListParagraph"/>
    <w:uiPriority w:val="34"/>
    <w:locked/>
    <w:rsid w:val="00AF6C56"/>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066767">
      <w:bodyDiv w:val="1"/>
      <w:marLeft w:val="0"/>
      <w:marRight w:val="0"/>
      <w:marTop w:val="0"/>
      <w:marBottom w:val="0"/>
      <w:divBdr>
        <w:top w:val="none" w:sz="0" w:space="0" w:color="auto"/>
        <w:left w:val="none" w:sz="0" w:space="0" w:color="auto"/>
        <w:bottom w:val="none" w:sz="0" w:space="0" w:color="auto"/>
        <w:right w:val="none" w:sz="0" w:space="0" w:color="auto"/>
      </w:divBdr>
      <w:divsChild>
        <w:div w:id="738865970">
          <w:marLeft w:val="0"/>
          <w:marRight w:val="0"/>
          <w:marTop w:val="0"/>
          <w:marBottom w:val="0"/>
          <w:divBdr>
            <w:top w:val="none" w:sz="0" w:space="0" w:color="auto"/>
            <w:left w:val="none" w:sz="0" w:space="0" w:color="auto"/>
            <w:bottom w:val="none" w:sz="0" w:space="0" w:color="auto"/>
            <w:right w:val="none" w:sz="0" w:space="0" w:color="auto"/>
          </w:divBdr>
          <w:divsChild>
            <w:div w:id="813520623">
              <w:marLeft w:val="0"/>
              <w:marRight w:val="0"/>
              <w:marTop w:val="0"/>
              <w:marBottom w:val="0"/>
              <w:divBdr>
                <w:top w:val="none" w:sz="0" w:space="0" w:color="auto"/>
                <w:left w:val="none" w:sz="0" w:space="0" w:color="auto"/>
                <w:bottom w:val="none" w:sz="0" w:space="0" w:color="auto"/>
                <w:right w:val="none" w:sz="0" w:space="0" w:color="auto"/>
              </w:divBdr>
              <w:divsChild>
                <w:div w:id="771627064">
                  <w:marLeft w:val="0"/>
                  <w:marRight w:val="0"/>
                  <w:marTop w:val="0"/>
                  <w:marBottom w:val="0"/>
                  <w:divBdr>
                    <w:top w:val="none" w:sz="0" w:space="0" w:color="auto"/>
                    <w:left w:val="none" w:sz="0" w:space="0" w:color="auto"/>
                    <w:bottom w:val="none" w:sz="0" w:space="0" w:color="auto"/>
                    <w:right w:val="none" w:sz="0" w:space="0" w:color="auto"/>
                  </w:divBdr>
                  <w:divsChild>
                    <w:div w:id="820659399">
                      <w:marLeft w:val="0"/>
                      <w:marRight w:val="0"/>
                      <w:marTop w:val="0"/>
                      <w:marBottom w:val="0"/>
                      <w:divBdr>
                        <w:top w:val="none" w:sz="0" w:space="0" w:color="auto"/>
                        <w:left w:val="none" w:sz="0" w:space="0" w:color="auto"/>
                        <w:bottom w:val="none" w:sz="0" w:space="0" w:color="auto"/>
                        <w:right w:val="none" w:sz="0" w:space="0" w:color="auto"/>
                      </w:divBdr>
                      <w:divsChild>
                        <w:div w:id="844630538">
                          <w:marLeft w:val="0"/>
                          <w:marRight w:val="0"/>
                          <w:marTop w:val="0"/>
                          <w:marBottom w:val="0"/>
                          <w:divBdr>
                            <w:top w:val="none" w:sz="0" w:space="0" w:color="auto"/>
                            <w:left w:val="none" w:sz="0" w:space="0" w:color="auto"/>
                            <w:bottom w:val="none" w:sz="0" w:space="0" w:color="auto"/>
                            <w:right w:val="none" w:sz="0" w:space="0" w:color="auto"/>
                          </w:divBdr>
                          <w:divsChild>
                            <w:div w:id="1726875173">
                              <w:marLeft w:val="0"/>
                              <w:marRight w:val="0"/>
                              <w:marTop w:val="0"/>
                              <w:marBottom w:val="0"/>
                              <w:divBdr>
                                <w:top w:val="none" w:sz="0" w:space="0" w:color="auto"/>
                                <w:left w:val="none" w:sz="0" w:space="0" w:color="auto"/>
                                <w:bottom w:val="none" w:sz="0" w:space="0" w:color="auto"/>
                                <w:right w:val="none" w:sz="0" w:space="0" w:color="auto"/>
                              </w:divBdr>
                              <w:divsChild>
                                <w:div w:id="1769160681">
                                  <w:marLeft w:val="0"/>
                                  <w:marRight w:val="0"/>
                                  <w:marTop w:val="0"/>
                                  <w:marBottom w:val="0"/>
                                  <w:divBdr>
                                    <w:top w:val="none" w:sz="0" w:space="0" w:color="auto"/>
                                    <w:left w:val="none" w:sz="0" w:space="0" w:color="auto"/>
                                    <w:bottom w:val="none" w:sz="0" w:space="0" w:color="auto"/>
                                    <w:right w:val="none" w:sz="0" w:space="0" w:color="auto"/>
                                  </w:divBdr>
                                  <w:divsChild>
                                    <w:div w:id="1528371801">
                                      <w:marLeft w:val="0"/>
                                      <w:marRight w:val="0"/>
                                      <w:marTop w:val="0"/>
                                      <w:marBottom w:val="0"/>
                                      <w:divBdr>
                                        <w:top w:val="none" w:sz="0" w:space="0" w:color="auto"/>
                                        <w:left w:val="none" w:sz="0" w:space="0" w:color="auto"/>
                                        <w:bottom w:val="none" w:sz="0" w:space="0" w:color="auto"/>
                                        <w:right w:val="none" w:sz="0" w:space="0" w:color="auto"/>
                                      </w:divBdr>
                                      <w:divsChild>
                                        <w:div w:id="251934069">
                                          <w:marLeft w:val="0"/>
                                          <w:marRight w:val="0"/>
                                          <w:marTop w:val="0"/>
                                          <w:marBottom w:val="0"/>
                                          <w:divBdr>
                                            <w:top w:val="none" w:sz="0" w:space="0" w:color="auto"/>
                                            <w:left w:val="none" w:sz="0" w:space="0" w:color="auto"/>
                                            <w:bottom w:val="none" w:sz="0" w:space="0" w:color="auto"/>
                                            <w:right w:val="none" w:sz="0" w:space="0" w:color="auto"/>
                                          </w:divBdr>
                                          <w:divsChild>
                                            <w:div w:id="565645260">
                                              <w:marLeft w:val="0"/>
                                              <w:marRight w:val="0"/>
                                              <w:marTop w:val="0"/>
                                              <w:marBottom w:val="0"/>
                                              <w:divBdr>
                                                <w:top w:val="none" w:sz="0" w:space="0" w:color="auto"/>
                                                <w:left w:val="none" w:sz="0" w:space="0" w:color="auto"/>
                                                <w:bottom w:val="none" w:sz="0" w:space="0" w:color="auto"/>
                                                <w:right w:val="none" w:sz="0" w:space="0" w:color="auto"/>
                                              </w:divBdr>
                                              <w:divsChild>
                                                <w:div w:id="2636304">
                                                  <w:marLeft w:val="0"/>
                                                  <w:marRight w:val="0"/>
                                                  <w:marTop w:val="0"/>
                                                  <w:marBottom w:val="0"/>
                                                  <w:divBdr>
                                                    <w:top w:val="none" w:sz="0" w:space="0" w:color="auto"/>
                                                    <w:left w:val="none" w:sz="0" w:space="0" w:color="auto"/>
                                                    <w:bottom w:val="none" w:sz="0" w:space="0" w:color="auto"/>
                                                    <w:right w:val="none" w:sz="0" w:space="0" w:color="auto"/>
                                                  </w:divBdr>
                                                  <w:divsChild>
                                                    <w:div w:id="1489859235">
                                                      <w:marLeft w:val="0"/>
                                                      <w:marRight w:val="0"/>
                                                      <w:marTop w:val="0"/>
                                                      <w:marBottom w:val="0"/>
                                                      <w:divBdr>
                                                        <w:top w:val="none" w:sz="0" w:space="0" w:color="auto"/>
                                                        <w:left w:val="none" w:sz="0" w:space="0" w:color="auto"/>
                                                        <w:bottom w:val="none" w:sz="0" w:space="0" w:color="auto"/>
                                                        <w:right w:val="none" w:sz="0" w:space="0" w:color="auto"/>
                                                      </w:divBdr>
                                                      <w:divsChild>
                                                        <w:div w:id="1700668918">
                                                          <w:marLeft w:val="0"/>
                                                          <w:marRight w:val="0"/>
                                                          <w:marTop w:val="0"/>
                                                          <w:marBottom w:val="0"/>
                                                          <w:divBdr>
                                                            <w:top w:val="none" w:sz="0" w:space="0" w:color="auto"/>
                                                            <w:left w:val="none" w:sz="0" w:space="0" w:color="auto"/>
                                                            <w:bottom w:val="none" w:sz="0" w:space="0" w:color="auto"/>
                                                            <w:right w:val="none" w:sz="0" w:space="0" w:color="auto"/>
                                                          </w:divBdr>
                                                          <w:divsChild>
                                                            <w:div w:id="151730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17941376">
      <w:bodyDiv w:val="1"/>
      <w:marLeft w:val="0"/>
      <w:marRight w:val="0"/>
      <w:marTop w:val="0"/>
      <w:marBottom w:val="0"/>
      <w:divBdr>
        <w:top w:val="none" w:sz="0" w:space="0" w:color="auto"/>
        <w:left w:val="none" w:sz="0" w:space="0" w:color="auto"/>
        <w:bottom w:val="none" w:sz="0" w:space="0" w:color="auto"/>
        <w:right w:val="none" w:sz="0" w:space="0" w:color="auto"/>
      </w:divBdr>
    </w:div>
    <w:div w:id="550579763">
      <w:bodyDiv w:val="1"/>
      <w:marLeft w:val="0"/>
      <w:marRight w:val="0"/>
      <w:marTop w:val="0"/>
      <w:marBottom w:val="0"/>
      <w:divBdr>
        <w:top w:val="none" w:sz="0" w:space="0" w:color="auto"/>
        <w:left w:val="none" w:sz="0" w:space="0" w:color="auto"/>
        <w:bottom w:val="none" w:sz="0" w:space="0" w:color="auto"/>
        <w:right w:val="none" w:sz="0" w:space="0" w:color="auto"/>
      </w:divBdr>
    </w:div>
    <w:div w:id="586814912">
      <w:bodyDiv w:val="1"/>
      <w:marLeft w:val="0"/>
      <w:marRight w:val="0"/>
      <w:marTop w:val="0"/>
      <w:marBottom w:val="0"/>
      <w:divBdr>
        <w:top w:val="none" w:sz="0" w:space="0" w:color="auto"/>
        <w:left w:val="none" w:sz="0" w:space="0" w:color="auto"/>
        <w:bottom w:val="none" w:sz="0" w:space="0" w:color="auto"/>
        <w:right w:val="none" w:sz="0" w:space="0" w:color="auto"/>
      </w:divBdr>
      <w:divsChild>
        <w:div w:id="204607082">
          <w:marLeft w:val="274"/>
          <w:marRight w:val="0"/>
          <w:marTop w:val="0"/>
          <w:marBottom w:val="0"/>
          <w:divBdr>
            <w:top w:val="none" w:sz="0" w:space="0" w:color="auto"/>
            <w:left w:val="none" w:sz="0" w:space="0" w:color="auto"/>
            <w:bottom w:val="none" w:sz="0" w:space="0" w:color="auto"/>
            <w:right w:val="none" w:sz="0" w:space="0" w:color="auto"/>
          </w:divBdr>
        </w:div>
        <w:div w:id="346711904">
          <w:marLeft w:val="274"/>
          <w:marRight w:val="0"/>
          <w:marTop w:val="0"/>
          <w:marBottom w:val="0"/>
          <w:divBdr>
            <w:top w:val="none" w:sz="0" w:space="0" w:color="auto"/>
            <w:left w:val="none" w:sz="0" w:space="0" w:color="auto"/>
            <w:bottom w:val="none" w:sz="0" w:space="0" w:color="auto"/>
            <w:right w:val="none" w:sz="0" w:space="0" w:color="auto"/>
          </w:divBdr>
        </w:div>
        <w:div w:id="799111052">
          <w:marLeft w:val="446"/>
          <w:marRight w:val="0"/>
          <w:marTop w:val="0"/>
          <w:marBottom w:val="0"/>
          <w:divBdr>
            <w:top w:val="none" w:sz="0" w:space="0" w:color="auto"/>
            <w:left w:val="none" w:sz="0" w:space="0" w:color="auto"/>
            <w:bottom w:val="none" w:sz="0" w:space="0" w:color="auto"/>
            <w:right w:val="none" w:sz="0" w:space="0" w:color="auto"/>
          </w:divBdr>
        </w:div>
        <w:div w:id="1259557688">
          <w:marLeft w:val="274"/>
          <w:marRight w:val="0"/>
          <w:marTop w:val="0"/>
          <w:marBottom w:val="0"/>
          <w:divBdr>
            <w:top w:val="none" w:sz="0" w:space="0" w:color="auto"/>
            <w:left w:val="none" w:sz="0" w:space="0" w:color="auto"/>
            <w:bottom w:val="none" w:sz="0" w:space="0" w:color="auto"/>
            <w:right w:val="none" w:sz="0" w:space="0" w:color="auto"/>
          </w:divBdr>
        </w:div>
        <w:div w:id="1409379767">
          <w:marLeft w:val="446"/>
          <w:marRight w:val="0"/>
          <w:marTop w:val="0"/>
          <w:marBottom w:val="0"/>
          <w:divBdr>
            <w:top w:val="none" w:sz="0" w:space="0" w:color="auto"/>
            <w:left w:val="none" w:sz="0" w:space="0" w:color="auto"/>
            <w:bottom w:val="none" w:sz="0" w:space="0" w:color="auto"/>
            <w:right w:val="none" w:sz="0" w:space="0" w:color="auto"/>
          </w:divBdr>
        </w:div>
        <w:div w:id="1658267325">
          <w:marLeft w:val="274"/>
          <w:marRight w:val="0"/>
          <w:marTop w:val="0"/>
          <w:marBottom w:val="0"/>
          <w:divBdr>
            <w:top w:val="none" w:sz="0" w:space="0" w:color="auto"/>
            <w:left w:val="none" w:sz="0" w:space="0" w:color="auto"/>
            <w:bottom w:val="none" w:sz="0" w:space="0" w:color="auto"/>
            <w:right w:val="none" w:sz="0" w:space="0" w:color="auto"/>
          </w:divBdr>
        </w:div>
        <w:div w:id="1858348401">
          <w:marLeft w:val="446"/>
          <w:marRight w:val="0"/>
          <w:marTop w:val="0"/>
          <w:marBottom w:val="0"/>
          <w:divBdr>
            <w:top w:val="none" w:sz="0" w:space="0" w:color="auto"/>
            <w:left w:val="none" w:sz="0" w:space="0" w:color="auto"/>
            <w:bottom w:val="none" w:sz="0" w:space="0" w:color="auto"/>
            <w:right w:val="none" w:sz="0" w:space="0" w:color="auto"/>
          </w:divBdr>
        </w:div>
      </w:divsChild>
    </w:div>
    <w:div w:id="639845839">
      <w:bodyDiv w:val="1"/>
      <w:marLeft w:val="0"/>
      <w:marRight w:val="0"/>
      <w:marTop w:val="0"/>
      <w:marBottom w:val="0"/>
      <w:divBdr>
        <w:top w:val="none" w:sz="0" w:space="0" w:color="auto"/>
        <w:left w:val="none" w:sz="0" w:space="0" w:color="auto"/>
        <w:bottom w:val="none" w:sz="0" w:space="0" w:color="auto"/>
        <w:right w:val="none" w:sz="0" w:space="0" w:color="auto"/>
      </w:divBdr>
    </w:div>
    <w:div w:id="848258187">
      <w:bodyDiv w:val="1"/>
      <w:marLeft w:val="0"/>
      <w:marRight w:val="0"/>
      <w:marTop w:val="0"/>
      <w:marBottom w:val="0"/>
      <w:divBdr>
        <w:top w:val="none" w:sz="0" w:space="0" w:color="auto"/>
        <w:left w:val="none" w:sz="0" w:space="0" w:color="auto"/>
        <w:bottom w:val="none" w:sz="0" w:space="0" w:color="auto"/>
        <w:right w:val="none" w:sz="0" w:space="0" w:color="auto"/>
      </w:divBdr>
    </w:div>
    <w:div w:id="893741254">
      <w:bodyDiv w:val="1"/>
      <w:marLeft w:val="0"/>
      <w:marRight w:val="0"/>
      <w:marTop w:val="0"/>
      <w:marBottom w:val="0"/>
      <w:divBdr>
        <w:top w:val="none" w:sz="0" w:space="0" w:color="auto"/>
        <w:left w:val="none" w:sz="0" w:space="0" w:color="auto"/>
        <w:bottom w:val="none" w:sz="0" w:space="0" w:color="auto"/>
        <w:right w:val="none" w:sz="0" w:space="0" w:color="auto"/>
      </w:divBdr>
    </w:div>
    <w:div w:id="960382529">
      <w:bodyDiv w:val="1"/>
      <w:marLeft w:val="0"/>
      <w:marRight w:val="0"/>
      <w:marTop w:val="0"/>
      <w:marBottom w:val="0"/>
      <w:divBdr>
        <w:top w:val="none" w:sz="0" w:space="0" w:color="auto"/>
        <w:left w:val="none" w:sz="0" w:space="0" w:color="auto"/>
        <w:bottom w:val="none" w:sz="0" w:space="0" w:color="auto"/>
        <w:right w:val="none" w:sz="0" w:space="0" w:color="auto"/>
      </w:divBdr>
    </w:div>
    <w:div w:id="1177236194">
      <w:bodyDiv w:val="1"/>
      <w:marLeft w:val="0"/>
      <w:marRight w:val="0"/>
      <w:marTop w:val="0"/>
      <w:marBottom w:val="0"/>
      <w:divBdr>
        <w:top w:val="none" w:sz="0" w:space="0" w:color="auto"/>
        <w:left w:val="none" w:sz="0" w:space="0" w:color="auto"/>
        <w:bottom w:val="none" w:sz="0" w:space="0" w:color="auto"/>
        <w:right w:val="none" w:sz="0" w:space="0" w:color="auto"/>
      </w:divBdr>
    </w:div>
    <w:div w:id="1231648534">
      <w:bodyDiv w:val="1"/>
      <w:marLeft w:val="0"/>
      <w:marRight w:val="0"/>
      <w:marTop w:val="0"/>
      <w:marBottom w:val="0"/>
      <w:divBdr>
        <w:top w:val="none" w:sz="0" w:space="0" w:color="auto"/>
        <w:left w:val="none" w:sz="0" w:space="0" w:color="auto"/>
        <w:bottom w:val="none" w:sz="0" w:space="0" w:color="auto"/>
        <w:right w:val="none" w:sz="0" w:space="0" w:color="auto"/>
      </w:divBdr>
    </w:div>
    <w:div w:id="1384207331">
      <w:bodyDiv w:val="1"/>
      <w:marLeft w:val="0"/>
      <w:marRight w:val="0"/>
      <w:marTop w:val="0"/>
      <w:marBottom w:val="0"/>
      <w:divBdr>
        <w:top w:val="none" w:sz="0" w:space="0" w:color="auto"/>
        <w:left w:val="none" w:sz="0" w:space="0" w:color="auto"/>
        <w:bottom w:val="none" w:sz="0" w:space="0" w:color="auto"/>
        <w:right w:val="none" w:sz="0" w:space="0" w:color="auto"/>
      </w:divBdr>
    </w:div>
    <w:div w:id="1464347910">
      <w:bodyDiv w:val="1"/>
      <w:marLeft w:val="0"/>
      <w:marRight w:val="0"/>
      <w:marTop w:val="0"/>
      <w:marBottom w:val="0"/>
      <w:divBdr>
        <w:top w:val="none" w:sz="0" w:space="0" w:color="auto"/>
        <w:left w:val="none" w:sz="0" w:space="0" w:color="auto"/>
        <w:bottom w:val="none" w:sz="0" w:space="0" w:color="auto"/>
        <w:right w:val="none" w:sz="0" w:space="0" w:color="auto"/>
      </w:divBdr>
    </w:div>
    <w:div w:id="1531450334">
      <w:bodyDiv w:val="1"/>
      <w:marLeft w:val="0"/>
      <w:marRight w:val="0"/>
      <w:marTop w:val="0"/>
      <w:marBottom w:val="0"/>
      <w:divBdr>
        <w:top w:val="none" w:sz="0" w:space="0" w:color="auto"/>
        <w:left w:val="none" w:sz="0" w:space="0" w:color="auto"/>
        <w:bottom w:val="none" w:sz="0" w:space="0" w:color="auto"/>
        <w:right w:val="none" w:sz="0" w:space="0" w:color="auto"/>
      </w:divBdr>
    </w:div>
    <w:div w:id="1655521951">
      <w:bodyDiv w:val="1"/>
      <w:marLeft w:val="0"/>
      <w:marRight w:val="0"/>
      <w:marTop w:val="0"/>
      <w:marBottom w:val="0"/>
      <w:divBdr>
        <w:top w:val="none" w:sz="0" w:space="0" w:color="auto"/>
        <w:left w:val="none" w:sz="0" w:space="0" w:color="auto"/>
        <w:bottom w:val="none" w:sz="0" w:space="0" w:color="auto"/>
        <w:right w:val="none" w:sz="0" w:space="0" w:color="auto"/>
      </w:divBdr>
    </w:div>
    <w:div w:id="1706517901">
      <w:bodyDiv w:val="1"/>
      <w:marLeft w:val="0"/>
      <w:marRight w:val="0"/>
      <w:marTop w:val="0"/>
      <w:marBottom w:val="0"/>
      <w:divBdr>
        <w:top w:val="none" w:sz="0" w:space="0" w:color="auto"/>
        <w:left w:val="none" w:sz="0" w:space="0" w:color="auto"/>
        <w:bottom w:val="none" w:sz="0" w:space="0" w:color="auto"/>
        <w:right w:val="none" w:sz="0" w:space="0" w:color="auto"/>
      </w:divBdr>
      <w:divsChild>
        <w:div w:id="157577182">
          <w:marLeft w:val="274"/>
          <w:marRight w:val="0"/>
          <w:marTop w:val="0"/>
          <w:marBottom w:val="0"/>
          <w:divBdr>
            <w:top w:val="none" w:sz="0" w:space="0" w:color="auto"/>
            <w:left w:val="none" w:sz="0" w:space="0" w:color="auto"/>
            <w:bottom w:val="none" w:sz="0" w:space="0" w:color="auto"/>
            <w:right w:val="none" w:sz="0" w:space="0" w:color="auto"/>
          </w:divBdr>
        </w:div>
        <w:div w:id="787241898">
          <w:marLeft w:val="274"/>
          <w:marRight w:val="0"/>
          <w:marTop w:val="0"/>
          <w:marBottom w:val="0"/>
          <w:divBdr>
            <w:top w:val="none" w:sz="0" w:space="0" w:color="auto"/>
            <w:left w:val="none" w:sz="0" w:space="0" w:color="auto"/>
            <w:bottom w:val="none" w:sz="0" w:space="0" w:color="auto"/>
            <w:right w:val="none" w:sz="0" w:space="0" w:color="auto"/>
          </w:divBdr>
        </w:div>
        <w:div w:id="1104419363">
          <w:marLeft w:val="446"/>
          <w:marRight w:val="0"/>
          <w:marTop w:val="0"/>
          <w:marBottom w:val="0"/>
          <w:divBdr>
            <w:top w:val="none" w:sz="0" w:space="0" w:color="auto"/>
            <w:left w:val="none" w:sz="0" w:space="0" w:color="auto"/>
            <w:bottom w:val="none" w:sz="0" w:space="0" w:color="auto"/>
            <w:right w:val="none" w:sz="0" w:space="0" w:color="auto"/>
          </w:divBdr>
        </w:div>
        <w:div w:id="1143738906">
          <w:marLeft w:val="274"/>
          <w:marRight w:val="0"/>
          <w:marTop w:val="0"/>
          <w:marBottom w:val="0"/>
          <w:divBdr>
            <w:top w:val="none" w:sz="0" w:space="0" w:color="auto"/>
            <w:left w:val="none" w:sz="0" w:space="0" w:color="auto"/>
            <w:bottom w:val="none" w:sz="0" w:space="0" w:color="auto"/>
            <w:right w:val="none" w:sz="0" w:space="0" w:color="auto"/>
          </w:divBdr>
        </w:div>
        <w:div w:id="1790316444">
          <w:marLeft w:val="446"/>
          <w:marRight w:val="0"/>
          <w:marTop w:val="0"/>
          <w:marBottom w:val="0"/>
          <w:divBdr>
            <w:top w:val="none" w:sz="0" w:space="0" w:color="auto"/>
            <w:left w:val="none" w:sz="0" w:space="0" w:color="auto"/>
            <w:bottom w:val="none" w:sz="0" w:space="0" w:color="auto"/>
            <w:right w:val="none" w:sz="0" w:space="0" w:color="auto"/>
          </w:divBdr>
        </w:div>
        <w:div w:id="1947807050">
          <w:marLeft w:val="446"/>
          <w:marRight w:val="0"/>
          <w:marTop w:val="0"/>
          <w:marBottom w:val="0"/>
          <w:divBdr>
            <w:top w:val="none" w:sz="0" w:space="0" w:color="auto"/>
            <w:left w:val="none" w:sz="0" w:space="0" w:color="auto"/>
            <w:bottom w:val="none" w:sz="0" w:space="0" w:color="auto"/>
            <w:right w:val="none" w:sz="0" w:space="0" w:color="auto"/>
          </w:divBdr>
        </w:div>
        <w:div w:id="1957443063">
          <w:marLeft w:val="274"/>
          <w:marRight w:val="0"/>
          <w:marTop w:val="0"/>
          <w:marBottom w:val="0"/>
          <w:divBdr>
            <w:top w:val="none" w:sz="0" w:space="0" w:color="auto"/>
            <w:left w:val="none" w:sz="0" w:space="0" w:color="auto"/>
            <w:bottom w:val="none" w:sz="0" w:space="0" w:color="auto"/>
            <w:right w:val="none" w:sz="0" w:space="0" w:color="auto"/>
          </w:divBdr>
        </w:div>
      </w:divsChild>
    </w:div>
    <w:div w:id="1880361733">
      <w:bodyDiv w:val="1"/>
      <w:marLeft w:val="0"/>
      <w:marRight w:val="0"/>
      <w:marTop w:val="0"/>
      <w:marBottom w:val="0"/>
      <w:divBdr>
        <w:top w:val="none" w:sz="0" w:space="0" w:color="auto"/>
        <w:left w:val="none" w:sz="0" w:space="0" w:color="auto"/>
        <w:bottom w:val="none" w:sz="0" w:space="0" w:color="auto"/>
        <w:right w:val="none" w:sz="0" w:space="0" w:color="auto"/>
      </w:divBdr>
    </w:div>
    <w:div w:id="1894148509">
      <w:bodyDiv w:val="1"/>
      <w:marLeft w:val="0"/>
      <w:marRight w:val="0"/>
      <w:marTop w:val="0"/>
      <w:marBottom w:val="0"/>
      <w:divBdr>
        <w:top w:val="none" w:sz="0" w:space="0" w:color="auto"/>
        <w:left w:val="none" w:sz="0" w:space="0" w:color="auto"/>
        <w:bottom w:val="none" w:sz="0" w:space="0" w:color="auto"/>
        <w:right w:val="none" w:sz="0" w:space="0" w:color="auto"/>
      </w:divBdr>
    </w:div>
    <w:div w:id="1937520562">
      <w:bodyDiv w:val="1"/>
      <w:marLeft w:val="0"/>
      <w:marRight w:val="0"/>
      <w:marTop w:val="0"/>
      <w:marBottom w:val="0"/>
      <w:divBdr>
        <w:top w:val="none" w:sz="0" w:space="0" w:color="auto"/>
        <w:left w:val="none" w:sz="0" w:space="0" w:color="auto"/>
        <w:bottom w:val="none" w:sz="0" w:space="0" w:color="auto"/>
        <w:right w:val="none" w:sz="0" w:space="0" w:color="auto"/>
      </w:divBdr>
      <w:divsChild>
        <w:div w:id="1270507500">
          <w:marLeft w:val="0"/>
          <w:marRight w:val="0"/>
          <w:marTop w:val="0"/>
          <w:marBottom w:val="0"/>
          <w:divBdr>
            <w:top w:val="none" w:sz="0" w:space="0" w:color="auto"/>
            <w:left w:val="none" w:sz="0" w:space="0" w:color="auto"/>
            <w:bottom w:val="none" w:sz="0" w:space="0" w:color="auto"/>
            <w:right w:val="none" w:sz="0" w:space="0" w:color="auto"/>
          </w:divBdr>
          <w:divsChild>
            <w:div w:id="539786758">
              <w:marLeft w:val="0"/>
              <w:marRight w:val="0"/>
              <w:marTop w:val="0"/>
              <w:marBottom w:val="0"/>
              <w:divBdr>
                <w:top w:val="none" w:sz="0" w:space="0" w:color="auto"/>
                <w:left w:val="none" w:sz="0" w:space="0" w:color="auto"/>
                <w:bottom w:val="none" w:sz="0" w:space="0" w:color="auto"/>
                <w:right w:val="none" w:sz="0" w:space="0" w:color="auto"/>
              </w:divBdr>
              <w:divsChild>
                <w:div w:id="1361052506">
                  <w:marLeft w:val="0"/>
                  <w:marRight w:val="0"/>
                  <w:marTop w:val="0"/>
                  <w:marBottom w:val="0"/>
                  <w:divBdr>
                    <w:top w:val="none" w:sz="0" w:space="0" w:color="auto"/>
                    <w:left w:val="none" w:sz="0" w:space="0" w:color="auto"/>
                    <w:bottom w:val="none" w:sz="0" w:space="0" w:color="auto"/>
                    <w:right w:val="none" w:sz="0" w:space="0" w:color="auto"/>
                  </w:divBdr>
                  <w:divsChild>
                    <w:div w:id="501745983">
                      <w:marLeft w:val="0"/>
                      <w:marRight w:val="0"/>
                      <w:marTop w:val="0"/>
                      <w:marBottom w:val="0"/>
                      <w:divBdr>
                        <w:top w:val="none" w:sz="0" w:space="0" w:color="auto"/>
                        <w:left w:val="none" w:sz="0" w:space="0" w:color="auto"/>
                        <w:bottom w:val="none" w:sz="0" w:space="0" w:color="auto"/>
                        <w:right w:val="none" w:sz="0" w:space="0" w:color="auto"/>
                      </w:divBdr>
                      <w:divsChild>
                        <w:div w:id="464198859">
                          <w:marLeft w:val="0"/>
                          <w:marRight w:val="0"/>
                          <w:marTop w:val="0"/>
                          <w:marBottom w:val="0"/>
                          <w:divBdr>
                            <w:top w:val="none" w:sz="0" w:space="0" w:color="auto"/>
                            <w:left w:val="none" w:sz="0" w:space="0" w:color="auto"/>
                            <w:bottom w:val="none" w:sz="0" w:space="0" w:color="auto"/>
                            <w:right w:val="none" w:sz="0" w:space="0" w:color="auto"/>
                          </w:divBdr>
                          <w:divsChild>
                            <w:div w:id="391661223">
                              <w:marLeft w:val="0"/>
                              <w:marRight w:val="0"/>
                              <w:marTop w:val="0"/>
                              <w:marBottom w:val="0"/>
                              <w:divBdr>
                                <w:top w:val="none" w:sz="0" w:space="0" w:color="auto"/>
                                <w:left w:val="none" w:sz="0" w:space="0" w:color="auto"/>
                                <w:bottom w:val="none" w:sz="0" w:space="0" w:color="auto"/>
                                <w:right w:val="none" w:sz="0" w:space="0" w:color="auto"/>
                              </w:divBdr>
                              <w:divsChild>
                                <w:div w:id="1256474242">
                                  <w:marLeft w:val="0"/>
                                  <w:marRight w:val="0"/>
                                  <w:marTop w:val="0"/>
                                  <w:marBottom w:val="0"/>
                                  <w:divBdr>
                                    <w:top w:val="none" w:sz="0" w:space="0" w:color="auto"/>
                                    <w:left w:val="none" w:sz="0" w:space="0" w:color="auto"/>
                                    <w:bottom w:val="none" w:sz="0" w:space="0" w:color="auto"/>
                                    <w:right w:val="none" w:sz="0" w:space="0" w:color="auto"/>
                                  </w:divBdr>
                                  <w:divsChild>
                                    <w:div w:id="120273239">
                                      <w:marLeft w:val="0"/>
                                      <w:marRight w:val="0"/>
                                      <w:marTop w:val="0"/>
                                      <w:marBottom w:val="0"/>
                                      <w:divBdr>
                                        <w:top w:val="none" w:sz="0" w:space="0" w:color="auto"/>
                                        <w:left w:val="none" w:sz="0" w:space="0" w:color="auto"/>
                                        <w:bottom w:val="none" w:sz="0" w:space="0" w:color="auto"/>
                                        <w:right w:val="none" w:sz="0" w:space="0" w:color="auto"/>
                                      </w:divBdr>
                                      <w:divsChild>
                                        <w:div w:id="93789840">
                                          <w:marLeft w:val="0"/>
                                          <w:marRight w:val="0"/>
                                          <w:marTop w:val="0"/>
                                          <w:marBottom w:val="0"/>
                                          <w:divBdr>
                                            <w:top w:val="none" w:sz="0" w:space="0" w:color="auto"/>
                                            <w:left w:val="none" w:sz="0" w:space="0" w:color="auto"/>
                                            <w:bottom w:val="none" w:sz="0" w:space="0" w:color="auto"/>
                                            <w:right w:val="none" w:sz="0" w:space="0" w:color="auto"/>
                                          </w:divBdr>
                                          <w:divsChild>
                                            <w:div w:id="1914583251">
                                              <w:marLeft w:val="0"/>
                                              <w:marRight w:val="0"/>
                                              <w:marTop w:val="0"/>
                                              <w:marBottom w:val="0"/>
                                              <w:divBdr>
                                                <w:top w:val="none" w:sz="0" w:space="0" w:color="auto"/>
                                                <w:left w:val="none" w:sz="0" w:space="0" w:color="auto"/>
                                                <w:bottom w:val="none" w:sz="0" w:space="0" w:color="auto"/>
                                                <w:right w:val="none" w:sz="0" w:space="0" w:color="auto"/>
                                              </w:divBdr>
                                              <w:divsChild>
                                                <w:div w:id="1151602729">
                                                  <w:marLeft w:val="0"/>
                                                  <w:marRight w:val="0"/>
                                                  <w:marTop w:val="0"/>
                                                  <w:marBottom w:val="0"/>
                                                  <w:divBdr>
                                                    <w:top w:val="none" w:sz="0" w:space="0" w:color="auto"/>
                                                    <w:left w:val="none" w:sz="0" w:space="0" w:color="auto"/>
                                                    <w:bottom w:val="none" w:sz="0" w:space="0" w:color="auto"/>
                                                    <w:right w:val="none" w:sz="0" w:space="0" w:color="auto"/>
                                                  </w:divBdr>
                                                  <w:divsChild>
                                                    <w:div w:id="144856315">
                                                      <w:marLeft w:val="0"/>
                                                      <w:marRight w:val="0"/>
                                                      <w:marTop w:val="0"/>
                                                      <w:marBottom w:val="0"/>
                                                      <w:divBdr>
                                                        <w:top w:val="none" w:sz="0" w:space="0" w:color="auto"/>
                                                        <w:left w:val="none" w:sz="0" w:space="0" w:color="auto"/>
                                                        <w:bottom w:val="none" w:sz="0" w:space="0" w:color="auto"/>
                                                        <w:right w:val="none" w:sz="0" w:space="0" w:color="auto"/>
                                                      </w:divBdr>
                                                      <w:divsChild>
                                                        <w:div w:id="306588992">
                                                          <w:marLeft w:val="0"/>
                                                          <w:marRight w:val="0"/>
                                                          <w:marTop w:val="0"/>
                                                          <w:marBottom w:val="0"/>
                                                          <w:divBdr>
                                                            <w:top w:val="none" w:sz="0" w:space="0" w:color="auto"/>
                                                            <w:left w:val="none" w:sz="0" w:space="0" w:color="auto"/>
                                                            <w:bottom w:val="none" w:sz="0" w:space="0" w:color="auto"/>
                                                            <w:right w:val="none" w:sz="0" w:space="0" w:color="auto"/>
                                                          </w:divBdr>
                                                          <w:divsChild>
                                                            <w:div w:id="51519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69774922">
      <w:bodyDiv w:val="1"/>
      <w:marLeft w:val="0"/>
      <w:marRight w:val="0"/>
      <w:marTop w:val="0"/>
      <w:marBottom w:val="0"/>
      <w:divBdr>
        <w:top w:val="none" w:sz="0" w:space="0" w:color="auto"/>
        <w:left w:val="none" w:sz="0" w:space="0" w:color="auto"/>
        <w:bottom w:val="none" w:sz="0" w:space="0" w:color="auto"/>
        <w:right w:val="none" w:sz="0" w:space="0" w:color="auto"/>
      </w:divBdr>
    </w:div>
    <w:div w:id="201421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cbac.co.uk/media/lqkhhqb4/spec-2.pdf" TargetMode="External"/><Relationship Id="rId18" Type="http://schemas.openxmlformats.org/officeDocument/2006/relationships/hyperlink" Target="https://gofalcymdeithasol.cymru/cymwysterau-ac-ariannu/fframweithiau-sefydlu/sefydlu-ar-gyfer-blynyddoedd-cynnar-a-gofal-plant/workbooks-1" TargetMode="External"/><Relationship Id="rId26" Type="http://schemas.openxmlformats.org/officeDocument/2006/relationships/hyperlink" Target="https://www.structural-learning.com/post/gibbs-reflective-cycle" TargetMode="External"/><Relationship Id="rId3" Type="http://schemas.openxmlformats.org/officeDocument/2006/relationships/styles" Target="styles.xml"/><Relationship Id="rId21" Type="http://schemas.openxmlformats.org/officeDocument/2006/relationships/hyperlink" Target="https://view.officeapps.live.com/op/view.aspx?src=https%3A%2F%2Fsocialcare.wales%2Fcms-assets%2Fdocuments%2FEYCC-AWIF-Workbook-3-Professional-practice.docx&amp;wdOrigin=BROWSELINK" TargetMode="External"/><Relationship Id="rId7" Type="http://schemas.openxmlformats.org/officeDocument/2006/relationships/endnotes" Target="endnotes.xml"/><Relationship Id="rId12" Type="http://schemas.openxmlformats.org/officeDocument/2006/relationships/hyperlink" Target="https://libguides.cam.ac.uk/reflectivepracticetoolkit/models" TargetMode="External"/><Relationship Id="rId17" Type="http://schemas.openxmlformats.org/officeDocument/2006/relationships/hyperlink" Target="https://www.estyn.llyw.cymru/adnoddau-gwella/caffael-yr-iaith-gymraeg/" TargetMode="External"/><Relationship Id="rId25" Type="http://schemas.openxmlformats.org/officeDocument/2006/relationships/hyperlink" Target="https://www.gov.wales/cymraeg-for-kids" TargetMode="External"/><Relationship Id="rId2" Type="http://schemas.openxmlformats.org/officeDocument/2006/relationships/numbering" Target="numbering.xml"/><Relationship Id="rId16" Type="http://schemas.openxmlformats.org/officeDocument/2006/relationships/hyperlink" Target="https://www.estyn.llyw.cymru/system/files/2020-07/Dilyniant_ieithyddol_a_safonaur_Gymraeg_mewn_deg_ysgol_ddwyieithog_-_Tachwedd_2014.pdf" TargetMode="External"/><Relationship Id="rId20" Type="http://schemas.openxmlformats.org/officeDocument/2006/relationships/hyperlink" Target="https://view.officeapps.live.com/op/view.aspx?src=https%3A%2F%2Fgofalcymdeithasol.cymru%2Fcms-assets%2Fdocuments%2FEYCC-AWIF-Llyfr-Gwaith-2-Iechyd-llesiant-dysgu-datblygiad-a-chwarae.docx&amp;wdOrigin=BROWSELIN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yslexiaaction.org.uk/2024/03/adhd-and-dyslexia-helping-children-thrive-in-school/" TargetMode="External"/><Relationship Id="rId24" Type="http://schemas.openxmlformats.org/officeDocument/2006/relationships/hyperlink" Target="https://hwb.gov.wales/api/storage/a5c2c01f-13d3-4eb7-b4cb-e2267d9ccf74/cwricwlwm-ar-gyfer-lleoliadau-meithrin-a-ariennir-nas-cynhelir.pdf" TargetMode="External"/><Relationship Id="rId5" Type="http://schemas.openxmlformats.org/officeDocument/2006/relationships/webSettings" Target="webSettings.xml"/><Relationship Id="rId15" Type="http://schemas.openxmlformats.org/officeDocument/2006/relationships/hyperlink" Target="https://www.complantcymru.org.uk/adnoddau/dull-hawliau-plant-2/dull-gweithredu-seiliedig-ar-hawliau-plant-yng-nghymru/" TargetMode="External"/><Relationship Id="rId23" Type="http://schemas.openxmlformats.org/officeDocument/2006/relationships/hyperlink" Target="https://hwb.gov.wales/api/storage/da19ae7c-1475-417c-93b5-601223068617/llawlyfr-proffil-y-cyfnod-sylfaen-diwygiwyd-medi-2017.pdf"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gofalcymdeithasol.cymru/cymwysterau-ac-ariannu/fframweithiau-sefydlu/sefydlu-ar-gyfer-blynyddoedd-cynnar-a-gofal-plant/llyfr-gwaith-atebion-enghreifftiol-ffscg-blynyddoedd-cynnar"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resource.download.wjec.co.uk/vtc/2018-19/hsc18-19_3-2/_multi-lang/unit04/01-knowing-how-to-support-speech-language-and-communcation-development.html?lang=Cy" TargetMode="External"/><Relationship Id="rId22" Type="http://schemas.openxmlformats.org/officeDocument/2006/relationships/hyperlink" Target="https://gofalcymdeithasol.cymru/cms-assets/documents/CYM-EYCC-National-Conversations-FINAL-version-July-2021.pdf" TargetMode="External"/><Relationship Id="rId27" Type="http://schemas.openxmlformats.org/officeDocument/2006/relationships/hyperlink" Target="https://thescopes.org/assets/Uploads/SCOPE-LT-12-Whole-issue-LQ.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E7959-710F-4338-8E8D-1C51688CC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3420</Words>
  <Characters>21309</Characters>
  <Application>Microsoft Office Word</Application>
  <DocSecurity>0</DocSecurity>
  <Lines>608</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Ellie Vernon (2302839)</cp:lastModifiedBy>
  <cp:revision>4</cp:revision>
  <dcterms:created xsi:type="dcterms:W3CDTF">2025-07-27T15:09:00Z</dcterms:created>
  <dcterms:modified xsi:type="dcterms:W3CDTF">2025-07-27T15:27:00Z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561fafea-582f-426a-a2aa-f76b0c187aa4</vt:lpwstr>
  </property>
</Properties>
</file>