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620E4" w:rsidRPr="00536FF1" w:rsidRDefault="00A620E4" w:rsidP="00A620E4">
      <w:pPr>
        <w:jc w:val="right"/>
      </w:pPr>
      <w:r w:rsidRPr="00536FF1">
        <w:rPr>
          <w:lang w:eastAsia="en-GB"/>
        </w:rPr>
        <w:drawing>
          <wp:inline distT="0" distB="0" distL="0" distR="0" wp14:anchorId="2F7F1EA8" wp14:editId="3AC7DCD6">
            <wp:extent cx="2257425" cy="897182"/>
            <wp:effectExtent l="0" t="0" r="0" b="0"/>
            <wp:docPr id="74777141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71418" name="Picture 2"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73813" cy="903695"/>
                    </a:xfrm>
                    <a:prstGeom prst="rect">
                      <a:avLst/>
                    </a:prstGeom>
                    <a:noFill/>
                    <a:ln>
                      <a:noFill/>
                    </a:ln>
                  </pic:spPr>
                </pic:pic>
              </a:graphicData>
            </a:graphic>
          </wp:inline>
        </w:drawing>
      </w:r>
      <w:r w:rsidRPr="00536FF1">
        <w:t> </w:t>
      </w:r>
    </w:p>
    <w:p w:rsidR="00A620E4" w:rsidRPr="00536FF1" w:rsidRDefault="00A620E4" w:rsidP="00A620E4">
      <w:r w:rsidRPr="00536FF1">
        <w:rPr>
          <w:b/>
          <w:bCs/>
        </w:rPr>
        <w:t xml:space="preserve">MODULE CODE: </w:t>
      </w:r>
      <w:r w:rsidRPr="00A620E4">
        <w:rPr>
          <w:bCs/>
        </w:rPr>
        <w:t>ECPT 6009</w:t>
      </w:r>
    </w:p>
    <w:p w:rsidR="00A620E4" w:rsidRPr="00536FF1" w:rsidRDefault="00A620E4" w:rsidP="00A620E4">
      <w:r w:rsidRPr="00536FF1">
        <w:t> </w:t>
      </w:r>
    </w:p>
    <w:p w:rsidR="00A620E4" w:rsidRPr="00536FF1" w:rsidRDefault="00A620E4" w:rsidP="00A620E4">
      <w:r w:rsidRPr="00536FF1">
        <w:rPr>
          <w:b/>
          <w:bCs/>
        </w:rPr>
        <w:t xml:space="preserve">ASSESSMENT COMPONENT: </w:t>
      </w:r>
      <w:r w:rsidRPr="00A620E4">
        <w:rPr>
          <w:bCs/>
        </w:rPr>
        <w:t>AC1</w:t>
      </w:r>
    </w:p>
    <w:p w:rsidR="00A620E4" w:rsidRPr="00536FF1" w:rsidRDefault="00A620E4" w:rsidP="00A620E4">
      <w:r w:rsidRPr="00536FF1">
        <w:t> </w:t>
      </w:r>
    </w:p>
    <w:p w:rsidR="00A620E4" w:rsidRPr="00536FF1" w:rsidRDefault="00A620E4" w:rsidP="00A620E4">
      <w:r w:rsidRPr="00536FF1">
        <w:rPr>
          <w:b/>
          <w:bCs/>
        </w:rPr>
        <w:t>STUDENT NAME:</w:t>
      </w:r>
      <w:r w:rsidRPr="00536FF1">
        <w:t> </w:t>
      </w:r>
      <w:r>
        <w:t xml:space="preserve">    Gareth Edwards</w:t>
      </w:r>
    </w:p>
    <w:p w:rsidR="00A620E4" w:rsidRPr="00536FF1" w:rsidRDefault="00A620E4" w:rsidP="00A620E4">
      <w:r w:rsidRPr="00536FF1">
        <w:t> </w:t>
      </w:r>
    </w:p>
    <w:p w:rsidR="00A620E4" w:rsidRPr="00536FF1" w:rsidRDefault="00A620E4" w:rsidP="00A620E4">
      <w:r w:rsidRPr="00536FF1">
        <w:rPr>
          <w:b/>
          <w:bCs/>
        </w:rPr>
        <w:t>STUDENT NUMBER:</w:t>
      </w:r>
      <w:r w:rsidRPr="00536FF1">
        <w:t> </w:t>
      </w:r>
      <w:r>
        <w:t xml:space="preserve"> 1403207</w:t>
      </w:r>
    </w:p>
    <w:p w:rsidR="00A620E4" w:rsidRPr="00536FF1" w:rsidRDefault="00A620E4" w:rsidP="00A620E4">
      <w:r w:rsidRPr="00536FF1">
        <w:t> </w:t>
      </w:r>
    </w:p>
    <w:p w:rsidR="00A620E4" w:rsidRDefault="00A620E4" w:rsidP="00A620E4">
      <w:r w:rsidRPr="00536FF1">
        <w:rPr>
          <w:b/>
          <w:bCs/>
        </w:rPr>
        <w:t>Use of Generative AI in Assessment</w:t>
      </w:r>
      <w:r w:rsidRPr="00536FF1">
        <w:t>  </w:t>
      </w:r>
    </w:p>
    <w:p w:rsidR="00A620E4" w:rsidRPr="00536FF1" w:rsidRDefault="00A620E4" w:rsidP="00A620E4">
      <w:r>
        <w:t>No Generative AI was used in carrying out this assessment work</w:t>
      </w:r>
    </w:p>
    <w:p w:rsidR="00A620E4" w:rsidRDefault="00A620E4" w:rsidP="00295C8C">
      <w:pPr>
        <w:spacing w:line="240" w:lineRule="auto"/>
        <w:jc w:val="center"/>
        <w:rPr>
          <w:sz w:val="140"/>
          <w:szCs w:val="140"/>
        </w:rPr>
      </w:pPr>
    </w:p>
    <w:p w:rsidR="00A620E4" w:rsidRDefault="00A620E4">
      <w:pPr>
        <w:rPr>
          <w:sz w:val="140"/>
          <w:szCs w:val="140"/>
        </w:rPr>
      </w:pPr>
      <w:r>
        <w:rPr>
          <w:sz w:val="140"/>
          <w:szCs w:val="140"/>
        </w:rPr>
        <w:br w:type="page"/>
      </w:r>
    </w:p>
    <w:p w:rsidR="005619E6" w:rsidRDefault="00295C8C" w:rsidP="00295C8C">
      <w:pPr>
        <w:spacing w:line="240" w:lineRule="auto"/>
        <w:jc w:val="center"/>
        <w:rPr>
          <w:sz w:val="140"/>
          <w:szCs w:val="140"/>
        </w:rPr>
      </w:pPr>
      <w:r w:rsidRPr="00295C8C">
        <w:rPr>
          <w:sz w:val="140"/>
          <w:szCs w:val="140"/>
        </w:rPr>
        <w:lastRenderedPageBreak/>
        <w:t>ActionResearch</w:t>
      </w:r>
      <w:r>
        <w:rPr>
          <w:sz w:val="140"/>
          <w:szCs w:val="140"/>
        </w:rPr>
        <w:t xml:space="preserve"> Project</w:t>
      </w:r>
    </w:p>
    <w:p w:rsidR="00295C8C" w:rsidRDefault="00295C8C" w:rsidP="00295C8C">
      <w:pPr>
        <w:spacing w:line="240" w:lineRule="auto"/>
        <w:jc w:val="center"/>
        <w:rPr>
          <w:rFonts w:ascii="Calibri" w:hAnsi="Calibri" w:cs="Calibri"/>
          <w:sz w:val="24"/>
          <w:szCs w:val="24"/>
        </w:rPr>
      </w:pPr>
    </w:p>
    <w:p w:rsidR="00295C8C" w:rsidRDefault="00295C8C" w:rsidP="00295C8C">
      <w:pPr>
        <w:spacing w:line="240" w:lineRule="auto"/>
        <w:jc w:val="center"/>
        <w:rPr>
          <w:rFonts w:ascii="Calibri" w:hAnsi="Calibri" w:cs="Calibri"/>
          <w:sz w:val="24"/>
          <w:szCs w:val="24"/>
        </w:rPr>
      </w:pPr>
      <w:r>
        <w:rPr>
          <w:rFonts w:ascii="Calibri" w:hAnsi="Calibri" w:cs="Calibri"/>
          <w:sz w:val="24"/>
          <w:szCs w:val="24"/>
          <w:lang w:eastAsia="en-GB"/>
        </w:rPr>
        <w:drawing>
          <wp:inline distT="0" distB="0" distL="0" distR="0">
            <wp:extent cx="4435643" cy="4796589"/>
            <wp:effectExtent l="38100" t="38100" r="41275" b="425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structivism-infographic-1024x2048-3902738012.png"/>
                    <pic:cNvPicPr/>
                  </pic:nvPicPr>
                  <pic:blipFill rotWithShape="1">
                    <a:blip r:embed="rId9">
                      <a:extLst>
                        <a:ext uri="{28A0092B-C50C-407E-A947-70E740481C1C}">
                          <a14:useLocalDpi xmlns:a14="http://schemas.microsoft.com/office/drawing/2010/main" val="0"/>
                        </a:ext>
                      </a:extLst>
                    </a:blip>
                    <a:srcRect t="24464" b="22143"/>
                    <a:stretch/>
                  </pic:blipFill>
                  <pic:spPr bwMode="auto">
                    <a:xfrm>
                      <a:off x="0" y="0"/>
                      <a:ext cx="4431665" cy="4792288"/>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rsidR="00295C8C" w:rsidRDefault="00295C8C" w:rsidP="00295C8C">
      <w:pPr>
        <w:spacing w:line="240" w:lineRule="auto"/>
        <w:jc w:val="center"/>
        <w:rPr>
          <w:rFonts w:ascii="Calibri" w:hAnsi="Calibri" w:cs="Calibri"/>
          <w:sz w:val="70"/>
          <w:szCs w:val="70"/>
        </w:rPr>
      </w:pPr>
    </w:p>
    <w:p w:rsidR="005E0E0A" w:rsidRDefault="00295C8C" w:rsidP="00295C8C">
      <w:pPr>
        <w:spacing w:line="240" w:lineRule="auto"/>
        <w:jc w:val="center"/>
        <w:rPr>
          <w:rFonts w:ascii="Calibri" w:hAnsi="Calibri" w:cs="Calibri"/>
          <w:sz w:val="70"/>
          <w:szCs w:val="70"/>
        </w:rPr>
      </w:pPr>
      <w:r>
        <w:rPr>
          <w:rFonts w:ascii="Calibri" w:hAnsi="Calibri" w:cs="Calibri"/>
          <w:sz w:val="70"/>
          <w:szCs w:val="70"/>
        </w:rPr>
        <w:t>By Gareth Edwards</w:t>
      </w:r>
    </w:p>
    <w:p w:rsidR="005E0E0A" w:rsidRDefault="005E0E0A" w:rsidP="005E0E0A">
      <w:pPr>
        <w:jc w:val="center"/>
        <w:rPr>
          <w:rFonts w:ascii="Calibri" w:hAnsi="Calibri" w:cs="Calibri"/>
          <w:sz w:val="24"/>
          <w:szCs w:val="24"/>
        </w:rPr>
      </w:pPr>
      <w:r w:rsidRPr="005E0E0A">
        <w:rPr>
          <w:rFonts w:ascii="Calibri" w:hAnsi="Calibri" w:cs="Calibri"/>
          <w:sz w:val="140"/>
          <w:szCs w:val="140"/>
        </w:rPr>
        <w:lastRenderedPageBreak/>
        <w:t>Contents</w:t>
      </w:r>
    </w:p>
    <w:p w:rsidR="005E0E0A" w:rsidRPr="005E0E0A" w:rsidRDefault="005E0E0A" w:rsidP="005E0E0A">
      <w:pPr>
        <w:jc w:val="center"/>
        <w:rPr>
          <w:rFonts w:ascii="Calibri" w:hAnsi="Calibri" w:cs="Calibri"/>
          <w:sz w:val="56"/>
          <w:szCs w:val="56"/>
        </w:rPr>
      </w:pPr>
      <w:r w:rsidRPr="005E0E0A">
        <w:rPr>
          <w:rFonts w:ascii="Calibri" w:hAnsi="Calibri" w:cs="Calibri"/>
          <w:sz w:val="56"/>
          <w:szCs w:val="56"/>
        </w:rPr>
        <w:t xml:space="preserve">                                                           Page</w:t>
      </w:r>
    </w:p>
    <w:p w:rsidR="005E0E0A" w:rsidRDefault="005E0E0A" w:rsidP="005E0E0A">
      <w:pPr>
        <w:rPr>
          <w:rFonts w:ascii="Calibri" w:hAnsi="Calibri" w:cs="Calibri"/>
          <w:sz w:val="70"/>
          <w:szCs w:val="70"/>
        </w:rPr>
      </w:pPr>
      <w:r w:rsidRPr="005E0E0A">
        <w:rPr>
          <w:rFonts w:ascii="Calibri" w:hAnsi="Calibri" w:cs="Calibri"/>
          <w:sz w:val="70"/>
          <w:szCs w:val="70"/>
        </w:rPr>
        <w:t>Introduction</w:t>
      </w:r>
      <w:r w:rsidR="006F22AB">
        <w:rPr>
          <w:rFonts w:ascii="Calibri" w:hAnsi="Calibri" w:cs="Calibri"/>
          <w:sz w:val="70"/>
          <w:szCs w:val="70"/>
        </w:rPr>
        <w:t xml:space="preserve"> </w:t>
      </w:r>
      <w:r>
        <w:rPr>
          <w:rFonts w:ascii="Calibri" w:hAnsi="Calibri" w:cs="Calibri"/>
          <w:sz w:val="70"/>
          <w:szCs w:val="70"/>
        </w:rPr>
        <w:t xml:space="preserve">                            </w:t>
      </w:r>
      <w:r w:rsidR="00D41281">
        <w:rPr>
          <w:rFonts w:ascii="Calibri" w:hAnsi="Calibri" w:cs="Calibri"/>
          <w:sz w:val="70"/>
          <w:szCs w:val="70"/>
        </w:rPr>
        <w:t>4</w:t>
      </w:r>
    </w:p>
    <w:p w:rsidR="005E0E0A" w:rsidRDefault="00701C0D" w:rsidP="005E0E0A">
      <w:pPr>
        <w:rPr>
          <w:rFonts w:ascii="Calibri" w:hAnsi="Calibri" w:cs="Calibri"/>
          <w:sz w:val="70"/>
          <w:szCs w:val="70"/>
        </w:rPr>
      </w:pPr>
      <w:r>
        <w:rPr>
          <w:rFonts w:ascii="Calibri" w:hAnsi="Calibri" w:cs="Calibri"/>
          <w:sz w:val="70"/>
          <w:szCs w:val="70"/>
        </w:rPr>
        <w:t>Literature</w:t>
      </w:r>
      <w:r w:rsidR="005E0E0A">
        <w:rPr>
          <w:rFonts w:ascii="Calibri" w:hAnsi="Calibri" w:cs="Calibri"/>
          <w:sz w:val="70"/>
          <w:szCs w:val="70"/>
        </w:rPr>
        <w:t xml:space="preserve"> Review</w:t>
      </w:r>
      <w:r w:rsidR="006F22AB">
        <w:rPr>
          <w:rFonts w:ascii="Calibri" w:hAnsi="Calibri" w:cs="Calibri"/>
          <w:sz w:val="70"/>
          <w:szCs w:val="70"/>
        </w:rPr>
        <w:t xml:space="preserve"> </w:t>
      </w:r>
      <w:r>
        <w:rPr>
          <w:rFonts w:ascii="Calibri" w:hAnsi="Calibri" w:cs="Calibri"/>
          <w:sz w:val="70"/>
          <w:szCs w:val="70"/>
        </w:rPr>
        <w:t xml:space="preserve">                  </w:t>
      </w:r>
      <w:r w:rsidR="006F22AB">
        <w:rPr>
          <w:rFonts w:ascii="Calibri" w:hAnsi="Calibri" w:cs="Calibri"/>
          <w:sz w:val="70"/>
          <w:szCs w:val="70"/>
        </w:rPr>
        <w:t xml:space="preserve"> </w:t>
      </w:r>
      <w:r w:rsidR="00D41281">
        <w:rPr>
          <w:rFonts w:ascii="Calibri" w:hAnsi="Calibri" w:cs="Calibri"/>
          <w:sz w:val="70"/>
          <w:szCs w:val="70"/>
        </w:rPr>
        <w:t>5</w:t>
      </w:r>
    </w:p>
    <w:p w:rsidR="005E0E0A" w:rsidRDefault="005E0E0A" w:rsidP="005E0E0A">
      <w:pPr>
        <w:rPr>
          <w:rFonts w:ascii="Calibri" w:hAnsi="Calibri" w:cs="Calibri"/>
          <w:sz w:val="70"/>
          <w:szCs w:val="70"/>
        </w:rPr>
      </w:pPr>
      <w:r>
        <w:rPr>
          <w:rFonts w:ascii="Calibri" w:hAnsi="Calibri" w:cs="Calibri"/>
          <w:sz w:val="70"/>
          <w:szCs w:val="70"/>
        </w:rPr>
        <w:t>Methodology</w:t>
      </w:r>
      <w:r w:rsidR="006F22AB">
        <w:rPr>
          <w:rFonts w:ascii="Calibri" w:hAnsi="Calibri" w:cs="Calibri"/>
          <w:sz w:val="70"/>
          <w:szCs w:val="70"/>
        </w:rPr>
        <w:t xml:space="preserve">                           </w:t>
      </w:r>
      <w:r w:rsidR="00D41281">
        <w:rPr>
          <w:rFonts w:ascii="Calibri" w:hAnsi="Calibri" w:cs="Calibri"/>
          <w:sz w:val="70"/>
          <w:szCs w:val="70"/>
        </w:rPr>
        <w:t>7</w:t>
      </w:r>
    </w:p>
    <w:p w:rsidR="005E0E0A" w:rsidRDefault="005E0E0A" w:rsidP="005E0E0A">
      <w:pPr>
        <w:rPr>
          <w:rFonts w:ascii="Calibri" w:hAnsi="Calibri" w:cs="Calibri"/>
          <w:sz w:val="70"/>
          <w:szCs w:val="70"/>
        </w:rPr>
      </w:pPr>
      <w:r>
        <w:rPr>
          <w:rFonts w:ascii="Calibri" w:hAnsi="Calibri" w:cs="Calibri"/>
          <w:sz w:val="70"/>
          <w:szCs w:val="70"/>
        </w:rPr>
        <w:t>Results</w:t>
      </w:r>
      <w:r w:rsidR="000C1185">
        <w:rPr>
          <w:rFonts w:ascii="Calibri" w:hAnsi="Calibri" w:cs="Calibri"/>
          <w:sz w:val="70"/>
          <w:szCs w:val="70"/>
        </w:rPr>
        <w:t xml:space="preserve">                                      </w:t>
      </w:r>
      <w:r w:rsidR="00D41281">
        <w:rPr>
          <w:rFonts w:ascii="Calibri" w:hAnsi="Calibri" w:cs="Calibri"/>
          <w:sz w:val="70"/>
          <w:szCs w:val="70"/>
        </w:rPr>
        <w:t>8</w:t>
      </w:r>
    </w:p>
    <w:p w:rsidR="005E0E0A" w:rsidRDefault="005E0E0A" w:rsidP="005E0E0A">
      <w:pPr>
        <w:rPr>
          <w:rFonts w:ascii="Calibri" w:hAnsi="Calibri" w:cs="Calibri"/>
          <w:sz w:val="70"/>
          <w:szCs w:val="70"/>
        </w:rPr>
      </w:pPr>
      <w:r>
        <w:rPr>
          <w:rFonts w:ascii="Calibri" w:hAnsi="Calibri" w:cs="Calibri"/>
          <w:sz w:val="70"/>
          <w:szCs w:val="70"/>
        </w:rPr>
        <w:t>Conclusion</w:t>
      </w:r>
      <w:r w:rsidR="006609CB">
        <w:rPr>
          <w:rFonts w:ascii="Calibri" w:hAnsi="Calibri" w:cs="Calibri"/>
          <w:sz w:val="70"/>
          <w:szCs w:val="70"/>
        </w:rPr>
        <w:t xml:space="preserve">                              </w:t>
      </w:r>
      <w:r w:rsidR="00D41281">
        <w:rPr>
          <w:rFonts w:ascii="Calibri" w:hAnsi="Calibri" w:cs="Calibri"/>
          <w:sz w:val="70"/>
          <w:szCs w:val="70"/>
        </w:rPr>
        <w:t>10</w:t>
      </w:r>
    </w:p>
    <w:p w:rsidR="005E0E0A" w:rsidRDefault="005E0E0A" w:rsidP="005E0E0A">
      <w:pPr>
        <w:rPr>
          <w:rFonts w:ascii="Calibri" w:hAnsi="Calibri" w:cs="Calibri"/>
          <w:sz w:val="70"/>
          <w:szCs w:val="70"/>
        </w:rPr>
      </w:pPr>
      <w:r>
        <w:rPr>
          <w:rFonts w:ascii="Calibri" w:hAnsi="Calibri" w:cs="Calibri"/>
          <w:sz w:val="70"/>
          <w:szCs w:val="70"/>
        </w:rPr>
        <w:t>References</w:t>
      </w:r>
      <w:r w:rsidR="00D41281">
        <w:rPr>
          <w:rFonts w:ascii="Calibri" w:hAnsi="Calibri" w:cs="Calibri"/>
          <w:sz w:val="70"/>
          <w:szCs w:val="70"/>
        </w:rPr>
        <w:t xml:space="preserve">                              11  </w:t>
      </w:r>
    </w:p>
    <w:p w:rsidR="005E0E0A" w:rsidRDefault="005E0E0A" w:rsidP="005E0E0A">
      <w:pPr>
        <w:rPr>
          <w:rFonts w:ascii="Calibri" w:hAnsi="Calibri" w:cs="Calibri"/>
          <w:sz w:val="70"/>
          <w:szCs w:val="70"/>
        </w:rPr>
      </w:pPr>
      <w:r>
        <w:rPr>
          <w:rFonts w:ascii="Calibri" w:hAnsi="Calibri" w:cs="Calibri"/>
          <w:sz w:val="70"/>
          <w:szCs w:val="70"/>
        </w:rPr>
        <w:t>Appendices</w:t>
      </w:r>
      <w:r w:rsidR="00382CE8">
        <w:rPr>
          <w:rFonts w:ascii="Calibri" w:hAnsi="Calibri" w:cs="Calibri"/>
          <w:sz w:val="70"/>
          <w:szCs w:val="70"/>
        </w:rPr>
        <w:t xml:space="preserve">                             13</w:t>
      </w:r>
    </w:p>
    <w:p w:rsidR="005E0E0A" w:rsidRDefault="005E0E0A" w:rsidP="005E0E0A">
      <w:pPr>
        <w:rPr>
          <w:rFonts w:ascii="Calibri" w:hAnsi="Calibri" w:cs="Calibri"/>
          <w:sz w:val="70"/>
          <w:szCs w:val="70"/>
        </w:rPr>
      </w:pPr>
    </w:p>
    <w:p w:rsidR="005E0E0A" w:rsidRPr="005E0E0A" w:rsidRDefault="005E0E0A" w:rsidP="005E0E0A">
      <w:pPr>
        <w:rPr>
          <w:rFonts w:ascii="Calibri" w:hAnsi="Calibri" w:cs="Calibri"/>
          <w:sz w:val="70"/>
          <w:szCs w:val="70"/>
        </w:rPr>
      </w:pPr>
      <w:r w:rsidRPr="005E0E0A">
        <w:rPr>
          <w:rFonts w:ascii="Calibri" w:hAnsi="Calibri" w:cs="Calibri"/>
          <w:sz w:val="70"/>
          <w:szCs w:val="70"/>
        </w:rPr>
        <w:br w:type="page"/>
      </w:r>
    </w:p>
    <w:p w:rsidR="00295C8C" w:rsidRDefault="007475CE" w:rsidP="00295C8C">
      <w:pPr>
        <w:spacing w:line="240" w:lineRule="auto"/>
        <w:jc w:val="center"/>
        <w:rPr>
          <w:rFonts w:ascii="Calibri" w:hAnsi="Calibri" w:cs="Calibri"/>
          <w:b/>
          <w:sz w:val="48"/>
          <w:szCs w:val="48"/>
        </w:rPr>
      </w:pPr>
      <w:r w:rsidRPr="007475CE">
        <w:rPr>
          <w:rFonts w:ascii="Calibri" w:hAnsi="Calibri" w:cs="Calibri"/>
          <w:b/>
          <w:sz w:val="48"/>
          <w:szCs w:val="48"/>
        </w:rPr>
        <w:lastRenderedPageBreak/>
        <w:t>Introduction</w:t>
      </w:r>
    </w:p>
    <w:p w:rsidR="007475CE" w:rsidRDefault="007475CE" w:rsidP="00295C8C">
      <w:pPr>
        <w:spacing w:line="240" w:lineRule="auto"/>
        <w:jc w:val="center"/>
        <w:rPr>
          <w:rFonts w:ascii="Calibri" w:hAnsi="Calibri" w:cs="Calibri"/>
          <w:sz w:val="24"/>
          <w:szCs w:val="24"/>
        </w:rPr>
      </w:pPr>
      <w:r>
        <w:rPr>
          <w:rFonts w:ascii="Calibri" w:hAnsi="Calibri" w:cs="Calibri"/>
          <w:sz w:val="24"/>
          <w:szCs w:val="24"/>
        </w:rPr>
        <w:t>This is a report into an investigation carried out in a higher education learning environment  and within the broad  terms of constructivist theory.  The action reported on was the second attempt, the initial having failed abjectly. While not assessed in detail, it is briefly described and reflected on as it did inform my second, more successful action.</w:t>
      </w:r>
    </w:p>
    <w:p w:rsidR="007475CE" w:rsidRDefault="00D00BED" w:rsidP="00295C8C">
      <w:pPr>
        <w:spacing w:line="240" w:lineRule="auto"/>
        <w:jc w:val="center"/>
        <w:rPr>
          <w:rFonts w:ascii="Calibri" w:hAnsi="Calibri" w:cs="Calibri"/>
          <w:color w:val="FF0000"/>
          <w:sz w:val="24"/>
          <w:szCs w:val="24"/>
        </w:rPr>
      </w:pPr>
      <w:r>
        <w:rPr>
          <w:rFonts w:ascii="Calibri" w:hAnsi="Calibri" w:cs="Calibri"/>
          <w:sz w:val="24"/>
          <w:szCs w:val="24"/>
        </w:rPr>
        <w:t>The research context</w:t>
      </w:r>
      <w:r w:rsidR="007475CE">
        <w:rPr>
          <w:rFonts w:ascii="Calibri" w:hAnsi="Calibri" w:cs="Calibri"/>
          <w:sz w:val="24"/>
          <w:szCs w:val="24"/>
        </w:rPr>
        <w:t xml:space="preserve"> is within the h</w:t>
      </w:r>
      <w:r>
        <w:rPr>
          <w:rFonts w:ascii="Calibri" w:hAnsi="Calibri" w:cs="Calibri"/>
          <w:sz w:val="24"/>
          <w:szCs w:val="24"/>
        </w:rPr>
        <w:t>igher education sector, with</w:t>
      </w:r>
      <w:r w:rsidR="007475CE">
        <w:rPr>
          <w:rFonts w:ascii="Calibri" w:hAnsi="Calibri" w:cs="Calibri"/>
          <w:sz w:val="24"/>
          <w:szCs w:val="24"/>
        </w:rPr>
        <w:t xml:space="preserve"> small</w:t>
      </w:r>
      <w:r w:rsidR="00F63856">
        <w:rPr>
          <w:rFonts w:ascii="Calibri" w:hAnsi="Calibri" w:cs="Calibri"/>
          <w:sz w:val="24"/>
          <w:szCs w:val="24"/>
        </w:rPr>
        <w:t>, mixed</w:t>
      </w:r>
      <w:r w:rsidR="007475CE">
        <w:rPr>
          <w:rFonts w:ascii="Calibri" w:hAnsi="Calibri" w:cs="Calibri"/>
          <w:sz w:val="24"/>
          <w:szCs w:val="24"/>
        </w:rPr>
        <w:t xml:space="preserve"> groups of young</w:t>
      </w:r>
      <w:r w:rsidR="00F63856">
        <w:rPr>
          <w:rFonts w:ascii="Calibri" w:hAnsi="Calibri" w:cs="Calibri"/>
          <w:sz w:val="24"/>
          <w:szCs w:val="24"/>
        </w:rPr>
        <w:t xml:space="preserve"> and older adults both under and post graduate. Some are full time students, others in work related study and more </w:t>
      </w:r>
      <w:r w:rsidR="00F63856" w:rsidRPr="00D00BED">
        <w:rPr>
          <w:rFonts w:ascii="Calibri" w:hAnsi="Calibri" w:cs="Calibri"/>
          <w:color w:val="000000" w:themeColor="text1"/>
          <w:sz w:val="24"/>
          <w:szCs w:val="24"/>
        </w:rPr>
        <w:t>studyin</w:t>
      </w:r>
      <w:r>
        <w:rPr>
          <w:rFonts w:ascii="Calibri" w:hAnsi="Calibri" w:cs="Calibri"/>
          <w:color w:val="000000" w:themeColor="text1"/>
          <w:sz w:val="24"/>
          <w:szCs w:val="24"/>
        </w:rPr>
        <w:t>g part time in addition to work and home liv</w:t>
      </w:r>
      <w:r w:rsidR="00F63856" w:rsidRPr="00D00BED">
        <w:rPr>
          <w:rFonts w:ascii="Calibri" w:hAnsi="Calibri" w:cs="Calibri"/>
          <w:color w:val="000000" w:themeColor="text1"/>
          <w:sz w:val="24"/>
          <w:szCs w:val="24"/>
        </w:rPr>
        <w:t>e</w:t>
      </w:r>
      <w:r>
        <w:rPr>
          <w:rFonts w:ascii="Calibri" w:hAnsi="Calibri" w:cs="Calibri"/>
          <w:color w:val="000000" w:themeColor="text1"/>
          <w:sz w:val="24"/>
          <w:szCs w:val="24"/>
        </w:rPr>
        <w:t>s</w:t>
      </w:r>
      <w:r w:rsidR="00F63856" w:rsidRPr="00F63856">
        <w:rPr>
          <w:rFonts w:ascii="Calibri" w:hAnsi="Calibri" w:cs="Calibri"/>
          <w:color w:val="FF0000"/>
          <w:sz w:val="24"/>
          <w:szCs w:val="24"/>
        </w:rPr>
        <w:t>.</w:t>
      </w:r>
    </w:p>
    <w:p w:rsidR="00F63856" w:rsidRDefault="00F63856" w:rsidP="00295C8C">
      <w:pPr>
        <w:spacing w:line="240" w:lineRule="auto"/>
        <w:jc w:val="center"/>
        <w:rPr>
          <w:rFonts w:ascii="Calibri" w:hAnsi="Calibri" w:cs="Calibri"/>
          <w:color w:val="000000" w:themeColor="text1"/>
          <w:sz w:val="24"/>
          <w:szCs w:val="24"/>
        </w:rPr>
      </w:pPr>
      <w:r>
        <w:rPr>
          <w:rFonts w:ascii="Calibri" w:hAnsi="Calibri" w:cs="Calibri"/>
          <w:color w:val="000000" w:themeColor="text1"/>
          <w:sz w:val="24"/>
          <w:szCs w:val="24"/>
        </w:rPr>
        <w:t>From the outset I have favoured</w:t>
      </w:r>
      <w:r w:rsidR="00D07110">
        <w:rPr>
          <w:rFonts w:ascii="Calibri" w:hAnsi="Calibri" w:cs="Calibri"/>
          <w:color w:val="000000" w:themeColor="text1"/>
          <w:sz w:val="24"/>
          <w:szCs w:val="24"/>
        </w:rPr>
        <w:t xml:space="preserve"> the constructivist approach as outlined by theorists like Vygotsky</w:t>
      </w:r>
      <w:r w:rsidR="00AB09DF">
        <w:rPr>
          <w:rFonts w:ascii="Calibri" w:hAnsi="Calibri" w:cs="Calibri"/>
          <w:color w:val="000000" w:themeColor="text1"/>
          <w:sz w:val="24"/>
          <w:szCs w:val="24"/>
        </w:rPr>
        <w:t xml:space="preserve"> (DATE)</w:t>
      </w:r>
      <w:r w:rsidR="00D07110">
        <w:rPr>
          <w:rFonts w:ascii="Calibri" w:hAnsi="Calibri" w:cs="Calibri"/>
          <w:color w:val="000000" w:themeColor="text1"/>
          <w:sz w:val="24"/>
          <w:szCs w:val="24"/>
        </w:rPr>
        <w:t xml:space="preserve">, seeing my role as enabler of the </w:t>
      </w:r>
      <w:r w:rsidR="00AB09DF">
        <w:rPr>
          <w:rFonts w:ascii="Calibri" w:hAnsi="Calibri" w:cs="Calibri"/>
          <w:color w:val="000000" w:themeColor="text1"/>
          <w:sz w:val="24"/>
          <w:szCs w:val="24"/>
        </w:rPr>
        <w:t>student to</w:t>
      </w:r>
      <w:r w:rsidR="00D07110">
        <w:rPr>
          <w:rFonts w:ascii="Calibri" w:hAnsi="Calibri" w:cs="Calibri"/>
          <w:color w:val="000000" w:themeColor="text1"/>
          <w:sz w:val="24"/>
          <w:szCs w:val="24"/>
        </w:rPr>
        <w:t xml:space="preserve"> progressively take charge of their own</w:t>
      </w:r>
      <w:r w:rsidR="00AB09DF">
        <w:rPr>
          <w:rFonts w:ascii="Calibri" w:hAnsi="Calibri" w:cs="Calibri"/>
          <w:color w:val="000000" w:themeColor="text1"/>
          <w:sz w:val="24"/>
          <w:szCs w:val="24"/>
        </w:rPr>
        <w:t xml:space="preserve"> learning. Within my own experience, largely androgogical, this model seems essential in engaging the learner’s intrinsic motivation with learning outcomes(REF).  The theme of this </w:t>
      </w:r>
      <w:r w:rsidR="003361E8">
        <w:rPr>
          <w:rFonts w:ascii="Calibri" w:hAnsi="Calibri" w:cs="Calibri"/>
          <w:color w:val="000000" w:themeColor="text1"/>
          <w:sz w:val="24"/>
          <w:szCs w:val="24"/>
        </w:rPr>
        <w:t xml:space="preserve">Action research Project, then, is not </w:t>
      </w:r>
      <w:r w:rsidR="003361E8" w:rsidRPr="003361E8">
        <w:rPr>
          <w:rFonts w:ascii="Calibri" w:hAnsi="Calibri" w:cs="Calibri"/>
          <w:i/>
          <w:color w:val="000000" w:themeColor="text1"/>
          <w:sz w:val="24"/>
          <w:szCs w:val="24"/>
        </w:rPr>
        <w:t>whether</w:t>
      </w:r>
      <w:r w:rsidR="003361E8">
        <w:rPr>
          <w:rFonts w:ascii="Calibri" w:hAnsi="Calibri" w:cs="Calibri"/>
          <w:i/>
          <w:color w:val="000000" w:themeColor="text1"/>
          <w:sz w:val="24"/>
          <w:szCs w:val="24"/>
        </w:rPr>
        <w:t xml:space="preserve"> </w:t>
      </w:r>
      <w:r w:rsidR="003361E8">
        <w:rPr>
          <w:rFonts w:ascii="Calibri" w:hAnsi="Calibri" w:cs="Calibri"/>
          <w:color w:val="000000" w:themeColor="text1"/>
          <w:sz w:val="24"/>
          <w:szCs w:val="24"/>
        </w:rPr>
        <w:t>a theory I subscribe to is valid, but an exploration of actions which may be effective in creating a constru</w:t>
      </w:r>
      <w:r w:rsidR="000360AE">
        <w:rPr>
          <w:rFonts w:ascii="Calibri" w:hAnsi="Calibri" w:cs="Calibri"/>
          <w:color w:val="000000" w:themeColor="text1"/>
          <w:sz w:val="24"/>
          <w:szCs w:val="24"/>
        </w:rPr>
        <w:t>cti</w:t>
      </w:r>
      <w:r w:rsidR="003361E8">
        <w:rPr>
          <w:rFonts w:ascii="Calibri" w:hAnsi="Calibri" w:cs="Calibri"/>
          <w:color w:val="000000" w:themeColor="text1"/>
          <w:sz w:val="24"/>
          <w:szCs w:val="24"/>
        </w:rPr>
        <w:t>vist learning environment.</w:t>
      </w:r>
    </w:p>
    <w:p w:rsidR="003361E8" w:rsidRDefault="00D00BED" w:rsidP="00295C8C">
      <w:pPr>
        <w:spacing w:line="240" w:lineRule="auto"/>
        <w:jc w:val="center"/>
        <w:rPr>
          <w:rFonts w:ascii="Calibri" w:hAnsi="Calibri" w:cs="Calibri"/>
          <w:color w:val="000000" w:themeColor="text1"/>
          <w:sz w:val="24"/>
          <w:szCs w:val="24"/>
        </w:rPr>
      </w:pPr>
      <w:r>
        <w:rPr>
          <w:rFonts w:ascii="Calibri" w:hAnsi="Calibri" w:cs="Calibri"/>
          <w:color w:val="000000" w:themeColor="text1"/>
          <w:sz w:val="24"/>
          <w:szCs w:val="24"/>
        </w:rPr>
        <w:t xml:space="preserve">The first ‘action’ </w:t>
      </w:r>
      <w:r w:rsidR="003361E8">
        <w:rPr>
          <w:rFonts w:ascii="Calibri" w:hAnsi="Calibri" w:cs="Calibri"/>
          <w:color w:val="000000" w:themeColor="text1"/>
          <w:sz w:val="24"/>
          <w:szCs w:val="24"/>
        </w:rPr>
        <w:t xml:space="preserve"> prepared was an exercise in flipped learning. The requirement that students research prior to the lesson was not met, however</w:t>
      </w:r>
      <w:r w:rsidR="0002325E">
        <w:rPr>
          <w:rFonts w:ascii="Calibri" w:hAnsi="Calibri" w:cs="Calibri"/>
          <w:color w:val="000000" w:themeColor="text1"/>
          <w:sz w:val="24"/>
          <w:szCs w:val="24"/>
        </w:rPr>
        <w:t>, which led to the learning being flipped back. With hin</w:t>
      </w:r>
      <w:r>
        <w:rPr>
          <w:rFonts w:ascii="Calibri" w:hAnsi="Calibri" w:cs="Calibri"/>
          <w:color w:val="000000" w:themeColor="text1"/>
          <w:sz w:val="24"/>
          <w:szCs w:val="24"/>
        </w:rPr>
        <w:t>dsight this resulted from an</w:t>
      </w:r>
      <w:r w:rsidR="0002325E">
        <w:rPr>
          <w:rFonts w:ascii="Calibri" w:hAnsi="Calibri" w:cs="Calibri"/>
          <w:color w:val="000000" w:themeColor="text1"/>
          <w:sz w:val="24"/>
          <w:szCs w:val="24"/>
        </w:rPr>
        <w:t xml:space="preserve"> inadequate knowledge of the student</w:t>
      </w:r>
      <w:r w:rsidR="000360AE">
        <w:rPr>
          <w:rFonts w:ascii="Calibri" w:hAnsi="Calibri" w:cs="Calibri"/>
          <w:color w:val="000000" w:themeColor="text1"/>
          <w:sz w:val="24"/>
          <w:szCs w:val="24"/>
        </w:rPr>
        <w:t>’</w:t>
      </w:r>
      <w:r w:rsidR="0002325E">
        <w:rPr>
          <w:rFonts w:ascii="Calibri" w:hAnsi="Calibri" w:cs="Calibri"/>
          <w:color w:val="000000" w:themeColor="text1"/>
          <w:sz w:val="24"/>
          <w:szCs w:val="24"/>
        </w:rPr>
        <w:t>s and their learning needs. After cons</w:t>
      </w:r>
      <w:r>
        <w:rPr>
          <w:rFonts w:ascii="Calibri" w:hAnsi="Calibri" w:cs="Calibri"/>
          <w:color w:val="000000" w:themeColor="text1"/>
          <w:sz w:val="24"/>
          <w:szCs w:val="24"/>
        </w:rPr>
        <w:t xml:space="preserve">ideration </w:t>
      </w:r>
      <w:r w:rsidR="000360AE">
        <w:rPr>
          <w:rFonts w:ascii="Calibri" w:hAnsi="Calibri" w:cs="Calibri"/>
          <w:color w:val="000000" w:themeColor="text1"/>
          <w:sz w:val="24"/>
          <w:szCs w:val="24"/>
        </w:rPr>
        <w:t xml:space="preserve"> a different</w:t>
      </w:r>
      <w:r>
        <w:rPr>
          <w:rFonts w:ascii="Calibri" w:hAnsi="Calibri" w:cs="Calibri"/>
          <w:color w:val="000000" w:themeColor="text1"/>
          <w:sz w:val="24"/>
          <w:szCs w:val="24"/>
        </w:rPr>
        <w:t xml:space="preserve"> action was chosen with fewer uncontrollable variables</w:t>
      </w:r>
    </w:p>
    <w:p w:rsidR="0002325E" w:rsidRPr="00D00BED" w:rsidRDefault="0002325E" w:rsidP="00295C8C">
      <w:pPr>
        <w:spacing w:line="240" w:lineRule="auto"/>
        <w:jc w:val="center"/>
        <w:rPr>
          <w:rFonts w:ascii="Calibri" w:hAnsi="Calibri" w:cs="Calibri"/>
          <w:color w:val="000000" w:themeColor="text1"/>
          <w:sz w:val="24"/>
          <w:szCs w:val="24"/>
        </w:rPr>
      </w:pPr>
      <w:r>
        <w:rPr>
          <w:rFonts w:ascii="Calibri" w:hAnsi="Calibri" w:cs="Calibri"/>
          <w:color w:val="000000" w:themeColor="text1"/>
          <w:sz w:val="24"/>
          <w:szCs w:val="24"/>
        </w:rPr>
        <w:t>The second action was to create the conditions for group learning through physical manipulation of the learning environment. This took the form of rearranging seating and using whiteboard, paper and pens as the medium</w:t>
      </w:r>
      <w:r w:rsidR="00D92D8F">
        <w:rPr>
          <w:rFonts w:ascii="Calibri" w:hAnsi="Calibri" w:cs="Calibri"/>
          <w:color w:val="000000" w:themeColor="text1"/>
          <w:sz w:val="24"/>
          <w:szCs w:val="24"/>
        </w:rPr>
        <w:t xml:space="preserve"> for work. Both facets were organised by myself with the motive of increasing student focus on the group and task itself</w:t>
      </w:r>
      <w:r w:rsidR="00D00BED">
        <w:rPr>
          <w:rFonts w:ascii="Calibri" w:hAnsi="Calibri" w:cs="Calibri"/>
          <w:color w:val="000000" w:themeColor="text1"/>
          <w:sz w:val="24"/>
          <w:szCs w:val="24"/>
        </w:rPr>
        <w:t>, aiding an environment where contributions and interaction flowed naturally</w:t>
      </w:r>
    </w:p>
    <w:p w:rsidR="00D92D8F" w:rsidRDefault="00D92D8F">
      <w:pPr>
        <w:rPr>
          <w:rFonts w:ascii="Calibri" w:hAnsi="Calibri" w:cs="Calibri"/>
          <w:sz w:val="24"/>
          <w:szCs w:val="24"/>
        </w:rPr>
      </w:pPr>
      <w:r>
        <w:rPr>
          <w:rFonts w:ascii="Calibri" w:hAnsi="Calibri" w:cs="Calibri"/>
          <w:sz w:val="24"/>
          <w:szCs w:val="24"/>
        </w:rPr>
        <w:br w:type="page"/>
      </w:r>
    </w:p>
    <w:p w:rsidR="007475CE" w:rsidRDefault="00F4181D" w:rsidP="00295C8C">
      <w:pPr>
        <w:spacing w:line="240" w:lineRule="auto"/>
        <w:jc w:val="center"/>
        <w:rPr>
          <w:rFonts w:ascii="Calibri" w:hAnsi="Calibri" w:cs="Calibri"/>
          <w:sz w:val="48"/>
          <w:szCs w:val="48"/>
        </w:rPr>
      </w:pPr>
      <w:r>
        <w:rPr>
          <w:rFonts w:ascii="Calibri" w:hAnsi="Calibri" w:cs="Calibri"/>
          <w:sz w:val="48"/>
          <w:szCs w:val="48"/>
        </w:rPr>
        <w:lastRenderedPageBreak/>
        <w:t>Literature Review</w:t>
      </w:r>
    </w:p>
    <w:p w:rsidR="008C44DC" w:rsidRDefault="008C44DC" w:rsidP="00295C8C">
      <w:pPr>
        <w:spacing w:line="240" w:lineRule="auto"/>
        <w:jc w:val="center"/>
        <w:rPr>
          <w:rFonts w:ascii="Calibri" w:hAnsi="Calibri" w:cs="Calibri"/>
          <w:sz w:val="24"/>
          <w:szCs w:val="24"/>
        </w:rPr>
      </w:pPr>
      <w:r>
        <w:rPr>
          <w:rFonts w:ascii="Calibri" w:hAnsi="Calibri" w:cs="Calibri"/>
          <w:sz w:val="24"/>
          <w:szCs w:val="24"/>
        </w:rPr>
        <w:t>In the first instance, it is the foundational theorists</w:t>
      </w:r>
      <w:r w:rsidR="00E11850">
        <w:rPr>
          <w:rFonts w:ascii="Calibri" w:hAnsi="Calibri" w:cs="Calibri"/>
          <w:sz w:val="24"/>
          <w:szCs w:val="24"/>
        </w:rPr>
        <w:t xml:space="preserve"> who provide the background and context to the action research.  Dewey( 19</w:t>
      </w:r>
      <w:r w:rsidR="005474A1">
        <w:rPr>
          <w:rFonts w:ascii="Calibri" w:hAnsi="Calibri" w:cs="Calibri"/>
          <w:sz w:val="24"/>
          <w:szCs w:val="24"/>
        </w:rPr>
        <w:t>38</w:t>
      </w:r>
      <w:r w:rsidR="00E11850">
        <w:rPr>
          <w:rFonts w:ascii="Calibri" w:hAnsi="Calibri" w:cs="Calibri"/>
          <w:sz w:val="24"/>
          <w:szCs w:val="24"/>
        </w:rPr>
        <w:t xml:space="preserve">) </w:t>
      </w:r>
      <w:r w:rsidR="005474A1">
        <w:rPr>
          <w:rFonts w:ascii="Calibri" w:hAnsi="Calibri" w:cs="Calibri"/>
          <w:sz w:val="24"/>
          <w:szCs w:val="24"/>
        </w:rPr>
        <w:t>broke from the behavi</w:t>
      </w:r>
      <w:r w:rsidR="000360AE">
        <w:rPr>
          <w:rFonts w:ascii="Calibri" w:hAnsi="Calibri" w:cs="Calibri"/>
          <w:sz w:val="24"/>
          <w:szCs w:val="24"/>
        </w:rPr>
        <w:t xml:space="preserve">ourist orthodoxy to propose </w:t>
      </w:r>
      <w:r w:rsidR="005474A1">
        <w:rPr>
          <w:rFonts w:ascii="Calibri" w:hAnsi="Calibri" w:cs="Calibri"/>
          <w:sz w:val="24"/>
          <w:szCs w:val="24"/>
        </w:rPr>
        <w:t xml:space="preserve"> learning was experiential and that necessitated the creation of a democratic learning environment. While elements of his work are of their time, he has received criticism for </w:t>
      </w:r>
      <w:r w:rsidR="004B63FB">
        <w:rPr>
          <w:rFonts w:ascii="Calibri" w:hAnsi="Calibri" w:cs="Calibri"/>
          <w:sz w:val="24"/>
          <w:szCs w:val="24"/>
        </w:rPr>
        <w:t>his</w:t>
      </w:r>
      <w:r w:rsidR="005474A1">
        <w:rPr>
          <w:rFonts w:ascii="Calibri" w:hAnsi="Calibri" w:cs="Calibri"/>
          <w:sz w:val="24"/>
          <w:szCs w:val="24"/>
        </w:rPr>
        <w:t xml:space="preserve"> ‘racialised approach’</w:t>
      </w:r>
      <w:r w:rsidR="004B63FB">
        <w:rPr>
          <w:rFonts w:ascii="Calibri" w:hAnsi="Calibri" w:cs="Calibri"/>
          <w:sz w:val="24"/>
          <w:szCs w:val="24"/>
        </w:rPr>
        <w:t xml:space="preserve"> (Margonis, 2009)</w:t>
      </w:r>
      <w:r w:rsidR="005600EB">
        <w:rPr>
          <w:rFonts w:ascii="Calibri" w:hAnsi="Calibri" w:cs="Calibri"/>
          <w:sz w:val="24"/>
          <w:szCs w:val="24"/>
        </w:rPr>
        <w:t>, his concept of the learning community is still regarded as a cornerstone of the contemporary constructivist approach. B</w:t>
      </w:r>
      <w:r w:rsidR="000360AE">
        <w:rPr>
          <w:rFonts w:ascii="Calibri" w:hAnsi="Calibri" w:cs="Calibri"/>
          <w:sz w:val="24"/>
          <w:szCs w:val="24"/>
        </w:rPr>
        <w:t>entley and Fleury (2025) argue for</w:t>
      </w:r>
      <w:r w:rsidR="005600EB">
        <w:rPr>
          <w:rFonts w:ascii="Calibri" w:hAnsi="Calibri" w:cs="Calibri"/>
          <w:sz w:val="24"/>
          <w:szCs w:val="24"/>
        </w:rPr>
        <w:t xml:space="preserve"> development of that vision after what they see as a regression into behaviourism driven by testing and a focus on achieving set standards</w:t>
      </w:r>
      <w:r w:rsidR="0041566E">
        <w:rPr>
          <w:rFonts w:ascii="Calibri" w:hAnsi="Calibri" w:cs="Calibri"/>
          <w:sz w:val="24"/>
          <w:szCs w:val="24"/>
        </w:rPr>
        <w:t xml:space="preserve"> over the last twenty years. </w:t>
      </w:r>
      <w:r w:rsidR="00DC0DAD">
        <w:rPr>
          <w:rFonts w:ascii="Calibri" w:hAnsi="Calibri" w:cs="Calibri"/>
          <w:sz w:val="24"/>
          <w:szCs w:val="24"/>
        </w:rPr>
        <w:t xml:space="preserve"> In ‘Pedagogy of the Opressed’ ( 1970), Gustav Freire stipulates the student must be co creator and not passive recipient of their knowledge. His viewpoint is rooted in social justice, but is equally valid to contemporary androgogy where connection with experience and intrinsic motivation (REF) are key and dictate a humanist approach in which the student has autonomy over their education.</w:t>
      </w:r>
    </w:p>
    <w:p w:rsidR="00AB095D" w:rsidRDefault="00734A02" w:rsidP="00295C8C">
      <w:pPr>
        <w:spacing w:line="240" w:lineRule="auto"/>
        <w:jc w:val="center"/>
        <w:rPr>
          <w:rFonts w:ascii="Calibri" w:hAnsi="Calibri" w:cs="Calibri"/>
          <w:sz w:val="24"/>
          <w:szCs w:val="24"/>
        </w:rPr>
      </w:pPr>
      <w:r>
        <w:rPr>
          <w:rFonts w:ascii="Calibri" w:hAnsi="Calibri" w:cs="Calibri"/>
          <w:sz w:val="24"/>
          <w:szCs w:val="24"/>
        </w:rPr>
        <w:t>Uncritical acceptance</w:t>
      </w:r>
      <w:r w:rsidR="00DD49EF">
        <w:rPr>
          <w:rFonts w:ascii="Calibri" w:hAnsi="Calibri" w:cs="Calibri"/>
          <w:sz w:val="24"/>
          <w:szCs w:val="24"/>
        </w:rPr>
        <w:t xml:space="preserve"> of constructivism</w:t>
      </w:r>
      <w:r>
        <w:rPr>
          <w:rFonts w:ascii="Calibri" w:hAnsi="Calibri" w:cs="Calibri"/>
          <w:sz w:val="24"/>
          <w:szCs w:val="24"/>
        </w:rPr>
        <w:t xml:space="preserve"> as a holisitc method, though</w:t>
      </w:r>
      <w:r w:rsidR="00820AF8">
        <w:rPr>
          <w:rFonts w:ascii="Calibri" w:hAnsi="Calibri" w:cs="Calibri"/>
          <w:sz w:val="24"/>
          <w:szCs w:val="24"/>
        </w:rPr>
        <w:t>,</w:t>
      </w:r>
      <w:r>
        <w:rPr>
          <w:rFonts w:ascii="Calibri" w:hAnsi="Calibri" w:cs="Calibri"/>
          <w:sz w:val="24"/>
          <w:szCs w:val="24"/>
        </w:rPr>
        <w:t xml:space="preserve"> may not be warranted. Splitter( 2009) identifies a problem with the idea of authenticity- it may be that a learning environment is too removed from ‘real life’ to be authentic and that devalues </w:t>
      </w:r>
      <w:r w:rsidR="00321DA4">
        <w:rPr>
          <w:rFonts w:ascii="Calibri" w:hAnsi="Calibri" w:cs="Calibri"/>
          <w:sz w:val="24"/>
          <w:szCs w:val="24"/>
        </w:rPr>
        <w:t>the learning. H</w:t>
      </w:r>
      <w:r>
        <w:rPr>
          <w:rFonts w:ascii="Calibri" w:hAnsi="Calibri" w:cs="Calibri"/>
          <w:sz w:val="24"/>
          <w:szCs w:val="24"/>
        </w:rPr>
        <w:t>e proposes ‘cultivation of dialogue’, that is, communication from and between learners</w:t>
      </w:r>
      <w:r w:rsidR="00820AF8">
        <w:rPr>
          <w:rFonts w:ascii="Calibri" w:hAnsi="Calibri" w:cs="Calibri"/>
          <w:sz w:val="24"/>
          <w:szCs w:val="24"/>
        </w:rPr>
        <w:t xml:space="preserve"> as key to creating a meaningful learning community.  </w:t>
      </w:r>
      <w:r w:rsidR="008D4BBB">
        <w:rPr>
          <w:rFonts w:ascii="Calibri" w:hAnsi="Calibri" w:cs="Calibri"/>
          <w:sz w:val="24"/>
          <w:szCs w:val="24"/>
        </w:rPr>
        <w:t>That  meaning can be constructed from ‘well designed direct instruction’  may seem at odds with the constructivist approach, but Mayer (1999) , a proponent of the approach sees no contradiction. Instead he states non discovery learning can be constructivist and th</w:t>
      </w:r>
      <w:r w:rsidR="000360AE">
        <w:rPr>
          <w:rFonts w:ascii="Calibri" w:hAnsi="Calibri" w:cs="Calibri"/>
          <w:sz w:val="24"/>
          <w:szCs w:val="24"/>
        </w:rPr>
        <w:t>e role of the educator is as designer of the learnng environment.</w:t>
      </w:r>
      <w:r w:rsidR="00551FA8">
        <w:rPr>
          <w:rFonts w:ascii="Calibri" w:hAnsi="Calibri" w:cs="Calibri"/>
          <w:sz w:val="24"/>
          <w:szCs w:val="24"/>
        </w:rPr>
        <w:t xml:space="preserve"> LENS NOT</w:t>
      </w:r>
      <w:r w:rsidR="00321589">
        <w:rPr>
          <w:rFonts w:ascii="Calibri" w:hAnsi="Calibri" w:cs="Calibri"/>
          <w:sz w:val="24"/>
          <w:szCs w:val="24"/>
        </w:rPr>
        <w:t xml:space="preserve"> Method. Gallagher and Goodman (2007) persuasively make the case  that application of constructivist pedagogy should be adopted at pre qualified stage in a teacher’s career and it is with this in mind that a realisable action to research should be sought.</w:t>
      </w:r>
      <w:r w:rsidR="00551FA8">
        <w:rPr>
          <w:rFonts w:ascii="Calibri" w:hAnsi="Calibri" w:cs="Calibri"/>
          <w:sz w:val="24"/>
          <w:szCs w:val="24"/>
        </w:rPr>
        <w:t xml:space="preserve"> </w:t>
      </w:r>
    </w:p>
    <w:p w:rsidR="008D4BBB" w:rsidRDefault="000360AE" w:rsidP="00295C8C">
      <w:pPr>
        <w:spacing w:line="240" w:lineRule="auto"/>
        <w:jc w:val="center"/>
        <w:rPr>
          <w:rFonts w:ascii="Calibri" w:hAnsi="Calibri" w:cs="Calibri"/>
          <w:sz w:val="24"/>
          <w:szCs w:val="24"/>
        </w:rPr>
      </w:pPr>
      <w:r>
        <w:rPr>
          <w:rFonts w:ascii="Calibri" w:hAnsi="Calibri" w:cs="Calibri"/>
          <w:sz w:val="24"/>
          <w:szCs w:val="24"/>
        </w:rPr>
        <w:t>Vygotsky (DATE)</w:t>
      </w:r>
      <w:r w:rsidR="00701C0D">
        <w:rPr>
          <w:rFonts w:ascii="Calibri" w:hAnsi="Calibri" w:cs="Calibri"/>
          <w:sz w:val="24"/>
          <w:szCs w:val="24"/>
        </w:rPr>
        <w:t xml:space="preserve"> through </w:t>
      </w:r>
      <w:r w:rsidR="00BD0A7F">
        <w:rPr>
          <w:rFonts w:ascii="Calibri" w:hAnsi="Calibri" w:cs="Calibri"/>
          <w:sz w:val="24"/>
          <w:szCs w:val="24"/>
        </w:rPr>
        <w:t>scaffolding and advocacy of ‘the significant other’ offered a structure and calibration of support by which a process allowing learners to incrementally take charge of their own learning could take place.</w:t>
      </w:r>
      <w:r w:rsidR="00551FA8">
        <w:rPr>
          <w:rFonts w:ascii="Calibri" w:hAnsi="Calibri" w:cs="Calibri"/>
          <w:sz w:val="24"/>
          <w:szCs w:val="24"/>
        </w:rPr>
        <w:t xml:space="preserve">  For the action researcher</w:t>
      </w:r>
      <w:r w:rsidR="00321589">
        <w:rPr>
          <w:rFonts w:ascii="Calibri" w:hAnsi="Calibri" w:cs="Calibri"/>
          <w:sz w:val="24"/>
          <w:szCs w:val="24"/>
        </w:rPr>
        <w:t xml:space="preserve">, case studies assessing practical implementation  strategies and methods </w:t>
      </w:r>
      <w:r w:rsidR="001D0158">
        <w:rPr>
          <w:rFonts w:ascii="Calibri" w:hAnsi="Calibri" w:cs="Calibri"/>
          <w:sz w:val="24"/>
          <w:szCs w:val="24"/>
        </w:rPr>
        <w:t>offer insight. Hwang, jin and Kim(2020) reported on an extensive</w:t>
      </w:r>
      <w:r w:rsidR="00A42574">
        <w:rPr>
          <w:rFonts w:ascii="Calibri" w:hAnsi="Calibri" w:cs="Calibri"/>
          <w:sz w:val="24"/>
          <w:szCs w:val="24"/>
        </w:rPr>
        <w:t xml:space="preserve"> and succesful</w:t>
      </w:r>
      <w:r w:rsidR="001D0158">
        <w:rPr>
          <w:rFonts w:ascii="Calibri" w:hAnsi="Calibri" w:cs="Calibri"/>
          <w:sz w:val="24"/>
          <w:szCs w:val="24"/>
        </w:rPr>
        <w:t xml:space="preserve"> trial of constructivist learning</w:t>
      </w:r>
      <w:r w:rsidR="004B1BD1">
        <w:rPr>
          <w:rFonts w:ascii="Calibri" w:hAnsi="Calibri" w:cs="Calibri"/>
          <w:sz w:val="24"/>
          <w:szCs w:val="24"/>
        </w:rPr>
        <w:t xml:space="preserve"> in which the positive role of peer to peer learning was noted. </w:t>
      </w:r>
      <w:r w:rsidR="00A42574">
        <w:rPr>
          <w:rFonts w:ascii="Calibri" w:hAnsi="Calibri" w:cs="Calibri"/>
          <w:sz w:val="24"/>
          <w:szCs w:val="24"/>
        </w:rPr>
        <w:t xml:space="preserve"> A number of</w:t>
      </w:r>
      <w:r w:rsidR="004B1BD1">
        <w:rPr>
          <w:rFonts w:ascii="Calibri" w:hAnsi="Calibri" w:cs="Calibri"/>
          <w:sz w:val="24"/>
          <w:szCs w:val="24"/>
        </w:rPr>
        <w:t xml:space="preserve"> other</w:t>
      </w:r>
      <w:r w:rsidR="00A42574">
        <w:rPr>
          <w:rFonts w:ascii="Calibri" w:hAnsi="Calibri" w:cs="Calibri"/>
          <w:sz w:val="24"/>
          <w:szCs w:val="24"/>
        </w:rPr>
        <w:t xml:space="preserve"> measures were employed, notably a ‘flipped l</w:t>
      </w:r>
      <w:r w:rsidR="002720C3">
        <w:rPr>
          <w:rFonts w:ascii="Calibri" w:hAnsi="Calibri" w:cs="Calibri"/>
          <w:sz w:val="24"/>
          <w:szCs w:val="24"/>
        </w:rPr>
        <w:t xml:space="preserve">earning’ model with acquisition of knowledge </w:t>
      </w:r>
      <w:r w:rsidR="00A42574">
        <w:rPr>
          <w:rFonts w:ascii="Calibri" w:hAnsi="Calibri" w:cs="Calibri"/>
          <w:sz w:val="24"/>
          <w:szCs w:val="24"/>
        </w:rPr>
        <w:t>done in the students time prior to the lesson and the application of knowledge</w:t>
      </w:r>
      <w:r w:rsidR="002720C3">
        <w:rPr>
          <w:rFonts w:ascii="Calibri" w:hAnsi="Calibri" w:cs="Calibri"/>
          <w:sz w:val="24"/>
          <w:szCs w:val="24"/>
        </w:rPr>
        <w:t xml:space="preserve"> performed</w:t>
      </w:r>
      <w:r w:rsidR="00321DA4">
        <w:rPr>
          <w:rFonts w:ascii="Calibri" w:hAnsi="Calibri" w:cs="Calibri"/>
          <w:sz w:val="24"/>
          <w:szCs w:val="24"/>
        </w:rPr>
        <w:t xml:space="preserve"> later,</w:t>
      </w:r>
      <w:r w:rsidR="002720C3">
        <w:rPr>
          <w:rFonts w:ascii="Calibri" w:hAnsi="Calibri" w:cs="Calibri"/>
          <w:sz w:val="24"/>
          <w:szCs w:val="24"/>
        </w:rPr>
        <w:t xml:space="preserve"> in the clsassroom</w:t>
      </w:r>
      <w:r w:rsidR="00321DA4">
        <w:rPr>
          <w:rFonts w:ascii="Calibri" w:hAnsi="Calibri" w:cs="Calibri"/>
          <w:sz w:val="24"/>
          <w:szCs w:val="24"/>
        </w:rPr>
        <w:t xml:space="preserve"> and</w:t>
      </w:r>
      <w:r w:rsidR="002720C3">
        <w:rPr>
          <w:rFonts w:ascii="Calibri" w:hAnsi="Calibri" w:cs="Calibri"/>
          <w:sz w:val="24"/>
          <w:szCs w:val="24"/>
        </w:rPr>
        <w:t xml:space="preserve"> in the presence of the teacher</w:t>
      </w:r>
      <w:r w:rsidR="001D0158">
        <w:rPr>
          <w:rFonts w:ascii="Calibri" w:hAnsi="Calibri" w:cs="Calibri"/>
          <w:sz w:val="24"/>
          <w:szCs w:val="24"/>
        </w:rPr>
        <w:t xml:space="preserve"> </w:t>
      </w:r>
      <w:r w:rsidR="002720C3">
        <w:rPr>
          <w:rFonts w:ascii="Calibri" w:hAnsi="Calibri" w:cs="Calibri"/>
          <w:sz w:val="24"/>
          <w:szCs w:val="24"/>
        </w:rPr>
        <w:t>– effectively flipping the classwork and homework elements</w:t>
      </w:r>
      <w:r w:rsidR="00321DA4">
        <w:rPr>
          <w:rFonts w:ascii="Calibri" w:hAnsi="Calibri" w:cs="Calibri"/>
          <w:sz w:val="24"/>
          <w:szCs w:val="24"/>
        </w:rPr>
        <w:t xml:space="preserve"> of a lesson</w:t>
      </w:r>
      <w:r w:rsidR="002720C3">
        <w:rPr>
          <w:rFonts w:ascii="Calibri" w:hAnsi="Calibri" w:cs="Calibri"/>
          <w:sz w:val="24"/>
          <w:szCs w:val="24"/>
        </w:rPr>
        <w:t xml:space="preserve"> as trad</w:t>
      </w:r>
      <w:r w:rsidR="00321DA4">
        <w:rPr>
          <w:rFonts w:ascii="Calibri" w:hAnsi="Calibri" w:cs="Calibri"/>
          <w:sz w:val="24"/>
          <w:szCs w:val="24"/>
        </w:rPr>
        <w:t>i</w:t>
      </w:r>
      <w:r w:rsidR="002720C3">
        <w:rPr>
          <w:rFonts w:ascii="Calibri" w:hAnsi="Calibri" w:cs="Calibri"/>
          <w:sz w:val="24"/>
          <w:szCs w:val="24"/>
        </w:rPr>
        <w:t>tionally conceived. Importantly, the context of the study was in  Building Information Modelling</w:t>
      </w:r>
      <w:r w:rsidR="004B1BD1">
        <w:rPr>
          <w:rFonts w:ascii="Calibri" w:hAnsi="Calibri" w:cs="Calibri"/>
          <w:sz w:val="24"/>
          <w:szCs w:val="24"/>
        </w:rPr>
        <w:t xml:space="preserve"> (BIM), a digital skill, and the duration was over several months</w:t>
      </w:r>
      <w:r w:rsidR="005C677D">
        <w:rPr>
          <w:rFonts w:ascii="Calibri" w:hAnsi="Calibri" w:cs="Calibri"/>
          <w:sz w:val="24"/>
          <w:szCs w:val="24"/>
        </w:rPr>
        <w:t>.</w:t>
      </w:r>
      <w:r w:rsidR="00B66C96">
        <w:rPr>
          <w:rFonts w:ascii="Calibri" w:hAnsi="Calibri" w:cs="Calibri"/>
          <w:sz w:val="24"/>
          <w:szCs w:val="24"/>
        </w:rPr>
        <w:t xml:space="preserve"> A further study by Garcia Ramirez (2019) focussed on</w:t>
      </w:r>
      <w:r w:rsidR="00F05E6F">
        <w:rPr>
          <w:rFonts w:ascii="Calibri" w:hAnsi="Calibri" w:cs="Calibri"/>
          <w:sz w:val="24"/>
          <w:szCs w:val="24"/>
        </w:rPr>
        <w:t xml:space="preserve"> summative assessment results as the primary metric for judging</w:t>
      </w:r>
      <w:r w:rsidR="00C652AB">
        <w:rPr>
          <w:rFonts w:ascii="Calibri" w:hAnsi="Calibri" w:cs="Calibri"/>
          <w:sz w:val="24"/>
          <w:szCs w:val="24"/>
        </w:rPr>
        <w:t xml:space="preserve"> efficacy of a flipped classroom trial. In both cases it suggests ‘flipped learning’ is less an action to research than a strategy to implement and assess and so outside of the capability of this research</w:t>
      </w:r>
      <w:r w:rsidR="00321DA4">
        <w:rPr>
          <w:rFonts w:ascii="Calibri" w:hAnsi="Calibri" w:cs="Calibri"/>
          <w:sz w:val="24"/>
          <w:szCs w:val="24"/>
        </w:rPr>
        <w:t>er to act on and form any conclusion.</w:t>
      </w:r>
    </w:p>
    <w:p w:rsidR="00321DA4" w:rsidRDefault="00B81AC4" w:rsidP="00295C8C">
      <w:pPr>
        <w:spacing w:line="240" w:lineRule="auto"/>
        <w:jc w:val="center"/>
        <w:rPr>
          <w:rFonts w:ascii="Calibri" w:hAnsi="Calibri" w:cs="Calibri"/>
          <w:sz w:val="24"/>
          <w:szCs w:val="24"/>
        </w:rPr>
      </w:pPr>
      <w:r>
        <w:rPr>
          <w:rFonts w:ascii="Calibri" w:hAnsi="Calibri" w:cs="Calibri"/>
          <w:sz w:val="24"/>
          <w:szCs w:val="24"/>
        </w:rPr>
        <w:lastRenderedPageBreak/>
        <w:t xml:space="preserve">Taking on board the principle that action research is embarked on </w:t>
      </w:r>
      <w:r w:rsidR="00830EFA">
        <w:rPr>
          <w:rFonts w:ascii="Calibri" w:hAnsi="Calibri" w:cs="Calibri"/>
          <w:sz w:val="24"/>
          <w:szCs w:val="24"/>
        </w:rPr>
        <w:t>‘to improve your professional practice’(CDI.net,2021) and allowing for constraints of both time and opportunity (to implement and assess an action)</w:t>
      </w:r>
      <w:r w:rsidR="001C391A">
        <w:rPr>
          <w:rFonts w:ascii="Calibri" w:hAnsi="Calibri" w:cs="Calibri"/>
          <w:sz w:val="24"/>
          <w:szCs w:val="24"/>
        </w:rPr>
        <w:t>, the area to research  has to be one whose outcome is readily gauged and easily performed. To that end Dewey’s communit</w:t>
      </w:r>
      <w:r w:rsidR="00DA5636">
        <w:rPr>
          <w:rFonts w:ascii="Calibri" w:hAnsi="Calibri" w:cs="Calibri"/>
          <w:sz w:val="24"/>
          <w:szCs w:val="24"/>
        </w:rPr>
        <w:t xml:space="preserve">y of learning, developed  into small groups of ‘learning </w:t>
      </w:r>
      <w:r w:rsidR="001C391A">
        <w:rPr>
          <w:rFonts w:ascii="Calibri" w:hAnsi="Calibri" w:cs="Calibri"/>
          <w:sz w:val="24"/>
          <w:szCs w:val="24"/>
        </w:rPr>
        <w:t>tribes</w:t>
      </w:r>
      <w:r w:rsidR="00DA5636">
        <w:rPr>
          <w:rFonts w:ascii="Calibri" w:hAnsi="Calibri" w:cs="Calibri"/>
          <w:sz w:val="24"/>
          <w:szCs w:val="24"/>
        </w:rPr>
        <w:t>’ as the building blocks of constructivist education</w:t>
      </w:r>
      <w:r w:rsidR="001C391A">
        <w:rPr>
          <w:rFonts w:ascii="Calibri" w:hAnsi="Calibri" w:cs="Calibri"/>
          <w:sz w:val="24"/>
          <w:szCs w:val="24"/>
        </w:rPr>
        <w:t xml:space="preserve"> by Gibbs</w:t>
      </w:r>
      <w:r w:rsidR="00DA5636">
        <w:rPr>
          <w:rFonts w:ascii="Calibri" w:hAnsi="Calibri" w:cs="Calibri"/>
          <w:sz w:val="24"/>
          <w:szCs w:val="24"/>
        </w:rPr>
        <w:t xml:space="preserve"> (</w:t>
      </w:r>
      <w:r w:rsidR="008D7896">
        <w:rPr>
          <w:rFonts w:ascii="Calibri" w:hAnsi="Calibri" w:cs="Calibri"/>
          <w:sz w:val="24"/>
          <w:szCs w:val="24"/>
        </w:rPr>
        <w:t>1995</w:t>
      </w:r>
      <w:r w:rsidR="00DA5636">
        <w:rPr>
          <w:rFonts w:ascii="Calibri" w:hAnsi="Calibri" w:cs="Calibri"/>
          <w:sz w:val="24"/>
          <w:szCs w:val="24"/>
        </w:rPr>
        <w:t>)</w:t>
      </w:r>
      <w:r w:rsidR="008D7896">
        <w:rPr>
          <w:rFonts w:ascii="Calibri" w:hAnsi="Calibri" w:cs="Calibri"/>
          <w:sz w:val="24"/>
          <w:szCs w:val="24"/>
        </w:rPr>
        <w:t xml:space="preserve"> shows promise. Support for the concept is provided in the assessment </w:t>
      </w:r>
      <w:r w:rsidR="00DF57CA">
        <w:rPr>
          <w:rFonts w:ascii="Calibri" w:hAnsi="Calibri" w:cs="Calibri"/>
          <w:sz w:val="24"/>
          <w:szCs w:val="24"/>
        </w:rPr>
        <w:t xml:space="preserve">of the Minnesota New Country </w:t>
      </w:r>
      <w:r w:rsidR="0042754F">
        <w:rPr>
          <w:rFonts w:ascii="Calibri" w:hAnsi="Calibri" w:cs="Calibri"/>
          <w:sz w:val="24"/>
          <w:szCs w:val="24"/>
        </w:rPr>
        <w:t>School (Enloe, Newell.Thomas, 2005) which proclaims the transformative effect of small group, project based learning</w:t>
      </w:r>
      <w:r w:rsidR="000F3621">
        <w:rPr>
          <w:rFonts w:ascii="Calibri" w:hAnsi="Calibri" w:cs="Calibri"/>
          <w:sz w:val="24"/>
          <w:szCs w:val="24"/>
        </w:rPr>
        <w:t xml:space="preserve">. </w:t>
      </w:r>
      <w:r w:rsidR="00054D2B">
        <w:rPr>
          <w:rFonts w:ascii="Calibri" w:hAnsi="Calibri" w:cs="Calibri"/>
          <w:sz w:val="24"/>
          <w:szCs w:val="24"/>
        </w:rPr>
        <w:t xml:space="preserve">An action, then, not based on achieving a learning outcome, but enabling the creation of conditions in which </w:t>
      </w:r>
      <w:r w:rsidR="00460E91">
        <w:rPr>
          <w:rFonts w:ascii="Calibri" w:hAnsi="Calibri" w:cs="Calibri"/>
          <w:sz w:val="24"/>
          <w:szCs w:val="24"/>
        </w:rPr>
        <w:t xml:space="preserve">the researcher through their constructivist lens would expect positive results in the future is appropriate for the project. </w:t>
      </w:r>
    </w:p>
    <w:p w:rsidR="00B81AC4" w:rsidRDefault="00321DA4" w:rsidP="00295C8C">
      <w:pPr>
        <w:spacing w:line="240" w:lineRule="auto"/>
        <w:jc w:val="center"/>
        <w:rPr>
          <w:rFonts w:ascii="Calibri" w:hAnsi="Calibri" w:cs="Calibri"/>
          <w:sz w:val="24"/>
          <w:szCs w:val="24"/>
        </w:rPr>
      </w:pPr>
      <w:r>
        <w:rPr>
          <w:rFonts w:ascii="Calibri" w:hAnsi="Calibri" w:cs="Calibri"/>
          <w:sz w:val="24"/>
          <w:szCs w:val="24"/>
        </w:rPr>
        <w:t xml:space="preserve">The  </w:t>
      </w:r>
      <w:r w:rsidR="00FA558D">
        <w:rPr>
          <w:rFonts w:ascii="Calibri" w:hAnsi="Calibri" w:cs="Calibri"/>
          <w:sz w:val="24"/>
          <w:szCs w:val="24"/>
        </w:rPr>
        <w:t>most immediate way of altering the context of learning is to alter the environment in which learning takes place. A large body of research exists on effectivenss of methods to create an active learning environment (Larose, David et al, 2024)</w:t>
      </w:r>
      <w:r w:rsidR="00386720">
        <w:rPr>
          <w:rFonts w:ascii="Calibri" w:hAnsi="Calibri" w:cs="Calibri"/>
          <w:sz w:val="24"/>
          <w:szCs w:val="24"/>
        </w:rPr>
        <w:t xml:space="preserve">. The emphasis, however, tends to be on school age children and the specific problem addressed is the societal one of increasing sedentary behaviour. More relevant to </w:t>
      </w:r>
      <w:r w:rsidR="00217362">
        <w:rPr>
          <w:rFonts w:ascii="Calibri" w:hAnsi="Calibri" w:cs="Calibri"/>
          <w:sz w:val="24"/>
          <w:szCs w:val="24"/>
        </w:rPr>
        <w:t xml:space="preserve"> direct impact on learning is work </w:t>
      </w:r>
      <w:r w:rsidR="00CF1447">
        <w:rPr>
          <w:rFonts w:ascii="Calibri" w:hAnsi="Calibri" w:cs="Calibri"/>
          <w:sz w:val="24"/>
          <w:szCs w:val="24"/>
        </w:rPr>
        <w:t>by Ingold (2021) declares ‘thinking is movement’ and we have the prospect of engineering the learning environment in order to fundamentally alter ( and improve) the learning outcomes.</w:t>
      </w:r>
      <w:r w:rsidR="0031562A">
        <w:rPr>
          <w:rFonts w:ascii="Calibri" w:hAnsi="Calibri" w:cs="Calibri"/>
          <w:sz w:val="24"/>
          <w:szCs w:val="24"/>
        </w:rPr>
        <w:t xml:space="preserve"> This idea has been developed in research (Gandell, 2025) tha</w:t>
      </w:r>
      <w:r w:rsidR="00A23191">
        <w:rPr>
          <w:rFonts w:ascii="Calibri" w:hAnsi="Calibri" w:cs="Calibri"/>
          <w:sz w:val="24"/>
          <w:szCs w:val="24"/>
        </w:rPr>
        <w:t>t suggests in mathematics, the movement itself is part of the learning. As with other constructivist techniques, the actions taken are longer term and assessed over time. What is relevant to research at a more basic level is the concept of adapting the physical learning environment as a foundation – creating the conditions for movement before researching movement, and it is on this area I have focussed.</w:t>
      </w:r>
    </w:p>
    <w:p w:rsidR="005E1952" w:rsidRDefault="00E10033" w:rsidP="00295C8C">
      <w:pPr>
        <w:spacing w:line="240" w:lineRule="auto"/>
        <w:jc w:val="center"/>
        <w:rPr>
          <w:rFonts w:ascii="Calibri" w:hAnsi="Calibri" w:cs="Calibri"/>
          <w:sz w:val="24"/>
          <w:szCs w:val="24"/>
        </w:rPr>
      </w:pPr>
      <w:r>
        <w:rPr>
          <w:rFonts w:ascii="Calibri" w:hAnsi="Calibri" w:cs="Calibri"/>
          <w:sz w:val="24"/>
          <w:szCs w:val="24"/>
        </w:rPr>
        <w:t>Shaping the physical layout of the learning environment is nothing new</w:t>
      </w:r>
      <w:r w:rsidR="00B77529">
        <w:rPr>
          <w:rFonts w:ascii="Calibri" w:hAnsi="Calibri" w:cs="Calibri"/>
          <w:sz w:val="24"/>
          <w:szCs w:val="24"/>
        </w:rPr>
        <w:t>. It is, in fact a standard feature of any educational institution. Gibbs (1995) spoke of creating a layout fit for small goup learning; more recently Rogers(2020) actioned some research on different seating arrangements</w:t>
      </w:r>
      <w:r w:rsidR="006A2469">
        <w:rPr>
          <w:rFonts w:ascii="Calibri" w:hAnsi="Calibri" w:cs="Calibri"/>
          <w:sz w:val="24"/>
          <w:szCs w:val="24"/>
        </w:rPr>
        <w:t xml:space="preserve"> and their impact on group learning, finding a broad horseshoe design produced better results.</w:t>
      </w:r>
      <w:r w:rsidR="00C40ACC">
        <w:rPr>
          <w:rFonts w:ascii="Calibri" w:hAnsi="Calibri" w:cs="Calibri"/>
          <w:sz w:val="24"/>
          <w:szCs w:val="24"/>
        </w:rPr>
        <w:t xml:space="preserve"> Again, the results are based on objective metrics, unavailable for this research and over a longer time frame than available. However, it does suggest a group facing each other, while also open to a teacher via the gap in  the horseshoe may provide a physical foundation for a learning community. </w:t>
      </w:r>
    </w:p>
    <w:p w:rsidR="00C40ACC" w:rsidRDefault="00C40ACC" w:rsidP="00295C8C">
      <w:pPr>
        <w:spacing w:line="240" w:lineRule="auto"/>
        <w:jc w:val="center"/>
        <w:rPr>
          <w:rFonts w:ascii="Calibri" w:hAnsi="Calibri" w:cs="Calibri"/>
          <w:sz w:val="24"/>
          <w:szCs w:val="24"/>
        </w:rPr>
      </w:pPr>
      <w:r>
        <w:rPr>
          <w:rFonts w:ascii="Calibri" w:hAnsi="Calibri" w:cs="Calibri"/>
          <w:sz w:val="24"/>
          <w:szCs w:val="24"/>
        </w:rPr>
        <w:t xml:space="preserve">There is a further issue with </w:t>
      </w:r>
      <w:r w:rsidR="000641F0">
        <w:rPr>
          <w:rFonts w:ascii="Calibri" w:hAnsi="Calibri" w:cs="Calibri"/>
          <w:sz w:val="24"/>
          <w:szCs w:val="24"/>
        </w:rPr>
        <w:t xml:space="preserve"> social skills in students (NFER,2025). while it may overstate matters to view </w:t>
      </w:r>
      <w:r w:rsidR="00510318">
        <w:rPr>
          <w:rFonts w:ascii="Calibri" w:hAnsi="Calibri" w:cs="Calibri"/>
          <w:sz w:val="24"/>
          <w:szCs w:val="24"/>
        </w:rPr>
        <w:t>all through that lens, it is observable that students tend to sit in their own space and interact more readily with their devices than each other in a learning environment. Eastman and Hanson (2021) identify a commodification of education occasioned by hegemonic ‘Big Data’ which has undermined and overriden Dewey’s vision of a learning community constructing its own knowledge.</w:t>
      </w:r>
      <w:r w:rsidR="005D734B">
        <w:rPr>
          <w:rFonts w:ascii="Calibri" w:hAnsi="Calibri" w:cs="Calibri"/>
          <w:sz w:val="24"/>
          <w:szCs w:val="24"/>
        </w:rPr>
        <w:t xml:space="preserve"> More specifically numerous studies, such as Bente, Bronnick et al (2013) show how results from an equivalent learning activity, in this case reading, are of inferior quality to that done by analogue means. It is posited by this researcher that that can extend to interaction and contributions within the learning environment.</w:t>
      </w:r>
    </w:p>
    <w:p w:rsidR="00510318" w:rsidRDefault="00510318" w:rsidP="00295C8C">
      <w:pPr>
        <w:spacing w:line="240" w:lineRule="auto"/>
        <w:jc w:val="center"/>
        <w:rPr>
          <w:rFonts w:ascii="Calibri" w:hAnsi="Calibri" w:cs="Calibri"/>
          <w:sz w:val="24"/>
          <w:szCs w:val="24"/>
        </w:rPr>
      </w:pPr>
      <w:r>
        <w:rPr>
          <w:rFonts w:ascii="Calibri" w:hAnsi="Calibri" w:cs="Calibri"/>
          <w:sz w:val="24"/>
          <w:szCs w:val="24"/>
        </w:rPr>
        <w:t>To sum up, the culmination  of this literature review is that the starting point of an action research project ( for this researcher) from a constructivist viewpoint has to</w:t>
      </w:r>
      <w:r w:rsidR="0043317C">
        <w:rPr>
          <w:rFonts w:ascii="Calibri" w:hAnsi="Calibri" w:cs="Calibri"/>
          <w:sz w:val="24"/>
          <w:szCs w:val="24"/>
        </w:rPr>
        <w:t xml:space="preserve"> either</w:t>
      </w:r>
      <w:r>
        <w:rPr>
          <w:rFonts w:ascii="Calibri" w:hAnsi="Calibri" w:cs="Calibri"/>
          <w:sz w:val="24"/>
          <w:szCs w:val="24"/>
        </w:rPr>
        <w:t xml:space="preserve"> be </w:t>
      </w:r>
      <w:r>
        <w:rPr>
          <w:rFonts w:ascii="Calibri" w:hAnsi="Calibri" w:cs="Calibri"/>
          <w:sz w:val="24"/>
          <w:szCs w:val="24"/>
        </w:rPr>
        <w:lastRenderedPageBreak/>
        <w:t>measures to bring the c</w:t>
      </w:r>
      <w:r w:rsidR="0043317C">
        <w:rPr>
          <w:rFonts w:ascii="Calibri" w:hAnsi="Calibri" w:cs="Calibri"/>
          <w:sz w:val="24"/>
          <w:szCs w:val="24"/>
        </w:rPr>
        <w:t>ommunity of learning into being, or a method within that framework to achieve positive outcomes.Firstly, an action based on an easily implementable method, in this case flipped learning to see how it works. Secondly, g</w:t>
      </w:r>
      <w:r w:rsidR="00CC7A39">
        <w:rPr>
          <w:rFonts w:ascii="Calibri" w:hAnsi="Calibri" w:cs="Calibri"/>
          <w:sz w:val="24"/>
          <w:szCs w:val="24"/>
        </w:rPr>
        <w:t>iven that direct intervention can also be constructivist, that physical room layout is influential on the learning that takes place, and the potential for digital saturation to negatively impact on Dewey’s vision</w:t>
      </w:r>
      <w:r w:rsidR="0043317C">
        <w:rPr>
          <w:rFonts w:ascii="Calibri" w:hAnsi="Calibri" w:cs="Calibri"/>
          <w:sz w:val="24"/>
          <w:szCs w:val="24"/>
        </w:rPr>
        <w:t>, actions to rearrange the physical environment and shut out digital noise in the hope it facilitated the learning community.</w:t>
      </w:r>
    </w:p>
    <w:p w:rsidR="00C652AB" w:rsidRDefault="00C652AB" w:rsidP="00295C8C">
      <w:pPr>
        <w:spacing w:line="240" w:lineRule="auto"/>
        <w:jc w:val="center"/>
        <w:rPr>
          <w:rFonts w:ascii="Calibri" w:hAnsi="Calibri" w:cs="Calibri"/>
          <w:sz w:val="24"/>
          <w:szCs w:val="24"/>
        </w:rPr>
      </w:pPr>
    </w:p>
    <w:p w:rsidR="008D4BBB" w:rsidRDefault="008D4BBB" w:rsidP="00295C8C">
      <w:pPr>
        <w:spacing w:line="240" w:lineRule="auto"/>
        <w:jc w:val="center"/>
        <w:rPr>
          <w:rFonts w:ascii="Calibri" w:hAnsi="Calibri" w:cs="Calibri"/>
          <w:sz w:val="24"/>
          <w:szCs w:val="24"/>
        </w:rPr>
      </w:pPr>
    </w:p>
    <w:p w:rsidR="008D4BBB" w:rsidRDefault="008D4BBB" w:rsidP="00295C8C">
      <w:pPr>
        <w:spacing w:line="240" w:lineRule="auto"/>
        <w:jc w:val="center"/>
        <w:rPr>
          <w:rFonts w:ascii="Calibri" w:hAnsi="Calibri" w:cs="Calibri"/>
          <w:sz w:val="48"/>
          <w:szCs w:val="48"/>
        </w:rPr>
      </w:pPr>
      <w:r>
        <w:rPr>
          <w:rFonts w:ascii="Calibri" w:hAnsi="Calibri" w:cs="Calibri"/>
          <w:sz w:val="48"/>
          <w:szCs w:val="48"/>
        </w:rPr>
        <w:t>Methodology</w:t>
      </w:r>
    </w:p>
    <w:p w:rsidR="004A5FE0" w:rsidRDefault="004A5FE0" w:rsidP="00295C8C">
      <w:pPr>
        <w:spacing w:line="240" w:lineRule="auto"/>
        <w:jc w:val="center"/>
        <w:rPr>
          <w:rFonts w:ascii="Calibri" w:hAnsi="Calibri" w:cs="Calibri"/>
          <w:sz w:val="24"/>
          <w:szCs w:val="24"/>
        </w:rPr>
      </w:pPr>
      <w:r>
        <w:rPr>
          <w:rFonts w:ascii="Calibri" w:hAnsi="Calibri" w:cs="Calibri"/>
          <w:sz w:val="24"/>
          <w:szCs w:val="24"/>
        </w:rPr>
        <w:t>Briefly, the first, initial action was to organise a flipped classroom. It involved passing a message to students, who I had yet to meet, via Teams to familiarise themselves with an app- Archwilio. A practical activity using the app would then take place in the lesson with the results forming the basis of future work. In reality none of the students had prepared and it turned out that with the majority having English as a second language, the activity needed extensive support and came after a ‘knowledge’ session. It’s failure strongly informed how I set about performing the second action.</w:t>
      </w:r>
    </w:p>
    <w:p w:rsidR="005A75C1" w:rsidRDefault="00EB69D1" w:rsidP="00295C8C">
      <w:pPr>
        <w:spacing w:line="240" w:lineRule="auto"/>
        <w:jc w:val="center"/>
        <w:rPr>
          <w:rFonts w:ascii="Calibri" w:hAnsi="Calibri" w:cs="Calibri"/>
          <w:sz w:val="24"/>
          <w:szCs w:val="24"/>
        </w:rPr>
      </w:pPr>
      <w:r>
        <w:rPr>
          <w:rFonts w:ascii="Calibri" w:hAnsi="Calibri" w:cs="Calibri"/>
          <w:sz w:val="24"/>
          <w:szCs w:val="24"/>
        </w:rPr>
        <w:t xml:space="preserve">The action was undertaken on DATE, and took up the first half of a two hour lecture. There were four students in the class, three full time and one studying as part of their professional development. The age range was early to mid twenties and they were all capable of higher level study. I had taken two lectures previously with this group and found them to be genereally engaged with the learning but noted they tended to default to sitting individually and working through means of electronic devices. My action was intended to kick start a group dynamic as a foundation for constructivist learning </w:t>
      </w:r>
      <w:r w:rsidR="005A75C1">
        <w:rPr>
          <w:rFonts w:ascii="Calibri" w:hAnsi="Calibri" w:cs="Calibri"/>
          <w:sz w:val="24"/>
          <w:szCs w:val="24"/>
        </w:rPr>
        <w:t>by designing elements of the learning environment and then tailoring activities which required interraction.</w:t>
      </w:r>
    </w:p>
    <w:p w:rsidR="00FD2BE2" w:rsidRDefault="005A75C1" w:rsidP="00295C8C">
      <w:pPr>
        <w:spacing w:line="240" w:lineRule="auto"/>
        <w:jc w:val="center"/>
        <w:rPr>
          <w:rFonts w:ascii="Calibri" w:hAnsi="Calibri" w:cs="Calibri"/>
          <w:sz w:val="24"/>
          <w:szCs w:val="24"/>
        </w:rPr>
      </w:pPr>
      <w:r>
        <w:rPr>
          <w:rFonts w:ascii="Calibri" w:hAnsi="Calibri" w:cs="Calibri"/>
          <w:sz w:val="24"/>
          <w:szCs w:val="24"/>
        </w:rPr>
        <w:t>The classroom itself had a large screen at the front of  seats and tables loosely arranged in rows. Neither were  fixed to the floor, so it was possible to create a different seating arrangement. Each table sat up</w:t>
      </w:r>
      <w:r w:rsidR="00EE1D28">
        <w:rPr>
          <w:rFonts w:ascii="Calibri" w:hAnsi="Calibri" w:cs="Calibri"/>
          <w:sz w:val="24"/>
          <w:szCs w:val="24"/>
        </w:rPr>
        <w:t xml:space="preserve"> </w:t>
      </w:r>
      <w:r>
        <w:rPr>
          <w:rFonts w:ascii="Calibri" w:hAnsi="Calibri" w:cs="Calibri"/>
          <w:sz w:val="24"/>
          <w:szCs w:val="24"/>
        </w:rPr>
        <w:t>to two student</w:t>
      </w:r>
      <w:r w:rsidR="00EE1D28">
        <w:rPr>
          <w:rFonts w:ascii="Calibri" w:hAnsi="Calibri" w:cs="Calibri"/>
          <w:sz w:val="24"/>
          <w:szCs w:val="24"/>
        </w:rPr>
        <w:t>s</w:t>
      </w:r>
      <w:r w:rsidR="00187CFB">
        <w:rPr>
          <w:rFonts w:ascii="Calibri" w:hAnsi="Calibri" w:cs="Calibri"/>
          <w:sz w:val="24"/>
          <w:szCs w:val="24"/>
        </w:rPr>
        <w:t>. I  pushed all the tables to the side then arranged  3 together in the room’s centre to create a large square table around</w:t>
      </w:r>
      <w:r w:rsidR="002C1800">
        <w:rPr>
          <w:rFonts w:ascii="Calibri" w:hAnsi="Calibri" w:cs="Calibri"/>
          <w:sz w:val="24"/>
          <w:szCs w:val="24"/>
        </w:rPr>
        <w:t xml:space="preserve"> three sides of</w:t>
      </w:r>
      <w:r w:rsidR="00187CFB">
        <w:rPr>
          <w:rFonts w:ascii="Calibri" w:hAnsi="Calibri" w:cs="Calibri"/>
          <w:sz w:val="24"/>
          <w:szCs w:val="24"/>
        </w:rPr>
        <w:t xml:space="preserve"> which</w:t>
      </w:r>
      <w:r w:rsidR="002C1800">
        <w:rPr>
          <w:rFonts w:ascii="Calibri" w:hAnsi="Calibri" w:cs="Calibri"/>
          <w:sz w:val="24"/>
          <w:szCs w:val="24"/>
        </w:rPr>
        <w:t xml:space="preserve"> ( front and side facing) I</w:t>
      </w:r>
      <w:r w:rsidR="00187CFB">
        <w:rPr>
          <w:rFonts w:ascii="Calibri" w:hAnsi="Calibri" w:cs="Calibri"/>
          <w:sz w:val="24"/>
          <w:szCs w:val="24"/>
        </w:rPr>
        <w:t xml:space="preserve"> placed six chairs</w:t>
      </w:r>
      <w:r w:rsidR="002C1800">
        <w:rPr>
          <w:rFonts w:ascii="Calibri" w:hAnsi="Calibri" w:cs="Calibri"/>
          <w:sz w:val="24"/>
          <w:szCs w:val="24"/>
        </w:rPr>
        <w:t>. The</w:t>
      </w:r>
      <w:r w:rsidR="00692BCE">
        <w:rPr>
          <w:rFonts w:ascii="Calibri" w:hAnsi="Calibri" w:cs="Calibri"/>
          <w:sz w:val="24"/>
          <w:szCs w:val="24"/>
        </w:rPr>
        <w:t xml:space="preserve"> intention was to </w:t>
      </w:r>
      <w:r w:rsidR="002C1800">
        <w:rPr>
          <w:rFonts w:ascii="Calibri" w:hAnsi="Calibri" w:cs="Calibri"/>
          <w:sz w:val="24"/>
          <w:szCs w:val="24"/>
        </w:rPr>
        <w:t>create a U-shaped arrangement</w:t>
      </w:r>
      <w:r w:rsidR="00692BCE">
        <w:rPr>
          <w:rFonts w:ascii="Calibri" w:hAnsi="Calibri" w:cs="Calibri"/>
          <w:sz w:val="24"/>
          <w:szCs w:val="24"/>
        </w:rPr>
        <w:t xml:space="preserve"> focus</w:t>
      </w:r>
      <w:r w:rsidR="002C1800">
        <w:rPr>
          <w:rFonts w:ascii="Calibri" w:hAnsi="Calibri" w:cs="Calibri"/>
          <w:sz w:val="24"/>
          <w:szCs w:val="24"/>
        </w:rPr>
        <w:t>sed on the learning group while allowing the input from</w:t>
      </w:r>
      <w:r w:rsidR="001D3819">
        <w:rPr>
          <w:rFonts w:ascii="Calibri" w:hAnsi="Calibri" w:cs="Calibri"/>
          <w:sz w:val="24"/>
          <w:szCs w:val="24"/>
        </w:rPr>
        <w:t xml:space="preserve"> the ‘knowledgeable other ‘ and his whiteboard located centrally at the front to flow in, and contributions flow out.</w:t>
      </w:r>
      <w:r w:rsidR="00692BCE">
        <w:rPr>
          <w:rFonts w:ascii="Calibri" w:hAnsi="Calibri" w:cs="Calibri"/>
          <w:sz w:val="24"/>
          <w:szCs w:val="24"/>
        </w:rPr>
        <w:t xml:space="preserve"> To avoid the di</w:t>
      </w:r>
      <w:r w:rsidR="001D3819">
        <w:rPr>
          <w:rFonts w:ascii="Calibri" w:hAnsi="Calibri" w:cs="Calibri"/>
          <w:sz w:val="24"/>
          <w:szCs w:val="24"/>
        </w:rPr>
        <w:t>straction  of the big screen, it was kept off and all work and information written down</w:t>
      </w:r>
      <w:r w:rsidR="009B2FB6">
        <w:rPr>
          <w:rFonts w:ascii="Calibri" w:hAnsi="Calibri" w:cs="Calibri"/>
          <w:sz w:val="24"/>
          <w:szCs w:val="24"/>
        </w:rPr>
        <w:t xml:space="preserve">. The </w:t>
      </w:r>
      <w:r w:rsidR="00A76316">
        <w:rPr>
          <w:rFonts w:ascii="Calibri" w:hAnsi="Calibri" w:cs="Calibri"/>
          <w:sz w:val="24"/>
          <w:szCs w:val="24"/>
        </w:rPr>
        <w:t>subject of the lesson</w:t>
      </w:r>
      <w:r w:rsidR="003B7F9F">
        <w:rPr>
          <w:rFonts w:ascii="Calibri" w:hAnsi="Calibri" w:cs="Calibri"/>
          <w:sz w:val="24"/>
          <w:szCs w:val="24"/>
        </w:rPr>
        <w:t xml:space="preserve"> was  designing questionnaires. </w:t>
      </w:r>
      <w:r w:rsidR="001D3819">
        <w:rPr>
          <w:rFonts w:ascii="Calibri" w:hAnsi="Calibri" w:cs="Calibri"/>
          <w:sz w:val="24"/>
          <w:szCs w:val="24"/>
        </w:rPr>
        <w:t>The activities comprised of three paper exercises, a quiz, a worksheet and student generated content. Five metrics were used to assess the lesson, shown in Table 1 and these comprised a mixture of objective, measurable elements and what was perceived by the researcher</w:t>
      </w:r>
      <w:r w:rsidR="00E45B63">
        <w:rPr>
          <w:rFonts w:ascii="Calibri" w:hAnsi="Calibri" w:cs="Calibri"/>
          <w:sz w:val="24"/>
          <w:szCs w:val="24"/>
        </w:rPr>
        <w:t>.</w:t>
      </w:r>
    </w:p>
    <w:p w:rsidR="00FD2BE2" w:rsidRDefault="00FD2BE2">
      <w:pPr>
        <w:rPr>
          <w:rFonts w:ascii="Calibri" w:hAnsi="Calibri" w:cs="Calibri"/>
          <w:sz w:val="24"/>
          <w:szCs w:val="24"/>
        </w:rPr>
      </w:pPr>
      <w:r>
        <w:rPr>
          <w:rFonts w:ascii="Calibri" w:hAnsi="Calibri" w:cs="Calibri"/>
          <w:sz w:val="24"/>
          <w:szCs w:val="24"/>
        </w:rPr>
        <w:br w:type="page"/>
      </w:r>
    </w:p>
    <w:p w:rsidR="009413EF" w:rsidRDefault="00CD2524" w:rsidP="00FD2BE2">
      <w:pPr>
        <w:spacing w:line="240" w:lineRule="auto"/>
        <w:jc w:val="center"/>
        <w:rPr>
          <w:rFonts w:ascii="Calibri" w:hAnsi="Calibri" w:cs="Calibri"/>
          <w:sz w:val="48"/>
          <w:szCs w:val="48"/>
        </w:rPr>
      </w:pPr>
      <w:r>
        <w:rPr>
          <w:rFonts w:ascii="Calibri" w:hAnsi="Calibri" w:cs="Calibri"/>
          <w:sz w:val="24"/>
          <w:szCs w:val="24"/>
        </w:rPr>
        <w:lastRenderedPageBreak/>
        <w:t xml:space="preserve"> </w:t>
      </w:r>
      <w:r w:rsidR="009413EF">
        <w:rPr>
          <w:rFonts w:ascii="Calibri" w:hAnsi="Calibri" w:cs="Calibri"/>
          <w:sz w:val="48"/>
          <w:szCs w:val="48"/>
        </w:rPr>
        <w:t>Results</w:t>
      </w:r>
    </w:p>
    <w:p w:rsidR="00A15353" w:rsidRDefault="00A15353" w:rsidP="00FD2BE2">
      <w:pPr>
        <w:spacing w:line="240" w:lineRule="auto"/>
        <w:jc w:val="center"/>
        <w:rPr>
          <w:rFonts w:ascii="Calibri" w:hAnsi="Calibri" w:cs="Calibri"/>
          <w:b/>
          <w:sz w:val="24"/>
          <w:szCs w:val="24"/>
        </w:rPr>
      </w:pPr>
      <w:r w:rsidRPr="00A15353">
        <w:rPr>
          <w:rFonts w:ascii="Calibri" w:hAnsi="Calibri" w:cs="Calibri"/>
          <w:b/>
          <w:sz w:val="24"/>
          <w:szCs w:val="24"/>
        </w:rPr>
        <w:t>Summary</w:t>
      </w:r>
    </w:p>
    <w:tbl>
      <w:tblPr>
        <w:tblStyle w:val="TableGrid"/>
        <w:tblW w:w="0" w:type="auto"/>
        <w:tblLook w:val="04A0" w:firstRow="1" w:lastRow="0" w:firstColumn="1" w:lastColumn="0" w:noHBand="0" w:noVBand="1"/>
      </w:tblPr>
      <w:tblGrid>
        <w:gridCol w:w="4621"/>
        <w:gridCol w:w="4621"/>
      </w:tblGrid>
      <w:tr w:rsidR="00F84335" w:rsidTr="00F84335">
        <w:tc>
          <w:tcPr>
            <w:tcW w:w="4621" w:type="dxa"/>
          </w:tcPr>
          <w:p w:rsidR="00F84335" w:rsidRDefault="00F84335" w:rsidP="00FD2BE2">
            <w:pPr>
              <w:jc w:val="center"/>
              <w:rPr>
                <w:rFonts w:ascii="Calibri" w:hAnsi="Calibri" w:cs="Calibri"/>
                <w:b/>
                <w:sz w:val="24"/>
                <w:szCs w:val="24"/>
              </w:rPr>
            </w:pPr>
            <w:r>
              <w:rPr>
                <w:rFonts w:ascii="Calibri" w:hAnsi="Calibri" w:cs="Calibri"/>
                <w:b/>
                <w:sz w:val="24"/>
                <w:szCs w:val="24"/>
              </w:rPr>
              <w:t>Activities/ work completed</w:t>
            </w:r>
          </w:p>
        </w:tc>
        <w:tc>
          <w:tcPr>
            <w:tcW w:w="4621" w:type="dxa"/>
          </w:tcPr>
          <w:p w:rsidR="00F84335" w:rsidRPr="00F84335" w:rsidRDefault="00F84335" w:rsidP="00FD2BE2">
            <w:pPr>
              <w:jc w:val="center"/>
              <w:rPr>
                <w:rFonts w:ascii="Calibri" w:hAnsi="Calibri" w:cs="Calibri"/>
                <w:sz w:val="24"/>
                <w:szCs w:val="24"/>
              </w:rPr>
            </w:pPr>
            <w:r>
              <w:rPr>
                <w:rFonts w:ascii="Calibri" w:hAnsi="Calibri" w:cs="Calibri"/>
                <w:sz w:val="24"/>
                <w:szCs w:val="24"/>
              </w:rPr>
              <w:t>Yes. Physical evidence of work on paper. Also able to assess from</w:t>
            </w:r>
            <w:r w:rsidR="00502725">
              <w:rPr>
                <w:rFonts w:ascii="Calibri" w:hAnsi="Calibri" w:cs="Calibri"/>
                <w:sz w:val="24"/>
                <w:szCs w:val="24"/>
              </w:rPr>
              <w:t xml:space="preserve"> later</w:t>
            </w:r>
            <w:r>
              <w:rPr>
                <w:rFonts w:ascii="Calibri" w:hAnsi="Calibri" w:cs="Calibri"/>
                <w:sz w:val="24"/>
                <w:szCs w:val="24"/>
              </w:rPr>
              <w:t xml:space="preserve"> student contributions learning outcomes achieved</w:t>
            </w:r>
          </w:p>
        </w:tc>
      </w:tr>
      <w:tr w:rsidR="00F84335" w:rsidTr="00F84335">
        <w:tc>
          <w:tcPr>
            <w:tcW w:w="4621" w:type="dxa"/>
          </w:tcPr>
          <w:p w:rsidR="00F84335" w:rsidRDefault="00F84335" w:rsidP="00FD2BE2">
            <w:pPr>
              <w:jc w:val="center"/>
              <w:rPr>
                <w:rFonts w:ascii="Calibri" w:hAnsi="Calibri" w:cs="Calibri"/>
                <w:b/>
                <w:sz w:val="24"/>
                <w:szCs w:val="24"/>
              </w:rPr>
            </w:pPr>
            <w:r>
              <w:rPr>
                <w:rFonts w:ascii="Calibri" w:hAnsi="Calibri" w:cs="Calibri"/>
                <w:b/>
                <w:sz w:val="24"/>
                <w:szCs w:val="24"/>
              </w:rPr>
              <w:t>Student contributions</w:t>
            </w:r>
          </w:p>
          <w:p w:rsidR="00F84335" w:rsidRDefault="00F84335" w:rsidP="00F84335">
            <w:pPr>
              <w:rPr>
                <w:rFonts w:ascii="Calibri" w:hAnsi="Calibri" w:cs="Calibri"/>
                <w:b/>
                <w:sz w:val="24"/>
                <w:szCs w:val="24"/>
              </w:rPr>
            </w:pPr>
          </w:p>
        </w:tc>
        <w:tc>
          <w:tcPr>
            <w:tcW w:w="4621" w:type="dxa"/>
          </w:tcPr>
          <w:p w:rsidR="00F84335" w:rsidRPr="00F84335" w:rsidRDefault="00F84335" w:rsidP="00FD2BE2">
            <w:pPr>
              <w:jc w:val="center"/>
              <w:rPr>
                <w:rFonts w:ascii="Calibri" w:hAnsi="Calibri" w:cs="Calibri"/>
                <w:sz w:val="24"/>
                <w:szCs w:val="24"/>
              </w:rPr>
            </w:pPr>
            <w:r>
              <w:rPr>
                <w:rFonts w:ascii="Calibri" w:hAnsi="Calibri" w:cs="Calibri"/>
                <w:sz w:val="24"/>
                <w:szCs w:val="24"/>
              </w:rPr>
              <w:t>After slow start all students contributed</w:t>
            </w:r>
            <w:r w:rsidR="00502725">
              <w:rPr>
                <w:rFonts w:ascii="Calibri" w:hAnsi="Calibri" w:cs="Calibri"/>
                <w:sz w:val="24"/>
                <w:szCs w:val="24"/>
              </w:rPr>
              <w:t xml:space="preserve"> to a progressively greater degree. Some sign absence of digital media encouraged contribution if just to ‘fill the gap’</w:t>
            </w:r>
          </w:p>
        </w:tc>
      </w:tr>
      <w:tr w:rsidR="00F84335" w:rsidTr="00F84335">
        <w:tc>
          <w:tcPr>
            <w:tcW w:w="4621" w:type="dxa"/>
          </w:tcPr>
          <w:p w:rsidR="00F84335" w:rsidRDefault="00F84335" w:rsidP="00FD2BE2">
            <w:pPr>
              <w:jc w:val="center"/>
              <w:rPr>
                <w:rFonts w:ascii="Calibri" w:hAnsi="Calibri" w:cs="Calibri"/>
                <w:b/>
                <w:sz w:val="24"/>
                <w:szCs w:val="24"/>
              </w:rPr>
            </w:pPr>
            <w:r>
              <w:rPr>
                <w:rFonts w:ascii="Calibri" w:hAnsi="Calibri" w:cs="Calibri"/>
                <w:b/>
                <w:sz w:val="24"/>
                <w:szCs w:val="24"/>
              </w:rPr>
              <w:t>Student interaction</w:t>
            </w:r>
          </w:p>
        </w:tc>
        <w:tc>
          <w:tcPr>
            <w:tcW w:w="4621" w:type="dxa"/>
          </w:tcPr>
          <w:p w:rsidR="00F84335" w:rsidRPr="00502725" w:rsidRDefault="00502725" w:rsidP="00FD2BE2">
            <w:pPr>
              <w:jc w:val="center"/>
              <w:rPr>
                <w:rFonts w:ascii="Calibri" w:hAnsi="Calibri" w:cs="Calibri"/>
                <w:sz w:val="24"/>
                <w:szCs w:val="24"/>
              </w:rPr>
            </w:pPr>
            <w:r>
              <w:rPr>
                <w:rFonts w:ascii="Calibri" w:hAnsi="Calibri" w:cs="Calibri"/>
                <w:sz w:val="24"/>
                <w:szCs w:val="24"/>
              </w:rPr>
              <w:t xml:space="preserve">Good interaction when providing and receiving peer feedback. </w:t>
            </w:r>
          </w:p>
        </w:tc>
      </w:tr>
      <w:tr w:rsidR="00F84335" w:rsidTr="00F84335">
        <w:tc>
          <w:tcPr>
            <w:tcW w:w="4621" w:type="dxa"/>
          </w:tcPr>
          <w:p w:rsidR="00F84335" w:rsidRDefault="00F84335" w:rsidP="00FD2BE2">
            <w:pPr>
              <w:jc w:val="center"/>
              <w:rPr>
                <w:rFonts w:ascii="Calibri" w:hAnsi="Calibri" w:cs="Calibri"/>
                <w:b/>
                <w:sz w:val="24"/>
                <w:szCs w:val="24"/>
              </w:rPr>
            </w:pPr>
            <w:r>
              <w:rPr>
                <w:rFonts w:ascii="Calibri" w:hAnsi="Calibri" w:cs="Calibri"/>
                <w:b/>
                <w:sz w:val="24"/>
                <w:szCs w:val="24"/>
              </w:rPr>
              <w:t>My own contribution</w:t>
            </w:r>
          </w:p>
        </w:tc>
        <w:tc>
          <w:tcPr>
            <w:tcW w:w="4621" w:type="dxa"/>
          </w:tcPr>
          <w:p w:rsidR="00F84335" w:rsidRPr="00502725" w:rsidRDefault="00502725" w:rsidP="00FD2BE2">
            <w:pPr>
              <w:jc w:val="center"/>
              <w:rPr>
                <w:rFonts w:ascii="Calibri" w:hAnsi="Calibri" w:cs="Calibri"/>
                <w:sz w:val="24"/>
                <w:szCs w:val="24"/>
              </w:rPr>
            </w:pPr>
            <w:r>
              <w:rPr>
                <w:rFonts w:ascii="Calibri" w:hAnsi="Calibri" w:cs="Calibri"/>
                <w:sz w:val="24"/>
                <w:szCs w:val="24"/>
              </w:rPr>
              <w:t xml:space="preserve">More focussed input. </w:t>
            </w:r>
            <w:r w:rsidR="00C41E38">
              <w:rPr>
                <w:rFonts w:ascii="Calibri" w:hAnsi="Calibri" w:cs="Calibri"/>
                <w:sz w:val="24"/>
                <w:szCs w:val="24"/>
              </w:rPr>
              <w:t>Writing and explaining information based on live stimuli not preprepared slides felt qualitatively different</w:t>
            </w:r>
          </w:p>
        </w:tc>
      </w:tr>
      <w:tr w:rsidR="00F84335" w:rsidTr="00F84335">
        <w:tc>
          <w:tcPr>
            <w:tcW w:w="4621" w:type="dxa"/>
          </w:tcPr>
          <w:p w:rsidR="00F84335" w:rsidRDefault="00F84335" w:rsidP="00FD2BE2">
            <w:pPr>
              <w:jc w:val="center"/>
              <w:rPr>
                <w:rFonts w:ascii="Calibri" w:hAnsi="Calibri" w:cs="Calibri"/>
                <w:b/>
                <w:sz w:val="24"/>
                <w:szCs w:val="24"/>
              </w:rPr>
            </w:pPr>
            <w:r>
              <w:rPr>
                <w:rFonts w:ascii="Calibri" w:hAnsi="Calibri" w:cs="Calibri"/>
                <w:b/>
                <w:sz w:val="24"/>
                <w:szCs w:val="24"/>
              </w:rPr>
              <w:t>Learning community created</w:t>
            </w:r>
          </w:p>
        </w:tc>
        <w:tc>
          <w:tcPr>
            <w:tcW w:w="4621" w:type="dxa"/>
          </w:tcPr>
          <w:p w:rsidR="00F84335" w:rsidRPr="002620A0" w:rsidRDefault="002620A0" w:rsidP="00FD2BE2">
            <w:pPr>
              <w:jc w:val="center"/>
              <w:rPr>
                <w:rFonts w:ascii="Calibri" w:hAnsi="Calibri" w:cs="Calibri"/>
                <w:sz w:val="24"/>
                <w:szCs w:val="24"/>
              </w:rPr>
            </w:pPr>
            <w:r w:rsidRPr="002620A0">
              <w:rPr>
                <w:rFonts w:ascii="Calibri" w:hAnsi="Calibri" w:cs="Calibri"/>
                <w:sz w:val="24"/>
                <w:szCs w:val="24"/>
              </w:rPr>
              <w:t xml:space="preserve">Impossible </w:t>
            </w:r>
            <w:r>
              <w:rPr>
                <w:rFonts w:ascii="Calibri" w:hAnsi="Calibri" w:cs="Calibri"/>
                <w:sz w:val="24"/>
                <w:szCs w:val="24"/>
              </w:rPr>
              <w:t>to say definitively. Assessment that potential within extended action research programme to improve and strengthen a community that already exists</w:t>
            </w:r>
          </w:p>
        </w:tc>
      </w:tr>
    </w:tbl>
    <w:p w:rsidR="00A15353" w:rsidRPr="001D3819" w:rsidRDefault="001D3819" w:rsidP="001D3819">
      <w:pPr>
        <w:spacing w:line="240" w:lineRule="auto"/>
        <w:rPr>
          <w:rFonts w:ascii="Calibri" w:hAnsi="Calibri" w:cs="Calibri"/>
          <w:i/>
          <w:sz w:val="20"/>
          <w:szCs w:val="20"/>
        </w:rPr>
      </w:pPr>
      <w:r>
        <w:rPr>
          <w:rFonts w:ascii="Calibri" w:hAnsi="Calibri" w:cs="Calibri"/>
          <w:i/>
          <w:sz w:val="20"/>
          <w:szCs w:val="20"/>
        </w:rPr>
        <w:t xml:space="preserve">(Table 1) </w:t>
      </w:r>
    </w:p>
    <w:p w:rsidR="002C1800" w:rsidRPr="00A15353" w:rsidRDefault="00B13A7F" w:rsidP="00FD2BE2">
      <w:pPr>
        <w:spacing w:line="240" w:lineRule="auto"/>
        <w:jc w:val="center"/>
        <w:rPr>
          <w:rFonts w:ascii="Calibri" w:hAnsi="Calibri" w:cs="Calibri"/>
          <w:b/>
          <w:sz w:val="24"/>
          <w:szCs w:val="24"/>
        </w:rPr>
      </w:pPr>
      <w:r>
        <w:rPr>
          <w:rFonts w:ascii="Calibri" w:hAnsi="Calibri" w:cs="Calibri"/>
          <w:b/>
          <w:sz w:val="24"/>
          <w:szCs w:val="24"/>
        </w:rPr>
        <w:t>Explanation</w:t>
      </w:r>
      <w:r w:rsidR="00583D23">
        <w:rPr>
          <w:rFonts w:ascii="Calibri" w:hAnsi="Calibri" w:cs="Calibri"/>
          <w:b/>
          <w:sz w:val="24"/>
          <w:szCs w:val="24"/>
        </w:rPr>
        <w:t xml:space="preserve"> and Evaluation</w:t>
      </w:r>
    </w:p>
    <w:p w:rsidR="009413EF" w:rsidRDefault="009413EF" w:rsidP="00295C8C">
      <w:pPr>
        <w:spacing w:line="240" w:lineRule="auto"/>
        <w:jc w:val="center"/>
        <w:rPr>
          <w:rFonts w:ascii="Calibri" w:hAnsi="Calibri" w:cs="Calibri"/>
          <w:sz w:val="24"/>
          <w:szCs w:val="24"/>
        </w:rPr>
      </w:pPr>
      <w:r>
        <w:rPr>
          <w:rFonts w:ascii="Calibri" w:hAnsi="Calibri" w:cs="Calibri"/>
          <w:sz w:val="24"/>
          <w:szCs w:val="24"/>
        </w:rPr>
        <w:t>In assessing the efficacy of the action I undertook</w:t>
      </w:r>
      <w:r w:rsidR="00DF5453">
        <w:rPr>
          <w:rFonts w:ascii="Calibri" w:hAnsi="Calibri" w:cs="Calibri"/>
          <w:sz w:val="24"/>
          <w:szCs w:val="24"/>
        </w:rPr>
        <w:t xml:space="preserve"> </w:t>
      </w:r>
      <w:r w:rsidR="00B13A7F">
        <w:rPr>
          <w:rFonts w:ascii="Calibri" w:hAnsi="Calibri" w:cs="Calibri"/>
          <w:sz w:val="24"/>
          <w:szCs w:val="24"/>
        </w:rPr>
        <w:t xml:space="preserve"> the above</w:t>
      </w:r>
      <w:r>
        <w:rPr>
          <w:rFonts w:ascii="Calibri" w:hAnsi="Calibri" w:cs="Calibri"/>
          <w:sz w:val="24"/>
          <w:szCs w:val="24"/>
        </w:rPr>
        <w:t xml:space="preserve"> measures</w:t>
      </w:r>
      <w:r w:rsidR="00DF5453">
        <w:rPr>
          <w:rFonts w:ascii="Calibri" w:hAnsi="Calibri" w:cs="Calibri"/>
          <w:sz w:val="24"/>
          <w:szCs w:val="24"/>
        </w:rPr>
        <w:t xml:space="preserve"> were used</w:t>
      </w:r>
      <w:r w:rsidR="00B13A7F">
        <w:rPr>
          <w:rFonts w:ascii="Calibri" w:hAnsi="Calibri" w:cs="Calibri"/>
          <w:sz w:val="24"/>
          <w:szCs w:val="24"/>
        </w:rPr>
        <w:t xml:space="preserve">. Largely, though not completely they relied on my own view in reaching a conclusion.  </w:t>
      </w:r>
      <w:r w:rsidR="00DF5453">
        <w:rPr>
          <w:rFonts w:ascii="Calibri" w:hAnsi="Calibri" w:cs="Calibri"/>
          <w:sz w:val="24"/>
          <w:szCs w:val="24"/>
        </w:rPr>
        <w:t>The value of relying on perception in place of measurable metrics is that it allows a more qualitative assessment; the dan</w:t>
      </w:r>
      <w:r w:rsidR="00CD05BA">
        <w:rPr>
          <w:rFonts w:ascii="Calibri" w:hAnsi="Calibri" w:cs="Calibri"/>
          <w:sz w:val="24"/>
          <w:szCs w:val="24"/>
        </w:rPr>
        <w:t>ger is that as an involved party</w:t>
      </w:r>
      <w:r w:rsidR="00DF5453">
        <w:rPr>
          <w:rFonts w:ascii="Calibri" w:hAnsi="Calibri" w:cs="Calibri"/>
          <w:sz w:val="24"/>
          <w:szCs w:val="24"/>
        </w:rPr>
        <w:t xml:space="preserve"> I lose the ability to judge outcomes, instead perceiv</w:t>
      </w:r>
      <w:r w:rsidR="00891435">
        <w:rPr>
          <w:rFonts w:ascii="Calibri" w:hAnsi="Calibri" w:cs="Calibri"/>
          <w:sz w:val="24"/>
          <w:szCs w:val="24"/>
        </w:rPr>
        <w:t>ing what is convenient to confirm</w:t>
      </w:r>
      <w:r w:rsidR="00DF5453">
        <w:rPr>
          <w:rFonts w:ascii="Calibri" w:hAnsi="Calibri" w:cs="Calibri"/>
          <w:sz w:val="24"/>
          <w:szCs w:val="24"/>
        </w:rPr>
        <w:t xml:space="preserve"> the result I had intended. Being both</w:t>
      </w:r>
      <w:r w:rsidR="00483782">
        <w:rPr>
          <w:rFonts w:ascii="Calibri" w:hAnsi="Calibri" w:cs="Calibri"/>
          <w:sz w:val="24"/>
          <w:szCs w:val="24"/>
        </w:rPr>
        <w:t xml:space="preserve"> participant and a</w:t>
      </w:r>
      <w:r w:rsidR="00B13A7F">
        <w:rPr>
          <w:rFonts w:ascii="Calibri" w:hAnsi="Calibri" w:cs="Calibri"/>
          <w:sz w:val="24"/>
          <w:szCs w:val="24"/>
        </w:rPr>
        <w:t>ssessor of this research puts a truly</w:t>
      </w:r>
      <w:r w:rsidR="00483782">
        <w:rPr>
          <w:rFonts w:ascii="Calibri" w:hAnsi="Calibri" w:cs="Calibri"/>
          <w:sz w:val="24"/>
          <w:szCs w:val="24"/>
        </w:rPr>
        <w:t xml:space="preserve"> objective evaluation of it beyond me. As a result</w:t>
      </w:r>
      <w:r w:rsidR="00FF6B9D">
        <w:rPr>
          <w:rFonts w:ascii="Calibri" w:hAnsi="Calibri" w:cs="Calibri"/>
          <w:sz w:val="24"/>
          <w:szCs w:val="24"/>
        </w:rPr>
        <w:t xml:space="preserve"> I have attempted to carry an awareness of my own subjectivity throughout and used this awareness as the lens through which i evaluate my own assessment.</w:t>
      </w:r>
      <w:r w:rsidR="00871B52">
        <w:rPr>
          <w:rFonts w:ascii="Calibri" w:hAnsi="Calibri" w:cs="Calibri"/>
          <w:sz w:val="24"/>
          <w:szCs w:val="24"/>
        </w:rPr>
        <w:t xml:space="preserve"> The strategy i have ch</w:t>
      </w:r>
      <w:r w:rsidR="00585FBA">
        <w:rPr>
          <w:rFonts w:ascii="Calibri" w:hAnsi="Calibri" w:cs="Calibri"/>
          <w:sz w:val="24"/>
          <w:szCs w:val="24"/>
        </w:rPr>
        <w:t>osen to adopt is to  take ea</w:t>
      </w:r>
      <w:r w:rsidR="00C47D36">
        <w:rPr>
          <w:rFonts w:ascii="Calibri" w:hAnsi="Calibri" w:cs="Calibri"/>
          <w:sz w:val="24"/>
          <w:szCs w:val="24"/>
        </w:rPr>
        <w:t>c</w:t>
      </w:r>
      <w:r w:rsidR="00585FBA">
        <w:rPr>
          <w:rFonts w:ascii="Calibri" w:hAnsi="Calibri" w:cs="Calibri"/>
          <w:sz w:val="24"/>
          <w:szCs w:val="24"/>
        </w:rPr>
        <w:t>h objective metric then explore th</w:t>
      </w:r>
      <w:r w:rsidR="00C47D36">
        <w:rPr>
          <w:rFonts w:ascii="Calibri" w:hAnsi="Calibri" w:cs="Calibri"/>
          <w:sz w:val="24"/>
          <w:szCs w:val="24"/>
        </w:rPr>
        <w:t>e meaning I have extrapolated from it.</w:t>
      </w:r>
      <w:r w:rsidR="00585FBA">
        <w:rPr>
          <w:rFonts w:ascii="Calibri" w:hAnsi="Calibri" w:cs="Calibri"/>
          <w:sz w:val="24"/>
          <w:szCs w:val="24"/>
        </w:rPr>
        <w:t xml:space="preserve"> </w:t>
      </w:r>
      <w:r w:rsidR="00C47D36">
        <w:rPr>
          <w:rFonts w:ascii="Calibri" w:hAnsi="Calibri" w:cs="Calibri"/>
          <w:sz w:val="24"/>
          <w:szCs w:val="24"/>
        </w:rPr>
        <w:t>This is to be followed with an evaluation of the entire exercise based on my reaction to it.</w:t>
      </w:r>
    </w:p>
    <w:p w:rsidR="00891435" w:rsidRDefault="00891435" w:rsidP="00295C8C">
      <w:pPr>
        <w:spacing w:line="240" w:lineRule="auto"/>
        <w:jc w:val="center"/>
        <w:rPr>
          <w:rFonts w:ascii="Calibri" w:hAnsi="Calibri" w:cs="Calibri"/>
          <w:sz w:val="24"/>
          <w:szCs w:val="24"/>
        </w:rPr>
      </w:pPr>
      <w:r>
        <w:rPr>
          <w:rFonts w:ascii="Calibri" w:hAnsi="Calibri" w:cs="Calibri"/>
          <w:sz w:val="24"/>
          <w:szCs w:val="24"/>
        </w:rPr>
        <w:t>The first, most objective but probably least useful was whether the lesson proceeded and  the work set during the lesson was completed. That it had been understood was taken to be the case by an assessment of later student contributions which required having that knowledge</w:t>
      </w:r>
      <w:r w:rsidR="00593055">
        <w:rPr>
          <w:rFonts w:ascii="Calibri" w:hAnsi="Calibri" w:cs="Calibri"/>
          <w:sz w:val="24"/>
          <w:szCs w:val="24"/>
        </w:rPr>
        <w:t xml:space="preserve">. </w:t>
      </w:r>
      <w:r w:rsidR="00B13A7F">
        <w:rPr>
          <w:rFonts w:ascii="Calibri" w:hAnsi="Calibri" w:cs="Calibri"/>
          <w:sz w:val="24"/>
          <w:szCs w:val="24"/>
        </w:rPr>
        <w:t>Here  I can be reasonably confident</w:t>
      </w:r>
      <w:r w:rsidR="00852517">
        <w:rPr>
          <w:rFonts w:ascii="Calibri" w:hAnsi="Calibri" w:cs="Calibri"/>
          <w:sz w:val="24"/>
          <w:szCs w:val="24"/>
        </w:rPr>
        <w:t xml:space="preserve"> in that accurate informal formative assessment is a standard element in my teaching practice and the precise combination of activities and discussion were designed into the lesson plan to failitate that.</w:t>
      </w:r>
    </w:p>
    <w:p w:rsidR="00593055" w:rsidRDefault="00593055" w:rsidP="00295C8C">
      <w:pPr>
        <w:spacing w:line="240" w:lineRule="auto"/>
        <w:jc w:val="center"/>
        <w:rPr>
          <w:rFonts w:ascii="Calibri" w:hAnsi="Calibri" w:cs="Calibri"/>
          <w:sz w:val="24"/>
          <w:szCs w:val="24"/>
        </w:rPr>
      </w:pPr>
      <w:r>
        <w:rPr>
          <w:rFonts w:ascii="Calibri" w:hAnsi="Calibri" w:cs="Calibri"/>
          <w:sz w:val="24"/>
          <w:szCs w:val="24"/>
        </w:rPr>
        <w:t>T</w:t>
      </w:r>
      <w:r w:rsidR="00DE6AFD">
        <w:rPr>
          <w:rFonts w:ascii="Calibri" w:hAnsi="Calibri" w:cs="Calibri"/>
          <w:sz w:val="24"/>
          <w:szCs w:val="24"/>
        </w:rPr>
        <w:t xml:space="preserve">he second, more subjective metric </w:t>
      </w:r>
      <w:r>
        <w:rPr>
          <w:rFonts w:ascii="Calibri" w:hAnsi="Calibri" w:cs="Calibri"/>
          <w:sz w:val="24"/>
          <w:szCs w:val="24"/>
        </w:rPr>
        <w:t xml:space="preserve"> was an assessment of contributions. This offers more insight into the effect I hoped to achieve but is less ascertainable</w:t>
      </w:r>
      <w:r w:rsidR="00EF78D0">
        <w:rPr>
          <w:rFonts w:ascii="Calibri" w:hAnsi="Calibri" w:cs="Calibri"/>
          <w:sz w:val="24"/>
          <w:szCs w:val="24"/>
        </w:rPr>
        <w:t>. As there was</w:t>
      </w:r>
      <w:r w:rsidR="00583D23">
        <w:rPr>
          <w:rFonts w:ascii="Calibri" w:hAnsi="Calibri" w:cs="Calibri"/>
          <w:sz w:val="24"/>
          <w:szCs w:val="24"/>
        </w:rPr>
        <w:t xml:space="preserve"> no ‘control’ or base level of contributions</w:t>
      </w:r>
      <w:r w:rsidR="001E1DB0">
        <w:rPr>
          <w:rFonts w:ascii="Calibri" w:hAnsi="Calibri" w:cs="Calibri"/>
          <w:sz w:val="24"/>
          <w:szCs w:val="24"/>
        </w:rPr>
        <w:t xml:space="preserve"> for</w:t>
      </w:r>
      <w:r w:rsidR="00583D23">
        <w:rPr>
          <w:rFonts w:ascii="Calibri" w:hAnsi="Calibri" w:cs="Calibri"/>
          <w:sz w:val="24"/>
          <w:szCs w:val="24"/>
        </w:rPr>
        <w:t xml:space="preserve"> a comparator</w:t>
      </w:r>
      <w:r w:rsidR="00EF78D0">
        <w:rPr>
          <w:rFonts w:ascii="Calibri" w:hAnsi="Calibri" w:cs="Calibri"/>
          <w:sz w:val="24"/>
          <w:szCs w:val="24"/>
        </w:rPr>
        <w:t>, it could not be said</w:t>
      </w:r>
      <w:r w:rsidR="00583D23">
        <w:rPr>
          <w:rFonts w:ascii="Calibri" w:hAnsi="Calibri" w:cs="Calibri"/>
          <w:sz w:val="24"/>
          <w:szCs w:val="24"/>
        </w:rPr>
        <w:t xml:space="preserve"> whether there were more or better contributions</w:t>
      </w:r>
      <w:r w:rsidR="00EF78D0">
        <w:rPr>
          <w:rFonts w:ascii="Calibri" w:hAnsi="Calibri" w:cs="Calibri"/>
          <w:sz w:val="24"/>
          <w:szCs w:val="24"/>
        </w:rPr>
        <w:t>, just that there were, followed by</w:t>
      </w:r>
      <w:r w:rsidR="001E1DB0">
        <w:rPr>
          <w:rFonts w:ascii="Calibri" w:hAnsi="Calibri" w:cs="Calibri"/>
          <w:sz w:val="24"/>
          <w:szCs w:val="24"/>
        </w:rPr>
        <w:t xml:space="preserve"> a critical assessment of them in their own right</w:t>
      </w:r>
      <w:r w:rsidR="00DE6AFD">
        <w:rPr>
          <w:rFonts w:ascii="Calibri" w:hAnsi="Calibri" w:cs="Calibri"/>
          <w:sz w:val="24"/>
          <w:szCs w:val="24"/>
        </w:rPr>
        <w:t xml:space="preserve">. All four students did contribute.  Each student had a requirement to </w:t>
      </w:r>
      <w:r w:rsidR="00DE6AFD">
        <w:rPr>
          <w:rFonts w:ascii="Calibri" w:hAnsi="Calibri" w:cs="Calibri"/>
          <w:sz w:val="24"/>
          <w:szCs w:val="24"/>
        </w:rPr>
        <w:lastRenderedPageBreak/>
        <w:t xml:space="preserve">contribute during the specific summative assessment,while contributions were invited at regular intervals throughout. All contributed where required. </w:t>
      </w:r>
      <w:r w:rsidR="00741BBF">
        <w:rPr>
          <w:rFonts w:ascii="Calibri" w:hAnsi="Calibri" w:cs="Calibri"/>
          <w:sz w:val="24"/>
          <w:szCs w:val="24"/>
        </w:rPr>
        <w:t>Where invited, contribution was variable</w:t>
      </w:r>
      <w:r w:rsidR="000C1015">
        <w:rPr>
          <w:rFonts w:ascii="Calibri" w:hAnsi="Calibri" w:cs="Calibri"/>
          <w:sz w:val="24"/>
          <w:szCs w:val="24"/>
        </w:rPr>
        <w:t xml:space="preserve"> and, i</w:t>
      </w:r>
      <w:r w:rsidR="00EF78D0">
        <w:rPr>
          <w:rFonts w:ascii="Calibri" w:hAnsi="Calibri" w:cs="Calibri"/>
          <w:sz w:val="24"/>
          <w:szCs w:val="24"/>
        </w:rPr>
        <w:t>t seemed</w:t>
      </w:r>
      <w:r w:rsidR="000C1015">
        <w:rPr>
          <w:rFonts w:ascii="Calibri" w:hAnsi="Calibri" w:cs="Calibri"/>
          <w:sz w:val="24"/>
          <w:szCs w:val="24"/>
        </w:rPr>
        <w:t xml:space="preserve">  the main driver</w:t>
      </w:r>
      <w:r w:rsidR="00EF78D0">
        <w:rPr>
          <w:rFonts w:ascii="Calibri" w:hAnsi="Calibri" w:cs="Calibri"/>
          <w:sz w:val="24"/>
          <w:szCs w:val="24"/>
        </w:rPr>
        <w:t xml:space="preserve"> of who contributed what</w:t>
      </w:r>
      <w:r w:rsidR="000C1015">
        <w:rPr>
          <w:rFonts w:ascii="Calibri" w:hAnsi="Calibri" w:cs="Calibri"/>
          <w:sz w:val="24"/>
          <w:szCs w:val="24"/>
        </w:rPr>
        <w:t xml:space="preserve"> was</w:t>
      </w:r>
      <w:r w:rsidR="00EF78D0">
        <w:rPr>
          <w:rFonts w:ascii="Calibri" w:hAnsi="Calibri" w:cs="Calibri"/>
          <w:sz w:val="24"/>
          <w:szCs w:val="24"/>
        </w:rPr>
        <w:t xml:space="preserve"> </w:t>
      </w:r>
      <w:r w:rsidR="000C1015">
        <w:rPr>
          <w:rFonts w:ascii="Calibri" w:hAnsi="Calibri" w:cs="Calibri"/>
          <w:sz w:val="24"/>
          <w:szCs w:val="24"/>
        </w:rPr>
        <w:t xml:space="preserve"> the student’s own personalities</w:t>
      </w:r>
      <w:r w:rsidR="00EF78D0">
        <w:rPr>
          <w:rFonts w:ascii="Calibri" w:hAnsi="Calibri" w:cs="Calibri"/>
          <w:sz w:val="24"/>
          <w:szCs w:val="24"/>
        </w:rPr>
        <w:t xml:space="preserve"> rather</w:t>
      </w:r>
      <w:r w:rsidR="000C1015">
        <w:rPr>
          <w:rFonts w:ascii="Calibri" w:hAnsi="Calibri" w:cs="Calibri"/>
          <w:sz w:val="24"/>
          <w:szCs w:val="24"/>
        </w:rPr>
        <w:t xml:space="preserve"> than in any alterations to the learning environment. Two areas </w:t>
      </w:r>
      <w:r w:rsidR="00EF78D0">
        <w:rPr>
          <w:rFonts w:ascii="Calibri" w:hAnsi="Calibri" w:cs="Calibri"/>
          <w:sz w:val="24"/>
          <w:szCs w:val="24"/>
        </w:rPr>
        <w:t xml:space="preserve">it </w:t>
      </w:r>
      <w:r w:rsidR="000C1015">
        <w:rPr>
          <w:rFonts w:ascii="Calibri" w:hAnsi="Calibri" w:cs="Calibri"/>
          <w:sz w:val="24"/>
          <w:szCs w:val="24"/>
        </w:rPr>
        <w:t xml:space="preserve"> could</w:t>
      </w:r>
      <w:r w:rsidR="00EF78D0">
        <w:rPr>
          <w:rFonts w:ascii="Calibri" w:hAnsi="Calibri" w:cs="Calibri"/>
          <w:sz w:val="24"/>
          <w:szCs w:val="24"/>
        </w:rPr>
        <w:t xml:space="preserve"> be</w:t>
      </w:r>
      <w:r w:rsidR="000C1015">
        <w:rPr>
          <w:rFonts w:ascii="Calibri" w:hAnsi="Calibri" w:cs="Calibri"/>
          <w:sz w:val="24"/>
          <w:szCs w:val="24"/>
        </w:rPr>
        <w:t xml:space="preserve"> infer</w:t>
      </w:r>
      <w:r w:rsidR="00EF78D0">
        <w:rPr>
          <w:rFonts w:ascii="Calibri" w:hAnsi="Calibri" w:cs="Calibri"/>
          <w:sz w:val="24"/>
          <w:szCs w:val="24"/>
        </w:rPr>
        <w:t>red</w:t>
      </w:r>
      <w:r w:rsidR="000C1015">
        <w:rPr>
          <w:rFonts w:ascii="Calibri" w:hAnsi="Calibri" w:cs="Calibri"/>
          <w:sz w:val="24"/>
          <w:szCs w:val="24"/>
        </w:rPr>
        <w:t>, but not conclude</w:t>
      </w:r>
      <w:r w:rsidR="00EF78D0">
        <w:rPr>
          <w:rFonts w:ascii="Calibri" w:hAnsi="Calibri" w:cs="Calibri"/>
          <w:sz w:val="24"/>
          <w:szCs w:val="24"/>
        </w:rPr>
        <w:t>d</w:t>
      </w:r>
      <w:r w:rsidR="000E10FB">
        <w:rPr>
          <w:rFonts w:ascii="Calibri" w:hAnsi="Calibri" w:cs="Calibri"/>
          <w:sz w:val="24"/>
          <w:szCs w:val="24"/>
        </w:rPr>
        <w:t xml:space="preserve">, </w:t>
      </w:r>
      <w:r w:rsidR="00EF78D0">
        <w:rPr>
          <w:rFonts w:ascii="Calibri" w:hAnsi="Calibri" w:cs="Calibri"/>
          <w:sz w:val="24"/>
          <w:szCs w:val="24"/>
        </w:rPr>
        <w:t>that had helped</w:t>
      </w:r>
      <w:r w:rsidR="000E10FB">
        <w:rPr>
          <w:rFonts w:ascii="Calibri" w:hAnsi="Calibri" w:cs="Calibri"/>
          <w:sz w:val="24"/>
          <w:szCs w:val="24"/>
        </w:rPr>
        <w:t xml:space="preserve"> contributions were, firstly, that </w:t>
      </w:r>
      <w:r w:rsidR="001456F7">
        <w:rPr>
          <w:rFonts w:ascii="Calibri" w:hAnsi="Calibri" w:cs="Calibri"/>
          <w:sz w:val="24"/>
          <w:szCs w:val="24"/>
        </w:rPr>
        <w:t xml:space="preserve">in inviting contributions from a group in close proximity rather than the more </w:t>
      </w:r>
      <w:r w:rsidR="005E2014">
        <w:rPr>
          <w:rFonts w:ascii="Calibri" w:hAnsi="Calibri" w:cs="Calibri"/>
          <w:sz w:val="24"/>
          <w:szCs w:val="24"/>
        </w:rPr>
        <w:t xml:space="preserve">impersonal space of a dispersed room the feeling that each should contribute permeated through. An increase in contributions was seen as the lesson progressed, but this tends to be the case in any lesson short of a disaster. Secondly, </w:t>
      </w:r>
      <w:r w:rsidR="009F2CB4">
        <w:rPr>
          <w:rFonts w:ascii="Calibri" w:hAnsi="Calibri" w:cs="Calibri"/>
          <w:sz w:val="24"/>
          <w:szCs w:val="24"/>
        </w:rPr>
        <w:t>removing screens and relying on ‘room generated content’ kept a focus on  the lesson rather than the medium and seemed to prompt better engagement. These last two points are less conclusions than possibilities and are highlighted as areas future action research could explore in detail.</w:t>
      </w:r>
    </w:p>
    <w:p w:rsidR="00EF78D0" w:rsidRDefault="00EF78D0" w:rsidP="00295C8C">
      <w:pPr>
        <w:spacing w:line="240" w:lineRule="auto"/>
        <w:jc w:val="center"/>
        <w:rPr>
          <w:rFonts w:ascii="Calibri" w:hAnsi="Calibri" w:cs="Calibri"/>
          <w:sz w:val="24"/>
          <w:szCs w:val="24"/>
        </w:rPr>
      </w:pPr>
      <w:r>
        <w:rPr>
          <w:rFonts w:ascii="Calibri" w:hAnsi="Calibri" w:cs="Calibri"/>
          <w:sz w:val="24"/>
          <w:szCs w:val="24"/>
        </w:rPr>
        <w:t>The students have shared a learning environment for over a year, including classroom learning and field trips. Therefore interaction within the group is well established. It had been noted prior</w:t>
      </w:r>
      <w:r w:rsidR="009E5B0C">
        <w:rPr>
          <w:rFonts w:ascii="Calibri" w:hAnsi="Calibri" w:cs="Calibri"/>
          <w:sz w:val="24"/>
          <w:szCs w:val="24"/>
        </w:rPr>
        <w:t xml:space="preserve"> to the lesson that the medium of learning- the digital device and the organisation of seating inhibited interaction- at least in ‘analogue’. As far as the action research is concerned, the physical passing of paper’s and assessing the handwritten work of someone sat adjacent led to an objectively different interaction than would be had by the sharing of documents to another sat in a diffenrent space. Whether it was in itself meaningful</w:t>
      </w:r>
      <w:r w:rsidR="00A941A8">
        <w:rPr>
          <w:rFonts w:ascii="Calibri" w:hAnsi="Calibri" w:cs="Calibri"/>
          <w:sz w:val="24"/>
          <w:szCs w:val="24"/>
        </w:rPr>
        <w:t>, better or would yield a stronger sense of community within the learning group is conjecture. It is a flaw in the action research project design that it was not considered to request student feedback on this after the lesson which would have provided a valuable insight. As it is, it may be extrapolated, as suggested in the literature review</w:t>
      </w:r>
      <w:r w:rsidR="008720C5">
        <w:rPr>
          <w:rFonts w:ascii="Calibri" w:hAnsi="Calibri" w:cs="Calibri"/>
          <w:sz w:val="24"/>
          <w:szCs w:val="24"/>
        </w:rPr>
        <w:t xml:space="preserve">, that the different form of interaction is itself of a more authentic and meaningful type. To truly conclude this , though would require more research and over a longer period. </w:t>
      </w:r>
    </w:p>
    <w:p w:rsidR="008720C5" w:rsidRDefault="008720C5" w:rsidP="00F97F4A">
      <w:pPr>
        <w:spacing w:line="240" w:lineRule="auto"/>
        <w:rPr>
          <w:rFonts w:ascii="Calibri" w:hAnsi="Calibri" w:cs="Calibri"/>
          <w:sz w:val="24"/>
          <w:szCs w:val="24"/>
        </w:rPr>
      </w:pPr>
      <w:r>
        <w:rPr>
          <w:rFonts w:ascii="Calibri" w:hAnsi="Calibri" w:cs="Calibri"/>
          <w:sz w:val="24"/>
          <w:szCs w:val="24"/>
        </w:rPr>
        <w:t>The final metric, also the overall objective, is too broad to be objectively measured and within the context of this research impossible to say. It does, however feed into the holistic evaluation of  the lesson from the action researcher’s perspective</w:t>
      </w:r>
      <w:r w:rsidR="006E6D19">
        <w:rPr>
          <w:rFonts w:ascii="Calibri" w:hAnsi="Calibri" w:cs="Calibri"/>
          <w:sz w:val="24"/>
          <w:szCs w:val="24"/>
        </w:rPr>
        <w:t>, which is given below:</w:t>
      </w:r>
    </w:p>
    <w:p w:rsidR="00C47D36" w:rsidRDefault="00AA1698" w:rsidP="00295C8C">
      <w:pPr>
        <w:spacing w:line="240" w:lineRule="auto"/>
        <w:jc w:val="center"/>
        <w:rPr>
          <w:rFonts w:ascii="Calibri" w:hAnsi="Calibri" w:cs="Calibri"/>
          <w:sz w:val="24"/>
          <w:szCs w:val="24"/>
        </w:rPr>
      </w:pPr>
      <w:r>
        <w:rPr>
          <w:rFonts w:ascii="Calibri" w:hAnsi="Calibri" w:cs="Calibri"/>
          <w:sz w:val="24"/>
          <w:szCs w:val="24"/>
        </w:rPr>
        <w:t xml:space="preserve">Putting aside the issue of what an authentic </w:t>
      </w:r>
      <w:r w:rsidR="00810DA9">
        <w:rPr>
          <w:rFonts w:ascii="Calibri" w:hAnsi="Calibri" w:cs="Calibri"/>
          <w:sz w:val="24"/>
          <w:szCs w:val="24"/>
        </w:rPr>
        <w:t>‘</w:t>
      </w:r>
      <w:r>
        <w:rPr>
          <w:rFonts w:ascii="Calibri" w:hAnsi="Calibri" w:cs="Calibri"/>
          <w:sz w:val="24"/>
          <w:szCs w:val="24"/>
        </w:rPr>
        <w:t>learning community’</w:t>
      </w:r>
      <w:r w:rsidR="00810DA9">
        <w:rPr>
          <w:rFonts w:ascii="Calibri" w:hAnsi="Calibri" w:cs="Calibri"/>
          <w:sz w:val="24"/>
          <w:szCs w:val="24"/>
        </w:rPr>
        <w:t xml:space="preserve"> is- has a small group in their second year of study not already become that, and is any attempt to preempt my own version of what I believe it should look like creating an inauthentic set up?</w:t>
      </w:r>
      <w:r w:rsidR="00A209FB">
        <w:rPr>
          <w:rFonts w:ascii="Calibri" w:hAnsi="Calibri" w:cs="Calibri"/>
          <w:sz w:val="24"/>
          <w:szCs w:val="24"/>
        </w:rPr>
        <w:t xml:space="preserve">-I would say that it did create a shared space in comparison to the separate individual zones represented by a </w:t>
      </w:r>
      <w:r w:rsidR="0025031F">
        <w:rPr>
          <w:rFonts w:ascii="Calibri" w:hAnsi="Calibri" w:cs="Calibri"/>
          <w:sz w:val="24"/>
          <w:szCs w:val="24"/>
        </w:rPr>
        <w:t>seating plan of one student per</w:t>
      </w:r>
      <w:r w:rsidR="00A209FB">
        <w:rPr>
          <w:rFonts w:ascii="Calibri" w:hAnsi="Calibri" w:cs="Calibri"/>
          <w:sz w:val="24"/>
          <w:szCs w:val="24"/>
        </w:rPr>
        <w:t xml:space="preserve"> desk set in rows</w:t>
      </w:r>
      <w:r w:rsidR="00AC7EAA">
        <w:rPr>
          <w:rFonts w:ascii="Calibri" w:hAnsi="Calibri" w:cs="Calibri"/>
          <w:sz w:val="24"/>
          <w:szCs w:val="24"/>
        </w:rPr>
        <w:t xml:space="preserve">. This shared physical space was a requirement of the written activities to be undertaken; it also should have enabled </w:t>
      </w:r>
      <w:r w:rsidR="008C0001">
        <w:rPr>
          <w:rFonts w:ascii="Calibri" w:hAnsi="Calibri" w:cs="Calibri"/>
          <w:sz w:val="24"/>
          <w:szCs w:val="24"/>
        </w:rPr>
        <w:t>the interpersonal contact  which is foundational to community. Whether it served that function</w:t>
      </w:r>
      <w:r w:rsidR="00877431">
        <w:rPr>
          <w:rFonts w:ascii="Calibri" w:hAnsi="Calibri" w:cs="Calibri"/>
          <w:sz w:val="24"/>
          <w:szCs w:val="24"/>
        </w:rPr>
        <w:t xml:space="preserve"> is where the complex process of providing an accurate subjective evaluation is focussed. In order to make any kind of assessment I think it is necessary  to view the whole</w:t>
      </w:r>
      <w:r w:rsidR="00580901">
        <w:rPr>
          <w:rFonts w:ascii="Calibri" w:hAnsi="Calibri" w:cs="Calibri"/>
          <w:sz w:val="24"/>
          <w:szCs w:val="24"/>
        </w:rPr>
        <w:t xml:space="preserve"> lesson as it progressed</w:t>
      </w:r>
    </w:p>
    <w:p w:rsidR="0025031F" w:rsidRDefault="00F31A8E" w:rsidP="00295C8C">
      <w:pPr>
        <w:spacing w:line="240" w:lineRule="auto"/>
        <w:jc w:val="center"/>
        <w:rPr>
          <w:rFonts w:ascii="Calibri" w:hAnsi="Calibri" w:cs="Calibri"/>
          <w:sz w:val="24"/>
          <w:szCs w:val="24"/>
        </w:rPr>
      </w:pPr>
      <w:r>
        <w:rPr>
          <w:rFonts w:ascii="Calibri" w:hAnsi="Calibri" w:cs="Calibri"/>
          <w:sz w:val="24"/>
          <w:szCs w:val="24"/>
        </w:rPr>
        <w:t xml:space="preserve">The second action I took was to ensure that all written exercises were carried out </w:t>
      </w:r>
      <w:r w:rsidR="000F4D0E">
        <w:rPr>
          <w:rFonts w:ascii="Calibri" w:hAnsi="Calibri" w:cs="Calibri"/>
          <w:sz w:val="24"/>
          <w:szCs w:val="24"/>
        </w:rPr>
        <w:t>with</w:t>
      </w:r>
      <w:r>
        <w:rPr>
          <w:rFonts w:ascii="Calibri" w:hAnsi="Calibri" w:cs="Calibri"/>
          <w:sz w:val="24"/>
          <w:szCs w:val="24"/>
        </w:rPr>
        <w:t xml:space="preserve"> pens and paper so creating them and sharing for peer feedback was physically manifested. In order to maintain focus within the shared space the big screen was kept off and any information which needed displaying</w:t>
      </w:r>
      <w:r w:rsidR="00E952BB">
        <w:rPr>
          <w:rFonts w:ascii="Calibri" w:hAnsi="Calibri" w:cs="Calibri"/>
          <w:sz w:val="24"/>
          <w:szCs w:val="24"/>
        </w:rPr>
        <w:t xml:space="preserve"> done on a small whiteboard</w:t>
      </w:r>
      <w:r w:rsidR="000F4D0E">
        <w:rPr>
          <w:rFonts w:ascii="Calibri" w:hAnsi="Calibri" w:cs="Calibri"/>
          <w:sz w:val="24"/>
          <w:szCs w:val="24"/>
        </w:rPr>
        <w:t xml:space="preserve">. Ironically </w:t>
      </w:r>
      <w:r w:rsidR="007D6118">
        <w:rPr>
          <w:rFonts w:ascii="Calibri" w:hAnsi="Calibri" w:cs="Calibri"/>
          <w:sz w:val="24"/>
          <w:szCs w:val="24"/>
        </w:rPr>
        <w:t>one element of the lesson covered common mistakes when designing questions</w:t>
      </w:r>
      <w:r w:rsidR="00E952BB">
        <w:rPr>
          <w:rFonts w:ascii="Calibri" w:hAnsi="Calibri" w:cs="Calibri"/>
          <w:sz w:val="24"/>
          <w:szCs w:val="24"/>
        </w:rPr>
        <w:t>. I</w:t>
      </w:r>
      <w:r w:rsidR="007D6118">
        <w:rPr>
          <w:rFonts w:ascii="Calibri" w:hAnsi="Calibri" w:cs="Calibri"/>
          <w:sz w:val="24"/>
          <w:szCs w:val="24"/>
        </w:rPr>
        <w:t xml:space="preserve">ncorporating </w:t>
      </w:r>
      <w:r w:rsidR="00E952BB">
        <w:rPr>
          <w:rFonts w:ascii="Calibri" w:hAnsi="Calibri" w:cs="Calibri"/>
          <w:sz w:val="24"/>
          <w:szCs w:val="24"/>
        </w:rPr>
        <w:t>multiple</w:t>
      </w:r>
      <w:r w:rsidR="007D6118">
        <w:rPr>
          <w:rFonts w:ascii="Calibri" w:hAnsi="Calibri" w:cs="Calibri"/>
          <w:sz w:val="24"/>
          <w:szCs w:val="24"/>
        </w:rPr>
        <w:t xml:space="preserve"> elements which required an answer cropped up, and it could be said that  arranging </w:t>
      </w:r>
      <w:r w:rsidR="00E952BB">
        <w:rPr>
          <w:rFonts w:ascii="Calibri" w:hAnsi="Calibri" w:cs="Calibri"/>
          <w:sz w:val="24"/>
          <w:szCs w:val="24"/>
        </w:rPr>
        <w:t xml:space="preserve">physical </w:t>
      </w:r>
      <w:r w:rsidR="00E952BB">
        <w:rPr>
          <w:rFonts w:ascii="Calibri" w:hAnsi="Calibri" w:cs="Calibri"/>
          <w:sz w:val="24"/>
          <w:szCs w:val="24"/>
        </w:rPr>
        <w:lastRenderedPageBreak/>
        <w:t>space, using specific activities and delivering them in analogue has done that. At the same time my strong contention is that a combination of small measures was</w:t>
      </w:r>
      <w:r w:rsidR="006E6D19">
        <w:rPr>
          <w:rFonts w:ascii="Calibri" w:hAnsi="Calibri" w:cs="Calibri"/>
          <w:sz w:val="24"/>
          <w:szCs w:val="24"/>
        </w:rPr>
        <w:t xml:space="preserve"> required to create the effect </w:t>
      </w:r>
      <w:r w:rsidR="00E952BB">
        <w:rPr>
          <w:rFonts w:ascii="Calibri" w:hAnsi="Calibri" w:cs="Calibri"/>
          <w:sz w:val="24"/>
          <w:szCs w:val="24"/>
        </w:rPr>
        <w:t xml:space="preserve"> intended and, while constituting several separate actions, need to be considered holistically as a single action project</w:t>
      </w:r>
      <w:r w:rsidR="0025031F">
        <w:rPr>
          <w:rFonts w:ascii="Calibri" w:hAnsi="Calibri" w:cs="Calibri"/>
          <w:sz w:val="24"/>
          <w:szCs w:val="24"/>
        </w:rPr>
        <w:t xml:space="preserve"> in order</w:t>
      </w:r>
      <w:r w:rsidR="00E952BB">
        <w:rPr>
          <w:rFonts w:ascii="Calibri" w:hAnsi="Calibri" w:cs="Calibri"/>
          <w:sz w:val="24"/>
          <w:szCs w:val="24"/>
        </w:rPr>
        <w:t xml:space="preserve"> to be effectively assessed. </w:t>
      </w:r>
      <w:r w:rsidR="0025031F">
        <w:rPr>
          <w:rFonts w:ascii="Calibri" w:hAnsi="Calibri" w:cs="Calibri"/>
          <w:sz w:val="24"/>
          <w:szCs w:val="24"/>
        </w:rPr>
        <w:t xml:space="preserve">From the strictly objective point of view, it can be said that the work was completed and the students had, in the summative assessment reached a point they could construct their own knowledge. It was also observable that the peer feedback element compelled </w:t>
      </w:r>
      <w:r w:rsidR="006E6D19">
        <w:rPr>
          <w:rFonts w:ascii="Calibri" w:hAnsi="Calibri" w:cs="Calibri"/>
          <w:sz w:val="24"/>
          <w:szCs w:val="24"/>
        </w:rPr>
        <w:t>a physical interaction which evidence suggests is qualitatively different to that gained by sharing of virtual documents,</w:t>
      </w:r>
    </w:p>
    <w:p w:rsidR="006E6D19" w:rsidRDefault="006E6D19" w:rsidP="00295C8C">
      <w:pPr>
        <w:spacing w:line="240" w:lineRule="auto"/>
        <w:jc w:val="center"/>
        <w:rPr>
          <w:rFonts w:ascii="Calibri" w:hAnsi="Calibri" w:cs="Calibri"/>
          <w:sz w:val="24"/>
          <w:szCs w:val="24"/>
        </w:rPr>
      </w:pPr>
      <w:r>
        <w:rPr>
          <w:rFonts w:ascii="Calibri" w:hAnsi="Calibri" w:cs="Calibri"/>
          <w:sz w:val="24"/>
          <w:szCs w:val="24"/>
        </w:rPr>
        <w:t>Essentially any conclusions I have arrived at are suggested rather than proven or shown. In the sense of ‘designing for community’ i would saythe actions undertaken within this project could be developed into a more comprehensive and detailed programme of action research</w:t>
      </w:r>
    </w:p>
    <w:p w:rsidR="003C743B" w:rsidRDefault="003C743B" w:rsidP="00295C8C">
      <w:pPr>
        <w:spacing w:line="240" w:lineRule="auto"/>
        <w:jc w:val="center"/>
        <w:rPr>
          <w:rFonts w:ascii="Calibri" w:hAnsi="Calibri" w:cs="Calibri"/>
          <w:sz w:val="24"/>
          <w:szCs w:val="24"/>
        </w:rPr>
      </w:pPr>
    </w:p>
    <w:p w:rsidR="003C743B" w:rsidRDefault="003C743B" w:rsidP="00295C8C">
      <w:pPr>
        <w:spacing w:line="240" w:lineRule="auto"/>
        <w:jc w:val="center"/>
        <w:rPr>
          <w:rFonts w:ascii="Calibri" w:hAnsi="Calibri" w:cs="Calibri"/>
          <w:sz w:val="24"/>
          <w:szCs w:val="24"/>
        </w:rPr>
      </w:pPr>
    </w:p>
    <w:p w:rsidR="003C743B" w:rsidRDefault="003C743B" w:rsidP="00295C8C">
      <w:pPr>
        <w:spacing w:line="240" w:lineRule="auto"/>
        <w:jc w:val="center"/>
        <w:rPr>
          <w:rFonts w:ascii="Calibri" w:hAnsi="Calibri" w:cs="Calibri"/>
          <w:sz w:val="24"/>
          <w:szCs w:val="24"/>
        </w:rPr>
      </w:pPr>
    </w:p>
    <w:p w:rsidR="003C743B" w:rsidRDefault="003C743B" w:rsidP="00295C8C">
      <w:pPr>
        <w:spacing w:line="240" w:lineRule="auto"/>
        <w:jc w:val="center"/>
        <w:rPr>
          <w:rFonts w:ascii="Calibri" w:hAnsi="Calibri" w:cs="Calibri"/>
          <w:sz w:val="48"/>
          <w:szCs w:val="48"/>
        </w:rPr>
      </w:pPr>
      <w:r>
        <w:rPr>
          <w:rFonts w:ascii="Calibri" w:hAnsi="Calibri" w:cs="Calibri"/>
          <w:sz w:val="48"/>
          <w:szCs w:val="48"/>
        </w:rPr>
        <w:t>Conclusion</w:t>
      </w:r>
    </w:p>
    <w:p w:rsidR="003C743B" w:rsidRDefault="003C743B" w:rsidP="00295C8C">
      <w:pPr>
        <w:spacing w:line="240" w:lineRule="auto"/>
        <w:jc w:val="center"/>
        <w:rPr>
          <w:rFonts w:ascii="Calibri" w:hAnsi="Calibri" w:cs="Calibri"/>
          <w:sz w:val="24"/>
          <w:szCs w:val="24"/>
        </w:rPr>
      </w:pPr>
      <w:r>
        <w:rPr>
          <w:rFonts w:ascii="Calibri" w:hAnsi="Calibri" w:cs="Calibri"/>
          <w:sz w:val="24"/>
          <w:szCs w:val="24"/>
        </w:rPr>
        <w:t xml:space="preserve">The overriding sense </w:t>
      </w:r>
      <w:r w:rsidR="00AB6408">
        <w:rPr>
          <w:rFonts w:ascii="Calibri" w:hAnsi="Calibri" w:cs="Calibri"/>
          <w:sz w:val="24"/>
          <w:szCs w:val="24"/>
        </w:rPr>
        <w:t xml:space="preserve"> after doing and evaluating the action research project was that i</w:t>
      </w:r>
      <w:r w:rsidR="00AA26FD">
        <w:rPr>
          <w:rFonts w:ascii="Calibri" w:hAnsi="Calibri" w:cs="Calibri"/>
          <w:sz w:val="24"/>
          <w:szCs w:val="24"/>
        </w:rPr>
        <w:t>t made sense only in the context of a first step. At the same time it is hard t</w:t>
      </w:r>
      <w:r w:rsidR="00B65CB9">
        <w:rPr>
          <w:rFonts w:ascii="Calibri" w:hAnsi="Calibri" w:cs="Calibri"/>
          <w:sz w:val="24"/>
          <w:szCs w:val="24"/>
        </w:rPr>
        <w:t>o see how it could be developed within the context of this project.</w:t>
      </w:r>
      <w:r w:rsidR="00AA26FD">
        <w:rPr>
          <w:rFonts w:ascii="Calibri" w:hAnsi="Calibri" w:cs="Calibri"/>
          <w:sz w:val="24"/>
          <w:szCs w:val="24"/>
        </w:rPr>
        <w:t xml:space="preserve"> While it could be repeated, then developed into an action research programme</w:t>
      </w:r>
      <w:r w:rsidR="00C42CE5">
        <w:rPr>
          <w:rFonts w:ascii="Calibri" w:hAnsi="Calibri" w:cs="Calibri"/>
          <w:sz w:val="24"/>
          <w:szCs w:val="24"/>
        </w:rPr>
        <w:t>, I believe it would be in a different context and that would fundamentally alter the nature of the research and actions.</w:t>
      </w:r>
      <w:r w:rsidR="00812132">
        <w:rPr>
          <w:rFonts w:ascii="Calibri" w:hAnsi="Calibri" w:cs="Calibri"/>
          <w:sz w:val="24"/>
          <w:szCs w:val="24"/>
        </w:rPr>
        <w:t xml:space="preserve"> As far as this action goes, the researchers strong opinion  is it reached a dead end and its conclusions added little, if anything to the body of knowledge that exists around pedagogy and teaching practice</w:t>
      </w:r>
      <w:r w:rsidR="00F07B89">
        <w:rPr>
          <w:rFonts w:ascii="Calibri" w:hAnsi="Calibri" w:cs="Calibri"/>
          <w:sz w:val="24"/>
          <w:szCs w:val="24"/>
        </w:rPr>
        <w:t xml:space="preserve">. </w:t>
      </w:r>
    </w:p>
    <w:p w:rsidR="009468BF" w:rsidRDefault="00F07B89" w:rsidP="00F07B89">
      <w:pPr>
        <w:spacing w:line="240" w:lineRule="auto"/>
        <w:jc w:val="center"/>
        <w:rPr>
          <w:rFonts w:ascii="Calibri" w:hAnsi="Calibri" w:cs="Calibri"/>
          <w:sz w:val="24"/>
          <w:szCs w:val="24"/>
        </w:rPr>
      </w:pPr>
      <w:r>
        <w:rPr>
          <w:rFonts w:ascii="Calibri" w:hAnsi="Calibri" w:cs="Calibri"/>
          <w:sz w:val="24"/>
          <w:szCs w:val="24"/>
        </w:rPr>
        <w:t xml:space="preserve">Where I believe it had value was for my own practice. </w:t>
      </w:r>
      <w:r w:rsidR="00EC1CF9">
        <w:rPr>
          <w:rFonts w:ascii="Calibri" w:hAnsi="Calibri" w:cs="Calibri"/>
          <w:sz w:val="24"/>
          <w:szCs w:val="24"/>
        </w:rPr>
        <w:t>To that extent the action itself was of secondary importance to the process of planning, committing and assessing the action. In providing a structure</w:t>
      </w:r>
      <w:r w:rsidR="006B235D">
        <w:rPr>
          <w:rFonts w:ascii="Calibri" w:hAnsi="Calibri" w:cs="Calibri"/>
          <w:sz w:val="24"/>
          <w:szCs w:val="24"/>
        </w:rPr>
        <w:t>,</w:t>
      </w:r>
      <w:r w:rsidR="00EC1CF9">
        <w:rPr>
          <w:rFonts w:ascii="Calibri" w:hAnsi="Calibri" w:cs="Calibri"/>
          <w:sz w:val="24"/>
          <w:szCs w:val="24"/>
        </w:rPr>
        <w:t xml:space="preserve"> action research creates a paradigm where I can research my own practice and build up</w:t>
      </w:r>
      <w:r w:rsidR="006B235D">
        <w:rPr>
          <w:rFonts w:ascii="Calibri" w:hAnsi="Calibri" w:cs="Calibri"/>
          <w:sz w:val="24"/>
          <w:szCs w:val="24"/>
        </w:rPr>
        <w:t xml:space="preserve">. </w:t>
      </w:r>
    </w:p>
    <w:p w:rsidR="006B235D" w:rsidRDefault="006B235D" w:rsidP="00F07B89">
      <w:pPr>
        <w:spacing w:line="240" w:lineRule="auto"/>
        <w:jc w:val="center"/>
        <w:rPr>
          <w:rFonts w:ascii="Calibri" w:hAnsi="Calibri" w:cs="Calibri"/>
          <w:sz w:val="24"/>
          <w:szCs w:val="24"/>
        </w:rPr>
      </w:pPr>
      <w:r>
        <w:rPr>
          <w:rFonts w:ascii="Calibri" w:hAnsi="Calibri" w:cs="Calibri"/>
          <w:sz w:val="24"/>
          <w:szCs w:val="24"/>
        </w:rPr>
        <w:t>The conclusion is an integral part of action research, as what is found fom one cycle forms the foundation of the next. From this initial cycle then, I have drawn the following conclusions:</w:t>
      </w:r>
    </w:p>
    <w:p w:rsidR="006B235D" w:rsidRDefault="006B235D" w:rsidP="006B235D">
      <w:pPr>
        <w:pStyle w:val="ListParagraph"/>
        <w:numPr>
          <w:ilvl w:val="0"/>
          <w:numId w:val="1"/>
        </w:numPr>
        <w:spacing w:line="240" w:lineRule="auto"/>
        <w:jc w:val="center"/>
        <w:rPr>
          <w:rFonts w:ascii="Calibri" w:hAnsi="Calibri" w:cs="Calibri"/>
          <w:sz w:val="24"/>
          <w:szCs w:val="24"/>
        </w:rPr>
      </w:pPr>
      <w:r>
        <w:rPr>
          <w:rFonts w:ascii="Calibri" w:hAnsi="Calibri" w:cs="Calibri"/>
          <w:sz w:val="24"/>
          <w:szCs w:val="24"/>
        </w:rPr>
        <w:t>T</w:t>
      </w:r>
      <w:r w:rsidR="00BC2F81">
        <w:rPr>
          <w:rFonts w:ascii="Calibri" w:hAnsi="Calibri" w:cs="Calibri"/>
          <w:sz w:val="24"/>
          <w:szCs w:val="24"/>
        </w:rPr>
        <w:t>hat my broad view of teaching</w:t>
      </w:r>
      <w:r>
        <w:rPr>
          <w:rFonts w:ascii="Calibri" w:hAnsi="Calibri" w:cs="Calibri"/>
          <w:sz w:val="24"/>
          <w:szCs w:val="24"/>
        </w:rPr>
        <w:t xml:space="preserve"> is through a constructivist lens and it is in this area I would aim to do any further action research.</w:t>
      </w:r>
    </w:p>
    <w:p w:rsidR="00871B52" w:rsidRDefault="000D242A" w:rsidP="00295C8C">
      <w:pPr>
        <w:pStyle w:val="ListParagraph"/>
        <w:numPr>
          <w:ilvl w:val="0"/>
          <w:numId w:val="1"/>
        </w:numPr>
        <w:spacing w:line="240" w:lineRule="auto"/>
        <w:jc w:val="center"/>
        <w:rPr>
          <w:rFonts w:ascii="Calibri" w:hAnsi="Calibri" w:cs="Calibri"/>
          <w:sz w:val="24"/>
          <w:szCs w:val="24"/>
        </w:rPr>
      </w:pPr>
      <w:r w:rsidRPr="00B65CB9">
        <w:rPr>
          <w:rFonts w:ascii="Calibri" w:hAnsi="Calibri" w:cs="Calibri"/>
          <w:sz w:val="24"/>
          <w:szCs w:val="24"/>
        </w:rPr>
        <w:t>The foundation on which any research project is to be based is fundamental. In this case</w:t>
      </w:r>
      <w:r w:rsidR="00B65CB9" w:rsidRPr="00B65CB9">
        <w:rPr>
          <w:rFonts w:ascii="Calibri" w:hAnsi="Calibri" w:cs="Calibri"/>
          <w:sz w:val="24"/>
          <w:szCs w:val="24"/>
        </w:rPr>
        <w:t>, a group I was with for just a few sessions did not provide that</w:t>
      </w:r>
    </w:p>
    <w:p w:rsidR="007B588C" w:rsidRDefault="007B588C" w:rsidP="00295C8C">
      <w:pPr>
        <w:pStyle w:val="ListParagraph"/>
        <w:numPr>
          <w:ilvl w:val="0"/>
          <w:numId w:val="1"/>
        </w:numPr>
        <w:spacing w:line="240" w:lineRule="auto"/>
        <w:jc w:val="center"/>
        <w:rPr>
          <w:rFonts w:ascii="Calibri" w:hAnsi="Calibri" w:cs="Calibri"/>
          <w:sz w:val="24"/>
          <w:szCs w:val="24"/>
        </w:rPr>
      </w:pPr>
      <w:r>
        <w:rPr>
          <w:rFonts w:ascii="Calibri" w:hAnsi="Calibri" w:cs="Calibri"/>
          <w:sz w:val="24"/>
          <w:szCs w:val="24"/>
        </w:rPr>
        <w:t>The metrics used to assess impact of action need careful thought and planning</w:t>
      </w:r>
      <w:r w:rsidR="00BC2F81">
        <w:rPr>
          <w:rFonts w:ascii="Calibri" w:hAnsi="Calibri" w:cs="Calibri"/>
          <w:sz w:val="24"/>
          <w:szCs w:val="24"/>
        </w:rPr>
        <w:t xml:space="preserve"> in order for any useful onclusions to be drawn</w:t>
      </w:r>
    </w:p>
    <w:p w:rsidR="00BC2F81" w:rsidRDefault="00BC2F81" w:rsidP="00295C8C">
      <w:pPr>
        <w:pStyle w:val="ListParagraph"/>
        <w:numPr>
          <w:ilvl w:val="0"/>
          <w:numId w:val="1"/>
        </w:numPr>
        <w:spacing w:line="240" w:lineRule="auto"/>
        <w:jc w:val="center"/>
        <w:rPr>
          <w:rFonts w:ascii="Calibri" w:hAnsi="Calibri" w:cs="Calibri"/>
          <w:sz w:val="24"/>
          <w:szCs w:val="24"/>
        </w:rPr>
      </w:pPr>
      <w:r>
        <w:rPr>
          <w:rFonts w:ascii="Calibri" w:hAnsi="Calibri" w:cs="Calibri"/>
          <w:sz w:val="24"/>
          <w:szCs w:val="24"/>
        </w:rPr>
        <w:t>If sufficiently organised  and with the right foundation, action research offers a method of investigating and improving my own practice.</w:t>
      </w:r>
    </w:p>
    <w:p w:rsidR="007B588C" w:rsidRDefault="007B588C" w:rsidP="00BC2F81">
      <w:pPr>
        <w:pStyle w:val="ListParagraph"/>
        <w:spacing w:line="240" w:lineRule="auto"/>
        <w:rPr>
          <w:rFonts w:ascii="Calibri" w:hAnsi="Calibri" w:cs="Calibri"/>
          <w:sz w:val="24"/>
          <w:szCs w:val="24"/>
        </w:rPr>
      </w:pPr>
    </w:p>
    <w:p w:rsidR="00B65CB9" w:rsidRPr="00B65CB9" w:rsidRDefault="00B65CB9" w:rsidP="007B588C">
      <w:pPr>
        <w:pStyle w:val="ListParagraph"/>
        <w:spacing w:line="240" w:lineRule="auto"/>
        <w:rPr>
          <w:rFonts w:ascii="Calibri" w:hAnsi="Calibri" w:cs="Calibri"/>
          <w:sz w:val="24"/>
          <w:szCs w:val="24"/>
        </w:rPr>
      </w:pPr>
    </w:p>
    <w:p w:rsidR="00871B52" w:rsidRDefault="006609CB" w:rsidP="00295C8C">
      <w:pPr>
        <w:spacing w:line="240" w:lineRule="auto"/>
        <w:jc w:val="center"/>
        <w:rPr>
          <w:rFonts w:ascii="Calibri" w:hAnsi="Calibri" w:cs="Calibri"/>
          <w:sz w:val="48"/>
          <w:szCs w:val="48"/>
        </w:rPr>
      </w:pPr>
      <w:r>
        <w:rPr>
          <w:rFonts w:ascii="Calibri" w:hAnsi="Calibri" w:cs="Calibri"/>
          <w:sz w:val="48"/>
          <w:szCs w:val="48"/>
        </w:rPr>
        <w:lastRenderedPageBreak/>
        <w:t>References</w:t>
      </w:r>
    </w:p>
    <w:p w:rsidR="006609CB" w:rsidRPr="00AE0352" w:rsidRDefault="006609CB" w:rsidP="006609CB">
      <w:pPr>
        <w:rPr>
          <w:rFonts w:cstheme="minorHAnsi"/>
          <w:sz w:val="24"/>
          <w:szCs w:val="24"/>
        </w:rPr>
      </w:pPr>
      <w:r w:rsidRPr="00AE0352">
        <w:rPr>
          <w:rFonts w:cstheme="minorHAnsi"/>
          <w:sz w:val="24"/>
          <w:szCs w:val="24"/>
        </w:rPr>
        <w:t xml:space="preserve">Bentley, M.L. and Fleury, S.C. (2025) “Developing Dewey’s Sociocultural Vision: Toward Educating Citizens in the 21st Century,” </w:t>
      </w:r>
      <w:r w:rsidRPr="00AE0352">
        <w:rPr>
          <w:rFonts w:cstheme="minorHAnsi"/>
          <w:i/>
          <w:iCs/>
          <w:sz w:val="24"/>
          <w:szCs w:val="24"/>
        </w:rPr>
        <w:t>Critical education</w:t>
      </w:r>
      <w:r w:rsidRPr="00AE0352">
        <w:rPr>
          <w:rFonts w:cstheme="minorHAnsi"/>
          <w:sz w:val="24"/>
          <w:szCs w:val="24"/>
        </w:rPr>
        <w:t xml:space="preserve">, 16(3), pp. 93–105. Available at: </w:t>
      </w:r>
      <w:hyperlink r:id="rId10" w:history="1">
        <w:r w:rsidRPr="00AE0352">
          <w:rPr>
            <w:rStyle w:val="Hyperlink"/>
            <w:rFonts w:cstheme="minorHAnsi"/>
            <w:sz w:val="24"/>
            <w:szCs w:val="24"/>
          </w:rPr>
          <w:t>https://doi.org/10.14288/ce.v16i3.187230</w:t>
        </w:r>
      </w:hyperlink>
      <w:r w:rsidRPr="00AE0352">
        <w:rPr>
          <w:rFonts w:cstheme="minorHAnsi"/>
          <w:sz w:val="24"/>
          <w:szCs w:val="24"/>
        </w:rPr>
        <w:t>.</w:t>
      </w:r>
    </w:p>
    <w:p w:rsidR="006609CB" w:rsidRPr="006864C0" w:rsidRDefault="006609CB" w:rsidP="006609CB">
      <w:pPr>
        <w:spacing w:after="0" w:line="240" w:lineRule="auto"/>
        <w:rPr>
          <w:rFonts w:eastAsia="Times New Roman" w:cstheme="minorHAnsi"/>
          <w:noProof w:val="0"/>
          <w:sz w:val="24"/>
          <w:szCs w:val="24"/>
          <w:lang w:eastAsia="en-GB"/>
        </w:rPr>
      </w:pPr>
      <w:r w:rsidRPr="00AE0352">
        <w:rPr>
          <w:rFonts w:eastAsia="Times New Roman" w:cstheme="minorHAnsi"/>
          <w:noProof w:val="0"/>
          <w:sz w:val="24"/>
          <w:szCs w:val="24"/>
          <w:lang w:eastAsia="en-GB"/>
        </w:rPr>
        <w:t xml:space="preserve"> </w:t>
      </w:r>
      <w:proofErr w:type="spellStart"/>
      <w:r w:rsidRPr="00AE0352">
        <w:rPr>
          <w:rFonts w:eastAsia="Times New Roman" w:cstheme="minorHAnsi"/>
          <w:noProof w:val="0"/>
          <w:sz w:val="24"/>
          <w:szCs w:val="24"/>
          <w:lang w:eastAsia="en-GB"/>
        </w:rPr>
        <w:t>Budwig</w:t>
      </w:r>
      <w:proofErr w:type="spellEnd"/>
      <w:r w:rsidRPr="00AE0352">
        <w:rPr>
          <w:rFonts w:eastAsia="Times New Roman" w:cstheme="minorHAnsi"/>
          <w:noProof w:val="0"/>
          <w:sz w:val="24"/>
          <w:szCs w:val="24"/>
          <w:lang w:eastAsia="en-GB"/>
        </w:rPr>
        <w:t xml:space="preserve">, N, </w:t>
      </w:r>
      <w:proofErr w:type="spellStart"/>
      <w:r w:rsidRPr="00AE0352">
        <w:rPr>
          <w:rFonts w:eastAsia="Times New Roman" w:cstheme="minorHAnsi"/>
          <w:noProof w:val="0"/>
          <w:sz w:val="24"/>
          <w:szCs w:val="24"/>
          <w:lang w:eastAsia="en-GB"/>
        </w:rPr>
        <w:t>Kritt</w:t>
      </w:r>
      <w:proofErr w:type="gramStart"/>
      <w:r w:rsidRPr="00AE0352">
        <w:rPr>
          <w:rFonts w:eastAsia="Times New Roman" w:cstheme="minorHAnsi"/>
          <w:noProof w:val="0"/>
          <w:sz w:val="24"/>
          <w:szCs w:val="24"/>
          <w:lang w:eastAsia="en-GB"/>
        </w:rPr>
        <w:t>,D</w:t>
      </w:r>
      <w:proofErr w:type="spellEnd"/>
      <w:proofErr w:type="gramEnd"/>
      <w:r w:rsidRPr="00AE0352">
        <w:rPr>
          <w:rFonts w:eastAsia="Times New Roman" w:cstheme="minorHAnsi"/>
          <w:noProof w:val="0"/>
          <w:sz w:val="24"/>
          <w:szCs w:val="24"/>
          <w:lang w:eastAsia="en-GB"/>
        </w:rPr>
        <w:t xml:space="preserve"> (2022), </w:t>
      </w:r>
      <w:r w:rsidRPr="00AE0352">
        <w:rPr>
          <w:rFonts w:eastAsia="Times New Roman" w:cstheme="minorHAnsi"/>
          <w:i/>
          <w:iCs/>
          <w:noProof w:val="0"/>
          <w:sz w:val="24"/>
          <w:szCs w:val="24"/>
          <w:lang w:eastAsia="en-GB"/>
        </w:rPr>
        <w:t>Human Development</w:t>
      </w:r>
      <w:r w:rsidRPr="006864C0">
        <w:rPr>
          <w:rFonts w:eastAsia="Times New Roman" w:cstheme="minorHAnsi"/>
          <w:noProof w:val="0"/>
          <w:sz w:val="24"/>
          <w:szCs w:val="24"/>
          <w:lang w:eastAsia="en-GB"/>
        </w:rPr>
        <w:t xml:space="preserve"> (2022) 66 (4-5): 295–309.</w:t>
      </w:r>
    </w:p>
    <w:p w:rsidR="006609CB" w:rsidRDefault="00E9099D" w:rsidP="006609CB">
      <w:pPr>
        <w:spacing w:after="0" w:line="240" w:lineRule="auto"/>
        <w:rPr>
          <w:rFonts w:eastAsia="Times New Roman" w:cstheme="minorHAnsi"/>
          <w:noProof w:val="0"/>
          <w:sz w:val="24"/>
          <w:szCs w:val="24"/>
          <w:lang w:eastAsia="en-GB"/>
        </w:rPr>
      </w:pPr>
      <w:hyperlink r:id="rId11" w:tgtFrame="_blank" w:history="1">
        <w:r w:rsidR="006609CB" w:rsidRPr="00AE0352">
          <w:rPr>
            <w:rFonts w:eastAsia="Times New Roman" w:cstheme="minorHAnsi"/>
            <w:noProof w:val="0"/>
            <w:color w:val="0000FF"/>
            <w:sz w:val="24"/>
            <w:szCs w:val="24"/>
            <w:u w:val="single"/>
            <w:lang w:eastAsia="en-GB"/>
          </w:rPr>
          <w:t>https://doi.org/10.1159/000526275</w:t>
        </w:r>
      </w:hyperlink>
      <w:r w:rsidR="006609CB" w:rsidRPr="006864C0">
        <w:rPr>
          <w:rFonts w:eastAsia="Times New Roman" w:cstheme="minorHAnsi"/>
          <w:noProof w:val="0"/>
          <w:sz w:val="24"/>
          <w:szCs w:val="24"/>
          <w:lang w:eastAsia="en-GB"/>
        </w:rPr>
        <w:t xml:space="preserve"> </w:t>
      </w:r>
    </w:p>
    <w:p w:rsidR="006609CB" w:rsidRDefault="006609CB" w:rsidP="006609CB">
      <w:pPr>
        <w:spacing w:after="0" w:line="240" w:lineRule="auto"/>
        <w:rPr>
          <w:rFonts w:eastAsia="Times New Roman" w:cstheme="minorHAnsi"/>
          <w:noProof w:val="0"/>
          <w:sz w:val="24"/>
          <w:szCs w:val="24"/>
          <w:lang w:eastAsia="en-GB"/>
        </w:rPr>
      </w:pPr>
    </w:p>
    <w:p w:rsidR="006609CB" w:rsidRDefault="00E9099D" w:rsidP="006609CB">
      <w:pPr>
        <w:spacing w:after="0" w:line="240" w:lineRule="auto"/>
        <w:rPr>
          <w:rFonts w:eastAsia="Times New Roman" w:cstheme="minorHAnsi"/>
          <w:noProof w:val="0"/>
          <w:sz w:val="24"/>
          <w:szCs w:val="24"/>
          <w:lang w:eastAsia="en-GB"/>
        </w:rPr>
      </w:pPr>
      <w:hyperlink r:id="rId12" w:history="1">
        <w:r w:rsidR="006609CB" w:rsidRPr="000F6A95">
          <w:rPr>
            <w:rStyle w:val="Hyperlink"/>
            <w:rFonts w:eastAsia="Times New Roman" w:cstheme="minorHAnsi"/>
            <w:noProof w:val="0"/>
            <w:sz w:val="24"/>
            <w:szCs w:val="24"/>
            <w:lang w:eastAsia="en-GB"/>
          </w:rPr>
          <w:t>https://www.thecdi.net/getmedia/cccc5b28-91a9-43ac-84f2-abb71132e271/CDI_Guide_to_Conducting_Action_Research.pdf</w:t>
        </w:r>
      </w:hyperlink>
    </w:p>
    <w:p w:rsidR="006609CB" w:rsidRDefault="006609CB" w:rsidP="006609CB">
      <w:pPr>
        <w:spacing w:after="0" w:line="240" w:lineRule="auto"/>
        <w:rPr>
          <w:rFonts w:eastAsia="Times New Roman" w:cstheme="minorHAnsi"/>
          <w:noProof w:val="0"/>
          <w:sz w:val="24"/>
          <w:szCs w:val="24"/>
          <w:lang w:eastAsia="en-GB"/>
        </w:rPr>
      </w:pPr>
    </w:p>
    <w:p w:rsidR="006609CB" w:rsidRDefault="006609CB" w:rsidP="006609CB">
      <w:pPr>
        <w:spacing w:after="0" w:line="240" w:lineRule="auto"/>
        <w:rPr>
          <w:sz w:val="24"/>
          <w:szCs w:val="24"/>
        </w:rPr>
      </w:pPr>
      <w:bookmarkStart w:id="0" w:name="_GoBack"/>
      <w:bookmarkEnd w:id="0"/>
      <w:r w:rsidRPr="000B6EC1">
        <w:rPr>
          <w:sz w:val="24"/>
          <w:szCs w:val="24"/>
        </w:rPr>
        <w:t xml:space="preserve">Creely, E. and Henriksen, D. (2025) “Towards a Unified Approach to Creativity in Education: Integrating Whitehead and Dewey,” </w:t>
      </w:r>
      <w:r w:rsidRPr="000B6EC1">
        <w:rPr>
          <w:i/>
          <w:iCs/>
          <w:sz w:val="24"/>
          <w:szCs w:val="24"/>
        </w:rPr>
        <w:t>Creativity : theories - research - applications</w:t>
      </w:r>
      <w:r w:rsidRPr="000B6EC1">
        <w:rPr>
          <w:sz w:val="24"/>
          <w:szCs w:val="24"/>
        </w:rPr>
        <w:t xml:space="preserve">, 12(1), pp. 48–74. Available at: </w:t>
      </w:r>
      <w:hyperlink r:id="rId13" w:history="1">
        <w:r w:rsidRPr="00E422BA">
          <w:rPr>
            <w:rStyle w:val="Hyperlink"/>
            <w:sz w:val="24"/>
            <w:szCs w:val="24"/>
          </w:rPr>
          <w:t>https://doi.org/10.2478/ctra-2025-0003</w:t>
        </w:r>
      </w:hyperlink>
      <w:r w:rsidRPr="000B6EC1">
        <w:rPr>
          <w:sz w:val="24"/>
          <w:szCs w:val="24"/>
        </w:rPr>
        <w:t>.</w:t>
      </w:r>
    </w:p>
    <w:p w:rsidR="00474B40" w:rsidRDefault="00474B40" w:rsidP="006609CB">
      <w:pPr>
        <w:spacing w:after="0" w:line="240" w:lineRule="auto"/>
        <w:rPr>
          <w:sz w:val="24"/>
          <w:szCs w:val="24"/>
        </w:rPr>
      </w:pPr>
    </w:p>
    <w:p w:rsidR="00474B40" w:rsidRPr="005171AA" w:rsidRDefault="005171AA" w:rsidP="006609CB">
      <w:pPr>
        <w:spacing w:after="0" w:line="240" w:lineRule="auto"/>
        <w:rPr>
          <w:sz w:val="24"/>
          <w:szCs w:val="24"/>
        </w:rPr>
      </w:pPr>
      <w:r>
        <w:rPr>
          <w:sz w:val="24"/>
          <w:szCs w:val="24"/>
        </w:rPr>
        <w:t>Dewey, J. (1933),</w:t>
      </w:r>
      <w:r w:rsidR="00474B40" w:rsidRPr="005171AA">
        <w:rPr>
          <w:sz w:val="24"/>
          <w:szCs w:val="24"/>
        </w:rPr>
        <w:t xml:space="preserve"> </w:t>
      </w:r>
      <w:r w:rsidR="00474B40" w:rsidRPr="005171AA">
        <w:rPr>
          <w:i/>
          <w:sz w:val="24"/>
          <w:szCs w:val="24"/>
        </w:rPr>
        <w:t>How We Think: A Restatement of the Relation of Reflective Thinking to the Educative Process</w:t>
      </w:r>
      <w:r>
        <w:rPr>
          <w:sz w:val="24"/>
          <w:szCs w:val="24"/>
        </w:rPr>
        <w:t>, Heath &amp; Co Publishers,</w:t>
      </w:r>
      <w:r w:rsidR="00474B40" w:rsidRPr="005171AA">
        <w:rPr>
          <w:sz w:val="24"/>
          <w:szCs w:val="24"/>
        </w:rPr>
        <w:t xml:space="preserve"> Boston, MA: D.C. </w:t>
      </w:r>
    </w:p>
    <w:p w:rsidR="00474B40" w:rsidRPr="005171AA" w:rsidRDefault="00474B40" w:rsidP="006609CB">
      <w:pPr>
        <w:spacing w:after="0" w:line="240" w:lineRule="auto"/>
        <w:rPr>
          <w:sz w:val="24"/>
          <w:szCs w:val="24"/>
        </w:rPr>
      </w:pPr>
    </w:p>
    <w:p w:rsidR="006609CB" w:rsidRPr="00474B40" w:rsidRDefault="00474B40" w:rsidP="006609CB">
      <w:pPr>
        <w:spacing w:after="0" w:line="240" w:lineRule="auto"/>
        <w:rPr>
          <w:sz w:val="24"/>
          <w:szCs w:val="24"/>
        </w:rPr>
      </w:pPr>
      <w:r w:rsidRPr="00474B40">
        <w:rPr>
          <w:sz w:val="24"/>
          <w:szCs w:val="24"/>
        </w:rPr>
        <w:t>Freire, P,(1970)</w:t>
      </w:r>
      <w:r w:rsidRPr="00474B40">
        <w:rPr>
          <w:sz w:val="24"/>
          <w:szCs w:val="24"/>
        </w:rPr>
        <w:t xml:space="preserve">. </w:t>
      </w:r>
      <w:r w:rsidRPr="00474B40">
        <w:rPr>
          <w:rStyle w:val="Emphasis"/>
          <w:sz w:val="24"/>
          <w:szCs w:val="24"/>
        </w:rPr>
        <w:t>Pedagogy of the Oppressed</w:t>
      </w:r>
      <w:r w:rsidRPr="00474B40">
        <w:rPr>
          <w:rStyle w:val="Emphasis"/>
          <w:sz w:val="24"/>
          <w:szCs w:val="24"/>
        </w:rPr>
        <w:t xml:space="preserve">, </w:t>
      </w:r>
      <w:r w:rsidRPr="00474B40">
        <w:rPr>
          <w:rStyle w:val="Emphasis"/>
          <w:i w:val="0"/>
          <w:sz w:val="24"/>
          <w:szCs w:val="24"/>
        </w:rPr>
        <w:t>Seabury Press,</w:t>
      </w:r>
      <w:r w:rsidRPr="00474B40">
        <w:rPr>
          <w:sz w:val="24"/>
          <w:szCs w:val="24"/>
        </w:rPr>
        <w:t>. New York</w:t>
      </w:r>
    </w:p>
    <w:p w:rsidR="00474B40" w:rsidRDefault="00474B40" w:rsidP="006609CB">
      <w:pPr>
        <w:spacing w:after="0" w:line="240" w:lineRule="auto"/>
        <w:rPr>
          <w:sz w:val="24"/>
          <w:szCs w:val="24"/>
        </w:rPr>
      </w:pPr>
    </w:p>
    <w:p w:rsidR="006609CB" w:rsidRPr="00532854" w:rsidRDefault="006609CB" w:rsidP="006609CB">
      <w:pPr>
        <w:spacing w:after="0" w:line="240" w:lineRule="auto"/>
        <w:rPr>
          <w:sz w:val="24"/>
          <w:szCs w:val="24"/>
        </w:rPr>
      </w:pPr>
      <w:r w:rsidRPr="00532854">
        <w:rPr>
          <w:sz w:val="24"/>
          <w:szCs w:val="24"/>
        </w:rPr>
        <w:t xml:space="preserve"> Mangen,</w:t>
      </w:r>
      <w:r w:rsidR="00F44829">
        <w:rPr>
          <w:sz w:val="24"/>
          <w:szCs w:val="24"/>
        </w:rPr>
        <w:t>A</w:t>
      </w:r>
      <w:r w:rsidRPr="00532854">
        <w:rPr>
          <w:sz w:val="24"/>
          <w:szCs w:val="24"/>
        </w:rPr>
        <w:t xml:space="preserve"> Bente R.</w:t>
      </w:r>
      <w:r w:rsidR="00F44829">
        <w:rPr>
          <w:sz w:val="24"/>
          <w:szCs w:val="24"/>
        </w:rPr>
        <w:t>,</w:t>
      </w:r>
      <w:r w:rsidRPr="00532854">
        <w:rPr>
          <w:sz w:val="24"/>
          <w:szCs w:val="24"/>
        </w:rPr>
        <w:t xml:space="preserve"> Walgermo, Kolbjørn Brønnick,</w:t>
      </w:r>
      <w:r w:rsidR="00F44829">
        <w:rPr>
          <w:sz w:val="24"/>
          <w:szCs w:val="24"/>
        </w:rPr>
        <w:t>(2013)</w:t>
      </w:r>
    </w:p>
    <w:p w:rsidR="006609CB" w:rsidRPr="00532854" w:rsidRDefault="006609CB" w:rsidP="006609CB">
      <w:pPr>
        <w:spacing w:after="0" w:line="240" w:lineRule="auto"/>
        <w:rPr>
          <w:sz w:val="24"/>
          <w:szCs w:val="24"/>
        </w:rPr>
      </w:pPr>
      <w:r w:rsidRPr="00532854">
        <w:rPr>
          <w:sz w:val="24"/>
          <w:szCs w:val="24"/>
        </w:rPr>
        <w:t>Reading linear texts on paper versus computer screen: Effects on reading comprehension,</w:t>
      </w:r>
    </w:p>
    <w:p w:rsidR="006609CB" w:rsidRPr="00F44829" w:rsidRDefault="006609CB" w:rsidP="006609CB">
      <w:pPr>
        <w:spacing w:after="0" w:line="240" w:lineRule="auto"/>
        <w:rPr>
          <w:i/>
          <w:sz w:val="24"/>
          <w:szCs w:val="24"/>
        </w:rPr>
      </w:pPr>
      <w:r w:rsidRPr="00F44829">
        <w:rPr>
          <w:i/>
          <w:sz w:val="24"/>
          <w:szCs w:val="24"/>
        </w:rPr>
        <w:t>International Journal of Educational Research,Volume 58,</w:t>
      </w:r>
      <w:r w:rsidRPr="00532854">
        <w:rPr>
          <w:sz w:val="24"/>
          <w:szCs w:val="24"/>
        </w:rPr>
        <w:t>Pages 61-68,</w:t>
      </w:r>
    </w:p>
    <w:p w:rsidR="006609CB" w:rsidRPr="00532854" w:rsidRDefault="006609CB" w:rsidP="006609CB">
      <w:pPr>
        <w:spacing w:after="0" w:line="240" w:lineRule="auto"/>
        <w:rPr>
          <w:sz w:val="24"/>
          <w:szCs w:val="24"/>
        </w:rPr>
      </w:pPr>
      <w:r w:rsidRPr="00532854">
        <w:rPr>
          <w:sz w:val="24"/>
          <w:szCs w:val="24"/>
        </w:rPr>
        <w:t>ISSN 0883-0355,</w:t>
      </w:r>
    </w:p>
    <w:p w:rsidR="006609CB" w:rsidRPr="00532854" w:rsidRDefault="006609CB" w:rsidP="006609CB">
      <w:pPr>
        <w:spacing w:after="0" w:line="240" w:lineRule="auto"/>
        <w:rPr>
          <w:sz w:val="24"/>
          <w:szCs w:val="24"/>
        </w:rPr>
      </w:pPr>
      <w:r w:rsidRPr="00532854">
        <w:rPr>
          <w:sz w:val="24"/>
          <w:szCs w:val="24"/>
        </w:rPr>
        <w:t>https://doi.org/10.1016/j.ijer.2012.12.002.</w:t>
      </w:r>
    </w:p>
    <w:p w:rsidR="006609CB" w:rsidRDefault="006609CB" w:rsidP="006609CB">
      <w:pPr>
        <w:spacing w:after="0" w:line="240" w:lineRule="auto"/>
        <w:rPr>
          <w:sz w:val="24"/>
          <w:szCs w:val="24"/>
        </w:rPr>
      </w:pPr>
      <w:r w:rsidRPr="00532854">
        <w:rPr>
          <w:sz w:val="24"/>
          <w:szCs w:val="24"/>
        </w:rPr>
        <w:t>(</w:t>
      </w:r>
      <w:hyperlink r:id="rId14" w:history="1">
        <w:r w:rsidRPr="00617EB6">
          <w:rPr>
            <w:rStyle w:val="Hyperlink"/>
            <w:sz w:val="24"/>
            <w:szCs w:val="24"/>
          </w:rPr>
          <w:t>https://www.sciencedirect.com/science/article/pii/S0883035512001127</w:t>
        </w:r>
      </w:hyperlink>
      <w:r w:rsidRPr="00532854">
        <w:rPr>
          <w:sz w:val="24"/>
          <w:szCs w:val="24"/>
        </w:rPr>
        <w:t>)</w:t>
      </w:r>
    </w:p>
    <w:p w:rsidR="006609CB" w:rsidRDefault="006609CB" w:rsidP="006609CB">
      <w:pPr>
        <w:spacing w:after="0" w:line="240" w:lineRule="auto"/>
        <w:rPr>
          <w:sz w:val="24"/>
          <w:szCs w:val="24"/>
        </w:rPr>
      </w:pPr>
    </w:p>
    <w:p w:rsidR="006609CB" w:rsidRDefault="006609CB" w:rsidP="006609CB">
      <w:pPr>
        <w:spacing w:after="0" w:line="240" w:lineRule="auto"/>
        <w:rPr>
          <w:sz w:val="24"/>
          <w:szCs w:val="24"/>
        </w:rPr>
      </w:pPr>
    </w:p>
    <w:p w:rsidR="006609CB" w:rsidRDefault="006609CB" w:rsidP="006609CB">
      <w:pPr>
        <w:spacing w:after="0" w:line="240" w:lineRule="auto"/>
        <w:rPr>
          <w:sz w:val="24"/>
          <w:szCs w:val="24"/>
        </w:rPr>
      </w:pPr>
      <w:r w:rsidRPr="004261C0">
        <w:rPr>
          <w:sz w:val="24"/>
          <w:szCs w:val="24"/>
        </w:rPr>
        <w:t xml:space="preserve">Haynes, F. (2018) “Trust and the community of inquiry,” </w:t>
      </w:r>
      <w:r w:rsidRPr="004261C0">
        <w:rPr>
          <w:i/>
          <w:iCs/>
          <w:sz w:val="24"/>
          <w:szCs w:val="24"/>
        </w:rPr>
        <w:t>Educational philosophy and theory</w:t>
      </w:r>
      <w:r w:rsidRPr="004261C0">
        <w:rPr>
          <w:sz w:val="24"/>
          <w:szCs w:val="24"/>
        </w:rPr>
        <w:t xml:space="preserve">, 50(2), pp. 144–151. Available at: </w:t>
      </w:r>
      <w:hyperlink r:id="rId15" w:history="1">
        <w:r w:rsidRPr="00E422BA">
          <w:rPr>
            <w:rStyle w:val="Hyperlink"/>
            <w:sz w:val="24"/>
            <w:szCs w:val="24"/>
          </w:rPr>
          <w:t>https://doi.org/10.1080/00131857.2016.1144169</w:t>
        </w:r>
      </w:hyperlink>
      <w:r w:rsidRPr="004261C0">
        <w:rPr>
          <w:sz w:val="24"/>
          <w:szCs w:val="24"/>
        </w:rPr>
        <w:t>.</w:t>
      </w:r>
    </w:p>
    <w:p w:rsidR="006609CB" w:rsidRPr="0063227B" w:rsidRDefault="006609CB" w:rsidP="006609CB">
      <w:pPr>
        <w:spacing w:after="0" w:line="240" w:lineRule="auto"/>
        <w:rPr>
          <w:sz w:val="24"/>
          <w:szCs w:val="24"/>
        </w:rPr>
      </w:pPr>
    </w:p>
    <w:p w:rsidR="006609CB" w:rsidRDefault="006609CB" w:rsidP="006609CB">
      <w:pPr>
        <w:spacing w:after="0" w:line="240" w:lineRule="auto"/>
        <w:rPr>
          <w:sz w:val="24"/>
          <w:szCs w:val="24"/>
        </w:rPr>
      </w:pPr>
      <w:r>
        <w:rPr>
          <w:sz w:val="24"/>
          <w:szCs w:val="24"/>
        </w:rPr>
        <w:t xml:space="preserve"> - García Ramírez, Yasmany</w:t>
      </w:r>
      <w:r w:rsidR="00EB3226">
        <w:rPr>
          <w:sz w:val="24"/>
          <w:szCs w:val="24"/>
        </w:rPr>
        <w:t>( 2019</w:t>
      </w:r>
      <w:r w:rsidR="00EB3226" w:rsidRPr="00EB3226">
        <w:rPr>
          <w:i/>
          <w:sz w:val="24"/>
          <w:szCs w:val="24"/>
        </w:rPr>
        <w:t xml:space="preserve">) </w:t>
      </w:r>
      <w:r w:rsidRPr="00EB3226">
        <w:rPr>
          <w:i/>
          <w:sz w:val="24"/>
          <w:szCs w:val="24"/>
        </w:rPr>
        <w:t xml:space="preserve"> It is not enough to flip your classroom. A case study in the course of Pavements in Civil Engineering</w:t>
      </w:r>
      <w:r>
        <w:rPr>
          <w:sz w:val="24"/>
          <w:szCs w:val="24"/>
        </w:rPr>
        <w:t xml:space="preserve"> VL  - 39</w:t>
      </w:r>
      <w:r w:rsidRPr="0063227B">
        <w:rPr>
          <w:sz w:val="24"/>
          <w:szCs w:val="24"/>
        </w:rPr>
        <w:t>- 10</w:t>
      </w:r>
      <w:r>
        <w:rPr>
          <w:sz w:val="24"/>
          <w:szCs w:val="24"/>
        </w:rPr>
        <w:t>.15446/ing.investig.v39n3.81426</w:t>
      </w:r>
      <w:r w:rsidRPr="0063227B">
        <w:rPr>
          <w:sz w:val="24"/>
          <w:szCs w:val="24"/>
        </w:rPr>
        <w:t>- Ingeniería e Investigación</w:t>
      </w:r>
    </w:p>
    <w:p w:rsidR="006609CB" w:rsidRDefault="006609CB" w:rsidP="006609CB">
      <w:pPr>
        <w:spacing w:after="0" w:line="240" w:lineRule="auto"/>
        <w:rPr>
          <w:sz w:val="24"/>
          <w:szCs w:val="24"/>
        </w:rPr>
      </w:pPr>
    </w:p>
    <w:p w:rsidR="006609CB" w:rsidRDefault="006609CB" w:rsidP="006609CB">
      <w:pPr>
        <w:spacing w:after="0" w:line="240" w:lineRule="auto"/>
        <w:rPr>
          <w:sz w:val="24"/>
          <w:szCs w:val="24"/>
        </w:rPr>
      </w:pPr>
      <w:r w:rsidRPr="00377CC8">
        <w:rPr>
          <w:sz w:val="24"/>
          <w:szCs w:val="24"/>
        </w:rPr>
        <w:t xml:space="preserve">Gibbs, J. (1995) </w:t>
      </w:r>
      <w:r w:rsidRPr="00377CC8">
        <w:rPr>
          <w:i/>
          <w:iCs/>
          <w:sz w:val="24"/>
          <w:szCs w:val="24"/>
        </w:rPr>
        <w:t>Tribes : a new way of learning and being together</w:t>
      </w:r>
      <w:r w:rsidRPr="00377CC8">
        <w:rPr>
          <w:sz w:val="24"/>
          <w:szCs w:val="24"/>
        </w:rPr>
        <w:t>. Sausalito, CA: Center Source Systems.</w:t>
      </w:r>
    </w:p>
    <w:p w:rsidR="006609CB" w:rsidRDefault="006609CB" w:rsidP="006609CB">
      <w:pPr>
        <w:spacing w:after="0" w:line="240" w:lineRule="auto"/>
        <w:rPr>
          <w:sz w:val="24"/>
          <w:szCs w:val="24"/>
        </w:rPr>
      </w:pPr>
    </w:p>
    <w:p w:rsidR="006609CB" w:rsidRDefault="006609CB" w:rsidP="006609CB">
      <w:pPr>
        <w:spacing w:after="0" w:line="240" w:lineRule="auto"/>
        <w:rPr>
          <w:sz w:val="24"/>
          <w:szCs w:val="24"/>
        </w:rPr>
      </w:pPr>
      <w:r w:rsidRPr="000C2E1C">
        <w:rPr>
          <w:sz w:val="24"/>
          <w:szCs w:val="24"/>
        </w:rPr>
        <w:t xml:space="preserve">Larose, David et al. “Effects of flexible learning spaces, active breaks, and active lessons on sedentary behaviors, physical activity, learning, and musculoskeletal health in school-aged children: a scoping review.” </w:t>
      </w:r>
      <w:r w:rsidRPr="000C2E1C">
        <w:rPr>
          <w:i/>
          <w:iCs/>
          <w:sz w:val="24"/>
          <w:szCs w:val="24"/>
        </w:rPr>
        <w:t>Journal of activity, sedentary and sleep behaviors</w:t>
      </w:r>
      <w:r w:rsidRPr="000C2E1C">
        <w:rPr>
          <w:sz w:val="24"/>
          <w:szCs w:val="24"/>
        </w:rPr>
        <w:t xml:space="preserve"> vol. 3,1 30. 2 Dec. 2024, doi:10.1186/s44167-024-00068-2</w:t>
      </w:r>
    </w:p>
    <w:p w:rsidR="006609CB" w:rsidRDefault="006609CB" w:rsidP="006609CB">
      <w:pPr>
        <w:spacing w:after="0" w:line="240" w:lineRule="auto"/>
        <w:rPr>
          <w:sz w:val="24"/>
          <w:szCs w:val="24"/>
        </w:rPr>
      </w:pPr>
    </w:p>
    <w:p w:rsidR="006609CB" w:rsidRPr="000C2E1C" w:rsidRDefault="006609CB" w:rsidP="006609CB">
      <w:pPr>
        <w:spacing w:after="0" w:line="240" w:lineRule="auto"/>
        <w:rPr>
          <w:sz w:val="24"/>
          <w:szCs w:val="24"/>
        </w:rPr>
      </w:pPr>
    </w:p>
    <w:p w:rsidR="006609CB" w:rsidRDefault="006609CB" w:rsidP="006609CB">
      <w:pPr>
        <w:spacing w:after="0" w:line="240" w:lineRule="auto"/>
        <w:rPr>
          <w:sz w:val="24"/>
          <w:szCs w:val="24"/>
        </w:rPr>
      </w:pPr>
      <w:r w:rsidRPr="00106219">
        <w:rPr>
          <w:sz w:val="24"/>
          <w:szCs w:val="24"/>
        </w:rPr>
        <w:lastRenderedPageBreak/>
        <w:t xml:space="preserve">Margonis, F. (2009) “JOHN DEWEY’S RACIALIZED VISIONS OF THE STUDENT AND CLASSROOM COMMUNITY,” </w:t>
      </w:r>
      <w:r w:rsidRPr="00106219">
        <w:rPr>
          <w:i/>
          <w:iCs/>
          <w:sz w:val="24"/>
          <w:szCs w:val="24"/>
        </w:rPr>
        <w:t>Educational theory</w:t>
      </w:r>
      <w:r w:rsidRPr="00106219">
        <w:rPr>
          <w:sz w:val="24"/>
          <w:szCs w:val="24"/>
        </w:rPr>
        <w:t xml:space="preserve">, 59(1), pp. 17–39. Available at: </w:t>
      </w:r>
      <w:hyperlink r:id="rId16" w:history="1">
        <w:r w:rsidRPr="00E422BA">
          <w:rPr>
            <w:rStyle w:val="Hyperlink"/>
            <w:sz w:val="24"/>
            <w:szCs w:val="24"/>
          </w:rPr>
          <w:t>https://doi.org/10.1111/j.1741-5446.2009.00305.x</w:t>
        </w:r>
      </w:hyperlink>
      <w:r w:rsidRPr="00106219">
        <w:rPr>
          <w:sz w:val="24"/>
          <w:szCs w:val="24"/>
        </w:rPr>
        <w:t>.</w:t>
      </w:r>
    </w:p>
    <w:p w:rsidR="006609CB" w:rsidRDefault="006609CB" w:rsidP="006609CB">
      <w:pPr>
        <w:spacing w:after="0" w:line="240" w:lineRule="auto"/>
        <w:rPr>
          <w:sz w:val="24"/>
          <w:szCs w:val="24"/>
        </w:rPr>
      </w:pPr>
    </w:p>
    <w:p w:rsidR="006609CB" w:rsidRPr="00666D17" w:rsidRDefault="006609CB" w:rsidP="006609CB">
      <w:pPr>
        <w:spacing w:after="0" w:line="240" w:lineRule="auto"/>
        <w:rPr>
          <w:sz w:val="24"/>
          <w:szCs w:val="24"/>
        </w:rPr>
      </w:pPr>
      <w:r>
        <w:rPr>
          <w:sz w:val="24"/>
          <w:szCs w:val="24"/>
        </w:rPr>
        <w:t>Rogers,K (2020)The effect of classroom layout on participation and assessment performance in a fourth grade classroom</w:t>
      </w:r>
      <w:r w:rsidRPr="00666D17">
        <w:rPr>
          <w:i/>
          <w:sz w:val="24"/>
          <w:szCs w:val="24"/>
        </w:rPr>
        <w:t>, Journal of learning spaces, vol 9</w:t>
      </w:r>
      <w:r>
        <w:rPr>
          <w:i/>
          <w:sz w:val="24"/>
          <w:szCs w:val="24"/>
        </w:rPr>
        <w:t>,</w:t>
      </w:r>
      <w:r>
        <w:rPr>
          <w:sz w:val="24"/>
          <w:szCs w:val="24"/>
        </w:rPr>
        <w:t xml:space="preserve"> Louisiana state University</w:t>
      </w:r>
    </w:p>
    <w:p w:rsidR="006609CB" w:rsidRPr="00106219" w:rsidRDefault="006609CB" w:rsidP="006609CB">
      <w:pPr>
        <w:spacing w:after="0" w:line="240" w:lineRule="auto"/>
        <w:rPr>
          <w:sz w:val="24"/>
          <w:szCs w:val="24"/>
        </w:rPr>
      </w:pPr>
    </w:p>
    <w:p w:rsidR="006609CB" w:rsidRDefault="006609CB" w:rsidP="006609CB">
      <w:pPr>
        <w:spacing w:after="0" w:line="240" w:lineRule="auto"/>
        <w:rPr>
          <w:sz w:val="24"/>
          <w:szCs w:val="24"/>
        </w:rPr>
      </w:pPr>
      <w:r w:rsidRPr="00BF77D2">
        <w:rPr>
          <w:sz w:val="24"/>
          <w:szCs w:val="24"/>
        </w:rPr>
        <w:t xml:space="preserve">Splitter, L.J. (2009) “Authenticity and Constructivism in Education,” </w:t>
      </w:r>
      <w:r w:rsidRPr="00BF77D2">
        <w:rPr>
          <w:i/>
          <w:iCs/>
          <w:sz w:val="24"/>
          <w:szCs w:val="24"/>
        </w:rPr>
        <w:t>Studies in philosophy and education</w:t>
      </w:r>
      <w:r w:rsidRPr="00BF77D2">
        <w:rPr>
          <w:sz w:val="24"/>
          <w:szCs w:val="24"/>
        </w:rPr>
        <w:t xml:space="preserve">, 28(2), pp. 135–151. Available at: </w:t>
      </w:r>
      <w:hyperlink r:id="rId17" w:history="1">
        <w:r w:rsidRPr="00BF77D2">
          <w:rPr>
            <w:rStyle w:val="Hyperlink"/>
            <w:sz w:val="24"/>
            <w:szCs w:val="24"/>
          </w:rPr>
          <w:t>https://doi.org/10.1007/s11217-008-9105-3</w:t>
        </w:r>
      </w:hyperlink>
      <w:r w:rsidRPr="00BF77D2">
        <w:rPr>
          <w:sz w:val="24"/>
          <w:szCs w:val="24"/>
        </w:rPr>
        <w:t>.</w:t>
      </w:r>
    </w:p>
    <w:p w:rsidR="00474B40" w:rsidRDefault="00474B40" w:rsidP="006609CB">
      <w:pPr>
        <w:spacing w:after="0" w:line="240" w:lineRule="auto"/>
        <w:rPr>
          <w:sz w:val="24"/>
          <w:szCs w:val="24"/>
        </w:rPr>
      </w:pPr>
    </w:p>
    <w:p w:rsidR="00474B40" w:rsidRPr="00474B40" w:rsidRDefault="00474B40" w:rsidP="006609CB">
      <w:pPr>
        <w:spacing w:after="0" w:line="240" w:lineRule="auto"/>
        <w:rPr>
          <w:sz w:val="24"/>
          <w:szCs w:val="24"/>
        </w:rPr>
      </w:pPr>
      <w:r w:rsidRPr="00474B40">
        <w:rPr>
          <w:sz w:val="24"/>
          <w:szCs w:val="24"/>
        </w:rPr>
        <w:t xml:space="preserve">Vygotsky, L. S. (1978). </w:t>
      </w:r>
      <w:r w:rsidRPr="00474B40">
        <w:rPr>
          <w:rStyle w:val="Emphasis"/>
          <w:sz w:val="24"/>
          <w:szCs w:val="24"/>
        </w:rPr>
        <w:t>Mind in Society: The Development of Higher Psychological Processes</w:t>
      </w:r>
      <w:r w:rsidRPr="00474B40">
        <w:rPr>
          <w:sz w:val="24"/>
          <w:szCs w:val="24"/>
        </w:rPr>
        <w:t>. Cambridge, MA: Harvard University Press.</w:t>
      </w:r>
    </w:p>
    <w:p w:rsidR="006609CB" w:rsidRPr="00474B40" w:rsidRDefault="006609CB" w:rsidP="006609CB">
      <w:pPr>
        <w:spacing w:after="0" w:line="240" w:lineRule="auto"/>
        <w:rPr>
          <w:sz w:val="24"/>
          <w:szCs w:val="24"/>
        </w:rPr>
      </w:pPr>
    </w:p>
    <w:p w:rsidR="006609CB" w:rsidRPr="006864C0" w:rsidRDefault="006609CB" w:rsidP="006609CB">
      <w:pPr>
        <w:spacing w:after="0" w:line="240" w:lineRule="auto"/>
        <w:rPr>
          <w:rFonts w:eastAsia="Times New Roman" w:cstheme="minorHAnsi"/>
          <w:noProof w:val="0"/>
          <w:sz w:val="24"/>
          <w:szCs w:val="24"/>
          <w:lang w:eastAsia="en-GB"/>
        </w:rPr>
      </w:pPr>
      <w:r>
        <w:rPr>
          <w:sz w:val="24"/>
          <w:szCs w:val="24"/>
        </w:rPr>
        <w:t>Whitehead, (</w:t>
      </w:r>
      <w:r>
        <w:rPr>
          <w:rStyle w:val="w"/>
          <w:sz w:val="24"/>
          <w:szCs w:val="24"/>
        </w:rPr>
        <w:t xml:space="preserve">1929) </w:t>
      </w:r>
      <w:r w:rsidRPr="004261C0">
        <w:rPr>
          <w:rStyle w:val="w"/>
          <w:i/>
          <w:sz w:val="24"/>
          <w:szCs w:val="24"/>
        </w:rPr>
        <w:t>The</w:t>
      </w:r>
      <w:r w:rsidRPr="004261C0">
        <w:rPr>
          <w:i/>
          <w:sz w:val="24"/>
          <w:szCs w:val="24"/>
        </w:rPr>
        <w:t xml:space="preserve"> </w:t>
      </w:r>
      <w:r w:rsidRPr="004261C0">
        <w:rPr>
          <w:rStyle w:val="w"/>
          <w:i/>
          <w:sz w:val="24"/>
          <w:szCs w:val="24"/>
        </w:rPr>
        <w:t>Aims</w:t>
      </w:r>
      <w:r w:rsidRPr="004261C0">
        <w:rPr>
          <w:i/>
          <w:sz w:val="24"/>
          <w:szCs w:val="24"/>
        </w:rPr>
        <w:t xml:space="preserve"> </w:t>
      </w:r>
      <w:r w:rsidRPr="004261C0">
        <w:rPr>
          <w:rStyle w:val="w"/>
          <w:i/>
          <w:sz w:val="24"/>
          <w:szCs w:val="24"/>
        </w:rPr>
        <w:t>of</w:t>
      </w:r>
      <w:r w:rsidRPr="004261C0">
        <w:rPr>
          <w:i/>
          <w:sz w:val="24"/>
          <w:szCs w:val="24"/>
        </w:rPr>
        <w:t xml:space="preserve"> </w:t>
      </w:r>
      <w:r w:rsidRPr="004261C0">
        <w:rPr>
          <w:rStyle w:val="w"/>
          <w:i/>
          <w:sz w:val="24"/>
          <w:szCs w:val="24"/>
        </w:rPr>
        <w:t>Education</w:t>
      </w:r>
      <w:r w:rsidRPr="004261C0">
        <w:rPr>
          <w:i/>
          <w:sz w:val="24"/>
          <w:szCs w:val="24"/>
        </w:rPr>
        <w:t xml:space="preserve"> </w:t>
      </w:r>
      <w:r w:rsidRPr="004261C0">
        <w:rPr>
          <w:rStyle w:val="w"/>
          <w:i/>
          <w:sz w:val="24"/>
          <w:szCs w:val="24"/>
        </w:rPr>
        <w:t>and</w:t>
      </w:r>
      <w:r w:rsidRPr="004261C0">
        <w:rPr>
          <w:i/>
          <w:sz w:val="24"/>
          <w:szCs w:val="24"/>
        </w:rPr>
        <w:t xml:space="preserve"> </w:t>
      </w:r>
      <w:r w:rsidRPr="004261C0">
        <w:rPr>
          <w:rStyle w:val="w"/>
          <w:i/>
          <w:sz w:val="24"/>
          <w:szCs w:val="24"/>
        </w:rPr>
        <w:t>Other</w:t>
      </w:r>
      <w:r w:rsidRPr="004261C0">
        <w:rPr>
          <w:i/>
          <w:sz w:val="24"/>
          <w:szCs w:val="24"/>
        </w:rPr>
        <w:t xml:space="preserve"> </w:t>
      </w:r>
      <w:r w:rsidRPr="004261C0">
        <w:rPr>
          <w:rStyle w:val="w"/>
          <w:i/>
          <w:sz w:val="24"/>
          <w:szCs w:val="24"/>
        </w:rPr>
        <w:t>Essays</w:t>
      </w:r>
      <w:r>
        <w:rPr>
          <w:sz w:val="24"/>
          <w:szCs w:val="24"/>
        </w:rPr>
        <w:t>,</w:t>
      </w:r>
      <w:r w:rsidRPr="000B6EC1">
        <w:rPr>
          <w:sz w:val="24"/>
          <w:szCs w:val="24"/>
        </w:rPr>
        <w:t xml:space="preserve"> </w:t>
      </w:r>
      <w:r w:rsidRPr="000B6EC1">
        <w:rPr>
          <w:rStyle w:val="w"/>
          <w:sz w:val="24"/>
          <w:szCs w:val="24"/>
        </w:rPr>
        <w:t>Free</w:t>
      </w:r>
      <w:r w:rsidRPr="000B6EC1">
        <w:rPr>
          <w:sz w:val="24"/>
          <w:szCs w:val="24"/>
        </w:rPr>
        <w:t xml:space="preserve"> </w:t>
      </w:r>
      <w:r w:rsidRPr="000B6EC1">
        <w:rPr>
          <w:rStyle w:val="w"/>
          <w:sz w:val="24"/>
          <w:szCs w:val="24"/>
        </w:rPr>
        <w:t>Press</w:t>
      </w:r>
      <w:r w:rsidRPr="000B6EC1">
        <w:rPr>
          <w:sz w:val="24"/>
          <w:szCs w:val="24"/>
        </w:rPr>
        <w:t xml:space="preserve">, </w:t>
      </w:r>
      <w:r w:rsidRPr="000B6EC1">
        <w:rPr>
          <w:rStyle w:val="w"/>
          <w:sz w:val="24"/>
          <w:szCs w:val="24"/>
        </w:rPr>
        <w:t>ISBN</w:t>
      </w:r>
      <w:r w:rsidRPr="000B6EC1">
        <w:rPr>
          <w:sz w:val="24"/>
          <w:szCs w:val="24"/>
        </w:rPr>
        <w:t xml:space="preserve"> </w:t>
      </w:r>
      <w:r w:rsidRPr="000B6EC1">
        <w:rPr>
          <w:rStyle w:val="w"/>
          <w:sz w:val="24"/>
          <w:szCs w:val="24"/>
        </w:rPr>
        <w:t>0</w:t>
      </w:r>
      <w:r w:rsidRPr="000B6EC1">
        <w:rPr>
          <w:sz w:val="24"/>
          <w:szCs w:val="24"/>
        </w:rPr>
        <w:t>-</w:t>
      </w:r>
      <w:r w:rsidRPr="000B6EC1">
        <w:rPr>
          <w:rStyle w:val="w"/>
          <w:sz w:val="24"/>
          <w:szCs w:val="24"/>
        </w:rPr>
        <w:t>02</w:t>
      </w:r>
      <w:r w:rsidRPr="000B6EC1">
        <w:rPr>
          <w:sz w:val="24"/>
          <w:szCs w:val="24"/>
        </w:rPr>
        <w:t>-</w:t>
      </w:r>
      <w:r w:rsidRPr="000B6EC1">
        <w:rPr>
          <w:rStyle w:val="w"/>
          <w:sz w:val="24"/>
          <w:szCs w:val="24"/>
        </w:rPr>
        <w:t>935180</w:t>
      </w:r>
      <w:r w:rsidRPr="000B6EC1">
        <w:rPr>
          <w:sz w:val="24"/>
          <w:szCs w:val="24"/>
        </w:rPr>
        <w:t>-</w:t>
      </w:r>
      <w:r w:rsidRPr="000B6EC1">
        <w:rPr>
          <w:rStyle w:val="w"/>
          <w:sz w:val="24"/>
          <w:szCs w:val="24"/>
        </w:rPr>
        <w:t>4</w:t>
      </w:r>
      <w:r w:rsidRPr="000B6EC1">
        <w:rPr>
          <w:sz w:val="24"/>
          <w:szCs w:val="24"/>
        </w:rPr>
        <w:t>.</w:t>
      </w:r>
      <w:r>
        <w:rPr>
          <w:sz w:val="24"/>
          <w:szCs w:val="24"/>
        </w:rPr>
        <w:t xml:space="preserve"> Concresence</w:t>
      </w:r>
    </w:p>
    <w:p w:rsidR="006609CB" w:rsidRPr="00AE0352" w:rsidRDefault="006609CB" w:rsidP="006609CB">
      <w:pPr>
        <w:rPr>
          <w:rFonts w:cstheme="minorHAnsi"/>
          <w:sz w:val="24"/>
          <w:szCs w:val="24"/>
        </w:rPr>
      </w:pPr>
    </w:p>
    <w:p w:rsidR="006609CB" w:rsidRDefault="006609CB" w:rsidP="00295C8C">
      <w:pPr>
        <w:spacing w:line="240" w:lineRule="auto"/>
        <w:jc w:val="center"/>
        <w:rPr>
          <w:rFonts w:ascii="Calibri" w:hAnsi="Calibri" w:cs="Calibri"/>
          <w:sz w:val="24"/>
          <w:szCs w:val="24"/>
        </w:rPr>
      </w:pPr>
    </w:p>
    <w:p w:rsidR="00A620E4" w:rsidRDefault="00A620E4" w:rsidP="00295C8C">
      <w:pPr>
        <w:spacing w:line="240" w:lineRule="auto"/>
        <w:jc w:val="center"/>
        <w:rPr>
          <w:rFonts w:ascii="Calibri" w:hAnsi="Calibri" w:cs="Calibri"/>
          <w:sz w:val="24"/>
          <w:szCs w:val="24"/>
        </w:rPr>
      </w:pPr>
    </w:p>
    <w:p w:rsidR="00A620E4" w:rsidRDefault="00A620E4">
      <w:pPr>
        <w:rPr>
          <w:rFonts w:ascii="Calibri" w:hAnsi="Calibri" w:cs="Calibri"/>
          <w:sz w:val="24"/>
          <w:szCs w:val="24"/>
        </w:rPr>
      </w:pPr>
      <w:r>
        <w:rPr>
          <w:rFonts w:ascii="Calibri" w:hAnsi="Calibri" w:cs="Calibri"/>
          <w:sz w:val="24"/>
          <w:szCs w:val="24"/>
        </w:rPr>
        <w:br w:type="page"/>
      </w:r>
    </w:p>
    <w:p w:rsidR="006609CB" w:rsidRDefault="00C24814" w:rsidP="00295C8C">
      <w:pPr>
        <w:spacing w:line="240" w:lineRule="auto"/>
        <w:jc w:val="center"/>
        <w:rPr>
          <w:rFonts w:ascii="Calibri" w:hAnsi="Calibri" w:cs="Calibri"/>
          <w:sz w:val="48"/>
          <w:szCs w:val="48"/>
        </w:rPr>
      </w:pPr>
      <w:r>
        <w:rPr>
          <w:rFonts w:ascii="Calibri" w:hAnsi="Calibri" w:cs="Calibri"/>
          <w:sz w:val="48"/>
          <w:szCs w:val="48"/>
        </w:rPr>
        <w:lastRenderedPageBreak/>
        <w:t>Appendices</w:t>
      </w:r>
    </w:p>
    <w:tbl>
      <w:tblPr>
        <w:tblW w:w="9491" w:type="dxa"/>
        <w:tblInd w:w="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07"/>
        <w:gridCol w:w="5629"/>
        <w:gridCol w:w="1844"/>
        <w:gridCol w:w="11"/>
      </w:tblGrid>
      <w:tr w:rsidR="001F5794" w:rsidRPr="006C75F6" w:rsidTr="0037531B">
        <w:trPr>
          <w:gridAfter w:val="1"/>
          <w:wAfter w:w="11" w:type="dxa"/>
          <w:trHeight w:val="1710"/>
        </w:trPr>
        <w:tc>
          <w:tcPr>
            <w:tcW w:w="9480" w:type="dxa"/>
            <w:gridSpan w:val="3"/>
          </w:tcPr>
          <w:p w:rsidR="001F5794" w:rsidRDefault="001F5794" w:rsidP="0037531B">
            <w:pPr>
              <w:rPr>
                <w:sz w:val="48"/>
                <w:szCs w:val="48"/>
              </w:rPr>
            </w:pPr>
          </w:p>
          <w:p w:rsidR="001F5794" w:rsidRPr="006C75F6" w:rsidRDefault="001F5794" w:rsidP="0037531B">
            <w:pPr>
              <w:rPr>
                <w:sz w:val="48"/>
                <w:szCs w:val="48"/>
              </w:rPr>
            </w:pPr>
            <w:r>
              <w:rPr>
                <w:sz w:val="48"/>
                <w:szCs w:val="48"/>
              </w:rPr>
              <w:t xml:space="preserve">            Action Research Lesson Plan</w:t>
            </w:r>
          </w:p>
        </w:tc>
      </w:tr>
      <w:tr w:rsidR="001F5794" w:rsidRPr="006C75F6" w:rsidTr="0037531B">
        <w:trPr>
          <w:trHeight w:val="8782"/>
        </w:trPr>
        <w:tc>
          <w:tcPr>
            <w:tcW w:w="2007" w:type="dxa"/>
          </w:tcPr>
          <w:p w:rsidR="001F5794" w:rsidRDefault="001F5794" w:rsidP="0037531B">
            <w:pPr>
              <w:rPr>
                <w:sz w:val="24"/>
                <w:szCs w:val="24"/>
              </w:rPr>
            </w:pPr>
          </w:p>
          <w:p w:rsidR="001F5794" w:rsidRDefault="001F5794" w:rsidP="0037531B">
            <w:pPr>
              <w:rPr>
                <w:b/>
                <w:sz w:val="24"/>
                <w:szCs w:val="24"/>
              </w:rPr>
            </w:pPr>
            <w:r w:rsidRPr="006C75F6">
              <w:rPr>
                <w:b/>
                <w:sz w:val="24"/>
                <w:szCs w:val="24"/>
              </w:rPr>
              <w:t>Introduction</w:t>
            </w:r>
          </w:p>
          <w:p w:rsidR="001F5794" w:rsidRDefault="001F5794" w:rsidP="0037531B">
            <w:pPr>
              <w:rPr>
                <w:b/>
                <w:sz w:val="24"/>
                <w:szCs w:val="24"/>
              </w:rPr>
            </w:pPr>
          </w:p>
          <w:p w:rsidR="001F5794" w:rsidRDefault="001F5794" w:rsidP="0037531B">
            <w:pPr>
              <w:rPr>
                <w:b/>
                <w:sz w:val="24"/>
                <w:szCs w:val="24"/>
              </w:rPr>
            </w:pPr>
            <w:r>
              <w:rPr>
                <w:b/>
                <w:sz w:val="24"/>
                <w:szCs w:val="24"/>
              </w:rPr>
              <w:t>Development</w:t>
            </w:r>
          </w:p>
          <w:p w:rsidR="001F5794" w:rsidRDefault="001F5794" w:rsidP="0037531B">
            <w:pPr>
              <w:rPr>
                <w:sz w:val="24"/>
                <w:szCs w:val="24"/>
              </w:rPr>
            </w:pPr>
            <w:r>
              <w:rPr>
                <w:sz w:val="24"/>
                <w:szCs w:val="24"/>
              </w:rPr>
              <w:t>Activity 1</w:t>
            </w:r>
          </w:p>
          <w:p w:rsidR="001F5794" w:rsidRDefault="001F5794" w:rsidP="0037531B">
            <w:pPr>
              <w:rPr>
                <w:sz w:val="24"/>
                <w:szCs w:val="24"/>
              </w:rPr>
            </w:pPr>
          </w:p>
          <w:p w:rsidR="001F5794" w:rsidRDefault="001F5794" w:rsidP="0037531B">
            <w:pPr>
              <w:rPr>
                <w:sz w:val="24"/>
                <w:szCs w:val="24"/>
              </w:rPr>
            </w:pPr>
          </w:p>
          <w:p w:rsidR="001F5794" w:rsidRDefault="001F5794" w:rsidP="0037531B">
            <w:pPr>
              <w:rPr>
                <w:sz w:val="24"/>
                <w:szCs w:val="24"/>
              </w:rPr>
            </w:pPr>
            <w:r>
              <w:rPr>
                <w:sz w:val="24"/>
                <w:szCs w:val="24"/>
              </w:rPr>
              <w:t>Activity 2</w:t>
            </w:r>
          </w:p>
          <w:p w:rsidR="001F5794" w:rsidRDefault="001F5794" w:rsidP="0037531B">
            <w:pPr>
              <w:rPr>
                <w:sz w:val="24"/>
                <w:szCs w:val="24"/>
              </w:rPr>
            </w:pPr>
            <w:r>
              <w:rPr>
                <w:sz w:val="24"/>
                <w:szCs w:val="24"/>
              </w:rPr>
              <w:t>Worksheet</w:t>
            </w:r>
          </w:p>
          <w:p w:rsidR="001F5794" w:rsidRDefault="001F5794" w:rsidP="0037531B">
            <w:pPr>
              <w:rPr>
                <w:sz w:val="24"/>
                <w:szCs w:val="24"/>
              </w:rPr>
            </w:pPr>
          </w:p>
          <w:p w:rsidR="001F5794" w:rsidRPr="00691CB7" w:rsidRDefault="001F5794" w:rsidP="0037531B">
            <w:pPr>
              <w:rPr>
                <w:sz w:val="24"/>
                <w:szCs w:val="24"/>
              </w:rPr>
            </w:pPr>
            <w:r>
              <w:rPr>
                <w:sz w:val="24"/>
                <w:szCs w:val="24"/>
              </w:rPr>
              <w:t>Activity 3</w:t>
            </w:r>
          </w:p>
          <w:p w:rsidR="001F5794" w:rsidRDefault="001F5794" w:rsidP="0037531B">
            <w:pPr>
              <w:rPr>
                <w:b/>
              </w:rPr>
            </w:pPr>
          </w:p>
          <w:p w:rsidR="001F5794" w:rsidRDefault="001F5794" w:rsidP="0037531B">
            <w:pPr>
              <w:rPr>
                <w:b/>
              </w:rPr>
            </w:pPr>
          </w:p>
          <w:p w:rsidR="001F5794" w:rsidRDefault="001F5794" w:rsidP="0037531B">
            <w:pPr>
              <w:rPr>
                <w:b/>
              </w:rPr>
            </w:pPr>
            <w:r>
              <w:rPr>
                <w:b/>
              </w:rPr>
              <w:t>Plenary</w:t>
            </w:r>
          </w:p>
          <w:p w:rsidR="001F5794" w:rsidRPr="00092EB5" w:rsidRDefault="001F5794" w:rsidP="0037531B">
            <w:r>
              <w:t>Discussion</w:t>
            </w:r>
          </w:p>
        </w:tc>
        <w:tc>
          <w:tcPr>
            <w:tcW w:w="5629" w:type="dxa"/>
            <w:tcBorders>
              <w:top w:val="nil"/>
              <w:bottom w:val="nil"/>
            </w:tcBorders>
            <w:shd w:val="clear" w:color="auto" w:fill="auto"/>
          </w:tcPr>
          <w:p w:rsidR="001F5794" w:rsidRDefault="001F5794" w:rsidP="0037531B"/>
          <w:p w:rsidR="001F5794" w:rsidRDefault="001F5794" w:rsidP="0037531B">
            <w:pPr>
              <w:rPr>
                <w:sz w:val="24"/>
                <w:szCs w:val="24"/>
              </w:rPr>
            </w:pPr>
            <w:r w:rsidRPr="006C75F6">
              <w:rPr>
                <w:sz w:val="24"/>
                <w:szCs w:val="24"/>
              </w:rPr>
              <w:t>Short discussion about topic and how it relates to ongiong assessment work</w:t>
            </w:r>
          </w:p>
          <w:p w:rsidR="001F5794" w:rsidRDefault="001F5794" w:rsidP="0037531B">
            <w:pPr>
              <w:rPr>
                <w:sz w:val="24"/>
                <w:szCs w:val="24"/>
              </w:rPr>
            </w:pPr>
          </w:p>
          <w:p w:rsidR="001F5794" w:rsidRDefault="001F5794" w:rsidP="0037531B">
            <w:pPr>
              <w:rPr>
                <w:sz w:val="24"/>
                <w:szCs w:val="24"/>
              </w:rPr>
            </w:pPr>
          </w:p>
          <w:p w:rsidR="001F5794" w:rsidRDefault="001F5794" w:rsidP="0037531B">
            <w:pPr>
              <w:rPr>
                <w:sz w:val="24"/>
                <w:szCs w:val="24"/>
              </w:rPr>
            </w:pPr>
            <w:r>
              <w:rPr>
                <w:sz w:val="24"/>
                <w:szCs w:val="24"/>
              </w:rPr>
              <w:t>Written Quiz ‘bad questions’  as initial assessment. Followed by explanation and contributory discussion as  formative assessment</w:t>
            </w:r>
          </w:p>
          <w:p w:rsidR="001F5794" w:rsidRDefault="001F5794" w:rsidP="0037531B">
            <w:pPr>
              <w:rPr>
                <w:sz w:val="24"/>
                <w:szCs w:val="24"/>
              </w:rPr>
            </w:pPr>
          </w:p>
          <w:p w:rsidR="001F5794" w:rsidRDefault="001F5794" w:rsidP="0037531B">
            <w:pPr>
              <w:rPr>
                <w:sz w:val="24"/>
                <w:szCs w:val="24"/>
              </w:rPr>
            </w:pPr>
            <w:r>
              <w:rPr>
                <w:sz w:val="24"/>
                <w:szCs w:val="24"/>
              </w:rPr>
              <w:t>Printed information given out, digested by students. Then work through questions. followed by explanation and discussion</w:t>
            </w:r>
          </w:p>
          <w:p w:rsidR="001F5794" w:rsidRDefault="001F5794" w:rsidP="0037531B">
            <w:pPr>
              <w:rPr>
                <w:sz w:val="24"/>
                <w:szCs w:val="24"/>
              </w:rPr>
            </w:pPr>
            <w:r>
              <w:rPr>
                <w:sz w:val="24"/>
                <w:szCs w:val="24"/>
              </w:rPr>
              <w:t>‘Create your own question’ and peer review/ feedback.</w:t>
            </w:r>
          </w:p>
          <w:p w:rsidR="001F5794" w:rsidRDefault="001F5794" w:rsidP="0037531B">
            <w:pPr>
              <w:rPr>
                <w:sz w:val="24"/>
                <w:szCs w:val="24"/>
              </w:rPr>
            </w:pPr>
            <w:r>
              <w:rPr>
                <w:sz w:val="24"/>
                <w:szCs w:val="24"/>
              </w:rPr>
              <w:t>informal summative assessment as students present their work</w:t>
            </w:r>
          </w:p>
          <w:p w:rsidR="001F5794" w:rsidRDefault="001F5794" w:rsidP="0037531B">
            <w:pPr>
              <w:rPr>
                <w:sz w:val="24"/>
                <w:szCs w:val="24"/>
              </w:rPr>
            </w:pPr>
          </w:p>
          <w:p w:rsidR="001F5794" w:rsidRPr="006C75F6" w:rsidRDefault="001F5794" w:rsidP="0037531B">
            <w:pPr>
              <w:rPr>
                <w:sz w:val="24"/>
                <w:szCs w:val="24"/>
              </w:rPr>
            </w:pPr>
            <w:r w:rsidRPr="006C75F6">
              <w:rPr>
                <w:b/>
                <w:lang w:eastAsia="en-GB"/>
              </w:rPr>
              <mc:AlternateContent>
                <mc:Choice Requires="wps">
                  <w:drawing>
                    <wp:anchor distT="0" distB="0" distL="114300" distR="114300" simplePos="0" relativeHeight="251659264" behindDoc="0" locked="0" layoutInCell="1" allowOverlap="1" wp14:anchorId="48F26DE1" wp14:editId="176E34C5">
                      <wp:simplePos x="0" y="0"/>
                      <wp:positionH relativeFrom="column">
                        <wp:posOffset>-57785</wp:posOffset>
                      </wp:positionH>
                      <wp:positionV relativeFrom="paragraph">
                        <wp:posOffset>898525</wp:posOffset>
                      </wp:positionV>
                      <wp:extent cx="3601720" cy="0"/>
                      <wp:effectExtent l="0" t="0" r="17780" b="19050"/>
                      <wp:wrapNone/>
                      <wp:docPr id="3" name="Straight Connector 3"/>
                      <wp:cNvGraphicFramePr/>
                      <a:graphic xmlns:a="http://schemas.openxmlformats.org/drawingml/2006/main">
                        <a:graphicData uri="http://schemas.microsoft.com/office/word/2010/wordprocessingShape">
                          <wps:wsp>
                            <wps:cNvCnPr/>
                            <wps:spPr>
                              <a:xfrm>
                                <a:off x="0" y="0"/>
                                <a:ext cx="360172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4.55pt,70.75pt" to="279.05pt,7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" strokecolor="black [3213]"/>
                  </w:pict>
                </mc:Fallback>
              </mc:AlternateContent>
            </w:r>
            <w:r>
              <w:rPr>
                <w:sz w:val="24"/>
                <w:szCs w:val="24"/>
              </w:rPr>
              <w:t xml:space="preserve">Reiterate general rules then open out into discussion of how students may incorporate questionnaires into their ongoing project. </w:t>
            </w:r>
          </w:p>
        </w:tc>
        <w:tc>
          <w:tcPr>
            <w:tcW w:w="1855" w:type="dxa"/>
            <w:gridSpan w:val="2"/>
            <w:shd w:val="clear" w:color="auto" w:fill="auto"/>
          </w:tcPr>
          <w:p w:rsidR="001F5794" w:rsidRDefault="001F5794" w:rsidP="0037531B"/>
          <w:p w:rsidR="001F5794" w:rsidRDefault="001F5794" w:rsidP="0037531B">
            <w:pPr>
              <w:rPr>
                <w:sz w:val="24"/>
                <w:szCs w:val="24"/>
              </w:rPr>
            </w:pPr>
            <w:r w:rsidRPr="006C75F6">
              <w:rPr>
                <w:sz w:val="24"/>
                <w:szCs w:val="24"/>
              </w:rPr>
              <w:t>10</w:t>
            </w:r>
            <w:r>
              <w:rPr>
                <w:sz w:val="24"/>
                <w:szCs w:val="24"/>
              </w:rPr>
              <w:t xml:space="preserve"> minutes</w:t>
            </w:r>
          </w:p>
          <w:p w:rsidR="001F5794" w:rsidRDefault="001F5794" w:rsidP="0037531B">
            <w:pPr>
              <w:rPr>
                <w:sz w:val="24"/>
                <w:szCs w:val="24"/>
              </w:rPr>
            </w:pPr>
          </w:p>
          <w:p w:rsidR="001F5794" w:rsidRDefault="001F5794" w:rsidP="0037531B">
            <w:pPr>
              <w:rPr>
                <w:sz w:val="24"/>
                <w:szCs w:val="24"/>
              </w:rPr>
            </w:pPr>
          </w:p>
          <w:p w:rsidR="001F5794" w:rsidRDefault="001F5794" w:rsidP="0037531B">
            <w:pPr>
              <w:rPr>
                <w:sz w:val="24"/>
                <w:szCs w:val="24"/>
              </w:rPr>
            </w:pPr>
          </w:p>
          <w:p w:rsidR="001F5794" w:rsidRDefault="001F5794" w:rsidP="0037531B">
            <w:pPr>
              <w:rPr>
                <w:sz w:val="24"/>
                <w:szCs w:val="24"/>
              </w:rPr>
            </w:pPr>
            <w:r>
              <w:rPr>
                <w:sz w:val="24"/>
                <w:szCs w:val="24"/>
              </w:rPr>
              <w:t>10 minutes</w:t>
            </w:r>
          </w:p>
          <w:p w:rsidR="001F5794" w:rsidRDefault="001F5794" w:rsidP="0037531B">
            <w:pPr>
              <w:rPr>
                <w:sz w:val="24"/>
                <w:szCs w:val="24"/>
              </w:rPr>
            </w:pPr>
          </w:p>
          <w:p w:rsidR="001F5794" w:rsidRDefault="001F5794" w:rsidP="0037531B">
            <w:pPr>
              <w:rPr>
                <w:sz w:val="24"/>
                <w:szCs w:val="24"/>
              </w:rPr>
            </w:pPr>
          </w:p>
          <w:p w:rsidR="001F5794" w:rsidRDefault="001F5794" w:rsidP="0037531B">
            <w:pPr>
              <w:rPr>
                <w:sz w:val="24"/>
                <w:szCs w:val="24"/>
              </w:rPr>
            </w:pPr>
            <w:r>
              <w:rPr>
                <w:sz w:val="24"/>
                <w:szCs w:val="24"/>
              </w:rPr>
              <w:t>15 minutes</w:t>
            </w:r>
          </w:p>
          <w:p w:rsidR="001F5794" w:rsidRDefault="001F5794" w:rsidP="0037531B">
            <w:pPr>
              <w:rPr>
                <w:sz w:val="24"/>
                <w:szCs w:val="24"/>
              </w:rPr>
            </w:pPr>
          </w:p>
          <w:p w:rsidR="001F5794" w:rsidRDefault="001F5794" w:rsidP="0037531B">
            <w:pPr>
              <w:rPr>
                <w:sz w:val="24"/>
                <w:szCs w:val="24"/>
              </w:rPr>
            </w:pPr>
            <w:r>
              <w:rPr>
                <w:sz w:val="24"/>
                <w:szCs w:val="24"/>
              </w:rPr>
              <w:t>15 minutes</w:t>
            </w:r>
          </w:p>
          <w:p w:rsidR="001F5794" w:rsidRDefault="001F5794" w:rsidP="0037531B">
            <w:pPr>
              <w:rPr>
                <w:sz w:val="24"/>
                <w:szCs w:val="24"/>
              </w:rPr>
            </w:pPr>
          </w:p>
          <w:p w:rsidR="001F5794" w:rsidRDefault="001F5794" w:rsidP="0037531B">
            <w:pPr>
              <w:rPr>
                <w:sz w:val="24"/>
                <w:szCs w:val="24"/>
              </w:rPr>
            </w:pPr>
          </w:p>
          <w:p w:rsidR="001F5794" w:rsidRDefault="001F5794" w:rsidP="0037531B">
            <w:pPr>
              <w:rPr>
                <w:sz w:val="24"/>
                <w:szCs w:val="24"/>
              </w:rPr>
            </w:pPr>
          </w:p>
          <w:p w:rsidR="001F5794" w:rsidRPr="006C75F6" w:rsidRDefault="001F5794" w:rsidP="0037531B">
            <w:pPr>
              <w:rPr>
                <w:sz w:val="24"/>
                <w:szCs w:val="24"/>
              </w:rPr>
            </w:pPr>
            <w:r>
              <w:rPr>
                <w:sz w:val="24"/>
                <w:szCs w:val="24"/>
              </w:rPr>
              <w:t>10minutes</w:t>
            </w:r>
          </w:p>
        </w:tc>
      </w:tr>
    </w:tbl>
    <w:p w:rsidR="00C24814" w:rsidRPr="00C24814" w:rsidRDefault="00C24814" w:rsidP="00295C8C">
      <w:pPr>
        <w:spacing w:line="240" w:lineRule="auto"/>
        <w:jc w:val="center"/>
        <w:rPr>
          <w:rFonts w:ascii="Calibri" w:hAnsi="Calibri" w:cs="Calibri"/>
          <w:sz w:val="24"/>
          <w:szCs w:val="24"/>
        </w:rPr>
      </w:pPr>
    </w:p>
    <w:sectPr w:rsidR="00C24814" w:rsidRPr="00C24814">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9099D" w:rsidRDefault="00E9099D" w:rsidP="007475CE">
      <w:pPr>
        <w:spacing w:after="0" w:line="240" w:lineRule="auto"/>
      </w:pPr>
      <w:r>
        <w:separator/>
      </w:r>
    </w:p>
  </w:endnote>
  <w:endnote w:type="continuationSeparator" w:id="0">
    <w:p w:rsidR="00E9099D" w:rsidRDefault="00E9099D" w:rsidP="007475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9099D" w:rsidRDefault="00E9099D" w:rsidP="007475CE">
      <w:pPr>
        <w:spacing w:after="0" w:line="240" w:lineRule="auto"/>
      </w:pPr>
      <w:r>
        <w:separator/>
      </w:r>
    </w:p>
  </w:footnote>
  <w:footnote w:type="continuationSeparator" w:id="0">
    <w:p w:rsidR="00E9099D" w:rsidRDefault="00E9099D" w:rsidP="007475C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noProof w:val="0"/>
      </w:rPr>
      <w:id w:val="380908696"/>
      <w:docPartObj>
        <w:docPartGallery w:val="Page Numbers (Top of Page)"/>
        <w:docPartUnique/>
      </w:docPartObj>
    </w:sdtPr>
    <w:sdtEndPr>
      <w:rPr>
        <w:noProof/>
      </w:rPr>
    </w:sdtEndPr>
    <w:sdtContent>
      <w:p w:rsidR="008720C5" w:rsidRDefault="008720C5">
        <w:pPr>
          <w:pStyle w:val="Header"/>
          <w:jc w:val="right"/>
        </w:pPr>
        <w:r>
          <w:rPr>
            <w:noProof w:val="0"/>
          </w:rPr>
          <w:fldChar w:fldCharType="begin"/>
        </w:r>
        <w:r>
          <w:instrText xml:space="preserve"> PAGE   \* MERGEFORMAT </w:instrText>
        </w:r>
        <w:r>
          <w:rPr>
            <w:noProof w:val="0"/>
          </w:rPr>
          <w:fldChar w:fldCharType="separate"/>
        </w:r>
        <w:r w:rsidR="006001C3">
          <w:t>11</w:t>
        </w:r>
        <w:r>
          <w:fldChar w:fldCharType="end"/>
        </w:r>
      </w:p>
    </w:sdtContent>
  </w:sdt>
  <w:p w:rsidR="008720C5" w:rsidRDefault="008720C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DA81676"/>
    <w:multiLevelType w:val="hybridMultilevel"/>
    <w:tmpl w:val="C1AEB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7BDD"/>
    <w:rsid w:val="0002325E"/>
    <w:rsid w:val="000250FA"/>
    <w:rsid w:val="00032614"/>
    <w:rsid w:val="000360AE"/>
    <w:rsid w:val="00054D2B"/>
    <w:rsid w:val="000641F0"/>
    <w:rsid w:val="00067BA7"/>
    <w:rsid w:val="000959E0"/>
    <w:rsid w:val="000A4E21"/>
    <w:rsid w:val="000C1015"/>
    <w:rsid w:val="000C1185"/>
    <w:rsid w:val="000D242A"/>
    <w:rsid w:val="000E10FB"/>
    <w:rsid w:val="000F3621"/>
    <w:rsid w:val="000F4D0E"/>
    <w:rsid w:val="00110052"/>
    <w:rsid w:val="00144F75"/>
    <w:rsid w:val="001456F7"/>
    <w:rsid w:val="00187CFB"/>
    <w:rsid w:val="001C391A"/>
    <w:rsid w:val="001D0158"/>
    <w:rsid w:val="001D3819"/>
    <w:rsid w:val="001E1DB0"/>
    <w:rsid w:val="001E2DE6"/>
    <w:rsid w:val="001F5794"/>
    <w:rsid w:val="00217362"/>
    <w:rsid w:val="00237AAF"/>
    <w:rsid w:val="0025031F"/>
    <w:rsid w:val="0026163E"/>
    <w:rsid w:val="002620A0"/>
    <w:rsid w:val="002720C3"/>
    <w:rsid w:val="00277BDD"/>
    <w:rsid w:val="00295C8C"/>
    <w:rsid w:val="002B04E3"/>
    <w:rsid w:val="002B0F0E"/>
    <w:rsid w:val="002C1800"/>
    <w:rsid w:val="002D19B5"/>
    <w:rsid w:val="00304E67"/>
    <w:rsid w:val="0031562A"/>
    <w:rsid w:val="00321589"/>
    <w:rsid w:val="00321DA4"/>
    <w:rsid w:val="003361E8"/>
    <w:rsid w:val="00382CE8"/>
    <w:rsid w:val="00386720"/>
    <w:rsid w:val="003B7F9F"/>
    <w:rsid w:val="003C743B"/>
    <w:rsid w:val="0041566E"/>
    <w:rsid w:val="0042754F"/>
    <w:rsid w:val="0043317C"/>
    <w:rsid w:val="00452512"/>
    <w:rsid w:val="00460E91"/>
    <w:rsid w:val="00474B40"/>
    <w:rsid w:val="00483782"/>
    <w:rsid w:val="004A5FE0"/>
    <w:rsid w:val="004B1647"/>
    <w:rsid w:val="004B1BD1"/>
    <w:rsid w:val="004B63FB"/>
    <w:rsid w:val="004E57F7"/>
    <w:rsid w:val="00502725"/>
    <w:rsid w:val="00510318"/>
    <w:rsid w:val="005171AA"/>
    <w:rsid w:val="00535B0A"/>
    <w:rsid w:val="005474A1"/>
    <w:rsid w:val="00551FA8"/>
    <w:rsid w:val="005600EB"/>
    <w:rsid w:val="005619E6"/>
    <w:rsid w:val="00580901"/>
    <w:rsid w:val="00583D23"/>
    <w:rsid w:val="00585FBA"/>
    <w:rsid w:val="00593055"/>
    <w:rsid w:val="005A75C1"/>
    <w:rsid w:val="005C677D"/>
    <w:rsid w:val="005D734B"/>
    <w:rsid w:val="005E0E0A"/>
    <w:rsid w:val="005E1952"/>
    <w:rsid w:val="005E2014"/>
    <w:rsid w:val="006001C3"/>
    <w:rsid w:val="0062004F"/>
    <w:rsid w:val="00633C1C"/>
    <w:rsid w:val="006609CB"/>
    <w:rsid w:val="00692BCE"/>
    <w:rsid w:val="006A2469"/>
    <w:rsid w:val="006B0254"/>
    <w:rsid w:val="006B235D"/>
    <w:rsid w:val="006D7A7D"/>
    <w:rsid w:val="006E6D19"/>
    <w:rsid w:val="006F22AB"/>
    <w:rsid w:val="00701C0D"/>
    <w:rsid w:val="0070353C"/>
    <w:rsid w:val="00734A02"/>
    <w:rsid w:val="00741BBF"/>
    <w:rsid w:val="007475CE"/>
    <w:rsid w:val="007945D6"/>
    <w:rsid w:val="007B588C"/>
    <w:rsid w:val="007D6118"/>
    <w:rsid w:val="00810DA9"/>
    <w:rsid w:val="00812132"/>
    <w:rsid w:val="00820AF8"/>
    <w:rsid w:val="00830EFA"/>
    <w:rsid w:val="008454A6"/>
    <w:rsid w:val="00852517"/>
    <w:rsid w:val="00871B52"/>
    <w:rsid w:val="008720C5"/>
    <w:rsid w:val="00877431"/>
    <w:rsid w:val="00891435"/>
    <w:rsid w:val="008C0001"/>
    <w:rsid w:val="008C44DC"/>
    <w:rsid w:val="008D4BBB"/>
    <w:rsid w:val="008D7896"/>
    <w:rsid w:val="009413EF"/>
    <w:rsid w:val="009468BF"/>
    <w:rsid w:val="009B2FB6"/>
    <w:rsid w:val="009E5B0C"/>
    <w:rsid w:val="009F2CB4"/>
    <w:rsid w:val="00A15353"/>
    <w:rsid w:val="00A209FB"/>
    <w:rsid w:val="00A23191"/>
    <w:rsid w:val="00A42574"/>
    <w:rsid w:val="00A620E4"/>
    <w:rsid w:val="00A76316"/>
    <w:rsid w:val="00A7651E"/>
    <w:rsid w:val="00A941A8"/>
    <w:rsid w:val="00AA1698"/>
    <w:rsid w:val="00AA26FD"/>
    <w:rsid w:val="00AB095D"/>
    <w:rsid w:val="00AB09DF"/>
    <w:rsid w:val="00AB6408"/>
    <w:rsid w:val="00AC7EAA"/>
    <w:rsid w:val="00AD0210"/>
    <w:rsid w:val="00B13A7F"/>
    <w:rsid w:val="00B65CB9"/>
    <w:rsid w:val="00B66C96"/>
    <w:rsid w:val="00B77529"/>
    <w:rsid w:val="00B81AC4"/>
    <w:rsid w:val="00B93887"/>
    <w:rsid w:val="00BA185E"/>
    <w:rsid w:val="00BC2F81"/>
    <w:rsid w:val="00BD0A7F"/>
    <w:rsid w:val="00C24814"/>
    <w:rsid w:val="00C40ACC"/>
    <w:rsid w:val="00C41E38"/>
    <w:rsid w:val="00C42CE5"/>
    <w:rsid w:val="00C47B0D"/>
    <w:rsid w:val="00C47D36"/>
    <w:rsid w:val="00C63026"/>
    <w:rsid w:val="00C652AB"/>
    <w:rsid w:val="00C71225"/>
    <w:rsid w:val="00CA3227"/>
    <w:rsid w:val="00CC7A39"/>
    <w:rsid w:val="00CD05BA"/>
    <w:rsid w:val="00CD2524"/>
    <w:rsid w:val="00CF1447"/>
    <w:rsid w:val="00CF6D62"/>
    <w:rsid w:val="00D00BED"/>
    <w:rsid w:val="00D07110"/>
    <w:rsid w:val="00D22487"/>
    <w:rsid w:val="00D33D24"/>
    <w:rsid w:val="00D41281"/>
    <w:rsid w:val="00D92D8F"/>
    <w:rsid w:val="00DA5636"/>
    <w:rsid w:val="00DC0DAD"/>
    <w:rsid w:val="00DD49EF"/>
    <w:rsid w:val="00DE6AFD"/>
    <w:rsid w:val="00DE7A71"/>
    <w:rsid w:val="00DF5453"/>
    <w:rsid w:val="00DF57CA"/>
    <w:rsid w:val="00E10033"/>
    <w:rsid w:val="00E11850"/>
    <w:rsid w:val="00E13F6D"/>
    <w:rsid w:val="00E45B63"/>
    <w:rsid w:val="00E9099D"/>
    <w:rsid w:val="00E952BB"/>
    <w:rsid w:val="00EB3226"/>
    <w:rsid w:val="00EB69D1"/>
    <w:rsid w:val="00EC1CF9"/>
    <w:rsid w:val="00EC6D9C"/>
    <w:rsid w:val="00EE1D28"/>
    <w:rsid w:val="00EE5B60"/>
    <w:rsid w:val="00EF78D0"/>
    <w:rsid w:val="00F05E6F"/>
    <w:rsid w:val="00F07B89"/>
    <w:rsid w:val="00F129AD"/>
    <w:rsid w:val="00F31A8E"/>
    <w:rsid w:val="00F4181D"/>
    <w:rsid w:val="00F44829"/>
    <w:rsid w:val="00F63856"/>
    <w:rsid w:val="00F84335"/>
    <w:rsid w:val="00F97F4A"/>
    <w:rsid w:val="00FA558D"/>
    <w:rsid w:val="00FD2BE2"/>
    <w:rsid w:val="00FF6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95C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5C8C"/>
    <w:rPr>
      <w:rFonts w:ascii="Tahoma" w:hAnsi="Tahoma" w:cs="Tahoma"/>
      <w:noProof/>
      <w:sz w:val="16"/>
      <w:szCs w:val="16"/>
    </w:rPr>
  </w:style>
  <w:style w:type="paragraph" w:styleId="Header">
    <w:name w:val="header"/>
    <w:basedOn w:val="Normal"/>
    <w:link w:val="HeaderChar"/>
    <w:uiPriority w:val="99"/>
    <w:unhideWhenUsed/>
    <w:rsid w:val="007475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5CE"/>
    <w:rPr>
      <w:noProof/>
    </w:rPr>
  </w:style>
  <w:style w:type="paragraph" w:styleId="Footer">
    <w:name w:val="footer"/>
    <w:basedOn w:val="Normal"/>
    <w:link w:val="FooterChar"/>
    <w:uiPriority w:val="99"/>
    <w:unhideWhenUsed/>
    <w:rsid w:val="007475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5CE"/>
    <w:rPr>
      <w:noProof/>
    </w:rPr>
  </w:style>
  <w:style w:type="table" w:styleId="TableGrid">
    <w:name w:val="Table Grid"/>
    <w:basedOn w:val="TableNormal"/>
    <w:uiPriority w:val="59"/>
    <w:rsid w:val="00F8433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84335"/>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6B235D"/>
    <w:pPr>
      <w:ind w:left="720"/>
      <w:contextualSpacing/>
    </w:pPr>
  </w:style>
  <w:style w:type="character" w:styleId="Hyperlink">
    <w:name w:val="Hyperlink"/>
    <w:basedOn w:val="DefaultParagraphFont"/>
    <w:uiPriority w:val="99"/>
    <w:unhideWhenUsed/>
    <w:rsid w:val="006609CB"/>
    <w:rPr>
      <w:color w:val="0000FF"/>
      <w:u w:val="single"/>
    </w:rPr>
  </w:style>
  <w:style w:type="character" w:customStyle="1" w:styleId="w">
    <w:name w:val="w"/>
    <w:basedOn w:val="DefaultParagraphFont"/>
    <w:rsid w:val="006609CB"/>
  </w:style>
  <w:style w:type="character" w:styleId="Emphasis">
    <w:name w:val="Emphasis"/>
    <w:basedOn w:val="DefaultParagraphFont"/>
    <w:uiPriority w:val="20"/>
    <w:qFormat/>
    <w:rsid w:val="00474B40"/>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95C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5C8C"/>
    <w:rPr>
      <w:rFonts w:ascii="Tahoma" w:hAnsi="Tahoma" w:cs="Tahoma"/>
      <w:noProof/>
      <w:sz w:val="16"/>
      <w:szCs w:val="16"/>
    </w:rPr>
  </w:style>
  <w:style w:type="paragraph" w:styleId="Header">
    <w:name w:val="header"/>
    <w:basedOn w:val="Normal"/>
    <w:link w:val="HeaderChar"/>
    <w:uiPriority w:val="99"/>
    <w:unhideWhenUsed/>
    <w:rsid w:val="007475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5CE"/>
    <w:rPr>
      <w:noProof/>
    </w:rPr>
  </w:style>
  <w:style w:type="paragraph" w:styleId="Footer">
    <w:name w:val="footer"/>
    <w:basedOn w:val="Normal"/>
    <w:link w:val="FooterChar"/>
    <w:uiPriority w:val="99"/>
    <w:unhideWhenUsed/>
    <w:rsid w:val="007475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5CE"/>
    <w:rPr>
      <w:noProof/>
    </w:rPr>
  </w:style>
  <w:style w:type="table" w:styleId="TableGrid">
    <w:name w:val="Table Grid"/>
    <w:basedOn w:val="TableNormal"/>
    <w:uiPriority w:val="59"/>
    <w:rsid w:val="00F8433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84335"/>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6B235D"/>
    <w:pPr>
      <w:ind w:left="720"/>
      <w:contextualSpacing/>
    </w:pPr>
  </w:style>
  <w:style w:type="character" w:styleId="Hyperlink">
    <w:name w:val="Hyperlink"/>
    <w:basedOn w:val="DefaultParagraphFont"/>
    <w:uiPriority w:val="99"/>
    <w:unhideWhenUsed/>
    <w:rsid w:val="006609CB"/>
    <w:rPr>
      <w:color w:val="0000FF"/>
      <w:u w:val="single"/>
    </w:rPr>
  </w:style>
  <w:style w:type="character" w:customStyle="1" w:styleId="w">
    <w:name w:val="w"/>
    <w:basedOn w:val="DefaultParagraphFont"/>
    <w:rsid w:val="006609CB"/>
  </w:style>
  <w:style w:type="character" w:styleId="Emphasis">
    <w:name w:val="Emphasis"/>
    <w:basedOn w:val="DefaultParagraphFont"/>
    <w:uiPriority w:val="20"/>
    <w:qFormat/>
    <w:rsid w:val="00474B4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478/ctra-2025-0003" TargetMode="External"/><Relationship Id="rId1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thecdi.net/getmedia/cccc5b28-91a9-43ac-84f2-abb71132e271/CDI_Guide_to_Conducting_Action_Research.pdf" TargetMode="External"/><Relationship Id="rId17" Type="http://schemas.openxmlformats.org/officeDocument/2006/relationships/hyperlink" Target="https://doi.org/10.1007/s11217-008-9105-3" TargetMode="External"/><Relationship Id="rId2" Type="http://schemas.openxmlformats.org/officeDocument/2006/relationships/styles" Target="styles.xml"/><Relationship Id="rId16" Type="http://schemas.openxmlformats.org/officeDocument/2006/relationships/hyperlink" Target="https://doi.org/10.1111/j.1741-5446.2009.00305.x"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doi.org/10.1159/000526275" TargetMode="External"/><Relationship Id="rId5" Type="http://schemas.openxmlformats.org/officeDocument/2006/relationships/webSettings" Target="webSettings.xml"/><Relationship Id="rId15" Type="http://schemas.openxmlformats.org/officeDocument/2006/relationships/hyperlink" Target="https://doi.org/10.1080/00131857.2016.1144169" TargetMode="External"/><Relationship Id="rId10" Type="http://schemas.openxmlformats.org/officeDocument/2006/relationships/hyperlink" Target="https://doi.org/10.14288/ce.v16i3.18723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08830355120011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7167</TotalTime>
  <Pages>1</Pages>
  <Words>3924</Words>
  <Characters>22372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i7</dc:creator>
  <cp:lastModifiedBy>Hp i7</cp:lastModifiedBy>
  <cp:revision>94</cp:revision>
  <dcterms:created xsi:type="dcterms:W3CDTF">2026-03-26T07:38:00Z</dcterms:created>
  <dcterms:modified xsi:type="dcterms:W3CDTF">2026-04-03T16:23:00Z</dcterms:modified>
</cp:coreProperties>
</file>