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Ind w:w="-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A71279">
        <w:tc>
          <w:tcPr>
            <w:tcW w:w="10910" w:type="dxa"/>
            <w:shd w:val="clear" w:color="auto" w:fill="auto"/>
          </w:tcPr>
          <w:p w14:paraId="02F8EE88" w14:textId="2E851E2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71279">
              <w:rPr>
                <w:rFonts w:ascii="Times New Roman" w:hAnsi="Times New Roman" w:cs="Times New Roman"/>
                <w:b/>
                <w:color w:val="auto"/>
                <w:sz w:val="48"/>
              </w:rPr>
              <w:t>Naomi Parry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9C354D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71279">
              <w:rPr>
                <w:rFonts w:ascii="Times New Roman" w:hAnsi="Times New Roman" w:cs="Times New Roman"/>
                <w:b/>
                <w:color w:val="auto"/>
                <w:sz w:val="48"/>
              </w:rPr>
              <w:t xml:space="preserve"> Naomianna@aol.com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8876B5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71279">
              <w:rPr>
                <w:rFonts w:ascii="Times New Roman" w:hAnsi="Times New Roman" w:cs="Times New Roman"/>
                <w:b/>
                <w:color w:val="auto"/>
                <w:sz w:val="48"/>
              </w:rPr>
              <w:t xml:space="preserve"> 2128703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11DF756D"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754AD42" w14:textId="57CBD0BF" w:rsidR="002A35B0" w:rsidRDefault="002A35B0" w:rsidP="002A35B0">
            <w:pPr>
              <w:jc w:val="both"/>
              <w:rPr>
                <w:sz w:val="24"/>
                <w:szCs w:val="24"/>
              </w:rPr>
            </w:pPr>
            <w:r w:rsidRPr="002A35B0">
              <w:rPr>
                <w:sz w:val="24"/>
                <w:szCs w:val="24"/>
              </w:rPr>
              <w:t>This case study is based upon a case where multiple safeguarding referrals led to the need for a Child Criminal Exploitation (CCE) risk assessment that was completed when leading on a multidisciplinary decision around safeguarding and Care and Support planning for a young person at risk of CCE. There is no legal definition of CCE however Barnardo’s provide the following definition that is being proposed to be included in Part 1, Section 3 of the Modern Slavery Act (2015).</w:t>
            </w:r>
          </w:p>
          <w:p w14:paraId="4114070E" w14:textId="77777777" w:rsidR="002A35B0" w:rsidRPr="002A35B0" w:rsidRDefault="002A35B0" w:rsidP="002A35B0">
            <w:pPr>
              <w:jc w:val="both"/>
              <w:rPr>
                <w:sz w:val="24"/>
                <w:szCs w:val="24"/>
              </w:rPr>
            </w:pPr>
          </w:p>
          <w:p w14:paraId="6687B05D" w14:textId="08D164F9" w:rsidR="002A35B0" w:rsidRDefault="002A35B0" w:rsidP="002A35B0">
            <w:pPr>
              <w:jc w:val="both"/>
              <w:rPr>
                <w:i/>
                <w:sz w:val="24"/>
                <w:szCs w:val="24"/>
              </w:rPr>
            </w:pPr>
            <w:r w:rsidRPr="002A35B0">
              <w:rPr>
                <w:i/>
                <w:sz w:val="24"/>
                <w:szCs w:val="24"/>
              </w:rPr>
              <w:t xml:space="preserve">‘Child criminal exploitation is when another person or persons manipulate, deceive, coerce or control the person to undertake activity which constitutes a criminal offence where the person is under the age of 18.’ (James, 2021). </w:t>
            </w:r>
          </w:p>
          <w:p w14:paraId="641B54C9" w14:textId="77777777" w:rsidR="002A35B0" w:rsidRPr="002A35B0" w:rsidRDefault="002A35B0" w:rsidP="002A35B0">
            <w:pPr>
              <w:jc w:val="both"/>
              <w:rPr>
                <w:i/>
                <w:sz w:val="24"/>
                <w:szCs w:val="24"/>
              </w:rPr>
            </w:pPr>
          </w:p>
          <w:p w14:paraId="7E85D57E" w14:textId="29B56AEC" w:rsidR="002A35B0" w:rsidRDefault="002A35B0" w:rsidP="002A35B0">
            <w:pPr>
              <w:jc w:val="both"/>
              <w:rPr>
                <w:sz w:val="24"/>
                <w:szCs w:val="24"/>
              </w:rPr>
            </w:pPr>
            <w:r w:rsidRPr="002A35B0">
              <w:rPr>
                <w:sz w:val="24"/>
                <w:szCs w:val="24"/>
              </w:rPr>
              <w:t>For confidentiality reasons the young person will be referred to as 3 in this assignment. 3 is a white Welsh male aged 16 years old. 3 has lived in a coastal town in Wales since birth, however recently moved to live in a residential home in England. 3 is a Child Looked After by the Local Authority and due to safeguarding concerns of being at risk of CCE, 3 needed to move away from his local area. 3 has attended mainstream Welsh school until moving to his current home.</w:t>
            </w:r>
          </w:p>
          <w:p w14:paraId="2FD3B933" w14:textId="77777777" w:rsidR="002A35B0" w:rsidRPr="002A35B0" w:rsidRDefault="002A35B0" w:rsidP="002A35B0">
            <w:pPr>
              <w:jc w:val="both"/>
              <w:rPr>
                <w:sz w:val="24"/>
                <w:szCs w:val="24"/>
              </w:rPr>
            </w:pPr>
          </w:p>
          <w:p w14:paraId="6F5C50AF" w14:textId="2868AFB7" w:rsidR="002A35B0" w:rsidRDefault="002A35B0" w:rsidP="002A35B0">
            <w:pPr>
              <w:jc w:val="both"/>
              <w:rPr>
                <w:sz w:val="24"/>
                <w:szCs w:val="24"/>
              </w:rPr>
            </w:pPr>
            <w:r w:rsidRPr="002A35B0">
              <w:rPr>
                <w:sz w:val="24"/>
                <w:szCs w:val="24"/>
              </w:rPr>
              <w:t xml:space="preserve">Categories of abuse that cause significant harm to children include physical, sexual, emotional, psychological, financial and neglect (Wales Safeguarding Procedures, 2019). All of these categories of abuse may be present when a child is a victim of CCE. CCE can present in various environments and forms, it can be perpetrated by single family members for that </w:t>
            </w:r>
            <w:r w:rsidRPr="002A35B0">
              <w:rPr>
                <w:sz w:val="24"/>
                <w:szCs w:val="24"/>
              </w:rPr>
              <w:lastRenderedPageBreak/>
              <w:t xml:space="preserve">family member’s personal criminal gain or within gangs for purposes such as </w:t>
            </w:r>
            <w:r w:rsidRPr="002A35B0">
              <w:rPr>
                <w:i/>
                <w:sz w:val="24"/>
                <w:szCs w:val="24"/>
              </w:rPr>
              <w:t>‘county lines’</w:t>
            </w:r>
            <w:r w:rsidRPr="002A35B0">
              <w:rPr>
                <w:sz w:val="24"/>
                <w:szCs w:val="24"/>
              </w:rPr>
              <w:t xml:space="preserve"> (Welsh Government, 2023). ‘</w:t>
            </w:r>
            <w:r w:rsidRPr="002A35B0">
              <w:rPr>
                <w:i/>
                <w:sz w:val="24"/>
                <w:szCs w:val="24"/>
              </w:rPr>
              <w:t xml:space="preserve">County Lines’ </w:t>
            </w:r>
            <w:r w:rsidRPr="002A35B0">
              <w:rPr>
                <w:sz w:val="24"/>
                <w:szCs w:val="24"/>
              </w:rPr>
              <w:t>is an illegal business model, the gangs that operate them target, groom, recruit and exploit children for their own criminal gain (Welsh Government, 2023). Gangs often involve children or vulnerable adults, making children in coastal towns in Wales particularly vulnerable to this type of exploitation (Lenz, 2018).</w:t>
            </w:r>
          </w:p>
          <w:p w14:paraId="5329B85A" w14:textId="77777777" w:rsidR="002A35B0" w:rsidRPr="002A35B0" w:rsidRDefault="002A35B0" w:rsidP="002A35B0">
            <w:pPr>
              <w:jc w:val="both"/>
              <w:rPr>
                <w:sz w:val="24"/>
                <w:szCs w:val="24"/>
              </w:rPr>
            </w:pPr>
          </w:p>
          <w:p w14:paraId="43904AFA" w14:textId="41D45E59" w:rsidR="002A35B0" w:rsidRDefault="002A35B0" w:rsidP="002A35B0">
            <w:pPr>
              <w:jc w:val="both"/>
              <w:rPr>
                <w:sz w:val="24"/>
                <w:szCs w:val="24"/>
              </w:rPr>
            </w:pPr>
            <w:r w:rsidRPr="002A35B0">
              <w:rPr>
                <w:sz w:val="24"/>
                <w:szCs w:val="24"/>
              </w:rPr>
              <w:t xml:space="preserve">In this context, it is important to consider the risk of exploitation on a wider scale. Children who are vulnerable to exploitation can be trafficked to countries outside of the UK. Children in the UK are protected by the United Nations Convention on the Rights of the Child (UNCRC) therefore despite the reduced level of protection in terms of human trafficking that has occurred due to Britain no longer being in the European Union (EU), children at risk of trafficking are protected under the UNCRC. </w:t>
            </w:r>
          </w:p>
          <w:p w14:paraId="0B344B9C" w14:textId="77777777" w:rsidR="002A35B0" w:rsidRPr="002A35B0" w:rsidRDefault="002A35B0" w:rsidP="002A35B0">
            <w:pPr>
              <w:jc w:val="both"/>
              <w:rPr>
                <w:sz w:val="24"/>
                <w:szCs w:val="24"/>
              </w:rPr>
            </w:pPr>
          </w:p>
          <w:p w14:paraId="119926F9" w14:textId="6C42922F" w:rsidR="002A35B0" w:rsidRDefault="002A35B0" w:rsidP="002A35B0">
            <w:pPr>
              <w:jc w:val="both"/>
              <w:rPr>
                <w:sz w:val="24"/>
                <w:szCs w:val="24"/>
              </w:rPr>
            </w:pPr>
            <w:r w:rsidRPr="002A35B0">
              <w:rPr>
                <w:sz w:val="24"/>
                <w:szCs w:val="24"/>
              </w:rPr>
              <w:t>Although the UNCRC does not state CCE as specific category, it does protect children from CCE under articles 32, 33, 34, 35 and 36. These articles protect children from abuse caused by child labour, drug abuse, sexual exploitation, child abduction, sale and trafficking and anything that may impact their development. All of these articles include elements of abuse or harm which are present in child criminal exploitation and exploitation itself has a negative impact on a child’s development. In Wales, Welsh ministers are obligated under the Rights of Children and Young Persons (Wales) Measure 2011, to apply the UNCRC articles in their decision making with regards to protecting children (National Archives, 2023).</w:t>
            </w:r>
          </w:p>
          <w:p w14:paraId="50EF132E" w14:textId="77777777" w:rsidR="002A35B0" w:rsidRPr="002A35B0" w:rsidRDefault="002A35B0" w:rsidP="002A35B0">
            <w:pPr>
              <w:jc w:val="both"/>
              <w:rPr>
                <w:sz w:val="24"/>
                <w:szCs w:val="24"/>
              </w:rPr>
            </w:pPr>
          </w:p>
          <w:p w14:paraId="3B78E33E" w14:textId="77777777" w:rsidR="002A35B0" w:rsidRPr="002A35B0" w:rsidRDefault="002A35B0" w:rsidP="002A35B0">
            <w:pPr>
              <w:jc w:val="both"/>
              <w:rPr>
                <w:sz w:val="24"/>
                <w:szCs w:val="24"/>
              </w:rPr>
            </w:pPr>
            <w:r w:rsidRPr="002A35B0">
              <w:rPr>
                <w:sz w:val="24"/>
                <w:szCs w:val="24"/>
              </w:rPr>
              <w:t xml:space="preserve">Although there may be a reduced level of protection for those at risk of trafficking following Britain leaving the EU, the European Convention of Human Rights continues to protect those adults and children and in particular to safeguarding, articles 2,3,5,6, and 8 apply (Welsh Government 2023 and Council of Europe, 2023). </w:t>
            </w:r>
          </w:p>
          <w:p w14:paraId="27B291A0" w14:textId="77777777" w:rsidR="002A35B0" w:rsidRPr="002A35B0" w:rsidRDefault="002A35B0" w:rsidP="002A35B0">
            <w:pPr>
              <w:jc w:val="both"/>
              <w:rPr>
                <w:sz w:val="24"/>
                <w:szCs w:val="24"/>
              </w:rPr>
            </w:pPr>
          </w:p>
          <w:p w14:paraId="08896146" w14:textId="3276C88A" w:rsidR="002A35B0" w:rsidRDefault="002A35B0" w:rsidP="002A35B0">
            <w:pPr>
              <w:jc w:val="both"/>
              <w:rPr>
                <w:sz w:val="24"/>
                <w:szCs w:val="24"/>
              </w:rPr>
            </w:pPr>
            <w:r w:rsidRPr="002A35B0">
              <w:rPr>
                <w:sz w:val="24"/>
                <w:szCs w:val="24"/>
              </w:rPr>
              <w:t>The CCE Risk Assessment being undertaken with 3 in this case study was necessary following the Local Authority (LA) receiving various safeguarding referrals in relation to missing from care episodes, associating with individuals of concern in the local community and attending areas and properties of concern.</w:t>
            </w:r>
          </w:p>
          <w:p w14:paraId="11F836DE" w14:textId="77777777" w:rsidR="002A35B0" w:rsidRPr="002A35B0" w:rsidRDefault="002A35B0" w:rsidP="002A35B0">
            <w:pPr>
              <w:jc w:val="both"/>
              <w:rPr>
                <w:sz w:val="24"/>
                <w:szCs w:val="24"/>
              </w:rPr>
            </w:pPr>
          </w:p>
          <w:p w14:paraId="19656C1C" w14:textId="54B1D8CB" w:rsidR="002A35B0" w:rsidRDefault="002A35B0" w:rsidP="002A35B0">
            <w:pPr>
              <w:jc w:val="both"/>
              <w:rPr>
                <w:sz w:val="24"/>
                <w:szCs w:val="24"/>
              </w:rPr>
            </w:pPr>
            <w:r w:rsidRPr="002A35B0">
              <w:rPr>
                <w:sz w:val="24"/>
                <w:szCs w:val="24"/>
              </w:rPr>
              <w:t>The Social Services and Well-being (Wales) Act 2014 is the legislation which ensures the LA provide care and support for children under Part 6. Under part 7 of the Social Services and Well-being (Wales) Act (SSWB(W)A) 2014 (National Archives 2023) is the duty to report any reasonable cause to suspect that a child is a child at risk. Section 130 of the(SSWB(W)A)   2014 requires all agencies including LA and social work practitioners, to report any suspected risk that a child is experiencing abuse (NSPCC, 2023).</w:t>
            </w:r>
          </w:p>
          <w:p w14:paraId="45D6C767" w14:textId="77777777" w:rsidR="002A35B0" w:rsidRPr="002A35B0" w:rsidRDefault="002A35B0" w:rsidP="002A35B0">
            <w:pPr>
              <w:jc w:val="both"/>
              <w:rPr>
                <w:b/>
                <w:sz w:val="24"/>
                <w:szCs w:val="24"/>
              </w:rPr>
            </w:pPr>
          </w:p>
          <w:p w14:paraId="62F1320E" w14:textId="5DEDF391" w:rsidR="002A35B0" w:rsidRDefault="002A35B0" w:rsidP="002A35B0">
            <w:pPr>
              <w:jc w:val="both"/>
              <w:rPr>
                <w:sz w:val="24"/>
                <w:szCs w:val="24"/>
              </w:rPr>
            </w:pPr>
            <w:r w:rsidRPr="002A35B0">
              <w:rPr>
                <w:sz w:val="24"/>
                <w:szCs w:val="24"/>
              </w:rPr>
              <w:t>The SSWB(W)A 2014 provides statutory guidance within its Working Together to Safeguard People Volume 5 – Handling Individual Cases to Protect Children at Risk (Welsh Government 2018). This provides statutory guidance on ‘handling individual cases’ (Welsh Government, 2023) and the principles that need to be followed to ensure best practice is achieved.</w:t>
            </w:r>
          </w:p>
          <w:p w14:paraId="0CA5F48B" w14:textId="77777777" w:rsidR="002A35B0" w:rsidRPr="002A35B0" w:rsidRDefault="002A35B0" w:rsidP="002A35B0">
            <w:pPr>
              <w:jc w:val="both"/>
              <w:rPr>
                <w:sz w:val="24"/>
                <w:szCs w:val="24"/>
              </w:rPr>
            </w:pPr>
          </w:p>
          <w:p w14:paraId="5A1A32A7" w14:textId="7C916E35" w:rsidR="002A35B0" w:rsidRDefault="002A35B0" w:rsidP="002A35B0">
            <w:pPr>
              <w:jc w:val="both"/>
              <w:rPr>
                <w:sz w:val="24"/>
                <w:szCs w:val="24"/>
              </w:rPr>
            </w:pPr>
            <w:r w:rsidRPr="002A35B0">
              <w:rPr>
                <w:sz w:val="24"/>
                <w:szCs w:val="24"/>
              </w:rPr>
              <w:t xml:space="preserve">The Wales Safeguarding Procedures (SWP) (2019) are the procedures adhered to in Wales by social workers to apply the SSWB(W)A 2014 to safeguarding (WSP, 2019) children and </w:t>
            </w:r>
            <w:r w:rsidRPr="002A35B0">
              <w:rPr>
                <w:sz w:val="24"/>
                <w:szCs w:val="24"/>
              </w:rPr>
              <w:lastRenderedPageBreak/>
              <w:t>adults at risk. The procedures provide detail of the roles and responsibilities of practitioners in Wales in safeguarding those at risk of abuse and neglect (Welsh Government, 2023).</w:t>
            </w:r>
          </w:p>
          <w:p w14:paraId="723DD9F7" w14:textId="77777777" w:rsidR="002A35B0" w:rsidRPr="002A35B0" w:rsidRDefault="002A35B0" w:rsidP="002A35B0">
            <w:pPr>
              <w:jc w:val="both"/>
              <w:rPr>
                <w:sz w:val="24"/>
                <w:szCs w:val="24"/>
              </w:rPr>
            </w:pPr>
          </w:p>
          <w:p w14:paraId="3A161C44" w14:textId="26435964" w:rsidR="002A35B0" w:rsidRDefault="002A35B0" w:rsidP="002A35B0">
            <w:pPr>
              <w:jc w:val="both"/>
              <w:rPr>
                <w:sz w:val="24"/>
                <w:szCs w:val="24"/>
              </w:rPr>
            </w:pPr>
            <w:r w:rsidRPr="002A35B0">
              <w:rPr>
                <w:sz w:val="24"/>
                <w:szCs w:val="24"/>
              </w:rPr>
              <w:t>Although the SSWB(W)A 2014 is the legislation under which LA’s operate, when investigating safeguarding concerns in Wales and England, the existing Children Act 1989 also applies to safeguarding children in Wales (NSPCC, 2023). When the LA receive a report of a safeguarding concern for a child that is suspected to be experiencing, or is at risk of significant harm then enquiries are made to establish what actions should be taken (National Archives, 2023). These enquiries are made under Section 47 of the Children Act 1989.</w:t>
            </w:r>
          </w:p>
          <w:p w14:paraId="00C910DF" w14:textId="77777777" w:rsidR="002A35B0" w:rsidRPr="002A35B0" w:rsidRDefault="002A35B0" w:rsidP="002A35B0">
            <w:pPr>
              <w:jc w:val="both"/>
              <w:rPr>
                <w:sz w:val="24"/>
                <w:szCs w:val="24"/>
              </w:rPr>
            </w:pPr>
          </w:p>
          <w:p w14:paraId="7D47303F" w14:textId="3C79BAE2" w:rsidR="002A35B0" w:rsidRDefault="002A35B0" w:rsidP="002A35B0">
            <w:pPr>
              <w:jc w:val="both"/>
              <w:rPr>
                <w:sz w:val="24"/>
                <w:szCs w:val="24"/>
              </w:rPr>
            </w:pPr>
            <w:r w:rsidRPr="002A35B0">
              <w:rPr>
                <w:sz w:val="24"/>
                <w:szCs w:val="24"/>
              </w:rPr>
              <w:t xml:space="preserve">In the case of child 3, 3 separate referrals were received by the local authorities from external agencies, reporting safeguarding concerns suspecting that 3 was at risk of significant harm. One referral was made by the care provider following 3 being located by staff in a property of adults of concern. Another from the out of area child missing from care team following 3 being reported missing from care and from police, who reported locating 3 out of area where he had travelled by train away from care. </w:t>
            </w:r>
          </w:p>
          <w:p w14:paraId="25033842" w14:textId="77777777" w:rsidR="002A35B0" w:rsidRPr="002A35B0" w:rsidRDefault="002A35B0" w:rsidP="002A35B0">
            <w:pPr>
              <w:jc w:val="both"/>
              <w:rPr>
                <w:sz w:val="24"/>
                <w:szCs w:val="24"/>
              </w:rPr>
            </w:pPr>
          </w:p>
          <w:p w14:paraId="2F12CF08" w14:textId="4EA60CFE" w:rsidR="002A35B0" w:rsidRDefault="002A35B0" w:rsidP="002A35B0">
            <w:pPr>
              <w:jc w:val="both"/>
              <w:rPr>
                <w:sz w:val="24"/>
                <w:szCs w:val="24"/>
              </w:rPr>
            </w:pPr>
            <w:r w:rsidRPr="002A35B0">
              <w:rPr>
                <w:sz w:val="24"/>
                <w:szCs w:val="24"/>
              </w:rPr>
              <w:t xml:space="preserve">Due to the number of referrals and escalating concern that the current level of risk met the threshold of 3 being at risk of significant harm, a strategy discussion was convened in line with safeguarding procedures and legislation. A strategy meeting is a multiagency meeting where professionals involved with the child discuss and manage risk and plan intervention and responses to safeguard a child or adult at risk (Welsh Government, 2023). </w:t>
            </w:r>
          </w:p>
          <w:p w14:paraId="534D3ED8" w14:textId="77777777" w:rsidR="002A35B0" w:rsidRPr="002A35B0" w:rsidRDefault="002A35B0" w:rsidP="002A35B0">
            <w:pPr>
              <w:jc w:val="both"/>
              <w:rPr>
                <w:sz w:val="24"/>
                <w:szCs w:val="24"/>
              </w:rPr>
            </w:pPr>
          </w:p>
          <w:p w14:paraId="7F9D4057" w14:textId="2E53C8F3" w:rsidR="002A35B0" w:rsidRDefault="002A35B0" w:rsidP="002A35B0">
            <w:pPr>
              <w:jc w:val="both"/>
              <w:rPr>
                <w:sz w:val="24"/>
                <w:szCs w:val="24"/>
              </w:rPr>
            </w:pPr>
            <w:r w:rsidRPr="002A35B0">
              <w:rPr>
                <w:sz w:val="24"/>
                <w:szCs w:val="24"/>
              </w:rPr>
              <w:t xml:space="preserve">In urgent cases where it is not possible to convene a strategy meeting in a timely manner, for example in complex cases with many professionals involved, a strategy discussion can take place initially between the LA social services and police, which must then be followed up with a strategy meeting within 5 working day (WSP, 2019). </w:t>
            </w:r>
          </w:p>
          <w:p w14:paraId="5F50D290" w14:textId="77777777" w:rsidR="002A35B0" w:rsidRPr="002A35B0" w:rsidRDefault="002A35B0" w:rsidP="002A35B0">
            <w:pPr>
              <w:jc w:val="both"/>
              <w:rPr>
                <w:sz w:val="24"/>
                <w:szCs w:val="24"/>
              </w:rPr>
            </w:pPr>
          </w:p>
          <w:p w14:paraId="4EBA5306" w14:textId="02B2EB15" w:rsidR="002A35B0" w:rsidRDefault="002A35B0" w:rsidP="002A35B0">
            <w:pPr>
              <w:jc w:val="both"/>
              <w:rPr>
                <w:sz w:val="24"/>
                <w:szCs w:val="24"/>
              </w:rPr>
            </w:pPr>
            <w:r w:rsidRPr="002A35B0">
              <w:rPr>
                <w:sz w:val="24"/>
                <w:szCs w:val="24"/>
              </w:rPr>
              <w:t>In the case of 3, due to the complex nature of co-ordinating the meetings across LA’s in different countries, a strategy discussion took place initially and it was decided that S47 enquiries were not required, due to the care and support already in place and level of involvement from agencies and engagement from 3. It was decided however that this would be further discussed in a follow up strategy meeting.</w:t>
            </w:r>
          </w:p>
          <w:p w14:paraId="24F126B9" w14:textId="77777777" w:rsidR="002A35B0" w:rsidRPr="002A35B0" w:rsidRDefault="002A35B0" w:rsidP="002A35B0">
            <w:pPr>
              <w:jc w:val="both"/>
              <w:rPr>
                <w:sz w:val="24"/>
                <w:szCs w:val="24"/>
              </w:rPr>
            </w:pPr>
          </w:p>
          <w:p w14:paraId="5D0FEC1D" w14:textId="7F05576E" w:rsidR="002A35B0" w:rsidRDefault="002A35B0" w:rsidP="002A35B0">
            <w:pPr>
              <w:jc w:val="both"/>
              <w:rPr>
                <w:sz w:val="24"/>
                <w:szCs w:val="24"/>
              </w:rPr>
            </w:pPr>
            <w:r w:rsidRPr="002A35B0">
              <w:rPr>
                <w:sz w:val="24"/>
                <w:szCs w:val="24"/>
              </w:rPr>
              <w:t>Due to the need for a multiagency Strategy Meeting, along with an exploitation risk assessment and meeting it was decided for both efficiency and comprehensive, timely information sharing to combine a Strategy Meeting with a Safeguarding Exploitation Meeting. Although this may have resulted in a longer meeting, it was felt that in the best interest of the 3, Strategy Meeting and Exploitation Risk Assessment safeguarding meeting was needed as soon as possible to ensure all professionals were alert to the needs of 3 and understand what action to take.</w:t>
            </w:r>
          </w:p>
          <w:p w14:paraId="0AF81658" w14:textId="77777777" w:rsidR="002A35B0" w:rsidRPr="002A35B0" w:rsidRDefault="002A35B0" w:rsidP="002A35B0">
            <w:pPr>
              <w:jc w:val="both"/>
              <w:rPr>
                <w:sz w:val="24"/>
                <w:szCs w:val="24"/>
              </w:rPr>
            </w:pPr>
          </w:p>
          <w:p w14:paraId="46E1F3B2" w14:textId="034FF7A0" w:rsidR="002A35B0" w:rsidRDefault="002A35B0" w:rsidP="002A35B0">
            <w:pPr>
              <w:jc w:val="both"/>
              <w:rPr>
                <w:sz w:val="24"/>
                <w:szCs w:val="24"/>
              </w:rPr>
            </w:pPr>
            <w:r w:rsidRPr="002A35B0">
              <w:rPr>
                <w:sz w:val="24"/>
                <w:szCs w:val="24"/>
              </w:rPr>
              <w:t xml:space="preserve">It is important for all practitioners working with and involved in the care and safeguarding of children to be vigilant in identifying, monitoring, recording and reporting any concerns that a child may be being exploited (Wales Safeguarding Procedures, 2019). The Wales </w:t>
            </w:r>
            <w:r w:rsidRPr="002A35B0">
              <w:rPr>
                <w:sz w:val="24"/>
                <w:szCs w:val="24"/>
              </w:rPr>
              <w:lastRenderedPageBreak/>
              <w:t xml:space="preserve">Safeguarding Procedures states that </w:t>
            </w:r>
            <w:r w:rsidRPr="002A35B0">
              <w:rPr>
                <w:i/>
                <w:sz w:val="24"/>
                <w:szCs w:val="24"/>
              </w:rPr>
              <w:t>‘two key principles underpin safeguarding practice’</w:t>
            </w:r>
            <w:r w:rsidRPr="002A35B0">
              <w:rPr>
                <w:sz w:val="24"/>
                <w:szCs w:val="24"/>
              </w:rPr>
              <w:t xml:space="preserve"> (Welsh Government, 2023). These are: </w:t>
            </w:r>
          </w:p>
          <w:p w14:paraId="2DDB739E" w14:textId="77777777" w:rsidR="002A35B0" w:rsidRPr="002A35B0" w:rsidRDefault="002A35B0" w:rsidP="002A35B0">
            <w:pPr>
              <w:jc w:val="both"/>
              <w:rPr>
                <w:sz w:val="24"/>
                <w:szCs w:val="24"/>
              </w:rPr>
            </w:pPr>
          </w:p>
          <w:p w14:paraId="654EC15D" w14:textId="77777777" w:rsidR="002A35B0" w:rsidRPr="002A35B0" w:rsidRDefault="002A35B0" w:rsidP="002A35B0">
            <w:pPr>
              <w:jc w:val="both"/>
              <w:rPr>
                <w:i/>
                <w:sz w:val="24"/>
                <w:szCs w:val="24"/>
              </w:rPr>
            </w:pPr>
            <w:r w:rsidRPr="002A35B0">
              <w:rPr>
                <w:i/>
                <w:sz w:val="24"/>
                <w:szCs w:val="24"/>
              </w:rPr>
              <w:t>‘1/ Safeguarding and protecting is everyone’s responsibility</w:t>
            </w:r>
          </w:p>
          <w:p w14:paraId="195CF47D" w14:textId="608526D8" w:rsidR="002A35B0" w:rsidRDefault="002A35B0" w:rsidP="002A35B0">
            <w:pPr>
              <w:jc w:val="both"/>
              <w:rPr>
                <w:i/>
                <w:sz w:val="24"/>
                <w:szCs w:val="24"/>
              </w:rPr>
            </w:pPr>
            <w:r w:rsidRPr="002A35B0">
              <w:rPr>
                <w:i/>
                <w:sz w:val="24"/>
                <w:szCs w:val="24"/>
              </w:rPr>
              <w:t>2/ A child centred approach’</w:t>
            </w:r>
          </w:p>
          <w:p w14:paraId="6F3020AE" w14:textId="77777777" w:rsidR="002A35B0" w:rsidRPr="002A35B0" w:rsidRDefault="002A35B0" w:rsidP="002A35B0">
            <w:pPr>
              <w:jc w:val="both"/>
              <w:rPr>
                <w:i/>
                <w:sz w:val="24"/>
                <w:szCs w:val="24"/>
              </w:rPr>
            </w:pPr>
          </w:p>
          <w:p w14:paraId="1E1C21E0" w14:textId="165EF276" w:rsidR="002A35B0" w:rsidRDefault="002A35B0" w:rsidP="002A35B0">
            <w:pPr>
              <w:jc w:val="both"/>
              <w:rPr>
                <w:sz w:val="24"/>
                <w:szCs w:val="24"/>
              </w:rPr>
            </w:pPr>
            <w:r w:rsidRPr="002A35B0">
              <w:rPr>
                <w:sz w:val="24"/>
                <w:szCs w:val="24"/>
              </w:rPr>
              <w:t xml:space="preserve">These principles were applied throughout my practice when managing the risk within this case. There is a responsibility on all involved in the child’s life to safeguard them whilst ensuring their voice and best interest is central in decision making and planning a response (Welsh Government, 2023). </w:t>
            </w:r>
          </w:p>
          <w:p w14:paraId="53885422" w14:textId="77777777" w:rsidR="002A35B0" w:rsidRPr="002A35B0" w:rsidRDefault="002A35B0" w:rsidP="002A35B0">
            <w:pPr>
              <w:jc w:val="both"/>
              <w:rPr>
                <w:sz w:val="24"/>
                <w:szCs w:val="24"/>
              </w:rPr>
            </w:pPr>
          </w:p>
          <w:p w14:paraId="384C4646" w14:textId="0A6064C6" w:rsidR="002A35B0" w:rsidRDefault="002A35B0" w:rsidP="002A35B0">
            <w:pPr>
              <w:jc w:val="both"/>
              <w:rPr>
                <w:sz w:val="24"/>
                <w:szCs w:val="24"/>
              </w:rPr>
            </w:pPr>
            <w:r w:rsidRPr="002A35B0">
              <w:rPr>
                <w:sz w:val="24"/>
                <w:szCs w:val="24"/>
              </w:rPr>
              <w:t>Under part 6 of the SSWB(W)A 2014, a CLA by the LA in residential care must be visited by a social worker every 6 weeks. During these visits, along with phone calls and CLA reviews I have ensured the views and wishes of 3 were consistently gathered. 3’s wishes and feelings were also gathered through weekly reporting and communicating with the residential home staff to ensure I was up to date with any recent issues. I ensured 3 had my contact details and his own phone to make direct contact with me as and when required to share views.</w:t>
            </w:r>
          </w:p>
          <w:p w14:paraId="2F06AF96" w14:textId="77777777" w:rsidR="002A35B0" w:rsidRPr="002A35B0" w:rsidRDefault="002A35B0" w:rsidP="002A35B0">
            <w:pPr>
              <w:jc w:val="both"/>
              <w:rPr>
                <w:sz w:val="24"/>
                <w:szCs w:val="24"/>
              </w:rPr>
            </w:pPr>
          </w:p>
          <w:p w14:paraId="259ED1A6" w14:textId="77777777" w:rsidR="00E76FFC" w:rsidRDefault="002A35B0" w:rsidP="002A35B0">
            <w:pPr>
              <w:jc w:val="both"/>
              <w:rPr>
                <w:sz w:val="24"/>
                <w:szCs w:val="24"/>
              </w:rPr>
            </w:pPr>
            <w:r w:rsidRPr="002A35B0">
              <w:rPr>
                <w:sz w:val="24"/>
                <w:szCs w:val="24"/>
              </w:rPr>
              <w:t xml:space="preserve">I have reflected upon the impact 3 moving away from his home environment would have had upon his development of sense of belonging using Bronfenbrenner’s Ecological Systems Theory (1979). This theory highlights the importance of factors on a number of system levels which are; Individual, Microsystem, mesosystem, exosystem and macrosystem (Paredede, 2021; Antony, 2022). </w:t>
            </w:r>
          </w:p>
          <w:p w14:paraId="13FD239E" w14:textId="77777777" w:rsidR="00E76FFC" w:rsidRDefault="00E76FFC" w:rsidP="002A35B0">
            <w:pPr>
              <w:jc w:val="both"/>
              <w:rPr>
                <w:sz w:val="24"/>
                <w:szCs w:val="24"/>
              </w:rPr>
            </w:pPr>
          </w:p>
          <w:p w14:paraId="6130B23C" w14:textId="3522D2C8" w:rsidR="002A35B0" w:rsidRDefault="002A35B0" w:rsidP="002A35B0">
            <w:pPr>
              <w:jc w:val="both"/>
              <w:rPr>
                <w:sz w:val="24"/>
                <w:szCs w:val="24"/>
              </w:rPr>
            </w:pPr>
            <w:r w:rsidRPr="002A35B0">
              <w:rPr>
                <w:sz w:val="24"/>
                <w:szCs w:val="24"/>
              </w:rPr>
              <w:t xml:space="preserve">The microsystem is the development of closest relationships around the individual such as family, friends, peers and teachers (Antony, 2022). The mesosystem is where the child learns to interact with the wider community, the exosystem, is the system where professionals such as social workers are included (Antony, 2022). The Macrosytem is where the child is influenced on a wider level by factors such as culture and media (Antony, 2022). </w:t>
            </w:r>
          </w:p>
          <w:p w14:paraId="28159C0A" w14:textId="77777777" w:rsidR="002A35B0" w:rsidRPr="002A35B0" w:rsidRDefault="002A35B0" w:rsidP="002A35B0">
            <w:pPr>
              <w:jc w:val="both"/>
              <w:rPr>
                <w:sz w:val="24"/>
                <w:szCs w:val="24"/>
              </w:rPr>
            </w:pPr>
          </w:p>
          <w:p w14:paraId="24329A97" w14:textId="0C0FFE58" w:rsidR="002A35B0" w:rsidRDefault="002A35B0" w:rsidP="002A35B0">
            <w:pPr>
              <w:jc w:val="both"/>
              <w:rPr>
                <w:sz w:val="24"/>
                <w:szCs w:val="24"/>
              </w:rPr>
            </w:pPr>
            <w:r w:rsidRPr="002A35B0">
              <w:rPr>
                <w:sz w:val="24"/>
                <w:szCs w:val="24"/>
              </w:rPr>
              <w:t xml:space="preserve">It was, 3’s view that was satisfied with the care received and home in England, however his wish was to return to Wales. The decision for 3 to move away from the area was made to safeguard him from harm and in his best interest, however the impact of him leaving the microsystem which he had been developing and potential impact on behaviour needed careful consideration. I managed this with ongoing monitoring, risk assessment and developing his sense of belonging in his new home and community (CoPP, Social Care Wales, 2017). </w:t>
            </w:r>
          </w:p>
          <w:p w14:paraId="5C9D37AE" w14:textId="77777777" w:rsidR="002A35B0" w:rsidRPr="002A35B0" w:rsidRDefault="002A35B0" w:rsidP="002A35B0">
            <w:pPr>
              <w:jc w:val="both"/>
              <w:rPr>
                <w:sz w:val="24"/>
                <w:szCs w:val="24"/>
              </w:rPr>
            </w:pPr>
          </w:p>
          <w:p w14:paraId="446150D2" w14:textId="472F4E42" w:rsidR="002A35B0" w:rsidRDefault="002A35B0" w:rsidP="002A35B0">
            <w:pPr>
              <w:jc w:val="both"/>
              <w:rPr>
                <w:sz w:val="24"/>
                <w:szCs w:val="24"/>
              </w:rPr>
            </w:pPr>
            <w:r w:rsidRPr="002A35B0">
              <w:rPr>
                <w:sz w:val="24"/>
                <w:szCs w:val="24"/>
              </w:rPr>
              <w:t>Consideration was given to the importance of cultural sensitivity and 3’s identity needs in assessing, decision making safeguarding and care planning for 3 and its impact on the mesosystem, his integration and interaction with his community (Antony, 2022). 3 has a learning difficulty and a risk factor that made him vulnerable to exploitation in Wales, was his need for sense of belonging, to be accepted by peers and reduced awareness of risk and understanding of exploitation. 3 was now living in England identifying as white Welsh, away from family and those individuals he viewed as friends.</w:t>
            </w:r>
          </w:p>
          <w:p w14:paraId="7CDA0919" w14:textId="77777777" w:rsidR="002A35B0" w:rsidRPr="002A35B0" w:rsidRDefault="002A35B0" w:rsidP="002A35B0">
            <w:pPr>
              <w:jc w:val="both"/>
              <w:rPr>
                <w:sz w:val="24"/>
                <w:szCs w:val="24"/>
              </w:rPr>
            </w:pPr>
          </w:p>
          <w:p w14:paraId="64666A71" w14:textId="76367D6F" w:rsidR="002A35B0" w:rsidRDefault="002A35B0" w:rsidP="002A35B0">
            <w:pPr>
              <w:jc w:val="both"/>
              <w:rPr>
                <w:sz w:val="24"/>
                <w:szCs w:val="24"/>
              </w:rPr>
            </w:pPr>
            <w:r w:rsidRPr="002A35B0">
              <w:rPr>
                <w:sz w:val="24"/>
                <w:szCs w:val="24"/>
              </w:rPr>
              <w:t xml:space="preserve">I considered the Macrosystem and its impact on 3’s development and behaviour and managed this through emphasising cultural sensitivity in his care plan for residential staff to follow, </w:t>
            </w:r>
            <w:r w:rsidRPr="002A35B0">
              <w:rPr>
                <w:sz w:val="24"/>
                <w:szCs w:val="24"/>
              </w:rPr>
              <w:lastRenderedPageBreak/>
              <w:t xml:space="preserve">relationship building with staff and peers and ensuring consistent and regular family time was incorporated into his care and support plan. However, from reflecting on my practice, I feel more could have been done to support language needs. </w:t>
            </w:r>
          </w:p>
          <w:p w14:paraId="2376FE31" w14:textId="77777777" w:rsidR="002A35B0" w:rsidRPr="002A35B0" w:rsidRDefault="002A35B0" w:rsidP="002A35B0">
            <w:pPr>
              <w:jc w:val="both"/>
              <w:rPr>
                <w:sz w:val="24"/>
                <w:szCs w:val="24"/>
              </w:rPr>
            </w:pPr>
          </w:p>
          <w:p w14:paraId="480E6F4E" w14:textId="0C2CFBF5" w:rsidR="002A35B0" w:rsidRDefault="002A35B0" w:rsidP="002A35B0">
            <w:pPr>
              <w:jc w:val="both"/>
              <w:rPr>
                <w:sz w:val="24"/>
                <w:szCs w:val="24"/>
              </w:rPr>
            </w:pPr>
            <w:r w:rsidRPr="002A35B0">
              <w:rPr>
                <w:sz w:val="24"/>
                <w:szCs w:val="24"/>
              </w:rPr>
              <w:t>Although 3 is a first language Welsh speaker, it is important to consider the impact of not having access to Welsh language education and language development opportunities in the placement in England and how this may have been impacting on his identity development and sense of belonging in an unfamiliar environment. Also, a possible barrier to further develop his Welsh language skills, given his wish and goal is to move back to Wales. The Active Offer was used during my conversations with 3, however more in depth exploration should have taken place around his feelings and views of the impact of language development and learning needs (More than Just Words, Welsh Government, 2016).</w:t>
            </w:r>
          </w:p>
          <w:p w14:paraId="34CA9CA1" w14:textId="77777777" w:rsidR="002A35B0" w:rsidRPr="002A35B0" w:rsidRDefault="002A35B0" w:rsidP="002A35B0">
            <w:pPr>
              <w:jc w:val="both"/>
              <w:rPr>
                <w:sz w:val="24"/>
                <w:szCs w:val="24"/>
              </w:rPr>
            </w:pPr>
          </w:p>
          <w:p w14:paraId="6CD0DFA5" w14:textId="7251A357" w:rsidR="002A35B0" w:rsidRDefault="002A35B0" w:rsidP="002A35B0">
            <w:pPr>
              <w:jc w:val="both"/>
              <w:rPr>
                <w:sz w:val="24"/>
                <w:szCs w:val="24"/>
              </w:rPr>
            </w:pPr>
            <w:r w:rsidRPr="002A35B0">
              <w:rPr>
                <w:sz w:val="24"/>
                <w:szCs w:val="24"/>
              </w:rPr>
              <w:t xml:space="preserve">Both the exosystem and microsystem needed consideration in arranging these meetings as all of the professionals around 3 were needed, but due to 3 living in England and some differences in the processes of between LA’s and police forces, arranging the meeting was problematic (Antony, 2022). The result of this, was a delay in the meeting being arranged, however to work through the barriers and ensure it was still arranged within the 5 day timecale, all professionals within 3’s exosystem were consulted, I ensured I liaised and communicated with all involved regularly to ensure all agencies were aware of the meeting and to discuss a clear process moving forward. </w:t>
            </w:r>
          </w:p>
          <w:p w14:paraId="40F42D2D" w14:textId="77777777" w:rsidR="002A35B0" w:rsidRPr="002A35B0" w:rsidRDefault="002A35B0" w:rsidP="002A35B0">
            <w:pPr>
              <w:jc w:val="both"/>
              <w:rPr>
                <w:sz w:val="24"/>
                <w:szCs w:val="24"/>
              </w:rPr>
            </w:pPr>
          </w:p>
          <w:p w14:paraId="2420B4C1" w14:textId="18FC7B4F" w:rsidR="002A35B0" w:rsidRDefault="002A35B0" w:rsidP="002A35B0">
            <w:pPr>
              <w:jc w:val="both"/>
              <w:rPr>
                <w:sz w:val="24"/>
                <w:szCs w:val="24"/>
              </w:rPr>
            </w:pPr>
            <w:r w:rsidRPr="002A35B0">
              <w:rPr>
                <w:sz w:val="24"/>
                <w:szCs w:val="24"/>
              </w:rPr>
              <w:t>It is important for social workers to be aware of the various types of assessment models as they are a vital component of the role of a social worker (Community Care Inform, 2019).</w:t>
            </w:r>
            <w:r w:rsidRPr="002A35B0">
              <w:rPr>
                <w:b/>
                <w:sz w:val="24"/>
                <w:szCs w:val="24"/>
              </w:rPr>
              <w:t xml:space="preserve"> </w:t>
            </w:r>
            <w:r w:rsidRPr="002A35B0">
              <w:rPr>
                <w:sz w:val="24"/>
                <w:szCs w:val="24"/>
              </w:rPr>
              <w:t>Smale et al (1993) describe three models of assessment that are commonly used within social work practice. The first being the ‘</w:t>
            </w:r>
            <w:r w:rsidRPr="002A35B0">
              <w:rPr>
                <w:i/>
                <w:sz w:val="24"/>
                <w:szCs w:val="24"/>
              </w:rPr>
              <w:t>questioning model’</w:t>
            </w:r>
            <w:r w:rsidRPr="002A35B0">
              <w:rPr>
                <w:sz w:val="24"/>
                <w:szCs w:val="24"/>
              </w:rPr>
              <w:t xml:space="preserve"> where the social worker will gather factual information by asking the individual questions (Smale et al, 1993). The </w:t>
            </w:r>
            <w:r w:rsidRPr="002A35B0">
              <w:rPr>
                <w:i/>
                <w:sz w:val="24"/>
                <w:szCs w:val="24"/>
              </w:rPr>
              <w:t>‘procedural model’</w:t>
            </w:r>
            <w:r w:rsidRPr="002A35B0">
              <w:rPr>
                <w:sz w:val="24"/>
                <w:szCs w:val="24"/>
              </w:rPr>
              <w:t xml:space="preserve"> describes assessments that are usually in the form of checklists and determine whether or not an individual is eligible for a service (Smale et al, 1993). The third is the </w:t>
            </w:r>
            <w:r w:rsidRPr="002A35B0">
              <w:rPr>
                <w:i/>
                <w:sz w:val="24"/>
                <w:szCs w:val="24"/>
              </w:rPr>
              <w:t xml:space="preserve">‘exchange model’ </w:t>
            </w:r>
            <w:r w:rsidRPr="002A35B0">
              <w:rPr>
                <w:sz w:val="24"/>
                <w:szCs w:val="24"/>
              </w:rPr>
              <w:t xml:space="preserve">and adopts the approach of the individual being the </w:t>
            </w:r>
            <w:r w:rsidRPr="002A35B0">
              <w:rPr>
                <w:i/>
                <w:sz w:val="24"/>
                <w:szCs w:val="24"/>
              </w:rPr>
              <w:t>‘expert of themselves’ (</w:t>
            </w:r>
            <w:r w:rsidRPr="002A35B0">
              <w:rPr>
                <w:sz w:val="24"/>
                <w:szCs w:val="24"/>
              </w:rPr>
              <w:t>Community Care Inform, 2019:p.29) and their narrative and story explored.</w:t>
            </w:r>
          </w:p>
          <w:p w14:paraId="29133A73" w14:textId="77777777" w:rsidR="002A35B0" w:rsidRPr="002A35B0" w:rsidRDefault="002A35B0" w:rsidP="002A35B0">
            <w:pPr>
              <w:jc w:val="both"/>
              <w:rPr>
                <w:sz w:val="24"/>
                <w:szCs w:val="24"/>
              </w:rPr>
            </w:pPr>
          </w:p>
          <w:p w14:paraId="15C314AD" w14:textId="4B9E9338" w:rsidR="002A35B0" w:rsidRDefault="002A35B0" w:rsidP="002A35B0">
            <w:pPr>
              <w:jc w:val="both"/>
              <w:rPr>
                <w:sz w:val="24"/>
                <w:szCs w:val="24"/>
              </w:rPr>
            </w:pPr>
            <w:r w:rsidRPr="002A35B0">
              <w:rPr>
                <w:sz w:val="24"/>
                <w:szCs w:val="24"/>
              </w:rPr>
              <w:t>Due to the nature of Safeguarding and the need to clearly assess risk, gather and share evidence and information amongst professionals and work collaboratively with 3, I felt it was not possible to complete this assessment in line with one specific assessment style and therefore needed to be a combination of assessment styles. I applied the questioning and exchange assessment model styles by working with 3, his family and carers, prior to the meeting, exploring his views and narrative through in depth conversations. This ensured that I was able to apply thorough and comprehensive analysis to help identify and establish interventions to manage risk and plan support for 3.</w:t>
            </w:r>
          </w:p>
          <w:p w14:paraId="1D829693" w14:textId="77777777" w:rsidR="002A35B0" w:rsidRPr="002A35B0" w:rsidRDefault="002A35B0" w:rsidP="002A35B0">
            <w:pPr>
              <w:jc w:val="both"/>
              <w:rPr>
                <w:sz w:val="24"/>
                <w:szCs w:val="24"/>
              </w:rPr>
            </w:pPr>
          </w:p>
          <w:p w14:paraId="77FCEC0A" w14:textId="6DBBAE2C" w:rsidR="002A35B0" w:rsidRDefault="002A35B0" w:rsidP="002A35B0">
            <w:pPr>
              <w:jc w:val="both"/>
              <w:rPr>
                <w:sz w:val="24"/>
                <w:szCs w:val="24"/>
              </w:rPr>
            </w:pPr>
            <w:r w:rsidRPr="002A35B0">
              <w:rPr>
                <w:sz w:val="24"/>
                <w:szCs w:val="24"/>
              </w:rPr>
              <w:t xml:space="preserve">I spent time with 3 exploring reasons for going missing, what he did whilst he was missing and we spent time exploring ways we could prevent it from happening again and why it poses a risk. These conversations required a person centred and collaborative approach to ensure 3’s voice was being heard and shared within the meeting and that he would be invested and in agreement with any plans and outcome from the meeting (SCW, 2017). This was done by </w:t>
            </w:r>
            <w:r w:rsidRPr="002A35B0">
              <w:rPr>
                <w:sz w:val="24"/>
                <w:szCs w:val="24"/>
              </w:rPr>
              <w:lastRenderedPageBreak/>
              <w:t xml:space="preserve">following the exchange model of assessment and ensuring his communication needs were met during these conversations. </w:t>
            </w:r>
          </w:p>
          <w:p w14:paraId="5415C319" w14:textId="77777777" w:rsidR="002A35B0" w:rsidRPr="002A35B0" w:rsidRDefault="002A35B0" w:rsidP="002A35B0">
            <w:pPr>
              <w:jc w:val="both"/>
              <w:rPr>
                <w:sz w:val="24"/>
                <w:szCs w:val="24"/>
              </w:rPr>
            </w:pPr>
          </w:p>
          <w:p w14:paraId="3CF82881" w14:textId="3CDFDCEA" w:rsidR="002A35B0" w:rsidRDefault="002A35B0" w:rsidP="002A35B0">
            <w:pPr>
              <w:jc w:val="both"/>
              <w:rPr>
                <w:sz w:val="24"/>
                <w:szCs w:val="24"/>
              </w:rPr>
            </w:pPr>
            <w:r w:rsidRPr="002A35B0">
              <w:rPr>
                <w:sz w:val="24"/>
                <w:szCs w:val="24"/>
              </w:rPr>
              <w:t>It was also important that accurate evidence and information with regards to dates, times, location and any other specific information was gathered in preparation for the meeting. For this aspect of the assessment I used the questioning model. This model is criticised for being limited due to the questioning, however I tried to ensure information was gathered whilst providing the opportunity for 3 to lead the conversation.</w:t>
            </w:r>
          </w:p>
          <w:p w14:paraId="732AC72F" w14:textId="77777777" w:rsidR="002A35B0" w:rsidRPr="002A35B0" w:rsidRDefault="002A35B0" w:rsidP="002A35B0">
            <w:pPr>
              <w:jc w:val="both"/>
              <w:rPr>
                <w:sz w:val="24"/>
                <w:szCs w:val="24"/>
              </w:rPr>
            </w:pPr>
          </w:p>
          <w:p w14:paraId="1736B3DC" w14:textId="20275976" w:rsidR="002A35B0" w:rsidRDefault="002A35B0" w:rsidP="002A35B0">
            <w:pPr>
              <w:jc w:val="both"/>
              <w:rPr>
                <w:sz w:val="24"/>
                <w:szCs w:val="24"/>
              </w:rPr>
            </w:pPr>
            <w:r w:rsidRPr="002A35B0">
              <w:rPr>
                <w:sz w:val="24"/>
                <w:szCs w:val="24"/>
              </w:rPr>
              <w:t xml:space="preserve">All evidence and information that had been gathered was then used during the strategy and exploitation meeting, which follows a procedural model format. To complete the child exploitation risk assessment a specific exploitation tool was used. This consists of several categories which help identify the vulnerability of the child. The number of missing episodes was particular important in applying this risk assessment to 3. I collated and analysed the information around how many missing episodes had occurred, the reasons why, and looked for any patterns that could indicate triggers or solutions as to how to support 3 and prevent future missing episodes. </w:t>
            </w:r>
          </w:p>
          <w:p w14:paraId="209FD1DF" w14:textId="77777777" w:rsidR="002A35B0" w:rsidRPr="002A35B0" w:rsidRDefault="002A35B0" w:rsidP="002A35B0">
            <w:pPr>
              <w:jc w:val="both"/>
              <w:rPr>
                <w:sz w:val="24"/>
                <w:szCs w:val="24"/>
              </w:rPr>
            </w:pPr>
          </w:p>
          <w:p w14:paraId="508C15A7" w14:textId="77777777" w:rsidR="002A35B0" w:rsidRDefault="002A35B0" w:rsidP="002A35B0">
            <w:pPr>
              <w:jc w:val="both"/>
              <w:rPr>
                <w:sz w:val="24"/>
                <w:szCs w:val="24"/>
              </w:rPr>
            </w:pPr>
            <w:r w:rsidRPr="002A35B0">
              <w:rPr>
                <w:sz w:val="24"/>
                <w:szCs w:val="24"/>
              </w:rPr>
              <w:t>Unexplained items or gifts the child may have received is another area important to consider for 3 when looking for indicators of CCE, from analysing information such as incident reports and daily logs from the home, return home interviews and my own records of conversations and visits to see 3, there was one occurrence of an unexplained gift therefore this indicated low risk for this element of the risk assessment.</w:t>
            </w:r>
          </w:p>
          <w:p w14:paraId="289EADFB" w14:textId="465546DB" w:rsidR="002A35B0" w:rsidRPr="002A35B0" w:rsidRDefault="002A35B0" w:rsidP="002A35B0">
            <w:pPr>
              <w:jc w:val="both"/>
              <w:rPr>
                <w:sz w:val="24"/>
                <w:szCs w:val="24"/>
              </w:rPr>
            </w:pPr>
            <w:r w:rsidRPr="002A35B0">
              <w:rPr>
                <w:sz w:val="24"/>
                <w:szCs w:val="24"/>
              </w:rPr>
              <w:t xml:space="preserve"> </w:t>
            </w:r>
          </w:p>
          <w:p w14:paraId="6A852C5B" w14:textId="1EE11060" w:rsidR="002A35B0" w:rsidRDefault="002A35B0" w:rsidP="002A35B0">
            <w:pPr>
              <w:jc w:val="both"/>
              <w:rPr>
                <w:sz w:val="24"/>
                <w:szCs w:val="24"/>
              </w:rPr>
            </w:pPr>
            <w:r w:rsidRPr="002A35B0">
              <w:rPr>
                <w:sz w:val="24"/>
                <w:szCs w:val="24"/>
              </w:rPr>
              <w:t xml:space="preserve">An element of the risk assessment that scored high for 3, was with regards to issues around education, associations and locations that may be of concern. 3 has been having an increasing number of unexplained absences in college and one of the main concerns is the associations he has and the location he spends time therefore scored high on this element of the assessment. </w:t>
            </w:r>
          </w:p>
          <w:p w14:paraId="3B3E06B8" w14:textId="77777777" w:rsidR="002A35B0" w:rsidRPr="002A35B0" w:rsidRDefault="002A35B0" w:rsidP="002A35B0">
            <w:pPr>
              <w:jc w:val="both"/>
              <w:rPr>
                <w:sz w:val="24"/>
                <w:szCs w:val="24"/>
              </w:rPr>
            </w:pPr>
          </w:p>
          <w:p w14:paraId="1203856A" w14:textId="6B0FDB9F" w:rsidR="002A35B0" w:rsidRDefault="002A35B0" w:rsidP="002A35B0">
            <w:pPr>
              <w:jc w:val="both"/>
              <w:rPr>
                <w:sz w:val="24"/>
                <w:szCs w:val="24"/>
              </w:rPr>
            </w:pPr>
            <w:r w:rsidRPr="002A35B0">
              <w:rPr>
                <w:sz w:val="24"/>
                <w:szCs w:val="24"/>
              </w:rPr>
              <w:t xml:space="preserve">I had thoroughly collated and analysed all of the information from </w:t>
            </w:r>
            <w:r>
              <w:rPr>
                <w:sz w:val="24"/>
                <w:szCs w:val="24"/>
              </w:rPr>
              <w:t xml:space="preserve">all </w:t>
            </w:r>
            <w:r w:rsidRPr="002A35B0">
              <w:rPr>
                <w:sz w:val="24"/>
                <w:szCs w:val="24"/>
              </w:rPr>
              <w:t>possible sources and applied the knowledge and experience I have developed throughout my social work career to apply my professional judgement in making the decisions on level of risk. I ensured my professional judgement and decision was supported by a clear and evidence based rationale, whilst considering the fluid nature of the case, preparing and considering responses to any changes.</w:t>
            </w:r>
          </w:p>
          <w:p w14:paraId="5A69528E" w14:textId="77777777" w:rsidR="002A35B0" w:rsidRPr="002A35B0" w:rsidRDefault="002A35B0" w:rsidP="002A35B0">
            <w:pPr>
              <w:jc w:val="both"/>
              <w:rPr>
                <w:sz w:val="24"/>
                <w:szCs w:val="24"/>
              </w:rPr>
            </w:pPr>
          </w:p>
          <w:p w14:paraId="2C21EBA1" w14:textId="7E36E0C2" w:rsidR="002A35B0" w:rsidRDefault="002A35B0" w:rsidP="002A35B0">
            <w:pPr>
              <w:jc w:val="both"/>
              <w:rPr>
                <w:sz w:val="24"/>
                <w:szCs w:val="24"/>
              </w:rPr>
            </w:pPr>
            <w:r w:rsidRPr="002A35B0">
              <w:rPr>
                <w:sz w:val="24"/>
                <w:szCs w:val="24"/>
              </w:rPr>
              <w:t>In preparation, I completed a draft version of the tool based on the information previously gathered and used my professional judgement to score the level of risk in this increasingly complex situation. Once I had provisionally completed the tool, I then used this within the meeting to ensure all practitioners were involved in the assessment and able to share the appropriate evidence and information with comprehensive and holistic discussion of any concerns about 3 and input into any decision making and safeguarding planning, whilst gaining any required additional direction or advice.</w:t>
            </w:r>
          </w:p>
          <w:p w14:paraId="1A5974DB" w14:textId="77777777" w:rsidR="002A35B0" w:rsidRPr="002A35B0" w:rsidRDefault="002A35B0" w:rsidP="002A35B0">
            <w:pPr>
              <w:jc w:val="both"/>
              <w:rPr>
                <w:sz w:val="24"/>
                <w:szCs w:val="24"/>
              </w:rPr>
            </w:pPr>
          </w:p>
          <w:p w14:paraId="2C595B34" w14:textId="78CD39B2" w:rsidR="002A35B0" w:rsidRDefault="002A35B0" w:rsidP="002A35B0">
            <w:pPr>
              <w:jc w:val="both"/>
              <w:rPr>
                <w:sz w:val="24"/>
                <w:szCs w:val="24"/>
              </w:rPr>
            </w:pPr>
            <w:r w:rsidRPr="002A35B0">
              <w:rPr>
                <w:sz w:val="24"/>
                <w:szCs w:val="24"/>
              </w:rPr>
              <w:lastRenderedPageBreak/>
              <w:t xml:space="preserve">The risk assessment tool uses a scoring format to evaluate the level of risk and whether the level of risk reaches the threshold to be monitored under the Child Exploitation Safeguarding process. The threshold criteria under Section 31 of the Children At 1989 is that a child is suffering, or is likely to suffer significant harm (National Archives, 2023). The level of risk of significant harm identified from completing the tool, will then indicate what level of intervention is required to protect the child, universal services, care and support or child protection. </w:t>
            </w:r>
          </w:p>
          <w:p w14:paraId="742B5C05" w14:textId="77777777" w:rsidR="002A35B0" w:rsidRPr="002A35B0" w:rsidRDefault="002A35B0" w:rsidP="002A35B0">
            <w:pPr>
              <w:jc w:val="both"/>
              <w:rPr>
                <w:sz w:val="24"/>
                <w:szCs w:val="24"/>
              </w:rPr>
            </w:pPr>
          </w:p>
          <w:p w14:paraId="7B0C99F3" w14:textId="6135B944" w:rsidR="002A35B0" w:rsidRDefault="002A35B0" w:rsidP="002A35B0">
            <w:pPr>
              <w:jc w:val="both"/>
              <w:rPr>
                <w:sz w:val="24"/>
                <w:szCs w:val="24"/>
              </w:rPr>
            </w:pPr>
            <w:r w:rsidRPr="002A35B0">
              <w:rPr>
                <w:sz w:val="24"/>
                <w:szCs w:val="24"/>
              </w:rPr>
              <w:t xml:space="preserve">3 had a care and support plan in place which I reviewed in co-production with 3 to ensure provision of the adequate quality of care and monitoring needed to mitigate the risk factors and protect him from harm. This included, diligent support from staff, regularly updated risk assessments and safety plans and a focus on supporting the development of meaningful and appropriate relationships. It was decided that no further escalation of the child protection process was required, however I proposed actions to ensure all agencies were doing all they could to reduce and manage risk, such as college and placement having communication plan in place to ensure close monitoring of attendance and well-being and provision of additional support with his learning needs to encourage and promote engagement. </w:t>
            </w:r>
          </w:p>
          <w:p w14:paraId="65115738" w14:textId="77777777" w:rsidR="002A35B0" w:rsidRPr="002A35B0" w:rsidRDefault="002A35B0" w:rsidP="002A35B0">
            <w:pPr>
              <w:jc w:val="both"/>
              <w:rPr>
                <w:sz w:val="24"/>
                <w:szCs w:val="24"/>
              </w:rPr>
            </w:pPr>
          </w:p>
          <w:p w14:paraId="2D7B0B18" w14:textId="0815F585" w:rsidR="002A35B0" w:rsidRDefault="002A35B0" w:rsidP="002A35B0">
            <w:pPr>
              <w:jc w:val="both"/>
              <w:rPr>
                <w:sz w:val="24"/>
                <w:szCs w:val="24"/>
              </w:rPr>
            </w:pPr>
            <w:r w:rsidRPr="002A35B0">
              <w:rPr>
                <w:sz w:val="24"/>
                <w:szCs w:val="24"/>
              </w:rPr>
              <w:t xml:space="preserve">On reflection, I have considered that more could have been done to work collaboratively with 3 as he was not aware of the assessment tool. It may have been useful to show him the tool and gather his views on each section. Due to 3’s learning needs, he benefits from visual tools to help him process and retain information. This would have required discussion with a line manager for view and their professional opinion, however, 3 may have benefitted from seeing the exploitation tool template to gain better insight into the information being gathered and explored with him. </w:t>
            </w:r>
          </w:p>
          <w:p w14:paraId="4D78AC62" w14:textId="77777777" w:rsidR="002A35B0" w:rsidRPr="002A35B0" w:rsidRDefault="002A35B0" w:rsidP="002A35B0">
            <w:pPr>
              <w:jc w:val="both"/>
              <w:rPr>
                <w:sz w:val="24"/>
                <w:szCs w:val="24"/>
              </w:rPr>
            </w:pPr>
          </w:p>
          <w:p w14:paraId="64656F75" w14:textId="614C58FA" w:rsidR="002A35B0" w:rsidRDefault="002A35B0" w:rsidP="002A35B0">
            <w:pPr>
              <w:jc w:val="both"/>
              <w:rPr>
                <w:sz w:val="24"/>
                <w:szCs w:val="24"/>
              </w:rPr>
            </w:pPr>
            <w:r w:rsidRPr="002A35B0">
              <w:rPr>
                <w:sz w:val="24"/>
                <w:szCs w:val="24"/>
              </w:rPr>
              <w:t>The tool used for this risk assessment has a specific category which enables practitioners to use their professional judgement to score additionally for any other factors they feel relevant to the individual child. Following a thorough analysis of information gathered, along with in depth consideration of risk and vulnerability factors, I added additional points to the professional judgement score. I highlighted that due to 3 having a learning difficulty and level of understanding, 3 was more vulnerable to the grooming and coercive controlling nature of exploitation (Local Government Association, 2021).</w:t>
            </w:r>
          </w:p>
          <w:p w14:paraId="48FE48BC" w14:textId="77777777" w:rsidR="002A35B0" w:rsidRPr="002A35B0" w:rsidRDefault="002A35B0" w:rsidP="002A35B0">
            <w:pPr>
              <w:jc w:val="both"/>
              <w:rPr>
                <w:sz w:val="24"/>
                <w:szCs w:val="24"/>
              </w:rPr>
            </w:pPr>
          </w:p>
          <w:p w14:paraId="2271D03F" w14:textId="1549073A" w:rsidR="002A35B0" w:rsidRDefault="002A35B0" w:rsidP="002A35B0">
            <w:pPr>
              <w:jc w:val="both"/>
              <w:rPr>
                <w:sz w:val="24"/>
                <w:szCs w:val="24"/>
              </w:rPr>
            </w:pPr>
            <w:r w:rsidRPr="002A35B0">
              <w:rPr>
                <w:sz w:val="24"/>
                <w:szCs w:val="24"/>
              </w:rPr>
              <w:t>Although safeguarding 3 and ensuring his needs and rights to be safeguarded from abuse were key within this decision, 3’s wishes and feelings was the underpinning factor that informed my decision in adherence to section 3 of the Code of Professional Practice (Social Care Wales, 2017) in promoting his wishes and feelings whilst keeping him safe.</w:t>
            </w:r>
          </w:p>
          <w:p w14:paraId="2DA6ED7D" w14:textId="77777777" w:rsidR="002A35B0" w:rsidRPr="002A35B0" w:rsidRDefault="002A35B0" w:rsidP="002A35B0">
            <w:pPr>
              <w:jc w:val="both"/>
              <w:rPr>
                <w:b/>
                <w:sz w:val="24"/>
                <w:szCs w:val="24"/>
              </w:rPr>
            </w:pPr>
          </w:p>
          <w:p w14:paraId="034EB437" w14:textId="737E8C22" w:rsidR="002A35B0" w:rsidRDefault="002A35B0" w:rsidP="002A35B0">
            <w:pPr>
              <w:jc w:val="both"/>
              <w:rPr>
                <w:sz w:val="24"/>
                <w:szCs w:val="24"/>
              </w:rPr>
            </w:pPr>
            <w:r w:rsidRPr="002A35B0">
              <w:rPr>
                <w:sz w:val="24"/>
                <w:szCs w:val="24"/>
              </w:rPr>
              <w:t xml:space="preserve">It is important to consider attachment theory in the case of 3 and the impact that the absence of a secure attachment can have on a child’s sense of belonging and vulnerability to exploitation (Berelowitz, 2012). Bowlbly (1969) highlights in his theory of attachment that a child with a secure attachment to their caregiver develops a healthy fear of strangers as a survival mechanism (Berlelowitz, 2012), therefore a child who has not developed a healthy attachment to their caregiver are more vulnerable to developing what Berelowitz (2012) describes as a ‘positive negative attachment’ to perpetrators of grooming and exploitation. A ‘positive negative attachment’ is developed when the perpetrator demonstrates to the child </w:t>
            </w:r>
            <w:r w:rsidRPr="002A35B0">
              <w:rPr>
                <w:sz w:val="24"/>
                <w:szCs w:val="24"/>
              </w:rPr>
              <w:lastRenderedPageBreak/>
              <w:t>what the child will perceive as positive ‘caregiver’ traits such as attention and gifts which manipulate the child into trusting and developing attachment (Berelowitz, 2012).</w:t>
            </w:r>
          </w:p>
          <w:p w14:paraId="58D2F560" w14:textId="77777777" w:rsidR="002A35B0" w:rsidRPr="002A35B0" w:rsidRDefault="002A35B0" w:rsidP="002A35B0">
            <w:pPr>
              <w:jc w:val="both"/>
              <w:rPr>
                <w:sz w:val="24"/>
                <w:szCs w:val="24"/>
              </w:rPr>
            </w:pPr>
          </w:p>
          <w:p w14:paraId="7D6465B6" w14:textId="3B6857F3" w:rsidR="002A35B0" w:rsidRDefault="002A35B0" w:rsidP="002A35B0">
            <w:pPr>
              <w:jc w:val="both"/>
              <w:rPr>
                <w:sz w:val="24"/>
                <w:szCs w:val="24"/>
              </w:rPr>
            </w:pPr>
            <w:r w:rsidRPr="002A35B0">
              <w:rPr>
                <w:sz w:val="24"/>
                <w:szCs w:val="24"/>
              </w:rPr>
              <w:t>Due to 3’s early experiences, historical and family functioning, along with the situation that 3 is not living in his local area and isolated from family and friends, thus a reduced sense of belonging it is important to recognise this in assessing the level of vulnerability and risk of exploitation and mitigation factors integrated into his care plan and any interventions.</w:t>
            </w:r>
          </w:p>
          <w:p w14:paraId="2D02DCA5" w14:textId="77777777" w:rsidR="002A35B0" w:rsidRPr="002A35B0" w:rsidRDefault="002A35B0" w:rsidP="002A35B0">
            <w:pPr>
              <w:jc w:val="both"/>
              <w:rPr>
                <w:sz w:val="24"/>
                <w:szCs w:val="24"/>
              </w:rPr>
            </w:pPr>
          </w:p>
          <w:p w14:paraId="0F9EFF1E" w14:textId="20DE0D1A" w:rsidR="002A35B0" w:rsidRDefault="002A35B0" w:rsidP="002A35B0">
            <w:pPr>
              <w:jc w:val="both"/>
              <w:rPr>
                <w:b/>
                <w:sz w:val="24"/>
                <w:szCs w:val="24"/>
              </w:rPr>
            </w:pPr>
            <w:r w:rsidRPr="002A35B0">
              <w:rPr>
                <w:sz w:val="24"/>
                <w:szCs w:val="24"/>
              </w:rPr>
              <w:t>In planning a solution and proportionate safeguarding response to the risk of harm, the concept of ‘</w:t>
            </w:r>
            <w:r w:rsidRPr="002A35B0">
              <w:rPr>
                <w:i/>
                <w:sz w:val="24"/>
                <w:szCs w:val="24"/>
              </w:rPr>
              <w:t xml:space="preserve">positive risk taking’ </w:t>
            </w:r>
            <w:r w:rsidRPr="002A35B0">
              <w:rPr>
                <w:sz w:val="24"/>
                <w:szCs w:val="24"/>
              </w:rPr>
              <w:t>is important in empowering and preserving the rights of the child (Blood and Wardle, 2016). Blood and Wardle (2016) highlight that ‘</w:t>
            </w:r>
            <w:r w:rsidRPr="002A35B0">
              <w:rPr>
                <w:i/>
                <w:sz w:val="24"/>
                <w:szCs w:val="24"/>
              </w:rPr>
              <w:t>Positive risk taking is supported by the Social Services and Well-being (Wales) Act 2014, the Mental Capacity Act 2005, the Human Rights Act 1998 and the Equality Act 2010; however, awareness of and confidence in this is limited within social care and among health professionals’.</w:t>
            </w:r>
            <w:r w:rsidRPr="002A35B0">
              <w:rPr>
                <w:b/>
                <w:sz w:val="24"/>
                <w:szCs w:val="24"/>
              </w:rPr>
              <w:t xml:space="preserve"> </w:t>
            </w:r>
          </w:p>
          <w:p w14:paraId="01A96329" w14:textId="77777777" w:rsidR="002A35B0" w:rsidRPr="002A35B0" w:rsidRDefault="002A35B0" w:rsidP="002A35B0">
            <w:pPr>
              <w:jc w:val="both"/>
              <w:rPr>
                <w:i/>
                <w:sz w:val="24"/>
                <w:szCs w:val="24"/>
              </w:rPr>
            </w:pPr>
          </w:p>
          <w:p w14:paraId="61ADE003" w14:textId="459D0699" w:rsidR="002A35B0" w:rsidRDefault="002A35B0" w:rsidP="002A35B0">
            <w:pPr>
              <w:jc w:val="both"/>
              <w:rPr>
                <w:sz w:val="24"/>
                <w:szCs w:val="24"/>
              </w:rPr>
            </w:pPr>
            <w:r w:rsidRPr="002A35B0">
              <w:rPr>
                <w:sz w:val="24"/>
                <w:szCs w:val="24"/>
              </w:rPr>
              <w:t xml:space="preserve">From analysing the information gathered it was apparent that 3 is vulnerable online, a person of concern had been attempting to contact 3 on his mobile phone via social media. This posed a risk that he would be encouraged to leave his home and associate with individuals of, and in locations of, concern. It was vital during this aspect of care planning that collaborative working was key in managing the rights and risk of 3. </w:t>
            </w:r>
          </w:p>
          <w:p w14:paraId="3412F32D" w14:textId="77777777" w:rsidR="002A35B0" w:rsidRPr="002A35B0" w:rsidRDefault="002A35B0" w:rsidP="002A35B0">
            <w:pPr>
              <w:jc w:val="both"/>
              <w:rPr>
                <w:sz w:val="24"/>
                <w:szCs w:val="24"/>
              </w:rPr>
            </w:pPr>
          </w:p>
          <w:p w14:paraId="6677C32E" w14:textId="2DB3513D" w:rsidR="002A35B0" w:rsidRDefault="002A35B0" w:rsidP="002A35B0">
            <w:pPr>
              <w:jc w:val="both"/>
              <w:rPr>
                <w:sz w:val="24"/>
                <w:szCs w:val="24"/>
              </w:rPr>
            </w:pPr>
            <w:r w:rsidRPr="002A35B0">
              <w:rPr>
                <w:sz w:val="24"/>
                <w:szCs w:val="24"/>
              </w:rPr>
              <w:t xml:space="preserve">Under the Mental Capacity Act 2005 Deprivation of Liberty Safeguards (DoLS) provide’s legal protection for a child aged 16 and over, in a residential home who may be being cared for in a way which deprives them of their liberty to protect them from harm, unless they consent to the restriction (Social Care Wales, 2023). As 3 is 16 years old and was thought to be at risk of harm due to being accessible by mobile phone, the need for a DoLS was considered. It was felt in this case, by collaboratively working with 3, a contract was made together with 3 and residential home management where 3 suggested his phone was checked regularly, however he would keep to use as he wishes. </w:t>
            </w:r>
          </w:p>
          <w:p w14:paraId="53404C81" w14:textId="77777777" w:rsidR="002A35B0" w:rsidRPr="002A35B0" w:rsidRDefault="002A35B0" w:rsidP="002A35B0">
            <w:pPr>
              <w:jc w:val="both"/>
              <w:rPr>
                <w:sz w:val="24"/>
                <w:szCs w:val="24"/>
              </w:rPr>
            </w:pPr>
          </w:p>
          <w:p w14:paraId="1B87B1BA" w14:textId="6EDCC4AF" w:rsidR="002A35B0" w:rsidRDefault="002A35B0" w:rsidP="002A35B0">
            <w:pPr>
              <w:jc w:val="both"/>
              <w:rPr>
                <w:sz w:val="24"/>
                <w:szCs w:val="24"/>
              </w:rPr>
            </w:pPr>
            <w:r w:rsidRPr="002A35B0">
              <w:rPr>
                <w:sz w:val="24"/>
                <w:szCs w:val="24"/>
              </w:rPr>
              <w:t>Although there are risks associated with this, 3 felt empowered in the decision making and managing risk and was in agreement for his phone to be checked. 3 would also have his phone on him at all times, which would help manage risk in the community as he would be contactable. I made this decision with professional judgement by incorporating collaborative working and positive risk taking and ensuring 3 could meet his outcomes.</w:t>
            </w:r>
          </w:p>
          <w:p w14:paraId="2672580D" w14:textId="77777777" w:rsidR="002A35B0" w:rsidRPr="002A35B0" w:rsidRDefault="002A35B0" w:rsidP="002A35B0">
            <w:pPr>
              <w:jc w:val="both"/>
              <w:rPr>
                <w:sz w:val="24"/>
                <w:szCs w:val="24"/>
              </w:rPr>
            </w:pPr>
          </w:p>
          <w:p w14:paraId="3FB9E345" w14:textId="5A9E59B4" w:rsidR="002A35B0" w:rsidRDefault="002A35B0" w:rsidP="002A35B0">
            <w:pPr>
              <w:jc w:val="both"/>
              <w:rPr>
                <w:sz w:val="24"/>
                <w:szCs w:val="24"/>
              </w:rPr>
            </w:pPr>
            <w:r w:rsidRPr="002A35B0">
              <w:rPr>
                <w:sz w:val="24"/>
                <w:szCs w:val="24"/>
              </w:rPr>
              <w:t>Upon reflection, more work could have been done with 3 around his outcomes on a broader level, I feel due to the urgent nature of the escalating concerns, most of our conversations around this time were around gathering information, keeping safe and exploring solutions to the main presenting concerns. I feel not enough time and attention was given to exploring other outcomes, which may have helped identify other underlying causes for the concerns around exploitation.</w:t>
            </w:r>
          </w:p>
          <w:p w14:paraId="07E4289C" w14:textId="77777777" w:rsidR="002A35B0" w:rsidRPr="002A35B0" w:rsidRDefault="002A35B0" w:rsidP="002A35B0">
            <w:pPr>
              <w:jc w:val="both"/>
              <w:rPr>
                <w:sz w:val="24"/>
                <w:szCs w:val="24"/>
              </w:rPr>
            </w:pPr>
          </w:p>
          <w:p w14:paraId="59509878" w14:textId="4EFB3C2D" w:rsidR="002A35B0" w:rsidRDefault="002A35B0" w:rsidP="002A35B0">
            <w:pPr>
              <w:jc w:val="both"/>
              <w:rPr>
                <w:sz w:val="24"/>
                <w:szCs w:val="24"/>
              </w:rPr>
            </w:pPr>
            <w:r w:rsidRPr="002A35B0">
              <w:rPr>
                <w:sz w:val="24"/>
                <w:szCs w:val="24"/>
              </w:rPr>
              <w:t xml:space="preserve">On reflection, it would have been more appropriate and person centred for me to have had this conversation with 3 face to face, however due to the distance to travel and other demands of the role and caseload, I was unable to travel to the area where he lives. In response to this </w:t>
            </w:r>
            <w:r w:rsidRPr="002A35B0">
              <w:rPr>
                <w:sz w:val="24"/>
                <w:szCs w:val="24"/>
              </w:rPr>
              <w:lastRenderedPageBreak/>
              <w:t>I ensured that I did what I could within my means to ensure he felt valued and that his best interest was a priority. I ensured I allowed 3 the option for a video call and set time aside for the call, in a space with no distractions so that I was able to give the call the required attention.</w:t>
            </w:r>
          </w:p>
          <w:p w14:paraId="1740786C" w14:textId="77777777" w:rsidR="002A35B0" w:rsidRPr="002A35B0" w:rsidRDefault="002A35B0" w:rsidP="002A35B0">
            <w:pPr>
              <w:jc w:val="both"/>
              <w:rPr>
                <w:sz w:val="24"/>
                <w:szCs w:val="24"/>
              </w:rPr>
            </w:pPr>
          </w:p>
          <w:p w14:paraId="03F61B99" w14:textId="0018955C" w:rsidR="002A35B0" w:rsidRDefault="002A35B0" w:rsidP="002A35B0">
            <w:pPr>
              <w:jc w:val="both"/>
              <w:rPr>
                <w:sz w:val="24"/>
                <w:szCs w:val="24"/>
              </w:rPr>
            </w:pPr>
            <w:r w:rsidRPr="002A35B0">
              <w:rPr>
                <w:sz w:val="24"/>
                <w:szCs w:val="24"/>
              </w:rPr>
              <w:t xml:space="preserve">Through managing the escalating concerns of CCE by following Safeguarding procedures and incorporating the Exploitation risk assessment into the practice I ensured that all practitioners involved were able to access strategic leadership consistently across England and Wales and work together with 3 to ensure he was proportionately safeguarded under the Social Services and Well-being (Wales) Act 2014 legislation, Working Together to Safeguard People Volume 5 – Handling Individual Cases to Protect Children at Risk (Welsh Government 2018), Wales safeguarding procedures and Wales Safeguarding Board guidance and Children Act 1989. </w:t>
            </w:r>
          </w:p>
          <w:p w14:paraId="4A26894B" w14:textId="77777777" w:rsidR="002A35B0" w:rsidRPr="002A35B0" w:rsidRDefault="002A35B0" w:rsidP="002A35B0">
            <w:pPr>
              <w:jc w:val="both"/>
              <w:rPr>
                <w:sz w:val="24"/>
                <w:szCs w:val="24"/>
              </w:rPr>
            </w:pPr>
          </w:p>
          <w:p w14:paraId="138D748E" w14:textId="2669D59F" w:rsidR="002A35B0" w:rsidRDefault="002A35B0" w:rsidP="002A35B0">
            <w:pPr>
              <w:jc w:val="both"/>
              <w:rPr>
                <w:sz w:val="24"/>
                <w:szCs w:val="24"/>
              </w:rPr>
            </w:pPr>
            <w:r w:rsidRPr="002A35B0">
              <w:rPr>
                <w:sz w:val="24"/>
                <w:szCs w:val="24"/>
              </w:rPr>
              <w:t>The plan set out was monitored through the Care and Support Plan statutory reviewing process as per part 6 of the Social Services and Well-being Wales Act 2014 and also through personal supervision and internal reporting and recording processes and multiagency working. Statutory visits were completed face to face as per the legislation Social Services and Well-being (Wales) Act to ensure 3’s voice is not only heard but at the centre of all future care planning in supporting him achieving his outcomes and future potential.</w:t>
            </w:r>
          </w:p>
          <w:p w14:paraId="4534F9B2" w14:textId="77777777" w:rsidR="002A35B0" w:rsidRPr="002A35B0" w:rsidRDefault="002A35B0" w:rsidP="002A35B0">
            <w:pPr>
              <w:jc w:val="both"/>
              <w:rPr>
                <w:sz w:val="24"/>
                <w:szCs w:val="24"/>
              </w:rPr>
            </w:pPr>
          </w:p>
          <w:p w14:paraId="34BD395D" w14:textId="29E3BE7D" w:rsidR="002A35B0" w:rsidRDefault="002A35B0" w:rsidP="002A35B0">
            <w:pPr>
              <w:jc w:val="both"/>
              <w:rPr>
                <w:sz w:val="24"/>
                <w:szCs w:val="24"/>
              </w:rPr>
            </w:pPr>
            <w:r w:rsidRPr="002A35B0">
              <w:rPr>
                <w:sz w:val="24"/>
                <w:szCs w:val="24"/>
              </w:rPr>
              <w:t xml:space="preserve">Following the practice, I completed a reflective session with a colleague to support my learning and help identify any areas of my practice that needs further development or ways in which I can better support and safeguard 3. By doing this I identified that an area for development would be for more creativity in my thinking around cultural needs and applying the ‘More than just Words’ framework for second language Welsh speakers and learners in Wales. </w:t>
            </w:r>
          </w:p>
          <w:p w14:paraId="210F8E4A" w14:textId="77777777" w:rsidR="002A35B0" w:rsidRPr="002A35B0" w:rsidRDefault="002A35B0" w:rsidP="002A35B0">
            <w:pPr>
              <w:jc w:val="both"/>
              <w:rPr>
                <w:sz w:val="24"/>
                <w:szCs w:val="24"/>
              </w:rPr>
            </w:pPr>
          </w:p>
          <w:p w14:paraId="5A4E6D17" w14:textId="7D239F05" w:rsidR="002A35B0" w:rsidRDefault="002A35B0" w:rsidP="002A35B0">
            <w:pPr>
              <w:jc w:val="both"/>
              <w:rPr>
                <w:sz w:val="24"/>
                <w:szCs w:val="24"/>
              </w:rPr>
            </w:pPr>
            <w:r w:rsidRPr="002A35B0">
              <w:rPr>
                <w:sz w:val="24"/>
                <w:szCs w:val="24"/>
              </w:rPr>
              <w:t>We identified that my confidence in applying professional judgement and decision making with regards to safeguarding has improved and developed significantly during my career and will continue to develop this further through more practice and experience. We also identified that although I was able to overcome barriers that occurred due to different processes in different countries, more preparation and research into processes when planning support out of area is needed.</w:t>
            </w:r>
          </w:p>
          <w:p w14:paraId="5A988052" w14:textId="77777777" w:rsidR="002A35B0" w:rsidRPr="002A35B0" w:rsidRDefault="002A35B0" w:rsidP="002A35B0">
            <w:pPr>
              <w:jc w:val="both"/>
              <w:rPr>
                <w:sz w:val="24"/>
                <w:szCs w:val="24"/>
              </w:rPr>
            </w:pPr>
          </w:p>
          <w:p w14:paraId="0DBBF010" w14:textId="404F7AEE" w:rsidR="002A35B0" w:rsidRDefault="002A35B0" w:rsidP="002A35B0">
            <w:pPr>
              <w:jc w:val="both"/>
              <w:rPr>
                <w:sz w:val="24"/>
                <w:szCs w:val="24"/>
              </w:rPr>
            </w:pPr>
            <w:r w:rsidRPr="002A35B0">
              <w:rPr>
                <w:sz w:val="24"/>
                <w:szCs w:val="24"/>
              </w:rPr>
              <w:t>Kolb’s reflective learning cycle was used to help process the practice an identify strengths and areas for development (Kolb, 1984). The practice of preparing for the meeting, using the tool and being an integral contributor within the meeting ensured it was what Kolb (1984) describes as a ‘Concrete experience’. By completing a reflective session following the practice I was able to complete the ‘reflective observation’ stage of the cycle and conclude the learning experience through ‘Abstract Conceptualisation’ (Kolb, 1984) and then using this information for ‘Active Experimentation’ by using the strengths and areas for development identified to inform, guide and influence future practice.</w:t>
            </w:r>
          </w:p>
          <w:p w14:paraId="442BD46D" w14:textId="77777777" w:rsidR="002A35B0" w:rsidRPr="002A35B0" w:rsidRDefault="002A35B0" w:rsidP="002A35B0">
            <w:pPr>
              <w:jc w:val="both"/>
              <w:rPr>
                <w:sz w:val="24"/>
                <w:szCs w:val="24"/>
              </w:rPr>
            </w:pPr>
          </w:p>
          <w:p w14:paraId="7DF54E15" w14:textId="77777777" w:rsidR="002A35B0" w:rsidRPr="002A35B0" w:rsidRDefault="002A35B0" w:rsidP="002A35B0">
            <w:pPr>
              <w:jc w:val="both"/>
              <w:rPr>
                <w:b/>
                <w:sz w:val="24"/>
                <w:szCs w:val="24"/>
              </w:rPr>
            </w:pPr>
            <w:r w:rsidRPr="002A35B0">
              <w:rPr>
                <w:b/>
                <w:sz w:val="24"/>
                <w:szCs w:val="24"/>
              </w:rPr>
              <w:t>Word count 4382</w:t>
            </w:r>
          </w:p>
          <w:p w14:paraId="46C16547" w14:textId="77777777" w:rsidR="002A35B0" w:rsidRPr="002A35B0" w:rsidRDefault="002A35B0" w:rsidP="002A35B0">
            <w:pPr>
              <w:jc w:val="both"/>
              <w:rPr>
                <w:sz w:val="24"/>
                <w:szCs w:val="24"/>
              </w:rPr>
            </w:pPr>
          </w:p>
          <w:p w14:paraId="005ACF52" w14:textId="77777777" w:rsidR="002A35B0" w:rsidRPr="002A35B0" w:rsidRDefault="002A35B0" w:rsidP="002A35B0">
            <w:pPr>
              <w:jc w:val="both"/>
              <w:rPr>
                <w:b/>
                <w:sz w:val="24"/>
                <w:szCs w:val="24"/>
              </w:rPr>
            </w:pPr>
            <w:r w:rsidRPr="002A35B0">
              <w:rPr>
                <w:b/>
                <w:sz w:val="24"/>
                <w:szCs w:val="24"/>
              </w:rPr>
              <w:t>Additional references:</w:t>
            </w:r>
          </w:p>
          <w:p w14:paraId="04573322" w14:textId="46EDAF14" w:rsidR="002A35B0" w:rsidRDefault="002A35B0" w:rsidP="002A35B0">
            <w:pPr>
              <w:jc w:val="both"/>
              <w:rPr>
                <w:sz w:val="24"/>
                <w:szCs w:val="24"/>
              </w:rPr>
            </w:pPr>
            <w:r w:rsidRPr="002A35B0">
              <w:rPr>
                <w:sz w:val="24"/>
                <w:szCs w:val="24"/>
              </w:rPr>
              <w:lastRenderedPageBreak/>
              <w:t>Antony, E. M. (2022). Framing Childhood Resilience Through Bronfenbrenner’s Ecological Systems Theory: A Discussion Paper. Cambridge Educational Research Jou</w:t>
            </w:r>
            <w:r w:rsidR="00CB58EA">
              <w:rPr>
                <w:sz w:val="24"/>
                <w:szCs w:val="24"/>
              </w:rPr>
              <w:t>r</w:t>
            </w:r>
            <w:r w:rsidRPr="002A35B0">
              <w:rPr>
                <w:sz w:val="24"/>
                <w:szCs w:val="24"/>
              </w:rPr>
              <w:t xml:space="preserve">nal, 9, 244-257. </w:t>
            </w:r>
            <w:hyperlink r:id="rId12" w:history="1">
              <w:r w:rsidRPr="002A35B0">
                <w:rPr>
                  <w:rStyle w:val="Hyperlink"/>
                  <w:sz w:val="24"/>
                  <w:szCs w:val="24"/>
                </w:rPr>
                <w:t>https://doi.org/10.17863/CAM.90564</w:t>
              </w:r>
            </w:hyperlink>
          </w:p>
          <w:p w14:paraId="276272A0" w14:textId="77777777" w:rsidR="00695C5F" w:rsidRPr="002A35B0" w:rsidRDefault="00695C5F" w:rsidP="002A35B0">
            <w:pPr>
              <w:jc w:val="both"/>
              <w:rPr>
                <w:sz w:val="24"/>
                <w:szCs w:val="24"/>
              </w:rPr>
            </w:pPr>
          </w:p>
          <w:p w14:paraId="205146C4" w14:textId="08F0A925" w:rsidR="002A35B0" w:rsidRDefault="002A35B0" w:rsidP="002A35B0">
            <w:pPr>
              <w:jc w:val="both"/>
              <w:rPr>
                <w:sz w:val="24"/>
                <w:szCs w:val="24"/>
              </w:rPr>
            </w:pPr>
            <w:r w:rsidRPr="002A35B0">
              <w:rPr>
                <w:sz w:val="24"/>
                <w:szCs w:val="24"/>
              </w:rPr>
              <w:t>Bronfenbrenner, U. (1974). Developmental research, public policy, and the ecology of childhood. [</w:t>
            </w:r>
            <w:r w:rsidRPr="002A35B0">
              <w:rPr>
                <w:i/>
                <w:sz w:val="24"/>
                <w:szCs w:val="24"/>
              </w:rPr>
              <w:t>Online</w:t>
            </w:r>
            <w:r w:rsidRPr="002A35B0">
              <w:rPr>
                <w:sz w:val="24"/>
                <w:szCs w:val="24"/>
              </w:rPr>
              <w:t xml:space="preserve">]. Available at: </w:t>
            </w:r>
            <w:hyperlink r:id="rId13" w:history="1">
              <w:r w:rsidRPr="002A35B0">
                <w:rPr>
                  <w:rStyle w:val="Hyperlink"/>
                  <w:sz w:val="24"/>
                  <w:szCs w:val="24"/>
                </w:rPr>
                <w:t>Developmental Research, Public Policy, and the Ecology of Childhood on JSTOR</w:t>
              </w:r>
            </w:hyperlink>
            <w:r w:rsidRPr="002A35B0">
              <w:rPr>
                <w:sz w:val="24"/>
                <w:szCs w:val="24"/>
              </w:rPr>
              <w:t xml:space="preserve"> Accessed: 08/07/2023.</w:t>
            </w:r>
          </w:p>
          <w:p w14:paraId="1395A38C" w14:textId="77777777" w:rsidR="00695C5F" w:rsidRPr="002A35B0" w:rsidRDefault="00695C5F" w:rsidP="002A35B0">
            <w:pPr>
              <w:jc w:val="both"/>
              <w:rPr>
                <w:sz w:val="24"/>
                <w:szCs w:val="24"/>
              </w:rPr>
            </w:pPr>
          </w:p>
          <w:p w14:paraId="69149582" w14:textId="125B6199" w:rsidR="002A35B0" w:rsidRDefault="002A35B0" w:rsidP="002A35B0">
            <w:pPr>
              <w:jc w:val="both"/>
              <w:rPr>
                <w:sz w:val="24"/>
                <w:szCs w:val="24"/>
              </w:rPr>
            </w:pPr>
            <w:r w:rsidRPr="002A35B0">
              <w:rPr>
                <w:sz w:val="24"/>
                <w:szCs w:val="24"/>
              </w:rPr>
              <w:t>Kolb, D.A. (1984). </w:t>
            </w:r>
            <w:r w:rsidRPr="002A35B0">
              <w:rPr>
                <w:i/>
                <w:iCs/>
                <w:sz w:val="24"/>
                <w:szCs w:val="24"/>
              </w:rPr>
              <w:t>Experiential learning: experience as the source of learning and development</w:t>
            </w:r>
            <w:r w:rsidRPr="002A35B0">
              <w:rPr>
                <w:sz w:val="24"/>
                <w:szCs w:val="24"/>
              </w:rPr>
              <w:t>. Englewood Cliffs, NJ: Prentice Hall.</w:t>
            </w:r>
          </w:p>
          <w:p w14:paraId="56BBF8BB" w14:textId="77777777" w:rsidR="00695C5F" w:rsidRPr="002A35B0" w:rsidRDefault="00695C5F" w:rsidP="002A35B0">
            <w:pPr>
              <w:jc w:val="both"/>
              <w:rPr>
                <w:sz w:val="24"/>
                <w:szCs w:val="24"/>
              </w:rPr>
            </w:pPr>
          </w:p>
          <w:p w14:paraId="55B880EE" w14:textId="44E9A6A8" w:rsidR="002A35B0" w:rsidRDefault="002A35B0" w:rsidP="002A35B0">
            <w:pPr>
              <w:jc w:val="both"/>
              <w:rPr>
                <w:sz w:val="24"/>
                <w:szCs w:val="24"/>
              </w:rPr>
            </w:pPr>
            <w:r w:rsidRPr="002A35B0">
              <w:rPr>
                <w:sz w:val="24"/>
                <w:szCs w:val="24"/>
              </w:rPr>
              <w:t xml:space="preserve">National Archives (2023). Social Services and Well-being (Wales) Act 2014. </w:t>
            </w:r>
            <w:r w:rsidRPr="002A35B0">
              <w:rPr>
                <w:i/>
                <w:sz w:val="24"/>
                <w:szCs w:val="24"/>
              </w:rPr>
              <w:t>[Online].</w:t>
            </w:r>
            <w:r w:rsidRPr="002A35B0">
              <w:rPr>
                <w:sz w:val="24"/>
                <w:szCs w:val="24"/>
              </w:rPr>
              <w:t xml:space="preserve"> Available at:  </w:t>
            </w:r>
            <w:hyperlink r:id="rId14" w:history="1">
              <w:r w:rsidRPr="002A35B0">
                <w:rPr>
                  <w:rStyle w:val="Hyperlink"/>
                  <w:sz w:val="24"/>
                  <w:szCs w:val="24"/>
                </w:rPr>
                <w:t>Social Services and Well-being (Wales) Act 2014 (legislation.gov.uk)</w:t>
              </w:r>
            </w:hyperlink>
            <w:r w:rsidRPr="002A35B0">
              <w:rPr>
                <w:sz w:val="24"/>
                <w:szCs w:val="24"/>
              </w:rPr>
              <w:t xml:space="preserve"> Accessed: 18/06/23.</w:t>
            </w:r>
          </w:p>
          <w:p w14:paraId="52AB5791" w14:textId="77777777" w:rsidR="00695C5F" w:rsidRPr="002A35B0" w:rsidRDefault="00695C5F" w:rsidP="002A35B0">
            <w:pPr>
              <w:jc w:val="both"/>
              <w:rPr>
                <w:sz w:val="24"/>
                <w:szCs w:val="24"/>
              </w:rPr>
            </w:pPr>
          </w:p>
          <w:p w14:paraId="22370919" w14:textId="59D389A2" w:rsidR="002A35B0" w:rsidRDefault="002A35B0" w:rsidP="002A35B0">
            <w:pPr>
              <w:jc w:val="both"/>
              <w:rPr>
                <w:sz w:val="24"/>
                <w:szCs w:val="24"/>
              </w:rPr>
            </w:pPr>
            <w:r w:rsidRPr="002A35B0">
              <w:rPr>
                <w:sz w:val="24"/>
                <w:szCs w:val="24"/>
              </w:rPr>
              <w:t xml:space="preserve">National Archives (2023). The Children Act 1989. </w:t>
            </w:r>
            <w:r w:rsidRPr="002A35B0">
              <w:rPr>
                <w:i/>
                <w:sz w:val="24"/>
                <w:szCs w:val="24"/>
              </w:rPr>
              <w:t xml:space="preserve">[Online]. </w:t>
            </w:r>
            <w:r w:rsidRPr="002A35B0">
              <w:rPr>
                <w:sz w:val="24"/>
                <w:szCs w:val="24"/>
              </w:rPr>
              <w:t xml:space="preserve">Available at: </w:t>
            </w:r>
            <w:hyperlink r:id="rId15" w:history="1">
              <w:r w:rsidRPr="002A35B0">
                <w:rPr>
                  <w:rStyle w:val="Hyperlink"/>
                  <w:sz w:val="24"/>
                  <w:szCs w:val="24"/>
                </w:rPr>
                <w:t>Children Act 1989 (legislation.gov.uk)</w:t>
              </w:r>
            </w:hyperlink>
            <w:r w:rsidRPr="002A35B0">
              <w:rPr>
                <w:sz w:val="24"/>
                <w:szCs w:val="24"/>
              </w:rPr>
              <w:t xml:space="preserve"> Accessed: 17/06/2023.</w:t>
            </w:r>
          </w:p>
          <w:p w14:paraId="2353FA86" w14:textId="77777777" w:rsidR="00695C5F" w:rsidRPr="002A35B0" w:rsidRDefault="00695C5F" w:rsidP="002A35B0">
            <w:pPr>
              <w:jc w:val="both"/>
              <w:rPr>
                <w:sz w:val="24"/>
                <w:szCs w:val="24"/>
              </w:rPr>
            </w:pPr>
          </w:p>
          <w:p w14:paraId="3464C75E" w14:textId="0876F753" w:rsidR="002A35B0" w:rsidRDefault="002A35B0" w:rsidP="002A35B0">
            <w:pPr>
              <w:jc w:val="both"/>
              <w:rPr>
                <w:sz w:val="24"/>
                <w:szCs w:val="24"/>
              </w:rPr>
            </w:pPr>
            <w:r w:rsidRPr="002A35B0">
              <w:rPr>
                <w:sz w:val="24"/>
                <w:szCs w:val="24"/>
              </w:rPr>
              <w:t>National Archives (2023). Rights of Children and Young Persons (Wales) Measure 2011. [</w:t>
            </w:r>
            <w:r w:rsidRPr="002A35B0">
              <w:rPr>
                <w:i/>
                <w:sz w:val="24"/>
                <w:szCs w:val="24"/>
              </w:rPr>
              <w:t>Online</w:t>
            </w:r>
            <w:r w:rsidRPr="002A35B0">
              <w:rPr>
                <w:sz w:val="24"/>
                <w:szCs w:val="24"/>
              </w:rPr>
              <w:t xml:space="preserve">]. Available at: </w:t>
            </w:r>
            <w:hyperlink r:id="rId16" w:history="1">
              <w:r w:rsidRPr="002A35B0">
                <w:rPr>
                  <w:rStyle w:val="Hyperlink"/>
                  <w:sz w:val="24"/>
                  <w:szCs w:val="24"/>
                </w:rPr>
                <w:t>Rights of Children and Young Persons (Wales) Measure 2011 (legislation.gov.uk)</w:t>
              </w:r>
            </w:hyperlink>
            <w:r w:rsidRPr="002A35B0">
              <w:rPr>
                <w:sz w:val="24"/>
                <w:szCs w:val="24"/>
              </w:rPr>
              <w:t xml:space="preserve"> Accessed: 06/07/23.</w:t>
            </w:r>
          </w:p>
          <w:p w14:paraId="67E9463D" w14:textId="1C28A5D4" w:rsidR="00695C5F" w:rsidRPr="002A35B0" w:rsidRDefault="00695C5F" w:rsidP="002A35B0">
            <w:pPr>
              <w:jc w:val="both"/>
              <w:rPr>
                <w:sz w:val="24"/>
                <w:szCs w:val="24"/>
              </w:rPr>
            </w:pPr>
          </w:p>
          <w:p w14:paraId="77278614" w14:textId="136380A7" w:rsidR="002A35B0" w:rsidRDefault="002A35B0" w:rsidP="002A35B0">
            <w:pPr>
              <w:jc w:val="both"/>
              <w:rPr>
                <w:sz w:val="24"/>
                <w:szCs w:val="24"/>
              </w:rPr>
            </w:pPr>
            <w:r w:rsidRPr="002A35B0">
              <w:rPr>
                <w:sz w:val="24"/>
                <w:szCs w:val="24"/>
              </w:rPr>
              <w:t xml:space="preserve">NSPCC (2023). Child protection system in Wales. </w:t>
            </w:r>
            <w:r w:rsidRPr="002A35B0">
              <w:rPr>
                <w:i/>
                <w:sz w:val="24"/>
                <w:szCs w:val="24"/>
              </w:rPr>
              <w:t>[Online].</w:t>
            </w:r>
            <w:r w:rsidRPr="002A35B0">
              <w:rPr>
                <w:sz w:val="24"/>
                <w:szCs w:val="24"/>
              </w:rPr>
              <w:t xml:space="preserve"> Available at: </w:t>
            </w:r>
            <w:hyperlink r:id="rId17" w:anchor="skip-to-content" w:history="1">
              <w:r w:rsidRPr="002A35B0">
                <w:rPr>
                  <w:rStyle w:val="Hyperlink"/>
                  <w:sz w:val="24"/>
                  <w:szCs w:val="24"/>
                </w:rPr>
                <w:t>Child protection system for Wales | NSPCC Learning</w:t>
              </w:r>
            </w:hyperlink>
            <w:r w:rsidRPr="002A35B0">
              <w:rPr>
                <w:sz w:val="24"/>
                <w:szCs w:val="24"/>
              </w:rPr>
              <w:t xml:space="preserve"> Accessed: 18/06/23.</w:t>
            </w:r>
          </w:p>
          <w:p w14:paraId="6B4B4B13" w14:textId="77777777" w:rsidR="00695C5F" w:rsidRPr="002A35B0" w:rsidRDefault="00695C5F" w:rsidP="002A35B0">
            <w:pPr>
              <w:jc w:val="both"/>
              <w:rPr>
                <w:sz w:val="24"/>
                <w:szCs w:val="24"/>
              </w:rPr>
            </w:pPr>
          </w:p>
          <w:p w14:paraId="424FA42D" w14:textId="7CF38960" w:rsidR="002A35B0" w:rsidRDefault="002A35B0" w:rsidP="002A35B0">
            <w:pPr>
              <w:jc w:val="both"/>
              <w:rPr>
                <w:sz w:val="24"/>
                <w:szCs w:val="24"/>
              </w:rPr>
            </w:pPr>
            <w:r w:rsidRPr="002A35B0">
              <w:rPr>
                <w:sz w:val="24"/>
                <w:szCs w:val="24"/>
              </w:rPr>
              <w:t>Pardede, S et al (2021). Revisiting the “The Breakfast Club”: Testing Different Theoretical Models of Belongingness and Acceptance (and Social Self-Representation). [</w:t>
            </w:r>
            <w:r w:rsidRPr="002A35B0">
              <w:rPr>
                <w:i/>
                <w:sz w:val="24"/>
                <w:szCs w:val="24"/>
              </w:rPr>
              <w:t>Online</w:t>
            </w:r>
            <w:r w:rsidRPr="002A35B0">
              <w:rPr>
                <w:sz w:val="24"/>
                <w:szCs w:val="24"/>
              </w:rPr>
              <w:t xml:space="preserve">]. Available at: </w:t>
            </w:r>
            <w:hyperlink r:id="rId18" w:history="1">
              <w:r w:rsidRPr="002A35B0">
                <w:rPr>
                  <w:rStyle w:val="Hyperlink"/>
                  <w:sz w:val="24"/>
                  <w:szCs w:val="24"/>
                </w:rPr>
                <w:t>fpsyg-11-604090 (1).pdf</w:t>
              </w:r>
            </w:hyperlink>
            <w:r w:rsidRPr="002A35B0">
              <w:rPr>
                <w:sz w:val="24"/>
                <w:szCs w:val="24"/>
              </w:rPr>
              <w:t xml:space="preserve"> Accessed: 06/07/23.</w:t>
            </w:r>
          </w:p>
          <w:p w14:paraId="25EA2D79" w14:textId="11882832" w:rsidR="00695C5F" w:rsidRDefault="00695C5F" w:rsidP="002A35B0">
            <w:pPr>
              <w:jc w:val="both"/>
              <w:rPr>
                <w:sz w:val="24"/>
                <w:szCs w:val="24"/>
              </w:rPr>
            </w:pPr>
          </w:p>
          <w:p w14:paraId="12B7A1B6" w14:textId="77777777" w:rsidR="00695C5F" w:rsidRPr="00695C5F" w:rsidRDefault="00695C5F" w:rsidP="00695C5F">
            <w:pPr>
              <w:jc w:val="both"/>
              <w:rPr>
                <w:sz w:val="24"/>
                <w:szCs w:val="24"/>
              </w:rPr>
            </w:pPr>
            <w:r w:rsidRPr="00695C5F">
              <w:rPr>
                <w:sz w:val="24"/>
                <w:szCs w:val="24"/>
              </w:rPr>
              <w:t>Welsh Government (2016). More Than Just Words. [</w:t>
            </w:r>
            <w:r w:rsidRPr="00695C5F">
              <w:rPr>
                <w:i/>
                <w:sz w:val="24"/>
                <w:szCs w:val="24"/>
              </w:rPr>
              <w:t>Online</w:t>
            </w:r>
            <w:r w:rsidRPr="00695C5F">
              <w:rPr>
                <w:sz w:val="24"/>
                <w:szCs w:val="24"/>
              </w:rPr>
              <w:t xml:space="preserve">]. Available at: </w:t>
            </w:r>
            <w:hyperlink r:id="rId19" w:history="1">
              <w:r w:rsidRPr="00695C5F">
                <w:rPr>
                  <w:rStyle w:val="Hyperlink"/>
                  <w:sz w:val="24"/>
                  <w:szCs w:val="24"/>
                </w:rPr>
                <w:t>More than just words (bangor.ac.uk)</w:t>
              </w:r>
            </w:hyperlink>
            <w:r w:rsidRPr="00695C5F">
              <w:rPr>
                <w:sz w:val="24"/>
                <w:szCs w:val="24"/>
              </w:rPr>
              <w:t xml:space="preserve"> Accessed: 09/07/2023.</w:t>
            </w:r>
          </w:p>
          <w:p w14:paraId="2F7AD1C5" w14:textId="77777777" w:rsidR="00695C5F" w:rsidRPr="002A35B0" w:rsidRDefault="00695C5F" w:rsidP="002A35B0">
            <w:pPr>
              <w:jc w:val="both"/>
              <w:rPr>
                <w:sz w:val="24"/>
                <w:szCs w:val="24"/>
              </w:rPr>
            </w:pPr>
            <w:bookmarkStart w:id="0" w:name="_GoBack"/>
            <w:bookmarkEnd w:id="0"/>
          </w:p>
          <w:p w14:paraId="20370495" w14:textId="79B79501" w:rsidR="00D3203C" w:rsidRPr="00A71279" w:rsidRDefault="00D3203C" w:rsidP="00FF7EBB">
            <w:pPr>
              <w:jc w:val="both"/>
              <w:rPr>
                <w:sz w:val="24"/>
                <w:szCs w:val="24"/>
              </w:rPr>
            </w:pPr>
          </w:p>
          <w:p w14:paraId="12DC2F24" w14:textId="24094196" w:rsidR="00D3203C" w:rsidRDefault="00D3203C" w:rsidP="00FF7EBB">
            <w:pPr>
              <w:jc w:val="both"/>
              <w:rPr>
                <w:i/>
                <w:sz w:val="24"/>
                <w:szCs w:val="24"/>
              </w:rPr>
            </w:pPr>
          </w:p>
          <w:p w14:paraId="47F21B6A" w14:textId="387F0329"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F4433FA" w14:textId="3AB5FED8" w:rsidR="00CC135E" w:rsidRPr="003B29BC" w:rsidRDefault="00CC135E" w:rsidP="003B29BC">
      <w:pPr>
        <w:rPr>
          <w:color w:val="auto"/>
          <w:sz w:val="24"/>
          <w:szCs w:val="24"/>
        </w:rPr>
      </w:pPr>
    </w:p>
    <w:sectPr w:rsidR="00CC135E" w:rsidRPr="003B29BC"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6AE3E05" w:rsidR="00A5656A" w:rsidRDefault="00A5656A">
    <w:pPr>
      <w:pStyle w:val="Footer"/>
      <w:jc w:val="right"/>
    </w:pPr>
    <w:r>
      <w:fldChar w:fldCharType="begin"/>
    </w:r>
    <w:r>
      <w:instrText xml:space="preserve"> PAGE   \* MERGEFORMAT </w:instrText>
    </w:r>
    <w:r>
      <w:fldChar w:fldCharType="separate"/>
    </w:r>
    <w:r w:rsidR="00695C5F">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455EF8"/>
    <w:multiLevelType w:val="hybridMultilevel"/>
    <w:tmpl w:val="0F4C2F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D25C1A"/>
    <w:multiLevelType w:val="hybridMultilevel"/>
    <w:tmpl w:val="1518A2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2"/>
  </w:num>
  <w:num w:numId="55">
    <w:abstractNumId w:val="4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DF9"/>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5B0"/>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3AD6"/>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5C5F"/>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291"/>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279"/>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97100"/>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8EA"/>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57E49"/>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6FFC"/>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stor.org/stable/1127743" TargetMode="External"/><Relationship Id="rId18" Type="http://schemas.openxmlformats.org/officeDocument/2006/relationships/hyperlink" Target="file:///C:\Users\na0094\Downloads\fpsyg-11-604090%20(1).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7863/CAM.90564" TargetMode="External"/><Relationship Id="rId17" Type="http://schemas.openxmlformats.org/officeDocument/2006/relationships/hyperlink" Target="https://learning.nspcc.org.uk/child-protection-system/wales" TargetMode="External"/><Relationship Id="rId2" Type="http://schemas.openxmlformats.org/officeDocument/2006/relationships/customXml" Target="../customXml/item2.xml"/><Relationship Id="rId16" Type="http://schemas.openxmlformats.org/officeDocument/2006/relationships/hyperlink" Target="https://www.legislation.gov.uk/mwa/2011/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9/41/section/47"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nworth-ctu.bangor.ac.uk/documents/morethanjustwordsen.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anaw/2014/4/part/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8" ma:contentTypeDescription="Create a new document." ma:contentTypeScope="" ma:versionID="0bb3fa27893a06f76857238bae67b8c8">
  <xsd:schema xmlns:xsd="http://www.w3.org/2001/XMLSchema" xmlns:xs="http://www.w3.org/2001/XMLSchema" xmlns:p="http://schemas.microsoft.com/office/2006/metadata/properties" xmlns:ns3="f18f89df-039e-4fbc-bb35-53d951b31966" targetNamespace="http://schemas.microsoft.com/office/2006/metadata/properties" ma:root="true" ma:fieldsID="0675ea32ac045e4703c19fdaad64ef28"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9AC38C-A85A-481B-A541-B040BCD39DB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5CB2358-478D-4A73-9F54-068737532A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BBA3B6-9F0C-46D9-BC5E-61FF8D79E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4726</Words>
  <Characters>26944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10</cp:revision>
  <cp:lastPrinted>2020-02-11T19:20:00Z</cp:lastPrinted>
  <dcterms:created xsi:type="dcterms:W3CDTF">2023-07-16T16:28:00Z</dcterms:created>
  <dcterms:modified xsi:type="dcterms:W3CDTF">2023-07-16T16:38:00Z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