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7A9C" w:rsidRDefault="0096291F" w:rsidP="0096291F">
      <w:pPr>
        <w:jc w:val="center"/>
        <w:rPr>
          <w:sz w:val="24"/>
          <w:szCs w:val="24"/>
        </w:rPr>
      </w:pPr>
      <w:r w:rsidRPr="0096291F">
        <w:rPr>
          <w:sz w:val="24"/>
          <w:szCs w:val="24"/>
        </w:rPr>
        <w:t>The Rebel Proclamation – Text Analysis</w:t>
      </w:r>
    </w:p>
    <w:p w:rsidR="0096291F" w:rsidRDefault="00DF1A5F" w:rsidP="0096291F">
      <w:pPr>
        <w:rPr>
          <w:sz w:val="24"/>
          <w:szCs w:val="24"/>
        </w:rPr>
      </w:pPr>
      <w:r>
        <w:rPr>
          <w:sz w:val="24"/>
          <w:szCs w:val="24"/>
        </w:rPr>
        <w:t>Introduction</w:t>
      </w:r>
    </w:p>
    <w:p w:rsidR="00DF1A5F" w:rsidRDefault="00EF636F" w:rsidP="0096291F">
      <w:pPr>
        <w:rPr>
          <w:sz w:val="24"/>
          <w:szCs w:val="24"/>
        </w:rPr>
      </w:pPr>
      <w:r>
        <w:rPr>
          <w:sz w:val="24"/>
          <w:szCs w:val="24"/>
        </w:rPr>
        <w:t xml:space="preserve">The Easter Rising </w:t>
      </w:r>
      <w:r w:rsidR="002A3960">
        <w:rPr>
          <w:sz w:val="24"/>
          <w:szCs w:val="24"/>
        </w:rPr>
        <w:t xml:space="preserve">Rebel </w:t>
      </w:r>
      <w:r>
        <w:rPr>
          <w:sz w:val="24"/>
          <w:szCs w:val="24"/>
        </w:rPr>
        <w:t>Proclamation was issued</w:t>
      </w:r>
      <w:r w:rsidR="002A3960">
        <w:rPr>
          <w:sz w:val="24"/>
          <w:szCs w:val="24"/>
        </w:rPr>
        <w:t xml:space="preserve"> in 1916</w:t>
      </w:r>
      <w:r>
        <w:rPr>
          <w:sz w:val="24"/>
          <w:szCs w:val="24"/>
        </w:rPr>
        <w:t xml:space="preserve">, after which followed a revolutionary insurrection by members of the </w:t>
      </w:r>
      <w:r w:rsidR="00357E6D">
        <w:rPr>
          <w:sz w:val="24"/>
          <w:szCs w:val="24"/>
        </w:rPr>
        <w:t xml:space="preserve">Irish Republican Brotherhood, </w:t>
      </w:r>
      <w:r>
        <w:rPr>
          <w:sz w:val="24"/>
          <w:szCs w:val="24"/>
        </w:rPr>
        <w:t xml:space="preserve">Irish Citizen Army and Irish Volunteers. The document though not initially viewed as such, </w:t>
      </w:r>
      <w:r w:rsidR="00203381">
        <w:rPr>
          <w:sz w:val="24"/>
          <w:szCs w:val="24"/>
        </w:rPr>
        <w:t xml:space="preserve">it </w:t>
      </w:r>
      <w:r>
        <w:rPr>
          <w:sz w:val="24"/>
          <w:szCs w:val="24"/>
        </w:rPr>
        <w:t>i</w:t>
      </w:r>
      <w:r w:rsidR="00357E6D">
        <w:rPr>
          <w:sz w:val="24"/>
          <w:szCs w:val="24"/>
        </w:rPr>
        <w:t xml:space="preserve">s regarded as both </w:t>
      </w:r>
      <w:r>
        <w:rPr>
          <w:sz w:val="24"/>
          <w:szCs w:val="24"/>
        </w:rPr>
        <w:t>potent</w:t>
      </w:r>
      <w:r w:rsidR="00357E6D">
        <w:rPr>
          <w:sz w:val="24"/>
          <w:szCs w:val="24"/>
        </w:rPr>
        <w:t xml:space="preserve"> </w:t>
      </w:r>
      <w:r w:rsidR="003117E5">
        <w:rPr>
          <w:sz w:val="24"/>
          <w:szCs w:val="24"/>
        </w:rPr>
        <w:t xml:space="preserve">and </w:t>
      </w:r>
      <w:r>
        <w:rPr>
          <w:sz w:val="24"/>
          <w:szCs w:val="24"/>
        </w:rPr>
        <w:t xml:space="preserve">path-changing </w:t>
      </w:r>
      <w:r w:rsidR="00513CC1">
        <w:rPr>
          <w:sz w:val="24"/>
          <w:szCs w:val="24"/>
        </w:rPr>
        <w:t>due to i</w:t>
      </w:r>
      <w:r w:rsidR="003117E5">
        <w:rPr>
          <w:sz w:val="24"/>
          <w:szCs w:val="24"/>
        </w:rPr>
        <w:t xml:space="preserve">ts impact on the subsequent acceleration </w:t>
      </w:r>
      <w:r w:rsidR="00357E6D">
        <w:rPr>
          <w:sz w:val="24"/>
          <w:szCs w:val="24"/>
        </w:rPr>
        <w:t>of independence</w:t>
      </w:r>
      <w:r w:rsidR="00513CC1">
        <w:rPr>
          <w:sz w:val="24"/>
          <w:szCs w:val="24"/>
        </w:rPr>
        <w:t xml:space="preserve"> by Ireland and the increasingly nationalist fervour it gave birth to. </w:t>
      </w:r>
      <w:r w:rsidR="000356CD">
        <w:rPr>
          <w:sz w:val="24"/>
          <w:szCs w:val="24"/>
        </w:rPr>
        <w:t xml:space="preserve">Being a document that asserts </w:t>
      </w:r>
      <w:r w:rsidR="00710793">
        <w:rPr>
          <w:sz w:val="24"/>
          <w:szCs w:val="24"/>
        </w:rPr>
        <w:t>Ireland’s</w:t>
      </w:r>
      <w:r w:rsidR="000356CD">
        <w:rPr>
          <w:sz w:val="24"/>
          <w:szCs w:val="24"/>
        </w:rPr>
        <w:t xml:space="preserve"> independence from Britain, and fashions its national identity</w:t>
      </w:r>
      <w:r w:rsidR="00710793">
        <w:rPr>
          <w:sz w:val="24"/>
          <w:szCs w:val="24"/>
        </w:rPr>
        <w:t>, it</w:t>
      </w:r>
      <w:r w:rsidR="003117E5">
        <w:rPr>
          <w:sz w:val="24"/>
          <w:szCs w:val="24"/>
        </w:rPr>
        <w:t xml:space="preserve"> seeks to encompass a </w:t>
      </w:r>
      <w:r w:rsidR="0039025C">
        <w:rPr>
          <w:sz w:val="24"/>
          <w:szCs w:val="24"/>
        </w:rPr>
        <w:t>more moralistic appeal</w:t>
      </w:r>
      <w:r w:rsidR="00710793">
        <w:rPr>
          <w:sz w:val="24"/>
          <w:szCs w:val="24"/>
        </w:rPr>
        <w:t>.  T</w:t>
      </w:r>
      <w:r w:rsidR="00657882">
        <w:rPr>
          <w:sz w:val="24"/>
          <w:szCs w:val="24"/>
        </w:rPr>
        <w:t xml:space="preserve">he document </w:t>
      </w:r>
      <w:r w:rsidR="00203381">
        <w:rPr>
          <w:sz w:val="24"/>
          <w:szCs w:val="24"/>
        </w:rPr>
        <w:t xml:space="preserve">set a precedent at the time being groundbreaking in its inclusivity, complex yet creative structure, </w:t>
      </w:r>
      <w:r w:rsidR="000356CD">
        <w:rPr>
          <w:sz w:val="24"/>
          <w:szCs w:val="24"/>
        </w:rPr>
        <w:t>thought provoking</w:t>
      </w:r>
      <w:r w:rsidR="00203381">
        <w:rPr>
          <w:sz w:val="24"/>
          <w:szCs w:val="24"/>
        </w:rPr>
        <w:t xml:space="preserve"> contents</w:t>
      </w:r>
      <w:r w:rsidR="000356CD">
        <w:rPr>
          <w:sz w:val="24"/>
          <w:szCs w:val="24"/>
        </w:rPr>
        <w:t xml:space="preserve">, </w:t>
      </w:r>
      <w:r w:rsidR="00203381">
        <w:rPr>
          <w:sz w:val="24"/>
          <w:szCs w:val="24"/>
        </w:rPr>
        <w:t>and idealistic nature</w:t>
      </w:r>
      <w:r w:rsidR="005B0570">
        <w:rPr>
          <w:sz w:val="24"/>
          <w:szCs w:val="24"/>
        </w:rPr>
        <w:t xml:space="preserve">. </w:t>
      </w:r>
      <w:r w:rsidR="00203381">
        <w:rPr>
          <w:sz w:val="24"/>
          <w:szCs w:val="24"/>
        </w:rPr>
        <w:t xml:space="preserve">The question of whether it achieved what it set out to achieve is debatable. </w:t>
      </w:r>
      <w:r w:rsidR="005B0570">
        <w:rPr>
          <w:sz w:val="24"/>
          <w:szCs w:val="24"/>
        </w:rPr>
        <w:t xml:space="preserve">In order to undertake a thorough analysis of the source, it </w:t>
      </w:r>
      <w:r w:rsidR="00203381">
        <w:rPr>
          <w:sz w:val="24"/>
          <w:szCs w:val="24"/>
        </w:rPr>
        <w:t>is essential to dissect and analyse its</w:t>
      </w:r>
      <w:r w:rsidR="003C720E">
        <w:rPr>
          <w:sz w:val="24"/>
          <w:szCs w:val="24"/>
        </w:rPr>
        <w:t xml:space="preserve"> </w:t>
      </w:r>
      <w:r w:rsidR="005B0570">
        <w:rPr>
          <w:sz w:val="24"/>
          <w:szCs w:val="24"/>
        </w:rPr>
        <w:t xml:space="preserve">key </w:t>
      </w:r>
      <w:r w:rsidR="008767E6">
        <w:rPr>
          <w:sz w:val="24"/>
          <w:szCs w:val="24"/>
        </w:rPr>
        <w:t xml:space="preserve">features and contents from how it is written, to who it is written for, when and what context it was written in amongst other analytical techniques and methods. </w:t>
      </w:r>
    </w:p>
    <w:p w:rsidR="00E14AAB" w:rsidRDefault="009510C8" w:rsidP="0096291F">
      <w:pPr>
        <w:rPr>
          <w:sz w:val="24"/>
          <w:szCs w:val="24"/>
        </w:rPr>
      </w:pPr>
      <w:r>
        <w:rPr>
          <w:sz w:val="24"/>
          <w:szCs w:val="24"/>
        </w:rPr>
        <w:t>Main Body</w:t>
      </w:r>
    </w:p>
    <w:p w:rsidR="009510C8" w:rsidRDefault="009510C8" w:rsidP="0096291F">
      <w:pPr>
        <w:rPr>
          <w:sz w:val="24"/>
          <w:szCs w:val="24"/>
        </w:rPr>
      </w:pPr>
      <w:r>
        <w:rPr>
          <w:sz w:val="24"/>
          <w:szCs w:val="24"/>
        </w:rPr>
        <w:t>Document creators and historical context</w:t>
      </w:r>
    </w:p>
    <w:p w:rsidR="0039025C" w:rsidRDefault="009510C8" w:rsidP="0096291F">
      <w:pPr>
        <w:rPr>
          <w:sz w:val="24"/>
          <w:szCs w:val="24"/>
        </w:rPr>
      </w:pPr>
      <w:r>
        <w:rPr>
          <w:sz w:val="24"/>
          <w:szCs w:val="24"/>
        </w:rPr>
        <w:t>1916 was an important year for Ireland</w:t>
      </w:r>
      <w:r w:rsidR="00597F03">
        <w:rPr>
          <w:sz w:val="24"/>
          <w:szCs w:val="24"/>
        </w:rPr>
        <w:t xml:space="preserve"> since World War One was ongoing and Home Rule had been entertained with various bills advocating for Home Rule not having succeeded due to opposition from the likes of the Ulster Unionists. </w:t>
      </w:r>
      <w:r>
        <w:rPr>
          <w:sz w:val="24"/>
          <w:szCs w:val="24"/>
        </w:rPr>
        <w:t xml:space="preserve"> </w:t>
      </w:r>
      <w:r w:rsidR="00597F03">
        <w:rPr>
          <w:sz w:val="24"/>
          <w:szCs w:val="24"/>
        </w:rPr>
        <w:t>There was however a Home Rule Bill that ‘was on the statute books before being suspended for the duration of World War One’ and the entire Irish Question was forced ‘onto the political backburner’ which angered and alienated sections of Irish society.</w:t>
      </w:r>
      <w:r w:rsidR="00597F03">
        <w:rPr>
          <w:rStyle w:val="FootnoteReference"/>
          <w:sz w:val="24"/>
          <w:szCs w:val="24"/>
        </w:rPr>
        <w:footnoteReference w:id="1"/>
      </w:r>
      <w:r w:rsidR="003D045F">
        <w:rPr>
          <w:sz w:val="24"/>
          <w:szCs w:val="24"/>
        </w:rPr>
        <w:t xml:space="preserve"> Nationalism was gaining momentum </w:t>
      </w:r>
      <w:r w:rsidR="00EF08BC">
        <w:rPr>
          <w:sz w:val="24"/>
          <w:szCs w:val="24"/>
        </w:rPr>
        <w:t>as well as</w:t>
      </w:r>
      <w:r w:rsidR="00400558">
        <w:rPr>
          <w:sz w:val="24"/>
          <w:szCs w:val="24"/>
        </w:rPr>
        <w:t xml:space="preserve"> </w:t>
      </w:r>
      <w:r w:rsidR="003D045F">
        <w:rPr>
          <w:sz w:val="24"/>
          <w:szCs w:val="24"/>
        </w:rPr>
        <w:t>Irish cultural groups</w:t>
      </w:r>
      <w:r w:rsidR="00EF08BC">
        <w:rPr>
          <w:sz w:val="24"/>
          <w:szCs w:val="24"/>
        </w:rPr>
        <w:t xml:space="preserve"> gaining prominence</w:t>
      </w:r>
      <w:r w:rsidR="003D045F">
        <w:rPr>
          <w:sz w:val="24"/>
          <w:szCs w:val="24"/>
        </w:rPr>
        <w:t>, though the political system seemed stagnant</w:t>
      </w:r>
      <w:r w:rsidR="00EF08BC">
        <w:rPr>
          <w:sz w:val="24"/>
          <w:szCs w:val="24"/>
        </w:rPr>
        <w:t xml:space="preserve"> and resistant to change</w:t>
      </w:r>
      <w:r w:rsidR="003D045F">
        <w:rPr>
          <w:sz w:val="24"/>
          <w:szCs w:val="24"/>
        </w:rPr>
        <w:t>. Given this atmosphere and context, some revolutionaries and members of the IRB or Irish Republican Brotherhood, which was an underground and secretive organisation, as well as</w:t>
      </w:r>
      <w:r w:rsidR="00400558">
        <w:rPr>
          <w:sz w:val="24"/>
          <w:szCs w:val="24"/>
        </w:rPr>
        <w:t xml:space="preserve"> members of the Irish Citizen A</w:t>
      </w:r>
      <w:r w:rsidR="003D045F">
        <w:rPr>
          <w:sz w:val="24"/>
          <w:szCs w:val="24"/>
        </w:rPr>
        <w:t>r</w:t>
      </w:r>
      <w:r w:rsidR="00400558">
        <w:rPr>
          <w:sz w:val="24"/>
          <w:szCs w:val="24"/>
        </w:rPr>
        <w:t>m</w:t>
      </w:r>
      <w:r w:rsidR="003D045F">
        <w:rPr>
          <w:sz w:val="24"/>
          <w:szCs w:val="24"/>
        </w:rPr>
        <w:t xml:space="preserve">y and Irish Volunteers, coalesced behind this revolutionary cause of attempting to proclaim independence from Britain and thereby issued the </w:t>
      </w:r>
      <w:r w:rsidR="00400558">
        <w:rPr>
          <w:sz w:val="24"/>
          <w:szCs w:val="24"/>
        </w:rPr>
        <w:t xml:space="preserve">Rebel </w:t>
      </w:r>
      <w:r w:rsidR="00E31370">
        <w:rPr>
          <w:sz w:val="24"/>
          <w:szCs w:val="24"/>
        </w:rPr>
        <w:t xml:space="preserve">Proclamation and began the insurrection. </w:t>
      </w:r>
      <w:r w:rsidR="00247C9F">
        <w:rPr>
          <w:sz w:val="24"/>
          <w:szCs w:val="24"/>
        </w:rPr>
        <w:t xml:space="preserve">Though there were seven signatories, the key players were Patrick </w:t>
      </w:r>
      <w:proofErr w:type="spellStart"/>
      <w:r w:rsidR="00247C9F">
        <w:rPr>
          <w:sz w:val="24"/>
          <w:szCs w:val="24"/>
        </w:rPr>
        <w:t>Pearse</w:t>
      </w:r>
      <w:proofErr w:type="spellEnd"/>
      <w:r w:rsidR="00247C9F">
        <w:rPr>
          <w:sz w:val="24"/>
          <w:szCs w:val="24"/>
        </w:rPr>
        <w:t xml:space="preserve"> and James Connolly. This grouping was interesting because it brought together diverging ideological strands which were primarily the nationalistic and moralistic stance of </w:t>
      </w:r>
      <w:proofErr w:type="spellStart"/>
      <w:r w:rsidR="00247C9F">
        <w:rPr>
          <w:sz w:val="24"/>
          <w:szCs w:val="24"/>
        </w:rPr>
        <w:t>Pearse</w:t>
      </w:r>
      <w:proofErr w:type="spellEnd"/>
      <w:r w:rsidR="00247C9F">
        <w:rPr>
          <w:sz w:val="24"/>
          <w:szCs w:val="24"/>
        </w:rPr>
        <w:t xml:space="preserve">, but also the egalitarian socialism of Connolly. </w:t>
      </w:r>
      <w:r w:rsidR="00F47515">
        <w:rPr>
          <w:sz w:val="24"/>
          <w:szCs w:val="24"/>
        </w:rPr>
        <w:t xml:space="preserve">The signatories designed and issued it with the idea that it will become an artefact, both moral and legal for the Irish to draw upon for </w:t>
      </w:r>
      <w:r w:rsidR="00EF08BC">
        <w:rPr>
          <w:sz w:val="24"/>
          <w:szCs w:val="24"/>
        </w:rPr>
        <w:t>inspiration and precedence i</w:t>
      </w:r>
      <w:r w:rsidR="00F47515">
        <w:rPr>
          <w:sz w:val="24"/>
          <w:szCs w:val="24"/>
        </w:rPr>
        <w:t xml:space="preserve">n their struggle for independence. </w:t>
      </w:r>
      <w:r w:rsidR="0039025C">
        <w:rPr>
          <w:sz w:val="24"/>
          <w:szCs w:val="24"/>
        </w:rPr>
        <w:t xml:space="preserve">The issuing of the Proclamation on Easter is highly symbolic as this type of religious symbolism and imagery represents not only the ideas of resurrection </w:t>
      </w:r>
      <w:r w:rsidR="0039025C">
        <w:rPr>
          <w:sz w:val="24"/>
          <w:szCs w:val="24"/>
        </w:rPr>
        <w:lastRenderedPageBreak/>
        <w:t xml:space="preserve">and sacrifice, but also the ideas of a new national rebirth, joins together the catholic and nationalist peoples and serves as a direct challenge to the imperial calendar. </w:t>
      </w:r>
    </w:p>
    <w:p w:rsidR="00E8362A" w:rsidRDefault="00E8362A" w:rsidP="0096291F">
      <w:pPr>
        <w:rPr>
          <w:sz w:val="24"/>
          <w:szCs w:val="24"/>
        </w:rPr>
      </w:pPr>
      <w:r>
        <w:rPr>
          <w:sz w:val="24"/>
          <w:szCs w:val="24"/>
        </w:rPr>
        <w:t>Text Analysis</w:t>
      </w:r>
    </w:p>
    <w:p w:rsidR="005C5875" w:rsidRDefault="005C5875" w:rsidP="0096291F">
      <w:pPr>
        <w:rPr>
          <w:sz w:val="24"/>
          <w:szCs w:val="24"/>
        </w:rPr>
      </w:pPr>
      <w:r>
        <w:rPr>
          <w:sz w:val="24"/>
          <w:szCs w:val="24"/>
        </w:rPr>
        <w:t>Legalistic tone and Republican ideals</w:t>
      </w:r>
    </w:p>
    <w:p w:rsidR="00E8362A" w:rsidRDefault="00E8362A" w:rsidP="0096291F">
      <w:pPr>
        <w:rPr>
          <w:sz w:val="24"/>
          <w:szCs w:val="24"/>
        </w:rPr>
      </w:pPr>
      <w:r>
        <w:rPr>
          <w:sz w:val="24"/>
          <w:szCs w:val="24"/>
        </w:rPr>
        <w:t xml:space="preserve">The tone of the text is formal and legalistic in a way which uses language that a lawyer or solicitor would use in a legal case or court of law. </w:t>
      </w:r>
      <w:r w:rsidR="008F1299">
        <w:rPr>
          <w:sz w:val="24"/>
          <w:szCs w:val="24"/>
        </w:rPr>
        <w:t xml:space="preserve">The line ‘we declare the right of the people of Ireland to the ownership of Ireland’ highlights this legalistic tone and sentence formations which can be found in other documents of a similar </w:t>
      </w:r>
      <w:r w:rsidR="00EF08BC">
        <w:rPr>
          <w:sz w:val="24"/>
          <w:szCs w:val="24"/>
        </w:rPr>
        <w:t xml:space="preserve">nature </w:t>
      </w:r>
      <w:r w:rsidR="008F1299">
        <w:rPr>
          <w:sz w:val="24"/>
          <w:szCs w:val="24"/>
        </w:rPr>
        <w:t>such as the Declaration of Independence of the U.S. Similarly, the use of words such as ‘</w:t>
      </w:r>
      <w:r w:rsidR="005175FB">
        <w:rPr>
          <w:sz w:val="24"/>
          <w:szCs w:val="24"/>
        </w:rPr>
        <w:t xml:space="preserve">Ireland through us, summons her children’ echoes a legalistic approach with ‘summons’ carrying serious and court-like connotations. </w:t>
      </w:r>
      <w:r w:rsidR="00CC4612">
        <w:rPr>
          <w:sz w:val="24"/>
          <w:szCs w:val="24"/>
        </w:rPr>
        <w:t>However, the U.S. Declaration of Independence is much longer, detailed and legalistic with listed grievances against the British Crown, whereas the Rebel proclamation is shorter, more poetic and symbolic, more vague and the legalistic language is more short phrases as opposed to longer sentences.</w:t>
      </w:r>
      <w:r w:rsidR="00CD0CE9">
        <w:rPr>
          <w:rStyle w:val="FootnoteReference"/>
          <w:sz w:val="24"/>
          <w:szCs w:val="24"/>
        </w:rPr>
        <w:footnoteReference w:id="2"/>
      </w:r>
      <w:r w:rsidR="00CC4612">
        <w:rPr>
          <w:sz w:val="24"/>
          <w:szCs w:val="24"/>
        </w:rPr>
        <w:t xml:space="preserve"> </w:t>
      </w:r>
      <w:r w:rsidR="00EF08BC">
        <w:rPr>
          <w:sz w:val="24"/>
          <w:szCs w:val="24"/>
        </w:rPr>
        <w:t xml:space="preserve">However, the very use of a legalistic and a formal tone </w:t>
      </w:r>
      <w:r w:rsidR="00B23632">
        <w:rPr>
          <w:sz w:val="24"/>
          <w:szCs w:val="24"/>
        </w:rPr>
        <w:t xml:space="preserve">seeks to legitimise the document and </w:t>
      </w:r>
      <w:r w:rsidR="00EF08BC">
        <w:rPr>
          <w:sz w:val="24"/>
          <w:szCs w:val="24"/>
        </w:rPr>
        <w:t xml:space="preserve">Irish </w:t>
      </w:r>
      <w:r w:rsidR="00B23632">
        <w:rPr>
          <w:sz w:val="24"/>
          <w:szCs w:val="24"/>
        </w:rPr>
        <w:t xml:space="preserve">cause and </w:t>
      </w:r>
      <w:r w:rsidR="00007977">
        <w:rPr>
          <w:sz w:val="24"/>
          <w:szCs w:val="24"/>
        </w:rPr>
        <w:t xml:space="preserve">to </w:t>
      </w:r>
      <w:r w:rsidR="00B23632">
        <w:rPr>
          <w:sz w:val="24"/>
          <w:szCs w:val="24"/>
        </w:rPr>
        <w:t>add a level of sovereignty to the Irish rebel</w:t>
      </w:r>
      <w:r w:rsidR="00007977">
        <w:rPr>
          <w:sz w:val="24"/>
          <w:szCs w:val="24"/>
        </w:rPr>
        <w:t>s and to Irish independence</w:t>
      </w:r>
      <w:r w:rsidR="00B23632">
        <w:rPr>
          <w:sz w:val="24"/>
          <w:szCs w:val="24"/>
        </w:rPr>
        <w:t xml:space="preserve"> in general.</w:t>
      </w:r>
      <w:r w:rsidR="00007977">
        <w:rPr>
          <w:sz w:val="24"/>
          <w:szCs w:val="24"/>
        </w:rPr>
        <w:t xml:space="preserve"> Furthermore, the Proclamation entails a variety of Republican ideals </w:t>
      </w:r>
      <w:r w:rsidR="00076350">
        <w:rPr>
          <w:sz w:val="24"/>
          <w:szCs w:val="24"/>
        </w:rPr>
        <w:t>as exemplified for instance in the line the ‘Irish Republic is sovereign and indefeasible’ which not only aligns with the Republican structure the Proclamation seeks to adopt for Ireland but also seeks to permanently embed republicanism as an inviolable right, aimed at both the British govern</w:t>
      </w:r>
      <w:r w:rsidR="00851C9B">
        <w:rPr>
          <w:sz w:val="24"/>
          <w:szCs w:val="24"/>
        </w:rPr>
        <w:t>ment and nationalist sentiment. The words ‘republic’ or ‘republican’</w:t>
      </w:r>
      <w:r w:rsidR="00EF08BC">
        <w:rPr>
          <w:sz w:val="24"/>
          <w:szCs w:val="24"/>
        </w:rPr>
        <w:t xml:space="preserve"> are</w:t>
      </w:r>
      <w:r w:rsidR="00851C9B">
        <w:rPr>
          <w:sz w:val="24"/>
          <w:szCs w:val="24"/>
        </w:rPr>
        <w:t xml:space="preserve"> repeated a total of seven times in order to enshrine the future identity of Ireland as republican.</w:t>
      </w:r>
    </w:p>
    <w:p w:rsidR="00E8362A" w:rsidRDefault="00593E38" w:rsidP="0096291F">
      <w:pPr>
        <w:rPr>
          <w:sz w:val="24"/>
          <w:szCs w:val="24"/>
        </w:rPr>
      </w:pPr>
      <w:r>
        <w:rPr>
          <w:sz w:val="24"/>
          <w:szCs w:val="24"/>
        </w:rPr>
        <w:t>Historical c</w:t>
      </w:r>
      <w:r w:rsidR="004C5AD8">
        <w:rPr>
          <w:sz w:val="24"/>
          <w:szCs w:val="24"/>
        </w:rPr>
        <w:t>ontinuity and Sacrifice</w:t>
      </w:r>
    </w:p>
    <w:p w:rsidR="00E63332" w:rsidRDefault="00B844AA" w:rsidP="0096291F">
      <w:pPr>
        <w:rPr>
          <w:sz w:val="24"/>
          <w:szCs w:val="24"/>
        </w:rPr>
      </w:pPr>
      <w:r>
        <w:rPr>
          <w:sz w:val="24"/>
          <w:szCs w:val="24"/>
        </w:rPr>
        <w:t>The Proclamation makes use of the historical struggles and centuries of foreign domination</w:t>
      </w:r>
      <w:r w:rsidR="00A6477C">
        <w:rPr>
          <w:sz w:val="24"/>
          <w:szCs w:val="24"/>
        </w:rPr>
        <w:t>, ‘the long usurpation of that right by a foreign people and government’</w:t>
      </w:r>
      <w:r>
        <w:rPr>
          <w:sz w:val="24"/>
          <w:szCs w:val="24"/>
        </w:rPr>
        <w:t xml:space="preserve"> to </w:t>
      </w:r>
      <w:r w:rsidR="00A6477C">
        <w:rPr>
          <w:sz w:val="24"/>
          <w:szCs w:val="24"/>
        </w:rPr>
        <w:t xml:space="preserve">not only </w:t>
      </w:r>
      <w:r>
        <w:rPr>
          <w:sz w:val="24"/>
          <w:szCs w:val="24"/>
        </w:rPr>
        <w:t>invoke the idea of a long-standing and therefore legitimate struggle</w:t>
      </w:r>
      <w:r w:rsidR="00A6477C">
        <w:rPr>
          <w:sz w:val="24"/>
          <w:szCs w:val="24"/>
        </w:rPr>
        <w:t>, but also to highlight Irish identity as separate to the ‘alien</w:t>
      </w:r>
      <w:r w:rsidR="00EF08BC">
        <w:rPr>
          <w:sz w:val="24"/>
          <w:szCs w:val="24"/>
        </w:rPr>
        <w:t xml:space="preserve"> government </w:t>
      </w:r>
      <w:r w:rsidR="00A6477C">
        <w:rPr>
          <w:sz w:val="24"/>
          <w:szCs w:val="24"/>
        </w:rPr>
        <w:t xml:space="preserve">’ </w:t>
      </w:r>
      <w:r w:rsidR="00EF08BC">
        <w:rPr>
          <w:sz w:val="24"/>
          <w:szCs w:val="24"/>
        </w:rPr>
        <w:t xml:space="preserve">and </w:t>
      </w:r>
      <w:r w:rsidR="00A6477C">
        <w:rPr>
          <w:sz w:val="24"/>
          <w:szCs w:val="24"/>
        </w:rPr>
        <w:t xml:space="preserve"> ‘foreign people.’</w:t>
      </w:r>
      <w:r>
        <w:rPr>
          <w:sz w:val="24"/>
          <w:szCs w:val="24"/>
        </w:rPr>
        <w:t xml:space="preserve"> </w:t>
      </w:r>
      <w:r w:rsidR="00815C97">
        <w:rPr>
          <w:sz w:val="24"/>
          <w:szCs w:val="24"/>
        </w:rPr>
        <w:t xml:space="preserve">This method is employed in order to attach the current struggle to that off the old, and therefore seeks to stress the continuing and enduring effort to attain liberation and justice. </w:t>
      </w:r>
      <w:r w:rsidR="00A25509">
        <w:rPr>
          <w:sz w:val="24"/>
          <w:szCs w:val="24"/>
        </w:rPr>
        <w:t>The invocation of the ‘dead generations’ is an example of how the text attaches itself to previous generations involved in the same fight for the same cause. Similarly, the text references past uprisings and rebellions</w:t>
      </w:r>
      <w:r w:rsidR="00BA4598">
        <w:rPr>
          <w:sz w:val="24"/>
          <w:szCs w:val="24"/>
        </w:rPr>
        <w:t>, ‘sum</w:t>
      </w:r>
      <w:r w:rsidR="00EF6936">
        <w:rPr>
          <w:sz w:val="24"/>
          <w:szCs w:val="24"/>
        </w:rPr>
        <w:t>mons</w:t>
      </w:r>
      <w:r w:rsidR="00BA4598">
        <w:rPr>
          <w:sz w:val="24"/>
          <w:szCs w:val="24"/>
        </w:rPr>
        <w:t xml:space="preserve"> her children to her flag and struck for her freedom’,</w:t>
      </w:r>
      <w:r w:rsidR="00A25509">
        <w:rPr>
          <w:sz w:val="24"/>
          <w:szCs w:val="24"/>
        </w:rPr>
        <w:t xml:space="preserve"> in order to link the Easter Rising to a history of similar and legitimate resistance. This ought to win more support from the public by giving them something they can relate to. </w:t>
      </w:r>
      <w:r w:rsidR="00BA4598">
        <w:rPr>
          <w:sz w:val="24"/>
          <w:szCs w:val="24"/>
        </w:rPr>
        <w:t>This</w:t>
      </w:r>
      <w:r w:rsidR="0096163F">
        <w:rPr>
          <w:sz w:val="24"/>
          <w:szCs w:val="24"/>
        </w:rPr>
        <w:t xml:space="preserve"> reference to past sacrifices </w:t>
      </w:r>
      <w:r w:rsidR="00BA4598">
        <w:rPr>
          <w:sz w:val="24"/>
          <w:szCs w:val="24"/>
        </w:rPr>
        <w:t xml:space="preserve">is akin to how </w:t>
      </w:r>
      <w:r w:rsidR="0096163F">
        <w:rPr>
          <w:sz w:val="24"/>
          <w:szCs w:val="24"/>
        </w:rPr>
        <w:t>some Muslims</w:t>
      </w:r>
      <w:r w:rsidR="00BA4598">
        <w:rPr>
          <w:sz w:val="24"/>
          <w:szCs w:val="24"/>
        </w:rPr>
        <w:t xml:space="preserve"> invoke historical grievance and struggle such as the martyrdom of the Prophet Muhammad’s grandson, in order to gain support and link the </w:t>
      </w:r>
      <w:r w:rsidR="00BA4598">
        <w:rPr>
          <w:sz w:val="24"/>
          <w:szCs w:val="24"/>
        </w:rPr>
        <w:lastRenderedPageBreak/>
        <w:t>current struggle to a h</w:t>
      </w:r>
      <w:r w:rsidR="0096163F">
        <w:rPr>
          <w:sz w:val="24"/>
          <w:szCs w:val="24"/>
        </w:rPr>
        <w:t>istorical sacrifice</w:t>
      </w:r>
      <w:r w:rsidR="00BA4598">
        <w:rPr>
          <w:sz w:val="24"/>
          <w:szCs w:val="24"/>
        </w:rPr>
        <w:t xml:space="preserve"> </w:t>
      </w:r>
      <w:r w:rsidR="0096163F">
        <w:rPr>
          <w:sz w:val="24"/>
          <w:szCs w:val="24"/>
        </w:rPr>
        <w:t xml:space="preserve">and fight </w:t>
      </w:r>
      <w:r w:rsidR="00BA4598">
        <w:rPr>
          <w:sz w:val="24"/>
          <w:szCs w:val="24"/>
        </w:rPr>
        <w:t>for justice hence adding an eleme</w:t>
      </w:r>
      <w:r w:rsidR="00EF6936">
        <w:rPr>
          <w:sz w:val="24"/>
          <w:szCs w:val="24"/>
        </w:rPr>
        <w:t>nt of endurance and legitimacy.</w:t>
      </w:r>
      <w:r w:rsidR="008D63AB">
        <w:rPr>
          <w:sz w:val="24"/>
          <w:szCs w:val="24"/>
        </w:rPr>
        <w:t xml:space="preserve"> This type of invocation of past sacrifice also tries to elevate the struggle as a moral one as opposed to merely a political one. </w:t>
      </w:r>
    </w:p>
    <w:p w:rsidR="00E8362A" w:rsidRDefault="00E63332" w:rsidP="0096291F">
      <w:pPr>
        <w:rPr>
          <w:sz w:val="24"/>
          <w:szCs w:val="24"/>
        </w:rPr>
      </w:pPr>
      <w:r>
        <w:rPr>
          <w:sz w:val="24"/>
          <w:szCs w:val="24"/>
        </w:rPr>
        <w:t>Inclusivity and international outreach</w:t>
      </w:r>
    </w:p>
    <w:p w:rsidR="00D03F1A" w:rsidRDefault="00617EFF" w:rsidP="0096291F">
      <w:pPr>
        <w:rPr>
          <w:sz w:val="24"/>
          <w:szCs w:val="24"/>
        </w:rPr>
      </w:pPr>
      <w:r>
        <w:rPr>
          <w:sz w:val="24"/>
          <w:szCs w:val="24"/>
        </w:rPr>
        <w:t>The text begins with an opening seen as radical</w:t>
      </w:r>
      <w:r w:rsidR="007B3D73">
        <w:rPr>
          <w:sz w:val="24"/>
          <w:szCs w:val="24"/>
        </w:rPr>
        <w:t xml:space="preserve"> </w:t>
      </w:r>
      <w:r>
        <w:rPr>
          <w:sz w:val="24"/>
          <w:szCs w:val="24"/>
        </w:rPr>
        <w:t xml:space="preserve">for the time as it appeared to be addressed to women too and not solely men, ‘Irishmen and Irishwomen.’ This was groundbreaking for the time since women had not yet been given voting rights and were not represented in society as equally as addressed in the proclamation. It was definitely a precedent and an effective one too since the Proclamation was addressed to all citizens of Ireland which would have made women more enthusiastic towards the cause and would in turn have influenced their men at home to </w:t>
      </w:r>
      <w:r w:rsidR="00243C8B">
        <w:rPr>
          <w:sz w:val="24"/>
          <w:szCs w:val="24"/>
        </w:rPr>
        <w:t>support the cause</w:t>
      </w:r>
      <w:r w:rsidR="007B3D73">
        <w:rPr>
          <w:sz w:val="24"/>
          <w:szCs w:val="24"/>
        </w:rPr>
        <w:t>, though most people were pro Home Rule</w:t>
      </w:r>
      <w:r w:rsidR="00243C8B">
        <w:rPr>
          <w:sz w:val="24"/>
          <w:szCs w:val="24"/>
        </w:rPr>
        <w:t xml:space="preserve">. It also made the proclamation appear as ahead of its time although while well intentioned, it could have had the opposite impact by some in more conservative circles. </w:t>
      </w:r>
      <w:r>
        <w:rPr>
          <w:sz w:val="24"/>
          <w:szCs w:val="24"/>
        </w:rPr>
        <w:t xml:space="preserve"> </w:t>
      </w:r>
    </w:p>
    <w:p w:rsidR="00E8362A" w:rsidRDefault="00805CC9" w:rsidP="0096291F">
      <w:pPr>
        <w:rPr>
          <w:sz w:val="24"/>
          <w:szCs w:val="24"/>
        </w:rPr>
      </w:pPr>
      <w:r>
        <w:rPr>
          <w:sz w:val="24"/>
          <w:szCs w:val="24"/>
        </w:rPr>
        <w:t xml:space="preserve">The text engages in direct signalling to the international community since much of the support for Home Rule or </w:t>
      </w:r>
      <w:r w:rsidR="008746B4">
        <w:rPr>
          <w:sz w:val="24"/>
          <w:szCs w:val="24"/>
        </w:rPr>
        <w:t>Ireland’s</w:t>
      </w:r>
      <w:r>
        <w:rPr>
          <w:sz w:val="24"/>
          <w:szCs w:val="24"/>
        </w:rPr>
        <w:t xml:space="preserve"> independence was found abroad</w:t>
      </w:r>
      <w:r w:rsidR="008746B4">
        <w:rPr>
          <w:sz w:val="24"/>
          <w:szCs w:val="24"/>
        </w:rPr>
        <w:t>. The authors of the text do this by for instance mentioning</w:t>
      </w:r>
      <w:r w:rsidR="004837A1">
        <w:rPr>
          <w:sz w:val="24"/>
          <w:szCs w:val="24"/>
        </w:rPr>
        <w:t>,</w:t>
      </w:r>
      <w:r w:rsidR="008746B4">
        <w:rPr>
          <w:sz w:val="24"/>
          <w:szCs w:val="24"/>
        </w:rPr>
        <w:t xml:space="preserve"> ‘supported by her exiled </w:t>
      </w:r>
      <w:r w:rsidR="004837A1">
        <w:rPr>
          <w:sz w:val="24"/>
          <w:szCs w:val="24"/>
        </w:rPr>
        <w:t xml:space="preserve">children in America and by gallant allies in Europe’, which cleverly addresses both the Irish Diaspora community in America, </w:t>
      </w:r>
      <w:r w:rsidR="007B3D73">
        <w:rPr>
          <w:sz w:val="24"/>
          <w:szCs w:val="24"/>
        </w:rPr>
        <w:t xml:space="preserve">some </w:t>
      </w:r>
      <w:r w:rsidR="004837A1">
        <w:rPr>
          <w:sz w:val="24"/>
          <w:szCs w:val="24"/>
        </w:rPr>
        <w:t>of whom supported the Irish fight for freedom</w:t>
      </w:r>
      <w:r w:rsidR="007B3D73">
        <w:rPr>
          <w:sz w:val="24"/>
          <w:szCs w:val="24"/>
        </w:rPr>
        <w:t xml:space="preserve"> (though not all were on board)</w:t>
      </w:r>
      <w:r w:rsidR="004837A1">
        <w:rPr>
          <w:sz w:val="24"/>
          <w:szCs w:val="24"/>
        </w:rPr>
        <w:t xml:space="preserve"> but also the ‘gallant’ allies in Europe, a direct nod to ally Germany who Ireland was relying on for moral and material support. </w:t>
      </w:r>
      <w:r w:rsidR="005B4615">
        <w:rPr>
          <w:sz w:val="24"/>
          <w:szCs w:val="24"/>
        </w:rPr>
        <w:t xml:space="preserve">In addition, the reference to them as ‘children’ of Ireland helps to create a sense of shared struggle and heritage. </w:t>
      </w:r>
      <w:r w:rsidR="004837A1">
        <w:rPr>
          <w:sz w:val="24"/>
          <w:szCs w:val="24"/>
        </w:rPr>
        <w:t>This also can be seen as a signal to Britain that Ireland is not alone and has international partners willing to support Ireland against their mutual enemies.</w:t>
      </w:r>
      <w:r w:rsidR="005B4615">
        <w:rPr>
          <w:sz w:val="24"/>
          <w:szCs w:val="24"/>
        </w:rPr>
        <w:t xml:space="preserve"> </w:t>
      </w:r>
    </w:p>
    <w:p w:rsidR="00D03F1A" w:rsidRDefault="00D03F1A" w:rsidP="0096291F">
      <w:pPr>
        <w:rPr>
          <w:sz w:val="24"/>
          <w:szCs w:val="24"/>
        </w:rPr>
      </w:pPr>
      <w:r>
        <w:rPr>
          <w:sz w:val="24"/>
          <w:szCs w:val="24"/>
        </w:rPr>
        <w:t>The document is laced with religious Christian language given the Catholic nature of much of Ireland, such as ‘in the name of god’ and ‘under the protection of the Most High God, whose blessing we invoke.’ This could be a form of divine invocation for moral support as a prayer, as is common in similar religiously influenced proclamations, but also as a direct appeal for support to the Catholic church for prayers and</w:t>
      </w:r>
      <w:r w:rsidR="007B3D73">
        <w:rPr>
          <w:sz w:val="24"/>
          <w:szCs w:val="24"/>
        </w:rPr>
        <w:t xml:space="preserve"> moral support at the very least</w:t>
      </w:r>
      <w:r>
        <w:rPr>
          <w:sz w:val="24"/>
          <w:szCs w:val="24"/>
        </w:rPr>
        <w:t xml:space="preserve">. Given the Catholic nature of Ireland, this kind of language adds a sense of </w:t>
      </w:r>
      <w:r w:rsidR="007B3D73">
        <w:rPr>
          <w:sz w:val="24"/>
          <w:szCs w:val="24"/>
        </w:rPr>
        <w:t xml:space="preserve">formal </w:t>
      </w:r>
      <w:r>
        <w:rPr>
          <w:sz w:val="24"/>
          <w:szCs w:val="24"/>
        </w:rPr>
        <w:t xml:space="preserve">blessings and that the proclamation is on the right path so as to gain </w:t>
      </w:r>
      <w:r w:rsidR="007B3D73">
        <w:rPr>
          <w:sz w:val="24"/>
          <w:szCs w:val="24"/>
        </w:rPr>
        <w:t>more local support</w:t>
      </w:r>
      <w:r>
        <w:rPr>
          <w:sz w:val="24"/>
          <w:szCs w:val="24"/>
        </w:rPr>
        <w:t xml:space="preserve">. </w:t>
      </w:r>
      <w:r w:rsidR="004D5CCA">
        <w:rPr>
          <w:sz w:val="24"/>
          <w:szCs w:val="24"/>
        </w:rPr>
        <w:t>The historian R.F.</w:t>
      </w:r>
      <w:r w:rsidR="007B3D73">
        <w:rPr>
          <w:sz w:val="24"/>
          <w:szCs w:val="24"/>
        </w:rPr>
        <w:t xml:space="preserve"> </w:t>
      </w:r>
      <w:r w:rsidR="004D5CCA">
        <w:rPr>
          <w:sz w:val="24"/>
          <w:szCs w:val="24"/>
        </w:rPr>
        <w:t xml:space="preserve">Foster highlights the commonly held view of the </w:t>
      </w:r>
      <w:r w:rsidR="007B3D73">
        <w:rPr>
          <w:sz w:val="24"/>
          <w:szCs w:val="24"/>
        </w:rPr>
        <w:t xml:space="preserve">Irish </w:t>
      </w:r>
      <w:r w:rsidR="004D5CCA">
        <w:rPr>
          <w:sz w:val="24"/>
          <w:szCs w:val="24"/>
        </w:rPr>
        <w:t xml:space="preserve">Gaelic people that ‘the piety of the Irish Gael’ who ‘sees the hand of God in everyplace, in every time, in everything’ further illustrates the effectiveness of invoking God </w:t>
      </w:r>
      <w:r w:rsidR="007B3D73">
        <w:rPr>
          <w:sz w:val="24"/>
          <w:szCs w:val="24"/>
        </w:rPr>
        <w:t>and religion in such a Proclamation</w:t>
      </w:r>
      <w:r w:rsidR="004D5CCA">
        <w:rPr>
          <w:sz w:val="24"/>
          <w:szCs w:val="24"/>
        </w:rPr>
        <w:t>.</w:t>
      </w:r>
      <w:r w:rsidR="00B41FB7">
        <w:rPr>
          <w:rStyle w:val="FootnoteReference"/>
          <w:sz w:val="24"/>
          <w:szCs w:val="24"/>
        </w:rPr>
        <w:footnoteReference w:id="3"/>
      </w:r>
      <w:r w:rsidR="004D5CCA">
        <w:rPr>
          <w:sz w:val="24"/>
          <w:szCs w:val="24"/>
        </w:rPr>
        <w:t xml:space="preserve">  </w:t>
      </w:r>
    </w:p>
    <w:p w:rsidR="00B75F7B" w:rsidRDefault="00B37D02" w:rsidP="0096291F">
      <w:pPr>
        <w:rPr>
          <w:sz w:val="24"/>
          <w:szCs w:val="24"/>
        </w:rPr>
      </w:pPr>
      <w:r>
        <w:rPr>
          <w:sz w:val="24"/>
          <w:szCs w:val="24"/>
        </w:rPr>
        <w:t xml:space="preserve">Moreover, </w:t>
      </w:r>
      <w:r w:rsidR="005C1006">
        <w:rPr>
          <w:sz w:val="24"/>
          <w:szCs w:val="24"/>
        </w:rPr>
        <w:t xml:space="preserve">in the line ‘Sovereign Independent State’, </w:t>
      </w:r>
      <w:r>
        <w:rPr>
          <w:sz w:val="24"/>
          <w:szCs w:val="24"/>
        </w:rPr>
        <w:t xml:space="preserve">there is an element of signalling to </w:t>
      </w:r>
      <w:r w:rsidR="007B3D73">
        <w:rPr>
          <w:sz w:val="24"/>
          <w:szCs w:val="24"/>
        </w:rPr>
        <w:t xml:space="preserve">the </w:t>
      </w:r>
      <w:r>
        <w:rPr>
          <w:sz w:val="24"/>
          <w:szCs w:val="24"/>
        </w:rPr>
        <w:t xml:space="preserve">wider world in order to gain legitimacy as an independent nation but also in preparation for a post-war world in which empires potentially collapse and new nations emerge. Therefore </w:t>
      </w:r>
      <w:r>
        <w:rPr>
          <w:sz w:val="24"/>
          <w:szCs w:val="24"/>
        </w:rPr>
        <w:lastRenderedPageBreak/>
        <w:t xml:space="preserve">it in a sense puts the idea out there before it even occurs so as to frame itself as a potential future sovereign state. </w:t>
      </w:r>
    </w:p>
    <w:p w:rsidR="008746B4" w:rsidRDefault="00537729" w:rsidP="0096291F">
      <w:pPr>
        <w:rPr>
          <w:sz w:val="24"/>
          <w:szCs w:val="24"/>
        </w:rPr>
      </w:pPr>
      <w:r>
        <w:rPr>
          <w:sz w:val="24"/>
          <w:szCs w:val="24"/>
        </w:rPr>
        <w:t>Target Audience and Intended Purpose</w:t>
      </w:r>
    </w:p>
    <w:p w:rsidR="008746B4" w:rsidRDefault="00AF2335" w:rsidP="0096291F">
      <w:pPr>
        <w:rPr>
          <w:sz w:val="24"/>
          <w:szCs w:val="24"/>
        </w:rPr>
      </w:pPr>
      <w:r>
        <w:rPr>
          <w:sz w:val="24"/>
          <w:szCs w:val="24"/>
        </w:rPr>
        <w:t>The Proclamation was intended to target as far wide an audience as possible, with each phrase and sentence carefully crafted to execute this aim. Not only was it intended to appeal to the Diaspora community in America, allies such as Germany in Europe, Catholic communities at home and abroad, victim</w:t>
      </w:r>
      <w:r w:rsidR="007B3D73">
        <w:rPr>
          <w:sz w:val="24"/>
          <w:szCs w:val="24"/>
        </w:rPr>
        <w:t xml:space="preserve"> states of imperialism</w:t>
      </w:r>
      <w:r>
        <w:rPr>
          <w:sz w:val="24"/>
          <w:szCs w:val="24"/>
        </w:rPr>
        <w:t xml:space="preserve"> and foreign domination, a warning to the British, but also to the average Irish citizen who after all would f</w:t>
      </w:r>
      <w:r w:rsidR="007B3D73">
        <w:rPr>
          <w:sz w:val="24"/>
          <w:szCs w:val="24"/>
        </w:rPr>
        <w:t>orm the populace of the ‘aspiring’</w:t>
      </w:r>
      <w:r>
        <w:rPr>
          <w:sz w:val="24"/>
          <w:szCs w:val="24"/>
        </w:rPr>
        <w:t xml:space="preserve"> new Republic. The very fact the Proclamation was read out in front of a Post Office </w:t>
      </w:r>
      <w:r w:rsidR="007B3D73">
        <w:rPr>
          <w:sz w:val="24"/>
          <w:szCs w:val="24"/>
        </w:rPr>
        <w:t xml:space="preserve">is not only a revolutionary tactic, but it </w:t>
      </w:r>
      <w:r>
        <w:rPr>
          <w:sz w:val="24"/>
          <w:szCs w:val="24"/>
        </w:rPr>
        <w:t xml:space="preserve">speaks to impoverished locals </w:t>
      </w:r>
      <w:r w:rsidR="007B3D73">
        <w:rPr>
          <w:sz w:val="24"/>
          <w:szCs w:val="24"/>
        </w:rPr>
        <w:t xml:space="preserve">too </w:t>
      </w:r>
      <w:r>
        <w:rPr>
          <w:sz w:val="24"/>
          <w:szCs w:val="24"/>
        </w:rPr>
        <w:t>who were victims of the dire economic conditions of Ireland at the time</w:t>
      </w:r>
      <w:r w:rsidR="002A6C32">
        <w:rPr>
          <w:sz w:val="24"/>
          <w:szCs w:val="24"/>
        </w:rPr>
        <w:t xml:space="preserve"> and the printing of the document at the Liberty Hall in Dublin is again a way of aligning itself with</w:t>
      </w:r>
      <w:r w:rsidR="002216EC">
        <w:rPr>
          <w:sz w:val="24"/>
          <w:szCs w:val="24"/>
        </w:rPr>
        <w:t xml:space="preserve"> liberation and anti-imperialism</w:t>
      </w:r>
      <w:r>
        <w:rPr>
          <w:sz w:val="24"/>
          <w:szCs w:val="24"/>
        </w:rPr>
        <w:t>.</w:t>
      </w:r>
      <w:r w:rsidR="006625FA">
        <w:rPr>
          <w:sz w:val="24"/>
          <w:szCs w:val="24"/>
        </w:rPr>
        <w:t xml:space="preserve"> R.F. Foster states ‘living conditions were horrific by contemporary standards’ and ’16,000 families were living below the poverty line.’</w:t>
      </w:r>
      <w:r w:rsidR="00AE7AB4">
        <w:rPr>
          <w:rStyle w:val="FootnoteReference"/>
          <w:sz w:val="24"/>
          <w:szCs w:val="24"/>
        </w:rPr>
        <w:footnoteReference w:id="4"/>
      </w:r>
      <w:r w:rsidR="00CC219F">
        <w:rPr>
          <w:sz w:val="24"/>
          <w:szCs w:val="24"/>
        </w:rPr>
        <w:t xml:space="preserve"> Therefore, given the level of poverty, the document, its issuing and execution of the Rising</w:t>
      </w:r>
      <w:r>
        <w:rPr>
          <w:sz w:val="24"/>
          <w:szCs w:val="24"/>
        </w:rPr>
        <w:t xml:space="preserve"> is in a way a form of performance or theatre intended to make a bold statement and win the hearts of minds of the people. The theatrics and rhetoric were essential as actual material military support and man power was little. Therefore the proclamation is seen to serve as </w:t>
      </w:r>
      <w:r w:rsidR="00A404CF">
        <w:rPr>
          <w:sz w:val="24"/>
          <w:szCs w:val="24"/>
        </w:rPr>
        <w:t xml:space="preserve">a propaganda document, </w:t>
      </w:r>
      <w:r>
        <w:rPr>
          <w:sz w:val="24"/>
          <w:szCs w:val="24"/>
        </w:rPr>
        <w:t xml:space="preserve">an artefact </w:t>
      </w:r>
      <w:r w:rsidR="008E564B">
        <w:rPr>
          <w:sz w:val="24"/>
          <w:szCs w:val="24"/>
        </w:rPr>
        <w:t xml:space="preserve">or template </w:t>
      </w:r>
      <w:r>
        <w:rPr>
          <w:sz w:val="24"/>
          <w:szCs w:val="24"/>
        </w:rPr>
        <w:t>for future generations or future attempts at liberation and also to steer the way or shape the path of any future</w:t>
      </w:r>
      <w:r w:rsidR="00E60E08">
        <w:rPr>
          <w:sz w:val="24"/>
          <w:szCs w:val="24"/>
        </w:rPr>
        <w:t xml:space="preserve"> potentially sovereign</w:t>
      </w:r>
      <w:r>
        <w:rPr>
          <w:sz w:val="24"/>
          <w:szCs w:val="24"/>
        </w:rPr>
        <w:t xml:space="preserve"> </w:t>
      </w:r>
      <w:r w:rsidR="00E60E08">
        <w:rPr>
          <w:sz w:val="24"/>
          <w:szCs w:val="24"/>
        </w:rPr>
        <w:t xml:space="preserve">Irish nation. </w:t>
      </w:r>
    </w:p>
    <w:p w:rsidR="00923F97" w:rsidRDefault="008741A3" w:rsidP="0096291F">
      <w:pPr>
        <w:rPr>
          <w:sz w:val="24"/>
          <w:szCs w:val="24"/>
        </w:rPr>
      </w:pPr>
      <w:r>
        <w:rPr>
          <w:sz w:val="24"/>
          <w:szCs w:val="24"/>
        </w:rPr>
        <w:t xml:space="preserve">On the other hand, is the view that given the global context, world events and even developments in Ireland, the rebels were in a sense forced to push through with the insurrection even if they were not fully convinced or prepared by the time. Partly to blame is the militarisation and drills by Unionists in Ulster which came across as intimidating and threatening but also with some it was something to aspire to be like and therefore almost served as motivation. </w:t>
      </w:r>
      <w:r w:rsidR="00EE36E5">
        <w:rPr>
          <w:sz w:val="24"/>
          <w:szCs w:val="24"/>
        </w:rPr>
        <w:t>This view is corroborated by historian Charles Townshend’s view that ‘the appearance of the UVF was an alarming and disorienting development’ and that ‘the UVF was the decisive spur to the militarisation of nationalist politics.’</w:t>
      </w:r>
      <w:r w:rsidR="00B13E3B">
        <w:rPr>
          <w:rStyle w:val="FootnoteReference"/>
          <w:sz w:val="24"/>
          <w:szCs w:val="24"/>
        </w:rPr>
        <w:footnoteReference w:id="5"/>
      </w:r>
    </w:p>
    <w:p w:rsidR="00C808E0" w:rsidRDefault="00157247" w:rsidP="0096291F">
      <w:pPr>
        <w:rPr>
          <w:sz w:val="24"/>
          <w:szCs w:val="24"/>
        </w:rPr>
      </w:pPr>
      <w:r>
        <w:rPr>
          <w:sz w:val="24"/>
          <w:szCs w:val="24"/>
        </w:rPr>
        <w:t xml:space="preserve">Since this was a surprise uprising, the government was unaware of it and the therefore the Proclamation was not printed in any newspaper but </w:t>
      </w:r>
      <w:r w:rsidR="002216EC">
        <w:rPr>
          <w:sz w:val="24"/>
          <w:szCs w:val="24"/>
        </w:rPr>
        <w:t xml:space="preserve">rather </w:t>
      </w:r>
      <w:r>
        <w:rPr>
          <w:sz w:val="24"/>
          <w:szCs w:val="24"/>
        </w:rPr>
        <w:t>as poster</w:t>
      </w:r>
      <w:r w:rsidR="002216EC">
        <w:rPr>
          <w:sz w:val="24"/>
          <w:szCs w:val="24"/>
        </w:rPr>
        <w:t xml:space="preserve"> which </w:t>
      </w:r>
      <w:r>
        <w:rPr>
          <w:sz w:val="24"/>
          <w:szCs w:val="24"/>
        </w:rPr>
        <w:t xml:space="preserve">were stuck to buildings around the city, therefore limiting its potential outreach. But given the context, and the surprise element, they had little support and options available. </w:t>
      </w:r>
    </w:p>
    <w:p w:rsidR="002216EC" w:rsidRDefault="00157247" w:rsidP="0096291F">
      <w:pPr>
        <w:rPr>
          <w:sz w:val="24"/>
          <w:szCs w:val="24"/>
        </w:rPr>
      </w:pPr>
      <w:r>
        <w:rPr>
          <w:sz w:val="24"/>
          <w:szCs w:val="24"/>
        </w:rPr>
        <w:t xml:space="preserve">Contributions, </w:t>
      </w:r>
      <w:r w:rsidR="00923F97">
        <w:rPr>
          <w:sz w:val="24"/>
          <w:szCs w:val="24"/>
        </w:rPr>
        <w:t>Constraints</w:t>
      </w:r>
      <w:r w:rsidR="005F612F">
        <w:rPr>
          <w:sz w:val="24"/>
          <w:szCs w:val="24"/>
        </w:rPr>
        <w:t xml:space="preserve"> </w:t>
      </w:r>
      <w:r w:rsidR="00492968">
        <w:rPr>
          <w:sz w:val="24"/>
          <w:szCs w:val="24"/>
        </w:rPr>
        <w:t>and</w:t>
      </w:r>
      <w:r w:rsidR="00A50AEF">
        <w:rPr>
          <w:sz w:val="24"/>
          <w:szCs w:val="24"/>
        </w:rPr>
        <w:t xml:space="preserve"> Legacy</w:t>
      </w:r>
    </w:p>
    <w:p w:rsidR="00D03F1A" w:rsidRDefault="005F612F" w:rsidP="0096291F">
      <w:pPr>
        <w:rPr>
          <w:sz w:val="24"/>
          <w:szCs w:val="24"/>
        </w:rPr>
      </w:pPr>
      <w:r>
        <w:rPr>
          <w:sz w:val="24"/>
          <w:szCs w:val="24"/>
        </w:rPr>
        <w:t>Any potential contributio</w:t>
      </w:r>
      <w:r w:rsidR="002216EC">
        <w:rPr>
          <w:sz w:val="24"/>
          <w:szCs w:val="24"/>
        </w:rPr>
        <w:t xml:space="preserve">ns of value that can be gained from </w:t>
      </w:r>
      <w:r>
        <w:rPr>
          <w:sz w:val="24"/>
          <w:szCs w:val="24"/>
        </w:rPr>
        <w:t xml:space="preserve">the Proclamation were not initially apparent. Though it did outline a blueprint for future nationalist movements and </w:t>
      </w:r>
      <w:r>
        <w:rPr>
          <w:sz w:val="24"/>
          <w:szCs w:val="24"/>
        </w:rPr>
        <w:lastRenderedPageBreak/>
        <w:t xml:space="preserve">relevant nationalist discourses to be inspired by, </w:t>
      </w:r>
      <w:r w:rsidR="002216EC">
        <w:rPr>
          <w:sz w:val="24"/>
          <w:szCs w:val="24"/>
        </w:rPr>
        <w:t xml:space="preserve">applied and followed. </w:t>
      </w:r>
      <w:r>
        <w:rPr>
          <w:sz w:val="24"/>
          <w:szCs w:val="24"/>
        </w:rPr>
        <w:t xml:space="preserve"> </w:t>
      </w:r>
      <w:r w:rsidR="002216EC">
        <w:rPr>
          <w:sz w:val="24"/>
          <w:szCs w:val="24"/>
        </w:rPr>
        <w:t>I</w:t>
      </w:r>
      <w:r>
        <w:rPr>
          <w:sz w:val="24"/>
          <w:szCs w:val="24"/>
        </w:rPr>
        <w:t>nitially, it did not have the support it had wished for</w:t>
      </w:r>
      <w:r w:rsidR="00786D5C">
        <w:rPr>
          <w:sz w:val="24"/>
          <w:szCs w:val="24"/>
        </w:rPr>
        <w:t xml:space="preserve">. To makes matters worse, most people did not initially support the rebels and were angry at their tactics and the destruction of their city. It did </w:t>
      </w:r>
      <w:r w:rsidR="002216EC">
        <w:rPr>
          <w:sz w:val="24"/>
          <w:szCs w:val="24"/>
        </w:rPr>
        <w:t xml:space="preserve">however, </w:t>
      </w:r>
      <w:r w:rsidR="00786D5C">
        <w:rPr>
          <w:sz w:val="24"/>
          <w:szCs w:val="24"/>
        </w:rPr>
        <w:t>have value in the blueprint or revolutionary strategy it left behind.</w:t>
      </w:r>
    </w:p>
    <w:p w:rsidR="00D03F1A" w:rsidRDefault="002216EC" w:rsidP="005F612F">
      <w:pPr>
        <w:rPr>
          <w:sz w:val="24"/>
          <w:szCs w:val="24"/>
        </w:rPr>
      </w:pPr>
      <w:r>
        <w:rPr>
          <w:sz w:val="24"/>
          <w:szCs w:val="24"/>
        </w:rPr>
        <w:t>A key constraint</w:t>
      </w:r>
      <w:r w:rsidR="008741A3">
        <w:rPr>
          <w:sz w:val="24"/>
          <w:szCs w:val="24"/>
        </w:rPr>
        <w:t xml:space="preserve"> of the text is that it is highly elitist and does not account for alternative or divergent </w:t>
      </w:r>
      <w:r w:rsidR="00786D5C">
        <w:rPr>
          <w:sz w:val="24"/>
          <w:szCs w:val="24"/>
        </w:rPr>
        <w:t xml:space="preserve">views in Irish society since it was authored by a clique of individuals who did not have a popular mandate but claimed to speak on behalf of the Irish nation. The idealism was one thing </w:t>
      </w:r>
      <w:r>
        <w:rPr>
          <w:sz w:val="24"/>
          <w:szCs w:val="24"/>
        </w:rPr>
        <w:t>but the c</w:t>
      </w:r>
      <w:r w:rsidR="00786D5C">
        <w:rPr>
          <w:sz w:val="24"/>
          <w:szCs w:val="24"/>
        </w:rPr>
        <w:t xml:space="preserve">lear lack of a practical plan and poor preparation, echoed of elitist interests and not necessarily those of the wider populace. </w:t>
      </w:r>
    </w:p>
    <w:p w:rsidR="005F612F" w:rsidRDefault="00755799" w:rsidP="0096291F">
      <w:pPr>
        <w:rPr>
          <w:sz w:val="24"/>
          <w:szCs w:val="24"/>
        </w:rPr>
      </w:pPr>
      <w:r>
        <w:rPr>
          <w:sz w:val="24"/>
          <w:szCs w:val="24"/>
        </w:rPr>
        <w:t xml:space="preserve">Another criticism or constraint of the document was that </w:t>
      </w:r>
      <w:r w:rsidR="0063084D">
        <w:rPr>
          <w:sz w:val="24"/>
          <w:szCs w:val="24"/>
        </w:rPr>
        <w:t>it claimed to be inclusive of wo</w:t>
      </w:r>
      <w:r>
        <w:rPr>
          <w:sz w:val="24"/>
          <w:szCs w:val="24"/>
        </w:rPr>
        <w:t>men but offered no practical solutions or roadmap to definitive inclusion of women.</w:t>
      </w:r>
      <w:r w:rsidR="001E6F30">
        <w:rPr>
          <w:sz w:val="24"/>
          <w:szCs w:val="24"/>
        </w:rPr>
        <w:t xml:space="preserve"> Townshend states</w:t>
      </w:r>
      <w:r w:rsidR="002216EC">
        <w:rPr>
          <w:sz w:val="24"/>
          <w:szCs w:val="24"/>
        </w:rPr>
        <w:t xml:space="preserve"> that during the insurrection,</w:t>
      </w:r>
      <w:r w:rsidR="001E6F30">
        <w:rPr>
          <w:sz w:val="24"/>
          <w:szCs w:val="24"/>
        </w:rPr>
        <w:t xml:space="preserve"> ‘the group of women was assigned to cooking duty in a room buried deep in the Sepulchral gloom of the great factory, where they spent a frustrating week,’ again showing little or ineffective concern for the elevation of women.</w:t>
      </w:r>
      <w:r w:rsidR="001E6F30">
        <w:rPr>
          <w:rStyle w:val="FootnoteReference"/>
          <w:sz w:val="24"/>
          <w:szCs w:val="24"/>
        </w:rPr>
        <w:footnoteReference w:id="6"/>
      </w:r>
      <w:r w:rsidR="001E6F30">
        <w:rPr>
          <w:sz w:val="24"/>
          <w:szCs w:val="24"/>
        </w:rPr>
        <w:t xml:space="preserve"> </w:t>
      </w:r>
      <w:r w:rsidR="002216EC">
        <w:rPr>
          <w:sz w:val="24"/>
          <w:szCs w:val="24"/>
        </w:rPr>
        <w:t xml:space="preserve"> Hence, i</w:t>
      </w:r>
      <w:r>
        <w:rPr>
          <w:sz w:val="24"/>
          <w:szCs w:val="24"/>
        </w:rPr>
        <w:t xml:space="preserve">t was criticised as more rhetorical and </w:t>
      </w:r>
      <w:proofErr w:type="spellStart"/>
      <w:r w:rsidR="0063084D">
        <w:rPr>
          <w:sz w:val="24"/>
          <w:szCs w:val="24"/>
        </w:rPr>
        <w:t>aspirational</w:t>
      </w:r>
      <w:proofErr w:type="spellEnd"/>
      <w:r w:rsidR="0063084D">
        <w:rPr>
          <w:sz w:val="24"/>
          <w:szCs w:val="24"/>
        </w:rPr>
        <w:t xml:space="preserve">, and less productive and practical. </w:t>
      </w:r>
      <w:r w:rsidR="008B5E25">
        <w:rPr>
          <w:sz w:val="24"/>
          <w:szCs w:val="24"/>
        </w:rPr>
        <w:t>However the document was just one page long and so getting into details on exactly how it would be inclusive of women may b</w:t>
      </w:r>
      <w:r w:rsidR="002216EC">
        <w:rPr>
          <w:sz w:val="24"/>
          <w:szCs w:val="24"/>
        </w:rPr>
        <w:t xml:space="preserve">e </w:t>
      </w:r>
      <w:r w:rsidR="008B5E25">
        <w:rPr>
          <w:sz w:val="24"/>
          <w:szCs w:val="24"/>
        </w:rPr>
        <w:t xml:space="preserve">slightly demanding for a document of that size. </w:t>
      </w:r>
      <w:r w:rsidR="00594CA5">
        <w:rPr>
          <w:sz w:val="24"/>
          <w:szCs w:val="24"/>
        </w:rPr>
        <w:t xml:space="preserve">The text overall seems more idealistic and propagandist as opposed to pragmatic and </w:t>
      </w:r>
      <w:r w:rsidR="00765F4A">
        <w:rPr>
          <w:sz w:val="24"/>
          <w:szCs w:val="24"/>
        </w:rPr>
        <w:t xml:space="preserve">forethought. </w:t>
      </w:r>
    </w:p>
    <w:p w:rsidR="00DF1A5F" w:rsidRDefault="00700CEC" w:rsidP="0096291F">
      <w:pPr>
        <w:rPr>
          <w:sz w:val="24"/>
          <w:szCs w:val="24"/>
        </w:rPr>
      </w:pPr>
      <w:r>
        <w:rPr>
          <w:sz w:val="24"/>
          <w:szCs w:val="24"/>
        </w:rPr>
        <w:t>Aftermath</w:t>
      </w:r>
    </w:p>
    <w:p w:rsidR="00B75F7B" w:rsidRDefault="008B6E6B" w:rsidP="0096291F">
      <w:pPr>
        <w:rPr>
          <w:sz w:val="24"/>
          <w:szCs w:val="24"/>
        </w:rPr>
      </w:pPr>
      <w:r>
        <w:rPr>
          <w:sz w:val="24"/>
          <w:szCs w:val="24"/>
        </w:rPr>
        <w:t xml:space="preserve">What happened after is much more important but extremely relevant to the document since it was a direct result of what the document stood for and intended to achieve. </w:t>
      </w:r>
      <w:r w:rsidR="00700CEC">
        <w:rPr>
          <w:sz w:val="24"/>
          <w:szCs w:val="24"/>
        </w:rPr>
        <w:t xml:space="preserve">The historian Robert </w:t>
      </w:r>
      <w:proofErr w:type="spellStart"/>
      <w:r w:rsidR="00700CEC">
        <w:rPr>
          <w:sz w:val="24"/>
          <w:szCs w:val="24"/>
        </w:rPr>
        <w:t>Kee</w:t>
      </w:r>
      <w:proofErr w:type="spellEnd"/>
      <w:r w:rsidR="00700CEC">
        <w:rPr>
          <w:sz w:val="24"/>
          <w:szCs w:val="24"/>
        </w:rPr>
        <w:t>, in reference to Britain’s conduct, measures taken and treatment of the rebels in the aftermath of the Easter Rising which followed the Proclamation states ‘British statesmen and military men were not in the habit of thinking of Ireland in the light of the workings of past history.’</w:t>
      </w:r>
      <w:r w:rsidR="00700CEC">
        <w:rPr>
          <w:rStyle w:val="FootnoteReference"/>
          <w:sz w:val="24"/>
          <w:szCs w:val="24"/>
        </w:rPr>
        <w:footnoteReference w:id="7"/>
      </w:r>
      <w:r w:rsidR="00700CEC">
        <w:rPr>
          <w:sz w:val="24"/>
          <w:szCs w:val="24"/>
        </w:rPr>
        <w:t xml:space="preserve"> </w:t>
      </w:r>
      <w:r>
        <w:rPr>
          <w:sz w:val="24"/>
          <w:szCs w:val="24"/>
        </w:rPr>
        <w:t xml:space="preserve">This is a reflection of the ill-treatment and the perpetual habit of the coloniser i.e. Britain of always doing the wrong thing at the wrong time and not calculating their actions. The British Army clamped down on the rebels in a draconian way and even </w:t>
      </w:r>
      <w:r w:rsidR="005A4C82">
        <w:rPr>
          <w:sz w:val="24"/>
          <w:szCs w:val="24"/>
        </w:rPr>
        <w:t xml:space="preserve">implemented martial law as well as executions of the rebel leaders and authors of the Proclamation. This then surprisingly turned the tide and did more to garner support for Irish nationalism, martyrdom </w:t>
      </w:r>
      <w:r w:rsidR="002216EC">
        <w:rPr>
          <w:sz w:val="24"/>
          <w:szCs w:val="24"/>
        </w:rPr>
        <w:t>status of</w:t>
      </w:r>
      <w:r w:rsidR="005A4C82">
        <w:rPr>
          <w:sz w:val="24"/>
          <w:szCs w:val="24"/>
        </w:rPr>
        <w:t xml:space="preserve"> the rebels and increased the blueprint status and enduring legacy of the Proclamation. </w:t>
      </w:r>
      <w:r w:rsidR="00FA4233">
        <w:rPr>
          <w:sz w:val="24"/>
          <w:szCs w:val="24"/>
        </w:rPr>
        <w:t>Also, since the authors and leaders of the Proclamation and Rising were swiftly exe</w:t>
      </w:r>
      <w:r w:rsidR="002216EC">
        <w:rPr>
          <w:sz w:val="24"/>
          <w:szCs w:val="24"/>
        </w:rPr>
        <w:t>cuted with</w:t>
      </w:r>
      <w:r w:rsidR="00FA4233">
        <w:rPr>
          <w:sz w:val="24"/>
          <w:szCs w:val="24"/>
        </w:rPr>
        <w:t xml:space="preserve"> all except one spared, that particular movement lost any chance of redeeming or justifying itself after the incident.  </w:t>
      </w:r>
    </w:p>
    <w:p w:rsidR="00FC5237" w:rsidRDefault="00FC5237" w:rsidP="0096291F">
      <w:pPr>
        <w:rPr>
          <w:sz w:val="24"/>
          <w:szCs w:val="24"/>
        </w:rPr>
      </w:pPr>
    </w:p>
    <w:p w:rsidR="00DF1A5F" w:rsidRDefault="00DF1A5F" w:rsidP="00357E6D">
      <w:pPr>
        <w:tabs>
          <w:tab w:val="left" w:pos="1560"/>
        </w:tabs>
        <w:rPr>
          <w:sz w:val="24"/>
          <w:szCs w:val="24"/>
        </w:rPr>
      </w:pPr>
      <w:r>
        <w:rPr>
          <w:sz w:val="24"/>
          <w:szCs w:val="24"/>
        </w:rPr>
        <w:lastRenderedPageBreak/>
        <w:t>Conclusion</w:t>
      </w:r>
      <w:r w:rsidR="00357E6D">
        <w:rPr>
          <w:sz w:val="24"/>
          <w:szCs w:val="24"/>
        </w:rPr>
        <w:tab/>
      </w:r>
    </w:p>
    <w:p w:rsidR="00357E6D" w:rsidRDefault="00877378" w:rsidP="00357E6D">
      <w:pPr>
        <w:tabs>
          <w:tab w:val="left" w:pos="1560"/>
        </w:tabs>
        <w:rPr>
          <w:sz w:val="24"/>
          <w:szCs w:val="24"/>
        </w:rPr>
      </w:pPr>
      <w:r>
        <w:rPr>
          <w:sz w:val="24"/>
          <w:szCs w:val="24"/>
        </w:rPr>
        <w:t xml:space="preserve">To conclude, the Rebel Proclamation which led to the Easter Rising insurrection in 1916 stands out as one of the key </w:t>
      </w:r>
      <w:r w:rsidR="00925231">
        <w:rPr>
          <w:sz w:val="24"/>
          <w:szCs w:val="24"/>
        </w:rPr>
        <w:t xml:space="preserve">revolutionary </w:t>
      </w:r>
      <w:r>
        <w:rPr>
          <w:sz w:val="24"/>
          <w:szCs w:val="24"/>
        </w:rPr>
        <w:t>documents that inspired Irish independence and paved a new path forward for Ireland post World War One</w:t>
      </w:r>
      <w:r w:rsidR="00925231">
        <w:rPr>
          <w:sz w:val="24"/>
          <w:szCs w:val="24"/>
        </w:rPr>
        <w:t xml:space="preserve"> and the war of independence. </w:t>
      </w:r>
      <w:r>
        <w:rPr>
          <w:sz w:val="24"/>
          <w:szCs w:val="24"/>
        </w:rPr>
        <w:t xml:space="preserve"> </w:t>
      </w:r>
      <w:r w:rsidR="00925231">
        <w:rPr>
          <w:sz w:val="24"/>
          <w:szCs w:val="24"/>
        </w:rPr>
        <w:t xml:space="preserve">Although, the Proclamation and subsequent Rising was initially opposed by that vast majority of Irish citizens who favoured Home Rule, and due to the destruction and chaos it brought, the impact of the document is and its enduring legacy is undeniable. The carefully constructed nature of the Proclamation which brought together a wide range of ideological strands which were often divergent, such as nationalism, socialism, Catholicism and republicanism, together with its formal tone and legalistic language, fused together a new revolutionary spirit and approach which would later prove useful. Despite this, the flaws of the Proclamation were all too apparent. Its elitist architects and </w:t>
      </w:r>
      <w:r w:rsidR="00F52C6E">
        <w:rPr>
          <w:sz w:val="24"/>
          <w:szCs w:val="24"/>
        </w:rPr>
        <w:t xml:space="preserve">negative </w:t>
      </w:r>
      <w:r w:rsidR="00B41447">
        <w:rPr>
          <w:sz w:val="24"/>
          <w:szCs w:val="24"/>
        </w:rPr>
        <w:t>implications, poor execution and planning, inconsistent inclusivity all illustrate and reflect the complexities of the time, the limited backing and the ultimately theatrical and pe</w:t>
      </w:r>
      <w:r w:rsidR="00D61316">
        <w:rPr>
          <w:sz w:val="24"/>
          <w:szCs w:val="24"/>
        </w:rPr>
        <w:t>rformativ</w:t>
      </w:r>
      <w:r w:rsidR="00B41447">
        <w:rPr>
          <w:sz w:val="24"/>
          <w:szCs w:val="24"/>
        </w:rPr>
        <w:t xml:space="preserve">e nature of the Proclamation and subsequent Rising. </w:t>
      </w:r>
      <w:r w:rsidR="00E047AA">
        <w:rPr>
          <w:sz w:val="24"/>
          <w:szCs w:val="24"/>
        </w:rPr>
        <w:t>However, regardless of its weaknesses</w:t>
      </w:r>
      <w:r w:rsidR="007748BF">
        <w:rPr>
          <w:sz w:val="24"/>
          <w:szCs w:val="24"/>
        </w:rPr>
        <w:t xml:space="preserve">, it gradually </w:t>
      </w:r>
      <w:r w:rsidR="00E047AA">
        <w:rPr>
          <w:sz w:val="24"/>
          <w:szCs w:val="24"/>
        </w:rPr>
        <w:t>became a revolutionary document</w:t>
      </w:r>
      <w:r w:rsidR="007748BF">
        <w:rPr>
          <w:sz w:val="24"/>
          <w:szCs w:val="24"/>
        </w:rPr>
        <w:t>,</w:t>
      </w:r>
      <w:r w:rsidR="00E047AA">
        <w:rPr>
          <w:sz w:val="24"/>
          <w:szCs w:val="24"/>
        </w:rPr>
        <w:t xml:space="preserve"> almost like a prized artefact,</w:t>
      </w:r>
      <w:r w:rsidR="007748BF">
        <w:rPr>
          <w:sz w:val="24"/>
          <w:szCs w:val="24"/>
        </w:rPr>
        <w:t xml:space="preserve"> which later gained the res</w:t>
      </w:r>
      <w:r w:rsidR="00E047AA">
        <w:rPr>
          <w:sz w:val="24"/>
          <w:szCs w:val="24"/>
        </w:rPr>
        <w:t xml:space="preserve">pect and recognition it deserved. </w:t>
      </w:r>
      <w:r w:rsidR="00B31E35">
        <w:rPr>
          <w:sz w:val="24"/>
          <w:szCs w:val="24"/>
        </w:rPr>
        <w:t xml:space="preserve">The main reason for this was the unacceptable measure employed by the British government in response to the insurrection which included martial law, executions and was overall draconian in its execution. Ultimately, the Rebel Proclamation gained the status of a highly revered document of independence and offered a blueprint for future revolutionaries and governments to take inspiration from. </w:t>
      </w:r>
    </w:p>
    <w:p w:rsidR="002061FC" w:rsidRDefault="002061FC" w:rsidP="0096291F">
      <w:pPr>
        <w:rPr>
          <w:sz w:val="24"/>
          <w:szCs w:val="24"/>
        </w:rPr>
      </w:pPr>
    </w:p>
    <w:p w:rsidR="002061FC" w:rsidRDefault="002061FC" w:rsidP="0096291F">
      <w:pPr>
        <w:rPr>
          <w:sz w:val="24"/>
          <w:szCs w:val="24"/>
        </w:rPr>
      </w:pPr>
    </w:p>
    <w:p w:rsidR="002061FC" w:rsidRDefault="002061FC" w:rsidP="0096291F">
      <w:pPr>
        <w:rPr>
          <w:sz w:val="24"/>
          <w:szCs w:val="24"/>
        </w:rPr>
      </w:pPr>
    </w:p>
    <w:p w:rsidR="002061FC" w:rsidRDefault="002061FC" w:rsidP="0096291F">
      <w:pPr>
        <w:rPr>
          <w:sz w:val="24"/>
          <w:szCs w:val="24"/>
        </w:rPr>
      </w:pPr>
    </w:p>
    <w:p w:rsidR="002061FC" w:rsidRDefault="002061FC" w:rsidP="0096291F">
      <w:pPr>
        <w:rPr>
          <w:sz w:val="24"/>
          <w:szCs w:val="24"/>
        </w:rPr>
      </w:pPr>
    </w:p>
    <w:p w:rsidR="002061FC" w:rsidRDefault="002061FC" w:rsidP="0096291F">
      <w:pPr>
        <w:rPr>
          <w:sz w:val="24"/>
          <w:szCs w:val="24"/>
        </w:rPr>
      </w:pPr>
    </w:p>
    <w:p w:rsidR="002061FC" w:rsidRDefault="002061FC" w:rsidP="0096291F">
      <w:pPr>
        <w:rPr>
          <w:sz w:val="24"/>
          <w:szCs w:val="24"/>
        </w:rPr>
      </w:pPr>
    </w:p>
    <w:p w:rsidR="00E8059B" w:rsidRDefault="00E8059B" w:rsidP="0096291F">
      <w:pPr>
        <w:rPr>
          <w:sz w:val="24"/>
          <w:szCs w:val="24"/>
        </w:rPr>
      </w:pPr>
    </w:p>
    <w:p w:rsidR="00E8059B" w:rsidRDefault="00E8059B" w:rsidP="0096291F">
      <w:pPr>
        <w:rPr>
          <w:sz w:val="24"/>
          <w:szCs w:val="24"/>
        </w:rPr>
      </w:pPr>
    </w:p>
    <w:p w:rsidR="00E8059B" w:rsidRDefault="00E8059B" w:rsidP="0096291F">
      <w:pPr>
        <w:rPr>
          <w:sz w:val="24"/>
          <w:szCs w:val="24"/>
        </w:rPr>
      </w:pPr>
    </w:p>
    <w:p w:rsidR="00E8059B" w:rsidRDefault="00E8059B" w:rsidP="0096291F">
      <w:pPr>
        <w:rPr>
          <w:sz w:val="24"/>
          <w:szCs w:val="24"/>
        </w:rPr>
      </w:pPr>
    </w:p>
    <w:p w:rsidR="002061FC" w:rsidRDefault="002061FC" w:rsidP="0096291F">
      <w:pPr>
        <w:rPr>
          <w:sz w:val="24"/>
          <w:szCs w:val="24"/>
        </w:rPr>
      </w:pPr>
    </w:p>
    <w:p w:rsidR="00DF1A5F" w:rsidRDefault="00DF1A5F" w:rsidP="0096291F">
      <w:pPr>
        <w:rPr>
          <w:sz w:val="24"/>
          <w:szCs w:val="24"/>
        </w:rPr>
      </w:pPr>
      <w:r>
        <w:rPr>
          <w:sz w:val="24"/>
          <w:szCs w:val="24"/>
        </w:rPr>
        <w:lastRenderedPageBreak/>
        <w:t>Bibliography</w:t>
      </w:r>
      <w:r w:rsidR="000C0031">
        <w:rPr>
          <w:sz w:val="24"/>
          <w:szCs w:val="24"/>
        </w:rPr>
        <w:t>:</w:t>
      </w:r>
    </w:p>
    <w:p w:rsidR="000C0031" w:rsidRDefault="000C0031" w:rsidP="0096291F">
      <w:pPr>
        <w:rPr>
          <w:sz w:val="24"/>
          <w:szCs w:val="24"/>
        </w:rPr>
      </w:pPr>
    </w:p>
    <w:p w:rsidR="0074031F" w:rsidRDefault="0074031F" w:rsidP="0074031F">
      <w:pPr>
        <w:pStyle w:val="FootnoteText"/>
      </w:pPr>
      <w:r>
        <w:t xml:space="preserve">Foster, R.F., </w:t>
      </w:r>
      <w:r w:rsidRPr="00C51ABC">
        <w:rPr>
          <w:i/>
        </w:rPr>
        <w:t>Modern Ireland 1600-1972</w:t>
      </w:r>
      <w:r>
        <w:t>, (London: Allen Lane, 1988)</w:t>
      </w:r>
    </w:p>
    <w:p w:rsidR="0074031F" w:rsidRDefault="0074031F" w:rsidP="0096291F">
      <w:pPr>
        <w:rPr>
          <w:sz w:val="24"/>
          <w:szCs w:val="24"/>
        </w:rPr>
      </w:pPr>
    </w:p>
    <w:p w:rsidR="0074031F" w:rsidRDefault="0074031F" w:rsidP="0074031F">
      <w:pPr>
        <w:pStyle w:val="FootnoteText"/>
      </w:pPr>
      <w:proofErr w:type="spellStart"/>
      <w:r>
        <w:t>Kee</w:t>
      </w:r>
      <w:proofErr w:type="spellEnd"/>
      <w:r>
        <w:t xml:space="preserve">, Robert, </w:t>
      </w:r>
      <w:proofErr w:type="gramStart"/>
      <w:r w:rsidRPr="0082019B">
        <w:rPr>
          <w:i/>
        </w:rPr>
        <w:t>The</w:t>
      </w:r>
      <w:proofErr w:type="gramEnd"/>
      <w:r w:rsidRPr="0082019B">
        <w:rPr>
          <w:i/>
        </w:rPr>
        <w:t xml:space="preserve"> Green Flag: A History of Irish Nationalism</w:t>
      </w:r>
      <w:r>
        <w:t>, (London: Penguin Books, 2000)</w:t>
      </w:r>
    </w:p>
    <w:p w:rsidR="0074031F" w:rsidRDefault="0074031F" w:rsidP="0096291F">
      <w:pPr>
        <w:rPr>
          <w:sz w:val="24"/>
          <w:szCs w:val="24"/>
        </w:rPr>
      </w:pPr>
    </w:p>
    <w:p w:rsidR="00AE3720" w:rsidRDefault="00AE3720" w:rsidP="00AE3720">
      <w:pPr>
        <w:pStyle w:val="FootnoteText"/>
      </w:pPr>
      <w:r>
        <w:t>Smith,</w:t>
      </w:r>
      <w:r w:rsidR="0074031F">
        <w:t xml:space="preserve"> Jeremy,</w:t>
      </w:r>
      <w:r>
        <w:t xml:space="preserve"> </w:t>
      </w:r>
      <w:r w:rsidRPr="00E8059B">
        <w:rPr>
          <w:i/>
        </w:rPr>
        <w:t>Making the Peace in Ireland</w:t>
      </w:r>
      <w:r>
        <w:t>, (London and New York: Taylor and Francis Group, 2002)</w:t>
      </w:r>
    </w:p>
    <w:p w:rsidR="0074031F" w:rsidRDefault="0074031F" w:rsidP="00AE3720">
      <w:pPr>
        <w:pStyle w:val="FootnoteText"/>
      </w:pPr>
    </w:p>
    <w:p w:rsidR="00AE3720" w:rsidRDefault="00AE3720" w:rsidP="00AE3720">
      <w:pPr>
        <w:pStyle w:val="FootnoteText"/>
      </w:pPr>
    </w:p>
    <w:p w:rsidR="00AE3720" w:rsidRDefault="00AE3720" w:rsidP="00AE3720">
      <w:pPr>
        <w:pStyle w:val="FootnoteText"/>
      </w:pPr>
      <w:r w:rsidRPr="00D41CAB">
        <w:rPr>
          <w:i/>
        </w:rPr>
        <w:t>The Declaration of Independence</w:t>
      </w:r>
      <w:r>
        <w:t xml:space="preserve">, </w:t>
      </w:r>
      <w:r w:rsidRPr="00FE1694">
        <w:rPr>
          <w:i/>
        </w:rPr>
        <w:t>National Archives</w:t>
      </w:r>
      <w:r>
        <w:t xml:space="preserve">, (25 April 2024), </w:t>
      </w:r>
      <w:r w:rsidR="0074031F">
        <w:t>&lt;</w:t>
      </w:r>
      <w:r w:rsidRPr="00CD0CE9">
        <w:t>https://www.archives.gov/founding-docs/declaration</w:t>
      </w:r>
      <w:r w:rsidR="0074031F">
        <w:t>&gt;</w:t>
      </w:r>
      <w:r>
        <w:t xml:space="preserve"> [last accessed 04/04/2025]</w:t>
      </w:r>
    </w:p>
    <w:p w:rsidR="00AE3720" w:rsidRDefault="00AE3720" w:rsidP="00AE3720">
      <w:pPr>
        <w:pStyle w:val="FootnoteText"/>
      </w:pPr>
    </w:p>
    <w:p w:rsidR="004A4555" w:rsidRDefault="004A4555" w:rsidP="00AE3720">
      <w:pPr>
        <w:pStyle w:val="FootnoteText"/>
      </w:pPr>
    </w:p>
    <w:p w:rsidR="004A4555" w:rsidRDefault="004A4555" w:rsidP="00AE3720">
      <w:pPr>
        <w:pStyle w:val="FootnoteText"/>
      </w:pPr>
      <w:r>
        <w:t>Townshend,</w:t>
      </w:r>
      <w:r w:rsidR="0074031F">
        <w:t xml:space="preserve"> Charles,</w:t>
      </w:r>
      <w:r>
        <w:t xml:space="preserve"> </w:t>
      </w:r>
      <w:proofErr w:type="gramStart"/>
      <w:r w:rsidRPr="003D5191">
        <w:rPr>
          <w:i/>
        </w:rPr>
        <w:t>Easter</w:t>
      </w:r>
      <w:proofErr w:type="gramEnd"/>
      <w:r w:rsidRPr="003D5191">
        <w:rPr>
          <w:i/>
        </w:rPr>
        <w:t xml:space="preserve"> 1916: The Irish Rebellion</w:t>
      </w:r>
      <w:r>
        <w:t>, (</w:t>
      </w:r>
      <w:r w:rsidR="0074031F">
        <w:t>London: Penguin, 2006)</w:t>
      </w:r>
    </w:p>
    <w:p w:rsidR="0074031F" w:rsidRDefault="0074031F" w:rsidP="00AE3720">
      <w:pPr>
        <w:pStyle w:val="FootnoteText"/>
      </w:pPr>
    </w:p>
    <w:p w:rsidR="0074031F" w:rsidRDefault="0074031F" w:rsidP="00AE3720">
      <w:pPr>
        <w:pStyle w:val="FootnoteText"/>
      </w:pPr>
    </w:p>
    <w:p w:rsidR="00AE3720" w:rsidRPr="0096291F" w:rsidRDefault="00AE3720" w:rsidP="0096291F">
      <w:pPr>
        <w:rPr>
          <w:sz w:val="24"/>
          <w:szCs w:val="24"/>
        </w:rPr>
      </w:pPr>
    </w:p>
    <w:sectPr w:rsidR="00AE3720" w:rsidRPr="0096291F" w:rsidSect="006B7A9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24B1C" w:rsidRDefault="00024B1C" w:rsidP="00597F03">
      <w:pPr>
        <w:spacing w:after="0" w:line="240" w:lineRule="auto"/>
      </w:pPr>
      <w:r>
        <w:separator/>
      </w:r>
    </w:p>
  </w:endnote>
  <w:endnote w:type="continuationSeparator" w:id="0">
    <w:p w:rsidR="00024B1C" w:rsidRDefault="00024B1C" w:rsidP="00597F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24B1C" w:rsidRDefault="00024B1C" w:rsidP="00597F03">
      <w:pPr>
        <w:spacing w:after="0" w:line="240" w:lineRule="auto"/>
      </w:pPr>
      <w:r>
        <w:separator/>
      </w:r>
    </w:p>
  </w:footnote>
  <w:footnote w:type="continuationSeparator" w:id="0">
    <w:p w:rsidR="00024B1C" w:rsidRDefault="00024B1C" w:rsidP="00597F03">
      <w:pPr>
        <w:spacing w:after="0" w:line="240" w:lineRule="auto"/>
      </w:pPr>
      <w:r>
        <w:continuationSeparator/>
      </w:r>
    </w:p>
  </w:footnote>
  <w:footnote w:id="1">
    <w:p w:rsidR="00597F03" w:rsidRDefault="00597F03">
      <w:pPr>
        <w:pStyle w:val="FootnoteText"/>
      </w:pPr>
      <w:r>
        <w:rPr>
          <w:rStyle w:val="FootnoteReference"/>
        </w:rPr>
        <w:footnoteRef/>
      </w:r>
      <w:r>
        <w:t xml:space="preserve"> Jeremy Smith, </w:t>
      </w:r>
      <w:r w:rsidRPr="00E8059B">
        <w:rPr>
          <w:i/>
        </w:rPr>
        <w:t>Making the Peace in Ireland</w:t>
      </w:r>
      <w:r>
        <w:t xml:space="preserve">, </w:t>
      </w:r>
      <w:r w:rsidR="003D5191">
        <w:t>(London and New York: Taylor and Francis Group, 2002),</w:t>
      </w:r>
      <w:r w:rsidR="00E8059B">
        <w:t xml:space="preserve"> </w:t>
      </w:r>
      <w:r>
        <w:t>p38</w:t>
      </w:r>
    </w:p>
  </w:footnote>
  <w:footnote w:id="2">
    <w:p w:rsidR="00CD0CE9" w:rsidRDefault="00CD0CE9">
      <w:pPr>
        <w:pStyle w:val="FootnoteText"/>
      </w:pPr>
      <w:r>
        <w:rPr>
          <w:rStyle w:val="FootnoteReference"/>
        </w:rPr>
        <w:footnoteRef/>
      </w:r>
      <w:r>
        <w:t xml:space="preserve"> </w:t>
      </w:r>
      <w:r w:rsidRPr="00D41CAB">
        <w:rPr>
          <w:i/>
        </w:rPr>
        <w:t>The Declaration of Independence</w:t>
      </w:r>
      <w:r>
        <w:t xml:space="preserve">, </w:t>
      </w:r>
      <w:r w:rsidRPr="00FE1694">
        <w:rPr>
          <w:i/>
        </w:rPr>
        <w:t>National Archives</w:t>
      </w:r>
      <w:r>
        <w:t xml:space="preserve">, </w:t>
      </w:r>
      <w:r w:rsidR="00D41CAB">
        <w:t>(25 April 2024)</w:t>
      </w:r>
      <w:r>
        <w:t xml:space="preserve">, </w:t>
      </w:r>
      <w:r w:rsidR="006971D0">
        <w:t>&lt;</w:t>
      </w:r>
      <w:r w:rsidRPr="00CD0CE9">
        <w:t>https://www.archives.gov/founding-docs/declaration</w:t>
      </w:r>
      <w:r w:rsidR="006971D0">
        <w:t>&gt;</w:t>
      </w:r>
      <w:r w:rsidR="00FE1694">
        <w:t xml:space="preserve"> [last accessed 04/04/2025]</w:t>
      </w:r>
    </w:p>
  </w:footnote>
  <w:footnote w:id="3">
    <w:p w:rsidR="00B41FB7" w:rsidRDefault="00B41FB7">
      <w:pPr>
        <w:pStyle w:val="FootnoteText"/>
      </w:pPr>
      <w:r>
        <w:rPr>
          <w:rStyle w:val="FootnoteReference"/>
        </w:rPr>
        <w:footnoteRef/>
      </w:r>
      <w:r>
        <w:t xml:space="preserve"> R.F. Foster, </w:t>
      </w:r>
      <w:r w:rsidR="00C51ABC" w:rsidRPr="00C51ABC">
        <w:rPr>
          <w:i/>
        </w:rPr>
        <w:t>Modern Ireland 1600-1972</w:t>
      </w:r>
      <w:r w:rsidR="00C51ABC">
        <w:t xml:space="preserve">, (London: Allen Lane, 1988), </w:t>
      </w:r>
      <w:r>
        <w:t>p449</w:t>
      </w:r>
    </w:p>
  </w:footnote>
  <w:footnote w:id="4">
    <w:p w:rsidR="00AE7AB4" w:rsidRDefault="00AE7AB4">
      <w:pPr>
        <w:pStyle w:val="FootnoteText"/>
      </w:pPr>
      <w:r>
        <w:rPr>
          <w:rStyle w:val="FootnoteReference"/>
        </w:rPr>
        <w:footnoteRef/>
      </w:r>
      <w:r>
        <w:t xml:space="preserve"> R.F.</w:t>
      </w:r>
      <w:r w:rsidR="00D36674">
        <w:t xml:space="preserve"> </w:t>
      </w:r>
      <w:r>
        <w:t>Foster,</w:t>
      </w:r>
      <w:r w:rsidR="00492968">
        <w:t xml:space="preserve"> </w:t>
      </w:r>
      <w:r w:rsidR="00492968" w:rsidRPr="003D5191">
        <w:rPr>
          <w:i/>
        </w:rPr>
        <w:t>Modern Ireland 1600-1972</w:t>
      </w:r>
      <w:r w:rsidR="00492968">
        <w:t>, (London: Allen Lane, 1988),</w:t>
      </w:r>
      <w:r>
        <w:t xml:space="preserve"> p437</w:t>
      </w:r>
    </w:p>
  </w:footnote>
  <w:footnote w:id="5">
    <w:p w:rsidR="00B13E3B" w:rsidRDefault="00B13E3B">
      <w:pPr>
        <w:pStyle w:val="FootnoteText"/>
      </w:pPr>
      <w:r>
        <w:rPr>
          <w:rStyle w:val="FootnoteReference"/>
        </w:rPr>
        <w:footnoteRef/>
      </w:r>
      <w:r>
        <w:t xml:space="preserve"> </w:t>
      </w:r>
      <w:r w:rsidR="00FA4233">
        <w:t xml:space="preserve">Charles Townshend, </w:t>
      </w:r>
      <w:r w:rsidR="00830963" w:rsidRPr="003D5191">
        <w:rPr>
          <w:i/>
        </w:rPr>
        <w:t>E</w:t>
      </w:r>
      <w:r w:rsidR="003D5191" w:rsidRPr="003D5191">
        <w:rPr>
          <w:i/>
        </w:rPr>
        <w:t>a</w:t>
      </w:r>
      <w:r w:rsidR="00830963" w:rsidRPr="003D5191">
        <w:rPr>
          <w:i/>
        </w:rPr>
        <w:t>ster 1916: The Irish Rebellion</w:t>
      </w:r>
      <w:r w:rsidR="00830963">
        <w:t xml:space="preserve">, (London: Penguin, 2006), </w:t>
      </w:r>
      <w:r w:rsidR="00FA4233">
        <w:t>P31-33</w:t>
      </w:r>
    </w:p>
  </w:footnote>
  <w:footnote w:id="6">
    <w:p w:rsidR="001E6F30" w:rsidRDefault="001E6F30">
      <w:pPr>
        <w:pStyle w:val="FootnoteText"/>
      </w:pPr>
      <w:r>
        <w:rPr>
          <w:rStyle w:val="FootnoteReference"/>
        </w:rPr>
        <w:footnoteRef/>
      </w:r>
      <w:r>
        <w:t xml:space="preserve"> </w:t>
      </w:r>
      <w:r w:rsidR="0082019B">
        <w:t xml:space="preserve">Charles Townshend, </w:t>
      </w:r>
      <w:r w:rsidR="0082019B" w:rsidRPr="003D5191">
        <w:rPr>
          <w:i/>
        </w:rPr>
        <w:t>Easter 1916: The Irish Rebellion</w:t>
      </w:r>
      <w:r w:rsidR="0082019B">
        <w:t xml:space="preserve">, (London: Penguin, 2006), </w:t>
      </w:r>
      <w:r>
        <w:t>p133-134</w:t>
      </w:r>
    </w:p>
  </w:footnote>
  <w:footnote w:id="7">
    <w:p w:rsidR="00700CEC" w:rsidRDefault="00700CEC">
      <w:pPr>
        <w:pStyle w:val="FootnoteText"/>
      </w:pPr>
      <w:r>
        <w:rPr>
          <w:rStyle w:val="FootnoteReference"/>
        </w:rPr>
        <w:footnoteRef/>
      </w:r>
      <w:r w:rsidR="0082019B">
        <w:t xml:space="preserve"> Robert </w:t>
      </w:r>
      <w:proofErr w:type="spellStart"/>
      <w:r w:rsidR="0082019B">
        <w:t>Kee</w:t>
      </w:r>
      <w:proofErr w:type="spellEnd"/>
      <w:r w:rsidR="0082019B">
        <w:t xml:space="preserve">, </w:t>
      </w:r>
      <w:r w:rsidR="0082019B" w:rsidRPr="0082019B">
        <w:rPr>
          <w:i/>
        </w:rPr>
        <w:t>The Green Flag: A History of Irish Nationalism</w:t>
      </w:r>
      <w:r w:rsidR="0082019B">
        <w:t>, (London: Penguin Books, 2000),</w:t>
      </w:r>
      <w:r>
        <w:t xml:space="preserve"> p576</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96291F"/>
    <w:rsid w:val="00007977"/>
    <w:rsid w:val="00024B1C"/>
    <w:rsid w:val="000356CD"/>
    <w:rsid w:val="00076350"/>
    <w:rsid w:val="000A5A5E"/>
    <w:rsid w:val="000C0031"/>
    <w:rsid w:val="000C53F4"/>
    <w:rsid w:val="00157247"/>
    <w:rsid w:val="001E6F30"/>
    <w:rsid w:val="00203381"/>
    <w:rsid w:val="002061FC"/>
    <w:rsid w:val="002216EC"/>
    <w:rsid w:val="002253BE"/>
    <w:rsid w:val="00243C8B"/>
    <w:rsid w:val="00247C9F"/>
    <w:rsid w:val="002A3960"/>
    <w:rsid w:val="002A3F48"/>
    <w:rsid w:val="002A6C32"/>
    <w:rsid w:val="003117E5"/>
    <w:rsid w:val="00357E6D"/>
    <w:rsid w:val="0039025C"/>
    <w:rsid w:val="003C720E"/>
    <w:rsid w:val="003D045F"/>
    <w:rsid w:val="003D5191"/>
    <w:rsid w:val="00400558"/>
    <w:rsid w:val="00401A33"/>
    <w:rsid w:val="00402F70"/>
    <w:rsid w:val="004260AA"/>
    <w:rsid w:val="004837A1"/>
    <w:rsid w:val="00492968"/>
    <w:rsid w:val="004A4555"/>
    <w:rsid w:val="004C5AD8"/>
    <w:rsid w:val="004D5CCA"/>
    <w:rsid w:val="00513CC1"/>
    <w:rsid w:val="005175FB"/>
    <w:rsid w:val="00537729"/>
    <w:rsid w:val="00550D5C"/>
    <w:rsid w:val="00554949"/>
    <w:rsid w:val="00593E38"/>
    <w:rsid w:val="00594CA5"/>
    <w:rsid w:val="00597F03"/>
    <w:rsid w:val="005A12C9"/>
    <w:rsid w:val="005A4C82"/>
    <w:rsid w:val="005B0570"/>
    <w:rsid w:val="005B4615"/>
    <w:rsid w:val="005C1006"/>
    <w:rsid w:val="005C5875"/>
    <w:rsid w:val="005F612F"/>
    <w:rsid w:val="006132E8"/>
    <w:rsid w:val="00617EFF"/>
    <w:rsid w:val="0063084D"/>
    <w:rsid w:val="00657882"/>
    <w:rsid w:val="006625FA"/>
    <w:rsid w:val="006971D0"/>
    <w:rsid w:val="006B7A9C"/>
    <w:rsid w:val="00700CEC"/>
    <w:rsid w:val="00710793"/>
    <w:rsid w:val="0074031F"/>
    <w:rsid w:val="00755799"/>
    <w:rsid w:val="00765F4A"/>
    <w:rsid w:val="007748BF"/>
    <w:rsid w:val="00786D5C"/>
    <w:rsid w:val="007B3D73"/>
    <w:rsid w:val="00805CC9"/>
    <w:rsid w:val="00815C97"/>
    <w:rsid w:val="0082019B"/>
    <w:rsid w:val="00830963"/>
    <w:rsid w:val="00851C9B"/>
    <w:rsid w:val="008741A3"/>
    <w:rsid w:val="008746B4"/>
    <w:rsid w:val="008767E6"/>
    <w:rsid w:val="00877378"/>
    <w:rsid w:val="008B5E25"/>
    <w:rsid w:val="008B6E6B"/>
    <w:rsid w:val="008C4505"/>
    <w:rsid w:val="008D63AB"/>
    <w:rsid w:val="008E564B"/>
    <w:rsid w:val="008F1299"/>
    <w:rsid w:val="00923F97"/>
    <w:rsid w:val="00925231"/>
    <w:rsid w:val="00945F24"/>
    <w:rsid w:val="009510C8"/>
    <w:rsid w:val="0096163F"/>
    <w:rsid w:val="0096291F"/>
    <w:rsid w:val="00A25509"/>
    <w:rsid w:val="00A404CF"/>
    <w:rsid w:val="00A50AEF"/>
    <w:rsid w:val="00A6477C"/>
    <w:rsid w:val="00AE3720"/>
    <w:rsid w:val="00AE7AB4"/>
    <w:rsid w:val="00AF2335"/>
    <w:rsid w:val="00B13E3B"/>
    <w:rsid w:val="00B23632"/>
    <w:rsid w:val="00B31E35"/>
    <w:rsid w:val="00B37D02"/>
    <w:rsid w:val="00B41447"/>
    <w:rsid w:val="00B41FB7"/>
    <w:rsid w:val="00B75F7B"/>
    <w:rsid w:val="00B844AA"/>
    <w:rsid w:val="00B90B23"/>
    <w:rsid w:val="00B91B29"/>
    <w:rsid w:val="00BA1225"/>
    <w:rsid w:val="00BA4598"/>
    <w:rsid w:val="00BC586B"/>
    <w:rsid w:val="00C13115"/>
    <w:rsid w:val="00C2111E"/>
    <w:rsid w:val="00C51ABC"/>
    <w:rsid w:val="00C72032"/>
    <w:rsid w:val="00C808E0"/>
    <w:rsid w:val="00CC219F"/>
    <w:rsid w:val="00CC4612"/>
    <w:rsid w:val="00CD0CE9"/>
    <w:rsid w:val="00D03F1A"/>
    <w:rsid w:val="00D32A14"/>
    <w:rsid w:val="00D36674"/>
    <w:rsid w:val="00D41CAB"/>
    <w:rsid w:val="00D61316"/>
    <w:rsid w:val="00D74656"/>
    <w:rsid w:val="00D81AA1"/>
    <w:rsid w:val="00DA133D"/>
    <w:rsid w:val="00DF1A5F"/>
    <w:rsid w:val="00E03B46"/>
    <w:rsid w:val="00E047AA"/>
    <w:rsid w:val="00E14AAB"/>
    <w:rsid w:val="00E31370"/>
    <w:rsid w:val="00E60E08"/>
    <w:rsid w:val="00E63332"/>
    <w:rsid w:val="00E8059B"/>
    <w:rsid w:val="00E8362A"/>
    <w:rsid w:val="00EA6A7F"/>
    <w:rsid w:val="00EC0967"/>
    <w:rsid w:val="00ED7E26"/>
    <w:rsid w:val="00EE36E5"/>
    <w:rsid w:val="00EF08BC"/>
    <w:rsid w:val="00EF636F"/>
    <w:rsid w:val="00EF6936"/>
    <w:rsid w:val="00F47515"/>
    <w:rsid w:val="00F52C6E"/>
    <w:rsid w:val="00FA4233"/>
    <w:rsid w:val="00FC5237"/>
    <w:rsid w:val="00FE169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7A9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97F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7F03"/>
    <w:rPr>
      <w:sz w:val="20"/>
      <w:szCs w:val="20"/>
    </w:rPr>
  </w:style>
  <w:style w:type="character" w:styleId="FootnoteReference">
    <w:name w:val="footnote reference"/>
    <w:basedOn w:val="DefaultParagraphFont"/>
    <w:uiPriority w:val="99"/>
    <w:semiHidden/>
    <w:unhideWhenUsed/>
    <w:rsid w:val="00597F03"/>
    <w:rPr>
      <w:vertAlign w:val="superscript"/>
    </w:rPr>
  </w:style>
  <w:style w:type="paragraph" w:styleId="Header">
    <w:name w:val="header"/>
    <w:basedOn w:val="Normal"/>
    <w:link w:val="HeaderChar"/>
    <w:uiPriority w:val="99"/>
    <w:semiHidden/>
    <w:unhideWhenUsed/>
    <w:rsid w:val="005A12C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12C9"/>
  </w:style>
  <w:style w:type="paragraph" w:styleId="Footer">
    <w:name w:val="footer"/>
    <w:basedOn w:val="Normal"/>
    <w:link w:val="FooterChar"/>
    <w:uiPriority w:val="99"/>
    <w:semiHidden/>
    <w:unhideWhenUsed/>
    <w:rsid w:val="005A12C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A12C9"/>
  </w:style>
  <w:style w:type="character" w:styleId="Hyperlink">
    <w:name w:val="Hyperlink"/>
    <w:basedOn w:val="DefaultParagraphFont"/>
    <w:uiPriority w:val="99"/>
    <w:unhideWhenUsed/>
    <w:rsid w:val="00FE169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E0B12DC-A0D3-4E3E-A49C-B48E0861F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1388</TotalTime>
  <Pages>7</Pages>
  <Words>2764</Words>
  <Characters>14403</Characters>
  <Application>Microsoft Office Word</Application>
  <DocSecurity>0</DocSecurity>
  <Lines>228</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17127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156</cp:revision>
  <dcterms:created xsi:type="dcterms:W3CDTF">2025-07-06T23:24:00Z</dcterms:created>
  <dcterms:modified xsi:type="dcterms:W3CDTF">2025-07-07T22:48:00Z</dcterms:modified>
</cp:coreProperties>
</file>