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4472C4" w:themeColor="accent1"/>
          <w:lang w:eastAsia="en-US"/>
        </w:rPr>
        <w:id w:val="257876502"/>
        <w:docPartObj>
          <w:docPartGallery w:val="Cover Pages"/>
          <w:docPartUnique/>
        </w:docPartObj>
      </w:sdtPr>
      <w:sdtEndPr>
        <w:rPr>
          <w:color w:val="auto"/>
        </w:rPr>
      </w:sdtEndPr>
      <w:sdtContent>
        <w:p w14:paraId="37E21925" w14:textId="0C71E01D" w:rsidR="008379EA" w:rsidRPr="00C26F2A" w:rsidRDefault="008379EA">
          <w:pPr>
            <w:pStyle w:val="NoSpacing"/>
            <w:spacing w:before="1540" w:after="240"/>
            <w:jc w:val="center"/>
            <w:rPr>
              <w:rFonts w:cstheme="minorHAnsi"/>
              <w:color w:val="4472C4" w:themeColor="accent1"/>
              <w:sz w:val="44"/>
              <w:szCs w:val="44"/>
            </w:rPr>
          </w:pPr>
          <w:r w:rsidRPr="00C26F2A">
            <w:rPr>
              <w:rFonts w:cstheme="minorHAnsi"/>
              <w:noProof/>
              <w:color w:val="4472C4" w:themeColor="accent1"/>
              <w:sz w:val="44"/>
              <w:szCs w:val="44"/>
            </w:rPr>
            <w:drawing>
              <wp:inline distT="0" distB="0" distL="0" distR="0" wp14:anchorId="0CB65AB2" wp14:editId="4AC21BE1">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cstheme="minorHAnsi"/>
              <w:b/>
              <w:sz w:val="44"/>
              <w:szCs w:val="44"/>
            </w:rPr>
            <w:alias w:val="Title"/>
            <w:tag w:val=""/>
            <w:id w:val="1735040861"/>
            <w:placeholder>
              <w:docPart w:val="6E60D8E3118043DA9497D6679F19F126"/>
            </w:placeholder>
            <w:dataBinding w:prefixMappings="xmlns:ns0='http://purl.org/dc/elements/1.1/' xmlns:ns1='http://schemas.openxmlformats.org/package/2006/metadata/core-properties' " w:xpath="/ns1:coreProperties[1]/ns0:title[1]" w:storeItemID="{6C3C8BC8-F283-45AE-878A-BAB7291924A1}"/>
            <w:text/>
          </w:sdtPr>
          <w:sdtContent>
            <w:p w14:paraId="77EB78C7" w14:textId="7E12C1C1" w:rsidR="008379EA" w:rsidRPr="00C26F2A" w:rsidRDefault="00C26F2A">
              <w:pPr>
                <w:pStyle w:val="NoSpacing"/>
                <w:pBdr>
                  <w:top w:val="single" w:sz="6" w:space="6" w:color="4472C4" w:themeColor="accent1"/>
                  <w:bottom w:val="single" w:sz="6" w:space="6" w:color="4472C4" w:themeColor="accent1"/>
                </w:pBdr>
                <w:spacing w:after="240"/>
                <w:jc w:val="center"/>
                <w:rPr>
                  <w:rFonts w:eastAsiaTheme="majorEastAsia" w:cstheme="minorHAnsi"/>
                  <w:caps/>
                  <w:color w:val="4472C4" w:themeColor="accent1"/>
                  <w:sz w:val="44"/>
                  <w:szCs w:val="44"/>
                </w:rPr>
              </w:pPr>
              <w:r w:rsidRPr="00C26F2A">
                <w:rPr>
                  <w:rFonts w:cstheme="minorHAnsi"/>
                  <w:b/>
                  <w:sz w:val="44"/>
                  <w:szCs w:val="44"/>
                </w:rPr>
                <w:t>Budgeting Principles and Approaches – Edwards</w:t>
              </w:r>
            </w:p>
          </w:sdtContent>
        </w:sdt>
        <w:sdt>
          <w:sdtPr>
            <w:rPr>
              <w:rFonts w:ascii="Arial" w:hAnsi="Arial" w:cs="Arial"/>
              <w:b/>
            </w:rPr>
            <w:alias w:val="Subtitle"/>
            <w:tag w:val=""/>
            <w:id w:val="328029620"/>
            <w:placeholder>
              <w:docPart w:val="ED3414D2590B40CFBA2008722632FD55"/>
            </w:placeholder>
            <w:dataBinding w:prefixMappings="xmlns:ns0='http://purl.org/dc/elements/1.1/' xmlns:ns1='http://schemas.openxmlformats.org/package/2006/metadata/core-properties' " w:xpath="/ns1:coreProperties[1]/ns0:subject[1]" w:storeItemID="{6C3C8BC8-F283-45AE-878A-BAB7291924A1}"/>
            <w:text/>
          </w:sdtPr>
          <w:sdtContent>
            <w:p w14:paraId="1F85706B" w14:textId="18F16F64" w:rsidR="008379EA" w:rsidRDefault="00697F9B">
              <w:pPr>
                <w:pStyle w:val="NoSpacing"/>
                <w:jc w:val="center"/>
                <w:rPr>
                  <w:color w:val="4472C4" w:themeColor="accent1"/>
                  <w:sz w:val="28"/>
                  <w:szCs w:val="28"/>
                </w:rPr>
              </w:pPr>
              <w:r w:rsidRPr="00697F9B">
                <w:rPr>
                  <w:rFonts w:ascii="Arial" w:hAnsi="Arial" w:cs="Arial"/>
                  <w:b/>
                </w:rPr>
                <w:t>Principles and Concepts of Finance</w:t>
              </w:r>
            </w:p>
          </w:sdtContent>
        </w:sdt>
        <w:p w14:paraId="5D3671BD" w14:textId="77777777" w:rsidR="008379EA" w:rsidRDefault="008379E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13B46FF1" wp14:editId="0C3724E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4-04-15T00:00:00Z">
                                    <w:dateFormat w:val="dd MMMM yyyy"/>
                                    <w:lid w:val="en-GB"/>
                                    <w:storeMappedDataAs w:val="dateTime"/>
                                    <w:calendar w:val="gregorian"/>
                                  </w:date>
                                </w:sdtPr>
                                <w:sdtContent>
                                  <w:p w14:paraId="468DE5B9" w14:textId="574D38B9" w:rsidR="008379EA" w:rsidRDefault="00611896">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4CB2C193" w14:textId="04B84D4F" w:rsidR="008379EA" w:rsidRDefault="00C93FE1">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364E9E">
                                      <w:rPr>
                                        <w:caps/>
                                        <w:color w:val="4472C4" w:themeColor="accent1"/>
                                      </w:rPr>
                                      <w:t>marta lesiczka 2130091</w:t>
                                    </w:r>
                                  </w:sdtContent>
                                </w:sdt>
                              </w:p>
                              <w:p w14:paraId="00B8F64E" w14:textId="0E0B5C89" w:rsidR="008379EA" w:rsidRDefault="00C93FE1" w:rsidP="00364E9E">
                                <w:pPr>
                                  <w:pStyle w:val="NoSpacing"/>
                                  <w:jc w:val="center"/>
                                  <w:rPr>
                                    <w:color w:val="4472C4" w:themeColor="accent1"/>
                                  </w:rPr>
                                </w:pPr>
                                <w:sdt>
                                  <w:sdtPr>
                                    <w:rPr>
                                      <w:rFonts w:ascii="SimSun" w:hAnsi="SimSun"/>
                                      <w:caps/>
                                      <w:color w:val="4472C4" w:themeColor="accent1"/>
                                      <w:lang w:val="en-US" w:eastAsia="en-US"/>
                                    </w:rPr>
                                    <w:alias w:val="Address"/>
                                    <w:tag w:val=""/>
                                    <w:id w:val="-726379553"/>
                                    <w:dataBinding w:prefixMappings="xmlns:ns0='http://schemas.microsoft.com/office/2006/coverPageProps' " w:xpath="/ns0:CoverPageProperties[1]/ns0:CompanyAddress[1]" w:storeItemID="{55AF091B-3C7A-41E3-B477-F2FDAA23CFDA}"/>
                                    <w:text/>
                                  </w:sdtPr>
                                  <w:sdtContent>
                                    <w:r w:rsidR="00364E9E" w:rsidRPr="00364E9E">
                                      <w:rPr>
                                        <w:rFonts w:ascii="SimSun" w:hAnsi="SimSun"/>
                                        <w:caps/>
                                        <w:color w:val="4472C4" w:themeColor="accent1"/>
                                        <w:lang w:val="en-US" w:eastAsia="en-US"/>
                                      </w:rPr>
                                      <w:t xml:space="preserve">UNIVERSITY OF WALES TRINITY SAINT DAVID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3B46FF1"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4-04-15T00:00:00Z">
                              <w:dateFormat w:val="dd MMMM yyyy"/>
                              <w:lid w:val="en-GB"/>
                              <w:storeMappedDataAs w:val="dateTime"/>
                              <w:calendar w:val="gregorian"/>
                            </w:date>
                          </w:sdtPr>
                          <w:sdtContent>
                            <w:p w14:paraId="468DE5B9" w14:textId="574D38B9" w:rsidR="008379EA" w:rsidRDefault="00611896">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4CB2C193" w14:textId="04B84D4F" w:rsidR="008379EA" w:rsidRDefault="00C93FE1">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364E9E">
                                <w:rPr>
                                  <w:caps/>
                                  <w:color w:val="4472C4" w:themeColor="accent1"/>
                                </w:rPr>
                                <w:t>marta lesiczka 2130091</w:t>
                              </w:r>
                            </w:sdtContent>
                          </w:sdt>
                        </w:p>
                        <w:p w14:paraId="00B8F64E" w14:textId="0E0B5C89" w:rsidR="008379EA" w:rsidRDefault="00C93FE1" w:rsidP="00364E9E">
                          <w:pPr>
                            <w:pStyle w:val="NoSpacing"/>
                            <w:jc w:val="center"/>
                            <w:rPr>
                              <w:color w:val="4472C4" w:themeColor="accent1"/>
                            </w:rPr>
                          </w:pPr>
                          <w:sdt>
                            <w:sdtPr>
                              <w:rPr>
                                <w:rFonts w:ascii="SimSun" w:hAnsi="SimSun"/>
                                <w:caps/>
                                <w:color w:val="4472C4" w:themeColor="accent1"/>
                                <w:lang w:val="en-US" w:eastAsia="en-US"/>
                              </w:rPr>
                              <w:alias w:val="Address"/>
                              <w:tag w:val=""/>
                              <w:id w:val="-726379553"/>
                              <w:dataBinding w:prefixMappings="xmlns:ns0='http://schemas.microsoft.com/office/2006/coverPageProps' " w:xpath="/ns0:CoverPageProperties[1]/ns0:CompanyAddress[1]" w:storeItemID="{55AF091B-3C7A-41E3-B477-F2FDAA23CFDA}"/>
                              <w:text/>
                            </w:sdtPr>
                            <w:sdtContent>
                              <w:r w:rsidR="00364E9E" w:rsidRPr="00364E9E">
                                <w:rPr>
                                  <w:rFonts w:ascii="SimSun" w:hAnsi="SimSun"/>
                                  <w:caps/>
                                  <w:color w:val="4472C4" w:themeColor="accent1"/>
                                  <w:lang w:val="en-US" w:eastAsia="en-US"/>
                                </w:rPr>
                                <w:t xml:space="preserve">UNIVERSITY OF WALES TRINITY SAINT DAVID     </w:t>
                              </w:r>
                            </w:sdtContent>
                          </w:sdt>
                        </w:p>
                      </w:txbxContent>
                    </v:textbox>
                    <w10:wrap anchorx="margin" anchory="page"/>
                  </v:shape>
                </w:pict>
              </mc:Fallback>
            </mc:AlternateContent>
          </w:r>
          <w:r>
            <w:rPr>
              <w:noProof/>
              <w:color w:val="4472C4" w:themeColor="accent1"/>
            </w:rPr>
            <w:drawing>
              <wp:inline distT="0" distB="0" distL="0" distR="0" wp14:anchorId="3A9070AA" wp14:editId="523EF80F">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E5787A5" w14:textId="0ECE120B" w:rsidR="008379EA" w:rsidRDefault="008379EA">
          <w:r>
            <w:br w:type="page"/>
          </w:r>
        </w:p>
      </w:sdtContent>
    </w:sdt>
    <w:p w14:paraId="79FE74E9" w14:textId="1B92A886" w:rsidR="005E2D88" w:rsidRDefault="005530F9" w:rsidP="005530F9">
      <w:pPr>
        <w:pStyle w:val="Heading1"/>
      </w:pPr>
      <w:bookmarkStart w:id="0" w:name="_Toc115682910"/>
      <w:bookmarkStart w:id="1" w:name="_Toc162543645"/>
      <w:r w:rsidRPr="005530F9">
        <w:t>Executive Summary</w:t>
      </w:r>
      <w:bookmarkEnd w:id="0"/>
      <w:bookmarkEnd w:id="1"/>
    </w:p>
    <w:p w14:paraId="0095BDEF" w14:textId="5D4019AA" w:rsidR="00517EC0" w:rsidRPr="00B92837" w:rsidRDefault="00517EC0" w:rsidP="00517EC0">
      <w:pPr>
        <w:autoSpaceDE w:val="0"/>
        <w:autoSpaceDN w:val="0"/>
        <w:adjustRightInd w:val="0"/>
        <w:spacing w:after="200" w:line="276" w:lineRule="auto"/>
        <w:rPr>
          <w:rFonts w:ascii="Calibri" w:hAnsi="Calibri" w:cs="Calibri"/>
          <w:sz w:val="24"/>
          <w:szCs w:val="24"/>
        </w:rPr>
      </w:pPr>
      <w:r w:rsidRPr="00B92837">
        <w:rPr>
          <w:rFonts w:ascii="Calibri" w:hAnsi="Calibri" w:cs="Calibri"/>
          <w:sz w:val="24"/>
          <w:szCs w:val="24"/>
        </w:rPr>
        <w:t>The purpose of this report is to analyse Edwards' stock budget, cash budget and budgeted Profit &amp; Loss Account for the upcoming six-month period ending 30 November. The analysis aims to identify potential challenges and opportunities facing the organization and propose actionable recommendations to address them effectively.</w:t>
      </w:r>
    </w:p>
    <w:p w14:paraId="0BA42DC1" w14:textId="77777777" w:rsidR="00517EC0" w:rsidRPr="00B92837" w:rsidRDefault="00517EC0" w:rsidP="00517EC0">
      <w:pPr>
        <w:autoSpaceDE w:val="0"/>
        <w:autoSpaceDN w:val="0"/>
        <w:adjustRightInd w:val="0"/>
        <w:spacing w:after="200" w:line="276" w:lineRule="auto"/>
        <w:rPr>
          <w:rFonts w:ascii="Calibri" w:hAnsi="Calibri" w:cs="Calibri"/>
          <w:sz w:val="24"/>
          <w:szCs w:val="24"/>
        </w:rPr>
      </w:pPr>
    </w:p>
    <w:p w14:paraId="347BF3DF" w14:textId="77777777" w:rsidR="00517EC0" w:rsidRPr="00B92837" w:rsidRDefault="00517EC0" w:rsidP="00517EC0">
      <w:pPr>
        <w:autoSpaceDE w:val="0"/>
        <w:autoSpaceDN w:val="0"/>
        <w:adjustRightInd w:val="0"/>
        <w:spacing w:after="200" w:line="276" w:lineRule="auto"/>
        <w:rPr>
          <w:rFonts w:ascii="Calibri" w:hAnsi="Calibri" w:cs="Calibri"/>
          <w:sz w:val="24"/>
          <w:szCs w:val="24"/>
        </w:rPr>
      </w:pPr>
      <w:r w:rsidRPr="6C1BA1AE">
        <w:rPr>
          <w:rFonts w:ascii="Calibri" w:hAnsi="Calibri" w:cs="Calibri"/>
          <w:sz w:val="24"/>
          <w:szCs w:val="24"/>
        </w:rPr>
        <w:t xml:space="preserve">The examination of Edwards' stock budget reveals notable trends in inventory management, with a significant increase in closing stock levels suggesting potential concerns regarding overstocking and inventory turnover. Concurrently, the cash budget indicates recurring deficits, indicating </w:t>
      </w:r>
      <w:bookmarkStart w:id="2" w:name="_Int_u48MPMmt"/>
      <w:r w:rsidRPr="6C1BA1AE">
        <w:rPr>
          <w:rFonts w:ascii="Calibri" w:hAnsi="Calibri" w:cs="Calibri"/>
          <w:sz w:val="24"/>
          <w:szCs w:val="24"/>
        </w:rPr>
        <w:t>possible cash</w:t>
      </w:r>
      <w:bookmarkEnd w:id="2"/>
      <w:r w:rsidRPr="6C1BA1AE">
        <w:rPr>
          <w:rFonts w:ascii="Calibri" w:hAnsi="Calibri" w:cs="Calibri"/>
          <w:sz w:val="24"/>
          <w:szCs w:val="24"/>
        </w:rPr>
        <w:t xml:space="preserve"> flow challenges that may impact the organization's financial stability. Moreover, while the budgeted Profit &amp; Loss Account displays a positive operating profit, slim profit margins underscore the need for cost control measures and strategic planning to enhance profitability and ensure long-term viability.</w:t>
      </w:r>
    </w:p>
    <w:p w14:paraId="12477E2E" w14:textId="77777777" w:rsidR="00517EC0" w:rsidRPr="00B92837" w:rsidRDefault="00517EC0" w:rsidP="00517EC0">
      <w:pPr>
        <w:autoSpaceDE w:val="0"/>
        <w:autoSpaceDN w:val="0"/>
        <w:adjustRightInd w:val="0"/>
        <w:spacing w:after="200" w:line="276" w:lineRule="auto"/>
        <w:rPr>
          <w:rFonts w:ascii="Calibri" w:hAnsi="Calibri" w:cs="Calibri"/>
          <w:sz w:val="24"/>
          <w:szCs w:val="24"/>
        </w:rPr>
      </w:pPr>
    </w:p>
    <w:p w14:paraId="5BC06378" w14:textId="77777777" w:rsidR="00517EC0" w:rsidRPr="00B92837" w:rsidRDefault="00517EC0" w:rsidP="00517EC0">
      <w:pPr>
        <w:autoSpaceDE w:val="0"/>
        <w:autoSpaceDN w:val="0"/>
        <w:adjustRightInd w:val="0"/>
        <w:spacing w:after="200" w:line="276" w:lineRule="auto"/>
        <w:rPr>
          <w:rFonts w:ascii="Calibri" w:hAnsi="Calibri" w:cs="Calibri"/>
          <w:sz w:val="24"/>
          <w:szCs w:val="24"/>
        </w:rPr>
      </w:pPr>
      <w:r w:rsidRPr="00B92837">
        <w:rPr>
          <w:rFonts w:ascii="Calibri" w:hAnsi="Calibri" w:cs="Calibri"/>
          <w:sz w:val="24"/>
          <w:szCs w:val="24"/>
        </w:rPr>
        <w:t>To mitigate these challenges and capitalize on opportunities for improvement, management is advised to implement proactive strategies, including optimizing inventory levels, implementing stringent cash flow management practices, and streamlining operating expenses. Additionally, developing a strategic plan aligned with long-term business objectives and fostering a supportive organizational culture characterized by clear communication, empowerment, and recognition will be crucial for success.</w:t>
      </w:r>
    </w:p>
    <w:p w14:paraId="7EB4CFFD" w14:textId="77777777" w:rsidR="00517EC0" w:rsidRPr="00B92837" w:rsidRDefault="00517EC0" w:rsidP="00517EC0">
      <w:pPr>
        <w:autoSpaceDE w:val="0"/>
        <w:autoSpaceDN w:val="0"/>
        <w:adjustRightInd w:val="0"/>
        <w:spacing w:after="200" w:line="276" w:lineRule="auto"/>
        <w:rPr>
          <w:rFonts w:ascii="Calibri" w:hAnsi="Calibri" w:cs="Calibri"/>
          <w:sz w:val="24"/>
          <w:szCs w:val="24"/>
        </w:rPr>
      </w:pPr>
    </w:p>
    <w:p w14:paraId="799C19E3" w14:textId="77777777" w:rsidR="00517EC0" w:rsidRPr="00B92837" w:rsidRDefault="00517EC0" w:rsidP="00517EC0">
      <w:pPr>
        <w:autoSpaceDE w:val="0"/>
        <w:autoSpaceDN w:val="0"/>
        <w:adjustRightInd w:val="0"/>
        <w:spacing w:after="200" w:line="276" w:lineRule="auto"/>
        <w:rPr>
          <w:rFonts w:ascii="Calibri" w:hAnsi="Calibri" w:cs="Calibri"/>
          <w:sz w:val="24"/>
          <w:szCs w:val="24"/>
        </w:rPr>
      </w:pPr>
      <w:r w:rsidRPr="00B92837">
        <w:rPr>
          <w:rFonts w:ascii="Calibri" w:hAnsi="Calibri" w:cs="Calibri"/>
          <w:sz w:val="24"/>
          <w:szCs w:val="24"/>
        </w:rPr>
        <w:t>By adopting these recommendations and addressing identified challenges, Edwards can enhance its financial performance, drive operational efficiency, and position itself for sustainable growth in the dynamic business environment.</w:t>
      </w:r>
    </w:p>
    <w:p w14:paraId="33E5F64B" w14:textId="12B88C64" w:rsidR="00C65335" w:rsidRPr="00517EC0" w:rsidRDefault="00C65335" w:rsidP="00C65335">
      <w:pPr>
        <w:autoSpaceDE w:val="0"/>
        <w:autoSpaceDN w:val="0"/>
        <w:adjustRightInd w:val="0"/>
        <w:spacing w:after="200" w:line="276" w:lineRule="auto"/>
        <w:rPr>
          <w:rFonts w:ascii="Calibri" w:hAnsi="Calibri" w:cs="Calibri"/>
          <w:sz w:val="24"/>
          <w:szCs w:val="24"/>
        </w:rPr>
      </w:pPr>
    </w:p>
    <w:p w14:paraId="479AB443" w14:textId="77777777" w:rsidR="00BA12C4" w:rsidRDefault="00BA12C4" w:rsidP="00C65335">
      <w:pPr>
        <w:autoSpaceDE w:val="0"/>
        <w:autoSpaceDN w:val="0"/>
        <w:adjustRightInd w:val="0"/>
        <w:spacing w:after="200" w:line="276" w:lineRule="auto"/>
        <w:rPr>
          <w:rFonts w:ascii="Calibri" w:hAnsi="Calibri" w:cs="Calibri"/>
          <w:sz w:val="24"/>
          <w:szCs w:val="24"/>
          <w:lang w:val="en"/>
        </w:rPr>
      </w:pPr>
    </w:p>
    <w:p w14:paraId="13670096" w14:textId="77777777" w:rsidR="00BA12C4" w:rsidRDefault="00BA12C4" w:rsidP="00C65335">
      <w:pPr>
        <w:autoSpaceDE w:val="0"/>
        <w:autoSpaceDN w:val="0"/>
        <w:adjustRightInd w:val="0"/>
        <w:spacing w:after="200" w:line="276" w:lineRule="auto"/>
        <w:rPr>
          <w:rFonts w:ascii="Calibri" w:hAnsi="Calibri" w:cs="Calibri"/>
          <w:sz w:val="24"/>
          <w:szCs w:val="24"/>
          <w:lang w:val="en"/>
        </w:rPr>
      </w:pPr>
    </w:p>
    <w:p w14:paraId="46F65101" w14:textId="77777777" w:rsidR="00517EC0" w:rsidRDefault="00517EC0" w:rsidP="00C65335">
      <w:pPr>
        <w:autoSpaceDE w:val="0"/>
        <w:autoSpaceDN w:val="0"/>
        <w:adjustRightInd w:val="0"/>
        <w:spacing w:after="200" w:line="276" w:lineRule="auto"/>
        <w:rPr>
          <w:rFonts w:ascii="Calibri" w:hAnsi="Calibri" w:cs="Calibri"/>
          <w:sz w:val="24"/>
          <w:szCs w:val="24"/>
          <w:lang w:val="en"/>
        </w:rPr>
      </w:pPr>
    </w:p>
    <w:p w14:paraId="5EFFDE8A" w14:textId="77777777" w:rsidR="00517EC0" w:rsidRDefault="00517EC0" w:rsidP="00C65335">
      <w:pPr>
        <w:autoSpaceDE w:val="0"/>
        <w:autoSpaceDN w:val="0"/>
        <w:adjustRightInd w:val="0"/>
        <w:spacing w:after="200" w:line="276" w:lineRule="auto"/>
        <w:rPr>
          <w:rFonts w:ascii="Calibri" w:hAnsi="Calibri" w:cs="Calibri"/>
          <w:sz w:val="24"/>
          <w:szCs w:val="24"/>
          <w:lang w:val="en"/>
        </w:rPr>
      </w:pPr>
    </w:p>
    <w:p w14:paraId="1531C1B6" w14:textId="77777777" w:rsidR="00517EC0" w:rsidRDefault="00517EC0" w:rsidP="00C65335">
      <w:pPr>
        <w:autoSpaceDE w:val="0"/>
        <w:autoSpaceDN w:val="0"/>
        <w:adjustRightInd w:val="0"/>
        <w:spacing w:after="200" w:line="276" w:lineRule="auto"/>
        <w:rPr>
          <w:rFonts w:ascii="Calibri" w:hAnsi="Calibri" w:cs="Calibri"/>
          <w:sz w:val="24"/>
          <w:szCs w:val="24"/>
          <w:lang w:val="en"/>
        </w:rPr>
      </w:pPr>
    </w:p>
    <w:p w14:paraId="47DBC37E" w14:textId="77777777" w:rsidR="00517EC0" w:rsidRDefault="00517EC0" w:rsidP="00C65335">
      <w:pPr>
        <w:autoSpaceDE w:val="0"/>
        <w:autoSpaceDN w:val="0"/>
        <w:adjustRightInd w:val="0"/>
        <w:spacing w:after="200" w:line="276" w:lineRule="auto"/>
        <w:rPr>
          <w:rFonts w:ascii="Calibri" w:hAnsi="Calibri" w:cs="Calibri"/>
          <w:sz w:val="24"/>
          <w:szCs w:val="24"/>
          <w:lang w:val="en"/>
        </w:rPr>
      </w:pPr>
    </w:p>
    <w:p w14:paraId="52386AFC" w14:textId="77777777" w:rsidR="00517EC0" w:rsidRDefault="00517EC0" w:rsidP="00C65335">
      <w:pPr>
        <w:autoSpaceDE w:val="0"/>
        <w:autoSpaceDN w:val="0"/>
        <w:adjustRightInd w:val="0"/>
        <w:spacing w:after="200" w:line="276" w:lineRule="auto"/>
        <w:rPr>
          <w:rFonts w:ascii="Calibri" w:hAnsi="Calibri" w:cs="Calibri"/>
          <w:sz w:val="24"/>
          <w:szCs w:val="24"/>
          <w:lang w:val="en"/>
        </w:rPr>
      </w:pPr>
    </w:p>
    <w:p w14:paraId="7575410C" w14:textId="77777777" w:rsidR="00BA12C4" w:rsidRDefault="00BA12C4" w:rsidP="00C65335">
      <w:pPr>
        <w:autoSpaceDE w:val="0"/>
        <w:autoSpaceDN w:val="0"/>
        <w:adjustRightInd w:val="0"/>
        <w:spacing w:after="200" w:line="276" w:lineRule="auto"/>
        <w:rPr>
          <w:rFonts w:ascii="Calibri" w:hAnsi="Calibri" w:cs="Calibri"/>
          <w:sz w:val="24"/>
          <w:szCs w:val="24"/>
          <w:lang w:val="en"/>
        </w:rPr>
      </w:pPr>
    </w:p>
    <w:sdt>
      <w:sdtPr>
        <w:rPr>
          <w:rFonts w:asciiTheme="minorHAnsi" w:eastAsiaTheme="minorHAnsi" w:hAnsiTheme="minorHAnsi" w:cstheme="minorBidi"/>
          <w:color w:val="auto"/>
          <w:sz w:val="22"/>
          <w:szCs w:val="22"/>
          <w:lang w:eastAsia="en-US"/>
        </w:rPr>
        <w:id w:val="923612716"/>
        <w:docPartObj>
          <w:docPartGallery w:val="Table of Contents"/>
          <w:docPartUnique/>
        </w:docPartObj>
      </w:sdtPr>
      <w:sdtEndPr>
        <w:rPr>
          <w:rFonts w:eastAsiaTheme="minorEastAsia"/>
          <w:b/>
          <w:bCs/>
        </w:rPr>
      </w:sdtEndPr>
      <w:sdtContent>
        <w:p w14:paraId="36C79FFF" w14:textId="42C1AFEC" w:rsidR="00517EC0" w:rsidRDefault="00517EC0">
          <w:pPr>
            <w:pStyle w:val="TOCHeading"/>
          </w:pPr>
          <w:r>
            <w:t>Table of Contents</w:t>
          </w:r>
        </w:p>
        <w:p w14:paraId="0879539F" w14:textId="0BD9BF29" w:rsidR="00B92837" w:rsidRDefault="00517EC0">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2543645" w:history="1">
            <w:r w:rsidR="00B92837" w:rsidRPr="000E7233">
              <w:rPr>
                <w:rStyle w:val="Hyperlink"/>
                <w:noProof/>
              </w:rPr>
              <w:t>Executive Summary</w:t>
            </w:r>
            <w:r w:rsidR="00B92837">
              <w:rPr>
                <w:noProof/>
                <w:webHidden/>
              </w:rPr>
              <w:tab/>
            </w:r>
            <w:r w:rsidR="00B92837">
              <w:rPr>
                <w:noProof/>
                <w:webHidden/>
              </w:rPr>
              <w:fldChar w:fldCharType="begin"/>
            </w:r>
            <w:r w:rsidR="00B92837">
              <w:rPr>
                <w:noProof/>
                <w:webHidden/>
              </w:rPr>
              <w:instrText xml:space="preserve"> PAGEREF _Toc162543645 \h </w:instrText>
            </w:r>
            <w:r w:rsidR="00B92837">
              <w:rPr>
                <w:noProof/>
                <w:webHidden/>
              </w:rPr>
            </w:r>
            <w:r w:rsidR="00B92837">
              <w:rPr>
                <w:noProof/>
                <w:webHidden/>
              </w:rPr>
              <w:fldChar w:fldCharType="separate"/>
            </w:r>
            <w:r w:rsidR="00B92837">
              <w:rPr>
                <w:noProof/>
                <w:webHidden/>
              </w:rPr>
              <w:t>1</w:t>
            </w:r>
            <w:r w:rsidR="00B92837">
              <w:rPr>
                <w:noProof/>
                <w:webHidden/>
              </w:rPr>
              <w:fldChar w:fldCharType="end"/>
            </w:r>
          </w:hyperlink>
        </w:p>
        <w:p w14:paraId="3189A4E9" w14:textId="23FB7051" w:rsidR="00B92837" w:rsidRDefault="00C93FE1">
          <w:pPr>
            <w:pStyle w:val="TOC1"/>
            <w:tabs>
              <w:tab w:val="right" w:leader="dot" w:pos="9016"/>
            </w:tabs>
            <w:rPr>
              <w:rFonts w:eastAsiaTheme="minorEastAsia"/>
              <w:noProof/>
              <w:kern w:val="2"/>
              <w:sz w:val="24"/>
              <w:szCs w:val="24"/>
              <w:lang w:eastAsia="en-GB"/>
              <w14:ligatures w14:val="standardContextual"/>
            </w:rPr>
          </w:pPr>
          <w:hyperlink w:anchor="_Toc162543646" w:history="1">
            <w:r w:rsidR="00B92837" w:rsidRPr="000E7233">
              <w:rPr>
                <w:rStyle w:val="Hyperlink"/>
                <w:noProof/>
              </w:rPr>
              <w:t>Introduction</w:t>
            </w:r>
            <w:r w:rsidR="00B92837">
              <w:rPr>
                <w:noProof/>
                <w:webHidden/>
              </w:rPr>
              <w:tab/>
            </w:r>
            <w:r w:rsidR="00B92837">
              <w:rPr>
                <w:noProof/>
                <w:webHidden/>
              </w:rPr>
              <w:fldChar w:fldCharType="begin"/>
            </w:r>
            <w:r w:rsidR="00B92837">
              <w:rPr>
                <w:noProof/>
                <w:webHidden/>
              </w:rPr>
              <w:instrText xml:space="preserve"> PAGEREF _Toc162543646 \h </w:instrText>
            </w:r>
            <w:r w:rsidR="00B92837">
              <w:rPr>
                <w:noProof/>
                <w:webHidden/>
              </w:rPr>
            </w:r>
            <w:r w:rsidR="00B92837">
              <w:rPr>
                <w:noProof/>
                <w:webHidden/>
              </w:rPr>
              <w:fldChar w:fldCharType="separate"/>
            </w:r>
            <w:r w:rsidR="00B92837">
              <w:rPr>
                <w:noProof/>
                <w:webHidden/>
              </w:rPr>
              <w:t>3</w:t>
            </w:r>
            <w:r w:rsidR="00B92837">
              <w:rPr>
                <w:noProof/>
                <w:webHidden/>
              </w:rPr>
              <w:fldChar w:fldCharType="end"/>
            </w:r>
          </w:hyperlink>
        </w:p>
        <w:p w14:paraId="08884BF0" w14:textId="4E99CC70" w:rsidR="00B92837" w:rsidRDefault="00C93FE1">
          <w:pPr>
            <w:pStyle w:val="TOC1"/>
            <w:tabs>
              <w:tab w:val="right" w:leader="dot" w:pos="9016"/>
            </w:tabs>
            <w:rPr>
              <w:rFonts w:eastAsiaTheme="minorEastAsia"/>
              <w:noProof/>
              <w:kern w:val="2"/>
              <w:sz w:val="24"/>
              <w:szCs w:val="24"/>
              <w:lang w:eastAsia="en-GB"/>
              <w14:ligatures w14:val="standardContextual"/>
            </w:rPr>
          </w:pPr>
          <w:hyperlink w:anchor="_Toc162543647" w:history="1">
            <w:r w:rsidR="00B92837" w:rsidRPr="000E7233">
              <w:rPr>
                <w:rStyle w:val="Hyperlink"/>
                <w:noProof/>
              </w:rPr>
              <w:t>Main Findings</w:t>
            </w:r>
            <w:r w:rsidR="00B92837">
              <w:rPr>
                <w:noProof/>
                <w:webHidden/>
              </w:rPr>
              <w:tab/>
            </w:r>
            <w:r w:rsidR="00B92837">
              <w:rPr>
                <w:noProof/>
                <w:webHidden/>
              </w:rPr>
              <w:fldChar w:fldCharType="begin"/>
            </w:r>
            <w:r w:rsidR="00B92837">
              <w:rPr>
                <w:noProof/>
                <w:webHidden/>
              </w:rPr>
              <w:instrText xml:space="preserve"> PAGEREF _Toc162543647 \h </w:instrText>
            </w:r>
            <w:r w:rsidR="00B92837">
              <w:rPr>
                <w:noProof/>
                <w:webHidden/>
              </w:rPr>
            </w:r>
            <w:r w:rsidR="00B92837">
              <w:rPr>
                <w:noProof/>
                <w:webHidden/>
              </w:rPr>
              <w:fldChar w:fldCharType="separate"/>
            </w:r>
            <w:r w:rsidR="00B92837">
              <w:rPr>
                <w:noProof/>
                <w:webHidden/>
              </w:rPr>
              <w:t>5</w:t>
            </w:r>
            <w:r w:rsidR="00B92837">
              <w:rPr>
                <w:noProof/>
                <w:webHidden/>
              </w:rPr>
              <w:fldChar w:fldCharType="end"/>
            </w:r>
          </w:hyperlink>
        </w:p>
        <w:p w14:paraId="6FD5E461" w14:textId="024CE35B" w:rsidR="00B92837" w:rsidRDefault="00C93FE1">
          <w:pPr>
            <w:pStyle w:val="TOC1"/>
            <w:tabs>
              <w:tab w:val="right" w:leader="dot" w:pos="9016"/>
            </w:tabs>
            <w:rPr>
              <w:rFonts w:eastAsiaTheme="minorEastAsia"/>
              <w:noProof/>
              <w:kern w:val="2"/>
              <w:sz w:val="24"/>
              <w:szCs w:val="24"/>
              <w:lang w:eastAsia="en-GB"/>
              <w14:ligatures w14:val="standardContextual"/>
            </w:rPr>
          </w:pPr>
          <w:hyperlink w:anchor="_Toc162543648" w:history="1">
            <w:r w:rsidR="00B92837" w:rsidRPr="000E7233">
              <w:rPr>
                <w:rStyle w:val="Hyperlink"/>
                <w:noProof/>
              </w:rPr>
              <w:t>A.</w:t>
            </w:r>
            <w:r w:rsidR="00B92837">
              <w:rPr>
                <w:noProof/>
                <w:webHidden/>
              </w:rPr>
              <w:tab/>
            </w:r>
            <w:r w:rsidR="00B92837">
              <w:rPr>
                <w:noProof/>
                <w:webHidden/>
              </w:rPr>
              <w:fldChar w:fldCharType="begin"/>
            </w:r>
            <w:r w:rsidR="00B92837">
              <w:rPr>
                <w:noProof/>
                <w:webHidden/>
              </w:rPr>
              <w:instrText xml:space="preserve"> PAGEREF _Toc162543648 \h </w:instrText>
            </w:r>
            <w:r w:rsidR="00B92837">
              <w:rPr>
                <w:noProof/>
                <w:webHidden/>
              </w:rPr>
            </w:r>
            <w:r w:rsidR="00B92837">
              <w:rPr>
                <w:noProof/>
                <w:webHidden/>
              </w:rPr>
              <w:fldChar w:fldCharType="separate"/>
            </w:r>
            <w:r w:rsidR="00B92837">
              <w:rPr>
                <w:noProof/>
                <w:webHidden/>
              </w:rPr>
              <w:t>5</w:t>
            </w:r>
            <w:r w:rsidR="00B92837">
              <w:rPr>
                <w:noProof/>
                <w:webHidden/>
              </w:rPr>
              <w:fldChar w:fldCharType="end"/>
            </w:r>
          </w:hyperlink>
        </w:p>
        <w:p w14:paraId="7BA7498B" w14:textId="4D48671D" w:rsidR="00B92837" w:rsidRDefault="00C93FE1">
          <w:pPr>
            <w:pStyle w:val="TOC1"/>
            <w:tabs>
              <w:tab w:val="right" w:leader="dot" w:pos="9016"/>
            </w:tabs>
            <w:rPr>
              <w:rFonts w:eastAsiaTheme="minorEastAsia"/>
              <w:noProof/>
              <w:kern w:val="2"/>
              <w:sz w:val="24"/>
              <w:szCs w:val="24"/>
              <w:lang w:eastAsia="en-GB"/>
              <w14:ligatures w14:val="standardContextual"/>
            </w:rPr>
          </w:pPr>
          <w:hyperlink w:anchor="_Toc162543649" w:history="1">
            <w:r w:rsidR="00B92837" w:rsidRPr="000E7233">
              <w:rPr>
                <w:rStyle w:val="Hyperlink"/>
                <w:noProof/>
              </w:rPr>
              <w:t>The stock budget for the six months to 30 November is:</w:t>
            </w:r>
            <w:r w:rsidR="00B92837">
              <w:rPr>
                <w:noProof/>
                <w:webHidden/>
              </w:rPr>
              <w:tab/>
            </w:r>
            <w:r w:rsidR="00B92837">
              <w:rPr>
                <w:noProof/>
                <w:webHidden/>
              </w:rPr>
              <w:fldChar w:fldCharType="begin"/>
            </w:r>
            <w:r w:rsidR="00B92837">
              <w:rPr>
                <w:noProof/>
                <w:webHidden/>
              </w:rPr>
              <w:instrText xml:space="preserve"> PAGEREF _Toc162543649 \h </w:instrText>
            </w:r>
            <w:r w:rsidR="00B92837">
              <w:rPr>
                <w:noProof/>
                <w:webHidden/>
              </w:rPr>
            </w:r>
            <w:r w:rsidR="00B92837">
              <w:rPr>
                <w:noProof/>
                <w:webHidden/>
              </w:rPr>
              <w:fldChar w:fldCharType="separate"/>
            </w:r>
            <w:r w:rsidR="00B92837">
              <w:rPr>
                <w:noProof/>
                <w:webHidden/>
              </w:rPr>
              <w:t>5</w:t>
            </w:r>
            <w:r w:rsidR="00B92837">
              <w:rPr>
                <w:noProof/>
                <w:webHidden/>
              </w:rPr>
              <w:fldChar w:fldCharType="end"/>
            </w:r>
          </w:hyperlink>
        </w:p>
        <w:p w14:paraId="5BBD5C18" w14:textId="5511CFE1" w:rsidR="00B92837" w:rsidRDefault="00C93FE1">
          <w:pPr>
            <w:pStyle w:val="TOC1"/>
            <w:tabs>
              <w:tab w:val="right" w:leader="dot" w:pos="9016"/>
            </w:tabs>
            <w:rPr>
              <w:rFonts w:eastAsiaTheme="minorEastAsia"/>
              <w:noProof/>
              <w:kern w:val="2"/>
              <w:sz w:val="24"/>
              <w:szCs w:val="24"/>
              <w:lang w:eastAsia="en-GB"/>
              <w14:ligatures w14:val="standardContextual"/>
            </w:rPr>
          </w:pPr>
          <w:hyperlink w:anchor="_Toc162543650" w:history="1">
            <w:r w:rsidR="00B92837" w:rsidRPr="000E7233">
              <w:rPr>
                <w:rStyle w:val="Hyperlink"/>
                <w:noProof/>
              </w:rPr>
              <w:t>The cash budget for the period to 30 November is:</w:t>
            </w:r>
            <w:r w:rsidR="00B92837">
              <w:rPr>
                <w:noProof/>
                <w:webHidden/>
              </w:rPr>
              <w:tab/>
            </w:r>
            <w:r w:rsidR="00B92837">
              <w:rPr>
                <w:noProof/>
                <w:webHidden/>
              </w:rPr>
              <w:fldChar w:fldCharType="begin"/>
            </w:r>
            <w:r w:rsidR="00B92837">
              <w:rPr>
                <w:noProof/>
                <w:webHidden/>
              </w:rPr>
              <w:instrText xml:space="preserve"> PAGEREF _Toc162543650 \h </w:instrText>
            </w:r>
            <w:r w:rsidR="00B92837">
              <w:rPr>
                <w:noProof/>
                <w:webHidden/>
              </w:rPr>
            </w:r>
            <w:r w:rsidR="00B92837">
              <w:rPr>
                <w:noProof/>
                <w:webHidden/>
              </w:rPr>
              <w:fldChar w:fldCharType="separate"/>
            </w:r>
            <w:r w:rsidR="00B92837">
              <w:rPr>
                <w:noProof/>
                <w:webHidden/>
              </w:rPr>
              <w:t>5</w:t>
            </w:r>
            <w:r w:rsidR="00B92837">
              <w:rPr>
                <w:noProof/>
                <w:webHidden/>
              </w:rPr>
              <w:fldChar w:fldCharType="end"/>
            </w:r>
          </w:hyperlink>
        </w:p>
        <w:p w14:paraId="0A82F5A4" w14:textId="7B1E7A7D" w:rsidR="00B92837" w:rsidRDefault="00C93FE1">
          <w:pPr>
            <w:pStyle w:val="TOC1"/>
            <w:tabs>
              <w:tab w:val="right" w:leader="dot" w:pos="9016"/>
            </w:tabs>
            <w:rPr>
              <w:rFonts w:eastAsiaTheme="minorEastAsia"/>
              <w:noProof/>
              <w:kern w:val="2"/>
              <w:sz w:val="24"/>
              <w:szCs w:val="24"/>
              <w:lang w:eastAsia="en-GB"/>
              <w14:ligatures w14:val="standardContextual"/>
            </w:rPr>
          </w:pPr>
          <w:hyperlink w:anchor="_Toc162543651" w:history="1">
            <w:r w:rsidR="00B92837" w:rsidRPr="000E7233">
              <w:rPr>
                <w:rStyle w:val="Hyperlink"/>
                <w:noProof/>
              </w:rPr>
              <w:t>The budgeted Profit &amp; Loss Account for the six months ending 30 November is:</w:t>
            </w:r>
            <w:r w:rsidR="00B92837">
              <w:rPr>
                <w:noProof/>
                <w:webHidden/>
              </w:rPr>
              <w:tab/>
            </w:r>
            <w:r w:rsidR="00B92837">
              <w:rPr>
                <w:noProof/>
                <w:webHidden/>
              </w:rPr>
              <w:fldChar w:fldCharType="begin"/>
            </w:r>
            <w:r w:rsidR="00B92837">
              <w:rPr>
                <w:noProof/>
                <w:webHidden/>
              </w:rPr>
              <w:instrText xml:space="preserve"> PAGEREF _Toc162543651 \h </w:instrText>
            </w:r>
            <w:r w:rsidR="00B92837">
              <w:rPr>
                <w:noProof/>
                <w:webHidden/>
              </w:rPr>
            </w:r>
            <w:r w:rsidR="00B92837">
              <w:rPr>
                <w:noProof/>
                <w:webHidden/>
              </w:rPr>
              <w:fldChar w:fldCharType="separate"/>
            </w:r>
            <w:r w:rsidR="00B92837">
              <w:rPr>
                <w:noProof/>
                <w:webHidden/>
              </w:rPr>
              <w:t>6</w:t>
            </w:r>
            <w:r w:rsidR="00B92837">
              <w:rPr>
                <w:noProof/>
                <w:webHidden/>
              </w:rPr>
              <w:fldChar w:fldCharType="end"/>
            </w:r>
          </w:hyperlink>
        </w:p>
        <w:p w14:paraId="5D163DCA" w14:textId="26D4CFDC" w:rsidR="00B92837" w:rsidRDefault="00C93FE1">
          <w:pPr>
            <w:pStyle w:val="TOC1"/>
            <w:tabs>
              <w:tab w:val="right" w:leader="dot" w:pos="9016"/>
            </w:tabs>
            <w:rPr>
              <w:rFonts w:eastAsiaTheme="minorEastAsia"/>
              <w:noProof/>
              <w:kern w:val="2"/>
              <w:sz w:val="24"/>
              <w:szCs w:val="24"/>
              <w:lang w:eastAsia="en-GB"/>
              <w14:ligatures w14:val="standardContextual"/>
            </w:rPr>
          </w:pPr>
          <w:hyperlink w:anchor="_Toc162543652" w:history="1">
            <w:r w:rsidR="00B92837" w:rsidRPr="000E7233">
              <w:rPr>
                <w:rStyle w:val="Hyperlink"/>
                <w:noProof/>
              </w:rPr>
              <w:t>B.</w:t>
            </w:r>
            <w:r w:rsidR="00B92837">
              <w:rPr>
                <w:noProof/>
                <w:webHidden/>
              </w:rPr>
              <w:tab/>
            </w:r>
            <w:r w:rsidR="00B92837">
              <w:rPr>
                <w:noProof/>
                <w:webHidden/>
              </w:rPr>
              <w:fldChar w:fldCharType="begin"/>
            </w:r>
            <w:r w:rsidR="00B92837">
              <w:rPr>
                <w:noProof/>
                <w:webHidden/>
              </w:rPr>
              <w:instrText xml:space="preserve"> PAGEREF _Toc162543652 \h </w:instrText>
            </w:r>
            <w:r w:rsidR="00B92837">
              <w:rPr>
                <w:noProof/>
                <w:webHidden/>
              </w:rPr>
            </w:r>
            <w:r w:rsidR="00B92837">
              <w:rPr>
                <w:noProof/>
                <w:webHidden/>
              </w:rPr>
              <w:fldChar w:fldCharType="separate"/>
            </w:r>
            <w:r w:rsidR="00B92837">
              <w:rPr>
                <w:noProof/>
                <w:webHidden/>
              </w:rPr>
              <w:t>7</w:t>
            </w:r>
            <w:r w:rsidR="00B92837">
              <w:rPr>
                <w:noProof/>
                <w:webHidden/>
              </w:rPr>
              <w:fldChar w:fldCharType="end"/>
            </w:r>
          </w:hyperlink>
        </w:p>
        <w:p w14:paraId="394D447A" w14:textId="56298DDF" w:rsidR="00B92837" w:rsidRDefault="00C93FE1">
          <w:pPr>
            <w:pStyle w:val="TOC1"/>
            <w:tabs>
              <w:tab w:val="right" w:leader="dot" w:pos="9016"/>
            </w:tabs>
            <w:rPr>
              <w:rFonts w:eastAsiaTheme="minorEastAsia"/>
              <w:noProof/>
              <w:kern w:val="2"/>
              <w:sz w:val="24"/>
              <w:szCs w:val="24"/>
              <w:lang w:eastAsia="en-GB"/>
              <w14:ligatures w14:val="standardContextual"/>
            </w:rPr>
          </w:pPr>
          <w:hyperlink w:anchor="_Toc162543653" w:history="1">
            <w:r w:rsidR="00B92837" w:rsidRPr="000E7233">
              <w:rPr>
                <w:rStyle w:val="Hyperlink"/>
                <w:noProof/>
              </w:rPr>
              <w:t>C. Conditions for Successful Budgeting and Budgetary Control:</w:t>
            </w:r>
            <w:r w:rsidR="00B92837">
              <w:rPr>
                <w:noProof/>
                <w:webHidden/>
              </w:rPr>
              <w:tab/>
            </w:r>
            <w:r w:rsidR="00B92837">
              <w:rPr>
                <w:noProof/>
                <w:webHidden/>
              </w:rPr>
              <w:fldChar w:fldCharType="begin"/>
            </w:r>
            <w:r w:rsidR="00B92837">
              <w:rPr>
                <w:noProof/>
                <w:webHidden/>
              </w:rPr>
              <w:instrText xml:space="preserve"> PAGEREF _Toc162543653 \h </w:instrText>
            </w:r>
            <w:r w:rsidR="00B92837">
              <w:rPr>
                <w:noProof/>
                <w:webHidden/>
              </w:rPr>
            </w:r>
            <w:r w:rsidR="00B92837">
              <w:rPr>
                <w:noProof/>
                <w:webHidden/>
              </w:rPr>
              <w:fldChar w:fldCharType="separate"/>
            </w:r>
            <w:r w:rsidR="00B92837">
              <w:rPr>
                <w:noProof/>
                <w:webHidden/>
              </w:rPr>
              <w:t>9</w:t>
            </w:r>
            <w:r w:rsidR="00B92837">
              <w:rPr>
                <w:noProof/>
                <w:webHidden/>
              </w:rPr>
              <w:fldChar w:fldCharType="end"/>
            </w:r>
          </w:hyperlink>
        </w:p>
        <w:p w14:paraId="6448CAD8" w14:textId="3AEED286" w:rsidR="00B92837" w:rsidRDefault="00C93FE1">
          <w:pPr>
            <w:pStyle w:val="TOC1"/>
            <w:tabs>
              <w:tab w:val="right" w:leader="dot" w:pos="9016"/>
            </w:tabs>
            <w:rPr>
              <w:rFonts w:eastAsiaTheme="minorEastAsia"/>
              <w:noProof/>
              <w:kern w:val="2"/>
              <w:sz w:val="24"/>
              <w:szCs w:val="24"/>
              <w:lang w:eastAsia="en-GB"/>
              <w14:ligatures w14:val="standardContextual"/>
            </w:rPr>
          </w:pPr>
          <w:hyperlink w:anchor="_Toc162543654" w:history="1">
            <w:r w:rsidR="00B92837" w:rsidRPr="000E7233">
              <w:rPr>
                <w:rStyle w:val="Hyperlink"/>
                <w:noProof/>
              </w:rPr>
              <w:t>D. Evaluation of Traditional Budgeting Approaches:</w:t>
            </w:r>
            <w:r w:rsidR="00B92837">
              <w:rPr>
                <w:noProof/>
                <w:webHidden/>
              </w:rPr>
              <w:tab/>
            </w:r>
            <w:r w:rsidR="00B92837">
              <w:rPr>
                <w:noProof/>
                <w:webHidden/>
              </w:rPr>
              <w:fldChar w:fldCharType="begin"/>
            </w:r>
            <w:r w:rsidR="00B92837">
              <w:rPr>
                <w:noProof/>
                <w:webHidden/>
              </w:rPr>
              <w:instrText xml:space="preserve"> PAGEREF _Toc162543654 \h </w:instrText>
            </w:r>
            <w:r w:rsidR="00B92837">
              <w:rPr>
                <w:noProof/>
                <w:webHidden/>
              </w:rPr>
            </w:r>
            <w:r w:rsidR="00B92837">
              <w:rPr>
                <w:noProof/>
                <w:webHidden/>
              </w:rPr>
              <w:fldChar w:fldCharType="separate"/>
            </w:r>
            <w:r w:rsidR="00B92837">
              <w:rPr>
                <w:noProof/>
                <w:webHidden/>
              </w:rPr>
              <w:t>12</w:t>
            </w:r>
            <w:r w:rsidR="00B92837">
              <w:rPr>
                <w:noProof/>
                <w:webHidden/>
              </w:rPr>
              <w:fldChar w:fldCharType="end"/>
            </w:r>
          </w:hyperlink>
        </w:p>
        <w:p w14:paraId="579AA818" w14:textId="16BC92D3" w:rsidR="00B92837" w:rsidRDefault="00C93FE1">
          <w:pPr>
            <w:pStyle w:val="TOC2"/>
            <w:tabs>
              <w:tab w:val="right" w:leader="dot" w:pos="9016"/>
            </w:tabs>
            <w:rPr>
              <w:rFonts w:eastAsiaTheme="minorEastAsia"/>
              <w:noProof/>
              <w:kern w:val="2"/>
              <w:sz w:val="24"/>
              <w:szCs w:val="24"/>
              <w:lang w:eastAsia="en-GB"/>
              <w14:ligatures w14:val="standardContextual"/>
            </w:rPr>
          </w:pPr>
          <w:hyperlink w:anchor="_Toc162543655" w:history="1">
            <w:r w:rsidR="00B92837" w:rsidRPr="000E7233">
              <w:rPr>
                <w:rStyle w:val="Hyperlink"/>
                <w:noProof/>
              </w:rPr>
              <w:t>Incremental Budgeting:</w:t>
            </w:r>
            <w:r w:rsidR="00B92837">
              <w:rPr>
                <w:noProof/>
                <w:webHidden/>
              </w:rPr>
              <w:tab/>
            </w:r>
            <w:r w:rsidR="00B92837">
              <w:rPr>
                <w:noProof/>
                <w:webHidden/>
              </w:rPr>
              <w:fldChar w:fldCharType="begin"/>
            </w:r>
            <w:r w:rsidR="00B92837">
              <w:rPr>
                <w:noProof/>
                <w:webHidden/>
              </w:rPr>
              <w:instrText xml:space="preserve"> PAGEREF _Toc162543655 \h </w:instrText>
            </w:r>
            <w:r w:rsidR="00B92837">
              <w:rPr>
                <w:noProof/>
                <w:webHidden/>
              </w:rPr>
            </w:r>
            <w:r w:rsidR="00B92837">
              <w:rPr>
                <w:noProof/>
                <w:webHidden/>
              </w:rPr>
              <w:fldChar w:fldCharType="separate"/>
            </w:r>
            <w:r w:rsidR="00B92837">
              <w:rPr>
                <w:noProof/>
                <w:webHidden/>
              </w:rPr>
              <w:t>12</w:t>
            </w:r>
            <w:r w:rsidR="00B92837">
              <w:rPr>
                <w:noProof/>
                <w:webHidden/>
              </w:rPr>
              <w:fldChar w:fldCharType="end"/>
            </w:r>
          </w:hyperlink>
        </w:p>
        <w:p w14:paraId="632F8293" w14:textId="29F92048" w:rsidR="00B92837" w:rsidRDefault="00C93FE1">
          <w:pPr>
            <w:pStyle w:val="TOC2"/>
            <w:tabs>
              <w:tab w:val="right" w:leader="dot" w:pos="9016"/>
            </w:tabs>
            <w:rPr>
              <w:rFonts w:eastAsiaTheme="minorEastAsia"/>
              <w:noProof/>
              <w:kern w:val="2"/>
              <w:sz w:val="24"/>
              <w:szCs w:val="24"/>
              <w:lang w:eastAsia="en-GB"/>
              <w14:ligatures w14:val="standardContextual"/>
            </w:rPr>
          </w:pPr>
          <w:hyperlink w:anchor="_Toc162543656" w:history="1">
            <w:r w:rsidR="00B92837" w:rsidRPr="000E7233">
              <w:rPr>
                <w:rStyle w:val="Hyperlink"/>
                <w:noProof/>
              </w:rPr>
              <w:t>Static Budgeting:</w:t>
            </w:r>
            <w:r w:rsidR="00B92837">
              <w:rPr>
                <w:noProof/>
                <w:webHidden/>
              </w:rPr>
              <w:tab/>
            </w:r>
            <w:r w:rsidR="00B92837">
              <w:rPr>
                <w:noProof/>
                <w:webHidden/>
              </w:rPr>
              <w:fldChar w:fldCharType="begin"/>
            </w:r>
            <w:r w:rsidR="00B92837">
              <w:rPr>
                <w:noProof/>
                <w:webHidden/>
              </w:rPr>
              <w:instrText xml:space="preserve"> PAGEREF _Toc162543656 \h </w:instrText>
            </w:r>
            <w:r w:rsidR="00B92837">
              <w:rPr>
                <w:noProof/>
                <w:webHidden/>
              </w:rPr>
            </w:r>
            <w:r w:rsidR="00B92837">
              <w:rPr>
                <w:noProof/>
                <w:webHidden/>
              </w:rPr>
              <w:fldChar w:fldCharType="separate"/>
            </w:r>
            <w:r w:rsidR="00B92837">
              <w:rPr>
                <w:noProof/>
                <w:webHidden/>
              </w:rPr>
              <w:t>12</w:t>
            </w:r>
            <w:r w:rsidR="00B92837">
              <w:rPr>
                <w:noProof/>
                <w:webHidden/>
              </w:rPr>
              <w:fldChar w:fldCharType="end"/>
            </w:r>
          </w:hyperlink>
        </w:p>
        <w:p w14:paraId="30B123C9" w14:textId="0F302078" w:rsidR="00B92837" w:rsidRDefault="00C93FE1">
          <w:pPr>
            <w:pStyle w:val="TOC2"/>
            <w:tabs>
              <w:tab w:val="right" w:leader="dot" w:pos="9016"/>
            </w:tabs>
            <w:rPr>
              <w:rFonts w:eastAsiaTheme="minorEastAsia"/>
              <w:noProof/>
              <w:kern w:val="2"/>
              <w:sz w:val="24"/>
              <w:szCs w:val="24"/>
              <w:lang w:eastAsia="en-GB"/>
              <w14:ligatures w14:val="standardContextual"/>
            </w:rPr>
          </w:pPr>
          <w:hyperlink w:anchor="_Toc162543657" w:history="1">
            <w:r w:rsidR="00B92837" w:rsidRPr="000E7233">
              <w:rPr>
                <w:rStyle w:val="Hyperlink"/>
                <w:noProof/>
              </w:rPr>
              <w:t>Top-Down Budgeting:</w:t>
            </w:r>
            <w:r w:rsidR="00B92837">
              <w:rPr>
                <w:noProof/>
                <w:webHidden/>
              </w:rPr>
              <w:tab/>
            </w:r>
            <w:r w:rsidR="00B92837">
              <w:rPr>
                <w:noProof/>
                <w:webHidden/>
              </w:rPr>
              <w:fldChar w:fldCharType="begin"/>
            </w:r>
            <w:r w:rsidR="00B92837">
              <w:rPr>
                <w:noProof/>
                <w:webHidden/>
              </w:rPr>
              <w:instrText xml:space="preserve"> PAGEREF _Toc162543657 \h </w:instrText>
            </w:r>
            <w:r w:rsidR="00B92837">
              <w:rPr>
                <w:noProof/>
                <w:webHidden/>
              </w:rPr>
            </w:r>
            <w:r w:rsidR="00B92837">
              <w:rPr>
                <w:noProof/>
                <w:webHidden/>
              </w:rPr>
              <w:fldChar w:fldCharType="separate"/>
            </w:r>
            <w:r w:rsidR="00B92837">
              <w:rPr>
                <w:noProof/>
                <w:webHidden/>
              </w:rPr>
              <w:t>13</w:t>
            </w:r>
            <w:r w:rsidR="00B92837">
              <w:rPr>
                <w:noProof/>
                <w:webHidden/>
              </w:rPr>
              <w:fldChar w:fldCharType="end"/>
            </w:r>
          </w:hyperlink>
        </w:p>
        <w:p w14:paraId="16B69C74" w14:textId="71EA71D5" w:rsidR="00B92837" w:rsidRDefault="00C93FE1">
          <w:pPr>
            <w:pStyle w:val="TOC2"/>
            <w:tabs>
              <w:tab w:val="right" w:leader="dot" w:pos="9016"/>
            </w:tabs>
            <w:rPr>
              <w:rFonts w:eastAsiaTheme="minorEastAsia"/>
              <w:noProof/>
              <w:kern w:val="2"/>
              <w:sz w:val="24"/>
              <w:szCs w:val="24"/>
              <w:lang w:eastAsia="en-GB"/>
              <w14:ligatures w14:val="standardContextual"/>
            </w:rPr>
          </w:pPr>
          <w:hyperlink w:anchor="_Toc162543658" w:history="1">
            <w:r w:rsidR="00B92837" w:rsidRPr="000E7233">
              <w:rPr>
                <w:rStyle w:val="Hyperlink"/>
                <w:noProof/>
              </w:rPr>
              <w:t>Annual Budgeting Cycles:</w:t>
            </w:r>
            <w:r w:rsidR="00B92837">
              <w:rPr>
                <w:noProof/>
                <w:webHidden/>
              </w:rPr>
              <w:tab/>
            </w:r>
            <w:r w:rsidR="00B92837">
              <w:rPr>
                <w:noProof/>
                <w:webHidden/>
              </w:rPr>
              <w:fldChar w:fldCharType="begin"/>
            </w:r>
            <w:r w:rsidR="00B92837">
              <w:rPr>
                <w:noProof/>
                <w:webHidden/>
              </w:rPr>
              <w:instrText xml:space="preserve"> PAGEREF _Toc162543658 \h </w:instrText>
            </w:r>
            <w:r w:rsidR="00B92837">
              <w:rPr>
                <w:noProof/>
                <w:webHidden/>
              </w:rPr>
            </w:r>
            <w:r w:rsidR="00B92837">
              <w:rPr>
                <w:noProof/>
                <w:webHidden/>
              </w:rPr>
              <w:fldChar w:fldCharType="separate"/>
            </w:r>
            <w:r w:rsidR="00B92837">
              <w:rPr>
                <w:noProof/>
                <w:webHidden/>
              </w:rPr>
              <w:t>13</w:t>
            </w:r>
            <w:r w:rsidR="00B92837">
              <w:rPr>
                <w:noProof/>
                <w:webHidden/>
              </w:rPr>
              <w:fldChar w:fldCharType="end"/>
            </w:r>
          </w:hyperlink>
        </w:p>
        <w:p w14:paraId="769CDE16" w14:textId="614C1AD0" w:rsidR="00B92837" w:rsidRDefault="00C93FE1">
          <w:pPr>
            <w:pStyle w:val="TOC2"/>
            <w:tabs>
              <w:tab w:val="right" w:leader="dot" w:pos="9016"/>
            </w:tabs>
            <w:rPr>
              <w:rFonts w:eastAsiaTheme="minorEastAsia"/>
              <w:noProof/>
              <w:kern w:val="2"/>
              <w:sz w:val="24"/>
              <w:szCs w:val="24"/>
              <w:lang w:eastAsia="en-GB"/>
              <w14:ligatures w14:val="standardContextual"/>
            </w:rPr>
          </w:pPr>
          <w:hyperlink w:anchor="_Toc162543659" w:history="1">
            <w:r w:rsidR="00B92837" w:rsidRPr="000E7233">
              <w:rPr>
                <w:rStyle w:val="Hyperlink"/>
                <w:noProof/>
              </w:rPr>
              <w:t>Focus on Inputs Rather Than Outcomes:</w:t>
            </w:r>
            <w:r w:rsidR="00B92837">
              <w:rPr>
                <w:noProof/>
                <w:webHidden/>
              </w:rPr>
              <w:tab/>
            </w:r>
            <w:r w:rsidR="00B92837">
              <w:rPr>
                <w:noProof/>
                <w:webHidden/>
              </w:rPr>
              <w:fldChar w:fldCharType="begin"/>
            </w:r>
            <w:r w:rsidR="00B92837">
              <w:rPr>
                <w:noProof/>
                <w:webHidden/>
              </w:rPr>
              <w:instrText xml:space="preserve"> PAGEREF _Toc162543659 \h </w:instrText>
            </w:r>
            <w:r w:rsidR="00B92837">
              <w:rPr>
                <w:noProof/>
                <w:webHidden/>
              </w:rPr>
            </w:r>
            <w:r w:rsidR="00B92837">
              <w:rPr>
                <w:noProof/>
                <w:webHidden/>
              </w:rPr>
              <w:fldChar w:fldCharType="separate"/>
            </w:r>
            <w:r w:rsidR="00B92837">
              <w:rPr>
                <w:noProof/>
                <w:webHidden/>
              </w:rPr>
              <w:t>13</w:t>
            </w:r>
            <w:r w:rsidR="00B92837">
              <w:rPr>
                <w:noProof/>
                <w:webHidden/>
              </w:rPr>
              <w:fldChar w:fldCharType="end"/>
            </w:r>
          </w:hyperlink>
        </w:p>
        <w:p w14:paraId="7B00EAEC" w14:textId="7ABD1B30" w:rsidR="00B92837" w:rsidRDefault="00C93FE1">
          <w:pPr>
            <w:pStyle w:val="TOC1"/>
            <w:tabs>
              <w:tab w:val="right" w:leader="dot" w:pos="9016"/>
            </w:tabs>
            <w:rPr>
              <w:rFonts w:eastAsiaTheme="minorEastAsia"/>
              <w:noProof/>
              <w:kern w:val="2"/>
              <w:sz w:val="24"/>
              <w:szCs w:val="24"/>
              <w:lang w:eastAsia="en-GB"/>
              <w14:ligatures w14:val="standardContextual"/>
            </w:rPr>
          </w:pPr>
          <w:hyperlink w:anchor="_Toc162543660" w:history="1">
            <w:r w:rsidR="00B92837" w:rsidRPr="000E7233">
              <w:rPr>
                <w:rStyle w:val="Hyperlink"/>
                <w:noProof/>
              </w:rPr>
              <w:t>Conclusion</w:t>
            </w:r>
            <w:r w:rsidR="00B92837">
              <w:rPr>
                <w:noProof/>
                <w:webHidden/>
              </w:rPr>
              <w:tab/>
            </w:r>
            <w:r w:rsidR="00B92837">
              <w:rPr>
                <w:noProof/>
                <w:webHidden/>
              </w:rPr>
              <w:fldChar w:fldCharType="begin"/>
            </w:r>
            <w:r w:rsidR="00B92837">
              <w:rPr>
                <w:noProof/>
                <w:webHidden/>
              </w:rPr>
              <w:instrText xml:space="preserve"> PAGEREF _Toc162543660 \h </w:instrText>
            </w:r>
            <w:r w:rsidR="00B92837">
              <w:rPr>
                <w:noProof/>
                <w:webHidden/>
              </w:rPr>
            </w:r>
            <w:r w:rsidR="00B92837">
              <w:rPr>
                <w:noProof/>
                <w:webHidden/>
              </w:rPr>
              <w:fldChar w:fldCharType="separate"/>
            </w:r>
            <w:r w:rsidR="00B92837">
              <w:rPr>
                <w:noProof/>
                <w:webHidden/>
              </w:rPr>
              <w:t>15</w:t>
            </w:r>
            <w:r w:rsidR="00B92837">
              <w:rPr>
                <w:noProof/>
                <w:webHidden/>
              </w:rPr>
              <w:fldChar w:fldCharType="end"/>
            </w:r>
          </w:hyperlink>
        </w:p>
        <w:p w14:paraId="6D416687" w14:textId="1D078F89" w:rsidR="00B92837" w:rsidRDefault="00C93FE1">
          <w:pPr>
            <w:pStyle w:val="TOC1"/>
            <w:tabs>
              <w:tab w:val="right" w:leader="dot" w:pos="9016"/>
            </w:tabs>
            <w:rPr>
              <w:rFonts w:eastAsiaTheme="minorEastAsia"/>
              <w:noProof/>
              <w:kern w:val="2"/>
              <w:sz w:val="24"/>
              <w:szCs w:val="24"/>
              <w:lang w:eastAsia="en-GB"/>
              <w14:ligatures w14:val="standardContextual"/>
            </w:rPr>
          </w:pPr>
          <w:hyperlink w:anchor="_Toc162543661" w:history="1">
            <w:r w:rsidR="00B92837" w:rsidRPr="000E7233">
              <w:rPr>
                <w:rStyle w:val="Hyperlink"/>
                <w:noProof/>
              </w:rPr>
              <w:t>Bibliography</w:t>
            </w:r>
            <w:r w:rsidR="00B92837">
              <w:rPr>
                <w:noProof/>
                <w:webHidden/>
              </w:rPr>
              <w:tab/>
            </w:r>
            <w:r w:rsidR="00B92837">
              <w:rPr>
                <w:noProof/>
                <w:webHidden/>
              </w:rPr>
              <w:fldChar w:fldCharType="begin"/>
            </w:r>
            <w:r w:rsidR="00B92837">
              <w:rPr>
                <w:noProof/>
                <w:webHidden/>
              </w:rPr>
              <w:instrText xml:space="preserve"> PAGEREF _Toc162543661 \h </w:instrText>
            </w:r>
            <w:r w:rsidR="00B92837">
              <w:rPr>
                <w:noProof/>
                <w:webHidden/>
              </w:rPr>
            </w:r>
            <w:r w:rsidR="00B92837">
              <w:rPr>
                <w:noProof/>
                <w:webHidden/>
              </w:rPr>
              <w:fldChar w:fldCharType="separate"/>
            </w:r>
            <w:r w:rsidR="00B92837">
              <w:rPr>
                <w:noProof/>
                <w:webHidden/>
              </w:rPr>
              <w:t>17</w:t>
            </w:r>
            <w:r w:rsidR="00B92837">
              <w:rPr>
                <w:noProof/>
                <w:webHidden/>
              </w:rPr>
              <w:fldChar w:fldCharType="end"/>
            </w:r>
          </w:hyperlink>
        </w:p>
        <w:p w14:paraId="0107408F" w14:textId="05F0A079" w:rsidR="00B92837" w:rsidRDefault="00C93FE1">
          <w:pPr>
            <w:pStyle w:val="TOC1"/>
            <w:tabs>
              <w:tab w:val="right" w:leader="dot" w:pos="9016"/>
            </w:tabs>
            <w:rPr>
              <w:rFonts w:eastAsiaTheme="minorEastAsia"/>
              <w:noProof/>
              <w:kern w:val="2"/>
              <w:sz w:val="24"/>
              <w:szCs w:val="24"/>
              <w:lang w:eastAsia="en-GB"/>
              <w14:ligatures w14:val="standardContextual"/>
            </w:rPr>
          </w:pPr>
          <w:hyperlink w:anchor="_Toc162543662" w:history="1">
            <w:r w:rsidR="00B92837" w:rsidRPr="000E7233">
              <w:rPr>
                <w:rStyle w:val="Hyperlink"/>
                <w:noProof/>
              </w:rPr>
              <w:t>Appendices</w:t>
            </w:r>
            <w:r w:rsidR="00B92837">
              <w:rPr>
                <w:noProof/>
                <w:webHidden/>
              </w:rPr>
              <w:tab/>
            </w:r>
            <w:r w:rsidR="00B92837">
              <w:rPr>
                <w:noProof/>
                <w:webHidden/>
              </w:rPr>
              <w:fldChar w:fldCharType="begin"/>
            </w:r>
            <w:r w:rsidR="00B92837">
              <w:rPr>
                <w:noProof/>
                <w:webHidden/>
              </w:rPr>
              <w:instrText xml:space="preserve"> PAGEREF _Toc162543662 \h </w:instrText>
            </w:r>
            <w:r w:rsidR="00B92837">
              <w:rPr>
                <w:noProof/>
                <w:webHidden/>
              </w:rPr>
            </w:r>
            <w:r w:rsidR="00B92837">
              <w:rPr>
                <w:noProof/>
                <w:webHidden/>
              </w:rPr>
              <w:fldChar w:fldCharType="separate"/>
            </w:r>
            <w:r w:rsidR="00B92837">
              <w:rPr>
                <w:noProof/>
                <w:webHidden/>
              </w:rPr>
              <w:t>20</w:t>
            </w:r>
            <w:r w:rsidR="00B92837">
              <w:rPr>
                <w:noProof/>
                <w:webHidden/>
              </w:rPr>
              <w:fldChar w:fldCharType="end"/>
            </w:r>
          </w:hyperlink>
        </w:p>
        <w:p w14:paraId="0E4456A3" w14:textId="4FFAFE7F" w:rsidR="00B92837" w:rsidRDefault="00C93FE1">
          <w:pPr>
            <w:pStyle w:val="TOC2"/>
            <w:tabs>
              <w:tab w:val="right" w:leader="dot" w:pos="9016"/>
            </w:tabs>
            <w:rPr>
              <w:rFonts w:eastAsiaTheme="minorEastAsia"/>
              <w:noProof/>
              <w:kern w:val="2"/>
              <w:sz w:val="24"/>
              <w:szCs w:val="24"/>
              <w:lang w:eastAsia="en-GB"/>
              <w14:ligatures w14:val="standardContextual"/>
            </w:rPr>
          </w:pPr>
          <w:hyperlink w:anchor="_Toc162543663" w:history="1">
            <w:r w:rsidR="00B92837" w:rsidRPr="000E7233">
              <w:rPr>
                <w:rStyle w:val="Hyperlink"/>
                <w:noProof/>
              </w:rPr>
              <w:t>Calculation:</w:t>
            </w:r>
            <w:r w:rsidR="00B92837">
              <w:rPr>
                <w:noProof/>
                <w:webHidden/>
              </w:rPr>
              <w:tab/>
            </w:r>
            <w:r w:rsidR="00B92837">
              <w:rPr>
                <w:noProof/>
                <w:webHidden/>
              </w:rPr>
              <w:fldChar w:fldCharType="begin"/>
            </w:r>
            <w:r w:rsidR="00B92837">
              <w:rPr>
                <w:noProof/>
                <w:webHidden/>
              </w:rPr>
              <w:instrText xml:space="preserve"> PAGEREF _Toc162543663 \h </w:instrText>
            </w:r>
            <w:r w:rsidR="00B92837">
              <w:rPr>
                <w:noProof/>
                <w:webHidden/>
              </w:rPr>
            </w:r>
            <w:r w:rsidR="00B92837">
              <w:rPr>
                <w:noProof/>
                <w:webHidden/>
              </w:rPr>
              <w:fldChar w:fldCharType="separate"/>
            </w:r>
            <w:r w:rsidR="00B92837">
              <w:rPr>
                <w:noProof/>
                <w:webHidden/>
              </w:rPr>
              <w:t>20</w:t>
            </w:r>
            <w:r w:rsidR="00B92837">
              <w:rPr>
                <w:noProof/>
                <w:webHidden/>
              </w:rPr>
              <w:fldChar w:fldCharType="end"/>
            </w:r>
          </w:hyperlink>
        </w:p>
        <w:p w14:paraId="6EBC76E4" w14:textId="0A2E5989" w:rsidR="00B92837" w:rsidRDefault="00C93FE1">
          <w:pPr>
            <w:pStyle w:val="TOC3"/>
            <w:tabs>
              <w:tab w:val="right" w:leader="dot" w:pos="9016"/>
            </w:tabs>
            <w:rPr>
              <w:rFonts w:eastAsiaTheme="minorEastAsia"/>
              <w:noProof/>
              <w:kern w:val="2"/>
              <w:sz w:val="24"/>
              <w:szCs w:val="24"/>
              <w:lang w:eastAsia="en-GB"/>
              <w14:ligatures w14:val="standardContextual"/>
            </w:rPr>
          </w:pPr>
          <w:hyperlink w:anchor="_Toc162543664" w:history="1">
            <w:r w:rsidR="00B92837" w:rsidRPr="000E7233">
              <w:rPr>
                <w:rStyle w:val="Hyperlink"/>
                <w:noProof/>
              </w:rPr>
              <w:t>Cost of Stock sold.</w:t>
            </w:r>
            <w:r w:rsidR="00B92837">
              <w:rPr>
                <w:noProof/>
                <w:webHidden/>
              </w:rPr>
              <w:tab/>
            </w:r>
            <w:r w:rsidR="00B92837">
              <w:rPr>
                <w:noProof/>
                <w:webHidden/>
              </w:rPr>
              <w:fldChar w:fldCharType="begin"/>
            </w:r>
            <w:r w:rsidR="00B92837">
              <w:rPr>
                <w:noProof/>
                <w:webHidden/>
              </w:rPr>
              <w:instrText xml:space="preserve"> PAGEREF _Toc162543664 \h </w:instrText>
            </w:r>
            <w:r w:rsidR="00B92837">
              <w:rPr>
                <w:noProof/>
                <w:webHidden/>
              </w:rPr>
            </w:r>
            <w:r w:rsidR="00B92837">
              <w:rPr>
                <w:noProof/>
                <w:webHidden/>
              </w:rPr>
              <w:fldChar w:fldCharType="separate"/>
            </w:r>
            <w:r w:rsidR="00B92837">
              <w:rPr>
                <w:noProof/>
                <w:webHidden/>
              </w:rPr>
              <w:t>20</w:t>
            </w:r>
            <w:r w:rsidR="00B92837">
              <w:rPr>
                <w:noProof/>
                <w:webHidden/>
              </w:rPr>
              <w:fldChar w:fldCharType="end"/>
            </w:r>
          </w:hyperlink>
        </w:p>
        <w:p w14:paraId="4F29FFB4" w14:textId="22FAA89B" w:rsidR="00B92837" w:rsidRDefault="00C93FE1">
          <w:pPr>
            <w:pStyle w:val="TOC3"/>
            <w:tabs>
              <w:tab w:val="right" w:leader="dot" w:pos="9016"/>
            </w:tabs>
            <w:rPr>
              <w:rFonts w:eastAsiaTheme="minorEastAsia"/>
              <w:noProof/>
              <w:kern w:val="2"/>
              <w:sz w:val="24"/>
              <w:szCs w:val="24"/>
              <w:lang w:eastAsia="en-GB"/>
              <w14:ligatures w14:val="standardContextual"/>
            </w:rPr>
          </w:pPr>
          <w:hyperlink w:anchor="_Toc162543665" w:history="1">
            <w:r w:rsidR="00B92837" w:rsidRPr="000E7233">
              <w:rPr>
                <w:rStyle w:val="Hyperlink"/>
                <w:noProof/>
              </w:rPr>
              <w:t>Sales net of.</w:t>
            </w:r>
            <w:r w:rsidR="00B92837">
              <w:rPr>
                <w:noProof/>
                <w:webHidden/>
              </w:rPr>
              <w:tab/>
            </w:r>
            <w:r w:rsidR="00B92837">
              <w:rPr>
                <w:noProof/>
                <w:webHidden/>
              </w:rPr>
              <w:fldChar w:fldCharType="begin"/>
            </w:r>
            <w:r w:rsidR="00B92837">
              <w:rPr>
                <w:noProof/>
                <w:webHidden/>
              </w:rPr>
              <w:instrText xml:space="preserve"> PAGEREF _Toc162543665 \h </w:instrText>
            </w:r>
            <w:r w:rsidR="00B92837">
              <w:rPr>
                <w:noProof/>
                <w:webHidden/>
              </w:rPr>
            </w:r>
            <w:r w:rsidR="00B92837">
              <w:rPr>
                <w:noProof/>
                <w:webHidden/>
              </w:rPr>
              <w:fldChar w:fldCharType="separate"/>
            </w:r>
            <w:r w:rsidR="00B92837">
              <w:rPr>
                <w:noProof/>
                <w:webHidden/>
              </w:rPr>
              <w:t>20</w:t>
            </w:r>
            <w:r w:rsidR="00B92837">
              <w:rPr>
                <w:noProof/>
                <w:webHidden/>
              </w:rPr>
              <w:fldChar w:fldCharType="end"/>
            </w:r>
          </w:hyperlink>
        </w:p>
        <w:p w14:paraId="194369CB" w14:textId="1FB9C44A" w:rsidR="00B92837" w:rsidRDefault="00C93FE1">
          <w:pPr>
            <w:pStyle w:val="TOC3"/>
            <w:tabs>
              <w:tab w:val="right" w:leader="dot" w:pos="9016"/>
            </w:tabs>
            <w:rPr>
              <w:rFonts w:eastAsiaTheme="minorEastAsia"/>
              <w:noProof/>
              <w:kern w:val="2"/>
              <w:sz w:val="24"/>
              <w:szCs w:val="24"/>
              <w:lang w:eastAsia="en-GB"/>
              <w14:ligatures w14:val="standardContextual"/>
            </w:rPr>
          </w:pPr>
          <w:hyperlink w:anchor="_Toc162543666" w:history="1">
            <w:r w:rsidR="00B92837" w:rsidRPr="000E7233">
              <w:rPr>
                <w:rStyle w:val="Hyperlink"/>
                <w:noProof/>
              </w:rPr>
              <w:t>Administration</w:t>
            </w:r>
            <w:r w:rsidR="00B92837">
              <w:rPr>
                <w:noProof/>
                <w:webHidden/>
              </w:rPr>
              <w:tab/>
            </w:r>
            <w:r w:rsidR="00B92837">
              <w:rPr>
                <w:noProof/>
                <w:webHidden/>
              </w:rPr>
              <w:fldChar w:fldCharType="begin"/>
            </w:r>
            <w:r w:rsidR="00B92837">
              <w:rPr>
                <w:noProof/>
                <w:webHidden/>
              </w:rPr>
              <w:instrText xml:space="preserve"> PAGEREF _Toc162543666 \h </w:instrText>
            </w:r>
            <w:r w:rsidR="00B92837">
              <w:rPr>
                <w:noProof/>
                <w:webHidden/>
              </w:rPr>
            </w:r>
            <w:r w:rsidR="00B92837">
              <w:rPr>
                <w:noProof/>
                <w:webHidden/>
              </w:rPr>
              <w:fldChar w:fldCharType="separate"/>
            </w:r>
            <w:r w:rsidR="00B92837">
              <w:rPr>
                <w:noProof/>
                <w:webHidden/>
              </w:rPr>
              <w:t>20</w:t>
            </w:r>
            <w:r w:rsidR="00B92837">
              <w:rPr>
                <w:noProof/>
                <w:webHidden/>
              </w:rPr>
              <w:fldChar w:fldCharType="end"/>
            </w:r>
          </w:hyperlink>
        </w:p>
        <w:p w14:paraId="4A3E5C93" w14:textId="26435B46" w:rsidR="00B92837" w:rsidRDefault="00C93FE1">
          <w:pPr>
            <w:pStyle w:val="TOC3"/>
            <w:tabs>
              <w:tab w:val="right" w:leader="dot" w:pos="9016"/>
            </w:tabs>
            <w:rPr>
              <w:rFonts w:eastAsiaTheme="minorEastAsia"/>
              <w:noProof/>
              <w:kern w:val="2"/>
              <w:sz w:val="24"/>
              <w:szCs w:val="24"/>
              <w:lang w:eastAsia="en-GB"/>
              <w14:ligatures w14:val="standardContextual"/>
            </w:rPr>
          </w:pPr>
          <w:hyperlink w:anchor="_Toc162543667" w:history="1">
            <w:r w:rsidR="00B92837" w:rsidRPr="000E7233">
              <w:rPr>
                <w:rStyle w:val="Hyperlink"/>
                <w:noProof/>
              </w:rPr>
              <w:t>Cash surplus.</w:t>
            </w:r>
            <w:r w:rsidR="00B92837">
              <w:rPr>
                <w:noProof/>
                <w:webHidden/>
              </w:rPr>
              <w:tab/>
            </w:r>
            <w:r w:rsidR="00B92837">
              <w:rPr>
                <w:noProof/>
                <w:webHidden/>
              </w:rPr>
              <w:fldChar w:fldCharType="begin"/>
            </w:r>
            <w:r w:rsidR="00B92837">
              <w:rPr>
                <w:noProof/>
                <w:webHidden/>
              </w:rPr>
              <w:instrText xml:space="preserve"> PAGEREF _Toc162543667 \h </w:instrText>
            </w:r>
            <w:r w:rsidR="00B92837">
              <w:rPr>
                <w:noProof/>
                <w:webHidden/>
              </w:rPr>
            </w:r>
            <w:r w:rsidR="00B92837">
              <w:rPr>
                <w:noProof/>
                <w:webHidden/>
              </w:rPr>
              <w:fldChar w:fldCharType="separate"/>
            </w:r>
            <w:r w:rsidR="00B92837">
              <w:rPr>
                <w:noProof/>
                <w:webHidden/>
              </w:rPr>
              <w:t>20</w:t>
            </w:r>
            <w:r w:rsidR="00B92837">
              <w:rPr>
                <w:noProof/>
                <w:webHidden/>
              </w:rPr>
              <w:fldChar w:fldCharType="end"/>
            </w:r>
          </w:hyperlink>
        </w:p>
        <w:p w14:paraId="55724659" w14:textId="54FEF9C8" w:rsidR="00B92837" w:rsidRDefault="00C93FE1">
          <w:pPr>
            <w:pStyle w:val="TOC3"/>
            <w:tabs>
              <w:tab w:val="right" w:leader="dot" w:pos="9016"/>
            </w:tabs>
            <w:rPr>
              <w:rFonts w:eastAsiaTheme="minorEastAsia"/>
              <w:noProof/>
              <w:kern w:val="2"/>
              <w:sz w:val="24"/>
              <w:szCs w:val="24"/>
              <w:lang w:eastAsia="en-GB"/>
              <w14:ligatures w14:val="standardContextual"/>
            </w:rPr>
          </w:pPr>
          <w:hyperlink w:anchor="_Toc162543668" w:history="1">
            <w:r w:rsidR="00B92837" w:rsidRPr="000E7233">
              <w:rPr>
                <w:rStyle w:val="Hyperlink"/>
                <w:noProof/>
              </w:rPr>
              <w:t>Sales</w:t>
            </w:r>
            <w:r w:rsidR="00B92837">
              <w:rPr>
                <w:noProof/>
                <w:webHidden/>
              </w:rPr>
              <w:tab/>
            </w:r>
            <w:r w:rsidR="00B92837">
              <w:rPr>
                <w:noProof/>
                <w:webHidden/>
              </w:rPr>
              <w:fldChar w:fldCharType="begin"/>
            </w:r>
            <w:r w:rsidR="00B92837">
              <w:rPr>
                <w:noProof/>
                <w:webHidden/>
              </w:rPr>
              <w:instrText xml:space="preserve"> PAGEREF _Toc162543668 \h </w:instrText>
            </w:r>
            <w:r w:rsidR="00B92837">
              <w:rPr>
                <w:noProof/>
                <w:webHidden/>
              </w:rPr>
            </w:r>
            <w:r w:rsidR="00B92837">
              <w:rPr>
                <w:noProof/>
                <w:webHidden/>
              </w:rPr>
              <w:fldChar w:fldCharType="separate"/>
            </w:r>
            <w:r w:rsidR="00B92837">
              <w:rPr>
                <w:noProof/>
                <w:webHidden/>
              </w:rPr>
              <w:t>20</w:t>
            </w:r>
            <w:r w:rsidR="00B92837">
              <w:rPr>
                <w:noProof/>
                <w:webHidden/>
              </w:rPr>
              <w:fldChar w:fldCharType="end"/>
            </w:r>
          </w:hyperlink>
        </w:p>
        <w:p w14:paraId="1C01A119" w14:textId="1D24FA5D" w:rsidR="00B92837" w:rsidRDefault="00C93FE1">
          <w:pPr>
            <w:pStyle w:val="TOC3"/>
            <w:tabs>
              <w:tab w:val="right" w:leader="dot" w:pos="9016"/>
            </w:tabs>
            <w:rPr>
              <w:rFonts w:eastAsiaTheme="minorEastAsia"/>
              <w:noProof/>
              <w:kern w:val="2"/>
              <w:sz w:val="24"/>
              <w:szCs w:val="24"/>
              <w:lang w:eastAsia="en-GB"/>
              <w14:ligatures w14:val="standardContextual"/>
            </w:rPr>
          </w:pPr>
          <w:hyperlink w:anchor="_Toc162543669" w:history="1">
            <w:r w:rsidR="00B92837" w:rsidRPr="000E7233">
              <w:rPr>
                <w:rStyle w:val="Hyperlink"/>
                <w:noProof/>
              </w:rPr>
              <w:t>Cost of goods sold</w:t>
            </w:r>
            <w:r w:rsidR="00B92837">
              <w:rPr>
                <w:noProof/>
                <w:webHidden/>
              </w:rPr>
              <w:tab/>
            </w:r>
            <w:r w:rsidR="00B92837">
              <w:rPr>
                <w:noProof/>
                <w:webHidden/>
              </w:rPr>
              <w:fldChar w:fldCharType="begin"/>
            </w:r>
            <w:r w:rsidR="00B92837">
              <w:rPr>
                <w:noProof/>
                <w:webHidden/>
              </w:rPr>
              <w:instrText xml:space="preserve"> PAGEREF _Toc162543669 \h </w:instrText>
            </w:r>
            <w:r w:rsidR="00B92837">
              <w:rPr>
                <w:noProof/>
                <w:webHidden/>
              </w:rPr>
            </w:r>
            <w:r w:rsidR="00B92837">
              <w:rPr>
                <w:noProof/>
                <w:webHidden/>
              </w:rPr>
              <w:fldChar w:fldCharType="separate"/>
            </w:r>
            <w:r w:rsidR="00B92837">
              <w:rPr>
                <w:noProof/>
                <w:webHidden/>
              </w:rPr>
              <w:t>20</w:t>
            </w:r>
            <w:r w:rsidR="00B92837">
              <w:rPr>
                <w:noProof/>
                <w:webHidden/>
              </w:rPr>
              <w:fldChar w:fldCharType="end"/>
            </w:r>
          </w:hyperlink>
        </w:p>
        <w:p w14:paraId="058DEA9E" w14:textId="2598F3A3" w:rsidR="00B92837" w:rsidRDefault="00C93FE1">
          <w:pPr>
            <w:pStyle w:val="TOC3"/>
            <w:tabs>
              <w:tab w:val="right" w:leader="dot" w:pos="9016"/>
            </w:tabs>
            <w:rPr>
              <w:rFonts w:eastAsiaTheme="minorEastAsia"/>
              <w:noProof/>
              <w:kern w:val="2"/>
              <w:sz w:val="24"/>
              <w:szCs w:val="24"/>
              <w:lang w:eastAsia="en-GB"/>
              <w14:ligatures w14:val="standardContextual"/>
            </w:rPr>
          </w:pPr>
          <w:hyperlink w:anchor="_Toc162543670" w:history="1">
            <w:r w:rsidR="00B92837" w:rsidRPr="000E7233">
              <w:rPr>
                <w:rStyle w:val="Hyperlink"/>
                <w:noProof/>
              </w:rPr>
              <w:t>Gross profit</w:t>
            </w:r>
            <w:r w:rsidR="00B92837">
              <w:rPr>
                <w:noProof/>
                <w:webHidden/>
              </w:rPr>
              <w:tab/>
            </w:r>
            <w:r w:rsidR="00B92837">
              <w:rPr>
                <w:noProof/>
                <w:webHidden/>
              </w:rPr>
              <w:fldChar w:fldCharType="begin"/>
            </w:r>
            <w:r w:rsidR="00B92837">
              <w:rPr>
                <w:noProof/>
                <w:webHidden/>
              </w:rPr>
              <w:instrText xml:space="preserve"> PAGEREF _Toc162543670 \h </w:instrText>
            </w:r>
            <w:r w:rsidR="00B92837">
              <w:rPr>
                <w:noProof/>
                <w:webHidden/>
              </w:rPr>
            </w:r>
            <w:r w:rsidR="00B92837">
              <w:rPr>
                <w:noProof/>
                <w:webHidden/>
              </w:rPr>
              <w:fldChar w:fldCharType="separate"/>
            </w:r>
            <w:r w:rsidR="00B92837">
              <w:rPr>
                <w:noProof/>
                <w:webHidden/>
              </w:rPr>
              <w:t>21</w:t>
            </w:r>
            <w:r w:rsidR="00B92837">
              <w:rPr>
                <w:noProof/>
                <w:webHidden/>
              </w:rPr>
              <w:fldChar w:fldCharType="end"/>
            </w:r>
          </w:hyperlink>
        </w:p>
        <w:p w14:paraId="306E5B28" w14:textId="2D5F8584" w:rsidR="00B92837" w:rsidRDefault="00C93FE1">
          <w:pPr>
            <w:pStyle w:val="TOC3"/>
            <w:tabs>
              <w:tab w:val="right" w:leader="dot" w:pos="9016"/>
            </w:tabs>
            <w:rPr>
              <w:rFonts w:eastAsiaTheme="minorEastAsia"/>
              <w:noProof/>
              <w:kern w:val="2"/>
              <w:sz w:val="24"/>
              <w:szCs w:val="24"/>
              <w:lang w:eastAsia="en-GB"/>
              <w14:ligatures w14:val="standardContextual"/>
            </w:rPr>
          </w:pPr>
          <w:hyperlink w:anchor="_Toc162543671" w:history="1">
            <w:r w:rsidR="00B92837" w:rsidRPr="000E7233">
              <w:rPr>
                <w:rStyle w:val="Hyperlink"/>
                <w:noProof/>
              </w:rPr>
              <w:t>Selling expenses</w:t>
            </w:r>
            <w:r w:rsidR="00B92837">
              <w:rPr>
                <w:noProof/>
                <w:webHidden/>
              </w:rPr>
              <w:tab/>
            </w:r>
            <w:r w:rsidR="00B92837">
              <w:rPr>
                <w:noProof/>
                <w:webHidden/>
              </w:rPr>
              <w:fldChar w:fldCharType="begin"/>
            </w:r>
            <w:r w:rsidR="00B92837">
              <w:rPr>
                <w:noProof/>
                <w:webHidden/>
              </w:rPr>
              <w:instrText xml:space="preserve"> PAGEREF _Toc162543671 \h </w:instrText>
            </w:r>
            <w:r w:rsidR="00B92837">
              <w:rPr>
                <w:noProof/>
                <w:webHidden/>
              </w:rPr>
            </w:r>
            <w:r w:rsidR="00B92837">
              <w:rPr>
                <w:noProof/>
                <w:webHidden/>
              </w:rPr>
              <w:fldChar w:fldCharType="separate"/>
            </w:r>
            <w:r w:rsidR="00B92837">
              <w:rPr>
                <w:noProof/>
                <w:webHidden/>
              </w:rPr>
              <w:t>21</w:t>
            </w:r>
            <w:r w:rsidR="00B92837">
              <w:rPr>
                <w:noProof/>
                <w:webHidden/>
              </w:rPr>
              <w:fldChar w:fldCharType="end"/>
            </w:r>
          </w:hyperlink>
        </w:p>
        <w:p w14:paraId="14ABEA5F" w14:textId="69D9007D" w:rsidR="00B92837" w:rsidRDefault="00C93FE1">
          <w:pPr>
            <w:pStyle w:val="TOC3"/>
            <w:tabs>
              <w:tab w:val="right" w:leader="dot" w:pos="9016"/>
            </w:tabs>
            <w:rPr>
              <w:rFonts w:eastAsiaTheme="minorEastAsia"/>
              <w:noProof/>
              <w:kern w:val="2"/>
              <w:sz w:val="24"/>
              <w:szCs w:val="24"/>
              <w:lang w:eastAsia="en-GB"/>
              <w14:ligatures w14:val="standardContextual"/>
            </w:rPr>
          </w:pPr>
          <w:hyperlink w:anchor="_Toc162543672" w:history="1">
            <w:r w:rsidR="00B92837" w:rsidRPr="000E7233">
              <w:rPr>
                <w:rStyle w:val="Hyperlink"/>
                <w:noProof/>
              </w:rPr>
              <w:t>Admin expenses</w:t>
            </w:r>
            <w:r w:rsidR="00B92837">
              <w:rPr>
                <w:noProof/>
                <w:webHidden/>
              </w:rPr>
              <w:tab/>
            </w:r>
            <w:r w:rsidR="00B92837">
              <w:rPr>
                <w:noProof/>
                <w:webHidden/>
              </w:rPr>
              <w:fldChar w:fldCharType="begin"/>
            </w:r>
            <w:r w:rsidR="00B92837">
              <w:rPr>
                <w:noProof/>
                <w:webHidden/>
              </w:rPr>
              <w:instrText xml:space="preserve"> PAGEREF _Toc162543672 \h </w:instrText>
            </w:r>
            <w:r w:rsidR="00B92837">
              <w:rPr>
                <w:noProof/>
                <w:webHidden/>
              </w:rPr>
            </w:r>
            <w:r w:rsidR="00B92837">
              <w:rPr>
                <w:noProof/>
                <w:webHidden/>
              </w:rPr>
              <w:fldChar w:fldCharType="separate"/>
            </w:r>
            <w:r w:rsidR="00B92837">
              <w:rPr>
                <w:noProof/>
                <w:webHidden/>
              </w:rPr>
              <w:t>21</w:t>
            </w:r>
            <w:r w:rsidR="00B92837">
              <w:rPr>
                <w:noProof/>
                <w:webHidden/>
              </w:rPr>
              <w:fldChar w:fldCharType="end"/>
            </w:r>
          </w:hyperlink>
        </w:p>
        <w:p w14:paraId="224AF403" w14:textId="5F6B2F42" w:rsidR="00B92837" w:rsidRDefault="00C93FE1">
          <w:pPr>
            <w:pStyle w:val="TOC3"/>
            <w:tabs>
              <w:tab w:val="right" w:leader="dot" w:pos="9016"/>
            </w:tabs>
            <w:rPr>
              <w:rFonts w:eastAsiaTheme="minorEastAsia"/>
              <w:noProof/>
              <w:kern w:val="2"/>
              <w:sz w:val="24"/>
              <w:szCs w:val="24"/>
              <w:lang w:eastAsia="en-GB"/>
              <w14:ligatures w14:val="standardContextual"/>
            </w:rPr>
          </w:pPr>
          <w:hyperlink w:anchor="_Toc162543673" w:history="1">
            <w:r w:rsidR="00B92837" w:rsidRPr="000E7233">
              <w:rPr>
                <w:rStyle w:val="Hyperlink"/>
                <w:noProof/>
              </w:rPr>
              <w:t>Credit card charge</w:t>
            </w:r>
            <w:r w:rsidR="00B92837">
              <w:rPr>
                <w:noProof/>
                <w:webHidden/>
              </w:rPr>
              <w:tab/>
            </w:r>
            <w:r w:rsidR="00B92837">
              <w:rPr>
                <w:noProof/>
                <w:webHidden/>
              </w:rPr>
              <w:fldChar w:fldCharType="begin"/>
            </w:r>
            <w:r w:rsidR="00B92837">
              <w:rPr>
                <w:noProof/>
                <w:webHidden/>
              </w:rPr>
              <w:instrText xml:space="preserve"> PAGEREF _Toc162543673 \h </w:instrText>
            </w:r>
            <w:r w:rsidR="00B92837">
              <w:rPr>
                <w:noProof/>
                <w:webHidden/>
              </w:rPr>
            </w:r>
            <w:r w:rsidR="00B92837">
              <w:rPr>
                <w:noProof/>
                <w:webHidden/>
              </w:rPr>
              <w:fldChar w:fldCharType="separate"/>
            </w:r>
            <w:r w:rsidR="00B92837">
              <w:rPr>
                <w:noProof/>
                <w:webHidden/>
              </w:rPr>
              <w:t>21</w:t>
            </w:r>
            <w:r w:rsidR="00B92837">
              <w:rPr>
                <w:noProof/>
                <w:webHidden/>
              </w:rPr>
              <w:fldChar w:fldCharType="end"/>
            </w:r>
          </w:hyperlink>
        </w:p>
        <w:p w14:paraId="307FE517" w14:textId="1AA08A73" w:rsidR="00B92837" w:rsidRDefault="00C93FE1">
          <w:pPr>
            <w:pStyle w:val="TOC3"/>
            <w:tabs>
              <w:tab w:val="right" w:leader="dot" w:pos="9016"/>
            </w:tabs>
            <w:rPr>
              <w:rFonts w:eastAsiaTheme="minorEastAsia"/>
              <w:noProof/>
              <w:kern w:val="2"/>
              <w:sz w:val="24"/>
              <w:szCs w:val="24"/>
              <w:lang w:eastAsia="en-GB"/>
              <w14:ligatures w14:val="standardContextual"/>
            </w:rPr>
          </w:pPr>
          <w:hyperlink w:anchor="_Toc162543674" w:history="1">
            <w:r w:rsidR="00B92837" w:rsidRPr="000E7233">
              <w:rPr>
                <w:rStyle w:val="Hyperlink"/>
                <w:noProof/>
              </w:rPr>
              <w:t>Operating profit</w:t>
            </w:r>
            <w:r w:rsidR="00B92837">
              <w:rPr>
                <w:noProof/>
                <w:webHidden/>
              </w:rPr>
              <w:tab/>
            </w:r>
            <w:r w:rsidR="00B92837">
              <w:rPr>
                <w:noProof/>
                <w:webHidden/>
              </w:rPr>
              <w:fldChar w:fldCharType="begin"/>
            </w:r>
            <w:r w:rsidR="00B92837">
              <w:rPr>
                <w:noProof/>
                <w:webHidden/>
              </w:rPr>
              <w:instrText xml:space="preserve"> PAGEREF _Toc162543674 \h </w:instrText>
            </w:r>
            <w:r w:rsidR="00B92837">
              <w:rPr>
                <w:noProof/>
                <w:webHidden/>
              </w:rPr>
            </w:r>
            <w:r w:rsidR="00B92837">
              <w:rPr>
                <w:noProof/>
                <w:webHidden/>
              </w:rPr>
              <w:fldChar w:fldCharType="separate"/>
            </w:r>
            <w:r w:rsidR="00B92837">
              <w:rPr>
                <w:noProof/>
                <w:webHidden/>
              </w:rPr>
              <w:t>21</w:t>
            </w:r>
            <w:r w:rsidR="00B92837">
              <w:rPr>
                <w:noProof/>
                <w:webHidden/>
              </w:rPr>
              <w:fldChar w:fldCharType="end"/>
            </w:r>
          </w:hyperlink>
        </w:p>
        <w:p w14:paraId="35848091" w14:textId="2384491A" w:rsidR="00B92837" w:rsidRDefault="00C93FE1">
          <w:pPr>
            <w:pStyle w:val="TOC3"/>
            <w:tabs>
              <w:tab w:val="right" w:leader="dot" w:pos="9016"/>
            </w:tabs>
            <w:rPr>
              <w:rFonts w:eastAsiaTheme="minorEastAsia"/>
              <w:noProof/>
              <w:kern w:val="2"/>
              <w:sz w:val="24"/>
              <w:szCs w:val="24"/>
              <w:lang w:eastAsia="en-GB"/>
              <w14:ligatures w14:val="standardContextual"/>
            </w:rPr>
          </w:pPr>
          <w:hyperlink w:anchor="_Toc162543675" w:history="1">
            <w:r w:rsidR="00B92837" w:rsidRPr="000E7233">
              <w:rPr>
                <w:rStyle w:val="Hyperlink"/>
                <w:noProof/>
              </w:rPr>
              <w:t>Interest payable</w:t>
            </w:r>
            <w:r w:rsidR="00B92837">
              <w:rPr>
                <w:noProof/>
                <w:webHidden/>
              </w:rPr>
              <w:tab/>
            </w:r>
            <w:r w:rsidR="00B92837">
              <w:rPr>
                <w:noProof/>
                <w:webHidden/>
              </w:rPr>
              <w:fldChar w:fldCharType="begin"/>
            </w:r>
            <w:r w:rsidR="00B92837">
              <w:rPr>
                <w:noProof/>
                <w:webHidden/>
              </w:rPr>
              <w:instrText xml:space="preserve"> PAGEREF _Toc162543675 \h </w:instrText>
            </w:r>
            <w:r w:rsidR="00B92837">
              <w:rPr>
                <w:noProof/>
                <w:webHidden/>
              </w:rPr>
            </w:r>
            <w:r w:rsidR="00B92837">
              <w:rPr>
                <w:noProof/>
                <w:webHidden/>
              </w:rPr>
              <w:fldChar w:fldCharType="separate"/>
            </w:r>
            <w:r w:rsidR="00B92837">
              <w:rPr>
                <w:noProof/>
                <w:webHidden/>
              </w:rPr>
              <w:t>21</w:t>
            </w:r>
            <w:r w:rsidR="00B92837">
              <w:rPr>
                <w:noProof/>
                <w:webHidden/>
              </w:rPr>
              <w:fldChar w:fldCharType="end"/>
            </w:r>
          </w:hyperlink>
        </w:p>
        <w:p w14:paraId="37451304" w14:textId="40552A10" w:rsidR="00B92837" w:rsidRDefault="00C93FE1">
          <w:pPr>
            <w:pStyle w:val="TOC3"/>
            <w:tabs>
              <w:tab w:val="right" w:leader="dot" w:pos="9016"/>
            </w:tabs>
            <w:rPr>
              <w:rFonts w:eastAsiaTheme="minorEastAsia"/>
              <w:noProof/>
              <w:kern w:val="2"/>
              <w:sz w:val="24"/>
              <w:szCs w:val="24"/>
              <w:lang w:eastAsia="en-GB"/>
              <w14:ligatures w14:val="standardContextual"/>
            </w:rPr>
          </w:pPr>
          <w:hyperlink w:anchor="_Toc162543676" w:history="1">
            <w:r w:rsidR="00B92837" w:rsidRPr="000E7233">
              <w:rPr>
                <w:rStyle w:val="Hyperlink"/>
                <w:noProof/>
              </w:rPr>
              <w:t>Profit for the period</w:t>
            </w:r>
            <w:r w:rsidR="00B92837">
              <w:rPr>
                <w:noProof/>
                <w:webHidden/>
              </w:rPr>
              <w:tab/>
            </w:r>
            <w:r w:rsidR="00B92837">
              <w:rPr>
                <w:noProof/>
                <w:webHidden/>
              </w:rPr>
              <w:fldChar w:fldCharType="begin"/>
            </w:r>
            <w:r w:rsidR="00B92837">
              <w:rPr>
                <w:noProof/>
                <w:webHidden/>
              </w:rPr>
              <w:instrText xml:space="preserve"> PAGEREF _Toc162543676 \h </w:instrText>
            </w:r>
            <w:r w:rsidR="00B92837">
              <w:rPr>
                <w:noProof/>
                <w:webHidden/>
              </w:rPr>
            </w:r>
            <w:r w:rsidR="00B92837">
              <w:rPr>
                <w:noProof/>
                <w:webHidden/>
              </w:rPr>
              <w:fldChar w:fldCharType="separate"/>
            </w:r>
            <w:r w:rsidR="00B92837">
              <w:rPr>
                <w:noProof/>
                <w:webHidden/>
              </w:rPr>
              <w:t>21</w:t>
            </w:r>
            <w:r w:rsidR="00B92837">
              <w:rPr>
                <w:noProof/>
                <w:webHidden/>
              </w:rPr>
              <w:fldChar w:fldCharType="end"/>
            </w:r>
          </w:hyperlink>
        </w:p>
        <w:p w14:paraId="2351D533" w14:textId="6FF76035" w:rsidR="00517EC0" w:rsidRDefault="00517EC0">
          <w:r>
            <w:rPr>
              <w:b/>
              <w:bCs/>
            </w:rPr>
            <w:fldChar w:fldCharType="end"/>
          </w:r>
        </w:p>
      </w:sdtContent>
    </w:sdt>
    <w:p w14:paraId="6BF6FE20" w14:textId="77777777" w:rsidR="00BA12C4" w:rsidRDefault="00BA12C4" w:rsidP="00C65335">
      <w:pPr>
        <w:autoSpaceDE w:val="0"/>
        <w:autoSpaceDN w:val="0"/>
        <w:adjustRightInd w:val="0"/>
        <w:spacing w:after="200" w:line="276" w:lineRule="auto"/>
        <w:rPr>
          <w:rFonts w:ascii="Calibri" w:hAnsi="Calibri" w:cs="Calibri"/>
          <w:sz w:val="24"/>
          <w:szCs w:val="24"/>
          <w:lang w:val="en"/>
        </w:rPr>
      </w:pPr>
    </w:p>
    <w:p w14:paraId="7092CB80" w14:textId="77777777" w:rsidR="006D6580" w:rsidRDefault="006D6580" w:rsidP="00C65335">
      <w:pPr>
        <w:autoSpaceDE w:val="0"/>
        <w:autoSpaceDN w:val="0"/>
        <w:adjustRightInd w:val="0"/>
        <w:spacing w:after="200" w:line="276" w:lineRule="auto"/>
        <w:rPr>
          <w:rFonts w:ascii="Calibri" w:hAnsi="Calibri" w:cs="Calibri"/>
          <w:sz w:val="24"/>
          <w:szCs w:val="24"/>
          <w:lang w:val="en"/>
        </w:rPr>
      </w:pPr>
    </w:p>
    <w:p w14:paraId="749366B9" w14:textId="77777777" w:rsidR="006D6580" w:rsidRDefault="006D6580" w:rsidP="00C65335">
      <w:pPr>
        <w:autoSpaceDE w:val="0"/>
        <w:autoSpaceDN w:val="0"/>
        <w:adjustRightInd w:val="0"/>
        <w:spacing w:after="200" w:line="276" w:lineRule="auto"/>
        <w:rPr>
          <w:rFonts w:ascii="Calibri" w:hAnsi="Calibri" w:cs="Calibri"/>
          <w:sz w:val="24"/>
          <w:szCs w:val="24"/>
          <w:lang w:val="en"/>
        </w:rPr>
      </w:pPr>
    </w:p>
    <w:p w14:paraId="747BA619" w14:textId="77777777" w:rsidR="006D6580" w:rsidRDefault="006D6580" w:rsidP="00C65335">
      <w:pPr>
        <w:autoSpaceDE w:val="0"/>
        <w:autoSpaceDN w:val="0"/>
        <w:adjustRightInd w:val="0"/>
        <w:spacing w:after="200" w:line="276" w:lineRule="auto"/>
        <w:rPr>
          <w:rFonts w:ascii="Calibri" w:hAnsi="Calibri" w:cs="Calibri"/>
          <w:sz w:val="24"/>
          <w:szCs w:val="24"/>
          <w:lang w:val="en"/>
        </w:rPr>
      </w:pPr>
    </w:p>
    <w:p w14:paraId="21AD1FD6" w14:textId="77777777" w:rsidR="006D6580" w:rsidRDefault="006D6580" w:rsidP="00C65335">
      <w:pPr>
        <w:autoSpaceDE w:val="0"/>
        <w:autoSpaceDN w:val="0"/>
        <w:adjustRightInd w:val="0"/>
        <w:spacing w:after="200" w:line="276" w:lineRule="auto"/>
        <w:rPr>
          <w:rFonts w:ascii="Calibri" w:hAnsi="Calibri" w:cs="Calibri"/>
          <w:sz w:val="24"/>
          <w:szCs w:val="24"/>
          <w:lang w:val="en"/>
        </w:rPr>
      </w:pPr>
    </w:p>
    <w:p w14:paraId="02F98BEA" w14:textId="6E203278" w:rsidR="006D6580" w:rsidRDefault="00CD3BEA" w:rsidP="00CD3BEA">
      <w:pPr>
        <w:pStyle w:val="Heading1"/>
      </w:pPr>
      <w:bookmarkStart w:id="3" w:name="_Toc162543646"/>
      <w:r>
        <w:t>Introduction</w:t>
      </w:r>
      <w:bookmarkEnd w:id="3"/>
    </w:p>
    <w:p w14:paraId="27FDA2D9" w14:textId="77777777" w:rsidR="00326D14" w:rsidRPr="00C1093E" w:rsidRDefault="00326D14" w:rsidP="00326D14">
      <w:pPr>
        <w:autoSpaceDE w:val="0"/>
        <w:autoSpaceDN w:val="0"/>
        <w:adjustRightInd w:val="0"/>
        <w:spacing w:after="200" w:line="276" w:lineRule="auto"/>
        <w:rPr>
          <w:rFonts w:cstheme="minorHAnsi"/>
          <w:sz w:val="24"/>
          <w:szCs w:val="24"/>
        </w:rPr>
      </w:pPr>
      <w:r w:rsidRPr="00C1093E">
        <w:rPr>
          <w:rFonts w:cstheme="minorHAnsi"/>
          <w:sz w:val="24"/>
          <w:szCs w:val="24"/>
        </w:rPr>
        <w:t>In the contemporary landscape of business, characterized by rapid technological advancements, globalization, and increasing market volatility, organizations encounter a plethora of challenges in sustaining growth and remaining competitive. Amidst this dynamic environment, the process of financial planning and control emerges as a fundamental aspect of organizational management. At its core lies the budgeting process, which serves as a fundamental tool for guiding financial decisions, allocating resources efficiently, and assessing performance over a specific period.</w:t>
      </w:r>
    </w:p>
    <w:p w14:paraId="485D29C3" w14:textId="77777777" w:rsidR="00326D14" w:rsidRPr="00C1093E" w:rsidRDefault="00326D14" w:rsidP="00326D14">
      <w:pPr>
        <w:autoSpaceDE w:val="0"/>
        <w:autoSpaceDN w:val="0"/>
        <w:adjustRightInd w:val="0"/>
        <w:spacing w:after="200" w:line="276" w:lineRule="auto"/>
        <w:rPr>
          <w:rFonts w:cstheme="minorHAnsi"/>
          <w:sz w:val="24"/>
          <w:szCs w:val="24"/>
        </w:rPr>
      </w:pPr>
    </w:p>
    <w:p w14:paraId="3917E9E5" w14:textId="77777777" w:rsidR="00326D14" w:rsidRPr="00C1093E" w:rsidRDefault="00326D14" w:rsidP="6C1BA1AE">
      <w:pPr>
        <w:autoSpaceDE w:val="0"/>
        <w:autoSpaceDN w:val="0"/>
        <w:adjustRightInd w:val="0"/>
        <w:spacing w:after="200" w:line="276" w:lineRule="auto"/>
        <w:rPr>
          <w:sz w:val="24"/>
          <w:szCs w:val="24"/>
        </w:rPr>
      </w:pPr>
      <w:r w:rsidRPr="6C1BA1AE">
        <w:rPr>
          <w:sz w:val="24"/>
          <w:szCs w:val="24"/>
        </w:rPr>
        <w:t xml:space="preserve">Traditional budgeting methods, including incremental budgeting, static budgeting, top-down budgeting, and annual budgeting cycles, have traditionally been the bedrock of </w:t>
      </w:r>
      <w:bookmarkStart w:id="4" w:name="_Int_JmdWxeSc"/>
      <w:r w:rsidRPr="6C1BA1AE">
        <w:rPr>
          <w:sz w:val="24"/>
          <w:szCs w:val="24"/>
        </w:rPr>
        <w:t>financial management</w:t>
      </w:r>
      <w:bookmarkEnd w:id="4"/>
      <w:r w:rsidRPr="6C1BA1AE">
        <w:rPr>
          <w:sz w:val="24"/>
          <w:szCs w:val="24"/>
        </w:rPr>
        <w:t xml:space="preserve"> practices in many organizations. These approaches have provided a structured framework for setting financial targets, managing expenditures, and aligning resources with strategic objectives. However, as the business landscape evolves and becomes increasingly complex, questions arise regarding the adaptability and effectiveness of these traditional budgeting methodologies.</w:t>
      </w:r>
    </w:p>
    <w:p w14:paraId="6574B7AD" w14:textId="77777777" w:rsidR="00326D14" w:rsidRPr="00C1093E" w:rsidRDefault="00326D14" w:rsidP="00326D14">
      <w:pPr>
        <w:autoSpaceDE w:val="0"/>
        <w:autoSpaceDN w:val="0"/>
        <w:adjustRightInd w:val="0"/>
        <w:spacing w:after="200" w:line="276" w:lineRule="auto"/>
        <w:rPr>
          <w:rFonts w:cstheme="minorHAnsi"/>
          <w:sz w:val="24"/>
          <w:szCs w:val="24"/>
        </w:rPr>
      </w:pPr>
    </w:p>
    <w:p w14:paraId="49B75E9C" w14:textId="77777777" w:rsidR="00326D14" w:rsidRPr="00C1093E" w:rsidRDefault="00326D14" w:rsidP="00326D14">
      <w:pPr>
        <w:autoSpaceDE w:val="0"/>
        <w:autoSpaceDN w:val="0"/>
        <w:adjustRightInd w:val="0"/>
        <w:spacing w:after="200" w:line="276" w:lineRule="auto"/>
        <w:rPr>
          <w:rFonts w:cstheme="minorHAnsi"/>
          <w:sz w:val="24"/>
          <w:szCs w:val="24"/>
        </w:rPr>
      </w:pPr>
      <w:r w:rsidRPr="00C1093E">
        <w:rPr>
          <w:rFonts w:cstheme="minorHAnsi"/>
          <w:sz w:val="24"/>
          <w:szCs w:val="24"/>
        </w:rPr>
        <w:t>The purpose of this report is to delve deeply into the critical analysis of traditional budgeting approaches within the contemporary business context. By examining the inherent strengths and limitations of these methods, the report aims to shed light on their relevance and applicability in today's fast-paced and uncertain environment. Additionally, it seeks to explore alternative budgeting models and emerging best practices that may better suit the needs of modern organizations.</w:t>
      </w:r>
    </w:p>
    <w:p w14:paraId="7A45B12F" w14:textId="4F24E238" w:rsidR="00C07E4D" w:rsidRPr="00C1093E" w:rsidRDefault="00C07E4D" w:rsidP="6C1BA1AE">
      <w:pPr>
        <w:autoSpaceDE w:val="0"/>
        <w:autoSpaceDN w:val="0"/>
        <w:adjustRightInd w:val="0"/>
        <w:spacing w:after="200" w:line="276" w:lineRule="auto"/>
        <w:rPr>
          <w:sz w:val="24"/>
          <w:szCs w:val="24"/>
        </w:rPr>
      </w:pPr>
      <w:r w:rsidRPr="6C1BA1AE">
        <w:rPr>
          <w:color w:val="0D0D0D"/>
          <w:sz w:val="24"/>
          <w:szCs w:val="24"/>
          <w:shd w:val="clear" w:color="auto" w:fill="FFFFFF"/>
        </w:rPr>
        <w:t xml:space="preserve">A budget is a tool utilized to predict the financial outcomes and status of an organization for an upcoming </w:t>
      </w:r>
      <w:bookmarkStart w:id="5" w:name="_Int_sMe79rsO"/>
      <w:r w:rsidRPr="6C1BA1AE">
        <w:rPr>
          <w:color w:val="0D0D0D"/>
          <w:sz w:val="24"/>
          <w:szCs w:val="24"/>
          <w:shd w:val="clear" w:color="auto" w:fill="FFFFFF"/>
        </w:rPr>
        <w:t>timeframe</w:t>
      </w:r>
      <w:bookmarkEnd w:id="5"/>
      <w:r w:rsidRPr="6C1BA1AE">
        <w:rPr>
          <w:color w:val="0D0D0D"/>
          <w:sz w:val="24"/>
          <w:szCs w:val="24"/>
          <w:shd w:val="clear" w:color="auto" w:fill="FFFFFF"/>
        </w:rPr>
        <w:t>. It aids in both planning and assessing performance, encompassing various aspects such as investing in assets, launching new products, employee training, implementing incentive schemes, overseeing operations, and more</w:t>
      </w:r>
      <w:sdt>
        <w:sdtPr>
          <w:rPr>
            <w:color w:val="0D0D0D"/>
            <w:sz w:val="24"/>
            <w:szCs w:val="24"/>
            <w:shd w:val="clear" w:color="auto" w:fill="FFFFFF"/>
          </w:rPr>
          <w:id w:val="662740505"/>
          <w:citation/>
        </w:sdtPr>
        <w:sdtEndPr>
          <w:rPr>
            <w:color w:val="0D0D0D" w:themeColor="text1" w:themeTint="F2"/>
          </w:rPr>
        </w:sdtEndPr>
        <w:sdtContent>
          <w:r w:rsidR="003774B9" w:rsidRPr="6C1BA1AE">
            <w:rPr>
              <w:color w:val="0D0D0D"/>
              <w:sz w:val="24"/>
              <w:szCs w:val="24"/>
              <w:shd w:val="clear" w:color="auto" w:fill="FFFFFF"/>
            </w:rPr>
            <w:fldChar w:fldCharType="begin"/>
          </w:r>
          <w:r w:rsidR="003774B9" w:rsidRPr="6C1BA1AE">
            <w:rPr>
              <w:color w:val="0D0D0D"/>
              <w:sz w:val="24"/>
              <w:szCs w:val="24"/>
              <w:shd w:val="clear" w:color="auto" w:fill="FFFFFF"/>
            </w:rPr>
            <w:instrText xml:space="preserve"> CITATION Noe18 \l 2057 </w:instrText>
          </w:r>
          <w:r w:rsidR="003774B9" w:rsidRPr="6C1BA1AE">
            <w:rPr>
              <w:color w:val="0D0D0D"/>
              <w:sz w:val="24"/>
              <w:szCs w:val="24"/>
              <w:shd w:val="clear" w:color="auto" w:fill="FFFFFF"/>
            </w:rPr>
            <w:fldChar w:fldCharType="separate"/>
          </w:r>
          <w:r w:rsidR="00736936" w:rsidRPr="6C1BA1AE">
            <w:rPr>
              <w:noProof/>
              <w:color w:val="0D0D0D"/>
              <w:sz w:val="24"/>
              <w:szCs w:val="24"/>
              <w:shd w:val="clear" w:color="auto" w:fill="FFFFFF"/>
            </w:rPr>
            <w:t xml:space="preserve"> (Bradshaw, 2018)</w:t>
          </w:r>
          <w:r w:rsidR="003774B9" w:rsidRPr="6C1BA1AE">
            <w:rPr>
              <w:color w:val="0D0D0D"/>
              <w:sz w:val="24"/>
              <w:szCs w:val="24"/>
              <w:shd w:val="clear" w:color="auto" w:fill="FFFFFF"/>
            </w:rPr>
            <w:fldChar w:fldCharType="end"/>
          </w:r>
        </w:sdtContent>
      </w:sdt>
      <w:r w:rsidRPr="6C1BA1AE">
        <w:rPr>
          <w:color w:val="0D0D0D"/>
          <w:sz w:val="24"/>
          <w:szCs w:val="24"/>
          <w:shd w:val="clear" w:color="auto" w:fill="FFFFFF"/>
        </w:rPr>
        <w:t>.</w:t>
      </w:r>
    </w:p>
    <w:p w14:paraId="1AB55CB1" w14:textId="77777777" w:rsidR="00326D14" w:rsidRPr="00C1093E" w:rsidRDefault="00326D14" w:rsidP="00326D14">
      <w:pPr>
        <w:autoSpaceDE w:val="0"/>
        <w:autoSpaceDN w:val="0"/>
        <w:adjustRightInd w:val="0"/>
        <w:spacing w:after="200" w:line="276" w:lineRule="auto"/>
        <w:rPr>
          <w:rFonts w:cstheme="minorHAnsi"/>
          <w:sz w:val="24"/>
          <w:szCs w:val="24"/>
        </w:rPr>
      </w:pPr>
    </w:p>
    <w:p w14:paraId="3AB1B9DC" w14:textId="77777777" w:rsidR="00326D14" w:rsidRPr="00C1093E" w:rsidRDefault="00326D14" w:rsidP="6C1BA1AE">
      <w:pPr>
        <w:autoSpaceDE w:val="0"/>
        <w:autoSpaceDN w:val="0"/>
        <w:adjustRightInd w:val="0"/>
        <w:spacing w:after="200" w:line="276" w:lineRule="auto"/>
        <w:rPr>
          <w:sz w:val="24"/>
          <w:szCs w:val="24"/>
        </w:rPr>
      </w:pPr>
      <w:r w:rsidRPr="6C1BA1AE">
        <w:rPr>
          <w:sz w:val="24"/>
          <w:szCs w:val="24"/>
        </w:rPr>
        <w:t xml:space="preserve">To provide a comprehensive understanding of the subject matter, the report begins by contextualizing the significance of budgeting within the broader framework of </w:t>
      </w:r>
      <w:bookmarkStart w:id="6" w:name="_Int_MxC5MN4k"/>
      <w:r w:rsidRPr="6C1BA1AE">
        <w:rPr>
          <w:sz w:val="24"/>
          <w:szCs w:val="24"/>
        </w:rPr>
        <w:t>financial management</w:t>
      </w:r>
      <w:bookmarkEnd w:id="6"/>
      <w:r w:rsidRPr="6C1BA1AE">
        <w:rPr>
          <w:sz w:val="24"/>
          <w:szCs w:val="24"/>
        </w:rPr>
        <w:t xml:space="preserve"> and organizational strategy. It delves into the pivotal role of budgeting in facilitating decision-making, optimizing resource allocation, and evaluating organizational performance. By highlighting the strategic importance of budgeting, the report aims to underscore its role as a critical driver of organizational success and competitiveness.</w:t>
      </w:r>
    </w:p>
    <w:p w14:paraId="4F33F24E" w14:textId="77777777" w:rsidR="00326D14" w:rsidRPr="00C1093E" w:rsidRDefault="00326D14" w:rsidP="00326D14">
      <w:pPr>
        <w:autoSpaceDE w:val="0"/>
        <w:autoSpaceDN w:val="0"/>
        <w:adjustRightInd w:val="0"/>
        <w:spacing w:after="200" w:line="276" w:lineRule="auto"/>
        <w:rPr>
          <w:rFonts w:cstheme="minorHAnsi"/>
          <w:sz w:val="24"/>
          <w:szCs w:val="24"/>
        </w:rPr>
      </w:pPr>
    </w:p>
    <w:p w14:paraId="16E37BD2" w14:textId="77777777" w:rsidR="00326D14" w:rsidRPr="00C1093E" w:rsidRDefault="00326D14" w:rsidP="00326D14">
      <w:pPr>
        <w:autoSpaceDE w:val="0"/>
        <w:autoSpaceDN w:val="0"/>
        <w:adjustRightInd w:val="0"/>
        <w:spacing w:after="200" w:line="276" w:lineRule="auto"/>
        <w:rPr>
          <w:rFonts w:cstheme="minorHAnsi"/>
          <w:sz w:val="24"/>
          <w:szCs w:val="24"/>
        </w:rPr>
      </w:pPr>
      <w:r w:rsidRPr="00C1093E">
        <w:rPr>
          <w:rFonts w:cstheme="minorHAnsi"/>
          <w:sz w:val="24"/>
          <w:szCs w:val="24"/>
        </w:rPr>
        <w:t>Furthermore, the introduction outlines the key objectives and structure of the report, delineating the scope of analysis and the methodology employed. By setting the stage for the subsequent discussion, the introduction aims to provide readers with the necessary background information and context to comprehend the intricacies of traditional budgeting approaches and their implications in today's rapidly evolving business landscape. Through a comprehensive examination of traditional budgeting methods and their contemporary relevance, the report aims to offer valuable insights and recommendations to support informed decision-making and strategic planning in modern organizations.</w:t>
      </w:r>
    </w:p>
    <w:p w14:paraId="1D7B5820" w14:textId="610AFC72" w:rsidR="0070230A" w:rsidRPr="00C1093E" w:rsidRDefault="0070230A" w:rsidP="6C1BA1AE">
      <w:pPr>
        <w:autoSpaceDE w:val="0"/>
        <w:autoSpaceDN w:val="0"/>
        <w:adjustRightInd w:val="0"/>
        <w:spacing w:after="200" w:line="276" w:lineRule="auto"/>
        <w:rPr>
          <w:color w:val="0D0D0D"/>
          <w:sz w:val="24"/>
          <w:szCs w:val="24"/>
          <w:shd w:val="clear" w:color="auto" w:fill="FFFFFF"/>
        </w:rPr>
      </w:pPr>
      <w:r w:rsidRPr="6C1BA1AE">
        <w:rPr>
          <w:color w:val="0D0D0D"/>
          <w:sz w:val="24"/>
          <w:szCs w:val="24"/>
          <w:shd w:val="clear" w:color="auto" w:fill="FFFFFF"/>
        </w:rPr>
        <w:t xml:space="preserve">In this report, calculations of the Stock budget, Cost budget, and </w:t>
      </w:r>
      <w:r w:rsidR="5F294981" w:rsidRPr="6C1BA1AE">
        <w:rPr>
          <w:color w:val="0D0D0D"/>
          <w:sz w:val="24"/>
          <w:szCs w:val="24"/>
          <w:shd w:val="clear" w:color="auto" w:fill="FFFFFF"/>
        </w:rPr>
        <w:t>the</w:t>
      </w:r>
      <w:r w:rsidRPr="6C1BA1AE">
        <w:rPr>
          <w:color w:val="0D0D0D"/>
          <w:sz w:val="24"/>
          <w:szCs w:val="24"/>
          <w:shd w:val="clear" w:color="auto" w:fill="FFFFFF"/>
        </w:rPr>
        <w:t xml:space="preserve"> budgeted Profit &amp; Loss Account are shown.</w:t>
      </w:r>
    </w:p>
    <w:p w14:paraId="12D657DA" w14:textId="5E334E0D" w:rsidR="00215A31" w:rsidRPr="00C1093E" w:rsidRDefault="00215A31" w:rsidP="00326D14">
      <w:pPr>
        <w:autoSpaceDE w:val="0"/>
        <w:autoSpaceDN w:val="0"/>
        <w:adjustRightInd w:val="0"/>
        <w:spacing w:after="200" w:line="276" w:lineRule="auto"/>
        <w:rPr>
          <w:rFonts w:cstheme="minorHAnsi"/>
          <w:color w:val="0D0D0D"/>
          <w:sz w:val="24"/>
          <w:szCs w:val="24"/>
          <w:shd w:val="clear" w:color="auto" w:fill="FFFFFF"/>
        </w:rPr>
      </w:pPr>
      <w:r w:rsidRPr="00C1093E">
        <w:rPr>
          <w:rFonts w:cstheme="minorHAnsi"/>
          <w:color w:val="0D0D0D"/>
          <w:sz w:val="24"/>
          <w:szCs w:val="24"/>
          <w:shd w:val="clear" w:color="auto" w:fill="FFFFFF"/>
        </w:rPr>
        <w:t>A stock budget typically refers to a financial plan or allocation of funds specifically designated for the purchase and management of stock or inventory within a business or organization. This budget outlines the anticipated expenditures related to acquiring, storing, and distributing stock to meet demand and maintain optimal inventory levels. It may encompass factors such as procurement costs, storage expenses, transportation fees, and any other associated costs relevant to stock management. The stock budget plays a crucial role in ensuring efficient inventory management and meeting customer demand while optimizing financial resources</w:t>
      </w:r>
      <w:sdt>
        <w:sdtPr>
          <w:rPr>
            <w:rFonts w:cstheme="minorHAnsi"/>
            <w:color w:val="0D0D0D"/>
            <w:sz w:val="24"/>
            <w:szCs w:val="24"/>
            <w:shd w:val="clear" w:color="auto" w:fill="FFFFFF"/>
          </w:rPr>
          <w:id w:val="-54554349"/>
          <w:citation/>
        </w:sdtPr>
        <w:sdtContent>
          <w:r w:rsidR="00C74DF5" w:rsidRPr="00C1093E">
            <w:rPr>
              <w:rFonts w:cstheme="minorHAnsi"/>
              <w:color w:val="0D0D0D"/>
              <w:sz w:val="24"/>
              <w:szCs w:val="24"/>
              <w:shd w:val="clear" w:color="auto" w:fill="FFFFFF"/>
            </w:rPr>
            <w:fldChar w:fldCharType="begin"/>
          </w:r>
          <w:r w:rsidR="00C74DF5" w:rsidRPr="00C1093E">
            <w:rPr>
              <w:rFonts w:cstheme="minorHAnsi"/>
              <w:color w:val="0D0D0D"/>
              <w:sz w:val="24"/>
              <w:szCs w:val="24"/>
              <w:shd w:val="clear" w:color="auto" w:fill="FFFFFF"/>
            </w:rPr>
            <w:instrText xml:space="preserve"> CITATION Imr23 \l 2057 </w:instrText>
          </w:r>
          <w:r w:rsidR="00C74DF5" w:rsidRPr="00C1093E">
            <w:rPr>
              <w:rFonts w:cstheme="minorHAnsi"/>
              <w:color w:val="0D0D0D"/>
              <w:sz w:val="24"/>
              <w:szCs w:val="24"/>
              <w:shd w:val="clear" w:color="auto" w:fill="FFFFFF"/>
            </w:rPr>
            <w:fldChar w:fldCharType="separate"/>
          </w:r>
          <w:r w:rsidR="00736936">
            <w:rPr>
              <w:rFonts w:cstheme="minorHAnsi"/>
              <w:noProof/>
              <w:color w:val="0D0D0D"/>
              <w:sz w:val="24"/>
              <w:szCs w:val="24"/>
              <w:shd w:val="clear" w:color="auto" w:fill="FFFFFF"/>
            </w:rPr>
            <w:t xml:space="preserve"> </w:t>
          </w:r>
          <w:r w:rsidR="00736936" w:rsidRPr="00736936">
            <w:rPr>
              <w:rFonts w:cstheme="minorHAnsi"/>
              <w:noProof/>
              <w:color w:val="0D0D0D"/>
              <w:sz w:val="24"/>
              <w:szCs w:val="24"/>
              <w:shd w:val="clear" w:color="auto" w:fill="FFFFFF"/>
            </w:rPr>
            <w:t>(Mayo, 2023)</w:t>
          </w:r>
          <w:r w:rsidR="00C74DF5" w:rsidRPr="00C1093E">
            <w:rPr>
              <w:rFonts w:cstheme="minorHAnsi"/>
              <w:color w:val="0D0D0D"/>
              <w:sz w:val="24"/>
              <w:szCs w:val="24"/>
              <w:shd w:val="clear" w:color="auto" w:fill="FFFFFF"/>
            </w:rPr>
            <w:fldChar w:fldCharType="end"/>
          </w:r>
        </w:sdtContent>
      </w:sdt>
      <w:r w:rsidRPr="00C1093E">
        <w:rPr>
          <w:rFonts w:cstheme="minorHAnsi"/>
          <w:color w:val="0D0D0D"/>
          <w:sz w:val="24"/>
          <w:szCs w:val="24"/>
          <w:shd w:val="clear" w:color="auto" w:fill="FFFFFF"/>
        </w:rPr>
        <w:t>.</w:t>
      </w:r>
    </w:p>
    <w:p w14:paraId="41F4B1B8" w14:textId="15367694" w:rsidR="000C0E26" w:rsidRPr="00C1093E" w:rsidRDefault="000C0E26" w:rsidP="6C1BA1AE">
      <w:pPr>
        <w:autoSpaceDE w:val="0"/>
        <w:autoSpaceDN w:val="0"/>
        <w:adjustRightInd w:val="0"/>
        <w:spacing w:after="200" w:line="276" w:lineRule="auto"/>
        <w:rPr>
          <w:color w:val="0D0D0D"/>
          <w:sz w:val="24"/>
          <w:szCs w:val="24"/>
          <w:shd w:val="clear" w:color="auto" w:fill="FFFFFF"/>
        </w:rPr>
      </w:pPr>
      <w:bookmarkStart w:id="7" w:name="_Int_nNO475yv"/>
      <w:r w:rsidRPr="6C1BA1AE">
        <w:rPr>
          <w:color w:val="0D0D0D"/>
          <w:sz w:val="24"/>
          <w:szCs w:val="24"/>
          <w:shd w:val="clear" w:color="auto" w:fill="FFFFFF"/>
        </w:rPr>
        <w:t>A cash budget is a financial plan that outlines the expected cash inflows and outflows of an individual, business, or organization over a specific period, typically on a monthly or quarterly basis.</w:t>
      </w:r>
      <w:bookmarkEnd w:id="7"/>
      <w:r w:rsidRPr="6C1BA1AE">
        <w:rPr>
          <w:color w:val="0D0D0D"/>
          <w:sz w:val="24"/>
          <w:szCs w:val="24"/>
          <w:shd w:val="clear" w:color="auto" w:fill="FFFFFF"/>
        </w:rPr>
        <w:t xml:space="preserve"> It serves as a tool for managing and projecting cash flow, helping to ensure that there is enough cash available to cover expenses and obligations as they arise. A cash budget </w:t>
      </w:r>
      <w:r w:rsidR="76DFADFB" w:rsidRPr="6C1BA1AE">
        <w:rPr>
          <w:color w:val="0D0D0D"/>
          <w:sz w:val="24"/>
          <w:szCs w:val="24"/>
          <w:shd w:val="clear" w:color="auto" w:fill="FFFFFF"/>
        </w:rPr>
        <w:t>considers</w:t>
      </w:r>
      <w:r w:rsidRPr="6C1BA1AE">
        <w:rPr>
          <w:color w:val="0D0D0D"/>
          <w:sz w:val="24"/>
          <w:szCs w:val="24"/>
          <w:shd w:val="clear" w:color="auto" w:fill="FFFFFF"/>
        </w:rPr>
        <w:t xml:space="preserve"> various sources of cash, such as sales revenue, investments, and financing, as well as anticipated expenditures like operating expenses, loan payments, and purchases of goods or services. By forecasting cash flows, a cash budget enables proactive decision-making to effectively allocate resources, manage liquidity, and avoid potential cash shortages or overages</w:t>
      </w:r>
      <w:sdt>
        <w:sdtPr>
          <w:rPr>
            <w:color w:val="0D0D0D"/>
            <w:sz w:val="24"/>
            <w:szCs w:val="24"/>
            <w:shd w:val="clear" w:color="auto" w:fill="FFFFFF"/>
          </w:rPr>
          <w:id w:val="-1658527709"/>
          <w:citation/>
        </w:sdtPr>
        <w:sdtEndPr>
          <w:rPr>
            <w:color w:val="0D0D0D" w:themeColor="text1" w:themeTint="F2"/>
          </w:rPr>
        </w:sdtEndPr>
        <w:sdtContent>
          <w:r w:rsidR="00DF3734" w:rsidRPr="6C1BA1AE">
            <w:rPr>
              <w:color w:val="0D0D0D"/>
              <w:sz w:val="24"/>
              <w:szCs w:val="24"/>
              <w:shd w:val="clear" w:color="auto" w:fill="FFFFFF"/>
            </w:rPr>
            <w:fldChar w:fldCharType="begin"/>
          </w:r>
          <w:r w:rsidR="00C1093E" w:rsidRPr="6C1BA1AE">
            <w:rPr>
              <w:color w:val="0D0D0D"/>
              <w:sz w:val="24"/>
              <w:szCs w:val="24"/>
              <w:shd w:val="clear" w:color="auto" w:fill="FFFFFF"/>
            </w:rPr>
            <w:instrText xml:space="preserve">CITATION acc23 \l 2057 </w:instrText>
          </w:r>
          <w:r w:rsidR="00DF3734" w:rsidRPr="6C1BA1AE">
            <w:rPr>
              <w:color w:val="0D0D0D"/>
              <w:sz w:val="24"/>
              <w:szCs w:val="24"/>
              <w:shd w:val="clear" w:color="auto" w:fill="FFFFFF"/>
            </w:rPr>
            <w:fldChar w:fldCharType="separate"/>
          </w:r>
          <w:r w:rsidR="00736936" w:rsidRPr="6C1BA1AE">
            <w:rPr>
              <w:noProof/>
              <w:color w:val="0D0D0D"/>
              <w:sz w:val="24"/>
              <w:szCs w:val="24"/>
              <w:shd w:val="clear" w:color="auto" w:fill="FFFFFF"/>
            </w:rPr>
            <w:t xml:space="preserve"> (Accountingtools, 2023)</w:t>
          </w:r>
          <w:r w:rsidR="00DF3734" w:rsidRPr="6C1BA1AE">
            <w:rPr>
              <w:color w:val="0D0D0D"/>
              <w:sz w:val="24"/>
              <w:szCs w:val="24"/>
              <w:shd w:val="clear" w:color="auto" w:fill="FFFFFF"/>
            </w:rPr>
            <w:fldChar w:fldCharType="end"/>
          </w:r>
        </w:sdtContent>
      </w:sdt>
      <w:r w:rsidRPr="6C1BA1AE">
        <w:rPr>
          <w:color w:val="0D0D0D"/>
          <w:sz w:val="24"/>
          <w:szCs w:val="24"/>
          <w:shd w:val="clear" w:color="auto" w:fill="FFFFFF"/>
        </w:rPr>
        <w:t>.</w:t>
      </w:r>
    </w:p>
    <w:p w14:paraId="49813F6F" w14:textId="142D1AF3" w:rsidR="006A0433" w:rsidRPr="00C1093E" w:rsidRDefault="006A0433" w:rsidP="00326D14">
      <w:pPr>
        <w:autoSpaceDE w:val="0"/>
        <w:autoSpaceDN w:val="0"/>
        <w:adjustRightInd w:val="0"/>
        <w:spacing w:after="200" w:line="276" w:lineRule="auto"/>
        <w:rPr>
          <w:rFonts w:cstheme="minorHAnsi"/>
          <w:color w:val="0D0D0D"/>
          <w:sz w:val="24"/>
          <w:szCs w:val="24"/>
          <w:shd w:val="clear" w:color="auto" w:fill="FFFFFF"/>
        </w:rPr>
      </w:pPr>
      <w:r w:rsidRPr="00C1093E">
        <w:rPr>
          <w:rFonts w:cstheme="minorHAnsi"/>
          <w:color w:val="0D0D0D"/>
          <w:sz w:val="24"/>
          <w:szCs w:val="24"/>
          <w:shd w:val="clear" w:color="auto" w:fill="FFFFFF"/>
        </w:rPr>
        <w:t>The budgeted Profit &amp; Loss Account, also known as the budgeted income statement or forecasted income statement, is a financial projection that outlines the expected revenues, expenses, and resulting net income or loss for a specific period. It provides a forecast of the financial performance of an individual, business, or organization based on anticipated sales, costs, and other factors. The budgeted Profit &amp; Loss Account typically includes revenue projections from sales, interest, and other sources, as well as various categories of expenses such as cost of goods sold, operating expenses, taxes, and interest payments. By estimating future financial performance, the budgeted Profit &amp; Loss Account helps in planning, decision-making, and evaluating the overall financial health and viability of the entity</w:t>
      </w:r>
      <w:sdt>
        <w:sdtPr>
          <w:rPr>
            <w:rFonts w:cstheme="minorHAnsi"/>
            <w:color w:val="0D0D0D"/>
            <w:sz w:val="24"/>
            <w:szCs w:val="24"/>
            <w:shd w:val="clear" w:color="auto" w:fill="FFFFFF"/>
          </w:rPr>
          <w:id w:val="191493302"/>
          <w:citation/>
        </w:sdtPr>
        <w:sdtContent>
          <w:r w:rsidR="00B13C44" w:rsidRPr="00C1093E">
            <w:rPr>
              <w:rFonts w:cstheme="minorHAnsi"/>
              <w:color w:val="0D0D0D"/>
              <w:sz w:val="24"/>
              <w:szCs w:val="24"/>
              <w:shd w:val="clear" w:color="auto" w:fill="FFFFFF"/>
            </w:rPr>
            <w:fldChar w:fldCharType="begin"/>
          </w:r>
          <w:r w:rsidR="00B13C44" w:rsidRPr="00C1093E">
            <w:rPr>
              <w:rFonts w:cstheme="minorHAnsi"/>
              <w:color w:val="0D0D0D"/>
              <w:sz w:val="24"/>
              <w:szCs w:val="24"/>
              <w:shd w:val="clear" w:color="auto" w:fill="FFFFFF"/>
            </w:rPr>
            <w:instrText xml:space="preserve"> CITATION Jas24 \l 2057 </w:instrText>
          </w:r>
          <w:r w:rsidR="00B13C44" w:rsidRPr="00C1093E">
            <w:rPr>
              <w:rFonts w:cstheme="minorHAnsi"/>
              <w:color w:val="0D0D0D"/>
              <w:sz w:val="24"/>
              <w:szCs w:val="24"/>
              <w:shd w:val="clear" w:color="auto" w:fill="FFFFFF"/>
            </w:rPr>
            <w:fldChar w:fldCharType="separate"/>
          </w:r>
          <w:r w:rsidR="00736936">
            <w:rPr>
              <w:rFonts w:cstheme="minorHAnsi"/>
              <w:noProof/>
              <w:color w:val="0D0D0D"/>
              <w:sz w:val="24"/>
              <w:szCs w:val="24"/>
              <w:shd w:val="clear" w:color="auto" w:fill="FFFFFF"/>
            </w:rPr>
            <w:t xml:space="preserve"> </w:t>
          </w:r>
          <w:r w:rsidR="00736936" w:rsidRPr="00736936">
            <w:rPr>
              <w:rFonts w:cstheme="minorHAnsi"/>
              <w:noProof/>
              <w:color w:val="0D0D0D"/>
              <w:sz w:val="24"/>
              <w:szCs w:val="24"/>
              <w:shd w:val="clear" w:color="auto" w:fill="FFFFFF"/>
            </w:rPr>
            <w:t>(Fernando, 2024)</w:t>
          </w:r>
          <w:r w:rsidR="00B13C44" w:rsidRPr="00C1093E">
            <w:rPr>
              <w:rFonts w:cstheme="minorHAnsi"/>
              <w:color w:val="0D0D0D"/>
              <w:sz w:val="24"/>
              <w:szCs w:val="24"/>
              <w:shd w:val="clear" w:color="auto" w:fill="FFFFFF"/>
            </w:rPr>
            <w:fldChar w:fldCharType="end"/>
          </w:r>
        </w:sdtContent>
      </w:sdt>
      <w:r w:rsidRPr="00C1093E">
        <w:rPr>
          <w:rFonts w:cstheme="minorHAnsi"/>
          <w:color w:val="0D0D0D"/>
          <w:sz w:val="24"/>
          <w:szCs w:val="24"/>
          <w:shd w:val="clear" w:color="auto" w:fill="FFFFFF"/>
        </w:rPr>
        <w:t>.</w:t>
      </w:r>
    </w:p>
    <w:p w14:paraId="1BBB2D59" w14:textId="77777777" w:rsidR="006A0433" w:rsidRPr="00C1093E" w:rsidRDefault="006A0433" w:rsidP="00326D14">
      <w:pPr>
        <w:autoSpaceDE w:val="0"/>
        <w:autoSpaceDN w:val="0"/>
        <w:adjustRightInd w:val="0"/>
        <w:spacing w:after="200" w:line="276" w:lineRule="auto"/>
        <w:rPr>
          <w:rFonts w:cstheme="minorHAnsi"/>
          <w:sz w:val="24"/>
          <w:szCs w:val="24"/>
        </w:rPr>
      </w:pPr>
    </w:p>
    <w:p w14:paraId="187C6D1B" w14:textId="77777777" w:rsidR="008002D5" w:rsidRPr="008002D5" w:rsidRDefault="008002D5" w:rsidP="008002D5">
      <w:pPr>
        <w:rPr>
          <w:lang w:val="en"/>
        </w:rPr>
      </w:pPr>
    </w:p>
    <w:p w14:paraId="27069995" w14:textId="77777777" w:rsidR="00C37C86" w:rsidRDefault="00C37C86" w:rsidP="00C37C86">
      <w:pPr>
        <w:rPr>
          <w:lang w:val="en"/>
        </w:rPr>
      </w:pPr>
    </w:p>
    <w:p w14:paraId="2C7543D8" w14:textId="77777777" w:rsidR="008002D5" w:rsidRDefault="008002D5" w:rsidP="00C37C86">
      <w:pPr>
        <w:rPr>
          <w:lang w:val="en"/>
        </w:rPr>
      </w:pPr>
    </w:p>
    <w:p w14:paraId="25FA626C" w14:textId="77777777" w:rsidR="008002D5" w:rsidRDefault="008002D5" w:rsidP="00C37C86">
      <w:pPr>
        <w:rPr>
          <w:lang w:val="en"/>
        </w:rPr>
      </w:pPr>
    </w:p>
    <w:p w14:paraId="0994832D" w14:textId="77777777" w:rsidR="008002D5" w:rsidRDefault="008002D5" w:rsidP="00C37C86">
      <w:pPr>
        <w:rPr>
          <w:lang w:val="en"/>
        </w:rPr>
      </w:pPr>
    </w:p>
    <w:p w14:paraId="39841D36" w14:textId="77777777" w:rsidR="008002D5" w:rsidRDefault="008002D5" w:rsidP="00C37C86">
      <w:pPr>
        <w:rPr>
          <w:lang w:val="en"/>
        </w:rPr>
      </w:pPr>
    </w:p>
    <w:p w14:paraId="61B3A6EF" w14:textId="77777777" w:rsidR="008002D5" w:rsidRDefault="008002D5" w:rsidP="00C37C86">
      <w:pPr>
        <w:rPr>
          <w:lang w:val="en"/>
        </w:rPr>
      </w:pPr>
    </w:p>
    <w:p w14:paraId="77BCEAB1" w14:textId="77777777" w:rsidR="00C8287F" w:rsidRDefault="00D56D00" w:rsidP="00C8287F">
      <w:pPr>
        <w:pStyle w:val="Heading1"/>
      </w:pPr>
      <w:bookmarkStart w:id="8" w:name="_Toc115682912"/>
      <w:bookmarkStart w:id="9" w:name="_Toc162543647"/>
      <w:r w:rsidRPr="00D56D00">
        <w:t>Main Findings</w:t>
      </w:r>
      <w:bookmarkEnd w:id="8"/>
      <w:bookmarkEnd w:id="9"/>
    </w:p>
    <w:p w14:paraId="50876899" w14:textId="03FC39DE" w:rsidR="00426DEA" w:rsidRPr="00426DEA" w:rsidRDefault="009C3495" w:rsidP="00426DEA">
      <w:pPr>
        <w:pStyle w:val="Heading1"/>
      </w:pPr>
      <w:bookmarkStart w:id="10" w:name="_Toc162543648"/>
      <w:r w:rsidRPr="00426DEA">
        <w:t>A.</w:t>
      </w:r>
      <w:bookmarkEnd w:id="10"/>
      <w:r w:rsidR="00C8287F" w:rsidRPr="00426DEA">
        <w:t xml:space="preserve"> </w:t>
      </w:r>
      <w:r w:rsidR="00426DEA" w:rsidRPr="00426DEA">
        <w:t>Budget Preparation:</w:t>
      </w:r>
    </w:p>
    <w:p w14:paraId="4C44C04C" w14:textId="75C49A48" w:rsidR="00BC0512" w:rsidRDefault="00BC0512" w:rsidP="00C8287F">
      <w:pPr>
        <w:pStyle w:val="Heading1"/>
      </w:pPr>
    </w:p>
    <w:p w14:paraId="1B00F28C" w14:textId="33C29E6E" w:rsidR="00611896" w:rsidRPr="00C8287F" w:rsidRDefault="00C8287F" w:rsidP="00C8287F">
      <w:pPr>
        <w:pStyle w:val="Heading1"/>
      </w:pPr>
      <w:bookmarkStart w:id="11" w:name="_Toc162543649"/>
      <w:r w:rsidRPr="00C8287F">
        <w:t>The</w:t>
      </w:r>
      <w:r w:rsidR="00611896" w:rsidRPr="00C8287F">
        <w:t xml:space="preserve"> stock budget for the six months to 30 November is:</w:t>
      </w:r>
      <w:bookmarkEnd w:id="11"/>
    </w:p>
    <w:tbl>
      <w:tblPr>
        <w:tblStyle w:val="TableGrid"/>
        <w:tblW w:w="8476"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1"/>
        <w:gridCol w:w="992"/>
        <w:gridCol w:w="992"/>
        <w:gridCol w:w="964"/>
        <w:gridCol w:w="993"/>
        <w:gridCol w:w="992"/>
        <w:gridCol w:w="992"/>
      </w:tblGrid>
      <w:tr w:rsidR="00611896" w14:paraId="42136187" w14:textId="77777777" w:rsidTr="00C8287F">
        <w:tc>
          <w:tcPr>
            <w:tcW w:w="2550" w:type="dxa"/>
          </w:tcPr>
          <w:p w14:paraId="0E65AC1F" w14:textId="77777777" w:rsidR="00611896" w:rsidRDefault="00611896">
            <w:pPr>
              <w:jc w:val="center"/>
              <w:rPr>
                <w:rFonts w:ascii="Arial" w:hAnsi="Arial" w:cs="Arial"/>
              </w:rPr>
            </w:pPr>
          </w:p>
        </w:tc>
        <w:tc>
          <w:tcPr>
            <w:tcW w:w="992" w:type="dxa"/>
            <w:hideMark/>
          </w:tcPr>
          <w:p w14:paraId="6D88CAC5" w14:textId="77777777" w:rsidR="00611896" w:rsidRDefault="00611896">
            <w:pPr>
              <w:jc w:val="right"/>
              <w:rPr>
                <w:rFonts w:ascii="Arial" w:hAnsi="Arial" w:cs="Arial"/>
                <w:b/>
              </w:rPr>
            </w:pPr>
            <w:r>
              <w:rPr>
                <w:rFonts w:ascii="Arial" w:hAnsi="Arial" w:cs="Arial"/>
                <w:b/>
              </w:rPr>
              <w:t>June</w:t>
            </w:r>
          </w:p>
        </w:tc>
        <w:tc>
          <w:tcPr>
            <w:tcW w:w="992" w:type="dxa"/>
            <w:hideMark/>
          </w:tcPr>
          <w:p w14:paraId="33D7D989" w14:textId="77777777" w:rsidR="00611896" w:rsidRDefault="00611896">
            <w:pPr>
              <w:jc w:val="right"/>
              <w:rPr>
                <w:rFonts w:ascii="Arial" w:hAnsi="Arial" w:cs="Arial"/>
                <w:b/>
              </w:rPr>
            </w:pPr>
            <w:r>
              <w:rPr>
                <w:rFonts w:ascii="Arial" w:hAnsi="Arial" w:cs="Arial"/>
                <w:b/>
              </w:rPr>
              <w:t>July</w:t>
            </w:r>
          </w:p>
        </w:tc>
        <w:tc>
          <w:tcPr>
            <w:tcW w:w="964" w:type="dxa"/>
            <w:hideMark/>
          </w:tcPr>
          <w:p w14:paraId="7AC11AE2" w14:textId="77777777" w:rsidR="00611896" w:rsidRDefault="00611896">
            <w:pPr>
              <w:jc w:val="right"/>
              <w:rPr>
                <w:rFonts w:ascii="Arial" w:hAnsi="Arial" w:cs="Arial"/>
                <w:b/>
              </w:rPr>
            </w:pPr>
            <w:r>
              <w:rPr>
                <w:rFonts w:ascii="Arial" w:hAnsi="Arial" w:cs="Arial"/>
                <w:b/>
              </w:rPr>
              <w:t>Aug</w:t>
            </w:r>
          </w:p>
        </w:tc>
        <w:tc>
          <w:tcPr>
            <w:tcW w:w="993" w:type="dxa"/>
            <w:hideMark/>
          </w:tcPr>
          <w:p w14:paraId="5D314031" w14:textId="77777777" w:rsidR="00611896" w:rsidRDefault="00611896">
            <w:pPr>
              <w:jc w:val="right"/>
              <w:rPr>
                <w:rFonts w:ascii="Arial" w:hAnsi="Arial" w:cs="Arial"/>
                <w:b/>
              </w:rPr>
            </w:pPr>
            <w:r>
              <w:rPr>
                <w:rFonts w:ascii="Arial" w:hAnsi="Arial" w:cs="Arial"/>
                <w:b/>
              </w:rPr>
              <w:t>Sept</w:t>
            </w:r>
          </w:p>
        </w:tc>
        <w:tc>
          <w:tcPr>
            <w:tcW w:w="992" w:type="dxa"/>
            <w:hideMark/>
          </w:tcPr>
          <w:p w14:paraId="45788DD0" w14:textId="77777777" w:rsidR="00611896" w:rsidRDefault="00611896">
            <w:pPr>
              <w:jc w:val="right"/>
              <w:rPr>
                <w:rFonts w:ascii="Arial" w:hAnsi="Arial" w:cs="Arial"/>
                <w:b/>
              </w:rPr>
            </w:pPr>
            <w:r>
              <w:rPr>
                <w:rFonts w:ascii="Arial" w:hAnsi="Arial" w:cs="Arial"/>
                <w:b/>
              </w:rPr>
              <w:t>Oct</w:t>
            </w:r>
          </w:p>
        </w:tc>
        <w:tc>
          <w:tcPr>
            <w:tcW w:w="992" w:type="dxa"/>
            <w:hideMark/>
          </w:tcPr>
          <w:p w14:paraId="3CE541A0" w14:textId="77777777" w:rsidR="00611896" w:rsidRDefault="00611896">
            <w:pPr>
              <w:jc w:val="right"/>
              <w:rPr>
                <w:rFonts w:ascii="Arial" w:hAnsi="Arial" w:cs="Arial"/>
                <w:b/>
              </w:rPr>
            </w:pPr>
            <w:r>
              <w:rPr>
                <w:rFonts w:ascii="Arial" w:hAnsi="Arial" w:cs="Arial"/>
                <w:b/>
              </w:rPr>
              <w:t>Nov</w:t>
            </w:r>
          </w:p>
        </w:tc>
      </w:tr>
      <w:tr w:rsidR="00611896" w14:paraId="46BD478F" w14:textId="77777777" w:rsidTr="00C8287F">
        <w:trPr>
          <w:trHeight w:val="281"/>
        </w:trPr>
        <w:tc>
          <w:tcPr>
            <w:tcW w:w="2550" w:type="dxa"/>
          </w:tcPr>
          <w:p w14:paraId="7C91600A" w14:textId="77777777" w:rsidR="00611896" w:rsidRDefault="00611896">
            <w:pPr>
              <w:rPr>
                <w:rFonts w:ascii="Arial" w:hAnsi="Arial" w:cs="Arial"/>
              </w:rPr>
            </w:pPr>
          </w:p>
        </w:tc>
        <w:tc>
          <w:tcPr>
            <w:tcW w:w="992" w:type="dxa"/>
            <w:hideMark/>
          </w:tcPr>
          <w:p w14:paraId="701E6454" w14:textId="77777777" w:rsidR="00611896" w:rsidRDefault="00611896">
            <w:pPr>
              <w:jc w:val="right"/>
              <w:rPr>
                <w:rFonts w:ascii="Arial" w:hAnsi="Arial" w:cs="Arial"/>
                <w:sz w:val="20"/>
                <w:szCs w:val="20"/>
              </w:rPr>
            </w:pPr>
            <w:r>
              <w:rPr>
                <w:rFonts w:ascii="Arial" w:hAnsi="Arial" w:cs="Arial"/>
                <w:sz w:val="20"/>
                <w:szCs w:val="20"/>
              </w:rPr>
              <w:t>£000</w:t>
            </w:r>
          </w:p>
        </w:tc>
        <w:tc>
          <w:tcPr>
            <w:tcW w:w="992" w:type="dxa"/>
            <w:hideMark/>
          </w:tcPr>
          <w:p w14:paraId="58FBDEBA" w14:textId="77777777" w:rsidR="00611896" w:rsidRDefault="00611896">
            <w:pPr>
              <w:jc w:val="right"/>
              <w:rPr>
                <w:rFonts w:ascii="Arial" w:hAnsi="Arial" w:cs="Arial"/>
                <w:sz w:val="20"/>
                <w:szCs w:val="20"/>
              </w:rPr>
            </w:pPr>
            <w:r>
              <w:rPr>
                <w:rFonts w:ascii="Arial" w:hAnsi="Arial" w:cs="Arial"/>
                <w:sz w:val="20"/>
                <w:szCs w:val="20"/>
              </w:rPr>
              <w:t>£000</w:t>
            </w:r>
          </w:p>
        </w:tc>
        <w:tc>
          <w:tcPr>
            <w:tcW w:w="964" w:type="dxa"/>
            <w:hideMark/>
          </w:tcPr>
          <w:p w14:paraId="519C7B48" w14:textId="77777777" w:rsidR="00611896" w:rsidRDefault="00611896">
            <w:pPr>
              <w:jc w:val="right"/>
              <w:rPr>
                <w:rFonts w:ascii="Arial" w:hAnsi="Arial" w:cs="Arial"/>
                <w:sz w:val="20"/>
                <w:szCs w:val="20"/>
              </w:rPr>
            </w:pPr>
            <w:r>
              <w:rPr>
                <w:rFonts w:ascii="Arial" w:hAnsi="Arial" w:cs="Arial"/>
                <w:sz w:val="20"/>
                <w:szCs w:val="20"/>
              </w:rPr>
              <w:t>£000</w:t>
            </w:r>
          </w:p>
        </w:tc>
        <w:tc>
          <w:tcPr>
            <w:tcW w:w="993" w:type="dxa"/>
            <w:hideMark/>
          </w:tcPr>
          <w:p w14:paraId="7B3260B4" w14:textId="77777777" w:rsidR="00611896" w:rsidRDefault="00611896">
            <w:pPr>
              <w:jc w:val="right"/>
              <w:rPr>
                <w:rFonts w:ascii="Arial" w:hAnsi="Arial" w:cs="Arial"/>
                <w:sz w:val="20"/>
                <w:szCs w:val="20"/>
              </w:rPr>
            </w:pPr>
            <w:r>
              <w:rPr>
                <w:rFonts w:ascii="Arial" w:hAnsi="Arial" w:cs="Arial"/>
                <w:sz w:val="20"/>
                <w:szCs w:val="20"/>
              </w:rPr>
              <w:t>£000</w:t>
            </w:r>
          </w:p>
        </w:tc>
        <w:tc>
          <w:tcPr>
            <w:tcW w:w="992" w:type="dxa"/>
            <w:hideMark/>
          </w:tcPr>
          <w:p w14:paraId="56B4DAA4" w14:textId="77777777" w:rsidR="00611896" w:rsidRDefault="00611896">
            <w:pPr>
              <w:jc w:val="right"/>
              <w:rPr>
                <w:rFonts w:ascii="Arial" w:hAnsi="Arial" w:cs="Arial"/>
                <w:sz w:val="20"/>
                <w:szCs w:val="20"/>
              </w:rPr>
            </w:pPr>
            <w:r>
              <w:rPr>
                <w:rFonts w:ascii="Arial" w:hAnsi="Arial" w:cs="Arial"/>
                <w:sz w:val="20"/>
                <w:szCs w:val="20"/>
              </w:rPr>
              <w:t>£000</w:t>
            </w:r>
          </w:p>
        </w:tc>
        <w:tc>
          <w:tcPr>
            <w:tcW w:w="992" w:type="dxa"/>
            <w:hideMark/>
          </w:tcPr>
          <w:p w14:paraId="7334AC27" w14:textId="77777777" w:rsidR="00611896" w:rsidRDefault="00611896">
            <w:pPr>
              <w:jc w:val="right"/>
              <w:rPr>
                <w:rFonts w:ascii="Arial" w:hAnsi="Arial" w:cs="Arial"/>
                <w:sz w:val="20"/>
                <w:szCs w:val="20"/>
              </w:rPr>
            </w:pPr>
            <w:r>
              <w:rPr>
                <w:rFonts w:ascii="Arial" w:hAnsi="Arial" w:cs="Arial"/>
                <w:sz w:val="20"/>
                <w:szCs w:val="20"/>
              </w:rPr>
              <w:t>£000</w:t>
            </w:r>
          </w:p>
        </w:tc>
      </w:tr>
      <w:tr w:rsidR="00611896" w14:paraId="3A4C3C7C" w14:textId="77777777" w:rsidTr="00C8287F">
        <w:tc>
          <w:tcPr>
            <w:tcW w:w="2550" w:type="dxa"/>
            <w:hideMark/>
          </w:tcPr>
          <w:p w14:paraId="666F084C" w14:textId="77777777" w:rsidR="00611896" w:rsidRDefault="00611896">
            <w:pPr>
              <w:rPr>
                <w:rFonts w:ascii="Arial" w:hAnsi="Arial" w:cs="Arial"/>
              </w:rPr>
            </w:pPr>
            <w:r>
              <w:rPr>
                <w:rFonts w:ascii="Arial" w:hAnsi="Arial" w:cs="Arial"/>
              </w:rPr>
              <w:t>Opening balance</w:t>
            </w:r>
          </w:p>
        </w:tc>
        <w:tc>
          <w:tcPr>
            <w:tcW w:w="992" w:type="dxa"/>
            <w:hideMark/>
          </w:tcPr>
          <w:p w14:paraId="4C9E3329" w14:textId="09F13641" w:rsidR="00611896" w:rsidRDefault="0017625A" w:rsidP="005905B9">
            <w:pPr>
              <w:rPr>
                <w:rFonts w:ascii="Arial" w:hAnsi="Arial" w:cs="Arial"/>
              </w:rPr>
            </w:pPr>
            <w:r>
              <w:rPr>
                <w:rFonts w:ascii="Arial" w:hAnsi="Arial" w:cs="Arial"/>
              </w:rPr>
              <w:t xml:space="preserve">      </w:t>
            </w:r>
            <w:r w:rsidR="00BC0780" w:rsidRPr="0017625A">
              <w:rPr>
                <w:rFonts w:ascii="Arial" w:hAnsi="Arial" w:cs="Arial"/>
              </w:rPr>
              <w:t>125</w:t>
            </w:r>
          </w:p>
        </w:tc>
        <w:tc>
          <w:tcPr>
            <w:tcW w:w="992" w:type="dxa"/>
            <w:hideMark/>
          </w:tcPr>
          <w:p w14:paraId="6C1D86C8" w14:textId="3D4358B1" w:rsidR="00611896" w:rsidRDefault="00C8287F">
            <w:pPr>
              <w:jc w:val="right"/>
              <w:rPr>
                <w:rFonts w:ascii="Arial" w:hAnsi="Arial" w:cs="Arial"/>
              </w:rPr>
            </w:pPr>
            <w:r>
              <w:rPr>
                <w:rFonts w:ascii="Arial" w:hAnsi="Arial" w:cs="Arial"/>
              </w:rPr>
              <w:t>123</w:t>
            </w:r>
            <w:r w:rsidR="00611896">
              <w:rPr>
                <w:rFonts w:ascii="Arial" w:hAnsi="Arial" w:cs="Arial"/>
              </w:rPr>
              <w:t xml:space="preserve"> </w:t>
            </w:r>
          </w:p>
        </w:tc>
        <w:tc>
          <w:tcPr>
            <w:tcW w:w="964" w:type="dxa"/>
            <w:hideMark/>
          </w:tcPr>
          <w:p w14:paraId="43C88D29" w14:textId="11D51739" w:rsidR="00611896" w:rsidRDefault="00C8287F">
            <w:pPr>
              <w:jc w:val="right"/>
              <w:rPr>
                <w:rFonts w:ascii="Arial" w:hAnsi="Arial" w:cs="Arial"/>
              </w:rPr>
            </w:pPr>
            <w:r>
              <w:rPr>
                <w:rFonts w:ascii="Arial" w:hAnsi="Arial" w:cs="Arial"/>
              </w:rPr>
              <w:t>104</w:t>
            </w:r>
            <w:r w:rsidR="00611896">
              <w:rPr>
                <w:rFonts w:ascii="Arial" w:hAnsi="Arial" w:cs="Arial"/>
              </w:rPr>
              <w:t xml:space="preserve"> </w:t>
            </w:r>
          </w:p>
        </w:tc>
        <w:tc>
          <w:tcPr>
            <w:tcW w:w="993" w:type="dxa"/>
            <w:hideMark/>
          </w:tcPr>
          <w:p w14:paraId="7FDC23F3" w14:textId="05CACCC8" w:rsidR="00611896" w:rsidRDefault="00C8287F">
            <w:pPr>
              <w:jc w:val="right"/>
              <w:rPr>
                <w:rFonts w:ascii="Arial" w:hAnsi="Arial" w:cs="Arial"/>
              </w:rPr>
            </w:pPr>
            <w:r>
              <w:rPr>
                <w:rFonts w:ascii="Arial" w:hAnsi="Arial" w:cs="Arial"/>
              </w:rPr>
              <w:t>118</w:t>
            </w:r>
            <w:r w:rsidR="00611896">
              <w:rPr>
                <w:rFonts w:ascii="Arial" w:hAnsi="Arial" w:cs="Arial"/>
              </w:rPr>
              <w:t xml:space="preserve"> </w:t>
            </w:r>
          </w:p>
        </w:tc>
        <w:tc>
          <w:tcPr>
            <w:tcW w:w="992" w:type="dxa"/>
            <w:hideMark/>
          </w:tcPr>
          <w:p w14:paraId="3B5C1B1D" w14:textId="21015E27" w:rsidR="00611896" w:rsidRDefault="00C8287F">
            <w:pPr>
              <w:jc w:val="right"/>
              <w:rPr>
                <w:rFonts w:ascii="Arial" w:hAnsi="Arial" w:cs="Arial"/>
              </w:rPr>
            </w:pPr>
            <w:r>
              <w:rPr>
                <w:rFonts w:ascii="Arial" w:hAnsi="Arial" w:cs="Arial"/>
              </w:rPr>
              <w:t>164</w:t>
            </w:r>
            <w:r w:rsidR="00611896">
              <w:rPr>
                <w:rFonts w:ascii="Arial" w:hAnsi="Arial" w:cs="Arial"/>
              </w:rPr>
              <w:t xml:space="preserve"> </w:t>
            </w:r>
          </w:p>
        </w:tc>
        <w:tc>
          <w:tcPr>
            <w:tcW w:w="992" w:type="dxa"/>
            <w:hideMark/>
          </w:tcPr>
          <w:p w14:paraId="5788E87F" w14:textId="7E508F8F" w:rsidR="00611896" w:rsidRDefault="00C8287F">
            <w:pPr>
              <w:jc w:val="right"/>
              <w:rPr>
                <w:rFonts w:ascii="Arial" w:hAnsi="Arial" w:cs="Arial"/>
              </w:rPr>
            </w:pPr>
            <w:r>
              <w:rPr>
                <w:rFonts w:ascii="Arial" w:hAnsi="Arial" w:cs="Arial"/>
              </w:rPr>
              <w:t>197</w:t>
            </w:r>
            <w:r w:rsidR="00611896">
              <w:rPr>
                <w:rFonts w:ascii="Arial" w:hAnsi="Arial" w:cs="Arial"/>
              </w:rPr>
              <w:t xml:space="preserve"> </w:t>
            </w:r>
          </w:p>
        </w:tc>
      </w:tr>
      <w:tr w:rsidR="00611896" w14:paraId="331B6454" w14:textId="77777777" w:rsidTr="00C8287F">
        <w:tc>
          <w:tcPr>
            <w:tcW w:w="2550" w:type="dxa"/>
            <w:hideMark/>
          </w:tcPr>
          <w:p w14:paraId="19B92D8D" w14:textId="77777777" w:rsidR="00611896" w:rsidRDefault="00611896">
            <w:pPr>
              <w:ind w:left="-675" w:firstLine="675"/>
              <w:rPr>
                <w:rFonts w:ascii="Arial" w:hAnsi="Arial" w:cs="Arial"/>
              </w:rPr>
            </w:pPr>
            <w:r>
              <w:rPr>
                <w:rFonts w:ascii="Arial" w:hAnsi="Arial" w:cs="Arial"/>
              </w:rPr>
              <w:t>Stock purchased</w:t>
            </w:r>
          </w:p>
        </w:tc>
        <w:tc>
          <w:tcPr>
            <w:tcW w:w="992" w:type="dxa"/>
            <w:hideMark/>
          </w:tcPr>
          <w:p w14:paraId="70153F27" w14:textId="07FCF905" w:rsidR="00611896" w:rsidRDefault="0017625A" w:rsidP="0017625A">
            <w:pPr>
              <w:rPr>
                <w:rFonts w:ascii="Arial" w:hAnsi="Arial" w:cs="Arial"/>
                <w:u w:val="single"/>
              </w:rPr>
            </w:pPr>
            <w:r>
              <w:rPr>
                <w:rFonts w:ascii="Arial" w:hAnsi="Arial" w:cs="Arial"/>
                <w:u w:val="single"/>
              </w:rPr>
              <w:t xml:space="preserve">      180</w:t>
            </w:r>
            <w:r w:rsidR="00611896">
              <w:rPr>
                <w:rFonts w:ascii="Arial" w:hAnsi="Arial" w:cs="Arial"/>
                <w:u w:val="single"/>
              </w:rPr>
              <w:t xml:space="preserve"> </w:t>
            </w:r>
          </w:p>
        </w:tc>
        <w:tc>
          <w:tcPr>
            <w:tcW w:w="992" w:type="dxa"/>
            <w:hideMark/>
          </w:tcPr>
          <w:p w14:paraId="7A24BF90" w14:textId="5A0E0AA4" w:rsidR="00611896" w:rsidRDefault="00C8287F">
            <w:pPr>
              <w:jc w:val="right"/>
              <w:rPr>
                <w:rFonts w:ascii="Arial" w:hAnsi="Arial" w:cs="Arial"/>
                <w:u w:val="single"/>
              </w:rPr>
            </w:pPr>
            <w:r>
              <w:rPr>
                <w:rFonts w:ascii="Arial" w:hAnsi="Arial" w:cs="Arial"/>
                <w:u w:val="single"/>
              </w:rPr>
              <w:t>170</w:t>
            </w:r>
            <w:r w:rsidR="00611896">
              <w:rPr>
                <w:rFonts w:ascii="Arial" w:hAnsi="Arial" w:cs="Arial"/>
                <w:u w:val="single"/>
              </w:rPr>
              <w:t xml:space="preserve">  </w:t>
            </w:r>
          </w:p>
        </w:tc>
        <w:tc>
          <w:tcPr>
            <w:tcW w:w="964" w:type="dxa"/>
            <w:hideMark/>
          </w:tcPr>
          <w:p w14:paraId="6ED5F604" w14:textId="3388C822" w:rsidR="00611896" w:rsidRDefault="00C8287F">
            <w:pPr>
              <w:jc w:val="right"/>
              <w:rPr>
                <w:rFonts w:ascii="Arial" w:hAnsi="Arial" w:cs="Arial"/>
                <w:u w:val="single"/>
              </w:rPr>
            </w:pPr>
            <w:r>
              <w:rPr>
                <w:rFonts w:ascii="Arial" w:hAnsi="Arial" w:cs="Arial"/>
                <w:u w:val="single"/>
              </w:rPr>
              <w:t>203</w:t>
            </w:r>
            <w:r w:rsidR="00611896">
              <w:rPr>
                <w:rFonts w:ascii="Arial" w:hAnsi="Arial" w:cs="Arial"/>
                <w:u w:val="single"/>
              </w:rPr>
              <w:t xml:space="preserve"> </w:t>
            </w:r>
          </w:p>
        </w:tc>
        <w:tc>
          <w:tcPr>
            <w:tcW w:w="993" w:type="dxa"/>
            <w:hideMark/>
          </w:tcPr>
          <w:p w14:paraId="214BD74A" w14:textId="1E0E68F0" w:rsidR="00611896" w:rsidRDefault="00C8287F">
            <w:pPr>
              <w:jc w:val="right"/>
              <w:rPr>
                <w:rFonts w:ascii="Arial" w:hAnsi="Arial" w:cs="Arial"/>
                <w:u w:val="single"/>
              </w:rPr>
            </w:pPr>
            <w:r>
              <w:rPr>
                <w:rFonts w:ascii="Arial" w:hAnsi="Arial" w:cs="Arial"/>
                <w:u w:val="single"/>
              </w:rPr>
              <w:t>200</w:t>
            </w:r>
            <w:r w:rsidR="00611896">
              <w:rPr>
                <w:rFonts w:ascii="Arial" w:hAnsi="Arial" w:cs="Arial"/>
                <w:u w:val="single"/>
              </w:rPr>
              <w:t xml:space="preserve"> </w:t>
            </w:r>
          </w:p>
        </w:tc>
        <w:tc>
          <w:tcPr>
            <w:tcW w:w="992" w:type="dxa"/>
            <w:hideMark/>
          </w:tcPr>
          <w:p w14:paraId="758EF1A5" w14:textId="732CDCFF" w:rsidR="00611896" w:rsidRDefault="00C8287F">
            <w:pPr>
              <w:jc w:val="right"/>
              <w:rPr>
                <w:rFonts w:ascii="Arial" w:hAnsi="Arial" w:cs="Arial"/>
                <w:u w:val="single"/>
              </w:rPr>
            </w:pPr>
            <w:r>
              <w:rPr>
                <w:rFonts w:ascii="Arial" w:hAnsi="Arial" w:cs="Arial"/>
                <w:u w:val="single"/>
              </w:rPr>
              <w:t>180</w:t>
            </w:r>
            <w:r w:rsidR="00611896">
              <w:rPr>
                <w:rFonts w:ascii="Arial" w:hAnsi="Arial" w:cs="Arial"/>
                <w:u w:val="single"/>
              </w:rPr>
              <w:t xml:space="preserve"> </w:t>
            </w:r>
          </w:p>
        </w:tc>
        <w:tc>
          <w:tcPr>
            <w:tcW w:w="992" w:type="dxa"/>
            <w:hideMark/>
          </w:tcPr>
          <w:p w14:paraId="07D936E3" w14:textId="177C20C5" w:rsidR="00611896" w:rsidRDefault="00C8287F">
            <w:pPr>
              <w:jc w:val="right"/>
              <w:rPr>
                <w:rFonts w:ascii="Arial" w:hAnsi="Arial" w:cs="Arial"/>
                <w:u w:val="single"/>
              </w:rPr>
            </w:pPr>
            <w:r>
              <w:rPr>
                <w:rFonts w:ascii="Arial" w:hAnsi="Arial" w:cs="Arial"/>
                <w:u w:val="single"/>
              </w:rPr>
              <w:t>195</w:t>
            </w:r>
            <w:r w:rsidR="00611896">
              <w:rPr>
                <w:rFonts w:ascii="Arial" w:hAnsi="Arial" w:cs="Arial"/>
                <w:u w:val="single"/>
              </w:rPr>
              <w:t xml:space="preserve"> </w:t>
            </w:r>
          </w:p>
        </w:tc>
      </w:tr>
      <w:tr w:rsidR="00611896" w14:paraId="7834822C" w14:textId="77777777" w:rsidTr="00C8287F">
        <w:tc>
          <w:tcPr>
            <w:tcW w:w="2550" w:type="dxa"/>
          </w:tcPr>
          <w:p w14:paraId="3CE4B764" w14:textId="6D9A7A1C" w:rsidR="00611896" w:rsidRDefault="00611896">
            <w:pPr>
              <w:rPr>
                <w:rFonts w:ascii="Arial" w:hAnsi="Arial" w:cs="Arial"/>
              </w:rPr>
            </w:pPr>
          </w:p>
        </w:tc>
        <w:tc>
          <w:tcPr>
            <w:tcW w:w="992" w:type="dxa"/>
            <w:hideMark/>
          </w:tcPr>
          <w:p w14:paraId="2D5C5F1B" w14:textId="77777777" w:rsidR="00611896" w:rsidRDefault="00611896">
            <w:pPr>
              <w:jc w:val="right"/>
              <w:rPr>
                <w:rFonts w:ascii="Arial" w:hAnsi="Arial" w:cs="Arial"/>
              </w:rPr>
            </w:pPr>
            <w:r>
              <w:rPr>
                <w:rFonts w:ascii="Arial" w:hAnsi="Arial" w:cs="Arial"/>
              </w:rPr>
              <w:t xml:space="preserve"> </w:t>
            </w:r>
          </w:p>
        </w:tc>
        <w:tc>
          <w:tcPr>
            <w:tcW w:w="992" w:type="dxa"/>
            <w:hideMark/>
          </w:tcPr>
          <w:p w14:paraId="4BB9583D" w14:textId="77777777" w:rsidR="00611896" w:rsidRDefault="00611896">
            <w:pPr>
              <w:jc w:val="right"/>
              <w:rPr>
                <w:rFonts w:ascii="Arial" w:hAnsi="Arial" w:cs="Arial"/>
              </w:rPr>
            </w:pPr>
            <w:r>
              <w:rPr>
                <w:rFonts w:ascii="Arial" w:hAnsi="Arial" w:cs="Arial"/>
              </w:rPr>
              <w:t xml:space="preserve">  </w:t>
            </w:r>
          </w:p>
        </w:tc>
        <w:tc>
          <w:tcPr>
            <w:tcW w:w="964" w:type="dxa"/>
            <w:hideMark/>
          </w:tcPr>
          <w:p w14:paraId="207AF64D" w14:textId="77777777" w:rsidR="00611896" w:rsidRDefault="00611896">
            <w:pPr>
              <w:jc w:val="right"/>
              <w:rPr>
                <w:rFonts w:ascii="Arial" w:hAnsi="Arial" w:cs="Arial"/>
              </w:rPr>
            </w:pPr>
            <w:r>
              <w:rPr>
                <w:rFonts w:ascii="Arial" w:hAnsi="Arial" w:cs="Arial"/>
              </w:rPr>
              <w:t xml:space="preserve"> </w:t>
            </w:r>
          </w:p>
        </w:tc>
        <w:tc>
          <w:tcPr>
            <w:tcW w:w="993" w:type="dxa"/>
            <w:hideMark/>
          </w:tcPr>
          <w:p w14:paraId="2847AF28" w14:textId="77777777" w:rsidR="00611896" w:rsidRDefault="00611896">
            <w:pPr>
              <w:jc w:val="right"/>
              <w:rPr>
                <w:rFonts w:ascii="Arial" w:hAnsi="Arial" w:cs="Arial"/>
              </w:rPr>
            </w:pPr>
            <w:r>
              <w:rPr>
                <w:rFonts w:ascii="Arial" w:hAnsi="Arial" w:cs="Arial"/>
              </w:rPr>
              <w:t xml:space="preserve"> </w:t>
            </w:r>
          </w:p>
        </w:tc>
        <w:tc>
          <w:tcPr>
            <w:tcW w:w="992" w:type="dxa"/>
            <w:hideMark/>
          </w:tcPr>
          <w:p w14:paraId="61175A6F" w14:textId="77777777" w:rsidR="00611896" w:rsidRDefault="00611896">
            <w:pPr>
              <w:jc w:val="right"/>
              <w:rPr>
                <w:rFonts w:ascii="Arial" w:hAnsi="Arial" w:cs="Arial"/>
              </w:rPr>
            </w:pPr>
            <w:r>
              <w:rPr>
                <w:rFonts w:ascii="Arial" w:hAnsi="Arial" w:cs="Arial"/>
              </w:rPr>
              <w:t xml:space="preserve"> </w:t>
            </w:r>
          </w:p>
        </w:tc>
        <w:tc>
          <w:tcPr>
            <w:tcW w:w="992" w:type="dxa"/>
            <w:hideMark/>
          </w:tcPr>
          <w:p w14:paraId="57F54A69" w14:textId="77777777" w:rsidR="00611896" w:rsidRDefault="00611896">
            <w:pPr>
              <w:jc w:val="right"/>
              <w:rPr>
                <w:rFonts w:ascii="Arial" w:hAnsi="Arial" w:cs="Arial"/>
              </w:rPr>
            </w:pPr>
            <w:r>
              <w:rPr>
                <w:rFonts w:ascii="Arial" w:hAnsi="Arial" w:cs="Arial"/>
              </w:rPr>
              <w:t xml:space="preserve"> </w:t>
            </w:r>
          </w:p>
        </w:tc>
      </w:tr>
      <w:tr w:rsidR="00611896" w14:paraId="7BA81D75" w14:textId="77777777" w:rsidTr="00C8287F">
        <w:tc>
          <w:tcPr>
            <w:tcW w:w="2550" w:type="dxa"/>
            <w:hideMark/>
          </w:tcPr>
          <w:p w14:paraId="1172BEA2" w14:textId="77777777" w:rsidR="00611896" w:rsidRDefault="00611896">
            <w:pPr>
              <w:rPr>
                <w:rFonts w:ascii="Arial" w:hAnsi="Arial" w:cs="Arial"/>
              </w:rPr>
            </w:pPr>
            <w:r>
              <w:rPr>
                <w:rFonts w:ascii="Arial" w:hAnsi="Arial" w:cs="Arial"/>
              </w:rPr>
              <w:t>Cost of Stock sold</w:t>
            </w:r>
          </w:p>
        </w:tc>
        <w:tc>
          <w:tcPr>
            <w:tcW w:w="992" w:type="dxa"/>
          </w:tcPr>
          <w:p w14:paraId="7A080F03" w14:textId="734DE51F" w:rsidR="00611896" w:rsidRDefault="00C8287F">
            <w:pPr>
              <w:jc w:val="right"/>
              <w:rPr>
                <w:rFonts w:ascii="Arial" w:hAnsi="Arial" w:cs="Arial"/>
              </w:rPr>
            </w:pPr>
            <w:r>
              <w:rPr>
                <w:rFonts w:ascii="Arial" w:hAnsi="Arial" w:cs="Arial"/>
              </w:rPr>
              <w:t>305</w:t>
            </w:r>
          </w:p>
        </w:tc>
        <w:tc>
          <w:tcPr>
            <w:tcW w:w="992" w:type="dxa"/>
          </w:tcPr>
          <w:p w14:paraId="2234CED7" w14:textId="794F1559" w:rsidR="00611896" w:rsidRDefault="00C8287F">
            <w:pPr>
              <w:jc w:val="right"/>
              <w:rPr>
                <w:rFonts w:ascii="Arial" w:hAnsi="Arial" w:cs="Arial"/>
              </w:rPr>
            </w:pPr>
            <w:r>
              <w:rPr>
                <w:rFonts w:ascii="Arial" w:hAnsi="Arial" w:cs="Arial"/>
              </w:rPr>
              <w:t>293</w:t>
            </w:r>
          </w:p>
        </w:tc>
        <w:tc>
          <w:tcPr>
            <w:tcW w:w="964" w:type="dxa"/>
          </w:tcPr>
          <w:p w14:paraId="5EEFE58C" w14:textId="1AFEC117" w:rsidR="00611896" w:rsidRDefault="00C8287F">
            <w:pPr>
              <w:jc w:val="right"/>
              <w:rPr>
                <w:rFonts w:ascii="Arial" w:hAnsi="Arial" w:cs="Arial"/>
              </w:rPr>
            </w:pPr>
            <w:r>
              <w:rPr>
                <w:rFonts w:ascii="Arial" w:hAnsi="Arial" w:cs="Arial"/>
              </w:rPr>
              <w:t>307</w:t>
            </w:r>
          </w:p>
        </w:tc>
        <w:tc>
          <w:tcPr>
            <w:tcW w:w="993" w:type="dxa"/>
          </w:tcPr>
          <w:p w14:paraId="344604BA" w14:textId="58A04E1D" w:rsidR="00611896" w:rsidRDefault="00C8287F">
            <w:pPr>
              <w:jc w:val="right"/>
              <w:rPr>
                <w:rFonts w:ascii="Arial" w:hAnsi="Arial" w:cs="Arial"/>
              </w:rPr>
            </w:pPr>
            <w:r>
              <w:rPr>
                <w:rFonts w:ascii="Arial" w:hAnsi="Arial" w:cs="Arial"/>
              </w:rPr>
              <w:t>318</w:t>
            </w:r>
          </w:p>
        </w:tc>
        <w:tc>
          <w:tcPr>
            <w:tcW w:w="992" w:type="dxa"/>
          </w:tcPr>
          <w:p w14:paraId="7D301761" w14:textId="28294472" w:rsidR="00611896" w:rsidRDefault="00C8287F">
            <w:pPr>
              <w:jc w:val="right"/>
              <w:rPr>
                <w:rFonts w:ascii="Arial" w:hAnsi="Arial" w:cs="Arial"/>
              </w:rPr>
            </w:pPr>
            <w:r>
              <w:rPr>
                <w:rFonts w:ascii="Arial" w:hAnsi="Arial" w:cs="Arial"/>
              </w:rPr>
              <w:t>344</w:t>
            </w:r>
          </w:p>
        </w:tc>
        <w:tc>
          <w:tcPr>
            <w:tcW w:w="992" w:type="dxa"/>
          </w:tcPr>
          <w:p w14:paraId="38FDCCD7" w14:textId="23B49FF8" w:rsidR="00611896" w:rsidRDefault="00C8287F">
            <w:pPr>
              <w:jc w:val="right"/>
              <w:rPr>
                <w:rFonts w:ascii="Arial" w:hAnsi="Arial" w:cs="Arial"/>
              </w:rPr>
            </w:pPr>
            <w:r>
              <w:rPr>
                <w:rFonts w:ascii="Arial" w:hAnsi="Arial" w:cs="Arial"/>
              </w:rPr>
              <w:t>392</w:t>
            </w:r>
          </w:p>
        </w:tc>
      </w:tr>
      <w:tr w:rsidR="00611896" w14:paraId="2F702150" w14:textId="77777777" w:rsidTr="00C8287F">
        <w:tc>
          <w:tcPr>
            <w:tcW w:w="2550" w:type="dxa"/>
            <w:hideMark/>
          </w:tcPr>
          <w:p w14:paraId="7B7F0B09" w14:textId="5447C8F3" w:rsidR="00611896" w:rsidRDefault="00611896">
            <w:pPr>
              <w:rPr>
                <w:rFonts w:ascii="Arial" w:hAnsi="Arial" w:cs="Arial"/>
              </w:rPr>
            </w:pPr>
            <w:r>
              <w:rPr>
                <w:rFonts w:ascii="Arial" w:hAnsi="Arial" w:cs="Arial"/>
              </w:rPr>
              <w:t>(</w:t>
            </w:r>
            <w:r w:rsidR="00C8287F">
              <w:rPr>
                <w:rFonts w:ascii="Arial" w:hAnsi="Arial" w:cs="Arial"/>
              </w:rPr>
              <w:t>7</w:t>
            </w:r>
            <w:r>
              <w:rPr>
                <w:rFonts w:ascii="Arial" w:hAnsi="Arial" w:cs="Arial"/>
              </w:rPr>
              <w:t>0% of sales)</w:t>
            </w:r>
          </w:p>
        </w:tc>
        <w:tc>
          <w:tcPr>
            <w:tcW w:w="992" w:type="dxa"/>
            <w:hideMark/>
          </w:tcPr>
          <w:p w14:paraId="53D74A16" w14:textId="24E085FA" w:rsidR="00611896" w:rsidRDefault="00C8287F">
            <w:pPr>
              <w:jc w:val="right"/>
              <w:rPr>
                <w:rFonts w:ascii="Arial" w:hAnsi="Arial" w:cs="Arial"/>
                <w:u w:val="single"/>
              </w:rPr>
            </w:pPr>
            <w:r>
              <w:rPr>
                <w:rFonts w:ascii="Arial" w:hAnsi="Arial" w:cs="Arial"/>
                <w:u w:val="single"/>
              </w:rPr>
              <w:t>(182</w:t>
            </w:r>
            <w:r w:rsidR="00611896">
              <w:rPr>
                <w:rFonts w:ascii="Arial" w:hAnsi="Arial" w:cs="Arial"/>
                <w:u w:val="single"/>
              </w:rPr>
              <w:t>)</w:t>
            </w:r>
          </w:p>
        </w:tc>
        <w:tc>
          <w:tcPr>
            <w:tcW w:w="992" w:type="dxa"/>
            <w:hideMark/>
          </w:tcPr>
          <w:p w14:paraId="0542048A" w14:textId="45755261" w:rsidR="00611896" w:rsidRDefault="00611896">
            <w:pPr>
              <w:jc w:val="right"/>
              <w:rPr>
                <w:rFonts w:ascii="Arial" w:hAnsi="Arial" w:cs="Arial"/>
                <w:u w:val="single"/>
              </w:rPr>
            </w:pPr>
            <w:r>
              <w:rPr>
                <w:rFonts w:ascii="Arial" w:hAnsi="Arial" w:cs="Arial"/>
                <w:u w:val="single"/>
              </w:rPr>
              <w:t>(</w:t>
            </w:r>
            <w:r w:rsidR="00C8287F">
              <w:rPr>
                <w:rFonts w:ascii="Arial" w:hAnsi="Arial" w:cs="Arial"/>
                <w:u w:val="single"/>
              </w:rPr>
              <w:t>189</w:t>
            </w:r>
            <w:r>
              <w:rPr>
                <w:rFonts w:ascii="Arial" w:hAnsi="Arial" w:cs="Arial"/>
                <w:u w:val="single"/>
              </w:rPr>
              <w:t>)</w:t>
            </w:r>
          </w:p>
        </w:tc>
        <w:tc>
          <w:tcPr>
            <w:tcW w:w="964" w:type="dxa"/>
            <w:hideMark/>
          </w:tcPr>
          <w:p w14:paraId="50B4CDBE" w14:textId="74E59D70" w:rsidR="00611896" w:rsidRDefault="00611896">
            <w:pPr>
              <w:jc w:val="right"/>
              <w:rPr>
                <w:rFonts w:ascii="Arial" w:hAnsi="Arial" w:cs="Arial"/>
                <w:u w:val="single"/>
              </w:rPr>
            </w:pPr>
            <w:r>
              <w:rPr>
                <w:rFonts w:ascii="Arial" w:hAnsi="Arial" w:cs="Arial"/>
                <w:u w:val="single"/>
              </w:rPr>
              <w:t>(</w:t>
            </w:r>
            <w:r w:rsidR="00C8287F">
              <w:rPr>
                <w:rFonts w:ascii="Arial" w:hAnsi="Arial" w:cs="Arial"/>
                <w:u w:val="single"/>
              </w:rPr>
              <w:t>189</w:t>
            </w:r>
            <w:r>
              <w:rPr>
                <w:rFonts w:ascii="Arial" w:hAnsi="Arial" w:cs="Arial"/>
                <w:u w:val="single"/>
              </w:rPr>
              <w:t>)</w:t>
            </w:r>
          </w:p>
        </w:tc>
        <w:tc>
          <w:tcPr>
            <w:tcW w:w="993" w:type="dxa"/>
            <w:hideMark/>
          </w:tcPr>
          <w:p w14:paraId="4345C0EC" w14:textId="559B30A2" w:rsidR="00611896" w:rsidRDefault="00611896">
            <w:pPr>
              <w:jc w:val="right"/>
              <w:rPr>
                <w:rFonts w:ascii="Arial" w:hAnsi="Arial" w:cs="Arial"/>
                <w:u w:val="single"/>
              </w:rPr>
            </w:pPr>
            <w:r>
              <w:rPr>
                <w:rFonts w:ascii="Arial" w:hAnsi="Arial" w:cs="Arial"/>
                <w:u w:val="single"/>
              </w:rPr>
              <w:t>(</w:t>
            </w:r>
            <w:r w:rsidR="00C8287F">
              <w:rPr>
                <w:rFonts w:ascii="Arial" w:hAnsi="Arial" w:cs="Arial"/>
                <w:u w:val="single"/>
              </w:rPr>
              <w:t>154</w:t>
            </w:r>
            <w:r>
              <w:rPr>
                <w:rFonts w:ascii="Arial" w:hAnsi="Arial" w:cs="Arial"/>
                <w:u w:val="single"/>
              </w:rPr>
              <w:t>)</w:t>
            </w:r>
          </w:p>
        </w:tc>
        <w:tc>
          <w:tcPr>
            <w:tcW w:w="992" w:type="dxa"/>
            <w:hideMark/>
          </w:tcPr>
          <w:p w14:paraId="660701D6" w14:textId="10DAA283" w:rsidR="00611896" w:rsidRDefault="00611896">
            <w:pPr>
              <w:jc w:val="right"/>
              <w:rPr>
                <w:rFonts w:ascii="Arial" w:hAnsi="Arial" w:cs="Arial"/>
                <w:u w:val="single"/>
              </w:rPr>
            </w:pPr>
            <w:r>
              <w:rPr>
                <w:rFonts w:ascii="Arial" w:hAnsi="Arial" w:cs="Arial"/>
                <w:u w:val="single"/>
              </w:rPr>
              <w:t>(</w:t>
            </w:r>
            <w:r w:rsidR="00C8287F">
              <w:rPr>
                <w:rFonts w:ascii="Arial" w:hAnsi="Arial" w:cs="Arial"/>
                <w:u w:val="single"/>
              </w:rPr>
              <w:t>147</w:t>
            </w:r>
            <w:r>
              <w:rPr>
                <w:rFonts w:ascii="Arial" w:hAnsi="Arial" w:cs="Arial"/>
                <w:u w:val="single"/>
              </w:rPr>
              <w:t>)</w:t>
            </w:r>
          </w:p>
        </w:tc>
        <w:tc>
          <w:tcPr>
            <w:tcW w:w="992" w:type="dxa"/>
            <w:hideMark/>
          </w:tcPr>
          <w:p w14:paraId="35DE625C" w14:textId="69327C77" w:rsidR="00611896" w:rsidRDefault="00611896">
            <w:pPr>
              <w:jc w:val="right"/>
              <w:rPr>
                <w:rFonts w:ascii="Arial" w:hAnsi="Arial" w:cs="Arial"/>
                <w:u w:val="single"/>
              </w:rPr>
            </w:pPr>
            <w:r>
              <w:rPr>
                <w:rFonts w:ascii="Arial" w:hAnsi="Arial" w:cs="Arial"/>
                <w:u w:val="single"/>
              </w:rPr>
              <w:t>(</w:t>
            </w:r>
            <w:r w:rsidR="00C8287F">
              <w:rPr>
                <w:rFonts w:ascii="Arial" w:hAnsi="Arial" w:cs="Arial"/>
                <w:u w:val="single"/>
              </w:rPr>
              <w:t>133</w:t>
            </w:r>
            <w:r>
              <w:rPr>
                <w:rFonts w:ascii="Arial" w:hAnsi="Arial" w:cs="Arial"/>
                <w:u w:val="single"/>
              </w:rPr>
              <w:t>)</w:t>
            </w:r>
          </w:p>
        </w:tc>
      </w:tr>
      <w:tr w:rsidR="00C8287F" w14:paraId="13CB9FFF" w14:textId="77777777" w:rsidTr="00C8287F">
        <w:tc>
          <w:tcPr>
            <w:tcW w:w="2551" w:type="dxa"/>
          </w:tcPr>
          <w:p w14:paraId="60E59C39" w14:textId="5573AFD2" w:rsidR="00C8287F" w:rsidRDefault="00C8287F">
            <w:pPr>
              <w:rPr>
                <w:rFonts w:ascii="Arial" w:hAnsi="Arial" w:cs="Arial"/>
              </w:rPr>
            </w:pPr>
            <w:r>
              <w:rPr>
                <w:rFonts w:ascii="Arial" w:hAnsi="Arial" w:cs="Arial"/>
              </w:rPr>
              <w:t xml:space="preserve"> Closing stock</w:t>
            </w:r>
          </w:p>
        </w:tc>
        <w:tc>
          <w:tcPr>
            <w:tcW w:w="992" w:type="dxa"/>
          </w:tcPr>
          <w:p w14:paraId="63A72CB8" w14:textId="55FE6294" w:rsidR="00C8287F" w:rsidRPr="00BC19FF" w:rsidRDefault="00C8287F">
            <w:pPr>
              <w:jc w:val="right"/>
              <w:rPr>
                <w:rFonts w:ascii="Arial" w:hAnsi="Arial" w:cs="Arial"/>
                <w:u w:val="single"/>
              </w:rPr>
            </w:pPr>
            <w:r>
              <w:rPr>
                <w:rFonts w:ascii="Arial" w:hAnsi="Arial" w:cs="Arial"/>
                <w:u w:val="single"/>
              </w:rPr>
              <w:t xml:space="preserve">123   </w:t>
            </w:r>
          </w:p>
        </w:tc>
        <w:tc>
          <w:tcPr>
            <w:tcW w:w="992" w:type="dxa"/>
          </w:tcPr>
          <w:p w14:paraId="1F6B6BE8" w14:textId="397177DA" w:rsidR="00C8287F" w:rsidRPr="00BC19FF" w:rsidRDefault="00C8287F">
            <w:pPr>
              <w:jc w:val="right"/>
              <w:rPr>
                <w:rFonts w:ascii="Arial" w:hAnsi="Arial" w:cs="Arial"/>
                <w:u w:val="single"/>
              </w:rPr>
            </w:pPr>
            <w:r>
              <w:rPr>
                <w:rFonts w:ascii="Arial" w:hAnsi="Arial" w:cs="Arial"/>
                <w:u w:val="single"/>
              </w:rPr>
              <w:t xml:space="preserve">104   </w:t>
            </w:r>
          </w:p>
        </w:tc>
        <w:tc>
          <w:tcPr>
            <w:tcW w:w="964" w:type="dxa"/>
          </w:tcPr>
          <w:p w14:paraId="77176DAF" w14:textId="1B2D725E" w:rsidR="00C8287F" w:rsidRPr="00BC19FF" w:rsidRDefault="00C8287F">
            <w:pPr>
              <w:jc w:val="right"/>
              <w:rPr>
                <w:rFonts w:ascii="Arial" w:hAnsi="Arial" w:cs="Arial"/>
                <w:u w:val="single"/>
              </w:rPr>
            </w:pPr>
            <w:r>
              <w:rPr>
                <w:rFonts w:ascii="Arial" w:hAnsi="Arial" w:cs="Arial"/>
                <w:u w:val="single"/>
              </w:rPr>
              <w:t xml:space="preserve">118     </w:t>
            </w:r>
          </w:p>
        </w:tc>
        <w:tc>
          <w:tcPr>
            <w:tcW w:w="993" w:type="dxa"/>
          </w:tcPr>
          <w:p w14:paraId="0F7A2821" w14:textId="5C623D7F" w:rsidR="00C8287F" w:rsidRDefault="00C8287F">
            <w:pPr>
              <w:jc w:val="right"/>
              <w:rPr>
                <w:rFonts w:ascii="Arial" w:hAnsi="Arial" w:cs="Arial"/>
                <w:u w:val="single"/>
              </w:rPr>
            </w:pPr>
            <w:r>
              <w:rPr>
                <w:rFonts w:ascii="Arial" w:hAnsi="Arial" w:cs="Arial"/>
                <w:u w:val="single"/>
              </w:rPr>
              <w:t>164</w:t>
            </w:r>
          </w:p>
          <w:p w14:paraId="58D7BA93" w14:textId="4EC4F7B8" w:rsidR="00C8287F" w:rsidRPr="00BC19FF" w:rsidRDefault="00C8287F" w:rsidP="00C8287F">
            <w:pPr>
              <w:jc w:val="center"/>
              <w:rPr>
                <w:rFonts w:ascii="Arial" w:hAnsi="Arial" w:cs="Arial"/>
                <w:u w:val="single"/>
              </w:rPr>
            </w:pPr>
            <w:r>
              <w:rPr>
                <w:rFonts w:ascii="Arial" w:hAnsi="Arial" w:cs="Arial"/>
                <w:u w:val="single"/>
              </w:rPr>
              <w:t xml:space="preserve"> </w:t>
            </w:r>
          </w:p>
        </w:tc>
        <w:tc>
          <w:tcPr>
            <w:tcW w:w="992" w:type="dxa"/>
          </w:tcPr>
          <w:p w14:paraId="671D77BC" w14:textId="3B888298" w:rsidR="00C8287F" w:rsidRPr="00BC19FF" w:rsidRDefault="00C8287F">
            <w:pPr>
              <w:jc w:val="right"/>
              <w:rPr>
                <w:rFonts w:ascii="Arial" w:hAnsi="Arial" w:cs="Arial"/>
                <w:u w:val="single"/>
              </w:rPr>
            </w:pPr>
            <w:r>
              <w:rPr>
                <w:rFonts w:ascii="Arial" w:hAnsi="Arial" w:cs="Arial"/>
                <w:u w:val="single"/>
              </w:rPr>
              <w:t xml:space="preserve">197 </w:t>
            </w:r>
          </w:p>
        </w:tc>
        <w:tc>
          <w:tcPr>
            <w:tcW w:w="992" w:type="dxa"/>
          </w:tcPr>
          <w:p w14:paraId="53AB58E3" w14:textId="77777777" w:rsidR="00C8287F" w:rsidRDefault="00C8287F">
            <w:pPr>
              <w:jc w:val="right"/>
              <w:rPr>
                <w:rFonts w:ascii="Arial" w:hAnsi="Arial" w:cs="Arial"/>
                <w:u w:val="single"/>
              </w:rPr>
            </w:pPr>
            <w:r>
              <w:rPr>
                <w:rFonts w:ascii="Arial" w:hAnsi="Arial" w:cs="Arial"/>
                <w:u w:val="single"/>
              </w:rPr>
              <w:t>259</w:t>
            </w:r>
          </w:p>
          <w:p w14:paraId="4B032F74" w14:textId="77777777" w:rsidR="00C8287F" w:rsidRDefault="00C8287F">
            <w:pPr>
              <w:jc w:val="right"/>
              <w:rPr>
                <w:rFonts w:ascii="Arial" w:hAnsi="Arial" w:cs="Arial"/>
                <w:u w:val="single"/>
              </w:rPr>
            </w:pPr>
          </w:p>
          <w:p w14:paraId="70875B6F" w14:textId="6F7DDFE4" w:rsidR="00C8287F" w:rsidRPr="00BC19FF" w:rsidRDefault="00C8287F">
            <w:pPr>
              <w:jc w:val="right"/>
              <w:rPr>
                <w:rFonts w:ascii="Arial" w:hAnsi="Arial" w:cs="Arial"/>
                <w:u w:val="single"/>
              </w:rPr>
            </w:pPr>
            <w:r>
              <w:rPr>
                <w:rFonts w:ascii="Arial" w:hAnsi="Arial" w:cs="Arial"/>
                <w:u w:val="single"/>
              </w:rPr>
              <w:t xml:space="preserve"> </w:t>
            </w:r>
          </w:p>
        </w:tc>
      </w:tr>
    </w:tbl>
    <w:p w14:paraId="3809D782" w14:textId="6DE62B45" w:rsidR="00C8287F" w:rsidRDefault="00C8287F" w:rsidP="00C8287F">
      <w:pPr>
        <w:pStyle w:val="Heading1"/>
      </w:pPr>
      <w:r w:rsidRPr="00C8287F">
        <w:t xml:space="preserve"> </w:t>
      </w:r>
      <w:bookmarkStart w:id="12" w:name="_Toc162543650"/>
      <w:r w:rsidRPr="00C8287F">
        <w:t>The cash budget for the period to 30 November is:</w:t>
      </w:r>
      <w:bookmarkEnd w:id="12"/>
    </w:p>
    <w:p w14:paraId="1DD2C824" w14:textId="77777777" w:rsidR="00C8287F" w:rsidRPr="00C8287F" w:rsidRDefault="00C8287F" w:rsidP="00C8287F"/>
    <w:p w14:paraId="05C5B80E" w14:textId="77777777" w:rsidR="00C8287F" w:rsidRDefault="00C8287F" w:rsidP="00C8287F">
      <w:pPr>
        <w:spacing w:line="240" w:lineRule="auto"/>
        <w:ind w:left="360" w:firstLine="360"/>
        <w:rPr>
          <w:rFonts w:ascii="Arial" w:hAnsi="Arial" w:cs="Arial"/>
        </w:rPr>
      </w:pPr>
    </w:p>
    <w:tbl>
      <w:tblPr>
        <w:tblStyle w:val="TableGrid"/>
        <w:tblW w:w="9213"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0"/>
        <w:gridCol w:w="992"/>
        <w:gridCol w:w="992"/>
        <w:gridCol w:w="993"/>
        <w:gridCol w:w="992"/>
        <w:gridCol w:w="992"/>
        <w:gridCol w:w="992"/>
      </w:tblGrid>
      <w:tr w:rsidR="00C8287F" w14:paraId="1DCE42DB" w14:textId="77777777">
        <w:tc>
          <w:tcPr>
            <w:tcW w:w="3260" w:type="dxa"/>
          </w:tcPr>
          <w:p w14:paraId="0C17EEE5" w14:textId="77777777" w:rsidR="00C8287F" w:rsidRDefault="00C8287F">
            <w:pPr>
              <w:jc w:val="center"/>
              <w:rPr>
                <w:rFonts w:ascii="Arial" w:hAnsi="Arial" w:cs="Arial"/>
              </w:rPr>
            </w:pPr>
          </w:p>
        </w:tc>
        <w:tc>
          <w:tcPr>
            <w:tcW w:w="992" w:type="dxa"/>
          </w:tcPr>
          <w:p w14:paraId="0D348263" w14:textId="77777777" w:rsidR="00C8287F" w:rsidRPr="004D6C12" w:rsidRDefault="00C8287F">
            <w:pPr>
              <w:jc w:val="center"/>
              <w:rPr>
                <w:rFonts w:ascii="Arial" w:hAnsi="Arial" w:cs="Arial"/>
                <w:b/>
              </w:rPr>
            </w:pPr>
            <w:r w:rsidRPr="004D6C12">
              <w:rPr>
                <w:rFonts w:ascii="Arial" w:hAnsi="Arial" w:cs="Arial"/>
                <w:b/>
              </w:rPr>
              <w:t>June</w:t>
            </w:r>
          </w:p>
        </w:tc>
        <w:tc>
          <w:tcPr>
            <w:tcW w:w="992" w:type="dxa"/>
          </w:tcPr>
          <w:p w14:paraId="327AD679" w14:textId="77777777" w:rsidR="00C8287F" w:rsidRPr="004D6C12" w:rsidRDefault="00C8287F">
            <w:pPr>
              <w:jc w:val="center"/>
              <w:rPr>
                <w:rFonts w:ascii="Arial" w:hAnsi="Arial" w:cs="Arial"/>
                <w:b/>
              </w:rPr>
            </w:pPr>
            <w:r w:rsidRPr="004D6C12">
              <w:rPr>
                <w:rFonts w:ascii="Arial" w:hAnsi="Arial" w:cs="Arial"/>
                <w:b/>
              </w:rPr>
              <w:t>July</w:t>
            </w:r>
          </w:p>
        </w:tc>
        <w:tc>
          <w:tcPr>
            <w:tcW w:w="993" w:type="dxa"/>
          </w:tcPr>
          <w:p w14:paraId="2D82B6E0" w14:textId="77777777" w:rsidR="00C8287F" w:rsidRPr="004D6C12" w:rsidRDefault="00C8287F">
            <w:pPr>
              <w:jc w:val="center"/>
              <w:rPr>
                <w:rFonts w:ascii="Arial" w:hAnsi="Arial" w:cs="Arial"/>
                <w:b/>
              </w:rPr>
            </w:pPr>
            <w:r w:rsidRPr="004D6C12">
              <w:rPr>
                <w:rFonts w:ascii="Arial" w:hAnsi="Arial" w:cs="Arial"/>
                <w:b/>
              </w:rPr>
              <w:t>Aug</w:t>
            </w:r>
          </w:p>
        </w:tc>
        <w:tc>
          <w:tcPr>
            <w:tcW w:w="992" w:type="dxa"/>
          </w:tcPr>
          <w:p w14:paraId="0AAE7DD4" w14:textId="77777777" w:rsidR="00C8287F" w:rsidRPr="004D6C12" w:rsidRDefault="00C8287F">
            <w:pPr>
              <w:jc w:val="center"/>
              <w:rPr>
                <w:rFonts w:ascii="Arial" w:hAnsi="Arial" w:cs="Arial"/>
                <w:b/>
              </w:rPr>
            </w:pPr>
            <w:r w:rsidRPr="004D6C12">
              <w:rPr>
                <w:rFonts w:ascii="Arial" w:hAnsi="Arial" w:cs="Arial"/>
                <w:b/>
              </w:rPr>
              <w:t>Sept</w:t>
            </w:r>
          </w:p>
        </w:tc>
        <w:tc>
          <w:tcPr>
            <w:tcW w:w="992" w:type="dxa"/>
          </w:tcPr>
          <w:p w14:paraId="631DE84F" w14:textId="77777777" w:rsidR="00C8287F" w:rsidRPr="004D6C12" w:rsidRDefault="00C8287F">
            <w:pPr>
              <w:jc w:val="center"/>
              <w:rPr>
                <w:rFonts w:ascii="Arial" w:hAnsi="Arial" w:cs="Arial"/>
                <w:b/>
              </w:rPr>
            </w:pPr>
            <w:r w:rsidRPr="004D6C12">
              <w:rPr>
                <w:rFonts w:ascii="Arial" w:hAnsi="Arial" w:cs="Arial"/>
                <w:b/>
              </w:rPr>
              <w:t>Oct</w:t>
            </w:r>
          </w:p>
        </w:tc>
        <w:tc>
          <w:tcPr>
            <w:tcW w:w="992" w:type="dxa"/>
          </w:tcPr>
          <w:p w14:paraId="0D6604AE" w14:textId="77777777" w:rsidR="00C8287F" w:rsidRPr="004D6C12" w:rsidRDefault="00C8287F">
            <w:pPr>
              <w:jc w:val="center"/>
              <w:rPr>
                <w:rFonts w:ascii="Arial" w:hAnsi="Arial" w:cs="Arial"/>
                <w:b/>
              </w:rPr>
            </w:pPr>
            <w:r w:rsidRPr="004D6C12">
              <w:rPr>
                <w:rFonts w:ascii="Arial" w:hAnsi="Arial" w:cs="Arial"/>
                <w:b/>
              </w:rPr>
              <w:t>Nov</w:t>
            </w:r>
          </w:p>
        </w:tc>
      </w:tr>
      <w:tr w:rsidR="00C8287F" w14:paraId="33466EF8" w14:textId="77777777">
        <w:tc>
          <w:tcPr>
            <w:tcW w:w="3260" w:type="dxa"/>
          </w:tcPr>
          <w:p w14:paraId="0CE79584" w14:textId="77777777" w:rsidR="00C8287F" w:rsidRDefault="00C8287F">
            <w:pPr>
              <w:rPr>
                <w:rFonts w:ascii="Arial" w:hAnsi="Arial" w:cs="Arial"/>
              </w:rPr>
            </w:pPr>
          </w:p>
        </w:tc>
        <w:tc>
          <w:tcPr>
            <w:tcW w:w="992" w:type="dxa"/>
          </w:tcPr>
          <w:p w14:paraId="2B5FA725" w14:textId="77777777" w:rsidR="00C8287F" w:rsidRPr="004D6C12" w:rsidRDefault="00C8287F">
            <w:pPr>
              <w:jc w:val="center"/>
              <w:rPr>
                <w:rFonts w:ascii="Arial" w:hAnsi="Arial" w:cs="Arial"/>
                <w:sz w:val="20"/>
                <w:szCs w:val="20"/>
              </w:rPr>
            </w:pPr>
            <w:r w:rsidRPr="004D6C12">
              <w:rPr>
                <w:rFonts w:ascii="Arial" w:hAnsi="Arial" w:cs="Arial"/>
                <w:sz w:val="20"/>
                <w:szCs w:val="20"/>
              </w:rPr>
              <w:t>£000</w:t>
            </w:r>
          </w:p>
        </w:tc>
        <w:tc>
          <w:tcPr>
            <w:tcW w:w="992" w:type="dxa"/>
          </w:tcPr>
          <w:p w14:paraId="0F9C0724" w14:textId="77777777" w:rsidR="00C8287F" w:rsidRPr="004D6C12" w:rsidRDefault="00C8287F">
            <w:pPr>
              <w:jc w:val="center"/>
              <w:rPr>
                <w:rFonts w:ascii="Arial" w:hAnsi="Arial" w:cs="Arial"/>
                <w:sz w:val="20"/>
                <w:szCs w:val="20"/>
              </w:rPr>
            </w:pPr>
            <w:r w:rsidRPr="004D6C12">
              <w:rPr>
                <w:rFonts w:ascii="Arial" w:hAnsi="Arial" w:cs="Arial"/>
                <w:sz w:val="20"/>
                <w:szCs w:val="20"/>
              </w:rPr>
              <w:t>£000</w:t>
            </w:r>
          </w:p>
        </w:tc>
        <w:tc>
          <w:tcPr>
            <w:tcW w:w="993" w:type="dxa"/>
          </w:tcPr>
          <w:p w14:paraId="6FCABB9A" w14:textId="77777777" w:rsidR="00C8287F" w:rsidRPr="004D6C12" w:rsidRDefault="00C8287F">
            <w:pPr>
              <w:jc w:val="center"/>
              <w:rPr>
                <w:rFonts w:ascii="Arial" w:hAnsi="Arial" w:cs="Arial"/>
                <w:sz w:val="20"/>
                <w:szCs w:val="20"/>
              </w:rPr>
            </w:pPr>
            <w:r w:rsidRPr="004D6C12">
              <w:rPr>
                <w:rFonts w:ascii="Arial" w:hAnsi="Arial" w:cs="Arial"/>
                <w:sz w:val="20"/>
                <w:szCs w:val="20"/>
              </w:rPr>
              <w:t>£000</w:t>
            </w:r>
          </w:p>
        </w:tc>
        <w:tc>
          <w:tcPr>
            <w:tcW w:w="992" w:type="dxa"/>
          </w:tcPr>
          <w:p w14:paraId="4F8C06BE" w14:textId="77777777" w:rsidR="00C8287F" w:rsidRPr="004D6C12" w:rsidRDefault="00C8287F">
            <w:pPr>
              <w:jc w:val="center"/>
              <w:rPr>
                <w:rFonts w:ascii="Arial" w:hAnsi="Arial" w:cs="Arial"/>
                <w:sz w:val="20"/>
                <w:szCs w:val="20"/>
              </w:rPr>
            </w:pPr>
            <w:r w:rsidRPr="004D6C12">
              <w:rPr>
                <w:rFonts w:ascii="Arial" w:hAnsi="Arial" w:cs="Arial"/>
                <w:sz w:val="20"/>
                <w:szCs w:val="20"/>
              </w:rPr>
              <w:t>£000</w:t>
            </w:r>
          </w:p>
        </w:tc>
        <w:tc>
          <w:tcPr>
            <w:tcW w:w="992" w:type="dxa"/>
          </w:tcPr>
          <w:p w14:paraId="49EB9458" w14:textId="77777777" w:rsidR="00C8287F" w:rsidRPr="004D6C12" w:rsidRDefault="00C8287F">
            <w:pPr>
              <w:jc w:val="center"/>
              <w:rPr>
                <w:rFonts w:ascii="Arial" w:hAnsi="Arial" w:cs="Arial"/>
                <w:sz w:val="20"/>
                <w:szCs w:val="20"/>
              </w:rPr>
            </w:pPr>
            <w:r w:rsidRPr="004D6C12">
              <w:rPr>
                <w:rFonts w:ascii="Arial" w:hAnsi="Arial" w:cs="Arial"/>
                <w:sz w:val="20"/>
                <w:szCs w:val="20"/>
              </w:rPr>
              <w:t>£000</w:t>
            </w:r>
          </w:p>
        </w:tc>
        <w:tc>
          <w:tcPr>
            <w:tcW w:w="992" w:type="dxa"/>
          </w:tcPr>
          <w:p w14:paraId="6DA6CE54" w14:textId="77777777" w:rsidR="00C8287F" w:rsidRPr="004D6C12" w:rsidRDefault="00C8287F">
            <w:pPr>
              <w:jc w:val="center"/>
              <w:rPr>
                <w:rFonts w:ascii="Arial" w:hAnsi="Arial" w:cs="Arial"/>
                <w:sz w:val="20"/>
                <w:szCs w:val="20"/>
              </w:rPr>
            </w:pPr>
            <w:r w:rsidRPr="004D6C12">
              <w:rPr>
                <w:rFonts w:ascii="Arial" w:hAnsi="Arial" w:cs="Arial"/>
                <w:sz w:val="20"/>
                <w:szCs w:val="20"/>
              </w:rPr>
              <w:t>£000</w:t>
            </w:r>
          </w:p>
        </w:tc>
      </w:tr>
      <w:tr w:rsidR="00C8287F" w14:paraId="7A1BAB91" w14:textId="77777777">
        <w:tc>
          <w:tcPr>
            <w:tcW w:w="3260" w:type="dxa"/>
          </w:tcPr>
          <w:p w14:paraId="301BDCB6" w14:textId="77777777" w:rsidR="00C8287F" w:rsidRDefault="00C8287F">
            <w:pPr>
              <w:rPr>
                <w:rFonts w:ascii="Arial" w:hAnsi="Arial" w:cs="Arial"/>
                <w:b/>
              </w:rPr>
            </w:pPr>
            <w:bookmarkStart w:id="13" w:name="_Hlk162374161"/>
            <w:r w:rsidRPr="00493559">
              <w:rPr>
                <w:rFonts w:ascii="Arial" w:hAnsi="Arial" w:cs="Arial"/>
                <w:b/>
              </w:rPr>
              <w:t>Cash receipts</w:t>
            </w:r>
            <w:r>
              <w:rPr>
                <w:rFonts w:ascii="Arial" w:hAnsi="Arial" w:cs="Arial"/>
                <w:b/>
              </w:rPr>
              <w:t xml:space="preserve"> </w:t>
            </w:r>
          </w:p>
          <w:p w14:paraId="37EF09EF" w14:textId="77777777" w:rsidR="00C8287F" w:rsidRDefault="00C8287F">
            <w:pPr>
              <w:rPr>
                <w:rFonts w:ascii="Arial" w:hAnsi="Arial" w:cs="Arial"/>
              </w:rPr>
            </w:pPr>
            <w:r>
              <w:rPr>
                <w:rFonts w:ascii="Arial" w:hAnsi="Arial" w:cs="Arial"/>
              </w:rPr>
              <w:t xml:space="preserve">Sales net of  </w:t>
            </w:r>
          </w:p>
        </w:tc>
        <w:tc>
          <w:tcPr>
            <w:tcW w:w="992" w:type="dxa"/>
          </w:tcPr>
          <w:p w14:paraId="685CEB2A" w14:textId="77777777" w:rsidR="00C8287F" w:rsidRDefault="00C8287F">
            <w:pPr>
              <w:jc w:val="center"/>
              <w:rPr>
                <w:rFonts w:ascii="Arial" w:hAnsi="Arial" w:cs="Arial"/>
              </w:rPr>
            </w:pPr>
          </w:p>
          <w:p w14:paraId="4FB6A630" w14:textId="6ADDA556" w:rsidR="00C8287F" w:rsidRDefault="00C8287F">
            <w:pPr>
              <w:jc w:val="center"/>
              <w:rPr>
                <w:rFonts w:ascii="Arial" w:hAnsi="Arial" w:cs="Arial"/>
              </w:rPr>
            </w:pPr>
            <w:r>
              <w:rPr>
                <w:rFonts w:ascii="Arial" w:hAnsi="Arial" w:cs="Arial"/>
              </w:rPr>
              <w:t xml:space="preserve">255 </w:t>
            </w:r>
          </w:p>
        </w:tc>
        <w:tc>
          <w:tcPr>
            <w:tcW w:w="992" w:type="dxa"/>
          </w:tcPr>
          <w:p w14:paraId="2D1269E9" w14:textId="77777777" w:rsidR="00C8287F" w:rsidRDefault="00C8287F">
            <w:pPr>
              <w:jc w:val="center"/>
              <w:rPr>
                <w:rFonts w:ascii="Arial" w:hAnsi="Arial" w:cs="Arial"/>
              </w:rPr>
            </w:pPr>
          </w:p>
          <w:p w14:paraId="3675EDC1" w14:textId="03C246BB" w:rsidR="00C8287F" w:rsidRDefault="00C8287F">
            <w:pPr>
              <w:jc w:val="center"/>
              <w:rPr>
                <w:rFonts w:ascii="Arial" w:hAnsi="Arial" w:cs="Arial"/>
              </w:rPr>
            </w:pPr>
            <w:r>
              <w:rPr>
                <w:rFonts w:ascii="Arial" w:hAnsi="Arial" w:cs="Arial"/>
              </w:rPr>
              <w:t xml:space="preserve">265 </w:t>
            </w:r>
          </w:p>
        </w:tc>
        <w:tc>
          <w:tcPr>
            <w:tcW w:w="993" w:type="dxa"/>
          </w:tcPr>
          <w:p w14:paraId="652EE458" w14:textId="77777777" w:rsidR="00C8287F" w:rsidRDefault="00C8287F">
            <w:pPr>
              <w:jc w:val="center"/>
              <w:rPr>
                <w:rFonts w:ascii="Arial" w:hAnsi="Arial" w:cs="Arial"/>
              </w:rPr>
            </w:pPr>
          </w:p>
          <w:p w14:paraId="52FAFF00" w14:textId="7F4459A1" w:rsidR="00C8287F" w:rsidRDefault="00576281">
            <w:pPr>
              <w:jc w:val="center"/>
              <w:rPr>
                <w:rFonts w:ascii="Arial" w:hAnsi="Arial" w:cs="Arial"/>
              </w:rPr>
            </w:pPr>
            <w:r>
              <w:rPr>
                <w:rFonts w:ascii="Arial" w:hAnsi="Arial" w:cs="Arial"/>
              </w:rPr>
              <w:t>265</w:t>
            </w:r>
            <w:r w:rsidR="00C8287F">
              <w:rPr>
                <w:rFonts w:ascii="Arial" w:hAnsi="Arial" w:cs="Arial"/>
              </w:rPr>
              <w:t xml:space="preserve"> </w:t>
            </w:r>
          </w:p>
        </w:tc>
        <w:tc>
          <w:tcPr>
            <w:tcW w:w="992" w:type="dxa"/>
          </w:tcPr>
          <w:p w14:paraId="02158695" w14:textId="77777777" w:rsidR="00C8287F" w:rsidRDefault="00C8287F">
            <w:pPr>
              <w:jc w:val="center"/>
              <w:rPr>
                <w:rFonts w:ascii="Arial" w:hAnsi="Arial" w:cs="Arial"/>
              </w:rPr>
            </w:pPr>
          </w:p>
          <w:p w14:paraId="0ED8C4F8" w14:textId="1C3B93A8" w:rsidR="00C8287F" w:rsidRDefault="00576281">
            <w:pPr>
              <w:jc w:val="center"/>
              <w:rPr>
                <w:rFonts w:ascii="Arial" w:hAnsi="Arial" w:cs="Arial"/>
              </w:rPr>
            </w:pPr>
            <w:r>
              <w:rPr>
                <w:rFonts w:ascii="Arial" w:hAnsi="Arial" w:cs="Arial"/>
              </w:rPr>
              <w:t>216</w:t>
            </w:r>
            <w:r w:rsidR="00C8287F">
              <w:rPr>
                <w:rFonts w:ascii="Arial" w:hAnsi="Arial" w:cs="Arial"/>
              </w:rPr>
              <w:t xml:space="preserve"> </w:t>
            </w:r>
          </w:p>
        </w:tc>
        <w:tc>
          <w:tcPr>
            <w:tcW w:w="992" w:type="dxa"/>
          </w:tcPr>
          <w:p w14:paraId="2D091279" w14:textId="77777777" w:rsidR="00C8287F" w:rsidRDefault="00C8287F">
            <w:pPr>
              <w:jc w:val="center"/>
              <w:rPr>
                <w:rFonts w:ascii="Arial" w:hAnsi="Arial" w:cs="Arial"/>
              </w:rPr>
            </w:pPr>
          </w:p>
          <w:p w14:paraId="50167529" w14:textId="02AADE85" w:rsidR="00C8287F" w:rsidRDefault="00576281">
            <w:pPr>
              <w:jc w:val="center"/>
              <w:rPr>
                <w:rFonts w:ascii="Arial" w:hAnsi="Arial" w:cs="Arial"/>
              </w:rPr>
            </w:pPr>
            <w:r>
              <w:rPr>
                <w:rFonts w:ascii="Arial" w:hAnsi="Arial" w:cs="Arial"/>
              </w:rPr>
              <w:t>206</w:t>
            </w:r>
            <w:r w:rsidR="00C8287F">
              <w:rPr>
                <w:rFonts w:ascii="Arial" w:hAnsi="Arial" w:cs="Arial"/>
              </w:rPr>
              <w:t xml:space="preserve"> </w:t>
            </w:r>
          </w:p>
        </w:tc>
        <w:tc>
          <w:tcPr>
            <w:tcW w:w="992" w:type="dxa"/>
          </w:tcPr>
          <w:p w14:paraId="0899917F" w14:textId="77777777" w:rsidR="00C8287F" w:rsidRDefault="00C8287F">
            <w:pPr>
              <w:jc w:val="center"/>
              <w:rPr>
                <w:rFonts w:ascii="Arial" w:hAnsi="Arial" w:cs="Arial"/>
              </w:rPr>
            </w:pPr>
          </w:p>
          <w:p w14:paraId="066F6253" w14:textId="002FF1CB" w:rsidR="00C8287F" w:rsidRDefault="00576281">
            <w:pPr>
              <w:jc w:val="center"/>
              <w:rPr>
                <w:rFonts w:ascii="Arial" w:hAnsi="Arial" w:cs="Arial"/>
              </w:rPr>
            </w:pPr>
            <w:r>
              <w:rPr>
                <w:rFonts w:ascii="Arial" w:hAnsi="Arial" w:cs="Arial"/>
              </w:rPr>
              <w:t>186</w:t>
            </w:r>
            <w:r w:rsidR="00C8287F">
              <w:rPr>
                <w:rFonts w:ascii="Arial" w:hAnsi="Arial" w:cs="Arial"/>
              </w:rPr>
              <w:t xml:space="preserve"> </w:t>
            </w:r>
          </w:p>
        </w:tc>
      </w:tr>
      <w:tr w:rsidR="00C8287F" w14:paraId="3EDBADAE" w14:textId="77777777">
        <w:tc>
          <w:tcPr>
            <w:tcW w:w="3260" w:type="dxa"/>
          </w:tcPr>
          <w:p w14:paraId="1291DA55" w14:textId="77777777" w:rsidR="00C8287F" w:rsidRPr="00493559" w:rsidRDefault="00C8287F">
            <w:pPr>
              <w:rPr>
                <w:rFonts w:ascii="Arial" w:hAnsi="Arial" w:cs="Arial"/>
                <w:b/>
              </w:rPr>
            </w:pPr>
            <w:r w:rsidRPr="00493559">
              <w:rPr>
                <w:rFonts w:ascii="Arial" w:hAnsi="Arial" w:cs="Arial"/>
                <w:b/>
              </w:rPr>
              <w:t>Cash payments</w:t>
            </w:r>
          </w:p>
          <w:p w14:paraId="00719DB7" w14:textId="77777777" w:rsidR="00C8287F" w:rsidRDefault="00C8287F">
            <w:pPr>
              <w:rPr>
                <w:rFonts w:ascii="Arial" w:hAnsi="Arial" w:cs="Arial"/>
              </w:rPr>
            </w:pPr>
            <w:r>
              <w:rPr>
                <w:rFonts w:ascii="Arial" w:hAnsi="Arial" w:cs="Arial"/>
              </w:rPr>
              <w:t xml:space="preserve">Administration  </w:t>
            </w:r>
          </w:p>
        </w:tc>
        <w:tc>
          <w:tcPr>
            <w:tcW w:w="992" w:type="dxa"/>
            <w:vAlign w:val="center"/>
          </w:tcPr>
          <w:p w14:paraId="21BC16C0" w14:textId="37169E76" w:rsidR="00C8287F" w:rsidRDefault="00C8287F">
            <w:pPr>
              <w:jc w:val="center"/>
              <w:rPr>
                <w:rFonts w:ascii="Arial" w:hAnsi="Arial" w:cs="Arial"/>
              </w:rPr>
            </w:pPr>
            <w:r>
              <w:rPr>
                <w:rFonts w:ascii="Arial" w:hAnsi="Arial" w:cs="Arial"/>
              </w:rPr>
              <w:t>(21)</w:t>
            </w:r>
          </w:p>
        </w:tc>
        <w:tc>
          <w:tcPr>
            <w:tcW w:w="992" w:type="dxa"/>
            <w:vAlign w:val="center"/>
          </w:tcPr>
          <w:p w14:paraId="47C1901A" w14:textId="350D2525" w:rsidR="00C8287F" w:rsidRDefault="00C8287F">
            <w:pPr>
              <w:jc w:val="center"/>
              <w:rPr>
                <w:rFonts w:ascii="Arial" w:hAnsi="Arial" w:cs="Arial"/>
              </w:rPr>
            </w:pPr>
            <w:r>
              <w:rPr>
                <w:rFonts w:ascii="Arial" w:hAnsi="Arial" w:cs="Arial"/>
              </w:rPr>
              <w:t>(20)</w:t>
            </w:r>
          </w:p>
        </w:tc>
        <w:tc>
          <w:tcPr>
            <w:tcW w:w="993" w:type="dxa"/>
            <w:vAlign w:val="center"/>
          </w:tcPr>
          <w:p w14:paraId="67C21E4E" w14:textId="0B55E069" w:rsidR="00C8287F" w:rsidRDefault="00C8287F">
            <w:pPr>
              <w:jc w:val="center"/>
              <w:rPr>
                <w:rFonts w:ascii="Arial" w:hAnsi="Arial" w:cs="Arial"/>
              </w:rPr>
            </w:pPr>
            <w:r>
              <w:rPr>
                <w:rFonts w:ascii="Arial" w:hAnsi="Arial" w:cs="Arial"/>
              </w:rPr>
              <w:t>(</w:t>
            </w:r>
            <w:r w:rsidR="00576281">
              <w:rPr>
                <w:rFonts w:ascii="Arial" w:hAnsi="Arial" w:cs="Arial"/>
              </w:rPr>
              <w:t>18</w:t>
            </w:r>
            <w:r>
              <w:rPr>
                <w:rFonts w:ascii="Arial" w:hAnsi="Arial" w:cs="Arial"/>
              </w:rPr>
              <w:t>)</w:t>
            </w:r>
          </w:p>
        </w:tc>
        <w:tc>
          <w:tcPr>
            <w:tcW w:w="992" w:type="dxa"/>
            <w:vAlign w:val="center"/>
          </w:tcPr>
          <w:p w14:paraId="1D118B3A" w14:textId="079E1FEE" w:rsidR="00C8287F" w:rsidRDefault="00C8287F">
            <w:pPr>
              <w:jc w:val="center"/>
              <w:rPr>
                <w:rFonts w:ascii="Arial" w:hAnsi="Arial" w:cs="Arial"/>
              </w:rPr>
            </w:pPr>
            <w:r>
              <w:rPr>
                <w:rFonts w:ascii="Arial" w:hAnsi="Arial" w:cs="Arial"/>
              </w:rPr>
              <w:t>(</w:t>
            </w:r>
            <w:r w:rsidR="00576281">
              <w:rPr>
                <w:rFonts w:ascii="Arial" w:hAnsi="Arial" w:cs="Arial"/>
              </w:rPr>
              <w:t>19</w:t>
            </w:r>
            <w:r>
              <w:rPr>
                <w:rFonts w:ascii="Arial" w:hAnsi="Arial" w:cs="Arial"/>
              </w:rPr>
              <w:t>)</w:t>
            </w:r>
          </w:p>
        </w:tc>
        <w:tc>
          <w:tcPr>
            <w:tcW w:w="992" w:type="dxa"/>
            <w:vAlign w:val="center"/>
          </w:tcPr>
          <w:p w14:paraId="4516F155" w14:textId="0960FCEC" w:rsidR="00C8287F" w:rsidRDefault="00C8287F">
            <w:pPr>
              <w:jc w:val="center"/>
              <w:rPr>
                <w:rFonts w:ascii="Arial" w:hAnsi="Arial" w:cs="Arial"/>
              </w:rPr>
            </w:pPr>
            <w:r>
              <w:rPr>
                <w:rFonts w:ascii="Arial" w:hAnsi="Arial" w:cs="Arial"/>
              </w:rPr>
              <w:t>(</w:t>
            </w:r>
            <w:r w:rsidR="00576281">
              <w:rPr>
                <w:rFonts w:ascii="Arial" w:hAnsi="Arial" w:cs="Arial"/>
              </w:rPr>
              <w:t>19</w:t>
            </w:r>
            <w:r>
              <w:rPr>
                <w:rFonts w:ascii="Arial" w:hAnsi="Arial" w:cs="Arial"/>
              </w:rPr>
              <w:t>)</w:t>
            </w:r>
          </w:p>
        </w:tc>
        <w:tc>
          <w:tcPr>
            <w:tcW w:w="992" w:type="dxa"/>
            <w:vAlign w:val="center"/>
          </w:tcPr>
          <w:p w14:paraId="1C352BBD" w14:textId="2AA3CEAB" w:rsidR="00C8287F" w:rsidRDefault="00C8287F">
            <w:pPr>
              <w:jc w:val="center"/>
              <w:rPr>
                <w:rFonts w:ascii="Arial" w:hAnsi="Arial" w:cs="Arial"/>
              </w:rPr>
            </w:pPr>
            <w:r>
              <w:rPr>
                <w:rFonts w:ascii="Arial" w:hAnsi="Arial" w:cs="Arial"/>
              </w:rPr>
              <w:t>(</w:t>
            </w:r>
            <w:r w:rsidR="00576281">
              <w:rPr>
                <w:rFonts w:ascii="Arial" w:hAnsi="Arial" w:cs="Arial"/>
              </w:rPr>
              <w:t>17</w:t>
            </w:r>
            <w:r>
              <w:rPr>
                <w:rFonts w:ascii="Arial" w:hAnsi="Arial" w:cs="Arial"/>
              </w:rPr>
              <w:t>)</w:t>
            </w:r>
          </w:p>
        </w:tc>
      </w:tr>
      <w:tr w:rsidR="00C8287F" w14:paraId="490C7C63" w14:textId="77777777">
        <w:trPr>
          <w:trHeight w:val="400"/>
        </w:trPr>
        <w:tc>
          <w:tcPr>
            <w:tcW w:w="3260" w:type="dxa"/>
          </w:tcPr>
          <w:p w14:paraId="0CA2B2A6" w14:textId="77777777" w:rsidR="00C8287F" w:rsidRDefault="00C8287F">
            <w:pPr>
              <w:rPr>
                <w:rFonts w:ascii="Arial" w:hAnsi="Arial" w:cs="Arial"/>
              </w:rPr>
            </w:pPr>
            <w:r>
              <w:rPr>
                <w:rFonts w:ascii="Arial" w:hAnsi="Arial" w:cs="Arial"/>
              </w:rPr>
              <w:t xml:space="preserve">Stock purchased  </w:t>
            </w:r>
          </w:p>
        </w:tc>
        <w:tc>
          <w:tcPr>
            <w:tcW w:w="992" w:type="dxa"/>
          </w:tcPr>
          <w:p w14:paraId="58AC33E4" w14:textId="31F5EB9E" w:rsidR="00C8287F" w:rsidRDefault="00C8287F">
            <w:pPr>
              <w:jc w:val="center"/>
              <w:rPr>
                <w:rFonts w:ascii="Arial" w:hAnsi="Arial" w:cs="Arial"/>
              </w:rPr>
            </w:pPr>
            <w:r>
              <w:rPr>
                <w:rFonts w:ascii="Arial" w:hAnsi="Arial" w:cs="Arial"/>
              </w:rPr>
              <w:t>(205)</w:t>
            </w:r>
          </w:p>
        </w:tc>
        <w:tc>
          <w:tcPr>
            <w:tcW w:w="992" w:type="dxa"/>
          </w:tcPr>
          <w:p w14:paraId="614F8466" w14:textId="3305BED9" w:rsidR="00C8287F" w:rsidRDefault="00C8287F">
            <w:pPr>
              <w:jc w:val="center"/>
              <w:rPr>
                <w:rFonts w:ascii="Arial" w:hAnsi="Arial" w:cs="Arial"/>
              </w:rPr>
            </w:pPr>
            <w:r>
              <w:rPr>
                <w:rFonts w:ascii="Arial" w:hAnsi="Arial" w:cs="Arial"/>
              </w:rPr>
              <w:t>(180)</w:t>
            </w:r>
          </w:p>
        </w:tc>
        <w:tc>
          <w:tcPr>
            <w:tcW w:w="993" w:type="dxa"/>
          </w:tcPr>
          <w:p w14:paraId="42971D56" w14:textId="03780653" w:rsidR="00C8287F" w:rsidRDefault="00C8287F">
            <w:pPr>
              <w:jc w:val="center"/>
              <w:rPr>
                <w:rFonts w:ascii="Arial" w:hAnsi="Arial" w:cs="Arial"/>
              </w:rPr>
            </w:pPr>
            <w:r>
              <w:rPr>
                <w:rFonts w:ascii="Arial" w:hAnsi="Arial" w:cs="Arial"/>
              </w:rPr>
              <w:t>(</w:t>
            </w:r>
            <w:r w:rsidR="00576281">
              <w:rPr>
                <w:rFonts w:ascii="Arial" w:hAnsi="Arial" w:cs="Arial"/>
              </w:rPr>
              <w:t>170</w:t>
            </w:r>
            <w:r>
              <w:rPr>
                <w:rFonts w:ascii="Arial" w:hAnsi="Arial" w:cs="Arial"/>
              </w:rPr>
              <w:t>)</w:t>
            </w:r>
          </w:p>
        </w:tc>
        <w:tc>
          <w:tcPr>
            <w:tcW w:w="992" w:type="dxa"/>
          </w:tcPr>
          <w:p w14:paraId="3A4D55BE" w14:textId="3A1DCDAB" w:rsidR="00C8287F" w:rsidRDefault="00C8287F">
            <w:pPr>
              <w:jc w:val="center"/>
              <w:rPr>
                <w:rFonts w:ascii="Arial" w:hAnsi="Arial" w:cs="Arial"/>
              </w:rPr>
            </w:pPr>
            <w:r>
              <w:rPr>
                <w:rFonts w:ascii="Arial" w:hAnsi="Arial" w:cs="Arial"/>
              </w:rPr>
              <w:t>(</w:t>
            </w:r>
            <w:r w:rsidR="00576281">
              <w:rPr>
                <w:rFonts w:ascii="Arial" w:hAnsi="Arial" w:cs="Arial"/>
              </w:rPr>
              <w:t>203</w:t>
            </w:r>
            <w:r>
              <w:rPr>
                <w:rFonts w:ascii="Arial" w:hAnsi="Arial" w:cs="Arial"/>
              </w:rPr>
              <w:t>)</w:t>
            </w:r>
          </w:p>
        </w:tc>
        <w:tc>
          <w:tcPr>
            <w:tcW w:w="992" w:type="dxa"/>
          </w:tcPr>
          <w:p w14:paraId="43DF2A46" w14:textId="27FFED3E" w:rsidR="00C8287F" w:rsidRDefault="00C8287F">
            <w:pPr>
              <w:jc w:val="center"/>
              <w:rPr>
                <w:rFonts w:ascii="Arial" w:hAnsi="Arial" w:cs="Arial"/>
              </w:rPr>
            </w:pPr>
            <w:r>
              <w:rPr>
                <w:rFonts w:ascii="Arial" w:hAnsi="Arial" w:cs="Arial"/>
              </w:rPr>
              <w:t>(</w:t>
            </w:r>
            <w:r w:rsidR="00576281">
              <w:rPr>
                <w:rFonts w:ascii="Arial" w:hAnsi="Arial" w:cs="Arial"/>
              </w:rPr>
              <w:t>200</w:t>
            </w:r>
            <w:r>
              <w:rPr>
                <w:rFonts w:ascii="Arial" w:hAnsi="Arial" w:cs="Arial"/>
              </w:rPr>
              <w:t>)</w:t>
            </w:r>
          </w:p>
        </w:tc>
        <w:tc>
          <w:tcPr>
            <w:tcW w:w="992" w:type="dxa"/>
          </w:tcPr>
          <w:p w14:paraId="63658782" w14:textId="5687642A" w:rsidR="00C8287F" w:rsidRDefault="00C8287F">
            <w:pPr>
              <w:jc w:val="center"/>
              <w:rPr>
                <w:rFonts w:ascii="Arial" w:hAnsi="Arial" w:cs="Arial"/>
              </w:rPr>
            </w:pPr>
            <w:r>
              <w:rPr>
                <w:rFonts w:ascii="Arial" w:hAnsi="Arial" w:cs="Arial"/>
              </w:rPr>
              <w:t>(</w:t>
            </w:r>
            <w:r w:rsidR="00576281">
              <w:rPr>
                <w:rFonts w:ascii="Arial" w:hAnsi="Arial" w:cs="Arial"/>
              </w:rPr>
              <w:t>180</w:t>
            </w:r>
            <w:r>
              <w:rPr>
                <w:rFonts w:ascii="Arial" w:hAnsi="Arial" w:cs="Arial"/>
              </w:rPr>
              <w:t>)</w:t>
            </w:r>
          </w:p>
        </w:tc>
      </w:tr>
      <w:tr w:rsidR="00C8287F" w14:paraId="065C199B" w14:textId="77777777">
        <w:trPr>
          <w:trHeight w:val="421"/>
        </w:trPr>
        <w:tc>
          <w:tcPr>
            <w:tcW w:w="3260" w:type="dxa"/>
          </w:tcPr>
          <w:p w14:paraId="7F0CCCF5" w14:textId="77777777" w:rsidR="00C8287F" w:rsidRDefault="00C8287F">
            <w:pPr>
              <w:rPr>
                <w:rFonts w:ascii="Arial" w:hAnsi="Arial" w:cs="Arial"/>
              </w:rPr>
            </w:pPr>
            <w:r>
              <w:rPr>
                <w:rFonts w:ascii="Arial" w:hAnsi="Arial" w:cs="Arial"/>
              </w:rPr>
              <w:t xml:space="preserve">Repayments of loan  </w:t>
            </w:r>
          </w:p>
        </w:tc>
        <w:tc>
          <w:tcPr>
            <w:tcW w:w="992" w:type="dxa"/>
          </w:tcPr>
          <w:p w14:paraId="291FE1E5" w14:textId="17D0E06B" w:rsidR="00C8287F" w:rsidRDefault="00C8287F">
            <w:pPr>
              <w:jc w:val="center"/>
              <w:rPr>
                <w:rFonts w:ascii="Arial" w:hAnsi="Arial" w:cs="Arial"/>
              </w:rPr>
            </w:pPr>
            <w:r>
              <w:rPr>
                <w:rFonts w:ascii="Arial" w:hAnsi="Arial" w:cs="Arial"/>
              </w:rPr>
              <w:t>(7)</w:t>
            </w:r>
          </w:p>
        </w:tc>
        <w:tc>
          <w:tcPr>
            <w:tcW w:w="992" w:type="dxa"/>
          </w:tcPr>
          <w:p w14:paraId="4729D0A7" w14:textId="62805C96" w:rsidR="00C8287F" w:rsidRDefault="00C8287F">
            <w:pPr>
              <w:jc w:val="center"/>
              <w:rPr>
                <w:rFonts w:ascii="Arial" w:hAnsi="Arial" w:cs="Arial"/>
              </w:rPr>
            </w:pPr>
            <w:r>
              <w:rPr>
                <w:rFonts w:ascii="Arial" w:hAnsi="Arial" w:cs="Arial"/>
              </w:rPr>
              <w:t>(7)</w:t>
            </w:r>
          </w:p>
        </w:tc>
        <w:tc>
          <w:tcPr>
            <w:tcW w:w="993" w:type="dxa"/>
          </w:tcPr>
          <w:p w14:paraId="2A3674EE" w14:textId="7264711C" w:rsidR="00C8287F" w:rsidRDefault="00C8287F">
            <w:pPr>
              <w:jc w:val="center"/>
              <w:rPr>
                <w:rFonts w:ascii="Arial" w:hAnsi="Arial" w:cs="Arial"/>
              </w:rPr>
            </w:pPr>
            <w:r>
              <w:rPr>
                <w:rFonts w:ascii="Arial" w:hAnsi="Arial" w:cs="Arial"/>
              </w:rPr>
              <w:t>(</w:t>
            </w:r>
            <w:r w:rsidR="00576281">
              <w:rPr>
                <w:rFonts w:ascii="Arial" w:hAnsi="Arial" w:cs="Arial"/>
              </w:rPr>
              <w:t>7</w:t>
            </w:r>
            <w:r>
              <w:rPr>
                <w:rFonts w:ascii="Arial" w:hAnsi="Arial" w:cs="Arial"/>
              </w:rPr>
              <w:t>)</w:t>
            </w:r>
          </w:p>
        </w:tc>
        <w:tc>
          <w:tcPr>
            <w:tcW w:w="992" w:type="dxa"/>
          </w:tcPr>
          <w:p w14:paraId="06309546" w14:textId="46F705A2" w:rsidR="00C8287F" w:rsidRDefault="00C8287F">
            <w:pPr>
              <w:jc w:val="center"/>
              <w:rPr>
                <w:rFonts w:ascii="Arial" w:hAnsi="Arial" w:cs="Arial"/>
              </w:rPr>
            </w:pPr>
            <w:r>
              <w:rPr>
                <w:rFonts w:ascii="Arial" w:hAnsi="Arial" w:cs="Arial"/>
              </w:rPr>
              <w:t>(</w:t>
            </w:r>
            <w:r w:rsidR="00576281">
              <w:rPr>
                <w:rFonts w:ascii="Arial" w:hAnsi="Arial" w:cs="Arial"/>
              </w:rPr>
              <w:t>7</w:t>
            </w:r>
            <w:r>
              <w:rPr>
                <w:rFonts w:ascii="Arial" w:hAnsi="Arial" w:cs="Arial"/>
              </w:rPr>
              <w:t>)</w:t>
            </w:r>
          </w:p>
        </w:tc>
        <w:tc>
          <w:tcPr>
            <w:tcW w:w="992" w:type="dxa"/>
          </w:tcPr>
          <w:p w14:paraId="10DB447F" w14:textId="1A71587D" w:rsidR="00C8287F" w:rsidRDefault="00C8287F">
            <w:pPr>
              <w:jc w:val="center"/>
              <w:rPr>
                <w:rFonts w:ascii="Arial" w:hAnsi="Arial" w:cs="Arial"/>
              </w:rPr>
            </w:pPr>
            <w:r>
              <w:rPr>
                <w:rFonts w:ascii="Arial" w:hAnsi="Arial" w:cs="Arial"/>
              </w:rPr>
              <w:t>(</w:t>
            </w:r>
            <w:r w:rsidR="00576281">
              <w:rPr>
                <w:rFonts w:ascii="Arial" w:hAnsi="Arial" w:cs="Arial"/>
              </w:rPr>
              <w:t>7</w:t>
            </w:r>
            <w:r>
              <w:rPr>
                <w:rFonts w:ascii="Arial" w:hAnsi="Arial" w:cs="Arial"/>
              </w:rPr>
              <w:t>)</w:t>
            </w:r>
          </w:p>
        </w:tc>
        <w:tc>
          <w:tcPr>
            <w:tcW w:w="992" w:type="dxa"/>
          </w:tcPr>
          <w:p w14:paraId="46DF7A1A" w14:textId="3B5C8A19" w:rsidR="00C8287F" w:rsidRDefault="00C8287F">
            <w:pPr>
              <w:jc w:val="center"/>
              <w:rPr>
                <w:rFonts w:ascii="Arial" w:hAnsi="Arial" w:cs="Arial"/>
              </w:rPr>
            </w:pPr>
            <w:r>
              <w:rPr>
                <w:rFonts w:ascii="Arial" w:hAnsi="Arial" w:cs="Arial"/>
              </w:rPr>
              <w:t>(</w:t>
            </w:r>
            <w:r w:rsidR="00576281">
              <w:rPr>
                <w:rFonts w:ascii="Arial" w:hAnsi="Arial" w:cs="Arial"/>
              </w:rPr>
              <w:t>7</w:t>
            </w:r>
            <w:r>
              <w:rPr>
                <w:rFonts w:ascii="Arial" w:hAnsi="Arial" w:cs="Arial"/>
              </w:rPr>
              <w:t>)</w:t>
            </w:r>
          </w:p>
        </w:tc>
      </w:tr>
      <w:tr w:rsidR="00C8287F" w14:paraId="101D0678" w14:textId="77777777">
        <w:trPr>
          <w:trHeight w:val="413"/>
        </w:trPr>
        <w:tc>
          <w:tcPr>
            <w:tcW w:w="3260" w:type="dxa"/>
          </w:tcPr>
          <w:p w14:paraId="164F00D7" w14:textId="77777777" w:rsidR="00C8287F" w:rsidRDefault="00C8287F">
            <w:pPr>
              <w:rPr>
                <w:rFonts w:ascii="Arial" w:hAnsi="Arial" w:cs="Arial"/>
              </w:rPr>
            </w:pPr>
            <w:r>
              <w:rPr>
                <w:rFonts w:ascii="Arial" w:hAnsi="Arial" w:cs="Arial"/>
              </w:rPr>
              <w:t xml:space="preserve">Selling expenses  </w:t>
            </w:r>
          </w:p>
        </w:tc>
        <w:tc>
          <w:tcPr>
            <w:tcW w:w="992" w:type="dxa"/>
          </w:tcPr>
          <w:p w14:paraId="6FDFEE0D" w14:textId="500B36E2" w:rsidR="00C8287F" w:rsidRDefault="00C8287F">
            <w:pPr>
              <w:jc w:val="center"/>
              <w:rPr>
                <w:rFonts w:ascii="Arial" w:hAnsi="Arial" w:cs="Arial"/>
              </w:rPr>
            </w:pPr>
            <w:r>
              <w:rPr>
                <w:rFonts w:ascii="Arial" w:hAnsi="Arial" w:cs="Arial"/>
              </w:rPr>
              <w:t>(9)</w:t>
            </w:r>
          </w:p>
        </w:tc>
        <w:tc>
          <w:tcPr>
            <w:tcW w:w="992" w:type="dxa"/>
          </w:tcPr>
          <w:p w14:paraId="7CBC6088" w14:textId="43D370DE" w:rsidR="00C8287F" w:rsidRDefault="00C8287F">
            <w:pPr>
              <w:jc w:val="center"/>
              <w:rPr>
                <w:rFonts w:ascii="Arial" w:hAnsi="Arial" w:cs="Arial"/>
              </w:rPr>
            </w:pPr>
            <w:r>
              <w:rPr>
                <w:rFonts w:ascii="Arial" w:hAnsi="Arial" w:cs="Arial"/>
              </w:rPr>
              <w:t>(8)</w:t>
            </w:r>
          </w:p>
        </w:tc>
        <w:tc>
          <w:tcPr>
            <w:tcW w:w="993" w:type="dxa"/>
          </w:tcPr>
          <w:p w14:paraId="61D02C54" w14:textId="63E1C780" w:rsidR="00C8287F" w:rsidRDefault="00C8287F">
            <w:pPr>
              <w:jc w:val="center"/>
              <w:rPr>
                <w:rFonts w:ascii="Arial" w:hAnsi="Arial" w:cs="Arial"/>
              </w:rPr>
            </w:pPr>
            <w:r>
              <w:rPr>
                <w:rFonts w:ascii="Arial" w:hAnsi="Arial" w:cs="Arial"/>
              </w:rPr>
              <w:t>(</w:t>
            </w:r>
            <w:r w:rsidR="00576281">
              <w:rPr>
                <w:rFonts w:ascii="Arial" w:hAnsi="Arial" w:cs="Arial"/>
              </w:rPr>
              <w:t>8</w:t>
            </w:r>
            <w:r>
              <w:rPr>
                <w:rFonts w:ascii="Arial" w:hAnsi="Arial" w:cs="Arial"/>
              </w:rPr>
              <w:t>)</w:t>
            </w:r>
          </w:p>
        </w:tc>
        <w:tc>
          <w:tcPr>
            <w:tcW w:w="992" w:type="dxa"/>
          </w:tcPr>
          <w:p w14:paraId="0A417427" w14:textId="579AF81A" w:rsidR="00C8287F" w:rsidRDefault="00C8287F">
            <w:pPr>
              <w:jc w:val="center"/>
              <w:rPr>
                <w:rFonts w:ascii="Arial" w:hAnsi="Arial" w:cs="Arial"/>
              </w:rPr>
            </w:pPr>
            <w:r>
              <w:rPr>
                <w:rFonts w:ascii="Arial" w:hAnsi="Arial" w:cs="Arial"/>
              </w:rPr>
              <w:t>(</w:t>
            </w:r>
            <w:r w:rsidR="00576281">
              <w:rPr>
                <w:rFonts w:ascii="Arial" w:hAnsi="Arial" w:cs="Arial"/>
              </w:rPr>
              <w:t>7</w:t>
            </w:r>
            <w:r>
              <w:rPr>
                <w:rFonts w:ascii="Arial" w:hAnsi="Arial" w:cs="Arial"/>
              </w:rPr>
              <w:t>)</w:t>
            </w:r>
          </w:p>
        </w:tc>
        <w:tc>
          <w:tcPr>
            <w:tcW w:w="992" w:type="dxa"/>
          </w:tcPr>
          <w:p w14:paraId="0C11A349" w14:textId="45506DEE" w:rsidR="00C8287F" w:rsidRDefault="00C8287F">
            <w:pPr>
              <w:jc w:val="center"/>
              <w:rPr>
                <w:rFonts w:ascii="Arial" w:hAnsi="Arial" w:cs="Arial"/>
              </w:rPr>
            </w:pPr>
            <w:r>
              <w:rPr>
                <w:rFonts w:ascii="Arial" w:hAnsi="Arial" w:cs="Arial"/>
              </w:rPr>
              <w:t>(</w:t>
            </w:r>
            <w:r w:rsidR="00576281">
              <w:rPr>
                <w:rFonts w:ascii="Arial" w:hAnsi="Arial" w:cs="Arial"/>
              </w:rPr>
              <w:t>6</w:t>
            </w:r>
            <w:r>
              <w:rPr>
                <w:rFonts w:ascii="Arial" w:hAnsi="Arial" w:cs="Arial"/>
              </w:rPr>
              <w:t>)</w:t>
            </w:r>
          </w:p>
        </w:tc>
        <w:tc>
          <w:tcPr>
            <w:tcW w:w="992" w:type="dxa"/>
          </w:tcPr>
          <w:p w14:paraId="1BB1D3F4" w14:textId="21D84619" w:rsidR="00C8287F" w:rsidRDefault="00C8287F">
            <w:pPr>
              <w:jc w:val="center"/>
              <w:rPr>
                <w:rFonts w:ascii="Arial" w:hAnsi="Arial" w:cs="Arial"/>
              </w:rPr>
            </w:pPr>
            <w:r>
              <w:rPr>
                <w:rFonts w:ascii="Arial" w:hAnsi="Arial" w:cs="Arial"/>
              </w:rPr>
              <w:t>(</w:t>
            </w:r>
            <w:r w:rsidR="00576281">
              <w:rPr>
                <w:rFonts w:ascii="Arial" w:hAnsi="Arial" w:cs="Arial"/>
              </w:rPr>
              <w:t>6</w:t>
            </w:r>
            <w:r>
              <w:rPr>
                <w:rFonts w:ascii="Arial" w:hAnsi="Arial" w:cs="Arial"/>
              </w:rPr>
              <w:t>)</w:t>
            </w:r>
          </w:p>
        </w:tc>
      </w:tr>
      <w:tr w:rsidR="00C8287F" w14:paraId="127D9681" w14:textId="77777777">
        <w:trPr>
          <w:trHeight w:val="419"/>
        </w:trPr>
        <w:tc>
          <w:tcPr>
            <w:tcW w:w="3260" w:type="dxa"/>
          </w:tcPr>
          <w:p w14:paraId="448DE05E" w14:textId="77777777" w:rsidR="00C8287F" w:rsidRDefault="00C8287F">
            <w:pPr>
              <w:rPr>
                <w:rFonts w:ascii="Arial" w:hAnsi="Arial" w:cs="Arial"/>
              </w:rPr>
            </w:pPr>
            <w:r>
              <w:rPr>
                <w:rFonts w:ascii="Arial" w:hAnsi="Arial" w:cs="Arial"/>
              </w:rPr>
              <w:t>Taxation paid</w:t>
            </w:r>
          </w:p>
        </w:tc>
        <w:tc>
          <w:tcPr>
            <w:tcW w:w="992" w:type="dxa"/>
          </w:tcPr>
          <w:p w14:paraId="11E54786" w14:textId="77777777" w:rsidR="00C8287F" w:rsidRDefault="00C8287F">
            <w:pPr>
              <w:jc w:val="center"/>
              <w:rPr>
                <w:rFonts w:ascii="Arial" w:hAnsi="Arial" w:cs="Arial"/>
              </w:rPr>
            </w:pPr>
            <w:r>
              <w:rPr>
                <w:rFonts w:ascii="Arial" w:hAnsi="Arial" w:cs="Arial"/>
              </w:rPr>
              <w:t>-</w:t>
            </w:r>
          </w:p>
        </w:tc>
        <w:tc>
          <w:tcPr>
            <w:tcW w:w="992" w:type="dxa"/>
          </w:tcPr>
          <w:p w14:paraId="23F59D33" w14:textId="77777777" w:rsidR="00C8287F" w:rsidRDefault="00C8287F">
            <w:pPr>
              <w:jc w:val="center"/>
              <w:rPr>
                <w:rFonts w:ascii="Arial" w:hAnsi="Arial" w:cs="Arial"/>
              </w:rPr>
            </w:pPr>
            <w:r>
              <w:rPr>
                <w:rFonts w:ascii="Arial" w:hAnsi="Arial" w:cs="Arial"/>
              </w:rPr>
              <w:t>-</w:t>
            </w:r>
          </w:p>
        </w:tc>
        <w:tc>
          <w:tcPr>
            <w:tcW w:w="993" w:type="dxa"/>
          </w:tcPr>
          <w:p w14:paraId="209C65E0" w14:textId="7EFC170D" w:rsidR="00C8287F" w:rsidRDefault="00C8287F">
            <w:pPr>
              <w:jc w:val="center"/>
              <w:rPr>
                <w:rFonts w:ascii="Arial" w:hAnsi="Arial" w:cs="Arial"/>
              </w:rPr>
            </w:pPr>
            <w:r>
              <w:rPr>
                <w:rFonts w:ascii="Arial" w:hAnsi="Arial" w:cs="Arial"/>
              </w:rPr>
              <w:t>(</w:t>
            </w:r>
            <w:r w:rsidR="00576281">
              <w:rPr>
                <w:rFonts w:ascii="Arial" w:hAnsi="Arial" w:cs="Arial"/>
              </w:rPr>
              <w:t>20</w:t>
            </w:r>
            <w:r>
              <w:rPr>
                <w:rFonts w:ascii="Arial" w:hAnsi="Arial" w:cs="Arial"/>
              </w:rPr>
              <w:t>)</w:t>
            </w:r>
          </w:p>
        </w:tc>
        <w:tc>
          <w:tcPr>
            <w:tcW w:w="992" w:type="dxa"/>
          </w:tcPr>
          <w:p w14:paraId="2AFD0CA1" w14:textId="77777777" w:rsidR="00C8287F" w:rsidRDefault="00C8287F">
            <w:pPr>
              <w:jc w:val="center"/>
              <w:rPr>
                <w:rFonts w:ascii="Arial" w:hAnsi="Arial" w:cs="Arial"/>
              </w:rPr>
            </w:pPr>
            <w:r>
              <w:rPr>
                <w:rFonts w:ascii="Arial" w:hAnsi="Arial" w:cs="Arial"/>
              </w:rPr>
              <w:t>-</w:t>
            </w:r>
          </w:p>
        </w:tc>
        <w:tc>
          <w:tcPr>
            <w:tcW w:w="992" w:type="dxa"/>
          </w:tcPr>
          <w:p w14:paraId="48DA568D" w14:textId="77777777" w:rsidR="00C8287F" w:rsidRDefault="00C8287F">
            <w:pPr>
              <w:jc w:val="center"/>
              <w:rPr>
                <w:rFonts w:ascii="Arial" w:hAnsi="Arial" w:cs="Arial"/>
              </w:rPr>
            </w:pPr>
            <w:r>
              <w:rPr>
                <w:rFonts w:ascii="Arial" w:hAnsi="Arial" w:cs="Arial"/>
              </w:rPr>
              <w:t>-</w:t>
            </w:r>
          </w:p>
        </w:tc>
        <w:tc>
          <w:tcPr>
            <w:tcW w:w="992" w:type="dxa"/>
          </w:tcPr>
          <w:p w14:paraId="7B3745CC" w14:textId="77777777" w:rsidR="00C8287F" w:rsidRDefault="00C8287F">
            <w:pPr>
              <w:jc w:val="center"/>
              <w:rPr>
                <w:rFonts w:ascii="Arial" w:hAnsi="Arial" w:cs="Arial"/>
              </w:rPr>
            </w:pPr>
            <w:r>
              <w:rPr>
                <w:rFonts w:ascii="Arial" w:hAnsi="Arial" w:cs="Arial"/>
              </w:rPr>
              <w:t>-</w:t>
            </w:r>
          </w:p>
        </w:tc>
      </w:tr>
      <w:tr w:rsidR="00C8287F" w14:paraId="3A7E4965" w14:textId="77777777">
        <w:trPr>
          <w:trHeight w:val="419"/>
        </w:trPr>
        <w:tc>
          <w:tcPr>
            <w:tcW w:w="3260" w:type="dxa"/>
          </w:tcPr>
          <w:p w14:paraId="77037BD9" w14:textId="77777777" w:rsidR="00C8287F" w:rsidRDefault="00C8287F">
            <w:pPr>
              <w:rPr>
                <w:rFonts w:ascii="Arial" w:hAnsi="Arial" w:cs="Arial"/>
              </w:rPr>
            </w:pPr>
            <w:r>
              <w:rPr>
                <w:rFonts w:ascii="Arial" w:hAnsi="Arial" w:cs="Arial"/>
              </w:rPr>
              <w:t>Interest payments</w:t>
            </w:r>
          </w:p>
        </w:tc>
        <w:tc>
          <w:tcPr>
            <w:tcW w:w="992" w:type="dxa"/>
          </w:tcPr>
          <w:p w14:paraId="5BB31B62" w14:textId="2C5EF567" w:rsidR="00C8287F" w:rsidRDefault="00C8287F">
            <w:pPr>
              <w:jc w:val="center"/>
              <w:rPr>
                <w:rFonts w:ascii="Arial" w:hAnsi="Arial" w:cs="Arial"/>
              </w:rPr>
            </w:pPr>
            <w:r>
              <w:rPr>
                <w:rFonts w:ascii="Arial" w:hAnsi="Arial" w:cs="Arial"/>
              </w:rPr>
              <w:t>(1)</w:t>
            </w:r>
          </w:p>
        </w:tc>
        <w:tc>
          <w:tcPr>
            <w:tcW w:w="992" w:type="dxa"/>
          </w:tcPr>
          <w:p w14:paraId="012E59A5" w14:textId="238712D6" w:rsidR="00C8287F" w:rsidRDefault="00C8287F">
            <w:pPr>
              <w:jc w:val="center"/>
              <w:rPr>
                <w:rFonts w:ascii="Arial" w:hAnsi="Arial" w:cs="Arial"/>
              </w:rPr>
            </w:pPr>
            <w:r>
              <w:rPr>
                <w:rFonts w:ascii="Arial" w:hAnsi="Arial" w:cs="Arial"/>
              </w:rPr>
              <w:t>(1)</w:t>
            </w:r>
          </w:p>
        </w:tc>
        <w:tc>
          <w:tcPr>
            <w:tcW w:w="993" w:type="dxa"/>
          </w:tcPr>
          <w:p w14:paraId="6A31B6A7" w14:textId="4BACDA64" w:rsidR="00C8287F" w:rsidRDefault="00576281">
            <w:pPr>
              <w:jc w:val="center"/>
              <w:rPr>
                <w:rFonts w:ascii="Arial" w:hAnsi="Arial" w:cs="Arial"/>
              </w:rPr>
            </w:pPr>
            <w:r>
              <w:rPr>
                <w:rFonts w:ascii="Arial" w:hAnsi="Arial" w:cs="Arial"/>
              </w:rPr>
              <w:t>(1</w:t>
            </w:r>
            <w:r w:rsidR="00C8287F">
              <w:rPr>
                <w:rFonts w:ascii="Arial" w:hAnsi="Arial" w:cs="Arial"/>
              </w:rPr>
              <w:t>)</w:t>
            </w:r>
          </w:p>
        </w:tc>
        <w:tc>
          <w:tcPr>
            <w:tcW w:w="992" w:type="dxa"/>
          </w:tcPr>
          <w:p w14:paraId="103908DA" w14:textId="4D35B988" w:rsidR="00C8287F" w:rsidRDefault="00C8287F">
            <w:pPr>
              <w:jc w:val="center"/>
              <w:rPr>
                <w:rFonts w:ascii="Arial" w:hAnsi="Arial" w:cs="Arial"/>
              </w:rPr>
            </w:pPr>
            <w:r>
              <w:rPr>
                <w:rFonts w:ascii="Arial" w:hAnsi="Arial" w:cs="Arial"/>
              </w:rPr>
              <w:t>(</w:t>
            </w:r>
            <w:r w:rsidR="00576281">
              <w:rPr>
                <w:rFonts w:ascii="Arial" w:hAnsi="Arial" w:cs="Arial"/>
              </w:rPr>
              <w:t>1</w:t>
            </w:r>
            <w:r>
              <w:rPr>
                <w:rFonts w:ascii="Arial" w:hAnsi="Arial" w:cs="Arial"/>
              </w:rPr>
              <w:t>)</w:t>
            </w:r>
          </w:p>
        </w:tc>
        <w:tc>
          <w:tcPr>
            <w:tcW w:w="992" w:type="dxa"/>
          </w:tcPr>
          <w:p w14:paraId="77154C83" w14:textId="1134F6F0" w:rsidR="00C8287F" w:rsidRDefault="00C8287F">
            <w:pPr>
              <w:jc w:val="center"/>
              <w:rPr>
                <w:rFonts w:ascii="Arial" w:hAnsi="Arial" w:cs="Arial"/>
              </w:rPr>
            </w:pPr>
            <w:r>
              <w:rPr>
                <w:rFonts w:ascii="Arial" w:hAnsi="Arial" w:cs="Arial"/>
              </w:rPr>
              <w:t>(</w:t>
            </w:r>
            <w:r w:rsidR="00576281">
              <w:rPr>
                <w:rFonts w:ascii="Arial" w:hAnsi="Arial" w:cs="Arial"/>
              </w:rPr>
              <w:t>1</w:t>
            </w:r>
            <w:r>
              <w:rPr>
                <w:rFonts w:ascii="Arial" w:hAnsi="Arial" w:cs="Arial"/>
              </w:rPr>
              <w:t>)</w:t>
            </w:r>
          </w:p>
        </w:tc>
        <w:tc>
          <w:tcPr>
            <w:tcW w:w="992" w:type="dxa"/>
          </w:tcPr>
          <w:p w14:paraId="07253C13" w14:textId="2732315C" w:rsidR="00C8287F" w:rsidRDefault="00C8287F">
            <w:pPr>
              <w:jc w:val="center"/>
              <w:rPr>
                <w:rFonts w:ascii="Arial" w:hAnsi="Arial" w:cs="Arial"/>
              </w:rPr>
            </w:pPr>
            <w:r>
              <w:rPr>
                <w:rFonts w:ascii="Arial" w:hAnsi="Arial" w:cs="Arial"/>
              </w:rPr>
              <w:t>(</w:t>
            </w:r>
            <w:r w:rsidR="00576281">
              <w:rPr>
                <w:rFonts w:ascii="Arial" w:hAnsi="Arial" w:cs="Arial"/>
              </w:rPr>
              <w:t>1</w:t>
            </w:r>
            <w:r>
              <w:rPr>
                <w:rFonts w:ascii="Arial" w:hAnsi="Arial" w:cs="Arial"/>
              </w:rPr>
              <w:t>)</w:t>
            </w:r>
          </w:p>
        </w:tc>
      </w:tr>
      <w:tr w:rsidR="00C8287F" w14:paraId="731FEF60" w14:textId="77777777">
        <w:trPr>
          <w:trHeight w:val="410"/>
        </w:trPr>
        <w:tc>
          <w:tcPr>
            <w:tcW w:w="3260" w:type="dxa"/>
          </w:tcPr>
          <w:p w14:paraId="19D26CC7" w14:textId="77777777" w:rsidR="00C8287F" w:rsidRDefault="00C8287F">
            <w:pPr>
              <w:rPr>
                <w:rFonts w:ascii="Arial" w:hAnsi="Arial" w:cs="Arial"/>
              </w:rPr>
            </w:pPr>
            <w:r>
              <w:rPr>
                <w:rFonts w:ascii="Arial" w:hAnsi="Arial" w:cs="Arial"/>
              </w:rPr>
              <w:t>Shop refurbishment</w:t>
            </w:r>
          </w:p>
        </w:tc>
        <w:tc>
          <w:tcPr>
            <w:tcW w:w="992" w:type="dxa"/>
          </w:tcPr>
          <w:p w14:paraId="38A3D3E7" w14:textId="6CA9FA86" w:rsidR="00C8287F" w:rsidRPr="007A65C7" w:rsidRDefault="00C8287F">
            <w:pPr>
              <w:jc w:val="center"/>
              <w:rPr>
                <w:rFonts w:ascii="Arial" w:hAnsi="Arial" w:cs="Arial"/>
                <w:u w:val="single"/>
              </w:rPr>
            </w:pPr>
            <w:r w:rsidRPr="007A65C7">
              <w:rPr>
                <w:rFonts w:ascii="Arial" w:hAnsi="Arial" w:cs="Arial"/>
                <w:u w:val="single"/>
              </w:rPr>
              <w:t xml:space="preserve">  </w:t>
            </w:r>
            <w:r>
              <w:rPr>
                <w:rFonts w:ascii="Arial" w:hAnsi="Arial" w:cs="Arial"/>
                <w:u w:val="single"/>
              </w:rPr>
              <w:t>(34)</w:t>
            </w:r>
            <w:r w:rsidRPr="007A65C7">
              <w:rPr>
                <w:rFonts w:ascii="Arial" w:hAnsi="Arial" w:cs="Arial"/>
                <w:u w:val="single"/>
              </w:rPr>
              <w:t xml:space="preserve"> </w:t>
            </w:r>
          </w:p>
        </w:tc>
        <w:tc>
          <w:tcPr>
            <w:tcW w:w="992" w:type="dxa"/>
          </w:tcPr>
          <w:p w14:paraId="000514F2" w14:textId="7825F6A8" w:rsidR="00C8287F" w:rsidRPr="007A65C7" w:rsidRDefault="00C8287F">
            <w:pPr>
              <w:jc w:val="center"/>
              <w:rPr>
                <w:rFonts w:ascii="Arial" w:hAnsi="Arial" w:cs="Arial"/>
                <w:u w:val="single"/>
              </w:rPr>
            </w:pPr>
            <w:r w:rsidRPr="007A65C7">
              <w:rPr>
                <w:rFonts w:ascii="Arial" w:hAnsi="Arial" w:cs="Arial"/>
                <w:u w:val="single"/>
              </w:rPr>
              <w:t xml:space="preserve">  (</w:t>
            </w:r>
            <w:r>
              <w:rPr>
                <w:rFonts w:ascii="Arial" w:hAnsi="Arial" w:cs="Arial"/>
                <w:u w:val="single"/>
              </w:rPr>
              <w:t>26</w:t>
            </w:r>
            <w:r w:rsidRPr="007A65C7">
              <w:rPr>
                <w:rFonts w:ascii="Arial" w:hAnsi="Arial" w:cs="Arial"/>
                <w:u w:val="single"/>
              </w:rPr>
              <w:t>)</w:t>
            </w:r>
          </w:p>
        </w:tc>
        <w:tc>
          <w:tcPr>
            <w:tcW w:w="993" w:type="dxa"/>
          </w:tcPr>
          <w:p w14:paraId="5E013B17" w14:textId="7648D489" w:rsidR="00C8287F" w:rsidRPr="007A65C7" w:rsidRDefault="00C8287F">
            <w:pPr>
              <w:jc w:val="center"/>
              <w:rPr>
                <w:rFonts w:ascii="Arial" w:hAnsi="Arial" w:cs="Arial"/>
                <w:u w:val="single"/>
              </w:rPr>
            </w:pPr>
            <w:r w:rsidRPr="007A65C7">
              <w:rPr>
                <w:rFonts w:ascii="Arial" w:hAnsi="Arial" w:cs="Arial"/>
                <w:u w:val="single"/>
              </w:rPr>
              <w:t xml:space="preserve"> (</w:t>
            </w:r>
            <w:r w:rsidR="00576281">
              <w:rPr>
                <w:rFonts w:ascii="Arial" w:hAnsi="Arial" w:cs="Arial"/>
                <w:u w:val="single"/>
              </w:rPr>
              <w:t>18</w:t>
            </w:r>
            <w:r w:rsidRPr="007A65C7">
              <w:rPr>
                <w:rFonts w:ascii="Arial" w:hAnsi="Arial" w:cs="Arial"/>
                <w:u w:val="single"/>
              </w:rPr>
              <w:t>)</w:t>
            </w:r>
          </w:p>
        </w:tc>
        <w:tc>
          <w:tcPr>
            <w:tcW w:w="992" w:type="dxa"/>
          </w:tcPr>
          <w:p w14:paraId="7044BD84" w14:textId="55BB706E" w:rsidR="00C8287F" w:rsidRPr="007A65C7" w:rsidRDefault="00576281">
            <w:pPr>
              <w:jc w:val="center"/>
              <w:rPr>
                <w:rFonts w:ascii="Arial" w:hAnsi="Arial" w:cs="Arial"/>
                <w:u w:val="single"/>
              </w:rPr>
            </w:pPr>
            <w:r>
              <w:rPr>
                <w:rFonts w:ascii="Arial" w:hAnsi="Arial" w:cs="Arial"/>
                <w:u w:val="single"/>
              </w:rPr>
              <w:t xml:space="preserve">        -</w:t>
            </w:r>
            <w:r w:rsidR="00C8287F" w:rsidRPr="007A65C7">
              <w:rPr>
                <w:rFonts w:ascii="Arial" w:hAnsi="Arial" w:cs="Arial"/>
                <w:u w:val="single"/>
              </w:rPr>
              <w:t xml:space="preserve">    </w:t>
            </w:r>
          </w:p>
        </w:tc>
        <w:tc>
          <w:tcPr>
            <w:tcW w:w="992" w:type="dxa"/>
          </w:tcPr>
          <w:p w14:paraId="182768B1" w14:textId="77777777" w:rsidR="00C8287F" w:rsidRPr="007A65C7" w:rsidRDefault="00C8287F">
            <w:pPr>
              <w:jc w:val="center"/>
              <w:rPr>
                <w:rFonts w:ascii="Arial" w:hAnsi="Arial" w:cs="Arial"/>
                <w:u w:val="single"/>
              </w:rPr>
            </w:pPr>
            <w:r w:rsidRPr="007A65C7">
              <w:rPr>
                <w:rFonts w:ascii="Arial" w:hAnsi="Arial" w:cs="Arial"/>
                <w:u w:val="single"/>
              </w:rPr>
              <w:t xml:space="preserve">       -</w:t>
            </w:r>
          </w:p>
        </w:tc>
        <w:tc>
          <w:tcPr>
            <w:tcW w:w="992" w:type="dxa"/>
          </w:tcPr>
          <w:p w14:paraId="3AE80BF8" w14:textId="77777777" w:rsidR="00C8287F" w:rsidRPr="007A65C7" w:rsidRDefault="00C8287F">
            <w:pPr>
              <w:jc w:val="center"/>
              <w:rPr>
                <w:rFonts w:ascii="Arial" w:hAnsi="Arial" w:cs="Arial"/>
                <w:u w:val="single"/>
              </w:rPr>
            </w:pPr>
            <w:r w:rsidRPr="007A65C7">
              <w:rPr>
                <w:rFonts w:ascii="Arial" w:hAnsi="Arial" w:cs="Arial"/>
                <w:u w:val="single"/>
              </w:rPr>
              <w:t xml:space="preserve">       -</w:t>
            </w:r>
          </w:p>
        </w:tc>
      </w:tr>
      <w:bookmarkEnd w:id="13"/>
      <w:tr w:rsidR="00C8287F" w14:paraId="721BBBA7" w14:textId="77777777">
        <w:trPr>
          <w:trHeight w:val="423"/>
        </w:trPr>
        <w:tc>
          <w:tcPr>
            <w:tcW w:w="3260" w:type="dxa"/>
          </w:tcPr>
          <w:p w14:paraId="2B2F1E40" w14:textId="77777777" w:rsidR="00C8287F" w:rsidRDefault="00C8287F">
            <w:pPr>
              <w:rPr>
                <w:rFonts w:ascii="Arial" w:hAnsi="Arial" w:cs="Arial"/>
              </w:rPr>
            </w:pPr>
            <w:r>
              <w:rPr>
                <w:rFonts w:ascii="Arial" w:hAnsi="Arial" w:cs="Arial"/>
              </w:rPr>
              <w:t>Cash surplus (deficit)</w:t>
            </w:r>
          </w:p>
        </w:tc>
        <w:tc>
          <w:tcPr>
            <w:tcW w:w="992" w:type="dxa"/>
          </w:tcPr>
          <w:p w14:paraId="49A85823" w14:textId="79C9E72C" w:rsidR="00C8287F" w:rsidRDefault="00C8287F" w:rsidP="00C8287F">
            <w:pPr>
              <w:rPr>
                <w:rFonts w:ascii="Arial" w:hAnsi="Arial" w:cs="Arial"/>
              </w:rPr>
            </w:pPr>
            <w:r>
              <w:rPr>
                <w:rFonts w:ascii="Arial" w:hAnsi="Arial" w:cs="Arial"/>
              </w:rPr>
              <w:t xml:space="preserve">   (22)</w:t>
            </w:r>
          </w:p>
        </w:tc>
        <w:tc>
          <w:tcPr>
            <w:tcW w:w="992" w:type="dxa"/>
          </w:tcPr>
          <w:p w14:paraId="5A4A1D37" w14:textId="63889847" w:rsidR="00C8287F" w:rsidRDefault="00576281">
            <w:pPr>
              <w:jc w:val="center"/>
              <w:rPr>
                <w:rFonts w:ascii="Arial" w:hAnsi="Arial" w:cs="Arial"/>
              </w:rPr>
            </w:pPr>
            <w:r>
              <w:rPr>
                <w:rFonts w:ascii="Arial" w:hAnsi="Arial" w:cs="Arial"/>
              </w:rPr>
              <w:t>23</w:t>
            </w:r>
            <w:r w:rsidR="00C8287F">
              <w:rPr>
                <w:rFonts w:ascii="Arial" w:hAnsi="Arial" w:cs="Arial"/>
              </w:rPr>
              <w:t xml:space="preserve"> </w:t>
            </w:r>
          </w:p>
        </w:tc>
        <w:tc>
          <w:tcPr>
            <w:tcW w:w="993" w:type="dxa"/>
          </w:tcPr>
          <w:p w14:paraId="684FB366" w14:textId="4ECDD7B3" w:rsidR="00C8287F" w:rsidRDefault="00576281">
            <w:pPr>
              <w:jc w:val="center"/>
              <w:rPr>
                <w:rFonts w:ascii="Arial" w:hAnsi="Arial" w:cs="Arial"/>
              </w:rPr>
            </w:pPr>
            <w:r>
              <w:rPr>
                <w:rFonts w:ascii="Arial" w:hAnsi="Arial" w:cs="Arial"/>
              </w:rPr>
              <w:t>23</w:t>
            </w:r>
            <w:r w:rsidR="00C8287F">
              <w:rPr>
                <w:rFonts w:ascii="Arial" w:hAnsi="Arial" w:cs="Arial"/>
              </w:rPr>
              <w:t xml:space="preserve"> </w:t>
            </w:r>
          </w:p>
        </w:tc>
        <w:tc>
          <w:tcPr>
            <w:tcW w:w="992" w:type="dxa"/>
          </w:tcPr>
          <w:p w14:paraId="54A249E3" w14:textId="790FE845" w:rsidR="00C8287F" w:rsidRDefault="00576281">
            <w:pPr>
              <w:jc w:val="center"/>
              <w:rPr>
                <w:rFonts w:ascii="Arial" w:hAnsi="Arial" w:cs="Arial"/>
              </w:rPr>
            </w:pPr>
            <w:r>
              <w:rPr>
                <w:rFonts w:ascii="Arial" w:hAnsi="Arial" w:cs="Arial"/>
              </w:rPr>
              <w:t>(21)</w:t>
            </w:r>
            <w:r w:rsidR="00C8287F">
              <w:rPr>
                <w:rFonts w:ascii="Arial" w:hAnsi="Arial" w:cs="Arial"/>
              </w:rPr>
              <w:t xml:space="preserve"> </w:t>
            </w:r>
          </w:p>
        </w:tc>
        <w:tc>
          <w:tcPr>
            <w:tcW w:w="992" w:type="dxa"/>
          </w:tcPr>
          <w:p w14:paraId="70F970A3" w14:textId="3B2CB88B" w:rsidR="00C8287F" w:rsidRDefault="00576281">
            <w:pPr>
              <w:jc w:val="center"/>
              <w:rPr>
                <w:rFonts w:ascii="Arial" w:hAnsi="Arial" w:cs="Arial"/>
              </w:rPr>
            </w:pPr>
            <w:r>
              <w:rPr>
                <w:rFonts w:ascii="Arial" w:hAnsi="Arial" w:cs="Arial"/>
              </w:rPr>
              <w:t>(27)</w:t>
            </w:r>
            <w:r w:rsidR="00C8287F">
              <w:rPr>
                <w:rFonts w:ascii="Arial" w:hAnsi="Arial" w:cs="Arial"/>
              </w:rPr>
              <w:t xml:space="preserve"> </w:t>
            </w:r>
          </w:p>
        </w:tc>
        <w:tc>
          <w:tcPr>
            <w:tcW w:w="992" w:type="dxa"/>
          </w:tcPr>
          <w:p w14:paraId="2C6321FD" w14:textId="49B5749B" w:rsidR="00C8287F" w:rsidRDefault="00865C85">
            <w:pPr>
              <w:jc w:val="center"/>
              <w:rPr>
                <w:rFonts w:ascii="Arial" w:hAnsi="Arial" w:cs="Arial"/>
              </w:rPr>
            </w:pPr>
            <w:r>
              <w:rPr>
                <w:rFonts w:ascii="Arial" w:hAnsi="Arial" w:cs="Arial"/>
              </w:rPr>
              <w:t>(25)</w:t>
            </w:r>
            <w:r w:rsidR="00C8287F">
              <w:rPr>
                <w:rFonts w:ascii="Arial" w:hAnsi="Arial" w:cs="Arial"/>
              </w:rPr>
              <w:t xml:space="preserve"> </w:t>
            </w:r>
          </w:p>
        </w:tc>
      </w:tr>
      <w:tr w:rsidR="00C8287F" w14:paraId="5C60531A" w14:textId="77777777">
        <w:trPr>
          <w:trHeight w:val="407"/>
        </w:trPr>
        <w:tc>
          <w:tcPr>
            <w:tcW w:w="3260" w:type="dxa"/>
          </w:tcPr>
          <w:p w14:paraId="2CFAE038" w14:textId="77777777" w:rsidR="00C8287F" w:rsidRDefault="00C8287F">
            <w:pPr>
              <w:rPr>
                <w:rFonts w:ascii="Arial" w:hAnsi="Arial" w:cs="Arial"/>
              </w:rPr>
            </w:pPr>
            <w:r>
              <w:rPr>
                <w:rFonts w:ascii="Arial" w:hAnsi="Arial" w:cs="Arial"/>
              </w:rPr>
              <w:t>Opening balance</w:t>
            </w:r>
          </w:p>
        </w:tc>
        <w:tc>
          <w:tcPr>
            <w:tcW w:w="992" w:type="dxa"/>
          </w:tcPr>
          <w:p w14:paraId="2F788336" w14:textId="5080095D" w:rsidR="00C8287F" w:rsidRPr="007A65C7" w:rsidRDefault="00C8287F">
            <w:pPr>
              <w:jc w:val="center"/>
              <w:rPr>
                <w:rFonts w:ascii="Arial" w:hAnsi="Arial" w:cs="Arial"/>
                <w:u w:val="single"/>
              </w:rPr>
            </w:pPr>
            <w:r>
              <w:rPr>
                <w:rFonts w:ascii="Arial" w:hAnsi="Arial" w:cs="Arial"/>
                <w:u w:val="single"/>
              </w:rPr>
              <w:t xml:space="preserve">(25) </w:t>
            </w:r>
          </w:p>
        </w:tc>
        <w:tc>
          <w:tcPr>
            <w:tcW w:w="992" w:type="dxa"/>
          </w:tcPr>
          <w:p w14:paraId="3D4E714E" w14:textId="3DE860CD" w:rsidR="00C8287F" w:rsidRPr="007A65C7" w:rsidRDefault="00576281">
            <w:pPr>
              <w:jc w:val="center"/>
              <w:rPr>
                <w:rFonts w:ascii="Arial" w:hAnsi="Arial" w:cs="Arial"/>
                <w:u w:val="single"/>
              </w:rPr>
            </w:pPr>
            <w:r>
              <w:rPr>
                <w:rFonts w:ascii="Arial" w:hAnsi="Arial" w:cs="Arial"/>
                <w:u w:val="single"/>
              </w:rPr>
              <w:t>(47)</w:t>
            </w:r>
            <w:r w:rsidR="00C8287F">
              <w:rPr>
                <w:rFonts w:ascii="Arial" w:hAnsi="Arial" w:cs="Arial"/>
                <w:u w:val="single"/>
              </w:rPr>
              <w:t xml:space="preserve"> </w:t>
            </w:r>
          </w:p>
        </w:tc>
        <w:tc>
          <w:tcPr>
            <w:tcW w:w="993" w:type="dxa"/>
          </w:tcPr>
          <w:p w14:paraId="055D8A24" w14:textId="075864C2" w:rsidR="00C8287F" w:rsidRPr="007A65C7" w:rsidRDefault="00576281">
            <w:pPr>
              <w:jc w:val="center"/>
              <w:rPr>
                <w:rFonts w:ascii="Arial" w:hAnsi="Arial" w:cs="Arial"/>
                <w:u w:val="single"/>
              </w:rPr>
            </w:pPr>
            <w:r>
              <w:rPr>
                <w:rFonts w:ascii="Arial" w:hAnsi="Arial" w:cs="Arial"/>
                <w:u w:val="single"/>
              </w:rPr>
              <w:t>(24)</w:t>
            </w:r>
            <w:r w:rsidR="00C8287F">
              <w:rPr>
                <w:rFonts w:ascii="Arial" w:hAnsi="Arial" w:cs="Arial"/>
                <w:u w:val="single"/>
              </w:rPr>
              <w:t xml:space="preserve"> </w:t>
            </w:r>
          </w:p>
        </w:tc>
        <w:tc>
          <w:tcPr>
            <w:tcW w:w="992" w:type="dxa"/>
          </w:tcPr>
          <w:p w14:paraId="70894185" w14:textId="4520F6AD" w:rsidR="00C8287F" w:rsidRPr="007A65C7" w:rsidRDefault="00576281">
            <w:pPr>
              <w:jc w:val="center"/>
              <w:rPr>
                <w:rFonts w:ascii="Arial" w:hAnsi="Arial" w:cs="Arial"/>
                <w:u w:val="single"/>
              </w:rPr>
            </w:pPr>
            <w:r>
              <w:rPr>
                <w:rFonts w:ascii="Arial" w:hAnsi="Arial" w:cs="Arial"/>
                <w:u w:val="single"/>
              </w:rPr>
              <w:t>(1)</w:t>
            </w:r>
            <w:r w:rsidR="00C8287F">
              <w:rPr>
                <w:rFonts w:ascii="Arial" w:hAnsi="Arial" w:cs="Arial"/>
                <w:u w:val="single"/>
              </w:rPr>
              <w:t xml:space="preserve"> </w:t>
            </w:r>
          </w:p>
        </w:tc>
        <w:tc>
          <w:tcPr>
            <w:tcW w:w="992" w:type="dxa"/>
          </w:tcPr>
          <w:p w14:paraId="5CA37F3B" w14:textId="08F4C0BD" w:rsidR="00C8287F" w:rsidRPr="007A65C7" w:rsidRDefault="00576281">
            <w:pPr>
              <w:jc w:val="center"/>
              <w:rPr>
                <w:rFonts w:ascii="Arial" w:hAnsi="Arial" w:cs="Arial"/>
                <w:u w:val="single"/>
              </w:rPr>
            </w:pPr>
            <w:r>
              <w:rPr>
                <w:rFonts w:ascii="Arial" w:hAnsi="Arial" w:cs="Arial"/>
                <w:u w:val="single"/>
              </w:rPr>
              <w:t>(22)</w:t>
            </w:r>
            <w:r w:rsidR="00C8287F">
              <w:rPr>
                <w:rFonts w:ascii="Arial" w:hAnsi="Arial" w:cs="Arial"/>
                <w:u w:val="single"/>
              </w:rPr>
              <w:t xml:space="preserve"> </w:t>
            </w:r>
          </w:p>
        </w:tc>
        <w:tc>
          <w:tcPr>
            <w:tcW w:w="992" w:type="dxa"/>
          </w:tcPr>
          <w:p w14:paraId="0754D447" w14:textId="6AD0C86F" w:rsidR="00C8287F" w:rsidRPr="007A65C7" w:rsidRDefault="00865C85">
            <w:pPr>
              <w:jc w:val="center"/>
              <w:rPr>
                <w:rFonts w:ascii="Arial" w:hAnsi="Arial" w:cs="Arial"/>
                <w:u w:val="single"/>
              </w:rPr>
            </w:pPr>
            <w:r>
              <w:rPr>
                <w:rFonts w:ascii="Arial" w:hAnsi="Arial" w:cs="Arial"/>
                <w:u w:val="single"/>
              </w:rPr>
              <w:t>(49)</w:t>
            </w:r>
            <w:r w:rsidR="00C8287F">
              <w:rPr>
                <w:rFonts w:ascii="Arial" w:hAnsi="Arial" w:cs="Arial"/>
                <w:u w:val="single"/>
              </w:rPr>
              <w:t xml:space="preserve"> </w:t>
            </w:r>
          </w:p>
        </w:tc>
      </w:tr>
      <w:tr w:rsidR="00C8287F" w14:paraId="162A9999" w14:textId="77777777">
        <w:trPr>
          <w:trHeight w:val="426"/>
        </w:trPr>
        <w:tc>
          <w:tcPr>
            <w:tcW w:w="3260" w:type="dxa"/>
          </w:tcPr>
          <w:p w14:paraId="7660E5D5" w14:textId="77777777" w:rsidR="00C8287F" w:rsidRDefault="00C8287F">
            <w:pPr>
              <w:rPr>
                <w:rFonts w:ascii="Arial" w:hAnsi="Arial" w:cs="Arial"/>
              </w:rPr>
            </w:pPr>
            <w:r>
              <w:rPr>
                <w:rFonts w:ascii="Arial" w:hAnsi="Arial" w:cs="Arial"/>
              </w:rPr>
              <w:t>Closing balance</w:t>
            </w:r>
          </w:p>
        </w:tc>
        <w:tc>
          <w:tcPr>
            <w:tcW w:w="992" w:type="dxa"/>
          </w:tcPr>
          <w:p w14:paraId="7E5E10F7" w14:textId="60B5CAEF" w:rsidR="00C8287F" w:rsidRPr="007A65C7" w:rsidRDefault="00576281">
            <w:pPr>
              <w:jc w:val="center"/>
              <w:rPr>
                <w:rFonts w:ascii="Arial" w:hAnsi="Arial" w:cs="Arial"/>
              </w:rPr>
            </w:pPr>
            <w:r>
              <w:rPr>
                <w:rFonts w:ascii="Arial" w:hAnsi="Arial" w:cs="Arial"/>
              </w:rPr>
              <w:t>(47)</w:t>
            </w:r>
            <w:r w:rsidR="00C8287F">
              <w:rPr>
                <w:rFonts w:ascii="Arial" w:hAnsi="Arial" w:cs="Arial"/>
              </w:rPr>
              <w:t xml:space="preserve"> </w:t>
            </w:r>
          </w:p>
        </w:tc>
        <w:tc>
          <w:tcPr>
            <w:tcW w:w="992" w:type="dxa"/>
          </w:tcPr>
          <w:p w14:paraId="79BDC5D8" w14:textId="18234420" w:rsidR="00C8287F" w:rsidRPr="007A65C7" w:rsidRDefault="00576281">
            <w:pPr>
              <w:jc w:val="center"/>
              <w:rPr>
                <w:rFonts w:ascii="Arial" w:hAnsi="Arial" w:cs="Arial"/>
              </w:rPr>
            </w:pPr>
            <w:r>
              <w:rPr>
                <w:rFonts w:ascii="Arial" w:hAnsi="Arial" w:cs="Arial"/>
              </w:rPr>
              <w:t>(24)</w:t>
            </w:r>
            <w:r w:rsidR="00C8287F">
              <w:rPr>
                <w:rFonts w:ascii="Arial" w:hAnsi="Arial" w:cs="Arial"/>
              </w:rPr>
              <w:t xml:space="preserve"> </w:t>
            </w:r>
          </w:p>
        </w:tc>
        <w:tc>
          <w:tcPr>
            <w:tcW w:w="993" w:type="dxa"/>
          </w:tcPr>
          <w:p w14:paraId="005BE1E3" w14:textId="4EF624CB" w:rsidR="00C8287F" w:rsidRPr="007A65C7" w:rsidRDefault="00576281">
            <w:pPr>
              <w:jc w:val="center"/>
              <w:rPr>
                <w:rFonts w:ascii="Arial" w:hAnsi="Arial" w:cs="Arial"/>
              </w:rPr>
            </w:pPr>
            <w:r>
              <w:rPr>
                <w:rFonts w:ascii="Arial" w:hAnsi="Arial" w:cs="Arial"/>
              </w:rPr>
              <w:t>(1)</w:t>
            </w:r>
            <w:r w:rsidR="00C8287F">
              <w:rPr>
                <w:rFonts w:ascii="Arial" w:hAnsi="Arial" w:cs="Arial"/>
              </w:rPr>
              <w:t xml:space="preserve"> </w:t>
            </w:r>
          </w:p>
        </w:tc>
        <w:tc>
          <w:tcPr>
            <w:tcW w:w="992" w:type="dxa"/>
          </w:tcPr>
          <w:p w14:paraId="5FF58307" w14:textId="3631A475" w:rsidR="00C8287F" w:rsidRPr="007A65C7" w:rsidRDefault="00C8287F">
            <w:pPr>
              <w:jc w:val="center"/>
              <w:rPr>
                <w:rFonts w:ascii="Arial" w:hAnsi="Arial" w:cs="Arial"/>
              </w:rPr>
            </w:pPr>
            <w:r>
              <w:rPr>
                <w:rFonts w:ascii="Arial" w:hAnsi="Arial" w:cs="Arial"/>
              </w:rPr>
              <w:t xml:space="preserve"> </w:t>
            </w:r>
            <w:r w:rsidR="00576281">
              <w:rPr>
                <w:rFonts w:ascii="Arial" w:hAnsi="Arial" w:cs="Arial"/>
              </w:rPr>
              <w:t>(22)</w:t>
            </w:r>
          </w:p>
        </w:tc>
        <w:tc>
          <w:tcPr>
            <w:tcW w:w="992" w:type="dxa"/>
          </w:tcPr>
          <w:p w14:paraId="68B07AE9" w14:textId="14B09C76" w:rsidR="00C8287F" w:rsidRPr="007A65C7" w:rsidRDefault="00576281">
            <w:pPr>
              <w:jc w:val="center"/>
              <w:rPr>
                <w:rFonts w:ascii="Arial" w:hAnsi="Arial" w:cs="Arial"/>
              </w:rPr>
            </w:pPr>
            <w:r>
              <w:rPr>
                <w:rFonts w:ascii="Arial" w:hAnsi="Arial" w:cs="Arial"/>
              </w:rPr>
              <w:t>(49)</w:t>
            </w:r>
            <w:r w:rsidR="00C8287F">
              <w:rPr>
                <w:rFonts w:ascii="Arial" w:hAnsi="Arial" w:cs="Arial"/>
              </w:rPr>
              <w:t xml:space="preserve"> </w:t>
            </w:r>
          </w:p>
        </w:tc>
        <w:tc>
          <w:tcPr>
            <w:tcW w:w="992" w:type="dxa"/>
          </w:tcPr>
          <w:p w14:paraId="498BE1A6" w14:textId="77777777" w:rsidR="00865C85" w:rsidRDefault="00865C85">
            <w:pPr>
              <w:jc w:val="center"/>
              <w:rPr>
                <w:rFonts w:ascii="Arial" w:hAnsi="Arial" w:cs="Arial"/>
              </w:rPr>
            </w:pPr>
            <w:r>
              <w:rPr>
                <w:rFonts w:ascii="Arial" w:hAnsi="Arial" w:cs="Arial"/>
              </w:rPr>
              <w:t>(74)</w:t>
            </w:r>
          </w:p>
          <w:p w14:paraId="75A1091C" w14:textId="77777777" w:rsidR="00865C85" w:rsidRDefault="00865C85">
            <w:pPr>
              <w:jc w:val="center"/>
              <w:rPr>
                <w:rFonts w:ascii="Arial" w:hAnsi="Arial" w:cs="Arial"/>
              </w:rPr>
            </w:pPr>
          </w:p>
          <w:p w14:paraId="7123CEEA" w14:textId="77777777" w:rsidR="00865C85" w:rsidRDefault="00865C85">
            <w:pPr>
              <w:jc w:val="center"/>
              <w:rPr>
                <w:rFonts w:ascii="Arial" w:hAnsi="Arial" w:cs="Arial"/>
              </w:rPr>
            </w:pPr>
          </w:p>
          <w:p w14:paraId="1538294D" w14:textId="77777777" w:rsidR="00865C85" w:rsidRDefault="00865C85">
            <w:pPr>
              <w:jc w:val="center"/>
              <w:rPr>
                <w:rFonts w:ascii="Arial" w:hAnsi="Arial" w:cs="Arial"/>
              </w:rPr>
            </w:pPr>
          </w:p>
          <w:p w14:paraId="55681CED" w14:textId="05C5ED95" w:rsidR="00C8287F" w:rsidRPr="007A65C7" w:rsidRDefault="00C8287F">
            <w:pPr>
              <w:jc w:val="center"/>
              <w:rPr>
                <w:rFonts w:ascii="Arial" w:hAnsi="Arial" w:cs="Arial"/>
              </w:rPr>
            </w:pPr>
            <w:r>
              <w:rPr>
                <w:rFonts w:ascii="Arial" w:hAnsi="Arial" w:cs="Arial"/>
              </w:rPr>
              <w:t xml:space="preserve"> </w:t>
            </w:r>
          </w:p>
        </w:tc>
      </w:tr>
    </w:tbl>
    <w:p w14:paraId="473C2248" w14:textId="77777777" w:rsidR="00D56D00" w:rsidRPr="00D56D00" w:rsidRDefault="00D56D00" w:rsidP="00C8287F">
      <w:pPr>
        <w:pStyle w:val="ListParagraph"/>
      </w:pPr>
    </w:p>
    <w:p w14:paraId="6BA7AA02" w14:textId="77777777" w:rsidR="008002D5" w:rsidRDefault="008002D5" w:rsidP="00C37C86">
      <w:pPr>
        <w:rPr>
          <w:lang w:val="en"/>
        </w:rPr>
      </w:pPr>
    </w:p>
    <w:p w14:paraId="71EE39D1" w14:textId="77777777" w:rsidR="00646DFA" w:rsidRDefault="00646DFA" w:rsidP="00C37C86">
      <w:pPr>
        <w:rPr>
          <w:lang w:val="en"/>
        </w:rPr>
      </w:pPr>
    </w:p>
    <w:p w14:paraId="698B6DE7" w14:textId="77777777" w:rsidR="00646DFA" w:rsidRDefault="00646DFA" w:rsidP="00C37C86">
      <w:pPr>
        <w:rPr>
          <w:lang w:val="en"/>
        </w:rPr>
      </w:pPr>
    </w:p>
    <w:p w14:paraId="2B762C72" w14:textId="77777777" w:rsidR="00646DFA" w:rsidRDefault="00646DFA" w:rsidP="00C37C86">
      <w:pPr>
        <w:rPr>
          <w:lang w:val="en"/>
        </w:rPr>
      </w:pPr>
    </w:p>
    <w:p w14:paraId="5AC83A4D" w14:textId="1D360C2E" w:rsidR="00865C85" w:rsidRPr="003B62C4" w:rsidRDefault="00865C85" w:rsidP="00865C85">
      <w:pPr>
        <w:pStyle w:val="Heading1"/>
      </w:pPr>
      <w:bookmarkStart w:id="14" w:name="_Toc162543651"/>
      <w:bookmarkStart w:id="15" w:name="OLE_LINK1"/>
      <w:bookmarkStart w:id="16" w:name="OLE_LINK2"/>
      <w:r>
        <w:t>The budgeted Profit &amp; Loss Account for the six months ending 30 November is:</w:t>
      </w:r>
      <w:bookmarkEnd w:id="14"/>
    </w:p>
    <w:bookmarkEnd w:id="15"/>
    <w:bookmarkEnd w:id="16"/>
    <w:tbl>
      <w:tblPr>
        <w:tblStyle w:val="TableGrid"/>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9"/>
        <w:gridCol w:w="1134"/>
        <w:gridCol w:w="3544"/>
      </w:tblGrid>
      <w:tr w:rsidR="00865C85" w14:paraId="390C95C1" w14:textId="77777777">
        <w:tc>
          <w:tcPr>
            <w:tcW w:w="2409" w:type="dxa"/>
          </w:tcPr>
          <w:p w14:paraId="4E718672" w14:textId="77777777" w:rsidR="00865C85" w:rsidRDefault="00865C85">
            <w:pPr>
              <w:rPr>
                <w:rFonts w:ascii="Arial" w:hAnsi="Arial" w:cs="Arial"/>
              </w:rPr>
            </w:pPr>
          </w:p>
        </w:tc>
        <w:tc>
          <w:tcPr>
            <w:tcW w:w="1134" w:type="dxa"/>
          </w:tcPr>
          <w:p w14:paraId="743FA185" w14:textId="77777777" w:rsidR="00865C85" w:rsidRPr="004D6C12" w:rsidRDefault="00865C85">
            <w:pPr>
              <w:jc w:val="right"/>
              <w:rPr>
                <w:rFonts w:ascii="Arial" w:hAnsi="Arial" w:cs="Arial"/>
                <w:b/>
              </w:rPr>
            </w:pPr>
            <w:r w:rsidRPr="004D6C12">
              <w:rPr>
                <w:rFonts w:ascii="Arial" w:hAnsi="Arial" w:cs="Arial"/>
                <w:b/>
              </w:rPr>
              <w:t>£000</w:t>
            </w:r>
          </w:p>
        </w:tc>
        <w:tc>
          <w:tcPr>
            <w:tcW w:w="3544" w:type="dxa"/>
          </w:tcPr>
          <w:p w14:paraId="482470EA" w14:textId="77777777" w:rsidR="00865C85" w:rsidRPr="004D6C12" w:rsidRDefault="00865C85">
            <w:pPr>
              <w:rPr>
                <w:rFonts w:ascii="Arial" w:hAnsi="Arial" w:cs="Arial"/>
                <w:b/>
              </w:rPr>
            </w:pPr>
            <w:r w:rsidRPr="004D6C12">
              <w:rPr>
                <w:rFonts w:ascii="Arial" w:hAnsi="Arial" w:cs="Arial"/>
                <w:b/>
              </w:rPr>
              <w:t>Calculation</w:t>
            </w:r>
          </w:p>
        </w:tc>
      </w:tr>
      <w:tr w:rsidR="00865C85" w14:paraId="22D2D3C5" w14:textId="77777777">
        <w:trPr>
          <w:trHeight w:val="439"/>
        </w:trPr>
        <w:tc>
          <w:tcPr>
            <w:tcW w:w="2409" w:type="dxa"/>
          </w:tcPr>
          <w:p w14:paraId="32D9D14D" w14:textId="77777777" w:rsidR="00865C85" w:rsidRDefault="00865C85">
            <w:pPr>
              <w:rPr>
                <w:rFonts w:ascii="Arial" w:hAnsi="Arial" w:cs="Arial"/>
              </w:rPr>
            </w:pPr>
            <w:r>
              <w:rPr>
                <w:rFonts w:ascii="Arial" w:hAnsi="Arial" w:cs="Arial"/>
              </w:rPr>
              <w:t xml:space="preserve">Sales </w:t>
            </w:r>
          </w:p>
        </w:tc>
        <w:tc>
          <w:tcPr>
            <w:tcW w:w="1134" w:type="dxa"/>
          </w:tcPr>
          <w:p w14:paraId="693F35AF" w14:textId="018B2F46" w:rsidR="00865C85" w:rsidRDefault="00865C85">
            <w:pPr>
              <w:jc w:val="right"/>
              <w:rPr>
                <w:rFonts w:ascii="Arial" w:hAnsi="Arial" w:cs="Arial"/>
              </w:rPr>
            </w:pPr>
            <w:r>
              <w:rPr>
                <w:rFonts w:ascii="Arial" w:hAnsi="Arial" w:cs="Arial"/>
              </w:rPr>
              <w:t xml:space="preserve">1420 </w:t>
            </w:r>
          </w:p>
        </w:tc>
        <w:tc>
          <w:tcPr>
            <w:tcW w:w="3544" w:type="dxa"/>
          </w:tcPr>
          <w:p w14:paraId="38FB7C0D" w14:textId="77777777" w:rsidR="00865C85" w:rsidRDefault="00865C85">
            <w:pPr>
              <w:rPr>
                <w:rFonts w:ascii="Arial" w:hAnsi="Arial" w:cs="Arial"/>
              </w:rPr>
            </w:pPr>
            <w:r>
              <w:rPr>
                <w:rFonts w:ascii="Arial" w:hAnsi="Arial" w:cs="Arial"/>
              </w:rPr>
              <w:t xml:space="preserve"> </w:t>
            </w:r>
          </w:p>
        </w:tc>
      </w:tr>
      <w:tr w:rsidR="00865C85" w14:paraId="156334A6" w14:textId="77777777">
        <w:trPr>
          <w:trHeight w:val="414"/>
        </w:trPr>
        <w:tc>
          <w:tcPr>
            <w:tcW w:w="2409" w:type="dxa"/>
          </w:tcPr>
          <w:p w14:paraId="0D12E644" w14:textId="77777777" w:rsidR="00865C85" w:rsidRDefault="00865C85">
            <w:pPr>
              <w:rPr>
                <w:rFonts w:ascii="Arial" w:hAnsi="Arial" w:cs="Arial"/>
              </w:rPr>
            </w:pPr>
            <w:r>
              <w:rPr>
                <w:rFonts w:ascii="Arial" w:hAnsi="Arial" w:cs="Arial"/>
              </w:rPr>
              <w:t>Cost of goods sold</w:t>
            </w:r>
          </w:p>
        </w:tc>
        <w:tc>
          <w:tcPr>
            <w:tcW w:w="1134" w:type="dxa"/>
          </w:tcPr>
          <w:p w14:paraId="29186CF0" w14:textId="24608E55" w:rsidR="00865C85" w:rsidRPr="00F71675" w:rsidRDefault="00865C85">
            <w:pPr>
              <w:jc w:val="right"/>
              <w:rPr>
                <w:rFonts w:ascii="Arial" w:hAnsi="Arial" w:cs="Arial"/>
                <w:u w:val="single"/>
              </w:rPr>
            </w:pPr>
            <w:r w:rsidRPr="00F71675">
              <w:rPr>
                <w:rFonts w:ascii="Arial" w:hAnsi="Arial" w:cs="Arial"/>
                <w:u w:val="single"/>
              </w:rPr>
              <w:t>(</w:t>
            </w:r>
            <w:r>
              <w:rPr>
                <w:rFonts w:ascii="Arial" w:hAnsi="Arial" w:cs="Arial"/>
                <w:u w:val="single"/>
              </w:rPr>
              <w:t>994</w:t>
            </w:r>
            <w:r w:rsidRPr="00F71675">
              <w:rPr>
                <w:rFonts w:ascii="Arial" w:hAnsi="Arial" w:cs="Arial"/>
                <w:u w:val="single"/>
              </w:rPr>
              <w:t>)</w:t>
            </w:r>
          </w:p>
        </w:tc>
        <w:tc>
          <w:tcPr>
            <w:tcW w:w="3544" w:type="dxa"/>
          </w:tcPr>
          <w:p w14:paraId="2917E970" w14:textId="349705C0" w:rsidR="00865C85" w:rsidRPr="00010117" w:rsidRDefault="00865C85">
            <w:pPr>
              <w:rPr>
                <w:rFonts w:ascii="Arial" w:hAnsi="Arial" w:cs="Arial"/>
              </w:rPr>
            </w:pPr>
          </w:p>
        </w:tc>
      </w:tr>
      <w:tr w:rsidR="00865C85" w14:paraId="5E3503ED" w14:textId="77777777">
        <w:trPr>
          <w:trHeight w:val="407"/>
        </w:trPr>
        <w:tc>
          <w:tcPr>
            <w:tcW w:w="2409" w:type="dxa"/>
          </w:tcPr>
          <w:p w14:paraId="19E7784F" w14:textId="77777777" w:rsidR="00865C85" w:rsidRDefault="00865C85">
            <w:pPr>
              <w:rPr>
                <w:rFonts w:ascii="Arial" w:hAnsi="Arial" w:cs="Arial"/>
              </w:rPr>
            </w:pPr>
            <w:r>
              <w:rPr>
                <w:rFonts w:ascii="Arial" w:hAnsi="Arial" w:cs="Arial"/>
              </w:rPr>
              <w:t>Gross profit</w:t>
            </w:r>
          </w:p>
        </w:tc>
        <w:tc>
          <w:tcPr>
            <w:tcW w:w="1134" w:type="dxa"/>
          </w:tcPr>
          <w:p w14:paraId="5FFF246C" w14:textId="1468E452" w:rsidR="00865C85" w:rsidRDefault="00865C85">
            <w:pPr>
              <w:jc w:val="right"/>
              <w:rPr>
                <w:rFonts w:ascii="Arial" w:hAnsi="Arial" w:cs="Arial"/>
              </w:rPr>
            </w:pPr>
            <w:r>
              <w:rPr>
                <w:rFonts w:ascii="Arial" w:hAnsi="Arial" w:cs="Arial"/>
              </w:rPr>
              <w:t xml:space="preserve">426 </w:t>
            </w:r>
          </w:p>
        </w:tc>
        <w:tc>
          <w:tcPr>
            <w:tcW w:w="3544" w:type="dxa"/>
          </w:tcPr>
          <w:p w14:paraId="5A252623" w14:textId="77777777" w:rsidR="00865C85" w:rsidRDefault="00865C85">
            <w:pPr>
              <w:rPr>
                <w:rFonts w:ascii="Arial" w:hAnsi="Arial" w:cs="Arial"/>
              </w:rPr>
            </w:pPr>
            <w:r>
              <w:rPr>
                <w:rFonts w:ascii="Arial" w:hAnsi="Arial" w:cs="Arial"/>
              </w:rPr>
              <w:t xml:space="preserve">                                       </w:t>
            </w:r>
          </w:p>
        </w:tc>
      </w:tr>
      <w:tr w:rsidR="00865C85" w14:paraId="61517346" w14:textId="77777777">
        <w:trPr>
          <w:trHeight w:val="413"/>
        </w:trPr>
        <w:tc>
          <w:tcPr>
            <w:tcW w:w="2409" w:type="dxa"/>
          </w:tcPr>
          <w:p w14:paraId="32E47490" w14:textId="77777777" w:rsidR="00865C85" w:rsidRDefault="00865C85">
            <w:pPr>
              <w:rPr>
                <w:rFonts w:ascii="Arial" w:hAnsi="Arial" w:cs="Arial"/>
              </w:rPr>
            </w:pPr>
            <w:r>
              <w:rPr>
                <w:rFonts w:ascii="Arial" w:hAnsi="Arial" w:cs="Arial"/>
              </w:rPr>
              <w:t>Selling expenses</w:t>
            </w:r>
          </w:p>
        </w:tc>
        <w:tc>
          <w:tcPr>
            <w:tcW w:w="1134" w:type="dxa"/>
          </w:tcPr>
          <w:p w14:paraId="01588D83" w14:textId="360104DF" w:rsidR="00865C85" w:rsidRDefault="00865C85">
            <w:pPr>
              <w:jc w:val="right"/>
              <w:rPr>
                <w:rFonts w:ascii="Arial" w:hAnsi="Arial" w:cs="Arial"/>
              </w:rPr>
            </w:pPr>
            <w:r>
              <w:rPr>
                <w:rFonts w:ascii="Arial" w:hAnsi="Arial" w:cs="Arial"/>
              </w:rPr>
              <w:t>(41)</w:t>
            </w:r>
          </w:p>
        </w:tc>
        <w:tc>
          <w:tcPr>
            <w:tcW w:w="3544" w:type="dxa"/>
          </w:tcPr>
          <w:p w14:paraId="3D397BDC" w14:textId="77777777" w:rsidR="00865C85" w:rsidRDefault="00865C85">
            <w:pPr>
              <w:rPr>
                <w:rFonts w:ascii="Arial" w:hAnsi="Arial" w:cs="Arial"/>
              </w:rPr>
            </w:pPr>
            <w:r>
              <w:rPr>
                <w:rFonts w:ascii="Arial" w:hAnsi="Arial" w:cs="Arial"/>
              </w:rPr>
              <w:t xml:space="preserve"> </w:t>
            </w:r>
          </w:p>
        </w:tc>
      </w:tr>
      <w:tr w:rsidR="00865C85" w14:paraId="70116380" w14:textId="77777777">
        <w:trPr>
          <w:trHeight w:val="419"/>
        </w:trPr>
        <w:tc>
          <w:tcPr>
            <w:tcW w:w="2409" w:type="dxa"/>
          </w:tcPr>
          <w:p w14:paraId="0CC02D42" w14:textId="77777777" w:rsidR="00865C85" w:rsidRDefault="00865C85">
            <w:pPr>
              <w:rPr>
                <w:rFonts w:ascii="Arial" w:hAnsi="Arial" w:cs="Arial"/>
              </w:rPr>
            </w:pPr>
            <w:r>
              <w:rPr>
                <w:rFonts w:ascii="Arial" w:hAnsi="Arial" w:cs="Arial"/>
              </w:rPr>
              <w:t>Admin Expenses</w:t>
            </w:r>
          </w:p>
        </w:tc>
        <w:tc>
          <w:tcPr>
            <w:tcW w:w="1134" w:type="dxa"/>
          </w:tcPr>
          <w:p w14:paraId="4394F4E0" w14:textId="6C497D98" w:rsidR="00865C85" w:rsidRDefault="00865C85">
            <w:pPr>
              <w:jc w:val="right"/>
              <w:rPr>
                <w:rFonts w:ascii="Arial" w:hAnsi="Arial" w:cs="Arial"/>
              </w:rPr>
            </w:pPr>
            <w:r>
              <w:rPr>
                <w:rFonts w:ascii="Arial" w:hAnsi="Arial" w:cs="Arial"/>
              </w:rPr>
              <w:t>(144)</w:t>
            </w:r>
          </w:p>
        </w:tc>
        <w:tc>
          <w:tcPr>
            <w:tcW w:w="3544" w:type="dxa"/>
          </w:tcPr>
          <w:p w14:paraId="4482FC2F" w14:textId="77777777" w:rsidR="00865C85" w:rsidRDefault="00865C85">
            <w:pPr>
              <w:rPr>
                <w:rFonts w:ascii="Arial" w:hAnsi="Arial" w:cs="Arial"/>
              </w:rPr>
            </w:pPr>
            <w:r>
              <w:rPr>
                <w:rFonts w:ascii="Arial" w:hAnsi="Arial" w:cs="Arial"/>
              </w:rPr>
              <w:t xml:space="preserve"> </w:t>
            </w:r>
          </w:p>
        </w:tc>
      </w:tr>
      <w:tr w:rsidR="00865C85" w14:paraId="710F7693" w14:textId="77777777">
        <w:trPr>
          <w:trHeight w:val="424"/>
        </w:trPr>
        <w:tc>
          <w:tcPr>
            <w:tcW w:w="2409" w:type="dxa"/>
          </w:tcPr>
          <w:p w14:paraId="662309D4" w14:textId="77777777" w:rsidR="00865C85" w:rsidRDefault="00865C85">
            <w:pPr>
              <w:rPr>
                <w:rFonts w:ascii="Arial" w:hAnsi="Arial" w:cs="Arial"/>
              </w:rPr>
            </w:pPr>
            <w:r>
              <w:rPr>
                <w:rFonts w:ascii="Arial" w:hAnsi="Arial" w:cs="Arial"/>
              </w:rPr>
              <w:t>Credit card charges</w:t>
            </w:r>
          </w:p>
        </w:tc>
        <w:tc>
          <w:tcPr>
            <w:tcW w:w="1134" w:type="dxa"/>
          </w:tcPr>
          <w:p w14:paraId="693CEC3F" w14:textId="1EC6146E" w:rsidR="00865C85" w:rsidRPr="00F71675" w:rsidRDefault="00865C85">
            <w:pPr>
              <w:jc w:val="right"/>
              <w:rPr>
                <w:rFonts w:ascii="Arial" w:hAnsi="Arial" w:cs="Arial"/>
                <w:u w:val="single"/>
              </w:rPr>
            </w:pPr>
            <w:r>
              <w:rPr>
                <w:rFonts w:ascii="Arial" w:hAnsi="Arial" w:cs="Arial"/>
                <w:u w:val="single"/>
              </w:rPr>
              <w:t xml:space="preserve"> </w:t>
            </w:r>
            <w:r w:rsidRPr="00F71675">
              <w:rPr>
                <w:rFonts w:ascii="Arial" w:hAnsi="Arial" w:cs="Arial"/>
                <w:u w:val="single"/>
              </w:rPr>
              <w:t>(</w:t>
            </w:r>
            <w:r>
              <w:rPr>
                <w:rFonts w:ascii="Arial" w:hAnsi="Arial" w:cs="Arial"/>
                <w:u w:val="single"/>
              </w:rPr>
              <w:t>26</w:t>
            </w:r>
            <w:r w:rsidRPr="00F71675">
              <w:rPr>
                <w:rFonts w:ascii="Arial" w:hAnsi="Arial" w:cs="Arial"/>
                <w:u w:val="single"/>
              </w:rPr>
              <w:t>)</w:t>
            </w:r>
          </w:p>
        </w:tc>
        <w:tc>
          <w:tcPr>
            <w:tcW w:w="3544" w:type="dxa"/>
          </w:tcPr>
          <w:p w14:paraId="61400BBF" w14:textId="77777777" w:rsidR="00865C85" w:rsidRPr="007A65C7" w:rsidRDefault="00865C85">
            <w:pPr>
              <w:rPr>
                <w:rFonts w:ascii="Arial" w:hAnsi="Arial" w:cs="Arial"/>
              </w:rPr>
            </w:pPr>
            <w:r>
              <w:rPr>
                <w:rFonts w:ascii="Arial" w:hAnsi="Arial" w:cs="Arial"/>
              </w:rPr>
              <w:t xml:space="preserve">                                         </w:t>
            </w:r>
          </w:p>
        </w:tc>
      </w:tr>
      <w:tr w:rsidR="00865C85" w14:paraId="29C529CE" w14:textId="77777777">
        <w:trPr>
          <w:trHeight w:val="417"/>
        </w:trPr>
        <w:tc>
          <w:tcPr>
            <w:tcW w:w="2409" w:type="dxa"/>
          </w:tcPr>
          <w:p w14:paraId="7944DD96" w14:textId="77777777" w:rsidR="00865C85" w:rsidRDefault="00865C85">
            <w:pPr>
              <w:rPr>
                <w:rFonts w:ascii="Arial" w:hAnsi="Arial" w:cs="Arial"/>
              </w:rPr>
            </w:pPr>
            <w:r>
              <w:rPr>
                <w:rFonts w:ascii="Arial" w:hAnsi="Arial" w:cs="Arial"/>
              </w:rPr>
              <w:t>Operating profit</w:t>
            </w:r>
          </w:p>
        </w:tc>
        <w:tc>
          <w:tcPr>
            <w:tcW w:w="1134" w:type="dxa"/>
          </w:tcPr>
          <w:p w14:paraId="61F5AAD1" w14:textId="4918BE13" w:rsidR="00865C85" w:rsidRDefault="00865C85">
            <w:pPr>
              <w:jc w:val="right"/>
              <w:rPr>
                <w:rFonts w:ascii="Arial" w:hAnsi="Arial" w:cs="Arial"/>
              </w:rPr>
            </w:pPr>
            <w:r>
              <w:rPr>
                <w:rFonts w:ascii="Arial" w:hAnsi="Arial" w:cs="Arial"/>
              </w:rPr>
              <w:t xml:space="preserve">215 </w:t>
            </w:r>
          </w:p>
        </w:tc>
        <w:tc>
          <w:tcPr>
            <w:tcW w:w="3544" w:type="dxa"/>
          </w:tcPr>
          <w:p w14:paraId="28A70059" w14:textId="77777777" w:rsidR="00865C85" w:rsidRDefault="00865C85">
            <w:pPr>
              <w:rPr>
                <w:rFonts w:ascii="Arial" w:hAnsi="Arial" w:cs="Arial"/>
              </w:rPr>
            </w:pPr>
          </w:p>
        </w:tc>
      </w:tr>
      <w:tr w:rsidR="00865C85" w14:paraId="18CAD442" w14:textId="77777777">
        <w:trPr>
          <w:gridAfter w:val="1"/>
          <w:wAfter w:w="3544" w:type="dxa"/>
          <w:trHeight w:val="409"/>
        </w:trPr>
        <w:tc>
          <w:tcPr>
            <w:tcW w:w="2409" w:type="dxa"/>
          </w:tcPr>
          <w:p w14:paraId="0BE184A7" w14:textId="77777777" w:rsidR="00865C85" w:rsidRDefault="00865C85">
            <w:pPr>
              <w:rPr>
                <w:rFonts w:ascii="Arial" w:hAnsi="Arial" w:cs="Arial"/>
              </w:rPr>
            </w:pPr>
            <w:r>
              <w:rPr>
                <w:rFonts w:ascii="Arial" w:hAnsi="Arial" w:cs="Arial"/>
              </w:rPr>
              <w:t>Interest payable</w:t>
            </w:r>
          </w:p>
        </w:tc>
        <w:tc>
          <w:tcPr>
            <w:tcW w:w="1134" w:type="dxa"/>
          </w:tcPr>
          <w:p w14:paraId="65AAB2B6" w14:textId="71CCDBBE" w:rsidR="00865C85" w:rsidRPr="00F71675" w:rsidRDefault="00865C85">
            <w:pPr>
              <w:jc w:val="right"/>
              <w:rPr>
                <w:rFonts w:ascii="Arial" w:hAnsi="Arial" w:cs="Arial"/>
                <w:u w:val="single"/>
              </w:rPr>
            </w:pPr>
            <w:r>
              <w:rPr>
                <w:rFonts w:ascii="Arial" w:hAnsi="Arial" w:cs="Arial"/>
                <w:u w:val="single"/>
              </w:rPr>
              <w:t xml:space="preserve">   </w:t>
            </w:r>
            <w:r w:rsidRPr="00F71675">
              <w:rPr>
                <w:rFonts w:ascii="Arial" w:hAnsi="Arial" w:cs="Arial"/>
                <w:u w:val="single"/>
              </w:rPr>
              <w:t>(</w:t>
            </w:r>
            <w:r>
              <w:rPr>
                <w:rFonts w:ascii="Arial" w:hAnsi="Arial" w:cs="Arial"/>
                <w:u w:val="single"/>
              </w:rPr>
              <w:t>8</w:t>
            </w:r>
            <w:r w:rsidRPr="00F71675">
              <w:rPr>
                <w:rFonts w:ascii="Arial" w:hAnsi="Arial" w:cs="Arial"/>
                <w:u w:val="single"/>
              </w:rPr>
              <w:t>)</w:t>
            </w:r>
          </w:p>
        </w:tc>
      </w:tr>
      <w:tr w:rsidR="00865C85" w14:paraId="1026E349" w14:textId="77777777">
        <w:trPr>
          <w:trHeight w:val="387"/>
        </w:trPr>
        <w:tc>
          <w:tcPr>
            <w:tcW w:w="2409" w:type="dxa"/>
          </w:tcPr>
          <w:p w14:paraId="383DA6B1" w14:textId="77777777" w:rsidR="00865C85" w:rsidRDefault="00865C85">
            <w:pPr>
              <w:rPr>
                <w:rFonts w:ascii="Arial" w:hAnsi="Arial" w:cs="Arial"/>
              </w:rPr>
            </w:pPr>
            <w:r>
              <w:rPr>
                <w:rFonts w:ascii="Arial" w:hAnsi="Arial" w:cs="Arial"/>
              </w:rPr>
              <w:t>Profit for the period</w:t>
            </w:r>
          </w:p>
        </w:tc>
        <w:tc>
          <w:tcPr>
            <w:tcW w:w="1134" w:type="dxa"/>
          </w:tcPr>
          <w:p w14:paraId="3030AF6A" w14:textId="4E798F09" w:rsidR="00865C85" w:rsidRPr="00F71675" w:rsidRDefault="00865C85">
            <w:pPr>
              <w:jc w:val="right"/>
              <w:rPr>
                <w:rFonts w:ascii="Arial" w:hAnsi="Arial" w:cs="Arial"/>
                <w:u w:val="single"/>
              </w:rPr>
            </w:pPr>
            <w:r>
              <w:rPr>
                <w:rFonts w:ascii="Arial" w:hAnsi="Arial" w:cs="Arial"/>
                <w:u w:val="single"/>
              </w:rPr>
              <w:t xml:space="preserve">207 </w:t>
            </w:r>
          </w:p>
        </w:tc>
        <w:tc>
          <w:tcPr>
            <w:tcW w:w="3544" w:type="dxa"/>
          </w:tcPr>
          <w:p w14:paraId="56C64A8D" w14:textId="77777777" w:rsidR="00865C85" w:rsidRDefault="00865C85">
            <w:pPr>
              <w:rPr>
                <w:rFonts w:ascii="Arial" w:hAnsi="Arial" w:cs="Arial"/>
                <w:u w:val="single"/>
              </w:rPr>
            </w:pPr>
          </w:p>
        </w:tc>
      </w:tr>
    </w:tbl>
    <w:p w14:paraId="18C34DA4" w14:textId="77777777" w:rsidR="00646DFA" w:rsidRDefault="00646DFA" w:rsidP="00C37C86">
      <w:pPr>
        <w:rPr>
          <w:lang w:val="en"/>
        </w:rPr>
      </w:pPr>
    </w:p>
    <w:p w14:paraId="16EF0CC2" w14:textId="77777777" w:rsidR="00646DFA" w:rsidRDefault="00646DFA" w:rsidP="00C37C86">
      <w:pPr>
        <w:rPr>
          <w:lang w:val="en"/>
        </w:rPr>
      </w:pPr>
    </w:p>
    <w:p w14:paraId="1E8A1AEB" w14:textId="77777777" w:rsidR="00646DFA" w:rsidRDefault="00646DFA" w:rsidP="00C37C86">
      <w:pPr>
        <w:rPr>
          <w:lang w:val="en"/>
        </w:rPr>
      </w:pPr>
    </w:p>
    <w:p w14:paraId="6FE02C42" w14:textId="2E0E1827" w:rsidR="00646DFA" w:rsidRDefault="00BA17F8" w:rsidP="00C37C86">
      <w:pPr>
        <w:rPr>
          <w:lang w:val="en"/>
        </w:rPr>
      </w:pPr>
      <w:r>
        <w:rPr>
          <w:lang w:val="en"/>
        </w:rPr>
        <w:t>ALL CALCULATION IN APPENDICES</w:t>
      </w:r>
    </w:p>
    <w:p w14:paraId="00EC76CB" w14:textId="77777777" w:rsidR="00646DFA" w:rsidRDefault="00646DFA" w:rsidP="00C37C86">
      <w:pPr>
        <w:rPr>
          <w:lang w:val="en"/>
        </w:rPr>
      </w:pPr>
    </w:p>
    <w:p w14:paraId="3745A3B3" w14:textId="77777777" w:rsidR="00646DFA" w:rsidRDefault="00646DFA" w:rsidP="00C37C86">
      <w:pPr>
        <w:rPr>
          <w:lang w:val="en"/>
        </w:rPr>
      </w:pPr>
    </w:p>
    <w:p w14:paraId="47840476" w14:textId="77777777" w:rsidR="00646DFA" w:rsidRDefault="00646DFA" w:rsidP="00C37C86">
      <w:pPr>
        <w:rPr>
          <w:lang w:val="en"/>
        </w:rPr>
      </w:pPr>
    </w:p>
    <w:p w14:paraId="163B86BD" w14:textId="77777777" w:rsidR="00646DFA" w:rsidRDefault="00646DFA" w:rsidP="00C37C86">
      <w:pPr>
        <w:rPr>
          <w:lang w:val="en"/>
        </w:rPr>
      </w:pPr>
    </w:p>
    <w:p w14:paraId="74AF0489" w14:textId="77777777" w:rsidR="00646DFA" w:rsidRDefault="00646DFA" w:rsidP="00C37C86">
      <w:pPr>
        <w:rPr>
          <w:lang w:val="en"/>
        </w:rPr>
      </w:pPr>
    </w:p>
    <w:p w14:paraId="3B6D0362" w14:textId="77777777" w:rsidR="00646DFA" w:rsidRDefault="00646DFA" w:rsidP="00C37C86">
      <w:pPr>
        <w:rPr>
          <w:lang w:val="en"/>
        </w:rPr>
      </w:pPr>
    </w:p>
    <w:p w14:paraId="6A686A8D" w14:textId="77777777" w:rsidR="00646DFA" w:rsidRDefault="00646DFA" w:rsidP="00C37C86">
      <w:pPr>
        <w:rPr>
          <w:lang w:val="en"/>
        </w:rPr>
      </w:pPr>
    </w:p>
    <w:p w14:paraId="3AC6D666" w14:textId="77777777" w:rsidR="00646DFA" w:rsidRDefault="00646DFA" w:rsidP="00C37C86">
      <w:pPr>
        <w:rPr>
          <w:lang w:val="en"/>
        </w:rPr>
      </w:pPr>
    </w:p>
    <w:p w14:paraId="3B509CBB" w14:textId="77777777" w:rsidR="00646DFA" w:rsidRDefault="00646DFA" w:rsidP="00C37C86">
      <w:pPr>
        <w:rPr>
          <w:lang w:val="en"/>
        </w:rPr>
      </w:pPr>
    </w:p>
    <w:p w14:paraId="00919F44" w14:textId="77777777" w:rsidR="00646DFA" w:rsidRDefault="00646DFA" w:rsidP="00C37C86">
      <w:pPr>
        <w:rPr>
          <w:lang w:val="en"/>
        </w:rPr>
      </w:pPr>
    </w:p>
    <w:p w14:paraId="6CADB020" w14:textId="77777777" w:rsidR="00646DFA" w:rsidRDefault="00646DFA" w:rsidP="00C37C86">
      <w:pPr>
        <w:rPr>
          <w:lang w:val="en"/>
        </w:rPr>
      </w:pPr>
    </w:p>
    <w:p w14:paraId="7168648A" w14:textId="77777777" w:rsidR="00646DFA" w:rsidRDefault="00646DFA" w:rsidP="00C37C86">
      <w:pPr>
        <w:rPr>
          <w:lang w:val="en"/>
        </w:rPr>
      </w:pPr>
    </w:p>
    <w:p w14:paraId="2D706060" w14:textId="77777777" w:rsidR="00646DFA" w:rsidRDefault="00646DFA" w:rsidP="00C37C86">
      <w:pPr>
        <w:rPr>
          <w:lang w:val="en"/>
        </w:rPr>
      </w:pPr>
    </w:p>
    <w:p w14:paraId="3689FE41" w14:textId="77777777" w:rsidR="00646DFA" w:rsidRDefault="00646DFA" w:rsidP="00C37C86">
      <w:pPr>
        <w:rPr>
          <w:lang w:val="en"/>
        </w:rPr>
      </w:pPr>
    </w:p>
    <w:p w14:paraId="0D158785" w14:textId="793D07C2" w:rsidR="009F2844" w:rsidRPr="00736936" w:rsidRDefault="006F33F2" w:rsidP="00736936">
      <w:pPr>
        <w:pStyle w:val="Heading1"/>
      </w:pPr>
      <w:bookmarkStart w:id="17" w:name="_Toc162543652"/>
      <w:r w:rsidRPr="00736936">
        <w:t>B.</w:t>
      </w:r>
      <w:bookmarkEnd w:id="17"/>
      <w:r w:rsidR="00736936" w:rsidRPr="00736936">
        <w:t xml:space="preserve"> Analysis of Potential Problems and Management Solutions:</w:t>
      </w:r>
    </w:p>
    <w:p w14:paraId="2A4E4AF4" w14:textId="277E0B7E" w:rsidR="009F2844" w:rsidRPr="009F2844" w:rsidRDefault="009F2844" w:rsidP="009F2844">
      <w:pPr>
        <w:autoSpaceDE w:val="0"/>
        <w:autoSpaceDN w:val="0"/>
        <w:adjustRightInd w:val="0"/>
        <w:spacing w:after="200" w:line="276" w:lineRule="auto"/>
        <w:rPr>
          <w:rFonts w:cstheme="minorHAnsi"/>
          <w:b/>
          <w:bCs/>
          <w:sz w:val="28"/>
          <w:szCs w:val="28"/>
        </w:rPr>
      </w:pPr>
      <w:r>
        <w:rPr>
          <w:rFonts w:cstheme="minorHAnsi"/>
          <w:b/>
          <w:bCs/>
          <w:color w:val="0D0D0D"/>
          <w:sz w:val="28"/>
          <w:szCs w:val="28"/>
          <w:shd w:val="clear" w:color="auto" w:fill="FFFFFF"/>
        </w:rPr>
        <w:t>T</w:t>
      </w:r>
      <w:r w:rsidRPr="009F2844">
        <w:rPr>
          <w:rFonts w:cstheme="minorHAnsi"/>
          <w:b/>
          <w:bCs/>
          <w:color w:val="0D0D0D"/>
          <w:sz w:val="28"/>
          <w:szCs w:val="28"/>
          <w:shd w:val="clear" w:color="auto" w:fill="FFFFFF"/>
        </w:rPr>
        <w:t xml:space="preserve">he challenge </w:t>
      </w:r>
      <w:r>
        <w:rPr>
          <w:rFonts w:cstheme="minorHAnsi"/>
          <w:b/>
          <w:bCs/>
          <w:color w:val="0D0D0D"/>
          <w:sz w:val="28"/>
          <w:szCs w:val="28"/>
          <w:shd w:val="clear" w:color="auto" w:fill="FFFFFF"/>
        </w:rPr>
        <w:t xml:space="preserve">was </w:t>
      </w:r>
      <w:r w:rsidRPr="009F2844">
        <w:rPr>
          <w:rFonts w:cstheme="minorHAnsi"/>
          <w:b/>
          <w:bCs/>
          <w:color w:val="0D0D0D"/>
          <w:sz w:val="28"/>
          <w:szCs w:val="28"/>
          <w:shd w:val="clear" w:color="auto" w:fill="FFFFFF"/>
        </w:rPr>
        <w:t>highlighted by the calculations and explored potential management strategies to tackle them, considering the specific points provided.</w:t>
      </w:r>
    </w:p>
    <w:p w14:paraId="67E9D7AC" w14:textId="5560BF77" w:rsidR="00DF4302" w:rsidRDefault="009F2844" w:rsidP="009F2844">
      <w:pPr>
        <w:autoSpaceDE w:val="0"/>
        <w:autoSpaceDN w:val="0"/>
        <w:adjustRightInd w:val="0"/>
        <w:spacing w:after="200" w:line="276" w:lineRule="auto"/>
        <w:rPr>
          <w:rFonts w:cstheme="minorHAnsi"/>
          <w:color w:val="0D0D0D"/>
          <w:sz w:val="24"/>
          <w:szCs w:val="24"/>
          <w:shd w:val="clear" w:color="auto" w:fill="FFFFFF"/>
        </w:rPr>
      </w:pPr>
      <w:r w:rsidRPr="00BA2910">
        <w:rPr>
          <w:rFonts w:cstheme="minorHAnsi"/>
          <w:b/>
          <w:bCs/>
          <w:sz w:val="24"/>
          <w:szCs w:val="24"/>
        </w:rPr>
        <w:t>Elimination of Bank Overdraft:</w:t>
      </w:r>
      <w:r w:rsidRPr="004E528E">
        <w:rPr>
          <w:rFonts w:cstheme="minorHAnsi"/>
          <w:sz w:val="24"/>
          <w:szCs w:val="24"/>
        </w:rPr>
        <w:t xml:space="preserve"> </w:t>
      </w:r>
      <w:r w:rsidR="00364F55">
        <w:rPr>
          <w:rFonts w:ascii="Calibri" w:hAnsi="Calibri" w:cs="Calibri"/>
        </w:rPr>
        <w:t xml:space="preserve">A bank overdraft refers to a temporary borrowing facility extended by a bank to an account holder when the checks drawn on the account surpass the available cash balance. This overdraft represents a short-term debt obligation that must be repaid within a </w:t>
      </w:r>
      <w:r w:rsidR="008E6A9C">
        <w:rPr>
          <w:rFonts w:ascii="Calibri" w:hAnsi="Calibri" w:cs="Calibri"/>
        </w:rPr>
        <w:t>time</w:t>
      </w:r>
      <w:r w:rsidR="00364F55">
        <w:rPr>
          <w:rFonts w:ascii="Calibri" w:hAnsi="Calibri" w:cs="Calibri"/>
        </w:rPr>
        <w:t>. Interest charges apply to overdraft amounts, which can be settled by depositing funds to cover the deficit</w:t>
      </w:r>
      <w:r w:rsidR="008E6A9C">
        <w:rPr>
          <w:rFonts w:ascii="Calibri" w:hAnsi="Calibri" w:cs="Calibri"/>
        </w:rPr>
        <w:t xml:space="preserve"> </w:t>
      </w:r>
      <w:sdt>
        <w:sdtPr>
          <w:rPr>
            <w:rFonts w:cstheme="minorHAnsi"/>
            <w:sz w:val="24"/>
            <w:szCs w:val="24"/>
          </w:rPr>
          <w:id w:val="967698036"/>
          <w:citation/>
        </w:sdtPr>
        <w:sdtContent>
          <w:r w:rsidR="00F24B3B">
            <w:rPr>
              <w:rFonts w:cstheme="minorHAnsi"/>
              <w:sz w:val="24"/>
              <w:szCs w:val="24"/>
            </w:rPr>
            <w:fldChar w:fldCharType="begin"/>
          </w:r>
          <w:r w:rsidR="00F24B3B">
            <w:rPr>
              <w:rFonts w:ascii="Calibri" w:hAnsi="Calibri" w:cs="Calibri"/>
              <w:sz w:val="24"/>
              <w:szCs w:val="24"/>
            </w:rPr>
            <w:instrText xml:space="preserve"> CITATION Har20 \l 2057 </w:instrText>
          </w:r>
          <w:r w:rsidR="00F24B3B">
            <w:rPr>
              <w:rFonts w:cstheme="minorHAnsi"/>
              <w:sz w:val="24"/>
              <w:szCs w:val="24"/>
            </w:rPr>
            <w:fldChar w:fldCharType="separate"/>
          </w:r>
          <w:r w:rsidR="00736936" w:rsidRPr="00736936">
            <w:rPr>
              <w:rFonts w:ascii="Calibri" w:hAnsi="Calibri" w:cs="Calibri"/>
              <w:noProof/>
              <w:sz w:val="24"/>
              <w:szCs w:val="24"/>
            </w:rPr>
            <w:t>(Vance, 2020)</w:t>
          </w:r>
          <w:r w:rsidR="00F24B3B">
            <w:rPr>
              <w:rFonts w:cstheme="minorHAnsi"/>
              <w:sz w:val="24"/>
              <w:szCs w:val="24"/>
            </w:rPr>
            <w:fldChar w:fldCharType="end"/>
          </w:r>
        </w:sdtContent>
      </w:sdt>
      <w:r w:rsidR="004E528E" w:rsidRPr="004E528E">
        <w:rPr>
          <w:rFonts w:cstheme="minorHAnsi"/>
          <w:color w:val="0D0D0D"/>
          <w:sz w:val="24"/>
          <w:szCs w:val="24"/>
          <w:shd w:val="clear" w:color="auto" w:fill="FFFFFF"/>
        </w:rPr>
        <w:t>.</w:t>
      </w:r>
      <w:r w:rsidRPr="004E528E">
        <w:rPr>
          <w:rFonts w:cstheme="minorHAnsi"/>
          <w:sz w:val="24"/>
          <w:szCs w:val="24"/>
        </w:rPr>
        <w:t xml:space="preserve"> Edwards aims to eliminate the bank overdraft by the end of October, a positive step to reduce reliance on external financing. To achieve this, management should closely monitor cash flow and consider actions such as negotiating better payment terms with suppliers or accelerating cash collections from customers. Variations in sales figures throughout the period should be analysed to understand underlying trends and adjust sales strategies accordingly.</w:t>
      </w:r>
      <w:r w:rsidR="0058530A" w:rsidRPr="0058530A">
        <w:rPr>
          <w:rFonts w:cstheme="minorHAnsi"/>
          <w:sz w:val="24"/>
          <w:szCs w:val="24"/>
        </w:rPr>
        <w:t xml:space="preserve"> </w:t>
      </w:r>
      <w:r w:rsidR="0058530A" w:rsidRPr="004E528E">
        <w:rPr>
          <w:rFonts w:cstheme="minorHAnsi"/>
          <w:sz w:val="24"/>
          <w:szCs w:val="24"/>
        </w:rPr>
        <w:t>The cash budget reveals deficits in October and November, indicating potential cash flow challenges.</w:t>
      </w:r>
      <w:r w:rsidR="0058530A" w:rsidRPr="004E528E">
        <w:rPr>
          <w:rFonts w:cstheme="minorHAnsi"/>
          <w:color w:val="0D0D0D"/>
          <w:sz w:val="24"/>
          <w:szCs w:val="24"/>
          <w:shd w:val="clear" w:color="auto" w:fill="FFFFFF"/>
        </w:rPr>
        <w:t xml:space="preserve"> </w:t>
      </w:r>
    </w:p>
    <w:p w14:paraId="189E2ED0" w14:textId="1F9CF62B" w:rsidR="009F2844" w:rsidRPr="004E528E" w:rsidRDefault="0058530A" w:rsidP="6C1BA1AE">
      <w:pPr>
        <w:autoSpaceDE w:val="0"/>
        <w:autoSpaceDN w:val="0"/>
        <w:adjustRightInd w:val="0"/>
        <w:spacing w:after="200" w:line="276" w:lineRule="auto"/>
        <w:rPr>
          <w:sz w:val="24"/>
          <w:szCs w:val="24"/>
        </w:rPr>
      </w:pPr>
      <w:bookmarkStart w:id="18" w:name="_Int_cWBCsV99"/>
      <w:r w:rsidRPr="6C1BA1AE">
        <w:rPr>
          <w:color w:val="0D0D0D"/>
          <w:sz w:val="24"/>
          <w:szCs w:val="24"/>
          <w:shd w:val="clear" w:color="auto" w:fill="FFFFFF"/>
        </w:rPr>
        <w:t>Cash flow refers to the movement of cash into and out of a business over a specific period.</w:t>
      </w:r>
      <w:bookmarkEnd w:id="18"/>
      <w:r w:rsidRPr="6C1BA1AE">
        <w:rPr>
          <w:color w:val="0D0D0D"/>
          <w:sz w:val="24"/>
          <w:szCs w:val="24"/>
          <w:shd w:val="clear" w:color="auto" w:fill="FFFFFF"/>
        </w:rPr>
        <w:t xml:space="preserve"> It is a crucial measure of a company's financial health and liquidity, reflecting its ability to generate cash from its operations, investments, and financing </w:t>
      </w:r>
      <w:r w:rsidR="0073489A" w:rsidRPr="6C1BA1AE">
        <w:rPr>
          <w:color w:val="0D0D0D"/>
          <w:sz w:val="24"/>
          <w:szCs w:val="24"/>
          <w:shd w:val="clear" w:color="auto" w:fill="FFFFFF"/>
        </w:rPr>
        <w:t>activities</w:t>
      </w:r>
      <w:sdt>
        <w:sdtPr>
          <w:rPr>
            <w:color w:val="0D0D0D"/>
            <w:sz w:val="24"/>
            <w:szCs w:val="24"/>
            <w:shd w:val="clear" w:color="auto" w:fill="FFFFFF"/>
          </w:rPr>
          <w:id w:val="1750079102"/>
          <w:citation/>
        </w:sdtPr>
        <w:sdtEndPr>
          <w:rPr>
            <w:color w:val="0D0D0D" w:themeColor="text1" w:themeTint="F2"/>
          </w:rPr>
        </w:sdtEndPr>
        <w:sdtContent>
          <w:r w:rsidR="00BA2910" w:rsidRPr="6C1BA1AE">
            <w:rPr>
              <w:color w:val="0D0D0D"/>
              <w:sz w:val="24"/>
              <w:szCs w:val="24"/>
              <w:shd w:val="clear" w:color="auto" w:fill="FFFFFF"/>
            </w:rPr>
            <w:fldChar w:fldCharType="begin"/>
          </w:r>
          <w:r w:rsidR="00BA2910" w:rsidRPr="6C1BA1AE">
            <w:rPr>
              <w:color w:val="0D0D0D"/>
              <w:sz w:val="24"/>
              <w:szCs w:val="24"/>
              <w:shd w:val="clear" w:color="auto" w:fill="FFFFFF"/>
            </w:rPr>
            <w:instrText xml:space="preserve"> CITATION Cra23 \l 2057 </w:instrText>
          </w:r>
          <w:r w:rsidR="00BA2910" w:rsidRPr="6C1BA1AE">
            <w:rPr>
              <w:color w:val="0D0D0D"/>
              <w:sz w:val="24"/>
              <w:szCs w:val="24"/>
              <w:shd w:val="clear" w:color="auto" w:fill="FFFFFF"/>
            </w:rPr>
            <w:fldChar w:fldCharType="separate"/>
          </w:r>
          <w:r w:rsidR="00736936" w:rsidRPr="6C1BA1AE">
            <w:rPr>
              <w:noProof/>
              <w:color w:val="0D0D0D"/>
              <w:sz w:val="24"/>
              <w:szCs w:val="24"/>
              <w:shd w:val="clear" w:color="auto" w:fill="FFFFFF"/>
            </w:rPr>
            <w:t xml:space="preserve"> (Rattray, 2023)</w:t>
          </w:r>
          <w:r w:rsidR="00BA2910" w:rsidRPr="6C1BA1AE">
            <w:rPr>
              <w:color w:val="0D0D0D"/>
              <w:sz w:val="24"/>
              <w:szCs w:val="24"/>
              <w:shd w:val="clear" w:color="auto" w:fill="FFFFFF"/>
            </w:rPr>
            <w:fldChar w:fldCharType="end"/>
          </w:r>
        </w:sdtContent>
      </w:sdt>
      <w:r w:rsidR="0073489A" w:rsidRPr="6C1BA1AE">
        <w:rPr>
          <w:color w:val="0D0D0D"/>
          <w:sz w:val="24"/>
          <w:szCs w:val="24"/>
          <w:shd w:val="clear" w:color="auto" w:fill="FFFFFF"/>
        </w:rPr>
        <w:t>.</w:t>
      </w:r>
    </w:p>
    <w:p w14:paraId="07768F92" w14:textId="77777777" w:rsidR="009F2844" w:rsidRPr="009F2844" w:rsidRDefault="009F2844" w:rsidP="009F2844">
      <w:pPr>
        <w:autoSpaceDE w:val="0"/>
        <w:autoSpaceDN w:val="0"/>
        <w:adjustRightInd w:val="0"/>
        <w:spacing w:after="200" w:line="276" w:lineRule="auto"/>
        <w:rPr>
          <w:rFonts w:cstheme="minorHAnsi"/>
          <w:sz w:val="24"/>
          <w:szCs w:val="24"/>
        </w:rPr>
      </w:pPr>
    </w:p>
    <w:p w14:paraId="6A6E9BBE" w14:textId="70FF26AB" w:rsidR="009F2844" w:rsidRPr="009F2844" w:rsidRDefault="009F2844" w:rsidP="6C1BA1AE">
      <w:pPr>
        <w:autoSpaceDE w:val="0"/>
        <w:autoSpaceDN w:val="0"/>
        <w:adjustRightInd w:val="0"/>
        <w:spacing w:after="200" w:line="276" w:lineRule="auto"/>
        <w:rPr>
          <w:sz w:val="24"/>
          <w:szCs w:val="24"/>
        </w:rPr>
      </w:pPr>
      <w:r w:rsidRPr="6C1BA1AE">
        <w:rPr>
          <w:b/>
          <w:bCs/>
          <w:sz w:val="24"/>
          <w:szCs w:val="24"/>
        </w:rPr>
        <w:t>Stock Levels:</w:t>
      </w:r>
      <w:r w:rsidRPr="6C1BA1AE">
        <w:rPr>
          <w:sz w:val="24"/>
          <w:szCs w:val="24"/>
        </w:rPr>
        <w:t xml:space="preserve"> While stock levels have fluctuated over the six months, </w:t>
      </w:r>
      <w:r w:rsidR="59CD6DFA" w:rsidRPr="6C1BA1AE">
        <w:rPr>
          <w:sz w:val="24"/>
          <w:szCs w:val="24"/>
        </w:rPr>
        <w:t>it is</w:t>
      </w:r>
      <w:r w:rsidRPr="6C1BA1AE">
        <w:rPr>
          <w:sz w:val="24"/>
          <w:szCs w:val="24"/>
        </w:rPr>
        <w:t xml:space="preserve"> essential to determine whether Edwards has maintained the preferred minimum level for each of the last three months. If stock levels consistently fall below the preferred minimum, it could lead to </w:t>
      </w:r>
      <w:proofErr w:type="spellStart"/>
      <w:r w:rsidRPr="6C1BA1AE">
        <w:rPr>
          <w:sz w:val="24"/>
          <w:szCs w:val="24"/>
        </w:rPr>
        <w:t>stockouts</w:t>
      </w:r>
      <w:proofErr w:type="spellEnd"/>
      <w:r w:rsidRPr="6C1BA1AE">
        <w:rPr>
          <w:sz w:val="24"/>
          <w:szCs w:val="24"/>
        </w:rPr>
        <w:t xml:space="preserve"> and lost sales opportunities. Management should review inventory management practices to ensure optimal stock levels while minimizing holding costs and obsolescence risks</w:t>
      </w:r>
      <w:sdt>
        <w:sdtPr>
          <w:rPr>
            <w:sz w:val="24"/>
            <w:szCs w:val="24"/>
          </w:rPr>
          <w:id w:val="-1529178171"/>
          <w:citation/>
        </w:sdtPr>
        <w:sdtContent>
          <w:r w:rsidR="00E446B5" w:rsidRPr="6C1BA1AE">
            <w:rPr>
              <w:sz w:val="24"/>
              <w:szCs w:val="24"/>
            </w:rPr>
            <w:fldChar w:fldCharType="begin"/>
          </w:r>
          <w:r w:rsidR="00E446B5" w:rsidRPr="6C1BA1AE">
            <w:rPr>
              <w:sz w:val="24"/>
              <w:szCs w:val="24"/>
            </w:rPr>
            <w:instrText xml:space="preserve"> CITATION Pri24 \l 2057 </w:instrText>
          </w:r>
          <w:r w:rsidR="00E446B5" w:rsidRPr="6C1BA1AE">
            <w:rPr>
              <w:sz w:val="24"/>
              <w:szCs w:val="24"/>
            </w:rPr>
            <w:fldChar w:fldCharType="separate"/>
          </w:r>
          <w:r w:rsidR="00736936" w:rsidRPr="6C1BA1AE">
            <w:rPr>
              <w:noProof/>
              <w:sz w:val="24"/>
              <w:szCs w:val="24"/>
            </w:rPr>
            <w:t xml:space="preserve"> (Choubey, 2024)</w:t>
          </w:r>
          <w:r w:rsidR="00E446B5" w:rsidRPr="6C1BA1AE">
            <w:rPr>
              <w:sz w:val="24"/>
              <w:szCs w:val="24"/>
            </w:rPr>
            <w:fldChar w:fldCharType="end"/>
          </w:r>
        </w:sdtContent>
      </w:sdt>
      <w:r w:rsidRPr="6C1BA1AE">
        <w:rPr>
          <w:sz w:val="24"/>
          <w:szCs w:val="24"/>
        </w:rPr>
        <w:t>.</w:t>
      </w:r>
    </w:p>
    <w:p w14:paraId="3059C1B5" w14:textId="77777777" w:rsidR="009F2844" w:rsidRPr="009F2844" w:rsidRDefault="009F2844" w:rsidP="009F2844">
      <w:pPr>
        <w:autoSpaceDE w:val="0"/>
        <w:autoSpaceDN w:val="0"/>
        <w:adjustRightInd w:val="0"/>
        <w:spacing w:after="200" w:line="276" w:lineRule="auto"/>
        <w:rPr>
          <w:rFonts w:cstheme="minorHAnsi"/>
          <w:sz w:val="24"/>
          <w:szCs w:val="24"/>
        </w:rPr>
      </w:pPr>
    </w:p>
    <w:p w14:paraId="7E6915FD" w14:textId="0BE6B911" w:rsidR="009F2844" w:rsidRPr="009F2844" w:rsidRDefault="009F2844" w:rsidP="6C1BA1AE">
      <w:pPr>
        <w:autoSpaceDE w:val="0"/>
        <w:autoSpaceDN w:val="0"/>
        <w:adjustRightInd w:val="0"/>
        <w:spacing w:after="200" w:line="276" w:lineRule="auto"/>
        <w:rPr>
          <w:sz w:val="24"/>
          <w:szCs w:val="24"/>
        </w:rPr>
      </w:pPr>
      <w:r w:rsidRPr="6C1BA1AE">
        <w:rPr>
          <w:b/>
          <w:bCs/>
          <w:sz w:val="24"/>
          <w:szCs w:val="24"/>
        </w:rPr>
        <w:t>Profit &amp; Loss Account Analysis:</w:t>
      </w:r>
      <w:r w:rsidRPr="6C1BA1AE">
        <w:rPr>
          <w:sz w:val="24"/>
          <w:szCs w:val="24"/>
        </w:rPr>
        <w:t xml:space="preserve"> The budgeted Profit &amp; Loss Account indicates a healthy gross profit margin, but the ratio of sales to profit should be assessed to determine if </w:t>
      </w:r>
      <w:r w:rsidR="390DA562" w:rsidRPr="6C1BA1AE">
        <w:rPr>
          <w:sz w:val="24"/>
          <w:szCs w:val="24"/>
        </w:rPr>
        <w:t>it is</w:t>
      </w:r>
      <w:r w:rsidRPr="6C1BA1AE">
        <w:rPr>
          <w:sz w:val="24"/>
          <w:szCs w:val="24"/>
        </w:rPr>
        <w:t xml:space="preserve"> sufficient to cover operating expenses and generate a satisfactory return. Management should </w:t>
      </w:r>
      <w:r w:rsidR="00E446B5" w:rsidRPr="6C1BA1AE">
        <w:rPr>
          <w:sz w:val="24"/>
          <w:szCs w:val="24"/>
        </w:rPr>
        <w:t>analyse</w:t>
      </w:r>
      <w:r w:rsidRPr="6C1BA1AE">
        <w:rPr>
          <w:sz w:val="24"/>
          <w:szCs w:val="24"/>
        </w:rPr>
        <w:t xml:space="preserve"> cost structures, identify opportunities for cost savings, and consider adjusting pricing strategies if necessary to improve profitability</w:t>
      </w:r>
      <w:sdt>
        <w:sdtPr>
          <w:rPr>
            <w:sz w:val="24"/>
            <w:szCs w:val="24"/>
          </w:rPr>
          <w:id w:val="-2015755548"/>
          <w:citation/>
        </w:sdtPr>
        <w:sdtContent>
          <w:r w:rsidR="001078C2" w:rsidRPr="6C1BA1AE">
            <w:rPr>
              <w:sz w:val="24"/>
              <w:szCs w:val="24"/>
            </w:rPr>
            <w:fldChar w:fldCharType="begin"/>
          </w:r>
          <w:r w:rsidR="001078C2" w:rsidRPr="6C1BA1AE">
            <w:rPr>
              <w:sz w:val="24"/>
              <w:szCs w:val="24"/>
            </w:rPr>
            <w:instrText xml:space="preserve"> CITATION Pau22 \l 2057 </w:instrText>
          </w:r>
          <w:r w:rsidR="001078C2" w:rsidRPr="6C1BA1AE">
            <w:rPr>
              <w:sz w:val="24"/>
              <w:szCs w:val="24"/>
            </w:rPr>
            <w:fldChar w:fldCharType="separate"/>
          </w:r>
          <w:r w:rsidR="00736936" w:rsidRPr="6C1BA1AE">
            <w:rPr>
              <w:noProof/>
              <w:sz w:val="24"/>
              <w:szCs w:val="24"/>
            </w:rPr>
            <w:t xml:space="preserve"> (Kehoe, 2022)</w:t>
          </w:r>
          <w:r w:rsidR="001078C2" w:rsidRPr="6C1BA1AE">
            <w:rPr>
              <w:sz w:val="24"/>
              <w:szCs w:val="24"/>
            </w:rPr>
            <w:fldChar w:fldCharType="end"/>
          </w:r>
        </w:sdtContent>
      </w:sdt>
      <w:r w:rsidRPr="6C1BA1AE">
        <w:rPr>
          <w:sz w:val="24"/>
          <w:szCs w:val="24"/>
        </w:rPr>
        <w:t>.</w:t>
      </w:r>
    </w:p>
    <w:p w14:paraId="207D97ED" w14:textId="77777777" w:rsidR="009F2844" w:rsidRPr="009F2844" w:rsidRDefault="009F2844" w:rsidP="009F2844">
      <w:pPr>
        <w:autoSpaceDE w:val="0"/>
        <w:autoSpaceDN w:val="0"/>
        <w:adjustRightInd w:val="0"/>
        <w:spacing w:after="200" w:line="276" w:lineRule="auto"/>
        <w:rPr>
          <w:rFonts w:cstheme="minorHAnsi"/>
          <w:sz w:val="24"/>
          <w:szCs w:val="24"/>
        </w:rPr>
      </w:pPr>
    </w:p>
    <w:p w14:paraId="0D3A333F" w14:textId="77777777" w:rsidR="009F2844" w:rsidRPr="009F2844" w:rsidRDefault="009F2844" w:rsidP="009F2844">
      <w:pPr>
        <w:autoSpaceDE w:val="0"/>
        <w:autoSpaceDN w:val="0"/>
        <w:adjustRightInd w:val="0"/>
        <w:spacing w:after="200" w:line="276" w:lineRule="auto"/>
        <w:rPr>
          <w:rFonts w:cstheme="minorHAnsi"/>
          <w:sz w:val="24"/>
          <w:szCs w:val="24"/>
        </w:rPr>
      </w:pPr>
      <w:r w:rsidRPr="001078C2">
        <w:rPr>
          <w:rFonts w:cstheme="minorHAnsi"/>
          <w:b/>
          <w:bCs/>
          <w:sz w:val="24"/>
          <w:szCs w:val="24"/>
        </w:rPr>
        <w:t>Refit Recommendations:</w:t>
      </w:r>
      <w:r w:rsidRPr="009F2844">
        <w:rPr>
          <w:rFonts w:cstheme="minorHAnsi"/>
          <w:sz w:val="24"/>
          <w:szCs w:val="24"/>
        </w:rPr>
        <w:t xml:space="preserve"> The timing of the shop refurbishment should be carefully evaluated to minimize its impact on cash flow and business operations. While refurbishments can enhance the customer experience and drive future sales, management should ensure that the spending is manageable within the budgeted period. Consideration should also be given to potential disruptions during the refit process and strategies to mitigate them.</w:t>
      </w:r>
    </w:p>
    <w:p w14:paraId="0CCCAAB1" w14:textId="77777777" w:rsidR="009F2844" w:rsidRPr="009F2844" w:rsidRDefault="009F2844" w:rsidP="009F2844">
      <w:pPr>
        <w:autoSpaceDE w:val="0"/>
        <w:autoSpaceDN w:val="0"/>
        <w:adjustRightInd w:val="0"/>
        <w:spacing w:after="200" w:line="276" w:lineRule="auto"/>
        <w:rPr>
          <w:rFonts w:cstheme="minorHAnsi"/>
          <w:sz w:val="24"/>
          <w:szCs w:val="24"/>
        </w:rPr>
      </w:pPr>
    </w:p>
    <w:p w14:paraId="22BD019F" w14:textId="2B86C0F9" w:rsidR="009F2844" w:rsidRPr="009F2844" w:rsidRDefault="009F2844" w:rsidP="009F2844">
      <w:pPr>
        <w:autoSpaceDE w:val="0"/>
        <w:autoSpaceDN w:val="0"/>
        <w:adjustRightInd w:val="0"/>
        <w:spacing w:after="200" w:line="276" w:lineRule="auto"/>
        <w:rPr>
          <w:rFonts w:cstheme="minorHAnsi"/>
          <w:sz w:val="24"/>
          <w:szCs w:val="24"/>
        </w:rPr>
      </w:pPr>
      <w:r w:rsidRPr="009F2844">
        <w:rPr>
          <w:rFonts w:cstheme="minorHAnsi"/>
          <w:sz w:val="24"/>
          <w:szCs w:val="24"/>
        </w:rPr>
        <w:t>Administration Expenses: Management should review administration expenses to ensure they are appropriate and in line with operational requirements. Any unnecessary or excessive expenses should be identified and eliminated to improve cost efficiency. Reductions in overhead expenses will indeed have a beneficial effect on cash flows, freeing up funds for other essential activities or investments</w:t>
      </w:r>
      <w:sdt>
        <w:sdtPr>
          <w:rPr>
            <w:rFonts w:cstheme="minorHAnsi"/>
            <w:sz w:val="24"/>
            <w:szCs w:val="24"/>
          </w:rPr>
          <w:id w:val="-351958618"/>
          <w:citation/>
        </w:sdtPr>
        <w:sdtContent>
          <w:r w:rsidR="00D84170">
            <w:rPr>
              <w:rFonts w:cstheme="minorHAnsi"/>
              <w:sz w:val="24"/>
              <w:szCs w:val="24"/>
            </w:rPr>
            <w:fldChar w:fldCharType="begin"/>
          </w:r>
          <w:r w:rsidR="00D84170">
            <w:rPr>
              <w:rFonts w:cstheme="minorHAnsi"/>
              <w:sz w:val="24"/>
              <w:szCs w:val="24"/>
            </w:rPr>
            <w:instrText xml:space="preserve"> CITATION ALI22 \l 2057 </w:instrText>
          </w:r>
          <w:r w:rsidR="00D84170">
            <w:rPr>
              <w:rFonts w:cstheme="minorHAnsi"/>
              <w:sz w:val="24"/>
              <w:szCs w:val="24"/>
            </w:rPr>
            <w:fldChar w:fldCharType="separate"/>
          </w:r>
          <w:r w:rsidR="00736936">
            <w:rPr>
              <w:rFonts w:cstheme="minorHAnsi"/>
              <w:noProof/>
              <w:sz w:val="24"/>
              <w:szCs w:val="24"/>
            </w:rPr>
            <w:t xml:space="preserve"> </w:t>
          </w:r>
          <w:r w:rsidR="00736936" w:rsidRPr="00736936">
            <w:rPr>
              <w:rFonts w:cstheme="minorHAnsi"/>
              <w:noProof/>
              <w:sz w:val="24"/>
              <w:szCs w:val="24"/>
            </w:rPr>
            <w:t>(TUOVILA, 2022)</w:t>
          </w:r>
          <w:r w:rsidR="00D84170">
            <w:rPr>
              <w:rFonts w:cstheme="minorHAnsi"/>
              <w:sz w:val="24"/>
              <w:szCs w:val="24"/>
            </w:rPr>
            <w:fldChar w:fldCharType="end"/>
          </w:r>
        </w:sdtContent>
      </w:sdt>
      <w:r w:rsidRPr="009F2844">
        <w:rPr>
          <w:rFonts w:cstheme="minorHAnsi"/>
          <w:sz w:val="24"/>
          <w:szCs w:val="24"/>
        </w:rPr>
        <w:t>.</w:t>
      </w:r>
    </w:p>
    <w:p w14:paraId="47F408E1" w14:textId="77777777" w:rsidR="009F2844" w:rsidRPr="009F2844" w:rsidRDefault="009F2844" w:rsidP="009F2844">
      <w:pPr>
        <w:autoSpaceDE w:val="0"/>
        <w:autoSpaceDN w:val="0"/>
        <w:adjustRightInd w:val="0"/>
        <w:spacing w:after="200" w:line="276" w:lineRule="auto"/>
        <w:rPr>
          <w:rFonts w:cstheme="minorHAnsi"/>
          <w:sz w:val="24"/>
          <w:szCs w:val="24"/>
        </w:rPr>
      </w:pPr>
    </w:p>
    <w:p w14:paraId="78056A97" w14:textId="77777777" w:rsidR="009F2844" w:rsidRDefault="009F2844" w:rsidP="009F2844">
      <w:pPr>
        <w:autoSpaceDE w:val="0"/>
        <w:autoSpaceDN w:val="0"/>
        <w:adjustRightInd w:val="0"/>
        <w:spacing w:after="200" w:line="276" w:lineRule="auto"/>
        <w:rPr>
          <w:rFonts w:cstheme="minorHAnsi"/>
          <w:sz w:val="24"/>
          <w:szCs w:val="24"/>
        </w:rPr>
      </w:pPr>
      <w:r w:rsidRPr="009F2844">
        <w:rPr>
          <w:rFonts w:cstheme="minorHAnsi"/>
          <w:sz w:val="24"/>
          <w:szCs w:val="24"/>
        </w:rPr>
        <w:t>By addressing these specific issues proactively, Edwards can mitigate potential risks and improve its financial performance over the next six months. Regular monitoring and adjustments based on actual performance will be crucial to ensure success.</w:t>
      </w:r>
    </w:p>
    <w:p w14:paraId="6FC4DDB3" w14:textId="34AF3A4D" w:rsidR="000260C3" w:rsidRPr="00C52551" w:rsidRDefault="008C5061" w:rsidP="000260C3">
      <w:pPr>
        <w:autoSpaceDE w:val="0"/>
        <w:autoSpaceDN w:val="0"/>
        <w:adjustRightInd w:val="0"/>
        <w:spacing w:after="200" w:line="276" w:lineRule="auto"/>
        <w:rPr>
          <w:rFonts w:cstheme="minorHAnsi"/>
          <w:sz w:val="24"/>
          <w:szCs w:val="24"/>
        </w:rPr>
      </w:pPr>
      <w:r w:rsidRPr="00C52551">
        <w:rPr>
          <w:rFonts w:cstheme="minorHAnsi"/>
          <w:color w:val="0D0D0D"/>
          <w:sz w:val="24"/>
          <w:szCs w:val="24"/>
          <w:shd w:val="clear" w:color="auto" w:fill="FFFFFF"/>
        </w:rPr>
        <w:t xml:space="preserve">Capital budgeting theory focuses on the process of evaluating and selecting investment projects that maximize the value of the firm. It provides frameworks and techniques for </w:t>
      </w:r>
      <w:r w:rsidR="00C52551" w:rsidRPr="00C52551">
        <w:rPr>
          <w:rFonts w:cstheme="minorHAnsi"/>
          <w:color w:val="0D0D0D"/>
          <w:sz w:val="24"/>
          <w:szCs w:val="24"/>
          <w:shd w:val="clear" w:color="auto" w:fill="FFFFFF"/>
        </w:rPr>
        <w:t>analysing</w:t>
      </w:r>
      <w:r w:rsidRPr="00C52551">
        <w:rPr>
          <w:rFonts w:cstheme="minorHAnsi"/>
          <w:color w:val="0D0D0D"/>
          <w:sz w:val="24"/>
          <w:szCs w:val="24"/>
          <w:shd w:val="clear" w:color="auto" w:fill="FFFFFF"/>
        </w:rPr>
        <w:t xml:space="preserve"> investment opportunities, such as Net Present Value (NPV), Internal Rate of Return (IRR), and Payback Period. In budgeting, capital budgeting theory informs decisions about allocating financial resources to long-term investments and projects, ensuring that capital expenditures align with strategic objectives and generate positive returns for the organization. </w:t>
      </w:r>
      <w:r w:rsidR="000260C3" w:rsidRPr="00C52551">
        <w:rPr>
          <w:rFonts w:cstheme="minorHAnsi"/>
          <w:sz w:val="24"/>
          <w:szCs w:val="24"/>
        </w:rPr>
        <w:t>Edwards may face challenges in allocating financial resources effectively, especially in terms of capital expenditures and long-term investments. Applying capital budgeting techniques such as NPV and IRR could help prioritize investment projects and ensure that resources are allocated to initiatives with the highest potential returns</w:t>
      </w:r>
      <w:sdt>
        <w:sdtPr>
          <w:rPr>
            <w:rFonts w:cstheme="minorHAnsi"/>
            <w:sz w:val="24"/>
            <w:szCs w:val="24"/>
          </w:rPr>
          <w:id w:val="1566993698"/>
          <w:citation/>
        </w:sdtPr>
        <w:sdtContent>
          <w:r w:rsidR="00E87EA5">
            <w:rPr>
              <w:rFonts w:cstheme="minorHAnsi"/>
              <w:sz w:val="24"/>
              <w:szCs w:val="24"/>
            </w:rPr>
            <w:fldChar w:fldCharType="begin"/>
          </w:r>
          <w:r w:rsidR="00E87EA5">
            <w:rPr>
              <w:rFonts w:cstheme="minorHAnsi"/>
              <w:sz w:val="24"/>
              <w:szCs w:val="24"/>
            </w:rPr>
            <w:instrText xml:space="preserve"> CITATION CHA20 \l 2057 </w:instrText>
          </w:r>
          <w:r w:rsidR="00E87EA5">
            <w:rPr>
              <w:rFonts w:cstheme="minorHAnsi"/>
              <w:sz w:val="24"/>
              <w:szCs w:val="24"/>
            </w:rPr>
            <w:fldChar w:fldCharType="separate"/>
          </w:r>
          <w:r w:rsidR="00736936">
            <w:rPr>
              <w:rFonts w:cstheme="minorHAnsi"/>
              <w:noProof/>
              <w:sz w:val="24"/>
              <w:szCs w:val="24"/>
            </w:rPr>
            <w:t xml:space="preserve"> </w:t>
          </w:r>
          <w:r w:rsidR="00736936" w:rsidRPr="00736936">
            <w:rPr>
              <w:rFonts w:cstheme="minorHAnsi"/>
              <w:noProof/>
              <w:sz w:val="24"/>
              <w:szCs w:val="24"/>
            </w:rPr>
            <w:t>(SEKHAR, 2020)</w:t>
          </w:r>
          <w:r w:rsidR="00E87EA5">
            <w:rPr>
              <w:rFonts w:cstheme="minorHAnsi"/>
              <w:sz w:val="24"/>
              <w:szCs w:val="24"/>
            </w:rPr>
            <w:fldChar w:fldCharType="end"/>
          </w:r>
        </w:sdtContent>
      </w:sdt>
      <w:r w:rsidR="000260C3" w:rsidRPr="00C52551">
        <w:rPr>
          <w:rFonts w:cstheme="minorHAnsi"/>
          <w:sz w:val="24"/>
          <w:szCs w:val="24"/>
        </w:rPr>
        <w:t>.</w:t>
      </w:r>
    </w:p>
    <w:p w14:paraId="05793DC8" w14:textId="77777777" w:rsidR="008C5061" w:rsidRPr="007A160C" w:rsidRDefault="008C5061" w:rsidP="000260C3">
      <w:pPr>
        <w:autoSpaceDE w:val="0"/>
        <w:autoSpaceDN w:val="0"/>
        <w:adjustRightInd w:val="0"/>
        <w:spacing w:after="200" w:line="276" w:lineRule="auto"/>
        <w:rPr>
          <w:rFonts w:cstheme="minorHAnsi"/>
          <w:sz w:val="24"/>
          <w:szCs w:val="24"/>
        </w:rPr>
      </w:pPr>
    </w:p>
    <w:p w14:paraId="6E7A11BD" w14:textId="50C42690" w:rsidR="000260C3" w:rsidRPr="007A160C" w:rsidRDefault="000260C3" w:rsidP="6C1BA1AE">
      <w:pPr>
        <w:autoSpaceDE w:val="0"/>
        <w:autoSpaceDN w:val="0"/>
        <w:adjustRightInd w:val="0"/>
        <w:spacing w:after="200" w:line="276" w:lineRule="auto"/>
        <w:rPr>
          <w:sz w:val="24"/>
          <w:szCs w:val="24"/>
        </w:rPr>
      </w:pPr>
      <w:r w:rsidRPr="6C1BA1AE">
        <w:rPr>
          <w:sz w:val="24"/>
          <w:szCs w:val="24"/>
        </w:rPr>
        <w:t xml:space="preserve">Edwards may encounter risks associated with its budget projections, such as revenue uncertainties, cash flow fluctuations, and cost overruns. By considering the risk-return </w:t>
      </w:r>
      <w:r w:rsidR="002D4B30" w:rsidRPr="6C1BA1AE">
        <w:rPr>
          <w:sz w:val="24"/>
          <w:szCs w:val="24"/>
        </w:rPr>
        <w:t>trade-off</w:t>
      </w:r>
      <w:r w:rsidRPr="6C1BA1AE">
        <w:rPr>
          <w:sz w:val="24"/>
          <w:szCs w:val="24"/>
        </w:rPr>
        <w:t>, management can assess the level of risk tolerance and make informed decisions about balancing risk and reward in budgeting processes.</w:t>
      </w:r>
      <w:r w:rsidR="007A160C" w:rsidRPr="6C1BA1AE">
        <w:rPr>
          <w:color w:val="0D0D0D"/>
          <w:sz w:val="24"/>
          <w:szCs w:val="24"/>
          <w:shd w:val="clear" w:color="auto" w:fill="FFFFFF"/>
        </w:rPr>
        <w:t xml:space="preserve"> </w:t>
      </w:r>
      <w:bookmarkStart w:id="19" w:name="_Int_pymrEbHG"/>
      <w:r w:rsidR="007A160C" w:rsidRPr="6C1BA1AE">
        <w:rPr>
          <w:color w:val="0D0D0D"/>
          <w:sz w:val="24"/>
          <w:szCs w:val="24"/>
          <w:shd w:val="clear" w:color="auto" w:fill="FFFFFF"/>
        </w:rPr>
        <w:t xml:space="preserve">The risk-return </w:t>
      </w:r>
      <w:r w:rsidR="002D4B30" w:rsidRPr="6C1BA1AE">
        <w:rPr>
          <w:color w:val="0D0D0D"/>
          <w:sz w:val="24"/>
          <w:szCs w:val="24"/>
          <w:shd w:val="clear" w:color="auto" w:fill="FFFFFF"/>
        </w:rPr>
        <w:t>trade-off</w:t>
      </w:r>
      <w:r w:rsidR="007A160C" w:rsidRPr="6C1BA1AE">
        <w:rPr>
          <w:color w:val="0D0D0D"/>
          <w:sz w:val="24"/>
          <w:szCs w:val="24"/>
          <w:shd w:val="clear" w:color="auto" w:fill="FFFFFF"/>
        </w:rPr>
        <w:t xml:space="preserve"> principle suggests that higher returns are typically associated with higher levels of risk.</w:t>
      </w:r>
      <w:bookmarkEnd w:id="19"/>
      <w:r w:rsidR="007A160C" w:rsidRPr="6C1BA1AE">
        <w:rPr>
          <w:color w:val="0D0D0D"/>
          <w:sz w:val="24"/>
          <w:szCs w:val="24"/>
          <w:shd w:val="clear" w:color="auto" w:fill="FFFFFF"/>
        </w:rPr>
        <w:t xml:space="preserve"> In budgeting, this principle informs decisions about balancing risk and reward when allocating financial resources. Managers must assess the riskiness of investment opportunities and consider factors such as volatility, uncertainty, and potential losses when setting budget targets and making investment decisions.</w:t>
      </w:r>
    </w:p>
    <w:p w14:paraId="0A33800F" w14:textId="77777777" w:rsidR="00717CEE" w:rsidRDefault="00717CEE" w:rsidP="009F2844">
      <w:pPr>
        <w:autoSpaceDE w:val="0"/>
        <w:autoSpaceDN w:val="0"/>
        <w:adjustRightInd w:val="0"/>
        <w:spacing w:after="200" w:line="276" w:lineRule="auto"/>
        <w:rPr>
          <w:rFonts w:cstheme="minorHAnsi"/>
          <w:sz w:val="24"/>
          <w:szCs w:val="24"/>
        </w:rPr>
      </w:pPr>
    </w:p>
    <w:p w14:paraId="6B1F28C8" w14:textId="77777777" w:rsidR="009F2844" w:rsidRDefault="009F2844" w:rsidP="009F2844">
      <w:pPr>
        <w:autoSpaceDE w:val="0"/>
        <w:autoSpaceDN w:val="0"/>
        <w:adjustRightInd w:val="0"/>
        <w:spacing w:after="200" w:line="276" w:lineRule="auto"/>
        <w:rPr>
          <w:rFonts w:cstheme="minorHAnsi"/>
          <w:sz w:val="24"/>
          <w:szCs w:val="24"/>
        </w:rPr>
      </w:pPr>
    </w:p>
    <w:p w14:paraId="4C03276A" w14:textId="77777777" w:rsidR="009F2844" w:rsidRDefault="009F2844" w:rsidP="009F2844">
      <w:pPr>
        <w:autoSpaceDE w:val="0"/>
        <w:autoSpaceDN w:val="0"/>
        <w:adjustRightInd w:val="0"/>
        <w:spacing w:after="200" w:line="276" w:lineRule="auto"/>
        <w:rPr>
          <w:rFonts w:cstheme="minorHAnsi"/>
          <w:sz w:val="24"/>
          <w:szCs w:val="24"/>
        </w:rPr>
      </w:pPr>
    </w:p>
    <w:p w14:paraId="5301FB27" w14:textId="77777777" w:rsidR="009F2844" w:rsidRPr="009F2844" w:rsidRDefault="009F2844" w:rsidP="009F2844">
      <w:pPr>
        <w:autoSpaceDE w:val="0"/>
        <w:autoSpaceDN w:val="0"/>
        <w:adjustRightInd w:val="0"/>
        <w:spacing w:after="200" w:line="276" w:lineRule="auto"/>
        <w:rPr>
          <w:rFonts w:cstheme="minorHAnsi"/>
          <w:sz w:val="24"/>
          <w:szCs w:val="24"/>
          <w:lang w:val="en"/>
        </w:rPr>
      </w:pPr>
    </w:p>
    <w:p w14:paraId="7F4597B5" w14:textId="77777777" w:rsidR="00646DFA" w:rsidRDefault="00646DFA" w:rsidP="00C37C86">
      <w:pPr>
        <w:rPr>
          <w:lang w:val="en"/>
        </w:rPr>
      </w:pPr>
    </w:p>
    <w:p w14:paraId="666604C3" w14:textId="77777777" w:rsidR="00646DFA" w:rsidRDefault="00646DFA" w:rsidP="00C37C86">
      <w:pPr>
        <w:rPr>
          <w:lang w:val="en"/>
        </w:rPr>
      </w:pPr>
    </w:p>
    <w:p w14:paraId="665D2C8A" w14:textId="528AEE77" w:rsidR="0089181C" w:rsidRPr="006F33F2" w:rsidRDefault="0089181C" w:rsidP="006F33F2">
      <w:pPr>
        <w:pStyle w:val="Heading1"/>
      </w:pPr>
      <w:bookmarkStart w:id="20" w:name="_Toc162543653"/>
      <w:r w:rsidRPr="006F33F2">
        <w:t xml:space="preserve">C. </w:t>
      </w:r>
      <w:r w:rsidR="006F33F2" w:rsidRPr="006F33F2">
        <w:t>Conditions for Successful Budgeting and Budgetary Control:</w:t>
      </w:r>
      <w:bookmarkEnd w:id="20"/>
    </w:p>
    <w:p w14:paraId="63130154" w14:textId="0CCE6DF6" w:rsidR="0089181C" w:rsidRDefault="0089181C" w:rsidP="0089181C">
      <w:pPr>
        <w:autoSpaceDE w:val="0"/>
        <w:autoSpaceDN w:val="0"/>
        <w:adjustRightInd w:val="0"/>
        <w:spacing w:after="200" w:line="276" w:lineRule="auto"/>
        <w:rPr>
          <w:lang w:val="en"/>
        </w:rPr>
      </w:pPr>
      <w:r>
        <w:rPr>
          <w:rFonts w:ascii="Segoe UI" w:hAnsi="Segoe UI" w:cs="Segoe UI"/>
          <w:color w:val="0D0D0D"/>
          <w:shd w:val="clear" w:color="auto" w:fill="FFFFFF"/>
        </w:rPr>
        <w:t xml:space="preserve">For a system of budgeting and budgetary control to be successful, certain conditions must be present within an organization. Additionally, management needs to consider various </w:t>
      </w:r>
      <w:proofErr w:type="spellStart"/>
      <w:r>
        <w:rPr>
          <w:rFonts w:ascii="Segoe UI" w:hAnsi="Segoe UI" w:cs="Segoe UI"/>
          <w:color w:val="0D0D0D"/>
          <w:shd w:val="clear" w:color="auto" w:fill="FFFFFF"/>
        </w:rPr>
        <w:t>behaviors</w:t>
      </w:r>
      <w:proofErr w:type="spellEnd"/>
      <w:r>
        <w:rPr>
          <w:rFonts w:ascii="Segoe UI" w:hAnsi="Segoe UI" w:cs="Segoe UI"/>
          <w:color w:val="0D0D0D"/>
          <w:shd w:val="clear" w:color="auto" w:fill="FFFFFF"/>
        </w:rPr>
        <w:t xml:space="preserve"> of people when introducing such a system. Here are some critical conditions and </w:t>
      </w:r>
      <w:proofErr w:type="spellStart"/>
      <w:r>
        <w:rPr>
          <w:rFonts w:ascii="Segoe UI" w:hAnsi="Segoe UI" w:cs="Segoe UI"/>
          <w:color w:val="0D0D0D"/>
          <w:shd w:val="clear" w:color="auto" w:fill="FFFFFF"/>
        </w:rPr>
        <w:t>behavioral</w:t>
      </w:r>
      <w:proofErr w:type="spellEnd"/>
      <w:r>
        <w:rPr>
          <w:rFonts w:ascii="Segoe UI" w:hAnsi="Segoe UI" w:cs="Segoe UI"/>
          <w:color w:val="0D0D0D"/>
          <w:shd w:val="clear" w:color="auto" w:fill="FFFFFF"/>
        </w:rPr>
        <w:t xml:space="preserve"> considerations:</w:t>
      </w:r>
    </w:p>
    <w:p w14:paraId="72E1580A" w14:textId="2C19565D" w:rsidR="0089181C" w:rsidRPr="0089181C" w:rsidRDefault="0089181C" w:rsidP="0089181C">
      <w:pPr>
        <w:autoSpaceDE w:val="0"/>
        <w:autoSpaceDN w:val="0"/>
        <w:adjustRightInd w:val="0"/>
        <w:spacing w:after="200" w:line="276" w:lineRule="auto"/>
        <w:rPr>
          <w:rFonts w:ascii="Calibri" w:hAnsi="Calibri" w:cs="Calibri"/>
          <w:sz w:val="24"/>
          <w:szCs w:val="24"/>
        </w:rPr>
      </w:pPr>
      <w:r w:rsidRPr="0089181C">
        <w:rPr>
          <w:rFonts w:ascii="Calibri" w:hAnsi="Calibri" w:cs="Calibri"/>
          <w:sz w:val="24"/>
          <w:szCs w:val="24"/>
        </w:rPr>
        <w:t>Conditions for Successful Budgeting and Budgetary Control:</w:t>
      </w:r>
    </w:p>
    <w:p w14:paraId="49FB6B79" w14:textId="77777777" w:rsidR="0089181C" w:rsidRPr="0089181C" w:rsidRDefault="0089181C" w:rsidP="0089181C">
      <w:pPr>
        <w:autoSpaceDE w:val="0"/>
        <w:autoSpaceDN w:val="0"/>
        <w:adjustRightInd w:val="0"/>
        <w:spacing w:after="200" w:line="276" w:lineRule="auto"/>
        <w:rPr>
          <w:rFonts w:ascii="Calibri" w:hAnsi="Calibri" w:cs="Calibri"/>
          <w:sz w:val="24"/>
          <w:szCs w:val="24"/>
        </w:rPr>
      </w:pPr>
    </w:p>
    <w:p w14:paraId="4D56D3E7" w14:textId="2BDA1858" w:rsidR="0089181C" w:rsidRDefault="0089181C" w:rsidP="0089181C">
      <w:pPr>
        <w:autoSpaceDE w:val="0"/>
        <w:autoSpaceDN w:val="0"/>
        <w:adjustRightInd w:val="0"/>
        <w:spacing w:after="200" w:line="276" w:lineRule="auto"/>
        <w:rPr>
          <w:rFonts w:ascii="Calibri" w:hAnsi="Calibri" w:cs="Calibri"/>
          <w:sz w:val="24"/>
          <w:szCs w:val="24"/>
        </w:rPr>
      </w:pPr>
      <w:r w:rsidRPr="004D7E46">
        <w:rPr>
          <w:rFonts w:ascii="Calibri" w:hAnsi="Calibri" w:cs="Calibri"/>
          <w:b/>
          <w:bCs/>
          <w:sz w:val="24"/>
          <w:szCs w:val="24"/>
        </w:rPr>
        <w:t>Clear Organizational Goals and Objectives:</w:t>
      </w:r>
      <w:r w:rsidRPr="0089181C">
        <w:rPr>
          <w:rFonts w:ascii="Calibri" w:hAnsi="Calibri" w:cs="Calibri"/>
          <w:sz w:val="24"/>
          <w:szCs w:val="24"/>
        </w:rPr>
        <w:t xml:space="preserve"> Budgeting serves as a tool for translating strategic goals and objectives into tangible financial targets. Without a clear understanding of the organization's mission, vision, and strategic direction, budgeting efforts can lack coherence and fail to drive the desired outcomes. Therefore, </w:t>
      </w:r>
      <w:r>
        <w:rPr>
          <w:rFonts w:ascii="Calibri" w:hAnsi="Calibri" w:cs="Calibri"/>
          <w:sz w:val="24"/>
          <w:szCs w:val="24"/>
        </w:rPr>
        <w:t>organizations must establish</w:t>
      </w:r>
      <w:r w:rsidRPr="0089181C">
        <w:rPr>
          <w:rFonts w:ascii="Calibri" w:hAnsi="Calibri" w:cs="Calibri"/>
          <w:sz w:val="24"/>
          <w:szCs w:val="24"/>
        </w:rPr>
        <w:t xml:space="preserve"> and communicate their overarching goals effectively, ensuring that budgeting efforts are aligned with these strategic imperatives</w:t>
      </w:r>
      <w:sdt>
        <w:sdtPr>
          <w:rPr>
            <w:rFonts w:ascii="Calibri" w:hAnsi="Calibri" w:cs="Calibri"/>
            <w:sz w:val="24"/>
            <w:szCs w:val="24"/>
          </w:rPr>
          <w:id w:val="-1071881862"/>
          <w:citation/>
        </w:sdtPr>
        <w:sdtContent>
          <w:r w:rsidR="007456E6">
            <w:rPr>
              <w:rFonts w:ascii="Calibri" w:hAnsi="Calibri" w:cs="Calibri"/>
              <w:sz w:val="24"/>
              <w:szCs w:val="24"/>
            </w:rPr>
            <w:fldChar w:fldCharType="begin"/>
          </w:r>
          <w:r w:rsidR="007456E6">
            <w:rPr>
              <w:rFonts w:ascii="Calibri" w:hAnsi="Calibri" w:cs="Calibri"/>
              <w:sz w:val="24"/>
              <w:szCs w:val="24"/>
            </w:rPr>
            <w:instrText xml:space="preserve"> CITATION Tim21 \l 2057 </w:instrText>
          </w:r>
          <w:r w:rsidR="007456E6">
            <w:rPr>
              <w:rFonts w:ascii="Calibri" w:hAnsi="Calibri" w:cs="Calibri"/>
              <w:sz w:val="24"/>
              <w:szCs w:val="24"/>
            </w:rPr>
            <w:fldChar w:fldCharType="separate"/>
          </w:r>
          <w:r w:rsidR="00736936">
            <w:rPr>
              <w:rFonts w:ascii="Calibri" w:hAnsi="Calibri" w:cs="Calibri"/>
              <w:noProof/>
              <w:sz w:val="24"/>
              <w:szCs w:val="24"/>
            </w:rPr>
            <w:t xml:space="preserve"> </w:t>
          </w:r>
          <w:r w:rsidR="00736936" w:rsidRPr="00736936">
            <w:rPr>
              <w:rFonts w:ascii="Calibri" w:hAnsi="Calibri" w:cs="Calibri"/>
              <w:noProof/>
              <w:sz w:val="24"/>
              <w:szCs w:val="24"/>
            </w:rPr>
            <w:t>(Stobierski, 2021)</w:t>
          </w:r>
          <w:r w:rsidR="007456E6">
            <w:rPr>
              <w:rFonts w:ascii="Calibri" w:hAnsi="Calibri" w:cs="Calibri"/>
              <w:sz w:val="24"/>
              <w:szCs w:val="24"/>
            </w:rPr>
            <w:fldChar w:fldCharType="end"/>
          </w:r>
        </w:sdtContent>
      </w:sdt>
      <w:r w:rsidRPr="0089181C">
        <w:rPr>
          <w:rFonts w:ascii="Calibri" w:hAnsi="Calibri" w:cs="Calibri"/>
          <w:sz w:val="24"/>
          <w:szCs w:val="24"/>
        </w:rPr>
        <w:t>.</w:t>
      </w:r>
    </w:p>
    <w:p w14:paraId="2E66F625" w14:textId="4EBE2086" w:rsidR="00763508" w:rsidRPr="0089181C" w:rsidRDefault="00763508" w:rsidP="0089181C">
      <w:pPr>
        <w:autoSpaceDE w:val="0"/>
        <w:autoSpaceDN w:val="0"/>
        <w:adjustRightInd w:val="0"/>
        <w:spacing w:after="200" w:line="276" w:lineRule="auto"/>
        <w:rPr>
          <w:rFonts w:ascii="Calibri" w:hAnsi="Calibri" w:cs="Calibri"/>
          <w:sz w:val="24"/>
          <w:szCs w:val="24"/>
        </w:rPr>
      </w:pPr>
      <w:r>
        <w:rPr>
          <w:rFonts w:ascii="Segoe UI" w:hAnsi="Segoe UI" w:cs="Segoe UI"/>
          <w:color w:val="0D0D0D"/>
          <w:shd w:val="clear" w:color="auto" w:fill="FFFFFF"/>
        </w:rPr>
        <w:t xml:space="preserve">When considering the </w:t>
      </w:r>
      <w:proofErr w:type="spellStart"/>
      <w:r>
        <w:rPr>
          <w:rFonts w:ascii="Segoe UI" w:hAnsi="Segoe UI" w:cs="Segoe UI"/>
          <w:color w:val="0D0D0D"/>
          <w:shd w:val="clear" w:color="auto" w:fill="FFFFFF"/>
        </w:rPr>
        <w:t>behaviors</w:t>
      </w:r>
      <w:proofErr w:type="spellEnd"/>
      <w:r>
        <w:rPr>
          <w:rFonts w:ascii="Segoe UI" w:hAnsi="Segoe UI" w:cs="Segoe UI"/>
          <w:color w:val="0D0D0D"/>
          <w:shd w:val="clear" w:color="auto" w:fill="FFFFFF"/>
        </w:rPr>
        <w:t xml:space="preserve"> of people within the organization, goal-setting theory can inform discussions about the importance of setting clear and achievable budget targets. By establishing meaningful goals and providing employees with a sense of purpose and direction, management can motivate individuals to actively participate in budgeting and strive for </w:t>
      </w:r>
      <w:r w:rsidR="007456E6">
        <w:rPr>
          <w:rFonts w:ascii="Segoe UI" w:hAnsi="Segoe UI" w:cs="Segoe UI"/>
          <w:color w:val="0D0D0D"/>
          <w:shd w:val="clear" w:color="auto" w:fill="FFFFFF"/>
        </w:rPr>
        <w:t>performance excellence</w:t>
      </w:r>
      <w:r>
        <w:rPr>
          <w:rFonts w:ascii="Segoe UI" w:hAnsi="Segoe UI" w:cs="Segoe UI"/>
          <w:color w:val="0D0D0D"/>
          <w:shd w:val="clear" w:color="auto" w:fill="FFFFFF"/>
        </w:rPr>
        <w:t>.</w:t>
      </w:r>
    </w:p>
    <w:p w14:paraId="170C21AF" w14:textId="77777777" w:rsidR="0089181C" w:rsidRPr="0089181C" w:rsidRDefault="0089181C" w:rsidP="0089181C">
      <w:pPr>
        <w:autoSpaceDE w:val="0"/>
        <w:autoSpaceDN w:val="0"/>
        <w:adjustRightInd w:val="0"/>
        <w:spacing w:after="200" w:line="276" w:lineRule="auto"/>
        <w:rPr>
          <w:rFonts w:ascii="Calibri" w:hAnsi="Calibri" w:cs="Calibri"/>
          <w:sz w:val="24"/>
          <w:szCs w:val="24"/>
        </w:rPr>
      </w:pPr>
    </w:p>
    <w:p w14:paraId="4774E51B" w14:textId="1600254E" w:rsidR="0089181C" w:rsidRPr="0089181C" w:rsidRDefault="0089181C" w:rsidP="0089181C">
      <w:pPr>
        <w:autoSpaceDE w:val="0"/>
        <w:autoSpaceDN w:val="0"/>
        <w:adjustRightInd w:val="0"/>
        <w:spacing w:after="200" w:line="276" w:lineRule="auto"/>
        <w:rPr>
          <w:rFonts w:ascii="Calibri" w:hAnsi="Calibri" w:cs="Calibri"/>
          <w:sz w:val="24"/>
          <w:szCs w:val="24"/>
        </w:rPr>
      </w:pPr>
      <w:r w:rsidRPr="007456E6">
        <w:rPr>
          <w:rFonts w:ascii="Calibri" w:hAnsi="Calibri" w:cs="Calibri"/>
          <w:b/>
          <w:bCs/>
          <w:sz w:val="24"/>
          <w:szCs w:val="24"/>
        </w:rPr>
        <w:t>Effective Communication and Participation:</w:t>
      </w:r>
      <w:r w:rsidRPr="0089181C">
        <w:rPr>
          <w:rFonts w:ascii="Calibri" w:hAnsi="Calibri" w:cs="Calibri"/>
          <w:sz w:val="24"/>
          <w:szCs w:val="24"/>
        </w:rPr>
        <w:t xml:space="preserve"> Successful budgeting requires active involvement and buy-in from stakeholders across the organization. When employees understand the rationale behind budgetary targets and feel that their input is valued, they are more likely to commit to achieving those targets. This necessitates transparent communication channels and mechanisms for soliciting feedback and contributions from various levels and departments within the organization. By fostering a culture of collaboration and participation, organizations can harness the collective intelligence of their workforce to develop more accurate and realistic budgets</w:t>
      </w:r>
      <w:sdt>
        <w:sdtPr>
          <w:rPr>
            <w:rFonts w:ascii="Calibri" w:hAnsi="Calibri" w:cs="Calibri"/>
            <w:sz w:val="24"/>
            <w:szCs w:val="24"/>
          </w:rPr>
          <w:id w:val="-2134544"/>
          <w:citation/>
        </w:sdtPr>
        <w:sdtContent>
          <w:r w:rsidR="0042635C">
            <w:rPr>
              <w:rFonts w:ascii="Calibri" w:hAnsi="Calibri" w:cs="Calibri"/>
              <w:sz w:val="24"/>
              <w:szCs w:val="24"/>
            </w:rPr>
            <w:fldChar w:fldCharType="begin"/>
          </w:r>
          <w:r w:rsidR="0042635C">
            <w:rPr>
              <w:rFonts w:ascii="Calibri" w:hAnsi="Calibri" w:cs="Calibri"/>
              <w:sz w:val="24"/>
              <w:szCs w:val="24"/>
            </w:rPr>
            <w:instrText xml:space="preserve"> CITATION Jos24 \l 2057 </w:instrText>
          </w:r>
          <w:r w:rsidR="0042635C">
            <w:rPr>
              <w:rFonts w:ascii="Calibri" w:hAnsi="Calibri" w:cs="Calibri"/>
              <w:sz w:val="24"/>
              <w:szCs w:val="24"/>
            </w:rPr>
            <w:fldChar w:fldCharType="separate"/>
          </w:r>
          <w:r w:rsidR="00736936">
            <w:rPr>
              <w:rFonts w:ascii="Calibri" w:hAnsi="Calibri" w:cs="Calibri"/>
              <w:noProof/>
              <w:sz w:val="24"/>
              <w:szCs w:val="24"/>
            </w:rPr>
            <w:t xml:space="preserve"> </w:t>
          </w:r>
          <w:r w:rsidR="00736936" w:rsidRPr="00736936">
            <w:rPr>
              <w:rFonts w:ascii="Calibri" w:hAnsi="Calibri" w:cs="Calibri"/>
              <w:noProof/>
              <w:sz w:val="24"/>
              <w:szCs w:val="24"/>
            </w:rPr>
            <w:t>(Pupkin, 2024)</w:t>
          </w:r>
          <w:r w:rsidR="0042635C">
            <w:rPr>
              <w:rFonts w:ascii="Calibri" w:hAnsi="Calibri" w:cs="Calibri"/>
              <w:sz w:val="24"/>
              <w:szCs w:val="24"/>
            </w:rPr>
            <w:fldChar w:fldCharType="end"/>
          </w:r>
        </w:sdtContent>
      </w:sdt>
      <w:r w:rsidRPr="0089181C">
        <w:rPr>
          <w:rFonts w:ascii="Calibri" w:hAnsi="Calibri" w:cs="Calibri"/>
          <w:sz w:val="24"/>
          <w:szCs w:val="24"/>
        </w:rPr>
        <w:t>.</w:t>
      </w:r>
    </w:p>
    <w:p w14:paraId="6A860EED" w14:textId="77777777" w:rsidR="0089181C" w:rsidRPr="0089181C" w:rsidRDefault="0089181C" w:rsidP="0089181C">
      <w:pPr>
        <w:autoSpaceDE w:val="0"/>
        <w:autoSpaceDN w:val="0"/>
        <w:adjustRightInd w:val="0"/>
        <w:spacing w:after="200" w:line="276" w:lineRule="auto"/>
        <w:rPr>
          <w:rFonts w:ascii="Calibri" w:hAnsi="Calibri" w:cs="Calibri"/>
          <w:sz w:val="24"/>
          <w:szCs w:val="24"/>
        </w:rPr>
      </w:pPr>
    </w:p>
    <w:p w14:paraId="33F79D4C" w14:textId="494C6A61" w:rsidR="0089181C" w:rsidRPr="0089181C" w:rsidRDefault="0089181C" w:rsidP="0089181C">
      <w:pPr>
        <w:autoSpaceDE w:val="0"/>
        <w:autoSpaceDN w:val="0"/>
        <w:adjustRightInd w:val="0"/>
        <w:spacing w:after="200" w:line="276" w:lineRule="auto"/>
        <w:rPr>
          <w:rFonts w:ascii="Calibri" w:hAnsi="Calibri" w:cs="Calibri"/>
          <w:sz w:val="24"/>
          <w:szCs w:val="24"/>
        </w:rPr>
      </w:pPr>
      <w:r w:rsidRPr="0042635C">
        <w:rPr>
          <w:rFonts w:ascii="Calibri" w:hAnsi="Calibri" w:cs="Calibri"/>
          <w:b/>
          <w:bCs/>
          <w:sz w:val="24"/>
          <w:szCs w:val="24"/>
        </w:rPr>
        <w:t xml:space="preserve">Accurate and Timely Information: </w:t>
      </w:r>
      <w:r w:rsidRPr="0089181C">
        <w:rPr>
          <w:rFonts w:ascii="Calibri" w:hAnsi="Calibri" w:cs="Calibri"/>
          <w:sz w:val="24"/>
          <w:szCs w:val="24"/>
        </w:rPr>
        <w:t xml:space="preserve">Budgeting decisions are only as good as the data upon which they are based. Therefore, organizations must invest in robust systems for collecting, </w:t>
      </w:r>
      <w:proofErr w:type="spellStart"/>
      <w:r w:rsidRPr="0089181C">
        <w:rPr>
          <w:rFonts w:ascii="Calibri" w:hAnsi="Calibri" w:cs="Calibri"/>
          <w:sz w:val="24"/>
          <w:szCs w:val="24"/>
        </w:rPr>
        <w:t>analyzing</w:t>
      </w:r>
      <w:proofErr w:type="spellEnd"/>
      <w:r w:rsidRPr="0089181C">
        <w:rPr>
          <w:rFonts w:ascii="Calibri" w:hAnsi="Calibri" w:cs="Calibri"/>
          <w:sz w:val="24"/>
          <w:szCs w:val="24"/>
        </w:rPr>
        <w:t xml:space="preserve">, and reporting financial and operational information. Timeliness and accuracy are paramount, as </w:t>
      </w:r>
      <w:r w:rsidR="0042635C" w:rsidRPr="0089181C">
        <w:rPr>
          <w:rFonts w:ascii="Calibri" w:hAnsi="Calibri" w:cs="Calibri"/>
          <w:sz w:val="24"/>
          <w:szCs w:val="24"/>
        </w:rPr>
        <w:t>outdated,</w:t>
      </w:r>
      <w:r w:rsidRPr="0089181C">
        <w:rPr>
          <w:rFonts w:ascii="Calibri" w:hAnsi="Calibri" w:cs="Calibri"/>
          <w:sz w:val="24"/>
          <w:szCs w:val="24"/>
        </w:rPr>
        <w:t xml:space="preserve"> or erroneous data can lead to flawed budgetary forecasts and decisions. By leveraging technology and data analytics tools, organizations can streamline the budgeting process and ensure that budgets are grounded in reliable information</w:t>
      </w:r>
      <w:sdt>
        <w:sdtPr>
          <w:rPr>
            <w:rFonts w:ascii="Calibri" w:hAnsi="Calibri" w:cs="Calibri"/>
            <w:sz w:val="24"/>
            <w:szCs w:val="24"/>
          </w:rPr>
          <w:id w:val="410118229"/>
          <w:citation/>
        </w:sdtPr>
        <w:sdtContent>
          <w:r w:rsidR="00F40A49">
            <w:rPr>
              <w:rFonts w:ascii="Calibri" w:hAnsi="Calibri" w:cs="Calibri"/>
              <w:sz w:val="24"/>
              <w:szCs w:val="24"/>
            </w:rPr>
            <w:fldChar w:fldCharType="begin"/>
          </w:r>
          <w:r w:rsidR="00F40A49">
            <w:rPr>
              <w:rFonts w:ascii="Calibri" w:hAnsi="Calibri" w:cs="Calibri"/>
              <w:sz w:val="24"/>
              <w:szCs w:val="24"/>
            </w:rPr>
            <w:instrText xml:space="preserve"> CITATION Gov23 \l 2057 </w:instrText>
          </w:r>
          <w:r w:rsidR="00F40A49">
            <w:rPr>
              <w:rFonts w:ascii="Calibri" w:hAnsi="Calibri" w:cs="Calibri"/>
              <w:sz w:val="24"/>
              <w:szCs w:val="24"/>
            </w:rPr>
            <w:fldChar w:fldCharType="separate"/>
          </w:r>
          <w:r w:rsidR="00736936">
            <w:rPr>
              <w:rFonts w:ascii="Calibri" w:hAnsi="Calibri" w:cs="Calibri"/>
              <w:noProof/>
              <w:sz w:val="24"/>
              <w:szCs w:val="24"/>
            </w:rPr>
            <w:t xml:space="preserve"> </w:t>
          </w:r>
          <w:r w:rsidR="00736936" w:rsidRPr="00736936">
            <w:rPr>
              <w:rFonts w:ascii="Calibri" w:hAnsi="Calibri" w:cs="Calibri"/>
              <w:noProof/>
              <w:sz w:val="24"/>
              <w:szCs w:val="24"/>
            </w:rPr>
            <w:t>(Gov.uk, 2023)</w:t>
          </w:r>
          <w:r w:rsidR="00F40A49">
            <w:rPr>
              <w:rFonts w:ascii="Calibri" w:hAnsi="Calibri" w:cs="Calibri"/>
              <w:sz w:val="24"/>
              <w:szCs w:val="24"/>
            </w:rPr>
            <w:fldChar w:fldCharType="end"/>
          </w:r>
        </w:sdtContent>
      </w:sdt>
      <w:r w:rsidRPr="0089181C">
        <w:rPr>
          <w:rFonts w:ascii="Calibri" w:hAnsi="Calibri" w:cs="Calibri"/>
          <w:sz w:val="24"/>
          <w:szCs w:val="24"/>
        </w:rPr>
        <w:t>.</w:t>
      </w:r>
    </w:p>
    <w:p w14:paraId="3D5A4879" w14:textId="77777777" w:rsidR="0089181C" w:rsidRPr="0089181C" w:rsidRDefault="0089181C" w:rsidP="0089181C">
      <w:pPr>
        <w:autoSpaceDE w:val="0"/>
        <w:autoSpaceDN w:val="0"/>
        <w:adjustRightInd w:val="0"/>
        <w:spacing w:after="200" w:line="276" w:lineRule="auto"/>
        <w:rPr>
          <w:rFonts w:ascii="Calibri" w:hAnsi="Calibri" w:cs="Calibri"/>
          <w:sz w:val="24"/>
          <w:szCs w:val="24"/>
        </w:rPr>
      </w:pPr>
    </w:p>
    <w:p w14:paraId="4B9B17F5" w14:textId="3B503361" w:rsidR="0089181C" w:rsidRPr="0089181C" w:rsidRDefault="0089181C" w:rsidP="0089181C">
      <w:pPr>
        <w:autoSpaceDE w:val="0"/>
        <w:autoSpaceDN w:val="0"/>
        <w:adjustRightInd w:val="0"/>
        <w:spacing w:after="200" w:line="276" w:lineRule="auto"/>
        <w:rPr>
          <w:rFonts w:ascii="Calibri" w:hAnsi="Calibri" w:cs="Calibri"/>
          <w:sz w:val="24"/>
          <w:szCs w:val="24"/>
        </w:rPr>
      </w:pPr>
      <w:r w:rsidRPr="00D02CAF">
        <w:rPr>
          <w:rFonts w:ascii="Calibri" w:hAnsi="Calibri" w:cs="Calibri"/>
          <w:b/>
          <w:bCs/>
          <w:sz w:val="24"/>
          <w:szCs w:val="24"/>
        </w:rPr>
        <w:t>Flexibility and Adaptability:</w:t>
      </w:r>
      <w:r w:rsidRPr="0089181C">
        <w:rPr>
          <w:rFonts w:ascii="Calibri" w:hAnsi="Calibri" w:cs="Calibri"/>
          <w:sz w:val="24"/>
          <w:szCs w:val="24"/>
        </w:rPr>
        <w:t xml:space="preserve"> In today's fast-paced and dynamic business environment, rigid budgeting frameworks can quickly become obsolete. Organizations must be able to adapt their budgets in response to changing market conditions, competitive pressures, and internal developments. This requires a degree of flexibility built into the budgeting process, allowing for adjustments and revisions as circumstances evolve. By adopting a rolling forecasting approach or incorporating scenario planning techniques, organizations can enhance their agility and responsiveness to emerging opportunities and threats</w:t>
      </w:r>
      <w:sdt>
        <w:sdtPr>
          <w:rPr>
            <w:rFonts w:ascii="Calibri" w:hAnsi="Calibri" w:cs="Calibri"/>
            <w:sz w:val="24"/>
            <w:szCs w:val="24"/>
          </w:rPr>
          <w:id w:val="1516103811"/>
          <w:citation/>
        </w:sdtPr>
        <w:sdtContent>
          <w:r w:rsidR="00190740">
            <w:rPr>
              <w:rFonts w:ascii="Calibri" w:hAnsi="Calibri" w:cs="Calibri"/>
              <w:sz w:val="24"/>
              <w:szCs w:val="24"/>
            </w:rPr>
            <w:fldChar w:fldCharType="begin"/>
          </w:r>
          <w:r w:rsidR="00190740">
            <w:rPr>
              <w:rFonts w:ascii="Calibri" w:hAnsi="Calibri" w:cs="Calibri"/>
              <w:sz w:val="24"/>
              <w:szCs w:val="24"/>
            </w:rPr>
            <w:instrText xml:space="preserve"> CITATION Bri23 \l 2057 </w:instrText>
          </w:r>
          <w:r w:rsidR="00190740">
            <w:rPr>
              <w:rFonts w:ascii="Calibri" w:hAnsi="Calibri" w:cs="Calibri"/>
              <w:sz w:val="24"/>
              <w:szCs w:val="24"/>
            </w:rPr>
            <w:fldChar w:fldCharType="separate"/>
          </w:r>
          <w:r w:rsidR="00736936">
            <w:rPr>
              <w:rFonts w:ascii="Calibri" w:hAnsi="Calibri" w:cs="Calibri"/>
              <w:noProof/>
              <w:sz w:val="24"/>
              <w:szCs w:val="24"/>
            </w:rPr>
            <w:t xml:space="preserve"> </w:t>
          </w:r>
          <w:r w:rsidR="00736936" w:rsidRPr="00736936">
            <w:rPr>
              <w:rFonts w:ascii="Calibri" w:hAnsi="Calibri" w:cs="Calibri"/>
              <w:noProof/>
              <w:sz w:val="24"/>
              <w:szCs w:val="24"/>
            </w:rPr>
            <w:t>(Brixx, 2023)</w:t>
          </w:r>
          <w:r w:rsidR="00190740">
            <w:rPr>
              <w:rFonts w:ascii="Calibri" w:hAnsi="Calibri" w:cs="Calibri"/>
              <w:sz w:val="24"/>
              <w:szCs w:val="24"/>
            </w:rPr>
            <w:fldChar w:fldCharType="end"/>
          </w:r>
        </w:sdtContent>
      </w:sdt>
      <w:r w:rsidRPr="0089181C">
        <w:rPr>
          <w:rFonts w:ascii="Calibri" w:hAnsi="Calibri" w:cs="Calibri"/>
          <w:sz w:val="24"/>
          <w:szCs w:val="24"/>
        </w:rPr>
        <w:t>.</w:t>
      </w:r>
    </w:p>
    <w:p w14:paraId="17F2EF38" w14:textId="77777777" w:rsidR="0089181C" w:rsidRPr="0089181C" w:rsidRDefault="0089181C" w:rsidP="0089181C">
      <w:pPr>
        <w:autoSpaceDE w:val="0"/>
        <w:autoSpaceDN w:val="0"/>
        <w:adjustRightInd w:val="0"/>
        <w:spacing w:after="200" w:line="276" w:lineRule="auto"/>
        <w:rPr>
          <w:rFonts w:ascii="Calibri" w:hAnsi="Calibri" w:cs="Calibri"/>
          <w:sz w:val="24"/>
          <w:szCs w:val="24"/>
        </w:rPr>
      </w:pPr>
    </w:p>
    <w:p w14:paraId="5DCFE952" w14:textId="77777777" w:rsidR="0089181C" w:rsidRPr="0089181C" w:rsidRDefault="0089181C" w:rsidP="0089181C">
      <w:pPr>
        <w:autoSpaceDE w:val="0"/>
        <w:autoSpaceDN w:val="0"/>
        <w:adjustRightInd w:val="0"/>
        <w:spacing w:after="200" w:line="276" w:lineRule="auto"/>
        <w:rPr>
          <w:rFonts w:ascii="Calibri" w:hAnsi="Calibri" w:cs="Calibri"/>
          <w:sz w:val="24"/>
          <w:szCs w:val="24"/>
        </w:rPr>
      </w:pPr>
      <w:proofErr w:type="spellStart"/>
      <w:r w:rsidRPr="0089181C">
        <w:rPr>
          <w:rFonts w:ascii="Calibri" w:hAnsi="Calibri" w:cs="Calibri"/>
          <w:sz w:val="24"/>
          <w:szCs w:val="24"/>
        </w:rPr>
        <w:t>Behavioral</w:t>
      </w:r>
      <w:proofErr w:type="spellEnd"/>
      <w:r w:rsidRPr="0089181C">
        <w:rPr>
          <w:rFonts w:ascii="Calibri" w:hAnsi="Calibri" w:cs="Calibri"/>
          <w:sz w:val="24"/>
          <w:szCs w:val="24"/>
        </w:rPr>
        <w:t xml:space="preserve"> Considerations:</w:t>
      </w:r>
    </w:p>
    <w:p w14:paraId="0C36CE8D" w14:textId="77777777" w:rsidR="0089181C" w:rsidRPr="0089181C" w:rsidRDefault="0089181C" w:rsidP="0089181C">
      <w:pPr>
        <w:autoSpaceDE w:val="0"/>
        <w:autoSpaceDN w:val="0"/>
        <w:adjustRightInd w:val="0"/>
        <w:spacing w:after="200" w:line="276" w:lineRule="auto"/>
        <w:rPr>
          <w:rFonts w:ascii="Calibri" w:hAnsi="Calibri" w:cs="Calibri"/>
          <w:sz w:val="24"/>
          <w:szCs w:val="24"/>
        </w:rPr>
      </w:pPr>
    </w:p>
    <w:p w14:paraId="2D9EAFF2" w14:textId="28D59304" w:rsidR="0089181C" w:rsidRPr="0089181C" w:rsidRDefault="0089181C" w:rsidP="0089181C">
      <w:pPr>
        <w:autoSpaceDE w:val="0"/>
        <w:autoSpaceDN w:val="0"/>
        <w:adjustRightInd w:val="0"/>
        <w:spacing w:after="200" w:line="276" w:lineRule="auto"/>
        <w:rPr>
          <w:rFonts w:ascii="Calibri" w:hAnsi="Calibri" w:cs="Calibri"/>
          <w:sz w:val="24"/>
          <w:szCs w:val="24"/>
        </w:rPr>
      </w:pPr>
      <w:r w:rsidRPr="002A46DD">
        <w:rPr>
          <w:rFonts w:ascii="Calibri" w:hAnsi="Calibri" w:cs="Calibri"/>
          <w:b/>
          <w:bCs/>
          <w:sz w:val="24"/>
          <w:szCs w:val="24"/>
        </w:rPr>
        <w:t>Resistance to Change:</w:t>
      </w:r>
      <w:r w:rsidRPr="0089181C">
        <w:rPr>
          <w:rFonts w:ascii="Calibri" w:hAnsi="Calibri" w:cs="Calibri"/>
          <w:sz w:val="24"/>
          <w:szCs w:val="24"/>
        </w:rPr>
        <w:t xml:space="preserve"> Introducing a new budgetary control system can often </w:t>
      </w:r>
      <w:r w:rsidR="002A46DD">
        <w:rPr>
          <w:rFonts w:ascii="Calibri" w:hAnsi="Calibri" w:cs="Calibri"/>
          <w:sz w:val="24"/>
          <w:szCs w:val="24"/>
        </w:rPr>
        <w:t>cause</w:t>
      </w:r>
      <w:r w:rsidRPr="0089181C">
        <w:rPr>
          <w:rFonts w:ascii="Calibri" w:hAnsi="Calibri" w:cs="Calibri"/>
          <w:sz w:val="24"/>
          <w:szCs w:val="24"/>
        </w:rPr>
        <w:t xml:space="preserve"> resistance from employees who are accustomed to existing processes or perceive the change as threatening. Resistance may stem from fear of job loss, concerns about increased scrutiny, or simply inertia. To mitigate resistance, management must communicate the rationale for the change effectively, address employees' concerns empathetically, and involve them in the decision-making process wherever possible. By providing training and support to help employees adapt to the new system, management can foster a culture of continuous improvement and innovation</w:t>
      </w:r>
      <w:sdt>
        <w:sdtPr>
          <w:rPr>
            <w:rFonts w:ascii="Calibri" w:hAnsi="Calibri" w:cs="Calibri"/>
            <w:sz w:val="24"/>
            <w:szCs w:val="24"/>
          </w:rPr>
          <w:id w:val="-393436102"/>
          <w:citation/>
        </w:sdtPr>
        <w:sdtContent>
          <w:r w:rsidR="005466F5">
            <w:rPr>
              <w:rFonts w:ascii="Calibri" w:hAnsi="Calibri" w:cs="Calibri"/>
              <w:sz w:val="24"/>
              <w:szCs w:val="24"/>
            </w:rPr>
            <w:fldChar w:fldCharType="begin"/>
          </w:r>
          <w:r w:rsidR="005466F5">
            <w:rPr>
              <w:rFonts w:ascii="Calibri" w:hAnsi="Calibri" w:cs="Calibri"/>
              <w:sz w:val="24"/>
              <w:szCs w:val="24"/>
            </w:rPr>
            <w:instrText xml:space="preserve"> CITATION DDW23 \l 2057 </w:instrText>
          </w:r>
          <w:r w:rsidR="005466F5">
            <w:rPr>
              <w:rFonts w:ascii="Calibri" w:hAnsi="Calibri" w:cs="Calibri"/>
              <w:sz w:val="24"/>
              <w:szCs w:val="24"/>
            </w:rPr>
            <w:fldChar w:fldCharType="separate"/>
          </w:r>
          <w:r w:rsidR="00736936">
            <w:rPr>
              <w:rFonts w:ascii="Calibri" w:hAnsi="Calibri" w:cs="Calibri"/>
              <w:noProof/>
              <w:sz w:val="24"/>
              <w:szCs w:val="24"/>
            </w:rPr>
            <w:t xml:space="preserve"> </w:t>
          </w:r>
          <w:r w:rsidR="00736936" w:rsidRPr="00736936">
            <w:rPr>
              <w:rFonts w:ascii="Calibri" w:hAnsi="Calibri" w:cs="Calibri"/>
              <w:noProof/>
              <w:sz w:val="24"/>
              <w:szCs w:val="24"/>
            </w:rPr>
            <w:t>(Warrick, 2023)</w:t>
          </w:r>
          <w:r w:rsidR="005466F5">
            <w:rPr>
              <w:rFonts w:ascii="Calibri" w:hAnsi="Calibri" w:cs="Calibri"/>
              <w:sz w:val="24"/>
              <w:szCs w:val="24"/>
            </w:rPr>
            <w:fldChar w:fldCharType="end"/>
          </w:r>
        </w:sdtContent>
      </w:sdt>
      <w:r w:rsidRPr="0089181C">
        <w:rPr>
          <w:rFonts w:ascii="Calibri" w:hAnsi="Calibri" w:cs="Calibri"/>
          <w:sz w:val="24"/>
          <w:szCs w:val="24"/>
        </w:rPr>
        <w:t>.</w:t>
      </w:r>
    </w:p>
    <w:p w14:paraId="3BD09DA6" w14:textId="77777777" w:rsidR="0089181C" w:rsidRPr="0089181C" w:rsidRDefault="0089181C" w:rsidP="0089181C">
      <w:pPr>
        <w:autoSpaceDE w:val="0"/>
        <w:autoSpaceDN w:val="0"/>
        <w:adjustRightInd w:val="0"/>
        <w:spacing w:after="200" w:line="276" w:lineRule="auto"/>
        <w:rPr>
          <w:rFonts w:ascii="Calibri" w:hAnsi="Calibri" w:cs="Calibri"/>
          <w:sz w:val="24"/>
          <w:szCs w:val="24"/>
        </w:rPr>
      </w:pPr>
    </w:p>
    <w:p w14:paraId="4D3CAEC3" w14:textId="197BCBB4" w:rsidR="0089181C" w:rsidRPr="0089181C" w:rsidRDefault="0089181C" w:rsidP="0089181C">
      <w:pPr>
        <w:autoSpaceDE w:val="0"/>
        <w:autoSpaceDN w:val="0"/>
        <w:adjustRightInd w:val="0"/>
        <w:spacing w:after="200" w:line="276" w:lineRule="auto"/>
        <w:rPr>
          <w:rFonts w:ascii="Calibri" w:hAnsi="Calibri" w:cs="Calibri"/>
          <w:sz w:val="24"/>
          <w:szCs w:val="24"/>
        </w:rPr>
      </w:pPr>
      <w:r w:rsidRPr="005466F5">
        <w:rPr>
          <w:rFonts w:ascii="Calibri" w:hAnsi="Calibri" w:cs="Calibri"/>
          <w:b/>
          <w:bCs/>
          <w:sz w:val="24"/>
          <w:szCs w:val="24"/>
        </w:rPr>
        <w:t>Motivation and Incentives:</w:t>
      </w:r>
      <w:r w:rsidRPr="0089181C">
        <w:rPr>
          <w:rFonts w:ascii="Calibri" w:hAnsi="Calibri" w:cs="Calibri"/>
          <w:sz w:val="24"/>
          <w:szCs w:val="24"/>
        </w:rPr>
        <w:t xml:space="preserve"> Employees' motivation to achieve budgetary targets can be influenced by a variety of factors, including the clarity of goals, the perceived fairness of rewards, and the alignment of incentives with individual and organizational objectives. Monetary incentives, such as bonuses or profit-sharing schemes, can provide tangible rewards for achieving budgetary targets. However, non-monetary incentives, such as recognition, career advancement opportunities, or increased autonomy, can also play a significant role in motivating employees to perform at their best. </w:t>
      </w:r>
      <w:r w:rsidR="0052111C">
        <w:rPr>
          <w:rFonts w:ascii="Calibri" w:hAnsi="Calibri" w:cs="Calibri"/>
          <w:sz w:val="24"/>
          <w:szCs w:val="24"/>
        </w:rPr>
        <w:t>Management needs to tailor</w:t>
      </w:r>
      <w:r w:rsidRPr="0089181C">
        <w:rPr>
          <w:rFonts w:ascii="Calibri" w:hAnsi="Calibri" w:cs="Calibri"/>
          <w:sz w:val="24"/>
          <w:szCs w:val="24"/>
        </w:rPr>
        <w:t xml:space="preserve"> incentive structures to the unique needs and preferences of their workforce, ensuring that rewards are perceived as meaningful and attainable</w:t>
      </w:r>
      <w:sdt>
        <w:sdtPr>
          <w:rPr>
            <w:rFonts w:ascii="Calibri" w:hAnsi="Calibri" w:cs="Calibri"/>
            <w:sz w:val="24"/>
            <w:szCs w:val="24"/>
          </w:rPr>
          <w:id w:val="1782070003"/>
          <w:citation/>
        </w:sdtPr>
        <w:sdtContent>
          <w:r w:rsidR="002F3F83">
            <w:rPr>
              <w:rFonts w:ascii="Calibri" w:hAnsi="Calibri" w:cs="Calibri"/>
              <w:sz w:val="24"/>
              <w:szCs w:val="24"/>
            </w:rPr>
            <w:fldChar w:fldCharType="begin"/>
          </w:r>
          <w:r w:rsidR="002F3F83">
            <w:rPr>
              <w:rFonts w:ascii="Calibri" w:hAnsi="Calibri" w:cs="Calibri"/>
              <w:sz w:val="24"/>
              <w:szCs w:val="24"/>
            </w:rPr>
            <w:instrText xml:space="preserve"> CITATION Ber22 \l 2057 </w:instrText>
          </w:r>
          <w:r w:rsidR="002F3F83">
            <w:rPr>
              <w:rFonts w:ascii="Calibri" w:hAnsi="Calibri" w:cs="Calibri"/>
              <w:sz w:val="24"/>
              <w:szCs w:val="24"/>
            </w:rPr>
            <w:fldChar w:fldCharType="separate"/>
          </w:r>
          <w:r w:rsidR="00736936">
            <w:rPr>
              <w:rFonts w:ascii="Calibri" w:hAnsi="Calibri" w:cs="Calibri"/>
              <w:noProof/>
              <w:sz w:val="24"/>
              <w:szCs w:val="24"/>
            </w:rPr>
            <w:t xml:space="preserve"> </w:t>
          </w:r>
          <w:r w:rsidR="00736936" w:rsidRPr="00736936">
            <w:rPr>
              <w:rFonts w:ascii="Calibri" w:hAnsi="Calibri" w:cs="Calibri"/>
              <w:noProof/>
              <w:sz w:val="24"/>
              <w:szCs w:val="24"/>
            </w:rPr>
            <w:t>(Marr, 2022)</w:t>
          </w:r>
          <w:r w:rsidR="002F3F83">
            <w:rPr>
              <w:rFonts w:ascii="Calibri" w:hAnsi="Calibri" w:cs="Calibri"/>
              <w:sz w:val="24"/>
              <w:szCs w:val="24"/>
            </w:rPr>
            <w:fldChar w:fldCharType="end"/>
          </w:r>
        </w:sdtContent>
      </w:sdt>
      <w:r w:rsidRPr="0089181C">
        <w:rPr>
          <w:rFonts w:ascii="Calibri" w:hAnsi="Calibri" w:cs="Calibri"/>
          <w:sz w:val="24"/>
          <w:szCs w:val="24"/>
        </w:rPr>
        <w:t>.</w:t>
      </w:r>
    </w:p>
    <w:p w14:paraId="2C09574B" w14:textId="77777777" w:rsidR="0089181C" w:rsidRPr="0089181C" w:rsidRDefault="0089181C" w:rsidP="0089181C">
      <w:pPr>
        <w:autoSpaceDE w:val="0"/>
        <w:autoSpaceDN w:val="0"/>
        <w:adjustRightInd w:val="0"/>
        <w:spacing w:after="200" w:line="276" w:lineRule="auto"/>
        <w:rPr>
          <w:rFonts w:ascii="Calibri" w:hAnsi="Calibri" w:cs="Calibri"/>
          <w:sz w:val="24"/>
          <w:szCs w:val="24"/>
        </w:rPr>
      </w:pPr>
    </w:p>
    <w:p w14:paraId="7D6693A9" w14:textId="71BCDCB4" w:rsidR="0089181C" w:rsidRPr="0089181C" w:rsidRDefault="0089181C" w:rsidP="0089181C">
      <w:pPr>
        <w:autoSpaceDE w:val="0"/>
        <w:autoSpaceDN w:val="0"/>
        <w:adjustRightInd w:val="0"/>
        <w:spacing w:after="200" w:line="276" w:lineRule="auto"/>
        <w:rPr>
          <w:rFonts w:ascii="Calibri" w:hAnsi="Calibri" w:cs="Calibri"/>
          <w:sz w:val="24"/>
          <w:szCs w:val="24"/>
        </w:rPr>
      </w:pPr>
      <w:r w:rsidRPr="002F3F83">
        <w:rPr>
          <w:rFonts w:ascii="Calibri" w:hAnsi="Calibri" w:cs="Calibri"/>
          <w:b/>
          <w:bCs/>
          <w:sz w:val="24"/>
          <w:szCs w:val="24"/>
        </w:rPr>
        <w:t>Budgetary Slack:</w:t>
      </w:r>
      <w:r w:rsidRPr="0089181C">
        <w:rPr>
          <w:rFonts w:ascii="Calibri" w:hAnsi="Calibri" w:cs="Calibri"/>
          <w:sz w:val="24"/>
          <w:szCs w:val="24"/>
        </w:rPr>
        <w:t xml:space="preserve"> Budgetary </w:t>
      </w:r>
      <w:r w:rsidR="00AB04A3">
        <w:rPr>
          <w:rFonts w:ascii="Calibri" w:hAnsi="Calibri" w:cs="Calibri"/>
          <w:sz w:val="24"/>
          <w:szCs w:val="24"/>
        </w:rPr>
        <w:t>Slack</w:t>
      </w:r>
      <w:r w:rsidRPr="0089181C">
        <w:rPr>
          <w:rFonts w:ascii="Calibri" w:hAnsi="Calibri" w:cs="Calibri"/>
          <w:sz w:val="24"/>
          <w:szCs w:val="24"/>
        </w:rPr>
        <w:t xml:space="preserve"> refers to the deliberate padding of budget estimates to create a buffer against uncertainty or to make performance targets appear more achievable</w:t>
      </w:r>
      <w:sdt>
        <w:sdtPr>
          <w:rPr>
            <w:rFonts w:ascii="Calibri" w:hAnsi="Calibri" w:cs="Calibri"/>
            <w:sz w:val="24"/>
            <w:szCs w:val="24"/>
          </w:rPr>
          <w:id w:val="-1698299208"/>
          <w:citation/>
        </w:sdtPr>
        <w:sdtContent>
          <w:r w:rsidR="00D23E43">
            <w:rPr>
              <w:rFonts w:ascii="Calibri" w:hAnsi="Calibri" w:cs="Calibri"/>
              <w:sz w:val="24"/>
              <w:szCs w:val="24"/>
            </w:rPr>
            <w:fldChar w:fldCharType="begin"/>
          </w:r>
          <w:r w:rsidR="00D23E43">
            <w:rPr>
              <w:rFonts w:ascii="Calibri" w:hAnsi="Calibri" w:cs="Calibri"/>
              <w:sz w:val="24"/>
              <w:szCs w:val="24"/>
            </w:rPr>
            <w:instrText xml:space="preserve"> CITATION WIL21 \l 2057 </w:instrText>
          </w:r>
          <w:r w:rsidR="00D23E43">
            <w:rPr>
              <w:rFonts w:ascii="Calibri" w:hAnsi="Calibri" w:cs="Calibri"/>
              <w:sz w:val="24"/>
              <w:szCs w:val="24"/>
            </w:rPr>
            <w:fldChar w:fldCharType="separate"/>
          </w:r>
          <w:r w:rsidR="00736936">
            <w:rPr>
              <w:rFonts w:ascii="Calibri" w:hAnsi="Calibri" w:cs="Calibri"/>
              <w:noProof/>
              <w:sz w:val="24"/>
              <w:szCs w:val="24"/>
            </w:rPr>
            <w:t xml:space="preserve"> </w:t>
          </w:r>
          <w:r w:rsidR="00736936" w:rsidRPr="00736936">
            <w:rPr>
              <w:rFonts w:ascii="Calibri" w:hAnsi="Calibri" w:cs="Calibri"/>
              <w:noProof/>
              <w:sz w:val="24"/>
              <w:szCs w:val="24"/>
            </w:rPr>
            <w:t>(KENTON, 2021)</w:t>
          </w:r>
          <w:r w:rsidR="00D23E43">
            <w:rPr>
              <w:rFonts w:ascii="Calibri" w:hAnsi="Calibri" w:cs="Calibri"/>
              <w:sz w:val="24"/>
              <w:szCs w:val="24"/>
            </w:rPr>
            <w:fldChar w:fldCharType="end"/>
          </w:r>
        </w:sdtContent>
      </w:sdt>
      <w:r w:rsidRPr="0089181C">
        <w:rPr>
          <w:rFonts w:ascii="Calibri" w:hAnsi="Calibri" w:cs="Calibri"/>
          <w:sz w:val="24"/>
          <w:szCs w:val="24"/>
        </w:rPr>
        <w:t>. While some degree of conservatism in budgeting is natural and necessary to account for unforeseen contingencies, excessive slack can undermine the integrity of the budgeting process and distort performance evaluations. To combat budgetary slack, management must foster a culture of transparency and accountability, where employees feel empowered to challenge unrealistic targets and openly discuss potential risks and constraints. By encouraging honest and open communication, organizations can reduce the temptation to engage in manipulative budgeting practices and promote a more accurate assessment of performance.</w:t>
      </w:r>
    </w:p>
    <w:p w14:paraId="633BBC2B" w14:textId="77777777" w:rsidR="0089181C" w:rsidRPr="0089181C" w:rsidRDefault="0089181C" w:rsidP="0089181C">
      <w:pPr>
        <w:autoSpaceDE w:val="0"/>
        <w:autoSpaceDN w:val="0"/>
        <w:adjustRightInd w:val="0"/>
        <w:spacing w:after="200" w:line="276" w:lineRule="auto"/>
        <w:rPr>
          <w:rFonts w:ascii="Calibri" w:hAnsi="Calibri" w:cs="Calibri"/>
          <w:sz w:val="24"/>
          <w:szCs w:val="24"/>
        </w:rPr>
      </w:pPr>
    </w:p>
    <w:p w14:paraId="05AEAE8B" w14:textId="6DD17B69" w:rsidR="0089181C" w:rsidRPr="0089181C" w:rsidRDefault="0089181C" w:rsidP="0089181C">
      <w:pPr>
        <w:autoSpaceDE w:val="0"/>
        <w:autoSpaceDN w:val="0"/>
        <w:adjustRightInd w:val="0"/>
        <w:spacing w:after="200" w:line="276" w:lineRule="auto"/>
        <w:rPr>
          <w:rFonts w:ascii="Calibri" w:hAnsi="Calibri" w:cs="Calibri"/>
          <w:sz w:val="24"/>
          <w:szCs w:val="24"/>
        </w:rPr>
      </w:pPr>
      <w:r w:rsidRPr="00D23E43">
        <w:rPr>
          <w:rFonts w:ascii="Calibri" w:hAnsi="Calibri" w:cs="Calibri"/>
          <w:b/>
          <w:bCs/>
          <w:sz w:val="24"/>
          <w:szCs w:val="24"/>
        </w:rPr>
        <w:t>Responsibility and Accountability:</w:t>
      </w:r>
      <w:r w:rsidRPr="0089181C">
        <w:rPr>
          <w:rFonts w:ascii="Calibri" w:hAnsi="Calibri" w:cs="Calibri"/>
          <w:sz w:val="24"/>
          <w:szCs w:val="24"/>
        </w:rPr>
        <w:t xml:space="preserve"> Budgeting involves allocating resources and setting targets for various departments and individuals within the organization. Clear lines of responsibility and accountability are essential to ensure that budgetary targets are met and that resources are utilized efficiently. By assigning ownership of budgetary targets to specific individuals or teams, management can create a sense of accountability and empower employees to take ownership of their performance. Regular performance reviews and feedback mechanisms can further reinforce accountability and enable timely course corrections when performance deviates from expectations. Additionally, fostering a culture of trust and transparency can encourage employees to take ownership of their budgetary responsibilities and actively seek opportunities for improvement</w:t>
      </w:r>
      <w:sdt>
        <w:sdtPr>
          <w:rPr>
            <w:rFonts w:ascii="Calibri" w:hAnsi="Calibri" w:cs="Calibri"/>
            <w:sz w:val="24"/>
            <w:szCs w:val="24"/>
          </w:rPr>
          <w:id w:val="-1026093481"/>
          <w:citation/>
        </w:sdtPr>
        <w:sdtContent>
          <w:r w:rsidR="0030137E">
            <w:rPr>
              <w:rFonts w:ascii="Calibri" w:hAnsi="Calibri" w:cs="Calibri"/>
              <w:sz w:val="24"/>
              <w:szCs w:val="24"/>
            </w:rPr>
            <w:fldChar w:fldCharType="begin"/>
          </w:r>
          <w:r w:rsidR="0030137E">
            <w:rPr>
              <w:rFonts w:ascii="Calibri" w:hAnsi="Calibri" w:cs="Calibri"/>
              <w:sz w:val="24"/>
              <w:szCs w:val="24"/>
            </w:rPr>
            <w:instrText xml:space="preserve"> CITATION Chr24 \l 2057 </w:instrText>
          </w:r>
          <w:r w:rsidR="0030137E">
            <w:rPr>
              <w:rFonts w:ascii="Calibri" w:hAnsi="Calibri" w:cs="Calibri"/>
              <w:sz w:val="24"/>
              <w:szCs w:val="24"/>
            </w:rPr>
            <w:fldChar w:fldCharType="separate"/>
          </w:r>
          <w:r w:rsidR="00736936">
            <w:rPr>
              <w:rFonts w:ascii="Calibri" w:hAnsi="Calibri" w:cs="Calibri"/>
              <w:noProof/>
              <w:sz w:val="24"/>
              <w:szCs w:val="24"/>
            </w:rPr>
            <w:t xml:space="preserve"> </w:t>
          </w:r>
          <w:r w:rsidR="00736936" w:rsidRPr="00736936">
            <w:rPr>
              <w:rFonts w:ascii="Calibri" w:hAnsi="Calibri" w:cs="Calibri"/>
              <w:noProof/>
              <w:sz w:val="24"/>
              <w:szCs w:val="24"/>
            </w:rPr>
            <w:t>(Guilding, 2024)</w:t>
          </w:r>
          <w:r w:rsidR="0030137E">
            <w:rPr>
              <w:rFonts w:ascii="Calibri" w:hAnsi="Calibri" w:cs="Calibri"/>
              <w:sz w:val="24"/>
              <w:szCs w:val="24"/>
            </w:rPr>
            <w:fldChar w:fldCharType="end"/>
          </w:r>
        </w:sdtContent>
      </w:sdt>
      <w:r w:rsidRPr="0089181C">
        <w:rPr>
          <w:rFonts w:ascii="Calibri" w:hAnsi="Calibri" w:cs="Calibri"/>
          <w:sz w:val="24"/>
          <w:szCs w:val="24"/>
        </w:rPr>
        <w:t>.</w:t>
      </w:r>
    </w:p>
    <w:p w14:paraId="196AB3B6" w14:textId="77777777" w:rsidR="0089181C" w:rsidRPr="0089181C" w:rsidRDefault="0089181C" w:rsidP="0089181C">
      <w:pPr>
        <w:autoSpaceDE w:val="0"/>
        <w:autoSpaceDN w:val="0"/>
        <w:adjustRightInd w:val="0"/>
        <w:spacing w:after="200" w:line="276" w:lineRule="auto"/>
        <w:rPr>
          <w:rFonts w:ascii="Calibri" w:hAnsi="Calibri" w:cs="Calibri"/>
          <w:sz w:val="24"/>
          <w:szCs w:val="24"/>
        </w:rPr>
      </w:pPr>
    </w:p>
    <w:p w14:paraId="2D7CFCD9" w14:textId="77777777" w:rsidR="0089181C" w:rsidRPr="0089181C" w:rsidRDefault="0089181C" w:rsidP="0089181C">
      <w:pPr>
        <w:autoSpaceDE w:val="0"/>
        <w:autoSpaceDN w:val="0"/>
        <w:adjustRightInd w:val="0"/>
        <w:spacing w:after="200" w:line="276" w:lineRule="auto"/>
        <w:rPr>
          <w:rFonts w:ascii="Calibri" w:hAnsi="Calibri" w:cs="Calibri"/>
          <w:sz w:val="24"/>
          <w:szCs w:val="24"/>
        </w:rPr>
      </w:pPr>
      <w:r w:rsidRPr="0089181C">
        <w:rPr>
          <w:rFonts w:ascii="Calibri" w:hAnsi="Calibri" w:cs="Calibri"/>
          <w:sz w:val="24"/>
          <w:szCs w:val="24"/>
        </w:rPr>
        <w:t xml:space="preserve">In conclusion, successful budgeting and budgetary control require a combination of conducive organizational conditions and an understanding of human </w:t>
      </w:r>
      <w:proofErr w:type="spellStart"/>
      <w:r w:rsidRPr="0089181C">
        <w:rPr>
          <w:rFonts w:ascii="Calibri" w:hAnsi="Calibri" w:cs="Calibri"/>
          <w:sz w:val="24"/>
          <w:szCs w:val="24"/>
        </w:rPr>
        <w:t>behavior</w:t>
      </w:r>
      <w:proofErr w:type="spellEnd"/>
      <w:r w:rsidRPr="0089181C">
        <w:rPr>
          <w:rFonts w:ascii="Calibri" w:hAnsi="Calibri" w:cs="Calibri"/>
          <w:sz w:val="24"/>
          <w:szCs w:val="24"/>
        </w:rPr>
        <w:t xml:space="preserve">. By aligning budgeting efforts with strategic goals, fostering open communication and participation, leveraging accurate and timely information, and embracing flexibility and adaptability, organizations can enhance the effectiveness of their budgeting processes. Similarly, by addressing </w:t>
      </w:r>
      <w:proofErr w:type="spellStart"/>
      <w:r w:rsidRPr="0089181C">
        <w:rPr>
          <w:rFonts w:ascii="Calibri" w:hAnsi="Calibri" w:cs="Calibri"/>
          <w:sz w:val="24"/>
          <w:szCs w:val="24"/>
        </w:rPr>
        <w:t>behavioral</w:t>
      </w:r>
      <w:proofErr w:type="spellEnd"/>
      <w:r w:rsidRPr="0089181C">
        <w:rPr>
          <w:rFonts w:ascii="Calibri" w:hAnsi="Calibri" w:cs="Calibri"/>
          <w:sz w:val="24"/>
          <w:szCs w:val="24"/>
        </w:rPr>
        <w:t xml:space="preserve"> considerations such as resistance to change, motivating employees through incentives, combating budgetary slack, and promoting responsibility and accountability, management can create an environment where budgeting serves as a valuable tool for driving performance and achieving organizational objectives.</w:t>
      </w:r>
    </w:p>
    <w:p w14:paraId="10E8D2CE" w14:textId="2EFCDF5C" w:rsidR="00EB7E35" w:rsidRPr="002E5861" w:rsidRDefault="00EB7E35" w:rsidP="00C37C86"/>
    <w:p w14:paraId="4BEDDE06" w14:textId="77777777" w:rsidR="00EB7E35" w:rsidRDefault="00EB7E35" w:rsidP="00C37C86">
      <w:pPr>
        <w:rPr>
          <w:lang w:val="en"/>
        </w:rPr>
      </w:pPr>
    </w:p>
    <w:p w14:paraId="5704962D" w14:textId="77777777" w:rsidR="00EB7E35" w:rsidRDefault="00EB7E35" w:rsidP="00C37C86">
      <w:pPr>
        <w:rPr>
          <w:lang w:val="en"/>
        </w:rPr>
      </w:pPr>
    </w:p>
    <w:p w14:paraId="7A957009" w14:textId="77777777" w:rsidR="00EB7E35" w:rsidRDefault="00EB7E35" w:rsidP="00C37C86">
      <w:pPr>
        <w:rPr>
          <w:lang w:val="en"/>
        </w:rPr>
      </w:pPr>
    </w:p>
    <w:p w14:paraId="00426649" w14:textId="1F93D9DB" w:rsidR="00517EC0" w:rsidRDefault="0089181C" w:rsidP="00D07DA4">
      <w:pPr>
        <w:pStyle w:val="Heading1"/>
        <w:rPr>
          <w:sz w:val="24"/>
          <w:szCs w:val="24"/>
        </w:rPr>
      </w:pPr>
      <w:bookmarkStart w:id="21" w:name="_Toc162543654"/>
      <w:r w:rsidRPr="00517EC0">
        <w:rPr>
          <w:rStyle w:val="Heading1Char"/>
        </w:rPr>
        <w:t>D.</w:t>
      </w:r>
      <w:r w:rsidRPr="0089181C">
        <w:rPr>
          <w:sz w:val="24"/>
          <w:szCs w:val="24"/>
        </w:rPr>
        <w:t xml:space="preserve"> </w:t>
      </w:r>
      <w:r w:rsidR="00D07DA4">
        <w:t>Evaluation of Traditional Budgeting Approaches:</w:t>
      </w:r>
      <w:bookmarkEnd w:id="21"/>
    </w:p>
    <w:p w14:paraId="1EABDB36" w14:textId="43ADD8BF" w:rsidR="0089181C" w:rsidRPr="0089181C" w:rsidRDefault="0089181C" w:rsidP="0089181C">
      <w:pPr>
        <w:autoSpaceDE w:val="0"/>
        <w:autoSpaceDN w:val="0"/>
        <w:adjustRightInd w:val="0"/>
        <w:spacing w:after="200" w:line="276" w:lineRule="auto"/>
        <w:rPr>
          <w:rFonts w:ascii="Calibri" w:hAnsi="Calibri" w:cs="Calibri"/>
          <w:sz w:val="24"/>
          <w:szCs w:val="24"/>
        </w:rPr>
      </w:pPr>
      <w:r w:rsidRPr="6C1BA1AE">
        <w:rPr>
          <w:rFonts w:ascii="Calibri" w:hAnsi="Calibri" w:cs="Calibri"/>
          <w:sz w:val="24"/>
          <w:szCs w:val="24"/>
        </w:rPr>
        <w:t xml:space="preserve">Traditional approaches to budgeting, such as incremental budgeting or static budgeting, have been widely used by organizations for decades. However, in today's fast-changing business environment characterized by rapid technological advancements, global competition, and economic uncertainty, these traditional budgeting methods are increasingly being criticized for their limitations and shortcomings. </w:t>
      </w:r>
      <w:r w:rsidR="3D26ADE2" w:rsidRPr="6C1BA1AE">
        <w:rPr>
          <w:rFonts w:ascii="Calibri" w:hAnsi="Calibri" w:cs="Calibri"/>
          <w:sz w:val="24"/>
          <w:szCs w:val="24"/>
        </w:rPr>
        <w:t>Let us</w:t>
      </w:r>
      <w:r w:rsidRPr="6C1BA1AE">
        <w:rPr>
          <w:rFonts w:ascii="Calibri" w:hAnsi="Calibri" w:cs="Calibri"/>
          <w:sz w:val="24"/>
          <w:szCs w:val="24"/>
        </w:rPr>
        <w:t xml:space="preserve"> evaluate traditional approaches to budgeting in this context and discuss their inherent flaws:</w:t>
      </w:r>
    </w:p>
    <w:p w14:paraId="42056F5F" w14:textId="77777777" w:rsidR="0089181C" w:rsidRPr="0089181C" w:rsidRDefault="0089181C" w:rsidP="0089181C">
      <w:pPr>
        <w:autoSpaceDE w:val="0"/>
        <w:autoSpaceDN w:val="0"/>
        <w:adjustRightInd w:val="0"/>
        <w:spacing w:after="200" w:line="276" w:lineRule="auto"/>
        <w:rPr>
          <w:rFonts w:ascii="Calibri" w:hAnsi="Calibri" w:cs="Calibri"/>
          <w:sz w:val="24"/>
          <w:szCs w:val="24"/>
        </w:rPr>
      </w:pPr>
    </w:p>
    <w:p w14:paraId="658E77A9" w14:textId="77777777" w:rsidR="0089181C" w:rsidRPr="0089181C" w:rsidRDefault="0089181C" w:rsidP="0086682A">
      <w:pPr>
        <w:pStyle w:val="Heading2"/>
      </w:pPr>
      <w:bookmarkStart w:id="22" w:name="_Toc162543655"/>
      <w:r w:rsidRPr="0089181C">
        <w:t>Incremental Budgeting:</w:t>
      </w:r>
      <w:bookmarkEnd w:id="22"/>
    </w:p>
    <w:p w14:paraId="25917AAB" w14:textId="77777777" w:rsidR="0089181C" w:rsidRPr="0089181C" w:rsidRDefault="0089181C" w:rsidP="0089181C">
      <w:pPr>
        <w:autoSpaceDE w:val="0"/>
        <w:autoSpaceDN w:val="0"/>
        <w:adjustRightInd w:val="0"/>
        <w:spacing w:after="200" w:line="276" w:lineRule="auto"/>
        <w:rPr>
          <w:rFonts w:ascii="Calibri" w:hAnsi="Calibri" w:cs="Calibri"/>
          <w:sz w:val="24"/>
          <w:szCs w:val="24"/>
        </w:rPr>
      </w:pPr>
    </w:p>
    <w:p w14:paraId="591BB7A7" w14:textId="493329CB" w:rsidR="0089181C" w:rsidRPr="0089181C" w:rsidRDefault="0089181C" w:rsidP="0089181C">
      <w:pPr>
        <w:autoSpaceDE w:val="0"/>
        <w:autoSpaceDN w:val="0"/>
        <w:adjustRightInd w:val="0"/>
        <w:spacing w:after="200" w:line="276" w:lineRule="auto"/>
        <w:rPr>
          <w:rFonts w:ascii="Calibri" w:hAnsi="Calibri" w:cs="Calibri"/>
          <w:sz w:val="24"/>
          <w:szCs w:val="24"/>
        </w:rPr>
      </w:pPr>
      <w:r w:rsidRPr="006B2C50">
        <w:rPr>
          <w:rFonts w:ascii="Calibri" w:hAnsi="Calibri" w:cs="Calibri"/>
          <w:b/>
          <w:bCs/>
          <w:sz w:val="24"/>
          <w:szCs w:val="24"/>
        </w:rPr>
        <w:t>Traditional Approach</w:t>
      </w:r>
      <w:r w:rsidRPr="0089181C">
        <w:rPr>
          <w:rFonts w:ascii="Calibri" w:hAnsi="Calibri" w:cs="Calibri"/>
          <w:sz w:val="24"/>
          <w:szCs w:val="24"/>
        </w:rPr>
        <w:t xml:space="preserve">: Incremental budgeting involves </w:t>
      </w:r>
      <w:r w:rsidR="006B2C50" w:rsidRPr="0089181C">
        <w:rPr>
          <w:rFonts w:ascii="Calibri" w:hAnsi="Calibri" w:cs="Calibri"/>
          <w:sz w:val="24"/>
          <w:szCs w:val="24"/>
        </w:rPr>
        <w:t>adjusting</w:t>
      </w:r>
      <w:r w:rsidRPr="0089181C">
        <w:rPr>
          <w:rFonts w:ascii="Calibri" w:hAnsi="Calibri" w:cs="Calibri"/>
          <w:sz w:val="24"/>
          <w:szCs w:val="24"/>
        </w:rPr>
        <w:t xml:space="preserve"> the previous period's budget based on incremental changes in costs or revenues. It assumes that historical patterns will </w:t>
      </w:r>
      <w:r w:rsidR="006B2C50" w:rsidRPr="0089181C">
        <w:rPr>
          <w:rFonts w:ascii="Calibri" w:hAnsi="Calibri" w:cs="Calibri"/>
          <w:sz w:val="24"/>
          <w:szCs w:val="24"/>
        </w:rPr>
        <w:t>continue</w:t>
      </w:r>
      <w:r w:rsidRPr="0089181C">
        <w:rPr>
          <w:rFonts w:ascii="Calibri" w:hAnsi="Calibri" w:cs="Calibri"/>
          <w:sz w:val="24"/>
          <w:szCs w:val="24"/>
        </w:rPr>
        <w:t>.</w:t>
      </w:r>
    </w:p>
    <w:p w14:paraId="17617117" w14:textId="3B8CAEB0" w:rsidR="0089181C" w:rsidRPr="0089181C" w:rsidRDefault="0089181C" w:rsidP="0089181C">
      <w:pPr>
        <w:autoSpaceDE w:val="0"/>
        <w:autoSpaceDN w:val="0"/>
        <w:adjustRightInd w:val="0"/>
        <w:spacing w:after="200" w:line="276" w:lineRule="auto"/>
        <w:rPr>
          <w:rFonts w:ascii="Calibri" w:hAnsi="Calibri" w:cs="Calibri"/>
          <w:sz w:val="24"/>
          <w:szCs w:val="24"/>
        </w:rPr>
      </w:pPr>
      <w:r w:rsidRPr="002A11C1">
        <w:rPr>
          <w:rFonts w:ascii="Calibri" w:hAnsi="Calibri" w:cs="Calibri"/>
          <w:b/>
          <w:bCs/>
          <w:sz w:val="24"/>
          <w:szCs w:val="24"/>
        </w:rPr>
        <w:t>Inherent Flaws:</w:t>
      </w:r>
      <w:r w:rsidRPr="0089181C">
        <w:rPr>
          <w:rFonts w:ascii="Calibri" w:hAnsi="Calibri" w:cs="Calibri"/>
          <w:sz w:val="24"/>
          <w:szCs w:val="24"/>
        </w:rPr>
        <w:t xml:space="preserve"> Incremental budgeting tends to perpetuate existing resource allocations and may fail to account for changing business conditions or emerging opportunities. It can lead to budgetary inertia, where resources are allocated inefficiently or ineffectively due to a lack of strategic alignment</w:t>
      </w:r>
      <w:sdt>
        <w:sdtPr>
          <w:rPr>
            <w:rFonts w:ascii="Calibri" w:hAnsi="Calibri" w:cs="Calibri"/>
            <w:sz w:val="24"/>
            <w:szCs w:val="24"/>
          </w:rPr>
          <w:id w:val="-1148589883"/>
          <w:citation/>
        </w:sdtPr>
        <w:sdtContent>
          <w:r w:rsidR="00E33F0F">
            <w:rPr>
              <w:rFonts w:ascii="Calibri" w:hAnsi="Calibri" w:cs="Calibri"/>
              <w:sz w:val="24"/>
              <w:szCs w:val="24"/>
            </w:rPr>
            <w:fldChar w:fldCharType="begin"/>
          </w:r>
          <w:r w:rsidR="00E33F0F">
            <w:rPr>
              <w:rFonts w:ascii="Calibri" w:hAnsi="Calibri" w:cs="Calibri"/>
              <w:sz w:val="24"/>
              <w:szCs w:val="24"/>
            </w:rPr>
            <w:instrText xml:space="preserve"> CITATION Edu21 \l 2057 </w:instrText>
          </w:r>
          <w:r w:rsidR="00E33F0F">
            <w:rPr>
              <w:rFonts w:ascii="Calibri" w:hAnsi="Calibri" w:cs="Calibri"/>
              <w:sz w:val="24"/>
              <w:szCs w:val="24"/>
            </w:rPr>
            <w:fldChar w:fldCharType="separate"/>
          </w:r>
          <w:r w:rsidR="00736936">
            <w:rPr>
              <w:rFonts w:ascii="Calibri" w:hAnsi="Calibri" w:cs="Calibri"/>
              <w:noProof/>
              <w:sz w:val="24"/>
              <w:szCs w:val="24"/>
            </w:rPr>
            <w:t xml:space="preserve"> </w:t>
          </w:r>
          <w:r w:rsidR="00736936" w:rsidRPr="00736936">
            <w:rPr>
              <w:rFonts w:ascii="Calibri" w:hAnsi="Calibri" w:cs="Calibri"/>
              <w:noProof/>
              <w:sz w:val="24"/>
              <w:szCs w:val="24"/>
            </w:rPr>
            <w:t>(Educationleaves, 2021)</w:t>
          </w:r>
          <w:r w:rsidR="00E33F0F">
            <w:rPr>
              <w:rFonts w:ascii="Calibri" w:hAnsi="Calibri" w:cs="Calibri"/>
              <w:sz w:val="24"/>
              <w:szCs w:val="24"/>
            </w:rPr>
            <w:fldChar w:fldCharType="end"/>
          </w:r>
        </w:sdtContent>
      </w:sdt>
      <w:r w:rsidRPr="0089181C">
        <w:rPr>
          <w:rFonts w:ascii="Calibri" w:hAnsi="Calibri" w:cs="Calibri"/>
          <w:sz w:val="24"/>
          <w:szCs w:val="24"/>
        </w:rPr>
        <w:t>.</w:t>
      </w:r>
    </w:p>
    <w:p w14:paraId="103C36A8" w14:textId="77777777" w:rsidR="0089181C" w:rsidRPr="0089181C" w:rsidRDefault="0089181C" w:rsidP="0086682A">
      <w:pPr>
        <w:pStyle w:val="Heading2"/>
      </w:pPr>
      <w:bookmarkStart w:id="23" w:name="_Toc162543656"/>
      <w:r w:rsidRPr="0089181C">
        <w:t>Static Budgeting:</w:t>
      </w:r>
      <w:bookmarkEnd w:id="23"/>
    </w:p>
    <w:p w14:paraId="71098074" w14:textId="77777777" w:rsidR="0089181C" w:rsidRPr="0089181C" w:rsidRDefault="0089181C" w:rsidP="0089181C">
      <w:pPr>
        <w:autoSpaceDE w:val="0"/>
        <w:autoSpaceDN w:val="0"/>
        <w:adjustRightInd w:val="0"/>
        <w:spacing w:after="200" w:line="276" w:lineRule="auto"/>
        <w:rPr>
          <w:rFonts w:ascii="Calibri" w:hAnsi="Calibri" w:cs="Calibri"/>
          <w:sz w:val="24"/>
          <w:szCs w:val="24"/>
        </w:rPr>
      </w:pPr>
    </w:p>
    <w:p w14:paraId="1491CF8A" w14:textId="578D7471" w:rsidR="0089181C" w:rsidRPr="0089181C" w:rsidRDefault="0089181C" w:rsidP="0089181C">
      <w:pPr>
        <w:autoSpaceDE w:val="0"/>
        <w:autoSpaceDN w:val="0"/>
        <w:adjustRightInd w:val="0"/>
        <w:spacing w:after="200" w:line="276" w:lineRule="auto"/>
        <w:rPr>
          <w:rFonts w:ascii="Calibri" w:hAnsi="Calibri" w:cs="Calibri"/>
          <w:sz w:val="24"/>
          <w:szCs w:val="24"/>
        </w:rPr>
      </w:pPr>
      <w:r w:rsidRPr="002A11C1">
        <w:rPr>
          <w:rFonts w:ascii="Calibri" w:hAnsi="Calibri" w:cs="Calibri"/>
          <w:b/>
          <w:bCs/>
          <w:sz w:val="24"/>
          <w:szCs w:val="24"/>
        </w:rPr>
        <w:t>Traditional Approach</w:t>
      </w:r>
      <w:r w:rsidRPr="0089181C">
        <w:rPr>
          <w:rFonts w:ascii="Calibri" w:hAnsi="Calibri" w:cs="Calibri"/>
          <w:sz w:val="24"/>
          <w:szCs w:val="24"/>
        </w:rPr>
        <w:t>: Static budgeting sets fixed targets for revenues and expenses based on a single set of assumptions or forecasts at the beginning of the budget period</w:t>
      </w:r>
      <w:sdt>
        <w:sdtPr>
          <w:rPr>
            <w:rFonts w:ascii="Calibri" w:hAnsi="Calibri" w:cs="Calibri"/>
            <w:sz w:val="24"/>
            <w:szCs w:val="24"/>
          </w:rPr>
          <w:id w:val="-2126071177"/>
          <w:citation/>
        </w:sdtPr>
        <w:sdtContent>
          <w:r w:rsidR="004054EB">
            <w:rPr>
              <w:rFonts w:ascii="Calibri" w:hAnsi="Calibri" w:cs="Calibri"/>
              <w:sz w:val="24"/>
              <w:szCs w:val="24"/>
            </w:rPr>
            <w:fldChar w:fldCharType="begin"/>
          </w:r>
          <w:r w:rsidR="004054EB">
            <w:rPr>
              <w:rFonts w:ascii="Calibri" w:hAnsi="Calibri" w:cs="Calibri"/>
              <w:sz w:val="24"/>
              <w:szCs w:val="24"/>
            </w:rPr>
            <w:instrText xml:space="preserve"> CITATION JUL21 \l 2057 </w:instrText>
          </w:r>
          <w:r w:rsidR="004054EB">
            <w:rPr>
              <w:rFonts w:ascii="Calibri" w:hAnsi="Calibri" w:cs="Calibri"/>
              <w:sz w:val="24"/>
              <w:szCs w:val="24"/>
            </w:rPr>
            <w:fldChar w:fldCharType="separate"/>
          </w:r>
          <w:r w:rsidR="00736936">
            <w:rPr>
              <w:rFonts w:ascii="Calibri" w:hAnsi="Calibri" w:cs="Calibri"/>
              <w:noProof/>
              <w:sz w:val="24"/>
              <w:szCs w:val="24"/>
            </w:rPr>
            <w:t xml:space="preserve"> </w:t>
          </w:r>
          <w:r w:rsidR="00736936" w:rsidRPr="00736936">
            <w:rPr>
              <w:rFonts w:ascii="Calibri" w:hAnsi="Calibri" w:cs="Calibri"/>
              <w:noProof/>
              <w:sz w:val="24"/>
              <w:szCs w:val="24"/>
            </w:rPr>
            <w:t>(KAGAN, 2021)</w:t>
          </w:r>
          <w:r w:rsidR="004054EB">
            <w:rPr>
              <w:rFonts w:ascii="Calibri" w:hAnsi="Calibri" w:cs="Calibri"/>
              <w:sz w:val="24"/>
              <w:szCs w:val="24"/>
            </w:rPr>
            <w:fldChar w:fldCharType="end"/>
          </w:r>
        </w:sdtContent>
      </w:sdt>
      <w:r w:rsidRPr="0089181C">
        <w:rPr>
          <w:rFonts w:ascii="Calibri" w:hAnsi="Calibri" w:cs="Calibri"/>
          <w:sz w:val="24"/>
          <w:szCs w:val="24"/>
        </w:rPr>
        <w:t>.</w:t>
      </w:r>
    </w:p>
    <w:p w14:paraId="38D39C1A" w14:textId="77777777" w:rsidR="0089181C" w:rsidRPr="0089181C" w:rsidRDefault="0089181C" w:rsidP="0089181C">
      <w:pPr>
        <w:autoSpaceDE w:val="0"/>
        <w:autoSpaceDN w:val="0"/>
        <w:adjustRightInd w:val="0"/>
        <w:spacing w:after="200" w:line="276" w:lineRule="auto"/>
        <w:rPr>
          <w:rFonts w:ascii="Calibri" w:hAnsi="Calibri" w:cs="Calibri"/>
          <w:sz w:val="24"/>
          <w:szCs w:val="24"/>
        </w:rPr>
      </w:pPr>
      <w:r w:rsidRPr="002A11C1">
        <w:rPr>
          <w:rFonts w:ascii="Calibri" w:hAnsi="Calibri" w:cs="Calibri"/>
          <w:b/>
          <w:bCs/>
          <w:sz w:val="24"/>
          <w:szCs w:val="24"/>
        </w:rPr>
        <w:t xml:space="preserve">Inherent Flaws: </w:t>
      </w:r>
      <w:r w:rsidRPr="0089181C">
        <w:rPr>
          <w:rFonts w:ascii="Calibri" w:hAnsi="Calibri" w:cs="Calibri"/>
          <w:sz w:val="24"/>
          <w:szCs w:val="24"/>
        </w:rPr>
        <w:t>Static budgeting is inflexible and does not allow for adjustments in response to changes in market conditions or unforeseen events. It can result in budgetary variances that are solely attributed to external factors rather than managerial decisions or actions.</w:t>
      </w:r>
    </w:p>
    <w:p w14:paraId="2918696A" w14:textId="77777777" w:rsidR="0089181C" w:rsidRPr="0089181C" w:rsidRDefault="0089181C" w:rsidP="002A11C1">
      <w:pPr>
        <w:pStyle w:val="Heading2"/>
      </w:pPr>
      <w:bookmarkStart w:id="24" w:name="_Toc162543657"/>
      <w:r w:rsidRPr="0089181C">
        <w:t>Top-Down Budgeting:</w:t>
      </w:r>
      <w:bookmarkEnd w:id="24"/>
    </w:p>
    <w:p w14:paraId="2890C46D" w14:textId="77777777" w:rsidR="0089181C" w:rsidRPr="0089181C" w:rsidRDefault="0089181C" w:rsidP="0089181C">
      <w:pPr>
        <w:autoSpaceDE w:val="0"/>
        <w:autoSpaceDN w:val="0"/>
        <w:adjustRightInd w:val="0"/>
        <w:spacing w:after="200" w:line="276" w:lineRule="auto"/>
        <w:rPr>
          <w:rFonts w:ascii="Calibri" w:hAnsi="Calibri" w:cs="Calibri"/>
          <w:sz w:val="24"/>
          <w:szCs w:val="24"/>
        </w:rPr>
      </w:pPr>
    </w:p>
    <w:p w14:paraId="54CC56EC" w14:textId="77777777" w:rsidR="0089181C" w:rsidRPr="0089181C" w:rsidRDefault="0089181C" w:rsidP="0089181C">
      <w:pPr>
        <w:autoSpaceDE w:val="0"/>
        <w:autoSpaceDN w:val="0"/>
        <w:adjustRightInd w:val="0"/>
        <w:spacing w:after="200" w:line="276" w:lineRule="auto"/>
        <w:rPr>
          <w:rFonts w:ascii="Calibri" w:hAnsi="Calibri" w:cs="Calibri"/>
          <w:sz w:val="24"/>
          <w:szCs w:val="24"/>
        </w:rPr>
      </w:pPr>
      <w:r w:rsidRPr="002A11C1">
        <w:rPr>
          <w:rFonts w:ascii="Calibri" w:hAnsi="Calibri" w:cs="Calibri"/>
          <w:b/>
          <w:bCs/>
          <w:sz w:val="24"/>
          <w:szCs w:val="24"/>
        </w:rPr>
        <w:t>Traditional Approach:</w:t>
      </w:r>
      <w:r w:rsidRPr="0089181C">
        <w:rPr>
          <w:rFonts w:ascii="Calibri" w:hAnsi="Calibri" w:cs="Calibri"/>
          <w:sz w:val="24"/>
          <w:szCs w:val="24"/>
        </w:rPr>
        <w:t xml:space="preserve"> Top-down budgeting involves senior management setting budget targets and cascading them down to lower levels of the organization.</w:t>
      </w:r>
    </w:p>
    <w:p w14:paraId="3E2F86F5" w14:textId="70EF2348" w:rsidR="0089181C" w:rsidRPr="0089181C" w:rsidRDefault="0089181C" w:rsidP="0089181C">
      <w:pPr>
        <w:autoSpaceDE w:val="0"/>
        <w:autoSpaceDN w:val="0"/>
        <w:adjustRightInd w:val="0"/>
        <w:spacing w:after="200" w:line="276" w:lineRule="auto"/>
        <w:rPr>
          <w:rFonts w:ascii="Calibri" w:hAnsi="Calibri" w:cs="Calibri"/>
          <w:sz w:val="24"/>
          <w:szCs w:val="24"/>
        </w:rPr>
      </w:pPr>
      <w:r w:rsidRPr="002A11C1">
        <w:rPr>
          <w:rFonts w:ascii="Calibri" w:hAnsi="Calibri" w:cs="Calibri"/>
          <w:b/>
          <w:bCs/>
          <w:sz w:val="24"/>
          <w:szCs w:val="24"/>
        </w:rPr>
        <w:t>Inherent Flaws:</w:t>
      </w:r>
      <w:r w:rsidRPr="0089181C">
        <w:rPr>
          <w:rFonts w:ascii="Calibri" w:hAnsi="Calibri" w:cs="Calibri"/>
          <w:sz w:val="24"/>
          <w:szCs w:val="24"/>
        </w:rPr>
        <w:t xml:space="preserve"> Top-down budgeting may lead to a lack of buy-in and ownership at the operational level, as budget targets are imposed without sufficient input or understanding of local conditions. This can stifle innovation and creativity among frontline employees who are closer to customer needs and market dynamics</w:t>
      </w:r>
      <w:sdt>
        <w:sdtPr>
          <w:rPr>
            <w:rFonts w:ascii="Calibri" w:hAnsi="Calibri" w:cs="Calibri"/>
            <w:sz w:val="24"/>
            <w:szCs w:val="24"/>
          </w:rPr>
          <w:id w:val="-666177000"/>
          <w:citation/>
        </w:sdtPr>
        <w:sdtContent>
          <w:r w:rsidR="00A62C2E">
            <w:rPr>
              <w:rFonts w:ascii="Calibri" w:hAnsi="Calibri" w:cs="Calibri"/>
              <w:sz w:val="24"/>
              <w:szCs w:val="24"/>
            </w:rPr>
            <w:fldChar w:fldCharType="begin"/>
          </w:r>
          <w:r w:rsidR="00A62C2E">
            <w:rPr>
              <w:rFonts w:ascii="Calibri" w:hAnsi="Calibri" w:cs="Calibri"/>
              <w:sz w:val="24"/>
              <w:szCs w:val="24"/>
            </w:rPr>
            <w:instrText xml:space="preserve"> CITATION Far23 \l 2057 </w:instrText>
          </w:r>
          <w:r w:rsidR="00A62C2E">
            <w:rPr>
              <w:rFonts w:ascii="Calibri" w:hAnsi="Calibri" w:cs="Calibri"/>
              <w:sz w:val="24"/>
              <w:szCs w:val="24"/>
            </w:rPr>
            <w:fldChar w:fldCharType="separate"/>
          </w:r>
          <w:r w:rsidR="00736936">
            <w:rPr>
              <w:rFonts w:ascii="Calibri" w:hAnsi="Calibri" w:cs="Calibri"/>
              <w:noProof/>
              <w:sz w:val="24"/>
              <w:szCs w:val="24"/>
            </w:rPr>
            <w:t xml:space="preserve"> </w:t>
          </w:r>
          <w:r w:rsidR="00736936" w:rsidRPr="00736936">
            <w:rPr>
              <w:rFonts w:ascii="Calibri" w:hAnsi="Calibri" w:cs="Calibri"/>
              <w:noProof/>
              <w:sz w:val="24"/>
              <w:szCs w:val="24"/>
            </w:rPr>
            <w:t>(Khan, 2023)</w:t>
          </w:r>
          <w:r w:rsidR="00A62C2E">
            <w:rPr>
              <w:rFonts w:ascii="Calibri" w:hAnsi="Calibri" w:cs="Calibri"/>
              <w:sz w:val="24"/>
              <w:szCs w:val="24"/>
            </w:rPr>
            <w:fldChar w:fldCharType="end"/>
          </w:r>
        </w:sdtContent>
      </w:sdt>
      <w:r w:rsidRPr="0089181C">
        <w:rPr>
          <w:rFonts w:ascii="Calibri" w:hAnsi="Calibri" w:cs="Calibri"/>
          <w:sz w:val="24"/>
          <w:szCs w:val="24"/>
        </w:rPr>
        <w:t>.</w:t>
      </w:r>
    </w:p>
    <w:p w14:paraId="40593C12" w14:textId="77777777" w:rsidR="0089181C" w:rsidRPr="0089181C" w:rsidRDefault="0089181C" w:rsidP="0086682A">
      <w:pPr>
        <w:pStyle w:val="Heading2"/>
      </w:pPr>
      <w:bookmarkStart w:id="25" w:name="_Toc162543658"/>
      <w:r w:rsidRPr="0089181C">
        <w:t>Annual Budgeting Cycles:</w:t>
      </w:r>
      <w:bookmarkEnd w:id="25"/>
    </w:p>
    <w:p w14:paraId="3A625AED" w14:textId="77777777" w:rsidR="0089181C" w:rsidRPr="0089181C" w:rsidRDefault="0089181C" w:rsidP="0089181C">
      <w:pPr>
        <w:autoSpaceDE w:val="0"/>
        <w:autoSpaceDN w:val="0"/>
        <w:adjustRightInd w:val="0"/>
        <w:spacing w:after="200" w:line="276" w:lineRule="auto"/>
        <w:rPr>
          <w:rFonts w:ascii="Calibri" w:hAnsi="Calibri" w:cs="Calibri"/>
          <w:sz w:val="24"/>
          <w:szCs w:val="24"/>
        </w:rPr>
      </w:pPr>
    </w:p>
    <w:p w14:paraId="6A470E83" w14:textId="77777777" w:rsidR="0089181C" w:rsidRPr="0089181C" w:rsidRDefault="0089181C" w:rsidP="0089181C">
      <w:pPr>
        <w:autoSpaceDE w:val="0"/>
        <w:autoSpaceDN w:val="0"/>
        <w:adjustRightInd w:val="0"/>
        <w:spacing w:after="200" w:line="276" w:lineRule="auto"/>
        <w:rPr>
          <w:rFonts w:ascii="Calibri" w:hAnsi="Calibri" w:cs="Calibri"/>
          <w:sz w:val="24"/>
          <w:szCs w:val="24"/>
        </w:rPr>
      </w:pPr>
      <w:r w:rsidRPr="002A11C1">
        <w:rPr>
          <w:rFonts w:ascii="Calibri" w:hAnsi="Calibri" w:cs="Calibri"/>
          <w:b/>
          <w:bCs/>
          <w:sz w:val="24"/>
          <w:szCs w:val="24"/>
        </w:rPr>
        <w:t>Traditional Approach:</w:t>
      </w:r>
      <w:r w:rsidRPr="0089181C">
        <w:rPr>
          <w:rFonts w:ascii="Calibri" w:hAnsi="Calibri" w:cs="Calibri"/>
          <w:sz w:val="24"/>
          <w:szCs w:val="24"/>
        </w:rPr>
        <w:t xml:space="preserve"> Annual budgeting cycles typically involve the development of detailed budgets for the upcoming fiscal year, often based on long-term strategic plans.</w:t>
      </w:r>
    </w:p>
    <w:p w14:paraId="43049E51" w14:textId="6492CFCF" w:rsidR="0089181C" w:rsidRPr="0089181C" w:rsidRDefault="0089181C" w:rsidP="0089181C">
      <w:pPr>
        <w:autoSpaceDE w:val="0"/>
        <w:autoSpaceDN w:val="0"/>
        <w:adjustRightInd w:val="0"/>
        <w:spacing w:after="200" w:line="276" w:lineRule="auto"/>
        <w:rPr>
          <w:rFonts w:ascii="Calibri" w:hAnsi="Calibri" w:cs="Calibri"/>
          <w:sz w:val="24"/>
          <w:szCs w:val="24"/>
        </w:rPr>
      </w:pPr>
      <w:r w:rsidRPr="002A11C1">
        <w:rPr>
          <w:rFonts w:ascii="Calibri" w:hAnsi="Calibri" w:cs="Calibri"/>
          <w:b/>
          <w:bCs/>
          <w:sz w:val="24"/>
          <w:szCs w:val="24"/>
        </w:rPr>
        <w:t>Inherent Flaws:</w:t>
      </w:r>
      <w:r w:rsidRPr="0089181C">
        <w:rPr>
          <w:rFonts w:ascii="Calibri" w:hAnsi="Calibri" w:cs="Calibri"/>
          <w:sz w:val="24"/>
          <w:szCs w:val="24"/>
        </w:rPr>
        <w:t xml:space="preserve"> Annual budgeting cycles can be time-consuming and resource-intensive, diverting management's attention away from more strategic activities. Moreover, they may not be responsive enough to rapid changes in the business environment, rendering budgets obsolete before the fiscal year is over</w:t>
      </w:r>
      <w:sdt>
        <w:sdtPr>
          <w:rPr>
            <w:rFonts w:ascii="Calibri" w:hAnsi="Calibri" w:cs="Calibri"/>
            <w:sz w:val="24"/>
            <w:szCs w:val="24"/>
          </w:rPr>
          <w:id w:val="886759468"/>
          <w:citation/>
        </w:sdtPr>
        <w:sdtContent>
          <w:r w:rsidR="00AE0379">
            <w:rPr>
              <w:rFonts w:ascii="Calibri" w:hAnsi="Calibri" w:cs="Calibri"/>
              <w:sz w:val="24"/>
              <w:szCs w:val="24"/>
            </w:rPr>
            <w:fldChar w:fldCharType="begin"/>
          </w:r>
          <w:r w:rsidR="00AE0379">
            <w:rPr>
              <w:rFonts w:ascii="Calibri" w:hAnsi="Calibri" w:cs="Calibri"/>
              <w:sz w:val="24"/>
              <w:szCs w:val="24"/>
            </w:rPr>
            <w:instrText xml:space="preserve"> CITATION San22 \l 2057 </w:instrText>
          </w:r>
          <w:r w:rsidR="00AE0379">
            <w:rPr>
              <w:rFonts w:ascii="Calibri" w:hAnsi="Calibri" w:cs="Calibri"/>
              <w:sz w:val="24"/>
              <w:szCs w:val="24"/>
            </w:rPr>
            <w:fldChar w:fldCharType="separate"/>
          </w:r>
          <w:r w:rsidR="00736936">
            <w:rPr>
              <w:rFonts w:ascii="Calibri" w:hAnsi="Calibri" w:cs="Calibri"/>
              <w:noProof/>
              <w:sz w:val="24"/>
              <w:szCs w:val="24"/>
            </w:rPr>
            <w:t xml:space="preserve"> </w:t>
          </w:r>
          <w:r w:rsidR="00736936" w:rsidRPr="00736936">
            <w:rPr>
              <w:rFonts w:ascii="Calibri" w:hAnsi="Calibri" w:cs="Calibri"/>
              <w:noProof/>
              <w:sz w:val="24"/>
              <w:szCs w:val="24"/>
            </w:rPr>
            <w:t>(Borad, 2022)</w:t>
          </w:r>
          <w:r w:rsidR="00AE0379">
            <w:rPr>
              <w:rFonts w:ascii="Calibri" w:hAnsi="Calibri" w:cs="Calibri"/>
              <w:sz w:val="24"/>
              <w:szCs w:val="24"/>
            </w:rPr>
            <w:fldChar w:fldCharType="end"/>
          </w:r>
        </w:sdtContent>
      </w:sdt>
      <w:r w:rsidRPr="0089181C">
        <w:rPr>
          <w:rFonts w:ascii="Calibri" w:hAnsi="Calibri" w:cs="Calibri"/>
          <w:sz w:val="24"/>
          <w:szCs w:val="24"/>
        </w:rPr>
        <w:t>.</w:t>
      </w:r>
    </w:p>
    <w:p w14:paraId="233A6464" w14:textId="77777777" w:rsidR="0089181C" w:rsidRPr="0089181C" w:rsidRDefault="0089181C" w:rsidP="0086682A">
      <w:pPr>
        <w:pStyle w:val="Heading2"/>
      </w:pPr>
      <w:bookmarkStart w:id="26" w:name="_Toc162543659"/>
      <w:r w:rsidRPr="0089181C">
        <w:t>Focus on Inputs Rather Than Outcomes:</w:t>
      </w:r>
      <w:bookmarkEnd w:id="26"/>
    </w:p>
    <w:p w14:paraId="122A1770" w14:textId="77777777" w:rsidR="0089181C" w:rsidRPr="0089181C" w:rsidRDefault="0089181C" w:rsidP="0089181C">
      <w:pPr>
        <w:autoSpaceDE w:val="0"/>
        <w:autoSpaceDN w:val="0"/>
        <w:adjustRightInd w:val="0"/>
        <w:spacing w:after="200" w:line="276" w:lineRule="auto"/>
        <w:rPr>
          <w:rFonts w:ascii="Calibri" w:hAnsi="Calibri" w:cs="Calibri"/>
          <w:sz w:val="24"/>
          <w:szCs w:val="24"/>
        </w:rPr>
      </w:pPr>
    </w:p>
    <w:p w14:paraId="73D1E59F" w14:textId="77777777" w:rsidR="0089181C" w:rsidRPr="0089181C" w:rsidRDefault="0089181C" w:rsidP="0089181C">
      <w:pPr>
        <w:autoSpaceDE w:val="0"/>
        <w:autoSpaceDN w:val="0"/>
        <w:adjustRightInd w:val="0"/>
        <w:spacing w:after="200" w:line="276" w:lineRule="auto"/>
        <w:rPr>
          <w:rFonts w:ascii="Calibri" w:hAnsi="Calibri" w:cs="Calibri"/>
          <w:sz w:val="24"/>
          <w:szCs w:val="24"/>
        </w:rPr>
      </w:pPr>
      <w:r w:rsidRPr="002A11C1">
        <w:rPr>
          <w:rFonts w:ascii="Calibri" w:hAnsi="Calibri" w:cs="Calibri"/>
          <w:b/>
          <w:bCs/>
          <w:sz w:val="24"/>
          <w:szCs w:val="24"/>
        </w:rPr>
        <w:t>Traditional Approach:</w:t>
      </w:r>
      <w:r w:rsidRPr="0089181C">
        <w:rPr>
          <w:rFonts w:ascii="Calibri" w:hAnsi="Calibri" w:cs="Calibri"/>
          <w:sz w:val="24"/>
          <w:szCs w:val="24"/>
        </w:rPr>
        <w:t xml:space="preserve"> Traditional budgeting methods often focus on inputs, such as expenditures and resource allocations, rather than outcomes or performance metrics.</w:t>
      </w:r>
    </w:p>
    <w:p w14:paraId="5662FEF8" w14:textId="495A92A6" w:rsidR="0089181C" w:rsidRDefault="0089181C" w:rsidP="0089181C">
      <w:pPr>
        <w:autoSpaceDE w:val="0"/>
        <w:autoSpaceDN w:val="0"/>
        <w:adjustRightInd w:val="0"/>
        <w:spacing w:after="200" w:line="276" w:lineRule="auto"/>
        <w:rPr>
          <w:rFonts w:ascii="Calibri" w:hAnsi="Calibri" w:cs="Calibri"/>
          <w:sz w:val="24"/>
          <w:szCs w:val="24"/>
        </w:rPr>
      </w:pPr>
      <w:r w:rsidRPr="002A11C1">
        <w:rPr>
          <w:rFonts w:ascii="Calibri" w:hAnsi="Calibri" w:cs="Calibri"/>
          <w:b/>
          <w:bCs/>
          <w:sz w:val="24"/>
          <w:szCs w:val="24"/>
        </w:rPr>
        <w:t>Inherent Flaws:</w:t>
      </w:r>
      <w:r w:rsidRPr="0089181C">
        <w:rPr>
          <w:rFonts w:ascii="Calibri" w:hAnsi="Calibri" w:cs="Calibri"/>
          <w:sz w:val="24"/>
          <w:szCs w:val="24"/>
        </w:rPr>
        <w:t xml:space="preserve"> By prioritizing inputs over outcomes, traditional budgeting methods may inadvertently incentivize cost-cutting measures that compromise quality or innovation. This can result in short-term thinking and undermine the organization's long-term competitiveness and sustainability</w:t>
      </w:r>
      <w:sdt>
        <w:sdtPr>
          <w:rPr>
            <w:rFonts w:ascii="Calibri" w:hAnsi="Calibri" w:cs="Calibri"/>
            <w:sz w:val="24"/>
            <w:szCs w:val="24"/>
          </w:rPr>
          <w:id w:val="1673525093"/>
          <w:citation/>
        </w:sdtPr>
        <w:sdtContent>
          <w:r w:rsidR="00316312">
            <w:rPr>
              <w:rFonts w:ascii="Calibri" w:hAnsi="Calibri" w:cs="Calibri"/>
              <w:sz w:val="24"/>
              <w:szCs w:val="24"/>
            </w:rPr>
            <w:fldChar w:fldCharType="begin"/>
          </w:r>
          <w:r w:rsidR="00316312">
            <w:rPr>
              <w:rFonts w:ascii="Calibri" w:hAnsi="Calibri" w:cs="Calibri"/>
              <w:sz w:val="24"/>
              <w:szCs w:val="24"/>
            </w:rPr>
            <w:instrText xml:space="preserve"> CITATION Pwc24 \l 2057 </w:instrText>
          </w:r>
          <w:r w:rsidR="00316312">
            <w:rPr>
              <w:rFonts w:ascii="Calibri" w:hAnsi="Calibri" w:cs="Calibri"/>
              <w:sz w:val="24"/>
              <w:szCs w:val="24"/>
            </w:rPr>
            <w:fldChar w:fldCharType="separate"/>
          </w:r>
          <w:r w:rsidR="00736936">
            <w:rPr>
              <w:rFonts w:ascii="Calibri" w:hAnsi="Calibri" w:cs="Calibri"/>
              <w:noProof/>
              <w:sz w:val="24"/>
              <w:szCs w:val="24"/>
            </w:rPr>
            <w:t xml:space="preserve"> </w:t>
          </w:r>
          <w:r w:rsidR="00736936" w:rsidRPr="00736936">
            <w:rPr>
              <w:rFonts w:ascii="Calibri" w:hAnsi="Calibri" w:cs="Calibri"/>
              <w:noProof/>
              <w:sz w:val="24"/>
              <w:szCs w:val="24"/>
            </w:rPr>
            <w:t>(Pwc, 2024)</w:t>
          </w:r>
          <w:r w:rsidR="00316312">
            <w:rPr>
              <w:rFonts w:ascii="Calibri" w:hAnsi="Calibri" w:cs="Calibri"/>
              <w:sz w:val="24"/>
              <w:szCs w:val="24"/>
            </w:rPr>
            <w:fldChar w:fldCharType="end"/>
          </w:r>
        </w:sdtContent>
      </w:sdt>
      <w:r w:rsidRPr="0089181C">
        <w:rPr>
          <w:rFonts w:ascii="Calibri" w:hAnsi="Calibri" w:cs="Calibri"/>
          <w:sz w:val="24"/>
          <w:szCs w:val="24"/>
        </w:rPr>
        <w:t>.</w:t>
      </w:r>
    </w:p>
    <w:p w14:paraId="7E996080" w14:textId="77777777" w:rsidR="00391A33" w:rsidRDefault="00391A33" w:rsidP="0089181C">
      <w:pPr>
        <w:autoSpaceDE w:val="0"/>
        <w:autoSpaceDN w:val="0"/>
        <w:adjustRightInd w:val="0"/>
        <w:spacing w:after="200" w:line="276" w:lineRule="auto"/>
        <w:rPr>
          <w:rFonts w:ascii="Calibri" w:hAnsi="Calibri" w:cs="Calibri"/>
          <w:sz w:val="24"/>
          <w:szCs w:val="24"/>
        </w:rPr>
      </w:pPr>
    </w:p>
    <w:p w14:paraId="2230CB01" w14:textId="610C028A" w:rsidR="002A4AEA" w:rsidRDefault="002A4AEA" w:rsidP="0089181C">
      <w:pPr>
        <w:autoSpaceDE w:val="0"/>
        <w:autoSpaceDN w:val="0"/>
        <w:adjustRightInd w:val="0"/>
        <w:spacing w:after="200" w:line="276" w:lineRule="auto"/>
        <w:rPr>
          <w:rStyle w:val="Strong"/>
          <w:rFonts w:ascii="Segoe UI" w:hAnsi="Segoe UI" w:cs="Segoe UI"/>
          <w:color w:val="0D0D0D"/>
          <w:bdr w:val="single" w:sz="2" w:space="0" w:color="E3E3E3" w:frame="1"/>
          <w:shd w:val="clear" w:color="auto" w:fill="FFFFFF"/>
        </w:rPr>
      </w:pPr>
      <w:r w:rsidRPr="00391A33">
        <w:rPr>
          <w:rFonts w:ascii="Segoe UI" w:hAnsi="Segoe UI" w:cs="Segoe UI"/>
          <w:b/>
          <w:bCs/>
          <w:color w:val="0D0D0D"/>
          <w:shd w:val="clear" w:color="auto" w:fill="FFFFFF"/>
        </w:rPr>
        <w:t>The Efficient Market Hypothesis</w:t>
      </w:r>
      <w:r>
        <w:rPr>
          <w:rFonts w:ascii="Segoe UI" w:hAnsi="Segoe UI" w:cs="Segoe UI"/>
          <w:color w:val="0D0D0D"/>
          <w:shd w:val="clear" w:color="auto" w:fill="FFFFFF"/>
        </w:rPr>
        <w:t xml:space="preserve"> posits that financial markets are efficient and that asset prices reflect all available information. In the context of budgeting, EMH suggests that market prices provide valuable information for forecasting revenues, expenses, and cash flows. Managers can use market-based data, such as stock prices and interest rates, to make informed decisions and incorporate market expectations into budgeting processes</w:t>
      </w:r>
      <w:sdt>
        <w:sdtPr>
          <w:rPr>
            <w:rFonts w:ascii="Segoe UI" w:hAnsi="Segoe UI" w:cs="Segoe UI"/>
            <w:color w:val="0D0D0D"/>
            <w:shd w:val="clear" w:color="auto" w:fill="FFFFFF"/>
          </w:rPr>
          <w:id w:val="-385405334"/>
          <w:citation/>
        </w:sdtPr>
        <w:sdtContent>
          <w:r w:rsidR="00E6003F">
            <w:rPr>
              <w:rFonts w:ascii="Segoe UI" w:hAnsi="Segoe UI" w:cs="Segoe UI"/>
              <w:color w:val="0D0D0D"/>
              <w:shd w:val="clear" w:color="auto" w:fill="FFFFFF"/>
            </w:rPr>
            <w:fldChar w:fldCharType="begin"/>
          </w:r>
          <w:r w:rsidR="00E6003F">
            <w:rPr>
              <w:rFonts w:ascii="Segoe UI" w:hAnsi="Segoe UI" w:cs="Segoe UI"/>
              <w:color w:val="0D0D0D"/>
              <w:shd w:val="clear" w:color="auto" w:fill="FFFFFF"/>
            </w:rPr>
            <w:instrText xml:space="preserve"> CITATION Mar19 \l 2057 </w:instrText>
          </w:r>
          <w:r w:rsidR="00E6003F">
            <w:rPr>
              <w:rFonts w:ascii="Segoe UI" w:hAnsi="Segoe UI" w:cs="Segoe UI"/>
              <w:color w:val="0D0D0D"/>
              <w:shd w:val="clear" w:color="auto" w:fill="FFFFFF"/>
            </w:rPr>
            <w:fldChar w:fldCharType="separate"/>
          </w:r>
          <w:r w:rsidR="00736936">
            <w:rPr>
              <w:rFonts w:ascii="Segoe UI" w:hAnsi="Segoe UI" w:cs="Segoe UI"/>
              <w:noProof/>
              <w:color w:val="0D0D0D"/>
              <w:shd w:val="clear" w:color="auto" w:fill="FFFFFF"/>
            </w:rPr>
            <w:t xml:space="preserve"> </w:t>
          </w:r>
          <w:r w:rsidR="00736936" w:rsidRPr="00736936">
            <w:rPr>
              <w:rFonts w:ascii="Segoe UI" w:hAnsi="Segoe UI" w:cs="Segoe UI"/>
              <w:noProof/>
              <w:color w:val="0D0D0D"/>
              <w:shd w:val="clear" w:color="auto" w:fill="FFFFFF"/>
            </w:rPr>
            <w:t>(Chinas, 2019)</w:t>
          </w:r>
          <w:r w:rsidR="00E6003F">
            <w:rPr>
              <w:rFonts w:ascii="Segoe UI" w:hAnsi="Segoe UI" w:cs="Segoe UI"/>
              <w:color w:val="0D0D0D"/>
              <w:shd w:val="clear" w:color="auto" w:fill="FFFFFF"/>
            </w:rPr>
            <w:fldChar w:fldCharType="end"/>
          </w:r>
        </w:sdtContent>
      </w:sdt>
      <w:r>
        <w:rPr>
          <w:rFonts w:ascii="Segoe UI" w:hAnsi="Segoe UI" w:cs="Segoe UI"/>
          <w:color w:val="0D0D0D"/>
          <w:shd w:val="clear" w:color="auto" w:fill="FFFFFF"/>
        </w:rPr>
        <w:t>.</w:t>
      </w:r>
    </w:p>
    <w:p w14:paraId="4243132F" w14:textId="30254E12" w:rsidR="00422B30" w:rsidRDefault="00422B30" w:rsidP="0089181C">
      <w:pPr>
        <w:autoSpaceDE w:val="0"/>
        <w:autoSpaceDN w:val="0"/>
        <w:adjustRightInd w:val="0"/>
        <w:spacing w:after="200" w:line="276" w:lineRule="auto"/>
        <w:rPr>
          <w:rFonts w:ascii="Segoe UI" w:hAnsi="Segoe UI" w:cs="Segoe UI"/>
          <w:color w:val="0D0D0D"/>
          <w:shd w:val="clear" w:color="auto" w:fill="FFFFFF"/>
        </w:rPr>
      </w:pPr>
      <w:r>
        <w:rPr>
          <w:rFonts w:ascii="Segoe UI" w:hAnsi="Segoe UI" w:cs="Segoe UI"/>
          <w:color w:val="0D0D0D"/>
          <w:shd w:val="clear" w:color="auto" w:fill="FFFFFF"/>
        </w:rPr>
        <w:t xml:space="preserve">In evaluating traditional budgeting approaches, EMH can provide insights into the limitations of relying solely on historical data or forecasts in budgeting processes. By acknowledging the efficiency of financial markets in incorporating </w:t>
      </w:r>
      <w:bookmarkStart w:id="27" w:name="_Int_X8Du6rN5"/>
      <w:r>
        <w:rPr>
          <w:rFonts w:ascii="Segoe UI" w:hAnsi="Segoe UI" w:cs="Segoe UI"/>
          <w:color w:val="0D0D0D"/>
          <w:shd w:val="clear" w:color="auto" w:fill="FFFFFF"/>
        </w:rPr>
        <w:t>new information</w:t>
      </w:r>
      <w:bookmarkEnd w:id="27"/>
      <w:r>
        <w:rPr>
          <w:rFonts w:ascii="Segoe UI" w:hAnsi="Segoe UI" w:cs="Segoe UI"/>
          <w:color w:val="0D0D0D"/>
          <w:shd w:val="clear" w:color="auto" w:fill="FFFFFF"/>
        </w:rPr>
        <w:t>, organizations can recognize the need for flexibility and adaptability in budgeting practices to respond to changing market conditions.</w:t>
      </w:r>
    </w:p>
    <w:p w14:paraId="595F1CAF" w14:textId="527DF71A" w:rsidR="00CF4872" w:rsidRDefault="00CF4872" w:rsidP="0089181C">
      <w:pPr>
        <w:autoSpaceDE w:val="0"/>
        <w:autoSpaceDN w:val="0"/>
        <w:adjustRightInd w:val="0"/>
        <w:spacing w:after="200" w:line="276" w:lineRule="auto"/>
        <w:rPr>
          <w:rFonts w:ascii="Segoe UI" w:hAnsi="Segoe UI" w:cs="Segoe UI"/>
          <w:color w:val="0D0D0D"/>
          <w:shd w:val="clear" w:color="auto" w:fill="FFFFFF"/>
        </w:rPr>
      </w:pPr>
      <w:bookmarkStart w:id="28" w:name="_Int_CyYGp9ja"/>
      <w:r w:rsidRPr="00E6003F">
        <w:rPr>
          <w:rFonts w:ascii="Segoe UI" w:hAnsi="Segoe UI" w:cs="Segoe UI"/>
          <w:b/>
          <w:bCs/>
          <w:color w:val="0D0D0D"/>
          <w:shd w:val="clear" w:color="auto" w:fill="FFFFFF"/>
        </w:rPr>
        <w:t>The Modigliani-Miller Theorem</w:t>
      </w:r>
      <w:r>
        <w:rPr>
          <w:rFonts w:ascii="Segoe UI" w:hAnsi="Segoe UI" w:cs="Segoe UI"/>
          <w:color w:val="0D0D0D"/>
          <w:shd w:val="clear" w:color="auto" w:fill="FFFFFF"/>
        </w:rPr>
        <w:t xml:space="preserve"> states that, under certain assumptions, the value of a firm is independent of its capital structure.</w:t>
      </w:r>
      <w:bookmarkEnd w:id="28"/>
      <w:r>
        <w:rPr>
          <w:rFonts w:ascii="Segoe UI" w:hAnsi="Segoe UI" w:cs="Segoe UI"/>
          <w:color w:val="0D0D0D"/>
          <w:shd w:val="clear" w:color="auto" w:fill="FFFFFF"/>
        </w:rPr>
        <w:t xml:space="preserve"> While primarily applied in corporate finance, the theorem has implications for budgeting decisions related to financing activities. It suggests that the mix of debt and equity financing used to fund operations and investments should be determined based on factors such as risk tolerance, cost of capital, and financial flexibility</w:t>
      </w:r>
      <w:sdt>
        <w:sdtPr>
          <w:rPr>
            <w:rFonts w:ascii="Segoe UI" w:hAnsi="Segoe UI" w:cs="Segoe UI"/>
            <w:color w:val="0D0D0D"/>
            <w:shd w:val="clear" w:color="auto" w:fill="FFFFFF"/>
          </w:rPr>
          <w:id w:val="-175109948"/>
          <w:citation/>
        </w:sdtPr>
        <w:sdtEndPr>
          <w:rPr>
            <w:color w:val="0D0D0D" w:themeColor="text1" w:themeTint="F2"/>
          </w:rPr>
        </w:sdtEndPr>
        <w:sdtContent>
          <w:r w:rsidR="00A84E87">
            <w:rPr>
              <w:rFonts w:ascii="Segoe UI" w:hAnsi="Segoe UI" w:cs="Segoe UI"/>
              <w:color w:val="0D0D0D"/>
              <w:shd w:val="clear" w:color="auto" w:fill="FFFFFF"/>
            </w:rPr>
            <w:fldChar w:fldCharType="begin"/>
          </w:r>
          <w:r w:rsidR="00A84E87">
            <w:rPr>
              <w:rFonts w:ascii="Segoe UI" w:hAnsi="Segoe UI" w:cs="Segoe UI"/>
              <w:color w:val="0D0D0D"/>
              <w:shd w:val="clear" w:color="auto" w:fill="FFFFFF"/>
            </w:rPr>
            <w:instrText xml:space="preserve"> CITATION CFI24 \l 2057 </w:instrText>
          </w:r>
          <w:r w:rsidR="00A84E87">
            <w:rPr>
              <w:rFonts w:ascii="Segoe UI" w:hAnsi="Segoe UI" w:cs="Segoe UI"/>
              <w:color w:val="0D0D0D"/>
              <w:shd w:val="clear" w:color="auto" w:fill="FFFFFF"/>
            </w:rPr>
            <w:fldChar w:fldCharType="separate"/>
          </w:r>
          <w:r w:rsidR="00736936">
            <w:rPr>
              <w:rFonts w:ascii="Segoe UI" w:hAnsi="Segoe UI" w:cs="Segoe UI"/>
              <w:noProof/>
              <w:color w:val="0D0D0D"/>
              <w:shd w:val="clear" w:color="auto" w:fill="FFFFFF"/>
            </w:rPr>
            <w:t xml:space="preserve"> </w:t>
          </w:r>
          <w:r w:rsidR="00736936" w:rsidRPr="00736936">
            <w:rPr>
              <w:rFonts w:ascii="Segoe UI" w:hAnsi="Segoe UI" w:cs="Segoe UI"/>
              <w:noProof/>
              <w:color w:val="0D0D0D"/>
              <w:shd w:val="clear" w:color="auto" w:fill="FFFFFF"/>
            </w:rPr>
            <w:t>(CFI, 2024)</w:t>
          </w:r>
          <w:r w:rsidR="00A84E87">
            <w:rPr>
              <w:rFonts w:ascii="Segoe UI" w:hAnsi="Segoe UI" w:cs="Segoe UI"/>
              <w:color w:val="0D0D0D"/>
              <w:shd w:val="clear" w:color="auto" w:fill="FFFFFF"/>
            </w:rPr>
            <w:fldChar w:fldCharType="end"/>
          </w:r>
        </w:sdtContent>
      </w:sdt>
      <w:r>
        <w:rPr>
          <w:rFonts w:ascii="Segoe UI" w:hAnsi="Segoe UI" w:cs="Segoe UI"/>
          <w:color w:val="0D0D0D"/>
          <w:shd w:val="clear" w:color="auto" w:fill="FFFFFF"/>
        </w:rPr>
        <w:t>.</w:t>
      </w:r>
    </w:p>
    <w:p w14:paraId="6ADB430C" w14:textId="43136038" w:rsidR="007A714C" w:rsidRPr="0089181C" w:rsidRDefault="007A714C" w:rsidP="0089181C">
      <w:pPr>
        <w:autoSpaceDE w:val="0"/>
        <w:autoSpaceDN w:val="0"/>
        <w:adjustRightInd w:val="0"/>
        <w:spacing w:after="200" w:line="276" w:lineRule="auto"/>
        <w:rPr>
          <w:rFonts w:ascii="Calibri" w:hAnsi="Calibri" w:cs="Calibri"/>
          <w:sz w:val="24"/>
          <w:szCs w:val="24"/>
        </w:rPr>
      </w:pPr>
      <w:r>
        <w:rPr>
          <w:rFonts w:ascii="Segoe UI" w:hAnsi="Segoe UI" w:cs="Segoe UI"/>
          <w:color w:val="0D0D0D"/>
          <w:shd w:val="clear" w:color="auto" w:fill="FFFFFF"/>
        </w:rPr>
        <w:t>The Modigliani-Miller Theorem can be applied to assess the implications of traditional budgeting methods on capital structure decisions. By recognizing that the value of a firm is independent of its capital structure under certain conditions, organizations can evaluate the impact of budgeting decisions on financing activities and long-term financial performance.</w:t>
      </w:r>
    </w:p>
    <w:p w14:paraId="2EDC53D3" w14:textId="77777777" w:rsidR="0089181C" w:rsidRPr="0089181C" w:rsidRDefault="0089181C" w:rsidP="0089181C">
      <w:pPr>
        <w:autoSpaceDE w:val="0"/>
        <w:autoSpaceDN w:val="0"/>
        <w:adjustRightInd w:val="0"/>
        <w:spacing w:after="200" w:line="276" w:lineRule="auto"/>
        <w:rPr>
          <w:rFonts w:ascii="Calibri" w:hAnsi="Calibri" w:cs="Calibri"/>
          <w:sz w:val="24"/>
          <w:szCs w:val="24"/>
        </w:rPr>
      </w:pPr>
      <w:r w:rsidRPr="0089181C">
        <w:rPr>
          <w:rFonts w:ascii="Calibri" w:hAnsi="Calibri" w:cs="Calibri"/>
          <w:sz w:val="24"/>
          <w:szCs w:val="24"/>
        </w:rPr>
        <w:t>In conclusion, traditional approaches to budgeting have several inherent flaws that limit their effectiveness in today's fast-changing business environment. These flaws include inflexibility, lack of responsiveness, top-down imposition, focus on inputs rather than outcomes, and budgetary inertia. To address these shortcomings, organizations are increasingly exploring alternative budgeting approaches, such as rolling forecasts, zero-based budgeting, beyond budgeting, or activity-based budgeting, which offer greater flexibility, agility, and alignment with strategic objectives.</w:t>
      </w:r>
    </w:p>
    <w:p w14:paraId="32768561" w14:textId="5588966D" w:rsidR="00EB7E35" w:rsidRPr="0089181C" w:rsidRDefault="00EB7E35" w:rsidP="00C37C86"/>
    <w:p w14:paraId="5D36A8FB" w14:textId="77777777" w:rsidR="00EB7E35" w:rsidRDefault="00EB7E35" w:rsidP="00C37C86">
      <w:pPr>
        <w:rPr>
          <w:lang w:val="en"/>
        </w:rPr>
      </w:pPr>
    </w:p>
    <w:p w14:paraId="5FAAD08F" w14:textId="77777777" w:rsidR="00EB7E35" w:rsidRDefault="00EB7E35" w:rsidP="00C37C86">
      <w:pPr>
        <w:rPr>
          <w:lang w:val="en"/>
        </w:rPr>
      </w:pPr>
    </w:p>
    <w:p w14:paraId="7AC9D905" w14:textId="77777777" w:rsidR="00EB7E35" w:rsidRDefault="00EB7E35" w:rsidP="00C37C86">
      <w:pPr>
        <w:rPr>
          <w:lang w:val="en"/>
        </w:rPr>
      </w:pPr>
    </w:p>
    <w:p w14:paraId="4C066C1D" w14:textId="77777777" w:rsidR="00EB7E35" w:rsidRDefault="00EB7E35" w:rsidP="00C37C86">
      <w:pPr>
        <w:rPr>
          <w:lang w:val="en"/>
        </w:rPr>
      </w:pPr>
    </w:p>
    <w:p w14:paraId="0381288A" w14:textId="77777777" w:rsidR="00EB7E35" w:rsidRDefault="00EB7E35" w:rsidP="00C37C86">
      <w:pPr>
        <w:rPr>
          <w:lang w:val="en"/>
        </w:rPr>
      </w:pPr>
    </w:p>
    <w:p w14:paraId="5C16C8CD" w14:textId="77777777" w:rsidR="00EB7E35" w:rsidRDefault="00EB7E35" w:rsidP="00C37C86">
      <w:pPr>
        <w:rPr>
          <w:lang w:val="en"/>
        </w:rPr>
      </w:pPr>
    </w:p>
    <w:p w14:paraId="4BF56046" w14:textId="77777777" w:rsidR="00EB7E35" w:rsidRDefault="00EB7E35" w:rsidP="00C37C86">
      <w:pPr>
        <w:rPr>
          <w:lang w:val="en"/>
        </w:rPr>
      </w:pPr>
    </w:p>
    <w:p w14:paraId="552C61ED" w14:textId="77777777" w:rsidR="00EB7E35" w:rsidRDefault="00EB7E35" w:rsidP="00C37C86">
      <w:pPr>
        <w:rPr>
          <w:lang w:val="en"/>
        </w:rPr>
      </w:pPr>
    </w:p>
    <w:p w14:paraId="2ECE9ACA" w14:textId="77777777" w:rsidR="00EB7E35" w:rsidRDefault="00EB7E35" w:rsidP="00C37C86">
      <w:pPr>
        <w:rPr>
          <w:lang w:val="en"/>
        </w:rPr>
      </w:pPr>
    </w:p>
    <w:p w14:paraId="4A0382F2" w14:textId="77777777" w:rsidR="00517EC0" w:rsidRDefault="00517EC0" w:rsidP="00517EC0">
      <w:pPr>
        <w:pStyle w:val="Heading1"/>
      </w:pPr>
    </w:p>
    <w:p w14:paraId="78AA9997" w14:textId="77777777" w:rsidR="00517EC0" w:rsidRDefault="00517EC0" w:rsidP="00517EC0">
      <w:pPr>
        <w:pStyle w:val="Heading1"/>
      </w:pPr>
    </w:p>
    <w:p w14:paraId="190FCC4D" w14:textId="77777777" w:rsidR="00517EC0" w:rsidRDefault="00517EC0" w:rsidP="00517EC0">
      <w:pPr>
        <w:pStyle w:val="Heading1"/>
      </w:pPr>
    </w:p>
    <w:p w14:paraId="5FC31FB5" w14:textId="43D337C8" w:rsidR="00517EC0" w:rsidRPr="00517EC0" w:rsidRDefault="0092338F" w:rsidP="00517EC0">
      <w:pPr>
        <w:pStyle w:val="Heading1"/>
        <w:rPr>
          <w:lang w:val="en"/>
        </w:rPr>
      </w:pPr>
      <w:bookmarkStart w:id="29" w:name="_Toc162543660"/>
      <w:r>
        <w:t>Conclusion</w:t>
      </w:r>
      <w:bookmarkEnd w:id="29"/>
    </w:p>
    <w:p w14:paraId="5BA448A8" w14:textId="17AB10EC" w:rsidR="00517EC0" w:rsidRPr="00517EC0" w:rsidRDefault="00517EC0" w:rsidP="00517EC0">
      <w:pPr>
        <w:autoSpaceDE w:val="0"/>
        <w:autoSpaceDN w:val="0"/>
        <w:adjustRightInd w:val="0"/>
        <w:spacing w:after="200" w:line="276" w:lineRule="auto"/>
        <w:rPr>
          <w:rFonts w:ascii="Calibri" w:hAnsi="Calibri" w:cs="Calibri"/>
          <w:sz w:val="24"/>
          <w:szCs w:val="24"/>
        </w:rPr>
      </w:pPr>
      <w:r w:rsidRPr="00517EC0">
        <w:rPr>
          <w:rFonts w:ascii="Calibri" w:hAnsi="Calibri" w:cs="Calibri"/>
          <w:sz w:val="24"/>
          <w:szCs w:val="24"/>
        </w:rPr>
        <w:t xml:space="preserve">In </w:t>
      </w:r>
      <w:r w:rsidR="00E20A57">
        <w:rPr>
          <w:rFonts w:ascii="Calibri" w:hAnsi="Calibri" w:cs="Calibri"/>
          <w:sz w:val="24"/>
          <w:szCs w:val="24"/>
        </w:rPr>
        <w:t>analysing</w:t>
      </w:r>
      <w:r w:rsidRPr="00517EC0">
        <w:rPr>
          <w:rFonts w:ascii="Calibri" w:hAnsi="Calibri" w:cs="Calibri"/>
          <w:sz w:val="24"/>
          <w:szCs w:val="24"/>
        </w:rPr>
        <w:t xml:space="preserve"> Edwards' stock budget, cash budget, and budgeted Profit &amp; Loss Account for the next six months, several potential problems and challenges become apparent.</w:t>
      </w:r>
    </w:p>
    <w:p w14:paraId="48843012" w14:textId="77777777" w:rsidR="00517EC0" w:rsidRPr="00517EC0" w:rsidRDefault="00517EC0" w:rsidP="00517EC0">
      <w:pPr>
        <w:autoSpaceDE w:val="0"/>
        <w:autoSpaceDN w:val="0"/>
        <w:adjustRightInd w:val="0"/>
        <w:spacing w:after="200" w:line="276" w:lineRule="auto"/>
        <w:rPr>
          <w:rFonts w:ascii="Calibri" w:hAnsi="Calibri" w:cs="Calibri"/>
          <w:sz w:val="24"/>
          <w:szCs w:val="24"/>
        </w:rPr>
      </w:pPr>
    </w:p>
    <w:p w14:paraId="1234F09E" w14:textId="35EA58A6" w:rsidR="00517EC0" w:rsidRPr="00517EC0" w:rsidRDefault="00517EC0" w:rsidP="00517EC0">
      <w:pPr>
        <w:autoSpaceDE w:val="0"/>
        <w:autoSpaceDN w:val="0"/>
        <w:adjustRightInd w:val="0"/>
        <w:spacing w:after="200" w:line="276" w:lineRule="auto"/>
        <w:rPr>
          <w:rFonts w:ascii="Calibri" w:hAnsi="Calibri" w:cs="Calibri"/>
          <w:sz w:val="24"/>
          <w:szCs w:val="24"/>
        </w:rPr>
      </w:pPr>
      <w:r w:rsidRPr="00517EC0">
        <w:rPr>
          <w:rFonts w:ascii="Calibri" w:hAnsi="Calibri" w:cs="Calibri"/>
          <w:sz w:val="24"/>
          <w:szCs w:val="24"/>
        </w:rPr>
        <w:t>Stock Management: The closing stock figures indicate a significant increase over the opening stock balance, which may suggest overstocking or slow inventory turnover. This could tie up capital and warehouse space, leading to increased holding costs and potentially obsolete stock issues</w:t>
      </w:r>
      <w:sdt>
        <w:sdtPr>
          <w:rPr>
            <w:rFonts w:ascii="Calibri" w:hAnsi="Calibri" w:cs="Calibri"/>
            <w:sz w:val="24"/>
            <w:szCs w:val="24"/>
          </w:rPr>
          <w:id w:val="1780833607"/>
          <w:citation/>
        </w:sdtPr>
        <w:sdtContent>
          <w:r w:rsidR="00D3744B">
            <w:rPr>
              <w:rFonts w:ascii="Calibri" w:hAnsi="Calibri" w:cs="Calibri"/>
              <w:sz w:val="24"/>
              <w:szCs w:val="24"/>
            </w:rPr>
            <w:fldChar w:fldCharType="begin"/>
          </w:r>
          <w:r w:rsidR="00D3744B">
            <w:rPr>
              <w:rFonts w:ascii="Calibri" w:hAnsi="Calibri" w:cs="Calibri"/>
              <w:sz w:val="24"/>
              <w:szCs w:val="24"/>
            </w:rPr>
            <w:instrText xml:space="preserve"> CITATION Xer24 \l 2057 </w:instrText>
          </w:r>
          <w:r w:rsidR="00D3744B">
            <w:rPr>
              <w:rFonts w:ascii="Calibri" w:hAnsi="Calibri" w:cs="Calibri"/>
              <w:sz w:val="24"/>
              <w:szCs w:val="24"/>
            </w:rPr>
            <w:fldChar w:fldCharType="separate"/>
          </w:r>
          <w:r w:rsidR="00736936">
            <w:rPr>
              <w:rFonts w:ascii="Calibri" w:hAnsi="Calibri" w:cs="Calibri"/>
              <w:noProof/>
              <w:sz w:val="24"/>
              <w:szCs w:val="24"/>
            </w:rPr>
            <w:t xml:space="preserve"> </w:t>
          </w:r>
          <w:r w:rsidR="00736936" w:rsidRPr="00736936">
            <w:rPr>
              <w:rFonts w:ascii="Calibri" w:hAnsi="Calibri" w:cs="Calibri"/>
              <w:noProof/>
              <w:sz w:val="24"/>
              <w:szCs w:val="24"/>
            </w:rPr>
            <w:t>(Xero, 2024)</w:t>
          </w:r>
          <w:r w:rsidR="00D3744B">
            <w:rPr>
              <w:rFonts w:ascii="Calibri" w:hAnsi="Calibri" w:cs="Calibri"/>
              <w:sz w:val="24"/>
              <w:szCs w:val="24"/>
            </w:rPr>
            <w:fldChar w:fldCharType="end"/>
          </w:r>
        </w:sdtContent>
      </w:sdt>
      <w:r w:rsidRPr="00517EC0">
        <w:rPr>
          <w:rFonts w:ascii="Calibri" w:hAnsi="Calibri" w:cs="Calibri"/>
          <w:sz w:val="24"/>
          <w:szCs w:val="24"/>
        </w:rPr>
        <w:t>.</w:t>
      </w:r>
    </w:p>
    <w:p w14:paraId="13FF9B38" w14:textId="77777777" w:rsidR="00517EC0" w:rsidRPr="00517EC0" w:rsidRDefault="00517EC0" w:rsidP="00517EC0">
      <w:pPr>
        <w:autoSpaceDE w:val="0"/>
        <w:autoSpaceDN w:val="0"/>
        <w:adjustRightInd w:val="0"/>
        <w:spacing w:after="200" w:line="276" w:lineRule="auto"/>
        <w:rPr>
          <w:rFonts w:ascii="Calibri" w:hAnsi="Calibri" w:cs="Calibri"/>
          <w:sz w:val="24"/>
          <w:szCs w:val="24"/>
        </w:rPr>
      </w:pPr>
    </w:p>
    <w:p w14:paraId="4FF26133" w14:textId="1568644C" w:rsidR="00517EC0" w:rsidRPr="00517EC0" w:rsidRDefault="00517EC0" w:rsidP="00517EC0">
      <w:pPr>
        <w:autoSpaceDE w:val="0"/>
        <w:autoSpaceDN w:val="0"/>
        <w:adjustRightInd w:val="0"/>
        <w:spacing w:after="200" w:line="276" w:lineRule="auto"/>
        <w:rPr>
          <w:rFonts w:ascii="Calibri" w:hAnsi="Calibri" w:cs="Calibri"/>
          <w:sz w:val="24"/>
          <w:szCs w:val="24"/>
        </w:rPr>
      </w:pPr>
      <w:r w:rsidRPr="00517EC0">
        <w:rPr>
          <w:rFonts w:ascii="Calibri" w:hAnsi="Calibri" w:cs="Calibri"/>
          <w:sz w:val="24"/>
          <w:szCs w:val="24"/>
        </w:rPr>
        <w:t xml:space="preserve">Cash Flow Concerns: The cash budget reveals a recurring deficit </w:t>
      </w:r>
      <w:r w:rsidR="00D3744B">
        <w:rPr>
          <w:rFonts w:ascii="Calibri" w:hAnsi="Calibri" w:cs="Calibri"/>
          <w:sz w:val="24"/>
          <w:szCs w:val="24"/>
        </w:rPr>
        <w:t>for</w:t>
      </w:r>
      <w:r w:rsidRPr="00517EC0">
        <w:rPr>
          <w:rFonts w:ascii="Calibri" w:hAnsi="Calibri" w:cs="Calibri"/>
          <w:sz w:val="24"/>
          <w:szCs w:val="24"/>
        </w:rPr>
        <w:t xml:space="preserve"> several months, indicating potential cash flow challenges. This shortfall could lead to difficulties in meeting financial obligations such as loan repayments, supplier payments, and operating expenses, jeopardizing the company's financial stability</w:t>
      </w:r>
      <w:sdt>
        <w:sdtPr>
          <w:rPr>
            <w:rFonts w:ascii="Calibri" w:hAnsi="Calibri" w:cs="Calibri"/>
            <w:sz w:val="24"/>
            <w:szCs w:val="24"/>
          </w:rPr>
          <w:id w:val="1325318723"/>
          <w:citation/>
        </w:sdtPr>
        <w:sdtContent>
          <w:r w:rsidR="00945208">
            <w:rPr>
              <w:rFonts w:ascii="Calibri" w:hAnsi="Calibri" w:cs="Calibri"/>
              <w:sz w:val="24"/>
              <w:szCs w:val="24"/>
            </w:rPr>
            <w:fldChar w:fldCharType="begin"/>
          </w:r>
          <w:r w:rsidR="00945208">
            <w:rPr>
              <w:rFonts w:ascii="Calibri" w:hAnsi="Calibri" w:cs="Calibri"/>
              <w:sz w:val="24"/>
              <w:szCs w:val="24"/>
            </w:rPr>
            <w:instrText xml:space="preserve"> CITATION Stu24 \l 2057 </w:instrText>
          </w:r>
          <w:r w:rsidR="00945208">
            <w:rPr>
              <w:rFonts w:ascii="Calibri" w:hAnsi="Calibri" w:cs="Calibri"/>
              <w:sz w:val="24"/>
              <w:szCs w:val="24"/>
            </w:rPr>
            <w:fldChar w:fldCharType="separate"/>
          </w:r>
          <w:r w:rsidR="00736936">
            <w:rPr>
              <w:rFonts w:ascii="Calibri" w:hAnsi="Calibri" w:cs="Calibri"/>
              <w:noProof/>
              <w:sz w:val="24"/>
              <w:szCs w:val="24"/>
            </w:rPr>
            <w:t xml:space="preserve"> </w:t>
          </w:r>
          <w:r w:rsidR="00736936" w:rsidRPr="00736936">
            <w:rPr>
              <w:rFonts w:ascii="Calibri" w:hAnsi="Calibri" w:cs="Calibri"/>
              <w:noProof/>
              <w:sz w:val="24"/>
              <w:szCs w:val="24"/>
            </w:rPr>
            <w:t>(Studysmarter, 2024)</w:t>
          </w:r>
          <w:r w:rsidR="00945208">
            <w:rPr>
              <w:rFonts w:ascii="Calibri" w:hAnsi="Calibri" w:cs="Calibri"/>
              <w:sz w:val="24"/>
              <w:szCs w:val="24"/>
            </w:rPr>
            <w:fldChar w:fldCharType="end"/>
          </w:r>
        </w:sdtContent>
      </w:sdt>
      <w:r w:rsidRPr="00517EC0">
        <w:rPr>
          <w:rFonts w:ascii="Calibri" w:hAnsi="Calibri" w:cs="Calibri"/>
          <w:sz w:val="24"/>
          <w:szCs w:val="24"/>
        </w:rPr>
        <w:t>.</w:t>
      </w:r>
    </w:p>
    <w:p w14:paraId="2087C1AA" w14:textId="77777777" w:rsidR="00517EC0" w:rsidRPr="00517EC0" w:rsidRDefault="00517EC0" w:rsidP="00517EC0">
      <w:pPr>
        <w:autoSpaceDE w:val="0"/>
        <w:autoSpaceDN w:val="0"/>
        <w:adjustRightInd w:val="0"/>
        <w:spacing w:after="200" w:line="276" w:lineRule="auto"/>
        <w:rPr>
          <w:rFonts w:ascii="Calibri" w:hAnsi="Calibri" w:cs="Calibri"/>
          <w:sz w:val="24"/>
          <w:szCs w:val="24"/>
        </w:rPr>
      </w:pPr>
    </w:p>
    <w:p w14:paraId="131D4BF6" w14:textId="2B7C6D6F" w:rsidR="00517EC0" w:rsidRPr="00517EC0" w:rsidRDefault="00517EC0" w:rsidP="00517EC0">
      <w:pPr>
        <w:autoSpaceDE w:val="0"/>
        <w:autoSpaceDN w:val="0"/>
        <w:adjustRightInd w:val="0"/>
        <w:spacing w:after="200" w:line="276" w:lineRule="auto"/>
        <w:rPr>
          <w:rFonts w:ascii="Calibri" w:hAnsi="Calibri" w:cs="Calibri"/>
          <w:sz w:val="24"/>
          <w:szCs w:val="24"/>
        </w:rPr>
      </w:pPr>
      <w:r w:rsidRPr="00517EC0">
        <w:rPr>
          <w:rFonts w:ascii="Calibri" w:hAnsi="Calibri" w:cs="Calibri"/>
          <w:sz w:val="24"/>
          <w:szCs w:val="24"/>
        </w:rPr>
        <w:t xml:space="preserve">Profitability Pressures: While the budgeted Profit &amp; Loss Account shows a positive operating profit, </w:t>
      </w:r>
      <w:r w:rsidR="1A2DB171" w:rsidRPr="00517EC0">
        <w:rPr>
          <w:rFonts w:ascii="Calibri" w:hAnsi="Calibri" w:cs="Calibri"/>
          <w:sz w:val="24"/>
          <w:szCs w:val="24"/>
        </w:rPr>
        <w:t>it is</w:t>
      </w:r>
      <w:r w:rsidRPr="00517EC0">
        <w:rPr>
          <w:rFonts w:ascii="Calibri" w:hAnsi="Calibri" w:cs="Calibri"/>
          <w:sz w:val="24"/>
          <w:szCs w:val="24"/>
        </w:rPr>
        <w:t xml:space="preserve"> crucial to note the tight margins, especially considering the </w:t>
      </w:r>
      <w:bookmarkStart w:id="30" w:name="_Int_5YKC5W9j"/>
      <w:r w:rsidRPr="00517EC0">
        <w:rPr>
          <w:rFonts w:ascii="Calibri" w:hAnsi="Calibri" w:cs="Calibri"/>
          <w:sz w:val="24"/>
          <w:szCs w:val="24"/>
        </w:rPr>
        <w:t>high costs</w:t>
      </w:r>
      <w:bookmarkEnd w:id="30"/>
      <w:r w:rsidRPr="00517EC0">
        <w:rPr>
          <w:rFonts w:ascii="Calibri" w:hAnsi="Calibri" w:cs="Calibri"/>
          <w:sz w:val="24"/>
          <w:szCs w:val="24"/>
        </w:rPr>
        <w:t xml:space="preserve"> of goods sold relative to sales revenue. This indicates slim profitability and leaves little room for unforeseen expenses or economic downturns</w:t>
      </w:r>
      <w:sdt>
        <w:sdtPr>
          <w:rPr>
            <w:rFonts w:ascii="Calibri" w:hAnsi="Calibri" w:cs="Calibri"/>
            <w:sz w:val="24"/>
            <w:szCs w:val="24"/>
          </w:rPr>
          <w:id w:val="-740717842"/>
          <w:citation/>
        </w:sdtPr>
        <w:sdtContent>
          <w:r w:rsidR="00207F41">
            <w:rPr>
              <w:rFonts w:ascii="Calibri" w:hAnsi="Calibri" w:cs="Calibri"/>
              <w:sz w:val="24"/>
              <w:szCs w:val="24"/>
            </w:rPr>
            <w:fldChar w:fldCharType="begin"/>
          </w:r>
          <w:r w:rsidR="00207F41">
            <w:rPr>
              <w:rFonts w:ascii="Calibri" w:hAnsi="Calibri" w:cs="Calibri"/>
              <w:sz w:val="24"/>
              <w:szCs w:val="24"/>
            </w:rPr>
            <w:instrText xml:space="preserve"> CITATION Obo22 \l 2057 </w:instrText>
          </w:r>
          <w:r w:rsidR="00207F41">
            <w:rPr>
              <w:rFonts w:ascii="Calibri" w:hAnsi="Calibri" w:cs="Calibri"/>
              <w:sz w:val="24"/>
              <w:szCs w:val="24"/>
            </w:rPr>
            <w:fldChar w:fldCharType="separate"/>
          </w:r>
          <w:r w:rsidR="00736936">
            <w:rPr>
              <w:rFonts w:ascii="Calibri" w:hAnsi="Calibri" w:cs="Calibri"/>
              <w:noProof/>
              <w:sz w:val="24"/>
              <w:szCs w:val="24"/>
            </w:rPr>
            <w:t xml:space="preserve"> </w:t>
          </w:r>
          <w:r w:rsidR="00736936" w:rsidRPr="00736936">
            <w:rPr>
              <w:rFonts w:ascii="Calibri" w:hAnsi="Calibri" w:cs="Calibri"/>
              <w:noProof/>
              <w:sz w:val="24"/>
              <w:szCs w:val="24"/>
            </w:rPr>
            <w:t>(Oguche, 2022)</w:t>
          </w:r>
          <w:r w:rsidR="00207F41">
            <w:rPr>
              <w:rFonts w:ascii="Calibri" w:hAnsi="Calibri" w:cs="Calibri"/>
              <w:sz w:val="24"/>
              <w:szCs w:val="24"/>
            </w:rPr>
            <w:fldChar w:fldCharType="end"/>
          </w:r>
        </w:sdtContent>
      </w:sdt>
      <w:r w:rsidRPr="00517EC0">
        <w:rPr>
          <w:rFonts w:ascii="Calibri" w:hAnsi="Calibri" w:cs="Calibri"/>
          <w:sz w:val="24"/>
          <w:szCs w:val="24"/>
        </w:rPr>
        <w:t>.</w:t>
      </w:r>
    </w:p>
    <w:p w14:paraId="65F7CE7E" w14:textId="77777777" w:rsidR="00517EC0" w:rsidRPr="00517EC0" w:rsidRDefault="00517EC0" w:rsidP="00517EC0">
      <w:pPr>
        <w:autoSpaceDE w:val="0"/>
        <w:autoSpaceDN w:val="0"/>
        <w:adjustRightInd w:val="0"/>
        <w:spacing w:after="200" w:line="276" w:lineRule="auto"/>
        <w:rPr>
          <w:rFonts w:ascii="Calibri" w:hAnsi="Calibri" w:cs="Calibri"/>
          <w:sz w:val="24"/>
          <w:szCs w:val="24"/>
        </w:rPr>
      </w:pPr>
    </w:p>
    <w:p w14:paraId="6EB9A577" w14:textId="77777777" w:rsidR="00517EC0" w:rsidRPr="00517EC0" w:rsidRDefault="00517EC0" w:rsidP="00517EC0">
      <w:pPr>
        <w:autoSpaceDE w:val="0"/>
        <w:autoSpaceDN w:val="0"/>
        <w:adjustRightInd w:val="0"/>
        <w:spacing w:after="200" w:line="276" w:lineRule="auto"/>
        <w:rPr>
          <w:rFonts w:ascii="Calibri" w:hAnsi="Calibri" w:cs="Calibri"/>
          <w:sz w:val="24"/>
          <w:szCs w:val="24"/>
        </w:rPr>
      </w:pPr>
      <w:r w:rsidRPr="00517EC0">
        <w:rPr>
          <w:rFonts w:ascii="Calibri" w:hAnsi="Calibri" w:cs="Calibri"/>
          <w:sz w:val="24"/>
          <w:szCs w:val="24"/>
        </w:rPr>
        <w:t>To address these challenges, management could take several proactive measures:</w:t>
      </w:r>
    </w:p>
    <w:p w14:paraId="630DC36F" w14:textId="77777777" w:rsidR="00517EC0" w:rsidRPr="00517EC0" w:rsidRDefault="00517EC0" w:rsidP="00517EC0">
      <w:pPr>
        <w:autoSpaceDE w:val="0"/>
        <w:autoSpaceDN w:val="0"/>
        <w:adjustRightInd w:val="0"/>
        <w:spacing w:after="200" w:line="276" w:lineRule="auto"/>
        <w:rPr>
          <w:rFonts w:ascii="Calibri" w:hAnsi="Calibri" w:cs="Calibri"/>
          <w:sz w:val="24"/>
          <w:szCs w:val="24"/>
        </w:rPr>
      </w:pPr>
    </w:p>
    <w:p w14:paraId="220F673F" w14:textId="1F64DC4C" w:rsidR="00517EC0" w:rsidRPr="00517EC0" w:rsidRDefault="00517EC0" w:rsidP="00517EC0">
      <w:pPr>
        <w:autoSpaceDE w:val="0"/>
        <w:autoSpaceDN w:val="0"/>
        <w:adjustRightInd w:val="0"/>
        <w:spacing w:after="200" w:line="276" w:lineRule="auto"/>
        <w:rPr>
          <w:rFonts w:ascii="Calibri" w:hAnsi="Calibri" w:cs="Calibri"/>
          <w:sz w:val="24"/>
          <w:szCs w:val="24"/>
        </w:rPr>
      </w:pPr>
      <w:r w:rsidRPr="00517EC0">
        <w:rPr>
          <w:rFonts w:ascii="Calibri" w:hAnsi="Calibri" w:cs="Calibri"/>
          <w:sz w:val="24"/>
          <w:szCs w:val="24"/>
        </w:rPr>
        <w:t>Inventory Optimization: Conduct a thorough analysis of inventory levels and demand patterns to optimize stock levels. Implement inventory management techniques such as Just-In-Time (JIT) to reduce holding costs and improve cash flow</w:t>
      </w:r>
      <w:sdt>
        <w:sdtPr>
          <w:rPr>
            <w:rFonts w:ascii="Calibri" w:hAnsi="Calibri" w:cs="Calibri"/>
            <w:sz w:val="24"/>
            <w:szCs w:val="24"/>
          </w:rPr>
          <w:id w:val="2115860602"/>
          <w:citation/>
        </w:sdtPr>
        <w:sdtContent>
          <w:r w:rsidR="00A22660">
            <w:rPr>
              <w:rFonts w:ascii="Calibri" w:hAnsi="Calibri" w:cs="Calibri"/>
              <w:sz w:val="24"/>
              <w:szCs w:val="24"/>
            </w:rPr>
            <w:fldChar w:fldCharType="begin"/>
          </w:r>
          <w:r w:rsidR="00A22660">
            <w:rPr>
              <w:rFonts w:ascii="Calibri" w:hAnsi="Calibri" w:cs="Calibri"/>
              <w:sz w:val="24"/>
              <w:szCs w:val="24"/>
            </w:rPr>
            <w:instrText xml:space="preserve"> CITATION Lin23 \l 2057 </w:instrText>
          </w:r>
          <w:r w:rsidR="00A22660">
            <w:rPr>
              <w:rFonts w:ascii="Calibri" w:hAnsi="Calibri" w:cs="Calibri"/>
              <w:sz w:val="24"/>
              <w:szCs w:val="24"/>
            </w:rPr>
            <w:fldChar w:fldCharType="separate"/>
          </w:r>
          <w:r w:rsidR="00736936">
            <w:rPr>
              <w:rFonts w:ascii="Calibri" w:hAnsi="Calibri" w:cs="Calibri"/>
              <w:noProof/>
              <w:sz w:val="24"/>
              <w:szCs w:val="24"/>
            </w:rPr>
            <w:t xml:space="preserve"> </w:t>
          </w:r>
          <w:r w:rsidR="00736936" w:rsidRPr="00736936">
            <w:rPr>
              <w:rFonts w:ascii="Calibri" w:hAnsi="Calibri" w:cs="Calibri"/>
              <w:noProof/>
              <w:sz w:val="24"/>
              <w:szCs w:val="24"/>
            </w:rPr>
            <w:t>(Linworks, 2023)</w:t>
          </w:r>
          <w:r w:rsidR="00A22660">
            <w:rPr>
              <w:rFonts w:ascii="Calibri" w:hAnsi="Calibri" w:cs="Calibri"/>
              <w:sz w:val="24"/>
              <w:szCs w:val="24"/>
            </w:rPr>
            <w:fldChar w:fldCharType="end"/>
          </w:r>
        </w:sdtContent>
      </w:sdt>
      <w:r w:rsidRPr="00517EC0">
        <w:rPr>
          <w:rFonts w:ascii="Calibri" w:hAnsi="Calibri" w:cs="Calibri"/>
          <w:sz w:val="24"/>
          <w:szCs w:val="24"/>
        </w:rPr>
        <w:t>.</w:t>
      </w:r>
    </w:p>
    <w:p w14:paraId="43F8A145" w14:textId="77777777" w:rsidR="00517EC0" w:rsidRPr="00517EC0" w:rsidRDefault="00517EC0" w:rsidP="00517EC0">
      <w:pPr>
        <w:autoSpaceDE w:val="0"/>
        <w:autoSpaceDN w:val="0"/>
        <w:adjustRightInd w:val="0"/>
        <w:spacing w:after="200" w:line="276" w:lineRule="auto"/>
        <w:rPr>
          <w:rFonts w:ascii="Calibri" w:hAnsi="Calibri" w:cs="Calibri"/>
          <w:sz w:val="24"/>
          <w:szCs w:val="24"/>
        </w:rPr>
      </w:pPr>
    </w:p>
    <w:p w14:paraId="344FB58D" w14:textId="063B4E91" w:rsidR="00517EC0" w:rsidRPr="00517EC0" w:rsidRDefault="00517EC0" w:rsidP="00517EC0">
      <w:pPr>
        <w:autoSpaceDE w:val="0"/>
        <w:autoSpaceDN w:val="0"/>
        <w:adjustRightInd w:val="0"/>
        <w:spacing w:after="200" w:line="276" w:lineRule="auto"/>
        <w:rPr>
          <w:rFonts w:ascii="Calibri" w:hAnsi="Calibri" w:cs="Calibri"/>
          <w:sz w:val="24"/>
          <w:szCs w:val="24"/>
        </w:rPr>
      </w:pPr>
      <w:r w:rsidRPr="00517EC0">
        <w:rPr>
          <w:rFonts w:ascii="Calibri" w:hAnsi="Calibri" w:cs="Calibri"/>
          <w:sz w:val="24"/>
          <w:szCs w:val="24"/>
        </w:rPr>
        <w:t>Cash Flow Management: Implement stringent cash flow management practices, including monitoring receivables and payables, negotiating extended payment terms with suppliers, and exploring financing options to bridge cash flow gaps</w:t>
      </w:r>
      <w:sdt>
        <w:sdtPr>
          <w:rPr>
            <w:rFonts w:ascii="Calibri" w:hAnsi="Calibri" w:cs="Calibri"/>
            <w:sz w:val="24"/>
            <w:szCs w:val="24"/>
          </w:rPr>
          <w:id w:val="-806778347"/>
          <w:citation/>
        </w:sdtPr>
        <w:sdtContent>
          <w:r w:rsidR="003E6CD7">
            <w:rPr>
              <w:rFonts w:ascii="Calibri" w:hAnsi="Calibri" w:cs="Calibri"/>
              <w:sz w:val="24"/>
              <w:szCs w:val="24"/>
            </w:rPr>
            <w:fldChar w:fldCharType="begin"/>
          </w:r>
          <w:r w:rsidR="003E6CD7">
            <w:rPr>
              <w:rFonts w:ascii="Calibri" w:hAnsi="Calibri" w:cs="Calibri"/>
              <w:sz w:val="24"/>
              <w:szCs w:val="24"/>
            </w:rPr>
            <w:instrText xml:space="preserve"> CITATION Arj23 \l 2057 </w:instrText>
          </w:r>
          <w:r w:rsidR="003E6CD7">
            <w:rPr>
              <w:rFonts w:ascii="Calibri" w:hAnsi="Calibri" w:cs="Calibri"/>
              <w:sz w:val="24"/>
              <w:szCs w:val="24"/>
            </w:rPr>
            <w:fldChar w:fldCharType="separate"/>
          </w:r>
          <w:r w:rsidR="00736936">
            <w:rPr>
              <w:rFonts w:ascii="Calibri" w:hAnsi="Calibri" w:cs="Calibri"/>
              <w:noProof/>
              <w:sz w:val="24"/>
              <w:szCs w:val="24"/>
            </w:rPr>
            <w:t xml:space="preserve"> </w:t>
          </w:r>
          <w:r w:rsidR="00736936" w:rsidRPr="00736936">
            <w:rPr>
              <w:rFonts w:ascii="Calibri" w:hAnsi="Calibri" w:cs="Calibri"/>
              <w:noProof/>
              <w:sz w:val="24"/>
              <w:szCs w:val="24"/>
            </w:rPr>
            <w:t>(Ruparelia, 2023)</w:t>
          </w:r>
          <w:r w:rsidR="003E6CD7">
            <w:rPr>
              <w:rFonts w:ascii="Calibri" w:hAnsi="Calibri" w:cs="Calibri"/>
              <w:sz w:val="24"/>
              <w:szCs w:val="24"/>
            </w:rPr>
            <w:fldChar w:fldCharType="end"/>
          </w:r>
        </w:sdtContent>
      </w:sdt>
      <w:r w:rsidRPr="00517EC0">
        <w:rPr>
          <w:rFonts w:ascii="Calibri" w:hAnsi="Calibri" w:cs="Calibri"/>
          <w:sz w:val="24"/>
          <w:szCs w:val="24"/>
        </w:rPr>
        <w:t>.</w:t>
      </w:r>
    </w:p>
    <w:p w14:paraId="70F4A1C2" w14:textId="77777777" w:rsidR="00517EC0" w:rsidRPr="00517EC0" w:rsidRDefault="00517EC0" w:rsidP="00517EC0">
      <w:pPr>
        <w:autoSpaceDE w:val="0"/>
        <w:autoSpaceDN w:val="0"/>
        <w:adjustRightInd w:val="0"/>
        <w:spacing w:after="200" w:line="276" w:lineRule="auto"/>
        <w:rPr>
          <w:rFonts w:ascii="Calibri" w:hAnsi="Calibri" w:cs="Calibri"/>
          <w:sz w:val="24"/>
          <w:szCs w:val="24"/>
        </w:rPr>
      </w:pPr>
    </w:p>
    <w:p w14:paraId="73EE90E0" w14:textId="40ECBBEE" w:rsidR="00517EC0" w:rsidRPr="00517EC0" w:rsidRDefault="00517EC0" w:rsidP="00517EC0">
      <w:pPr>
        <w:autoSpaceDE w:val="0"/>
        <w:autoSpaceDN w:val="0"/>
        <w:adjustRightInd w:val="0"/>
        <w:spacing w:after="200" w:line="276" w:lineRule="auto"/>
        <w:rPr>
          <w:rFonts w:ascii="Calibri" w:hAnsi="Calibri" w:cs="Calibri"/>
          <w:sz w:val="24"/>
          <w:szCs w:val="24"/>
        </w:rPr>
      </w:pPr>
      <w:r w:rsidRPr="00517EC0">
        <w:rPr>
          <w:rFonts w:ascii="Calibri" w:hAnsi="Calibri" w:cs="Calibri"/>
          <w:sz w:val="24"/>
          <w:szCs w:val="24"/>
        </w:rPr>
        <w:t>Cost Control: Review and streamline operating expenses, including administration, selling expenses, and overhead costs. Identify areas for cost reduction or efficiency improvements to enhance profitability margins</w:t>
      </w:r>
      <w:sdt>
        <w:sdtPr>
          <w:rPr>
            <w:rFonts w:ascii="Calibri" w:hAnsi="Calibri" w:cs="Calibri"/>
            <w:sz w:val="24"/>
            <w:szCs w:val="24"/>
          </w:rPr>
          <w:id w:val="-1064261182"/>
          <w:citation/>
        </w:sdtPr>
        <w:sdtContent>
          <w:r w:rsidR="007F4D54">
            <w:rPr>
              <w:rFonts w:ascii="Calibri" w:hAnsi="Calibri" w:cs="Calibri"/>
              <w:sz w:val="24"/>
              <w:szCs w:val="24"/>
            </w:rPr>
            <w:fldChar w:fldCharType="begin"/>
          </w:r>
          <w:r w:rsidR="00960702">
            <w:rPr>
              <w:rFonts w:ascii="Calibri" w:hAnsi="Calibri" w:cs="Calibri"/>
              <w:sz w:val="24"/>
              <w:szCs w:val="24"/>
            </w:rPr>
            <w:instrText xml:space="preserve">CITATION WIL22 \l 2057 </w:instrText>
          </w:r>
          <w:r w:rsidR="007F4D54">
            <w:rPr>
              <w:rFonts w:ascii="Calibri" w:hAnsi="Calibri" w:cs="Calibri"/>
              <w:sz w:val="24"/>
              <w:szCs w:val="24"/>
            </w:rPr>
            <w:fldChar w:fldCharType="separate"/>
          </w:r>
          <w:r w:rsidR="00736936">
            <w:rPr>
              <w:rFonts w:ascii="Calibri" w:hAnsi="Calibri" w:cs="Calibri"/>
              <w:noProof/>
              <w:sz w:val="24"/>
              <w:szCs w:val="24"/>
            </w:rPr>
            <w:t xml:space="preserve"> </w:t>
          </w:r>
          <w:r w:rsidR="00736936" w:rsidRPr="00736936">
            <w:rPr>
              <w:rFonts w:ascii="Calibri" w:hAnsi="Calibri" w:cs="Calibri"/>
              <w:noProof/>
              <w:sz w:val="24"/>
              <w:szCs w:val="24"/>
            </w:rPr>
            <w:t>(Kenton, 2022)</w:t>
          </w:r>
          <w:r w:rsidR="007F4D54">
            <w:rPr>
              <w:rFonts w:ascii="Calibri" w:hAnsi="Calibri" w:cs="Calibri"/>
              <w:sz w:val="24"/>
              <w:szCs w:val="24"/>
            </w:rPr>
            <w:fldChar w:fldCharType="end"/>
          </w:r>
        </w:sdtContent>
      </w:sdt>
      <w:r w:rsidRPr="00517EC0">
        <w:rPr>
          <w:rFonts w:ascii="Calibri" w:hAnsi="Calibri" w:cs="Calibri"/>
          <w:sz w:val="24"/>
          <w:szCs w:val="24"/>
        </w:rPr>
        <w:t>.</w:t>
      </w:r>
    </w:p>
    <w:p w14:paraId="2238D5E4" w14:textId="77777777" w:rsidR="00517EC0" w:rsidRPr="00517EC0" w:rsidRDefault="00517EC0" w:rsidP="00517EC0">
      <w:pPr>
        <w:autoSpaceDE w:val="0"/>
        <w:autoSpaceDN w:val="0"/>
        <w:adjustRightInd w:val="0"/>
        <w:spacing w:after="200" w:line="276" w:lineRule="auto"/>
        <w:rPr>
          <w:rFonts w:ascii="Calibri" w:hAnsi="Calibri" w:cs="Calibri"/>
          <w:sz w:val="24"/>
          <w:szCs w:val="24"/>
        </w:rPr>
      </w:pPr>
    </w:p>
    <w:p w14:paraId="797250AF" w14:textId="5B859EE0" w:rsidR="00517EC0" w:rsidRPr="00517EC0" w:rsidRDefault="00517EC0" w:rsidP="00517EC0">
      <w:pPr>
        <w:autoSpaceDE w:val="0"/>
        <w:autoSpaceDN w:val="0"/>
        <w:adjustRightInd w:val="0"/>
        <w:spacing w:after="200" w:line="276" w:lineRule="auto"/>
        <w:rPr>
          <w:rFonts w:ascii="Calibri" w:hAnsi="Calibri" w:cs="Calibri"/>
          <w:sz w:val="24"/>
          <w:szCs w:val="24"/>
        </w:rPr>
      </w:pPr>
      <w:r w:rsidRPr="00517EC0">
        <w:rPr>
          <w:rFonts w:ascii="Calibri" w:hAnsi="Calibri" w:cs="Calibri"/>
          <w:sz w:val="24"/>
          <w:szCs w:val="24"/>
        </w:rPr>
        <w:t>Strategic Planning: Develop a strategic plan that aligns budgetary goals with long-term business objectives. This could involve diversifying product offerings, expanding into new markets, or investing in technology and infrastructure to drive growth and competitiveness</w:t>
      </w:r>
      <w:sdt>
        <w:sdtPr>
          <w:rPr>
            <w:rFonts w:ascii="Calibri" w:hAnsi="Calibri" w:cs="Calibri"/>
            <w:sz w:val="24"/>
            <w:szCs w:val="24"/>
          </w:rPr>
          <w:id w:val="-1684357944"/>
          <w:citation/>
        </w:sdtPr>
        <w:sdtContent>
          <w:r w:rsidR="0090144F">
            <w:rPr>
              <w:rFonts w:ascii="Calibri" w:hAnsi="Calibri" w:cs="Calibri"/>
              <w:sz w:val="24"/>
              <w:szCs w:val="24"/>
            </w:rPr>
            <w:fldChar w:fldCharType="begin"/>
          </w:r>
          <w:r w:rsidR="0090144F">
            <w:rPr>
              <w:rFonts w:ascii="Calibri" w:hAnsi="Calibri" w:cs="Calibri"/>
              <w:sz w:val="24"/>
              <w:szCs w:val="24"/>
            </w:rPr>
            <w:instrText xml:space="preserve"> CITATION Jul24 \l 2057 </w:instrText>
          </w:r>
          <w:r w:rsidR="0090144F">
            <w:rPr>
              <w:rFonts w:ascii="Calibri" w:hAnsi="Calibri" w:cs="Calibri"/>
              <w:sz w:val="24"/>
              <w:szCs w:val="24"/>
            </w:rPr>
            <w:fldChar w:fldCharType="separate"/>
          </w:r>
          <w:r w:rsidR="00736936">
            <w:rPr>
              <w:rFonts w:ascii="Calibri" w:hAnsi="Calibri" w:cs="Calibri"/>
              <w:noProof/>
              <w:sz w:val="24"/>
              <w:szCs w:val="24"/>
            </w:rPr>
            <w:t xml:space="preserve"> </w:t>
          </w:r>
          <w:r w:rsidR="00736936" w:rsidRPr="00736936">
            <w:rPr>
              <w:rFonts w:ascii="Calibri" w:hAnsi="Calibri" w:cs="Calibri"/>
              <w:noProof/>
              <w:sz w:val="24"/>
              <w:szCs w:val="24"/>
            </w:rPr>
            <w:t>(Martins, 2024)</w:t>
          </w:r>
          <w:r w:rsidR="0090144F">
            <w:rPr>
              <w:rFonts w:ascii="Calibri" w:hAnsi="Calibri" w:cs="Calibri"/>
              <w:sz w:val="24"/>
              <w:szCs w:val="24"/>
            </w:rPr>
            <w:fldChar w:fldCharType="end"/>
          </w:r>
        </w:sdtContent>
      </w:sdt>
      <w:r w:rsidRPr="00517EC0">
        <w:rPr>
          <w:rFonts w:ascii="Calibri" w:hAnsi="Calibri" w:cs="Calibri"/>
          <w:sz w:val="24"/>
          <w:szCs w:val="24"/>
        </w:rPr>
        <w:t>.</w:t>
      </w:r>
    </w:p>
    <w:p w14:paraId="318E4701" w14:textId="77777777" w:rsidR="00517EC0" w:rsidRPr="00517EC0" w:rsidRDefault="00517EC0" w:rsidP="00517EC0">
      <w:pPr>
        <w:autoSpaceDE w:val="0"/>
        <w:autoSpaceDN w:val="0"/>
        <w:adjustRightInd w:val="0"/>
        <w:spacing w:after="200" w:line="276" w:lineRule="auto"/>
        <w:rPr>
          <w:rFonts w:ascii="Calibri" w:hAnsi="Calibri" w:cs="Calibri"/>
          <w:sz w:val="24"/>
          <w:szCs w:val="24"/>
        </w:rPr>
      </w:pPr>
    </w:p>
    <w:p w14:paraId="3A46CDE7" w14:textId="744A80F4" w:rsidR="00517EC0" w:rsidRPr="00517EC0" w:rsidRDefault="00517EC0" w:rsidP="00517EC0">
      <w:pPr>
        <w:autoSpaceDE w:val="0"/>
        <w:autoSpaceDN w:val="0"/>
        <w:adjustRightInd w:val="0"/>
        <w:spacing w:after="200" w:line="276" w:lineRule="auto"/>
        <w:rPr>
          <w:rFonts w:ascii="Calibri" w:hAnsi="Calibri" w:cs="Calibri"/>
          <w:sz w:val="24"/>
          <w:szCs w:val="24"/>
        </w:rPr>
      </w:pPr>
      <w:r w:rsidRPr="00517EC0">
        <w:rPr>
          <w:rFonts w:ascii="Calibri" w:hAnsi="Calibri" w:cs="Calibri"/>
          <w:sz w:val="24"/>
          <w:szCs w:val="24"/>
        </w:rPr>
        <w:t xml:space="preserve">In addition to these strategic actions, </w:t>
      </w:r>
      <w:r w:rsidR="002F6CDF">
        <w:rPr>
          <w:rFonts w:ascii="Calibri" w:hAnsi="Calibri" w:cs="Calibri"/>
          <w:sz w:val="24"/>
          <w:szCs w:val="24"/>
        </w:rPr>
        <w:t>management needs to create</w:t>
      </w:r>
      <w:r w:rsidRPr="00517EC0">
        <w:rPr>
          <w:rFonts w:ascii="Calibri" w:hAnsi="Calibri" w:cs="Calibri"/>
          <w:sz w:val="24"/>
          <w:szCs w:val="24"/>
        </w:rPr>
        <w:t xml:space="preserve"> a conducive environment for successful budgeting and budgetary control. This includes:</w:t>
      </w:r>
    </w:p>
    <w:p w14:paraId="4955D6E8" w14:textId="77777777" w:rsidR="00517EC0" w:rsidRPr="00517EC0" w:rsidRDefault="00517EC0" w:rsidP="00517EC0">
      <w:pPr>
        <w:autoSpaceDE w:val="0"/>
        <w:autoSpaceDN w:val="0"/>
        <w:adjustRightInd w:val="0"/>
        <w:spacing w:after="200" w:line="276" w:lineRule="auto"/>
        <w:rPr>
          <w:rFonts w:ascii="Calibri" w:hAnsi="Calibri" w:cs="Calibri"/>
          <w:sz w:val="24"/>
          <w:szCs w:val="24"/>
        </w:rPr>
      </w:pPr>
    </w:p>
    <w:p w14:paraId="7D2260C3" w14:textId="1A736A7D" w:rsidR="00517EC0" w:rsidRPr="00517EC0" w:rsidRDefault="00517EC0" w:rsidP="00517EC0">
      <w:pPr>
        <w:autoSpaceDE w:val="0"/>
        <w:autoSpaceDN w:val="0"/>
        <w:adjustRightInd w:val="0"/>
        <w:spacing w:after="200" w:line="276" w:lineRule="auto"/>
        <w:rPr>
          <w:rFonts w:ascii="Calibri" w:hAnsi="Calibri" w:cs="Calibri"/>
          <w:sz w:val="24"/>
          <w:szCs w:val="24"/>
        </w:rPr>
      </w:pPr>
      <w:r w:rsidRPr="00517EC0">
        <w:rPr>
          <w:rFonts w:ascii="Calibri" w:hAnsi="Calibri" w:cs="Calibri"/>
          <w:sz w:val="24"/>
          <w:szCs w:val="24"/>
        </w:rPr>
        <w:t>Clear Communication: Foster open communication channels to ensure that budgetary goals and expectations are communicated throughout the organization</w:t>
      </w:r>
      <w:sdt>
        <w:sdtPr>
          <w:rPr>
            <w:rFonts w:ascii="Calibri" w:hAnsi="Calibri" w:cs="Calibri"/>
            <w:sz w:val="24"/>
            <w:szCs w:val="24"/>
          </w:rPr>
          <w:id w:val="804510989"/>
          <w:citation/>
        </w:sdtPr>
        <w:sdtContent>
          <w:r w:rsidR="008D623E">
            <w:rPr>
              <w:rFonts w:ascii="Calibri" w:hAnsi="Calibri" w:cs="Calibri"/>
              <w:sz w:val="24"/>
              <w:szCs w:val="24"/>
            </w:rPr>
            <w:fldChar w:fldCharType="begin"/>
          </w:r>
          <w:r w:rsidR="008D623E">
            <w:rPr>
              <w:rFonts w:ascii="Calibri" w:hAnsi="Calibri" w:cs="Calibri"/>
              <w:sz w:val="24"/>
              <w:szCs w:val="24"/>
            </w:rPr>
            <w:instrText xml:space="preserve"> CITATION Reg23 \l 2057 </w:instrText>
          </w:r>
          <w:r w:rsidR="008D623E">
            <w:rPr>
              <w:rFonts w:ascii="Calibri" w:hAnsi="Calibri" w:cs="Calibri"/>
              <w:sz w:val="24"/>
              <w:szCs w:val="24"/>
            </w:rPr>
            <w:fldChar w:fldCharType="separate"/>
          </w:r>
          <w:r w:rsidR="00736936">
            <w:rPr>
              <w:rFonts w:ascii="Calibri" w:hAnsi="Calibri" w:cs="Calibri"/>
              <w:noProof/>
              <w:sz w:val="24"/>
              <w:szCs w:val="24"/>
            </w:rPr>
            <w:t xml:space="preserve"> </w:t>
          </w:r>
          <w:r w:rsidR="00736936" w:rsidRPr="00736936">
            <w:rPr>
              <w:rFonts w:ascii="Calibri" w:hAnsi="Calibri" w:cs="Calibri"/>
              <w:noProof/>
              <w:sz w:val="24"/>
              <w:szCs w:val="24"/>
            </w:rPr>
            <w:t>(Butler, 2023)</w:t>
          </w:r>
          <w:r w:rsidR="008D623E">
            <w:rPr>
              <w:rFonts w:ascii="Calibri" w:hAnsi="Calibri" w:cs="Calibri"/>
              <w:sz w:val="24"/>
              <w:szCs w:val="24"/>
            </w:rPr>
            <w:fldChar w:fldCharType="end"/>
          </w:r>
        </w:sdtContent>
      </w:sdt>
      <w:r w:rsidRPr="00517EC0">
        <w:rPr>
          <w:rFonts w:ascii="Calibri" w:hAnsi="Calibri" w:cs="Calibri"/>
          <w:sz w:val="24"/>
          <w:szCs w:val="24"/>
        </w:rPr>
        <w:t>.</w:t>
      </w:r>
    </w:p>
    <w:p w14:paraId="2AE71AEB" w14:textId="77777777" w:rsidR="00517EC0" w:rsidRPr="00517EC0" w:rsidRDefault="00517EC0" w:rsidP="00517EC0">
      <w:pPr>
        <w:autoSpaceDE w:val="0"/>
        <w:autoSpaceDN w:val="0"/>
        <w:adjustRightInd w:val="0"/>
        <w:spacing w:after="200" w:line="276" w:lineRule="auto"/>
        <w:rPr>
          <w:rFonts w:ascii="Calibri" w:hAnsi="Calibri" w:cs="Calibri"/>
          <w:sz w:val="24"/>
          <w:szCs w:val="24"/>
        </w:rPr>
      </w:pPr>
    </w:p>
    <w:p w14:paraId="7F00696E" w14:textId="4C4BB438" w:rsidR="00517EC0" w:rsidRPr="00517EC0" w:rsidRDefault="00517EC0" w:rsidP="00517EC0">
      <w:pPr>
        <w:autoSpaceDE w:val="0"/>
        <w:autoSpaceDN w:val="0"/>
        <w:adjustRightInd w:val="0"/>
        <w:spacing w:after="200" w:line="276" w:lineRule="auto"/>
        <w:rPr>
          <w:rFonts w:ascii="Calibri" w:hAnsi="Calibri" w:cs="Calibri"/>
          <w:sz w:val="24"/>
          <w:szCs w:val="24"/>
        </w:rPr>
      </w:pPr>
      <w:r w:rsidRPr="00517EC0">
        <w:rPr>
          <w:rFonts w:ascii="Calibri" w:hAnsi="Calibri" w:cs="Calibri"/>
          <w:sz w:val="24"/>
          <w:szCs w:val="24"/>
        </w:rPr>
        <w:t>Empowerment and Accountability: Empower employees at all levels to take ownership of budgetary targets and outcomes. Encourage a culture of accountability where individuals are held responsible for their contributions to budget performance</w:t>
      </w:r>
      <w:sdt>
        <w:sdtPr>
          <w:rPr>
            <w:rFonts w:ascii="Calibri" w:hAnsi="Calibri" w:cs="Calibri"/>
            <w:sz w:val="24"/>
            <w:szCs w:val="24"/>
          </w:rPr>
          <w:id w:val="-134491332"/>
          <w:citation/>
        </w:sdtPr>
        <w:sdtContent>
          <w:r w:rsidR="00922CD7">
            <w:rPr>
              <w:rFonts w:ascii="Calibri" w:hAnsi="Calibri" w:cs="Calibri"/>
              <w:sz w:val="24"/>
              <w:szCs w:val="24"/>
            </w:rPr>
            <w:fldChar w:fldCharType="begin"/>
          </w:r>
          <w:r w:rsidR="00922CD7">
            <w:rPr>
              <w:rFonts w:ascii="Calibri" w:hAnsi="Calibri" w:cs="Calibri"/>
              <w:sz w:val="24"/>
              <w:szCs w:val="24"/>
            </w:rPr>
            <w:instrText xml:space="preserve"> CITATION Aar20 \l 2057 </w:instrText>
          </w:r>
          <w:r w:rsidR="00922CD7">
            <w:rPr>
              <w:rFonts w:ascii="Calibri" w:hAnsi="Calibri" w:cs="Calibri"/>
              <w:sz w:val="24"/>
              <w:szCs w:val="24"/>
            </w:rPr>
            <w:fldChar w:fldCharType="separate"/>
          </w:r>
          <w:r w:rsidR="00736936">
            <w:rPr>
              <w:rFonts w:ascii="Calibri" w:hAnsi="Calibri" w:cs="Calibri"/>
              <w:noProof/>
              <w:sz w:val="24"/>
              <w:szCs w:val="24"/>
            </w:rPr>
            <w:t xml:space="preserve"> </w:t>
          </w:r>
          <w:r w:rsidR="00736936" w:rsidRPr="00736936">
            <w:rPr>
              <w:rFonts w:ascii="Calibri" w:hAnsi="Calibri" w:cs="Calibri"/>
              <w:noProof/>
              <w:sz w:val="24"/>
              <w:szCs w:val="24"/>
            </w:rPr>
            <w:t>(Aaron De Smet, 2020)</w:t>
          </w:r>
          <w:r w:rsidR="00922CD7">
            <w:rPr>
              <w:rFonts w:ascii="Calibri" w:hAnsi="Calibri" w:cs="Calibri"/>
              <w:sz w:val="24"/>
              <w:szCs w:val="24"/>
            </w:rPr>
            <w:fldChar w:fldCharType="end"/>
          </w:r>
        </w:sdtContent>
      </w:sdt>
      <w:r w:rsidRPr="00517EC0">
        <w:rPr>
          <w:rFonts w:ascii="Calibri" w:hAnsi="Calibri" w:cs="Calibri"/>
          <w:sz w:val="24"/>
          <w:szCs w:val="24"/>
        </w:rPr>
        <w:t>.</w:t>
      </w:r>
    </w:p>
    <w:p w14:paraId="4DD9ACC7" w14:textId="77777777" w:rsidR="00517EC0" w:rsidRPr="00517EC0" w:rsidRDefault="00517EC0" w:rsidP="00517EC0">
      <w:pPr>
        <w:autoSpaceDE w:val="0"/>
        <w:autoSpaceDN w:val="0"/>
        <w:adjustRightInd w:val="0"/>
        <w:spacing w:after="200" w:line="276" w:lineRule="auto"/>
        <w:rPr>
          <w:rFonts w:ascii="Calibri" w:hAnsi="Calibri" w:cs="Calibri"/>
          <w:sz w:val="24"/>
          <w:szCs w:val="24"/>
        </w:rPr>
      </w:pPr>
    </w:p>
    <w:p w14:paraId="32C62609" w14:textId="6A493BB1" w:rsidR="00517EC0" w:rsidRPr="00517EC0" w:rsidRDefault="00517EC0" w:rsidP="00517EC0">
      <w:pPr>
        <w:autoSpaceDE w:val="0"/>
        <w:autoSpaceDN w:val="0"/>
        <w:adjustRightInd w:val="0"/>
        <w:spacing w:after="200" w:line="276" w:lineRule="auto"/>
        <w:rPr>
          <w:rFonts w:ascii="Calibri" w:hAnsi="Calibri" w:cs="Calibri"/>
          <w:sz w:val="24"/>
          <w:szCs w:val="24"/>
        </w:rPr>
      </w:pPr>
      <w:r w:rsidRPr="00517EC0">
        <w:rPr>
          <w:rFonts w:ascii="Calibri" w:hAnsi="Calibri" w:cs="Calibri"/>
          <w:sz w:val="24"/>
          <w:szCs w:val="24"/>
        </w:rPr>
        <w:t>Training and Development: Provide training and support to employees to enhance their financial literacy and budget management skills. This will enable them to make informed decisions and contribute effectively to budgetary processes</w:t>
      </w:r>
      <w:sdt>
        <w:sdtPr>
          <w:rPr>
            <w:rFonts w:ascii="Calibri" w:hAnsi="Calibri" w:cs="Calibri"/>
            <w:sz w:val="24"/>
            <w:szCs w:val="24"/>
          </w:rPr>
          <w:id w:val="1235592018"/>
          <w:citation/>
        </w:sdtPr>
        <w:sdtContent>
          <w:r w:rsidR="006D4405">
            <w:rPr>
              <w:rFonts w:ascii="Calibri" w:hAnsi="Calibri" w:cs="Calibri"/>
              <w:sz w:val="24"/>
              <w:szCs w:val="24"/>
            </w:rPr>
            <w:fldChar w:fldCharType="begin"/>
          </w:r>
          <w:r w:rsidR="006D4405">
            <w:rPr>
              <w:rFonts w:ascii="Calibri" w:hAnsi="Calibri" w:cs="Calibri"/>
              <w:sz w:val="24"/>
              <w:szCs w:val="24"/>
            </w:rPr>
            <w:instrText xml:space="preserve"> CITATION Kat21 \l 2057 </w:instrText>
          </w:r>
          <w:r w:rsidR="006D4405">
            <w:rPr>
              <w:rFonts w:ascii="Calibri" w:hAnsi="Calibri" w:cs="Calibri"/>
              <w:sz w:val="24"/>
              <w:szCs w:val="24"/>
            </w:rPr>
            <w:fldChar w:fldCharType="separate"/>
          </w:r>
          <w:r w:rsidR="00736936">
            <w:rPr>
              <w:rFonts w:ascii="Calibri" w:hAnsi="Calibri" w:cs="Calibri"/>
              <w:noProof/>
              <w:sz w:val="24"/>
              <w:szCs w:val="24"/>
            </w:rPr>
            <w:t xml:space="preserve"> </w:t>
          </w:r>
          <w:r w:rsidR="00736936" w:rsidRPr="00736936">
            <w:rPr>
              <w:rFonts w:ascii="Calibri" w:hAnsi="Calibri" w:cs="Calibri"/>
              <w:noProof/>
              <w:sz w:val="24"/>
              <w:szCs w:val="24"/>
            </w:rPr>
            <w:t>(Pierce, 2021)</w:t>
          </w:r>
          <w:r w:rsidR="006D4405">
            <w:rPr>
              <w:rFonts w:ascii="Calibri" w:hAnsi="Calibri" w:cs="Calibri"/>
              <w:sz w:val="24"/>
              <w:szCs w:val="24"/>
            </w:rPr>
            <w:fldChar w:fldCharType="end"/>
          </w:r>
        </w:sdtContent>
      </w:sdt>
      <w:r w:rsidRPr="00517EC0">
        <w:rPr>
          <w:rFonts w:ascii="Calibri" w:hAnsi="Calibri" w:cs="Calibri"/>
          <w:sz w:val="24"/>
          <w:szCs w:val="24"/>
        </w:rPr>
        <w:t>.</w:t>
      </w:r>
    </w:p>
    <w:p w14:paraId="76ADF5A4" w14:textId="77777777" w:rsidR="00517EC0" w:rsidRPr="00517EC0" w:rsidRDefault="00517EC0" w:rsidP="00517EC0">
      <w:pPr>
        <w:autoSpaceDE w:val="0"/>
        <w:autoSpaceDN w:val="0"/>
        <w:adjustRightInd w:val="0"/>
        <w:spacing w:after="200" w:line="276" w:lineRule="auto"/>
        <w:rPr>
          <w:rFonts w:ascii="Calibri" w:hAnsi="Calibri" w:cs="Calibri"/>
          <w:sz w:val="24"/>
          <w:szCs w:val="24"/>
        </w:rPr>
      </w:pPr>
    </w:p>
    <w:p w14:paraId="0AB594A2" w14:textId="77777777" w:rsidR="00517EC0" w:rsidRPr="00517EC0" w:rsidRDefault="00517EC0" w:rsidP="00517EC0">
      <w:pPr>
        <w:autoSpaceDE w:val="0"/>
        <w:autoSpaceDN w:val="0"/>
        <w:adjustRightInd w:val="0"/>
        <w:spacing w:after="200" w:line="276" w:lineRule="auto"/>
        <w:rPr>
          <w:rFonts w:ascii="Calibri" w:hAnsi="Calibri" w:cs="Calibri"/>
          <w:sz w:val="24"/>
          <w:szCs w:val="24"/>
        </w:rPr>
      </w:pPr>
      <w:r w:rsidRPr="00517EC0">
        <w:rPr>
          <w:rFonts w:ascii="Calibri" w:hAnsi="Calibri" w:cs="Calibri"/>
          <w:sz w:val="24"/>
          <w:szCs w:val="24"/>
        </w:rPr>
        <w:t>Recognition and Incentives: Recognize and reward individuals and teams for achieving budgetary targets and demonstrating cost-saving initiatives or revenue-generating activities. This will motivate employees to actively engage in budgetary control efforts and drive performance improvements.</w:t>
      </w:r>
    </w:p>
    <w:p w14:paraId="7313CEA9" w14:textId="77777777" w:rsidR="00517EC0" w:rsidRPr="00517EC0" w:rsidRDefault="00517EC0" w:rsidP="00517EC0">
      <w:pPr>
        <w:autoSpaceDE w:val="0"/>
        <w:autoSpaceDN w:val="0"/>
        <w:adjustRightInd w:val="0"/>
        <w:spacing w:after="200" w:line="276" w:lineRule="auto"/>
        <w:rPr>
          <w:rFonts w:ascii="Calibri" w:hAnsi="Calibri" w:cs="Calibri"/>
          <w:sz w:val="24"/>
          <w:szCs w:val="24"/>
        </w:rPr>
      </w:pPr>
    </w:p>
    <w:p w14:paraId="59EC11FE" w14:textId="02E1D08A" w:rsidR="00517EC0" w:rsidRPr="00517EC0" w:rsidRDefault="00517EC0" w:rsidP="00517EC0">
      <w:pPr>
        <w:autoSpaceDE w:val="0"/>
        <w:autoSpaceDN w:val="0"/>
        <w:adjustRightInd w:val="0"/>
        <w:spacing w:after="200" w:line="276" w:lineRule="auto"/>
        <w:rPr>
          <w:rFonts w:ascii="Calibri" w:hAnsi="Calibri" w:cs="Calibri"/>
          <w:sz w:val="24"/>
          <w:szCs w:val="24"/>
        </w:rPr>
      </w:pPr>
      <w:r w:rsidRPr="00517EC0">
        <w:rPr>
          <w:rFonts w:ascii="Calibri" w:hAnsi="Calibri" w:cs="Calibri"/>
          <w:sz w:val="24"/>
          <w:szCs w:val="24"/>
        </w:rPr>
        <w:t>In conclusion, addressing the challenges highlighted in Edwards' budgetary projections requires a combination of strategic planning, operational efficiency, and effective budgetary control measures. By implementing proactive management actions and fostering a supportive organizational culture, Edwards can overcome these challenges and position itself for sustainable growth and success in the future</w:t>
      </w:r>
      <w:sdt>
        <w:sdtPr>
          <w:rPr>
            <w:rFonts w:ascii="Calibri" w:hAnsi="Calibri" w:cs="Calibri"/>
            <w:sz w:val="24"/>
            <w:szCs w:val="24"/>
          </w:rPr>
          <w:id w:val="-1432806112"/>
          <w:citation/>
        </w:sdtPr>
        <w:sdtContent>
          <w:r w:rsidR="00990CBF">
            <w:rPr>
              <w:rFonts w:ascii="Calibri" w:hAnsi="Calibri" w:cs="Calibri"/>
              <w:sz w:val="24"/>
              <w:szCs w:val="24"/>
            </w:rPr>
            <w:fldChar w:fldCharType="begin"/>
          </w:r>
          <w:r w:rsidR="00990CBF">
            <w:rPr>
              <w:rFonts w:ascii="Calibri" w:hAnsi="Calibri" w:cs="Calibri"/>
              <w:sz w:val="24"/>
              <w:szCs w:val="24"/>
            </w:rPr>
            <w:instrText xml:space="preserve"> CITATION CIP22 \l 2057 </w:instrText>
          </w:r>
          <w:r w:rsidR="00990CBF">
            <w:rPr>
              <w:rFonts w:ascii="Calibri" w:hAnsi="Calibri" w:cs="Calibri"/>
              <w:sz w:val="24"/>
              <w:szCs w:val="24"/>
            </w:rPr>
            <w:fldChar w:fldCharType="separate"/>
          </w:r>
          <w:r w:rsidR="00736936">
            <w:rPr>
              <w:rFonts w:ascii="Calibri" w:hAnsi="Calibri" w:cs="Calibri"/>
              <w:noProof/>
              <w:sz w:val="24"/>
              <w:szCs w:val="24"/>
            </w:rPr>
            <w:t xml:space="preserve"> </w:t>
          </w:r>
          <w:r w:rsidR="00736936" w:rsidRPr="00736936">
            <w:rPr>
              <w:rFonts w:ascii="Calibri" w:hAnsi="Calibri" w:cs="Calibri"/>
              <w:noProof/>
              <w:sz w:val="24"/>
              <w:szCs w:val="24"/>
            </w:rPr>
            <w:t>(CIPD, 2022)</w:t>
          </w:r>
          <w:r w:rsidR="00990CBF">
            <w:rPr>
              <w:rFonts w:ascii="Calibri" w:hAnsi="Calibri" w:cs="Calibri"/>
              <w:sz w:val="24"/>
              <w:szCs w:val="24"/>
            </w:rPr>
            <w:fldChar w:fldCharType="end"/>
          </w:r>
        </w:sdtContent>
      </w:sdt>
      <w:r w:rsidRPr="00517EC0">
        <w:rPr>
          <w:rFonts w:ascii="Calibri" w:hAnsi="Calibri" w:cs="Calibri"/>
          <w:sz w:val="24"/>
          <w:szCs w:val="24"/>
        </w:rPr>
        <w:t>.</w:t>
      </w:r>
    </w:p>
    <w:p w14:paraId="3F7575FD" w14:textId="77777777" w:rsidR="00EB7E35" w:rsidRPr="00517EC0" w:rsidRDefault="00EB7E35" w:rsidP="00C37C86"/>
    <w:bookmarkStart w:id="31" w:name="_Toc162543661" w:displacedByCustomXml="next"/>
    <w:sdt>
      <w:sdtPr>
        <w:rPr>
          <w:rFonts w:asciiTheme="minorHAnsi" w:eastAsiaTheme="minorHAnsi" w:hAnsiTheme="minorHAnsi" w:cstheme="minorBidi"/>
          <w:color w:val="auto"/>
          <w:sz w:val="22"/>
          <w:szCs w:val="22"/>
        </w:rPr>
        <w:id w:val="-260678809"/>
        <w:docPartObj>
          <w:docPartGallery w:val="Bibliographies"/>
          <w:docPartUnique/>
        </w:docPartObj>
      </w:sdtPr>
      <w:sdtEndPr>
        <w:rPr>
          <w:rFonts w:eastAsiaTheme="minorEastAsia"/>
        </w:rPr>
      </w:sdtEndPr>
      <w:sdtContent>
        <w:p w14:paraId="45C93922" w14:textId="2F26A2AF" w:rsidR="00865C85" w:rsidRDefault="00865C85">
          <w:pPr>
            <w:pStyle w:val="Heading1"/>
          </w:pPr>
          <w:r>
            <w:t>Bibliography</w:t>
          </w:r>
          <w:bookmarkEnd w:id="31"/>
        </w:p>
        <w:sdt>
          <w:sdtPr>
            <w:id w:val="111145805"/>
            <w:bibliography/>
          </w:sdtPr>
          <w:sdtContent>
            <w:p w14:paraId="272A4947" w14:textId="77777777" w:rsidR="00736936" w:rsidRDefault="00865C85" w:rsidP="00736936">
              <w:pPr>
                <w:pStyle w:val="Bibliography"/>
                <w:ind w:left="720" w:hanging="720"/>
                <w:rPr>
                  <w:noProof/>
                  <w:sz w:val="24"/>
                  <w:szCs w:val="24"/>
                </w:rPr>
              </w:pPr>
              <w:r>
                <w:fldChar w:fldCharType="begin"/>
              </w:r>
              <w:r>
                <w:instrText>BIBLIOGRAPHY</w:instrText>
              </w:r>
              <w:r>
                <w:fldChar w:fldCharType="separate"/>
              </w:r>
              <w:r w:rsidR="00736936">
                <w:rPr>
                  <w:noProof/>
                </w:rPr>
                <w:t xml:space="preserve">Aaron De Smet, C. H. (2020, September 09). </w:t>
              </w:r>
              <w:r w:rsidR="00736936">
                <w:rPr>
                  <w:i/>
                  <w:iCs/>
                  <w:noProof/>
                </w:rPr>
                <w:t>For smarter decisions, empower your employees</w:t>
              </w:r>
              <w:r w:rsidR="00736936">
                <w:rPr>
                  <w:noProof/>
                </w:rPr>
                <w:t>. Retrieved from Mckinsey.com: https://www.mckinsey.com/capabilities/people-and-organizational-performance/our-insights/for-smarter-decisions-empower-your-employees</w:t>
              </w:r>
            </w:p>
            <w:p w14:paraId="1C49DD9F" w14:textId="77777777" w:rsidR="00736936" w:rsidRDefault="00736936" w:rsidP="00736936">
              <w:pPr>
                <w:pStyle w:val="Bibliography"/>
                <w:ind w:left="720" w:hanging="720"/>
                <w:rPr>
                  <w:noProof/>
                </w:rPr>
              </w:pPr>
              <w:r>
                <w:rPr>
                  <w:noProof/>
                </w:rPr>
                <w:t xml:space="preserve">Accountingtools. (2023, December 27). </w:t>
              </w:r>
              <w:r>
                <w:rPr>
                  <w:i/>
                  <w:iCs/>
                  <w:noProof/>
                </w:rPr>
                <w:t>Cash budget definition.</w:t>
              </w:r>
              <w:r>
                <w:rPr>
                  <w:noProof/>
                </w:rPr>
                <w:t xml:space="preserve"> Retrieved from accountingtools.com: https://www.accountingtools.com/articles/cash-budget</w:t>
              </w:r>
            </w:p>
            <w:p w14:paraId="58C7D269" w14:textId="77777777" w:rsidR="00736936" w:rsidRDefault="00736936" w:rsidP="00736936">
              <w:pPr>
                <w:pStyle w:val="Bibliography"/>
                <w:ind w:left="720" w:hanging="720"/>
                <w:rPr>
                  <w:noProof/>
                </w:rPr>
              </w:pPr>
              <w:r>
                <w:rPr>
                  <w:noProof/>
                </w:rPr>
                <w:t xml:space="preserve">Borad, S. (2022, June 15). </w:t>
              </w:r>
              <w:r>
                <w:rPr>
                  <w:i/>
                  <w:iCs/>
                  <w:noProof/>
                </w:rPr>
                <w:t>Budgeting Cycle – Meaning, Importance, Phases and More.</w:t>
              </w:r>
              <w:r>
                <w:rPr>
                  <w:noProof/>
                </w:rPr>
                <w:t xml:space="preserve"> Retrieved from Efinancemanagement.com: https://efinancemanagement.com/costing-terms/budgeting-cycle</w:t>
              </w:r>
            </w:p>
            <w:p w14:paraId="04DFE216" w14:textId="550759AE" w:rsidR="00736936" w:rsidRDefault="00736936" w:rsidP="00736936">
              <w:pPr>
                <w:pStyle w:val="Bibliography"/>
                <w:ind w:left="720" w:hanging="720"/>
                <w:rPr>
                  <w:noProof/>
                </w:rPr>
              </w:pPr>
              <w:r w:rsidRPr="6C1BA1AE">
                <w:rPr>
                  <w:noProof/>
                </w:rPr>
                <w:t xml:space="preserve">Bradshaw, N. (2018). </w:t>
              </w:r>
              <w:bookmarkStart w:id="32" w:name="_Int_pCXRhqTp"/>
              <w:r w:rsidRPr="6C1BA1AE">
                <w:rPr>
                  <w:i/>
                  <w:iCs/>
                  <w:noProof/>
                </w:rPr>
                <w:t>BUDGETING: How To Take Control Of Your Money, Reduce Debt And Start Living.</w:t>
              </w:r>
              <w:bookmarkEnd w:id="32"/>
              <w:r w:rsidRPr="6C1BA1AE">
                <w:rPr>
                  <w:noProof/>
                </w:rPr>
                <w:t xml:space="preserve"> Independently published.</w:t>
              </w:r>
            </w:p>
            <w:p w14:paraId="1BF1149A" w14:textId="77777777" w:rsidR="00736936" w:rsidRDefault="00736936" w:rsidP="00736936">
              <w:pPr>
                <w:pStyle w:val="Bibliography"/>
                <w:ind w:left="720" w:hanging="720"/>
                <w:rPr>
                  <w:noProof/>
                </w:rPr>
              </w:pPr>
              <w:r>
                <w:rPr>
                  <w:noProof/>
                </w:rPr>
                <w:t xml:space="preserve">Brixx. (2023, August 17). </w:t>
              </w:r>
              <w:r>
                <w:rPr>
                  <w:i/>
                  <w:iCs/>
                  <w:noProof/>
                </w:rPr>
                <w:t>What is a Flexible Budget in Accounting?</w:t>
              </w:r>
              <w:r>
                <w:rPr>
                  <w:noProof/>
                </w:rPr>
                <w:t xml:space="preserve"> Retrieved from Brixx.com: https://brixx.com/flexible-budget-in-accounting</w:t>
              </w:r>
            </w:p>
            <w:p w14:paraId="0AB00AAD" w14:textId="77777777" w:rsidR="00736936" w:rsidRDefault="00736936" w:rsidP="00736936">
              <w:pPr>
                <w:pStyle w:val="Bibliography"/>
                <w:ind w:left="720" w:hanging="720"/>
                <w:rPr>
                  <w:noProof/>
                </w:rPr>
              </w:pPr>
              <w:r>
                <w:rPr>
                  <w:noProof/>
                </w:rPr>
                <w:t xml:space="preserve">Butler, R. (2023, June 29). </w:t>
              </w:r>
              <w:r>
                <w:rPr>
                  <w:i/>
                  <w:iCs/>
                  <w:noProof/>
                </w:rPr>
                <w:t>Three Principles Of Transparent Communication</w:t>
              </w:r>
              <w:r>
                <w:rPr>
                  <w:noProof/>
                </w:rPr>
                <w:t>. Retrieved from Forbes: https://www.forbes.com/sites/forbesbusinesscouncil/2023/06/29/three-principles-of-transparent-communication/</w:t>
              </w:r>
            </w:p>
            <w:p w14:paraId="1E964134" w14:textId="77777777" w:rsidR="00736936" w:rsidRDefault="00736936" w:rsidP="00736936">
              <w:pPr>
                <w:pStyle w:val="Bibliography"/>
                <w:ind w:left="720" w:hanging="720"/>
                <w:rPr>
                  <w:noProof/>
                </w:rPr>
              </w:pPr>
              <w:r>
                <w:rPr>
                  <w:noProof/>
                </w:rPr>
                <w:t xml:space="preserve">CFI. (2024). </w:t>
              </w:r>
              <w:r>
                <w:rPr>
                  <w:i/>
                  <w:iCs/>
                  <w:noProof/>
                </w:rPr>
                <w:t>M&amp;M Theorem.</w:t>
              </w:r>
              <w:r>
                <w:rPr>
                  <w:noProof/>
                </w:rPr>
                <w:t xml:space="preserve"> Retrieved from corporatefinanceinstitute.com: https://corporatefinanceinstitute.com/resources/valuation/mm-theorem/</w:t>
              </w:r>
            </w:p>
            <w:p w14:paraId="05501DC5" w14:textId="77777777" w:rsidR="00736936" w:rsidRDefault="00736936" w:rsidP="00736936">
              <w:pPr>
                <w:pStyle w:val="Bibliography"/>
                <w:ind w:left="720" w:hanging="720"/>
                <w:rPr>
                  <w:noProof/>
                </w:rPr>
              </w:pPr>
              <w:r w:rsidRPr="6C1BA1AE">
                <w:rPr>
                  <w:noProof/>
                </w:rPr>
                <w:t xml:space="preserve">Chinas, M. (2019). </w:t>
              </w:r>
              <w:bookmarkStart w:id="33" w:name="_Int_PpjNeODX"/>
              <w:r w:rsidRPr="6C1BA1AE">
                <w:rPr>
                  <w:i/>
                  <w:iCs/>
                  <w:noProof/>
                </w:rPr>
                <w:t>Efficient Market Hypothesis: Weak Form Efficiency: An examination of Weak Form Efficiency.</w:t>
              </w:r>
              <w:bookmarkEnd w:id="33"/>
              <w:r w:rsidRPr="6C1BA1AE">
                <w:rPr>
                  <w:noProof/>
                </w:rPr>
                <w:t xml:space="preserve"> Library of Cyprus.</w:t>
              </w:r>
            </w:p>
            <w:p w14:paraId="6D92B2AE" w14:textId="77777777" w:rsidR="00736936" w:rsidRDefault="00736936" w:rsidP="00736936">
              <w:pPr>
                <w:pStyle w:val="Bibliography"/>
                <w:ind w:left="720" w:hanging="720"/>
                <w:rPr>
                  <w:noProof/>
                </w:rPr>
              </w:pPr>
              <w:r>
                <w:rPr>
                  <w:noProof/>
                </w:rPr>
                <w:t xml:space="preserve">Choubey, P. (2024, January 05). </w:t>
              </w:r>
              <w:r>
                <w:rPr>
                  <w:i/>
                  <w:iCs/>
                  <w:noProof/>
                </w:rPr>
                <w:t>Stock Level.</w:t>
              </w:r>
              <w:r>
                <w:rPr>
                  <w:noProof/>
                </w:rPr>
                <w:t xml:space="preserve"> Retrieved from wallstreetmojo.com: https://www.wallstreetmojo.com/stock-level/</w:t>
              </w:r>
            </w:p>
            <w:p w14:paraId="2FDDAC2E" w14:textId="77777777" w:rsidR="00736936" w:rsidRDefault="00736936" w:rsidP="00736936">
              <w:pPr>
                <w:pStyle w:val="Bibliography"/>
                <w:ind w:left="720" w:hanging="720"/>
                <w:rPr>
                  <w:noProof/>
                </w:rPr>
              </w:pPr>
              <w:r>
                <w:rPr>
                  <w:noProof/>
                </w:rPr>
                <w:t xml:space="preserve">CIPD. (2022, January). </w:t>
              </w:r>
              <w:r>
                <w:rPr>
                  <w:i/>
                  <w:iCs/>
                  <w:noProof/>
                </w:rPr>
                <w:t xml:space="preserve">INCENTIVES AND </w:t>
              </w:r>
              <w:r>
                <w:rPr>
                  <w:noProof/>
                </w:rPr>
                <w:t>. Retrieved from Cipd.org: https://www.cipd.org/globalassets/media/knowledge/knowledge-hub/evidence-reviews/incentives-recognition-practice-summary_tcm18-105466.pdf</w:t>
              </w:r>
            </w:p>
            <w:p w14:paraId="66233AFF" w14:textId="77777777" w:rsidR="00736936" w:rsidRDefault="00736936" w:rsidP="00736936">
              <w:pPr>
                <w:pStyle w:val="Bibliography"/>
                <w:ind w:left="720" w:hanging="720"/>
                <w:rPr>
                  <w:noProof/>
                </w:rPr>
              </w:pPr>
              <w:r>
                <w:rPr>
                  <w:noProof/>
                </w:rPr>
                <w:t xml:space="preserve">Educationleaves. (2021, July 06). </w:t>
              </w:r>
              <w:r>
                <w:rPr>
                  <w:i/>
                  <w:iCs/>
                  <w:noProof/>
                </w:rPr>
                <w:t>What is Incremental Budgeting? | Advantages and Disadvantages</w:t>
              </w:r>
              <w:r>
                <w:rPr>
                  <w:noProof/>
                </w:rPr>
                <w:t>. Retrieved from Youtube: https://www.youtube.com/watch?v=K4xHxaUHUtg</w:t>
              </w:r>
            </w:p>
            <w:p w14:paraId="709B441E" w14:textId="77777777" w:rsidR="00736936" w:rsidRDefault="00736936" w:rsidP="00736936">
              <w:pPr>
                <w:pStyle w:val="Bibliography"/>
                <w:ind w:left="720" w:hanging="720"/>
                <w:rPr>
                  <w:noProof/>
                </w:rPr>
              </w:pPr>
              <w:r>
                <w:rPr>
                  <w:noProof/>
                </w:rPr>
                <w:t xml:space="preserve">Fernando, J. (2024, March 05). </w:t>
              </w:r>
              <w:r>
                <w:rPr>
                  <w:i/>
                  <w:iCs/>
                  <w:noProof/>
                </w:rPr>
                <w:t>Profit and loss statetment meaning, importance,types, and examples.</w:t>
              </w:r>
              <w:r>
                <w:rPr>
                  <w:noProof/>
                </w:rPr>
                <w:t xml:space="preserve"> Retrieved from www.investopedia.com: https://www.investopedia.com/terms/p/plstatement.asp</w:t>
              </w:r>
            </w:p>
            <w:p w14:paraId="0F9119EE" w14:textId="77777777" w:rsidR="00736936" w:rsidRDefault="00736936" w:rsidP="00736936">
              <w:pPr>
                <w:pStyle w:val="Bibliography"/>
                <w:ind w:left="720" w:hanging="720"/>
                <w:rPr>
                  <w:noProof/>
                </w:rPr>
              </w:pPr>
              <w:r>
                <w:rPr>
                  <w:noProof/>
                </w:rPr>
                <w:t xml:space="preserve">Gov.uk. (2023, February 27). </w:t>
              </w:r>
              <w:r>
                <w:rPr>
                  <w:i/>
                  <w:iCs/>
                  <w:noProof/>
                </w:rPr>
                <w:t>Budget holder forecasting handbook.</w:t>
              </w:r>
              <w:r>
                <w:rPr>
                  <w:noProof/>
                </w:rPr>
                <w:t xml:space="preserve"> Retrieved from gov.uk: https://www.gov.uk/government/publications/budget-holder-forecasting-handbook/budget-holder-forecasting-handbook</w:t>
              </w:r>
            </w:p>
            <w:p w14:paraId="4C9C69A5" w14:textId="77777777" w:rsidR="00736936" w:rsidRDefault="00736936" w:rsidP="00736936">
              <w:pPr>
                <w:pStyle w:val="Bibliography"/>
                <w:ind w:left="720" w:hanging="720"/>
                <w:rPr>
                  <w:noProof/>
                </w:rPr>
              </w:pPr>
              <w:r>
                <w:rPr>
                  <w:noProof/>
                </w:rPr>
                <w:t xml:space="preserve">Guilding, C. (2024). </w:t>
              </w:r>
              <w:r>
                <w:rPr>
                  <w:i/>
                  <w:iCs/>
                  <w:noProof/>
                </w:rPr>
                <w:t>Financial Management for Hospitality Decision Makers,Chapter 8: Budgeting and Responsibility Accounting.</w:t>
              </w:r>
              <w:r>
                <w:rPr>
                  <w:noProof/>
                </w:rPr>
                <w:t xml:space="preserve"> Retrieved from GlobalSpec: https://www.globalspec.com/reference/35181/203279/chapter-8-budgeting-and-responsibility-accounting</w:t>
              </w:r>
            </w:p>
            <w:p w14:paraId="278DC2E6" w14:textId="77777777" w:rsidR="00736936" w:rsidRDefault="00736936" w:rsidP="00736936">
              <w:pPr>
                <w:pStyle w:val="Bibliography"/>
                <w:ind w:left="720" w:hanging="720"/>
                <w:rPr>
                  <w:noProof/>
                </w:rPr>
              </w:pPr>
              <w:r>
                <w:rPr>
                  <w:noProof/>
                </w:rPr>
                <w:t xml:space="preserve">KAGAN, J. (2021, February 27). </w:t>
              </w:r>
              <w:r>
                <w:rPr>
                  <w:i/>
                  <w:iCs/>
                  <w:noProof/>
                </w:rPr>
                <w:t>Static Budget Definition, Limitations, vs. a Flexible Budget.</w:t>
              </w:r>
              <w:r>
                <w:rPr>
                  <w:noProof/>
                </w:rPr>
                <w:t xml:space="preserve"> Retrieved from Investopedia: https://www.investopedia.com/terms/s/staticbudget.asp</w:t>
              </w:r>
            </w:p>
            <w:p w14:paraId="047AB0E0" w14:textId="77777777" w:rsidR="00736936" w:rsidRDefault="00736936" w:rsidP="00736936">
              <w:pPr>
                <w:pStyle w:val="Bibliography"/>
                <w:ind w:left="720" w:hanging="720"/>
                <w:rPr>
                  <w:noProof/>
                </w:rPr>
              </w:pPr>
              <w:r w:rsidRPr="6C1BA1AE">
                <w:rPr>
                  <w:noProof/>
                </w:rPr>
                <w:t xml:space="preserve">Kehoe, P. (2022, January 25). </w:t>
              </w:r>
              <w:bookmarkStart w:id="34" w:name="_Int_ERpipPXU"/>
              <w:r w:rsidRPr="6C1BA1AE">
                <w:rPr>
                  <w:i/>
                  <w:iCs/>
                  <w:noProof/>
                </w:rPr>
                <w:t>How to Read and Analyze a Profit and Loss (P and L) Statement.</w:t>
              </w:r>
              <w:bookmarkEnd w:id="34"/>
              <w:r w:rsidRPr="6C1BA1AE">
                <w:rPr>
                  <w:noProof/>
                </w:rPr>
                <w:t xml:space="preserve"> Retrieved from bench.co: https://www.bench.co/blog/accounting/analyze-p-and-l</w:t>
              </w:r>
            </w:p>
            <w:p w14:paraId="71E02124" w14:textId="77777777" w:rsidR="00736936" w:rsidRDefault="00736936" w:rsidP="00736936">
              <w:pPr>
                <w:pStyle w:val="Bibliography"/>
                <w:ind w:left="720" w:hanging="720"/>
                <w:rPr>
                  <w:noProof/>
                </w:rPr>
              </w:pPr>
              <w:r>
                <w:rPr>
                  <w:noProof/>
                </w:rPr>
                <w:t xml:space="preserve">KENTON, W. (2021, June 29). </w:t>
              </w:r>
              <w:r>
                <w:rPr>
                  <w:i/>
                  <w:iCs/>
                  <w:noProof/>
                </w:rPr>
                <w:t>Budgetary Slack: Definition, Purposes, Ways to Prevent.</w:t>
              </w:r>
              <w:r>
                <w:rPr>
                  <w:noProof/>
                </w:rPr>
                <w:t xml:space="preserve"> Retrieved from investopedia.com: https://www.investopedia.com/terms/b/budgetary-slack.asp</w:t>
              </w:r>
            </w:p>
            <w:p w14:paraId="3E6462E1" w14:textId="77777777" w:rsidR="00736936" w:rsidRDefault="00736936" w:rsidP="00736936">
              <w:pPr>
                <w:pStyle w:val="Bibliography"/>
                <w:ind w:left="720" w:hanging="720"/>
                <w:rPr>
                  <w:noProof/>
                </w:rPr>
              </w:pPr>
              <w:r>
                <w:rPr>
                  <w:noProof/>
                </w:rPr>
                <w:t xml:space="preserve">Kenton, W. (2022, May 30). </w:t>
              </w:r>
              <w:r>
                <w:rPr>
                  <w:i/>
                  <w:iCs/>
                  <w:noProof/>
                </w:rPr>
                <w:t>Cost Control: How Businesses Use It to Increase Profits</w:t>
              </w:r>
              <w:r>
                <w:rPr>
                  <w:noProof/>
                </w:rPr>
                <w:t>. Retrieved from Investopedia: https://www.investopedia.com/terms/c/cost-control.asp</w:t>
              </w:r>
            </w:p>
            <w:p w14:paraId="2C3234DF" w14:textId="77777777" w:rsidR="00736936" w:rsidRDefault="00736936" w:rsidP="00736936">
              <w:pPr>
                <w:pStyle w:val="Bibliography"/>
                <w:ind w:left="720" w:hanging="720"/>
                <w:rPr>
                  <w:noProof/>
                </w:rPr>
              </w:pPr>
              <w:r>
                <w:rPr>
                  <w:noProof/>
                </w:rPr>
                <w:t xml:space="preserve">Khan, F. A. (2023, November 30). </w:t>
              </w:r>
              <w:r>
                <w:rPr>
                  <w:i/>
                  <w:iCs/>
                  <w:noProof/>
                </w:rPr>
                <w:t>Top-Down Budgeting.</w:t>
              </w:r>
              <w:r>
                <w:rPr>
                  <w:noProof/>
                </w:rPr>
                <w:t xml:space="preserve"> Retrieved from Wallstreetoasis.com: https://www.wallstreetoasis.com/resources/skills/finance/top-down-budgeting</w:t>
              </w:r>
            </w:p>
            <w:p w14:paraId="1D230E67" w14:textId="77777777" w:rsidR="00736936" w:rsidRDefault="00736936" w:rsidP="00736936">
              <w:pPr>
                <w:pStyle w:val="Bibliography"/>
                <w:ind w:left="720" w:hanging="720"/>
                <w:rPr>
                  <w:noProof/>
                </w:rPr>
              </w:pPr>
              <w:r>
                <w:rPr>
                  <w:noProof/>
                </w:rPr>
                <w:t xml:space="preserve">Linworks. (2023, July 07). </w:t>
              </w:r>
              <w:r>
                <w:rPr>
                  <w:i/>
                  <w:iCs/>
                  <w:noProof/>
                </w:rPr>
                <w:t>Inventory Optimization Guide 2023: Strategies, Tips and FAQs.</w:t>
              </w:r>
              <w:r>
                <w:rPr>
                  <w:noProof/>
                </w:rPr>
                <w:t xml:space="preserve"> Retrieved from Linworks.com: https://www.linnworks.com/blog/inventory-optimization-guide</w:t>
              </w:r>
            </w:p>
            <w:p w14:paraId="64EC5284" w14:textId="77777777" w:rsidR="00736936" w:rsidRDefault="00736936" w:rsidP="00736936">
              <w:pPr>
                <w:pStyle w:val="Bibliography"/>
                <w:ind w:left="720" w:hanging="720"/>
                <w:rPr>
                  <w:noProof/>
                </w:rPr>
              </w:pPr>
              <w:r w:rsidRPr="6C1BA1AE">
                <w:rPr>
                  <w:noProof/>
                </w:rPr>
                <w:t xml:space="preserve">Marr, B. (2022). </w:t>
              </w:r>
              <w:bookmarkStart w:id="35" w:name="_Int_XuowwrJ4"/>
              <w:r w:rsidRPr="6C1BA1AE">
                <w:rPr>
                  <w:i/>
                  <w:iCs/>
                  <w:noProof/>
                </w:rPr>
                <w:t>Key performance indicators : the 75 measures every manager needs to know(Polish edition).</w:t>
              </w:r>
              <w:bookmarkEnd w:id="35"/>
              <w:r w:rsidRPr="6C1BA1AE">
                <w:rPr>
                  <w:noProof/>
                </w:rPr>
                <w:t xml:space="preserve"> onepress.</w:t>
              </w:r>
            </w:p>
            <w:p w14:paraId="59268EA2" w14:textId="77777777" w:rsidR="00736936" w:rsidRDefault="00736936" w:rsidP="00736936">
              <w:pPr>
                <w:pStyle w:val="Bibliography"/>
                <w:ind w:left="720" w:hanging="720"/>
                <w:rPr>
                  <w:noProof/>
                </w:rPr>
              </w:pPr>
              <w:r>
                <w:rPr>
                  <w:noProof/>
                </w:rPr>
                <w:t xml:space="preserve">Martins, J. (2024, January 23). </w:t>
              </w:r>
              <w:r>
                <w:rPr>
                  <w:i/>
                  <w:iCs/>
                  <w:noProof/>
                </w:rPr>
                <w:t>What is strategic planning? A 5-step guide</w:t>
              </w:r>
              <w:r>
                <w:rPr>
                  <w:noProof/>
                </w:rPr>
                <w:t>. Retrieved from Asana.com: https://asana.com/resources/strategic-planning</w:t>
              </w:r>
            </w:p>
            <w:p w14:paraId="373AC048" w14:textId="77777777" w:rsidR="00736936" w:rsidRDefault="00736936" w:rsidP="00736936">
              <w:pPr>
                <w:pStyle w:val="Bibliography"/>
                <w:ind w:left="720" w:hanging="720"/>
                <w:rPr>
                  <w:noProof/>
                </w:rPr>
              </w:pPr>
              <w:r w:rsidRPr="6C1BA1AE">
                <w:rPr>
                  <w:noProof/>
                </w:rPr>
                <w:t xml:space="preserve">Mayo, I. (2023). </w:t>
              </w:r>
              <w:bookmarkStart w:id="36" w:name="_Int_NgQX8pqL"/>
              <w:r w:rsidRPr="6C1BA1AE">
                <w:rPr>
                  <w:i/>
                  <w:iCs/>
                  <w:noProof/>
                </w:rPr>
                <w:t>The Art and Science of Investing: Navigating the Complexities of Market Sense and Nonsense.</w:t>
              </w:r>
              <w:bookmarkEnd w:id="36"/>
              <w:r w:rsidRPr="6C1BA1AE">
                <w:rPr>
                  <w:noProof/>
                </w:rPr>
                <w:t xml:space="preserve"> Independently published.</w:t>
              </w:r>
            </w:p>
            <w:p w14:paraId="63EF656B" w14:textId="77777777" w:rsidR="00736936" w:rsidRDefault="00736936" w:rsidP="00736936">
              <w:pPr>
                <w:pStyle w:val="Bibliography"/>
                <w:ind w:left="720" w:hanging="720"/>
                <w:rPr>
                  <w:noProof/>
                </w:rPr>
              </w:pPr>
              <w:r>
                <w:rPr>
                  <w:noProof/>
                </w:rPr>
                <w:t xml:space="preserve">Oguche, O. A. (2022, October 31). </w:t>
              </w:r>
              <w:r>
                <w:rPr>
                  <w:i/>
                  <w:iCs/>
                  <w:noProof/>
                </w:rPr>
                <w:t>Profitability Indicators: Types and Importance.</w:t>
              </w:r>
              <w:r>
                <w:rPr>
                  <w:noProof/>
                </w:rPr>
                <w:t xml:space="preserve"> Retrieved from Financialfalconet.com: https://www.financialfalconet.com/profitability-indicators-types-and-importance/?utm_content=cmp-true</w:t>
              </w:r>
            </w:p>
            <w:p w14:paraId="72129CD9" w14:textId="77777777" w:rsidR="00736936" w:rsidRDefault="00736936" w:rsidP="00736936">
              <w:pPr>
                <w:pStyle w:val="Bibliography"/>
                <w:ind w:left="720" w:hanging="720"/>
                <w:rPr>
                  <w:noProof/>
                </w:rPr>
              </w:pPr>
              <w:r>
                <w:rPr>
                  <w:noProof/>
                </w:rPr>
                <w:t xml:space="preserve">Pierce, K. (2021). </w:t>
              </w:r>
              <w:r>
                <w:rPr>
                  <w:i/>
                  <w:iCs/>
                  <w:noProof/>
                </w:rPr>
                <w:t xml:space="preserve">THE BENEFITS OF FINANCIAL LITERACY TRAINING IN THE WORKPLACE </w:t>
              </w:r>
              <w:r>
                <w:rPr>
                  <w:noProof/>
                </w:rPr>
                <w:t>. Retrieved from Engageforsuccess.org: https://engageforsuccess.org/productivity/the-benefits-of-financial-literacy-training-in-the-workplace/</w:t>
              </w:r>
            </w:p>
            <w:p w14:paraId="4F182F03" w14:textId="77777777" w:rsidR="00736936" w:rsidRDefault="00736936" w:rsidP="00736936">
              <w:pPr>
                <w:pStyle w:val="Bibliography"/>
                <w:ind w:left="720" w:hanging="720"/>
                <w:rPr>
                  <w:noProof/>
                </w:rPr>
              </w:pPr>
              <w:r>
                <w:rPr>
                  <w:noProof/>
                </w:rPr>
                <w:t xml:space="preserve">Pupkin, J. (2024, January 31). </w:t>
              </w:r>
              <w:r>
                <w:rPr>
                  <w:i/>
                  <w:iCs/>
                  <w:noProof/>
                </w:rPr>
                <w:t>Participative Budgeting.</w:t>
              </w:r>
              <w:r>
                <w:rPr>
                  <w:noProof/>
                </w:rPr>
                <w:t xml:space="preserve"> Retrieved from wallstreetoasis.com: https://www.wallstreetoasis.com/resources/skills/finance/participative-budgeting</w:t>
              </w:r>
            </w:p>
            <w:p w14:paraId="6DD05B6E" w14:textId="77777777" w:rsidR="00736936" w:rsidRDefault="00736936" w:rsidP="00736936">
              <w:pPr>
                <w:pStyle w:val="Bibliography"/>
                <w:ind w:left="720" w:hanging="720"/>
                <w:rPr>
                  <w:noProof/>
                </w:rPr>
              </w:pPr>
              <w:r>
                <w:rPr>
                  <w:noProof/>
                </w:rPr>
                <w:t xml:space="preserve">Pwc. (2024). </w:t>
              </w:r>
              <w:r>
                <w:rPr>
                  <w:i/>
                  <w:iCs/>
                  <w:noProof/>
                </w:rPr>
                <w:t>Outcome.</w:t>
              </w:r>
              <w:r>
                <w:rPr>
                  <w:noProof/>
                </w:rPr>
                <w:t xml:space="preserve"> Retrieved from Pwc.com.au: https://www.pwc.com.au/consulting/assets/publications/pwc-consulting-outcome-based-budgeting.pdf</w:t>
              </w:r>
            </w:p>
            <w:p w14:paraId="6D5086E4" w14:textId="77777777" w:rsidR="00736936" w:rsidRDefault="00736936" w:rsidP="00736936">
              <w:pPr>
                <w:pStyle w:val="Bibliography"/>
                <w:ind w:left="720" w:hanging="720"/>
                <w:rPr>
                  <w:noProof/>
                </w:rPr>
              </w:pPr>
              <w:r w:rsidRPr="6C1BA1AE">
                <w:rPr>
                  <w:noProof/>
                </w:rPr>
                <w:t xml:space="preserve">Rattray, C. A. (2023). </w:t>
              </w:r>
              <w:bookmarkStart w:id="37" w:name="_Int_C08yWeQT"/>
              <w:r w:rsidRPr="6C1BA1AE">
                <w:rPr>
                  <w:i/>
                  <w:iCs/>
                  <w:noProof/>
                </w:rPr>
                <w:t>Mastering Cash Flow: How Business Owners Can Banish Stress &amp; Sleepless Nights, And Secure Funding For Growth!</w:t>
              </w:r>
              <w:bookmarkEnd w:id="37"/>
              <w:r w:rsidRPr="6C1BA1AE">
                <w:rPr>
                  <w:noProof/>
                </w:rPr>
                <w:t xml:space="preserve"> Independently published.</w:t>
              </w:r>
            </w:p>
            <w:p w14:paraId="4553C373" w14:textId="77777777" w:rsidR="00736936" w:rsidRDefault="00736936" w:rsidP="00736936">
              <w:pPr>
                <w:pStyle w:val="Bibliography"/>
                <w:ind w:left="720" w:hanging="720"/>
                <w:rPr>
                  <w:noProof/>
                </w:rPr>
              </w:pPr>
              <w:r>
                <w:rPr>
                  <w:noProof/>
                </w:rPr>
                <w:t xml:space="preserve">Ruparelia, A. (2023, June 29). </w:t>
              </w:r>
              <w:r>
                <w:rPr>
                  <w:i/>
                  <w:iCs/>
                  <w:noProof/>
                </w:rPr>
                <w:t>What is cash flow management, and what does its process entail?</w:t>
              </w:r>
              <w:r>
                <w:rPr>
                  <w:noProof/>
                </w:rPr>
                <w:t xml:space="preserve"> Retrieved from Agicap.com: https://agicap.com/en/article/cash-flow-management</w:t>
              </w:r>
            </w:p>
            <w:p w14:paraId="397DFEE6" w14:textId="77777777" w:rsidR="00736936" w:rsidRDefault="00736936" w:rsidP="00736936">
              <w:pPr>
                <w:pStyle w:val="Bibliography"/>
                <w:ind w:left="720" w:hanging="720"/>
                <w:rPr>
                  <w:noProof/>
                </w:rPr>
              </w:pPr>
              <w:r>
                <w:rPr>
                  <w:noProof/>
                </w:rPr>
                <w:t xml:space="preserve">SEKHAR, C. (2020). </w:t>
              </w:r>
              <w:r>
                <w:rPr>
                  <w:i/>
                  <w:iCs/>
                  <w:noProof/>
                </w:rPr>
                <w:t>CAPITAL BUDGETING.</w:t>
              </w:r>
              <w:r>
                <w:rPr>
                  <w:noProof/>
                </w:rPr>
                <w:t xml:space="preserve"> Independently published .</w:t>
              </w:r>
            </w:p>
            <w:p w14:paraId="31A89B84" w14:textId="77777777" w:rsidR="00736936" w:rsidRDefault="00736936" w:rsidP="00736936">
              <w:pPr>
                <w:pStyle w:val="Bibliography"/>
                <w:ind w:left="720" w:hanging="720"/>
                <w:rPr>
                  <w:noProof/>
                </w:rPr>
              </w:pPr>
              <w:r>
                <w:rPr>
                  <w:noProof/>
                </w:rPr>
                <w:t xml:space="preserve">Stobierski, T. (2021, November 16). </w:t>
              </w:r>
              <w:r>
                <w:rPr>
                  <w:i/>
                  <w:iCs/>
                  <w:noProof/>
                </w:rPr>
                <w:t>HOW TO PREPARE A BUDGET FOR AN ORGANIZATION: 4 STEPS.</w:t>
              </w:r>
              <w:r>
                <w:rPr>
                  <w:noProof/>
                </w:rPr>
                <w:t xml:space="preserve"> Retrieved from Harvard Business School Online: https://online.hbs.edu/blog/post/how-to-prepare-a-budget-for-an-organization</w:t>
              </w:r>
            </w:p>
            <w:p w14:paraId="2C62E840" w14:textId="77777777" w:rsidR="00736936" w:rsidRDefault="00736936" w:rsidP="00736936">
              <w:pPr>
                <w:pStyle w:val="Bibliography"/>
                <w:ind w:left="720" w:hanging="720"/>
                <w:rPr>
                  <w:noProof/>
                </w:rPr>
              </w:pPr>
              <w:r>
                <w:rPr>
                  <w:noProof/>
                </w:rPr>
                <w:t xml:space="preserve">Studysmarter. (2024). </w:t>
              </w:r>
              <w:r>
                <w:rPr>
                  <w:i/>
                  <w:iCs/>
                  <w:noProof/>
                </w:rPr>
                <w:t>Cash Flow Budget.</w:t>
              </w:r>
              <w:r>
                <w:rPr>
                  <w:noProof/>
                </w:rPr>
                <w:t xml:space="preserve"> Retrieved from Studysmarter.co.uk: https://www.studysmarter.co.uk/explanations/business-studies/financial-performance/cash-flow-budget/</w:t>
              </w:r>
            </w:p>
            <w:p w14:paraId="6974BC29" w14:textId="77777777" w:rsidR="00736936" w:rsidRDefault="00736936" w:rsidP="00736936">
              <w:pPr>
                <w:pStyle w:val="Bibliography"/>
                <w:ind w:left="720" w:hanging="720"/>
                <w:rPr>
                  <w:noProof/>
                </w:rPr>
              </w:pPr>
              <w:r>
                <w:rPr>
                  <w:noProof/>
                </w:rPr>
                <w:t xml:space="preserve">TUOVILA, A. (2022, March 22). </w:t>
              </w:r>
              <w:r>
                <w:rPr>
                  <w:i/>
                  <w:iCs/>
                  <w:noProof/>
                </w:rPr>
                <w:t>What Are Administrative Expenses, and What Are Some Examples?</w:t>
              </w:r>
              <w:r>
                <w:rPr>
                  <w:noProof/>
                </w:rPr>
                <w:t xml:space="preserve"> Retrieved from investopedia.com: https://www.investopedia.com/terms/a/administrative-expenses.asp</w:t>
              </w:r>
            </w:p>
            <w:p w14:paraId="3E6353BA" w14:textId="77777777" w:rsidR="00736936" w:rsidRDefault="00736936" w:rsidP="00736936">
              <w:pPr>
                <w:pStyle w:val="Bibliography"/>
                <w:ind w:left="720" w:hanging="720"/>
                <w:rPr>
                  <w:noProof/>
                </w:rPr>
              </w:pPr>
              <w:r>
                <w:rPr>
                  <w:noProof/>
                </w:rPr>
                <w:t xml:space="preserve">Vance, H. (2020, May 06). </w:t>
              </w:r>
              <w:r>
                <w:rPr>
                  <w:i/>
                  <w:iCs/>
                  <w:noProof/>
                </w:rPr>
                <w:t>simple-accounting.</w:t>
              </w:r>
              <w:r>
                <w:rPr>
                  <w:noProof/>
                </w:rPr>
                <w:t xml:space="preserve"> Retrieved from simple-accounting.org: https://simple-accounting.org/how-do-overdrafts-work/</w:t>
              </w:r>
            </w:p>
            <w:p w14:paraId="038FD074" w14:textId="77777777" w:rsidR="00736936" w:rsidRDefault="00736936" w:rsidP="00736936">
              <w:pPr>
                <w:pStyle w:val="Bibliography"/>
                <w:ind w:left="720" w:hanging="720"/>
                <w:rPr>
                  <w:noProof/>
                </w:rPr>
              </w:pPr>
              <w:r w:rsidRPr="6C1BA1AE">
                <w:rPr>
                  <w:noProof/>
                </w:rPr>
                <w:t xml:space="preserve">Warrick, D. (2023). </w:t>
              </w:r>
              <w:bookmarkStart w:id="38" w:name="_Int_3vOT5zCQ"/>
              <w:r w:rsidRPr="6C1BA1AE">
                <w:rPr>
                  <w:i/>
                  <w:iCs/>
                  <w:noProof/>
                </w:rPr>
                <w:t>Revisiting resistance to change and how to manage it: What has been learned and what organizations need to do.</w:t>
              </w:r>
              <w:bookmarkEnd w:id="38"/>
              <w:r w:rsidRPr="6C1BA1AE">
                <w:rPr>
                  <w:noProof/>
                </w:rPr>
                <w:t xml:space="preserve"> Retrieved from sciencedirect.com: https://www.sciencedirect.com/science/article/abs/pii/S0007681322001070</w:t>
              </w:r>
            </w:p>
            <w:p w14:paraId="3F3CA95D" w14:textId="77777777" w:rsidR="00736936" w:rsidRDefault="00736936" w:rsidP="00736936">
              <w:pPr>
                <w:pStyle w:val="Bibliography"/>
                <w:ind w:left="720" w:hanging="720"/>
                <w:rPr>
                  <w:noProof/>
                </w:rPr>
              </w:pPr>
              <w:r>
                <w:rPr>
                  <w:noProof/>
                </w:rPr>
                <w:t xml:space="preserve">Xero. (2024). </w:t>
              </w:r>
              <w:r>
                <w:rPr>
                  <w:i/>
                  <w:iCs/>
                  <w:noProof/>
                </w:rPr>
                <w:t>What is stock management?</w:t>
              </w:r>
              <w:r>
                <w:rPr>
                  <w:noProof/>
                </w:rPr>
                <w:t xml:space="preserve"> Retrieved from Xero.com: https://www.xero.com/uk/glossary/stock-management/</w:t>
              </w:r>
            </w:p>
            <w:p w14:paraId="53A1B6ED" w14:textId="5C2EE966" w:rsidR="00865C85" w:rsidRDefault="00865C85" w:rsidP="00736936">
              <w:r>
                <w:rPr>
                  <w:b/>
                  <w:bCs/>
                </w:rPr>
                <w:fldChar w:fldCharType="end"/>
              </w:r>
            </w:p>
          </w:sdtContent>
        </w:sdt>
      </w:sdtContent>
    </w:sdt>
    <w:p w14:paraId="5CD57806" w14:textId="77777777" w:rsidR="00EB7E35" w:rsidRDefault="00EB7E35" w:rsidP="00C37C86"/>
    <w:p w14:paraId="3DAD67EC" w14:textId="77777777" w:rsidR="00865C85" w:rsidRDefault="00865C85" w:rsidP="00C37C86"/>
    <w:p w14:paraId="710CDB89" w14:textId="77777777" w:rsidR="00865C85" w:rsidRDefault="00865C85" w:rsidP="00C37C86"/>
    <w:p w14:paraId="12F54574" w14:textId="77777777" w:rsidR="00865C85" w:rsidRDefault="00865C85" w:rsidP="00C37C86"/>
    <w:p w14:paraId="5E5265F5" w14:textId="77777777" w:rsidR="00865C85" w:rsidRDefault="00865C85" w:rsidP="00C37C86"/>
    <w:p w14:paraId="1646A7D7" w14:textId="77777777" w:rsidR="00865C85" w:rsidRDefault="00865C85" w:rsidP="00C37C86"/>
    <w:p w14:paraId="68761D21" w14:textId="77777777" w:rsidR="00865C85" w:rsidRDefault="00865C85" w:rsidP="00C37C86"/>
    <w:p w14:paraId="74EA4122" w14:textId="77777777" w:rsidR="00865C85" w:rsidRDefault="00865C85" w:rsidP="00C37C86"/>
    <w:p w14:paraId="5E3FEE1F" w14:textId="77777777" w:rsidR="00865C85" w:rsidRDefault="00865C85" w:rsidP="00C37C86"/>
    <w:p w14:paraId="4F054E6B" w14:textId="77777777" w:rsidR="00865C85" w:rsidRDefault="00865C85" w:rsidP="00C37C86"/>
    <w:p w14:paraId="658DD450" w14:textId="77777777" w:rsidR="00865C85" w:rsidRDefault="00865C85" w:rsidP="00C37C86"/>
    <w:p w14:paraId="164E0A57" w14:textId="77777777" w:rsidR="00517EC0" w:rsidRDefault="00517EC0" w:rsidP="00C37C86"/>
    <w:p w14:paraId="2E2B6B0E" w14:textId="77777777" w:rsidR="00517EC0" w:rsidRDefault="00517EC0" w:rsidP="00C37C86"/>
    <w:p w14:paraId="49D14C15" w14:textId="77777777" w:rsidR="00517EC0" w:rsidRDefault="00517EC0" w:rsidP="00C37C86"/>
    <w:p w14:paraId="7CA0EEA0" w14:textId="77777777" w:rsidR="00517EC0" w:rsidRDefault="00517EC0" w:rsidP="00C37C86"/>
    <w:p w14:paraId="3219883A" w14:textId="77777777" w:rsidR="00517EC0" w:rsidRDefault="00517EC0" w:rsidP="00C37C86"/>
    <w:p w14:paraId="4B155046" w14:textId="77777777" w:rsidR="00517EC0" w:rsidRDefault="00517EC0" w:rsidP="00C37C86"/>
    <w:p w14:paraId="4AC5E28A" w14:textId="77777777" w:rsidR="00517EC0" w:rsidRDefault="00517EC0" w:rsidP="00C37C86"/>
    <w:p w14:paraId="59EAD2EA" w14:textId="77777777" w:rsidR="00517EC0" w:rsidRDefault="00517EC0" w:rsidP="00C37C86"/>
    <w:p w14:paraId="3F29FE71" w14:textId="77777777" w:rsidR="00517EC0" w:rsidRDefault="00517EC0" w:rsidP="00C37C86"/>
    <w:p w14:paraId="7954C7D6" w14:textId="77777777" w:rsidR="00517EC0" w:rsidRDefault="00517EC0" w:rsidP="00C37C86"/>
    <w:p w14:paraId="7CEAF498" w14:textId="77777777" w:rsidR="00517EC0" w:rsidRDefault="00517EC0" w:rsidP="00C37C86"/>
    <w:p w14:paraId="4525900F" w14:textId="77777777" w:rsidR="00865C85" w:rsidRDefault="00865C85" w:rsidP="00C37C86"/>
    <w:p w14:paraId="2234F7C6" w14:textId="66811245" w:rsidR="00865C85" w:rsidRDefault="00865C85" w:rsidP="00865C85">
      <w:pPr>
        <w:pStyle w:val="Heading1"/>
      </w:pPr>
      <w:bookmarkStart w:id="39" w:name="_Toc162543662"/>
      <w:r>
        <w:t>Appendices</w:t>
      </w:r>
      <w:bookmarkEnd w:id="39"/>
    </w:p>
    <w:p w14:paraId="1A204824" w14:textId="56C6E519" w:rsidR="00865C85" w:rsidRDefault="00865C85" w:rsidP="00865C85">
      <w:pPr>
        <w:pStyle w:val="Heading2"/>
      </w:pPr>
      <w:bookmarkStart w:id="40" w:name="_Toc162543663"/>
      <w:r>
        <w:t>Calculation:</w:t>
      </w:r>
      <w:bookmarkEnd w:id="40"/>
    </w:p>
    <w:p w14:paraId="439579D1" w14:textId="45BAA802" w:rsidR="00865C85" w:rsidRDefault="00865C85" w:rsidP="00865C85">
      <w:pPr>
        <w:pStyle w:val="Heading3"/>
      </w:pPr>
      <w:bookmarkStart w:id="41" w:name="_Toc162543664"/>
      <w:r>
        <w:t>Cost of Stock sold.</w:t>
      </w:r>
      <w:bookmarkEnd w:id="41"/>
      <w:r>
        <w:t xml:space="preserve"> </w:t>
      </w:r>
    </w:p>
    <w:p w14:paraId="45492332" w14:textId="0626514E" w:rsidR="00865C85" w:rsidRDefault="00865C85" w:rsidP="00865C85">
      <w:r>
        <w:t>260*70%=182,270*70%=189, 270*70%=189,220*70%=154, 210*70%=147, 190*70%=133</w:t>
      </w:r>
    </w:p>
    <w:p w14:paraId="1E3511E4" w14:textId="69A1F7A4" w:rsidR="00865C85" w:rsidRDefault="00865C85" w:rsidP="00865C85">
      <w:pPr>
        <w:pStyle w:val="Heading3"/>
      </w:pPr>
      <w:bookmarkStart w:id="42" w:name="_Toc162543665"/>
      <w:r>
        <w:t>Sales net of.</w:t>
      </w:r>
      <w:bookmarkEnd w:id="42"/>
      <w:r>
        <w:t xml:space="preserve"> </w:t>
      </w:r>
    </w:p>
    <w:p w14:paraId="57E4236E" w14:textId="7646D7B8" w:rsidR="00865C85" w:rsidRDefault="00865C85" w:rsidP="00865C85">
      <w:r>
        <w:t>260*0.5*3%</w:t>
      </w:r>
      <w:r w:rsidR="009F062E">
        <w:t>= (4.68) =5     260-5=255</w:t>
      </w:r>
    </w:p>
    <w:p w14:paraId="59364256" w14:textId="31E9099A" w:rsidR="009F062E" w:rsidRDefault="009F062E" w:rsidP="00865C85">
      <w:bookmarkStart w:id="43" w:name="_Hlk162373879"/>
      <w:r>
        <w:t>270*0.6*3%= (4.86) =5       270-5=265</w:t>
      </w:r>
    </w:p>
    <w:bookmarkEnd w:id="43"/>
    <w:p w14:paraId="1F2BD3C2" w14:textId="109CD88D" w:rsidR="009F062E" w:rsidRDefault="009F062E" w:rsidP="009F062E">
      <w:r>
        <w:t>270*0.6*3%= (4.86) =5       270-5=265</w:t>
      </w:r>
    </w:p>
    <w:p w14:paraId="69DE2448" w14:textId="2EF827E5" w:rsidR="00865C85" w:rsidRDefault="009F062E" w:rsidP="00865C85">
      <w:r>
        <w:t>220*0.6*3%== (3.96) =4     220-4=216</w:t>
      </w:r>
    </w:p>
    <w:p w14:paraId="7F04F7E3" w14:textId="25909DC2" w:rsidR="009F062E" w:rsidRDefault="009F062E" w:rsidP="00865C85">
      <w:r>
        <w:t>210*0.6*3%= (3.78) =4       210-4=206</w:t>
      </w:r>
    </w:p>
    <w:p w14:paraId="594DA977" w14:textId="77567561" w:rsidR="009F062E" w:rsidRDefault="009F062E" w:rsidP="00865C85">
      <w:r>
        <w:t>190*0.6*3%= (3.52) =4       190-4=186</w:t>
      </w:r>
    </w:p>
    <w:p w14:paraId="5B52F2D5" w14:textId="58B2FD8D" w:rsidR="009F062E" w:rsidRDefault="009F062E" w:rsidP="009F062E">
      <w:pPr>
        <w:pStyle w:val="Heading3"/>
      </w:pPr>
      <w:bookmarkStart w:id="44" w:name="_Toc162543666"/>
      <w:r>
        <w:t>Administration</w:t>
      </w:r>
      <w:bookmarkEnd w:id="44"/>
    </w:p>
    <w:p w14:paraId="10007435" w14:textId="11115602" w:rsidR="009F062E" w:rsidRDefault="009F062E" w:rsidP="009F062E">
      <w:r>
        <w:t>26-5=21,25-5=20,23-5=18,24-5=19,24-5=19,22-5=17</w:t>
      </w:r>
    </w:p>
    <w:p w14:paraId="3A583D85" w14:textId="6BAA6B4E" w:rsidR="009F062E" w:rsidRDefault="009F062E" w:rsidP="009F062E">
      <w:pPr>
        <w:pStyle w:val="Heading3"/>
      </w:pPr>
      <w:bookmarkStart w:id="45" w:name="_Toc162543667"/>
      <w:r>
        <w:t>Cash surplus.</w:t>
      </w:r>
      <w:bookmarkEnd w:id="45"/>
    </w:p>
    <w:p w14:paraId="489C8338" w14:textId="288107AD" w:rsidR="009F062E" w:rsidRDefault="009F062E" w:rsidP="009F062E">
      <w:r>
        <w:t>255-21-205-7-9-1-34</w:t>
      </w:r>
      <w:r w:rsidR="3D38E913">
        <w:t>= (</w:t>
      </w:r>
      <w:r>
        <w:t>22</w:t>
      </w:r>
      <w:r w:rsidR="00D85791">
        <w:t>)</w:t>
      </w:r>
    </w:p>
    <w:p w14:paraId="1F89B9B4" w14:textId="1F23C24A" w:rsidR="00D85791" w:rsidRDefault="00D85791" w:rsidP="009F062E">
      <w:r>
        <w:t>265-20-180-7-8-1-26=23</w:t>
      </w:r>
    </w:p>
    <w:p w14:paraId="16975A97" w14:textId="773C46D4" w:rsidR="00D85791" w:rsidRDefault="00D85791" w:rsidP="009F062E">
      <w:r>
        <w:t>265-18-170-7-8-20-1-18=23</w:t>
      </w:r>
    </w:p>
    <w:p w14:paraId="79218B4B" w14:textId="00E9C529" w:rsidR="00D85791" w:rsidRDefault="00D85791" w:rsidP="009F062E">
      <w:r>
        <w:t>216-19-203-7-7-1</w:t>
      </w:r>
      <w:r w:rsidR="438D4446">
        <w:t>= (</w:t>
      </w:r>
      <w:r>
        <w:t>21)</w:t>
      </w:r>
    </w:p>
    <w:p w14:paraId="68EF9878" w14:textId="33DE83DE" w:rsidR="00D85791" w:rsidRDefault="00D85791" w:rsidP="009F062E">
      <w:r>
        <w:t>206-19-200-7-6-1</w:t>
      </w:r>
      <w:r w:rsidR="3A7881AA">
        <w:t>= (</w:t>
      </w:r>
      <w:r>
        <w:t>27)</w:t>
      </w:r>
    </w:p>
    <w:p w14:paraId="0CECCE3E" w14:textId="500EEF64" w:rsidR="00D85791" w:rsidRDefault="00D85791" w:rsidP="009F062E">
      <w:r>
        <w:t>186-17-180-7-6-1</w:t>
      </w:r>
      <w:r w:rsidR="6F14DF30">
        <w:t>= (</w:t>
      </w:r>
      <w:r>
        <w:t>25)</w:t>
      </w:r>
    </w:p>
    <w:p w14:paraId="20953AAC" w14:textId="31FE7897" w:rsidR="00D85791" w:rsidRDefault="00D85791" w:rsidP="00D85791">
      <w:pPr>
        <w:pStyle w:val="Heading3"/>
      </w:pPr>
      <w:bookmarkStart w:id="46" w:name="_Toc162543668"/>
      <w:r>
        <w:t>Sales</w:t>
      </w:r>
      <w:bookmarkEnd w:id="46"/>
    </w:p>
    <w:p w14:paraId="68344FED" w14:textId="77777777" w:rsidR="00D85791" w:rsidRDefault="00D85791" w:rsidP="009F062E"/>
    <w:p w14:paraId="64CB8D73" w14:textId="70112CCB" w:rsidR="00D85791" w:rsidRDefault="00D85791" w:rsidP="009F062E">
      <w:r>
        <w:t>260+270+270+220+210+190=1420</w:t>
      </w:r>
    </w:p>
    <w:p w14:paraId="6780AD19" w14:textId="30B8E9AA" w:rsidR="00D85791" w:rsidRDefault="00D85791" w:rsidP="00D85791">
      <w:pPr>
        <w:pStyle w:val="Heading3"/>
      </w:pPr>
      <w:bookmarkStart w:id="47" w:name="_Toc162543669"/>
      <w:r>
        <w:t>Cost of goods sold</w:t>
      </w:r>
      <w:bookmarkEnd w:id="47"/>
    </w:p>
    <w:p w14:paraId="3FDBADB3" w14:textId="6CF59413" w:rsidR="00D85791" w:rsidRDefault="00D85791" w:rsidP="00D85791">
      <w:r>
        <w:t>1420*70%=994</w:t>
      </w:r>
    </w:p>
    <w:p w14:paraId="150B428B" w14:textId="77777777" w:rsidR="00D85791" w:rsidRDefault="00D85791" w:rsidP="00D85791"/>
    <w:p w14:paraId="0D71F0C6" w14:textId="3D9B95F0" w:rsidR="00D85791" w:rsidRDefault="00D85791" w:rsidP="00D85791">
      <w:pPr>
        <w:pStyle w:val="Heading3"/>
      </w:pPr>
      <w:bookmarkStart w:id="48" w:name="_Toc162543670"/>
      <w:r>
        <w:t>Gross profit</w:t>
      </w:r>
      <w:bookmarkEnd w:id="48"/>
    </w:p>
    <w:p w14:paraId="5579E5EC" w14:textId="6C85DE34" w:rsidR="00D85791" w:rsidRDefault="00D85791" w:rsidP="00D85791">
      <w:r>
        <w:t>30%*1420=426</w:t>
      </w:r>
    </w:p>
    <w:p w14:paraId="324BC847" w14:textId="70CFFE3C" w:rsidR="00D85791" w:rsidRDefault="00D85791" w:rsidP="00D85791">
      <w:pPr>
        <w:pStyle w:val="Heading3"/>
      </w:pPr>
      <w:bookmarkStart w:id="49" w:name="_Toc162543671"/>
      <w:r>
        <w:t>Selling expenses</w:t>
      </w:r>
      <w:bookmarkEnd w:id="49"/>
    </w:p>
    <w:p w14:paraId="7CC47DE6" w14:textId="663611DD" w:rsidR="00D85791" w:rsidRDefault="00D85791" w:rsidP="00D85791">
      <w:r>
        <w:t>8+8+7+6+6+6=41</w:t>
      </w:r>
    </w:p>
    <w:p w14:paraId="29A8D660" w14:textId="584124AE" w:rsidR="00D85791" w:rsidRDefault="00D85791" w:rsidP="00D85791">
      <w:pPr>
        <w:pStyle w:val="Heading3"/>
      </w:pPr>
      <w:bookmarkStart w:id="50" w:name="_Toc162543672"/>
      <w:r>
        <w:t>Admin expenses</w:t>
      </w:r>
      <w:bookmarkEnd w:id="50"/>
    </w:p>
    <w:p w14:paraId="01D19697" w14:textId="227561EF" w:rsidR="00D85791" w:rsidRDefault="00D85791" w:rsidP="00D85791">
      <w:r>
        <w:t>26+25+23+24+24+22=144</w:t>
      </w:r>
    </w:p>
    <w:p w14:paraId="48B6EEDF" w14:textId="5D42C001" w:rsidR="00D85791" w:rsidRPr="00D85791" w:rsidRDefault="00D85791" w:rsidP="00D85791">
      <w:pPr>
        <w:pStyle w:val="Heading3"/>
      </w:pPr>
      <w:bookmarkStart w:id="51" w:name="_Toc162543673"/>
      <w:r>
        <w:t>Credit card charge</w:t>
      </w:r>
      <w:bookmarkEnd w:id="51"/>
      <w:r>
        <w:t xml:space="preserve"> </w:t>
      </w:r>
    </w:p>
    <w:p w14:paraId="561196FC" w14:textId="77777777" w:rsidR="00D85791" w:rsidRDefault="00D85791" w:rsidP="00D85791"/>
    <w:p w14:paraId="059A936F" w14:textId="25E43750" w:rsidR="00D85791" w:rsidRDefault="00D85791" w:rsidP="00D85791">
      <w:r>
        <w:t>1420*60%*3%</w:t>
      </w:r>
      <w:r w:rsidR="75693A63">
        <w:t>= (25.56) =</w:t>
      </w:r>
      <w:r w:rsidR="00087FD4">
        <w:t>26</w:t>
      </w:r>
    </w:p>
    <w:p w14:paraId="5BC4FF66" w14:textId="1E4279D4" w:rsidR="00237437" w:rsidRDefault="00237437" w:rsidP="00237437">
      <w:pPr>
        <w:pStyle w:val="Heading3"/>
      </w:pPr>
      <w:bookmarkStart w:id="52" w:name="_Toc162543674"/>
      <w:r>
        <w:t>Operating profit</w:t>
      </w:r>
      <w:bookmarkEnd w:id="52"/>
    </w:p>
    <w:p w14:paraId="3AB14465" w14:textId="165FDDCC" w:rsidR="00237437" w:rsidRPr="00237437" w:rsidRDefault="00237437" w:rsidP="00237437">
      <w:r>
        <w:t>426-41-144-26=215</w:t>
      </w:r>
    </w:p>
    <w:p w14:paraId="70DD4C24" w14:textId="0E4BB057" w:rsidR="00087FD4" w:rsidRDefault="00087FD4" w:rsidP="00087FD4">
      <w:pPr>
        <w:pStyle w:val="Heading3"/>
      </w:pPr>
      <w:bookmarkStart w:id="53" w:name="_Toc162543675"/>
      <w:r>
        <w:t>Interest payable</w:t>
      </w:r>
      <w:bookmarkEnd w:id="53"/>
      <w:r>
        <w:t xml:space="preserve"> </w:t>
      </w:r>
    </w:p>
    <w:p w14:paraId="09A0B199" w14:textId="6BF02D4A" w:rsidR="00087FD4" w:rsidRDefault="00087FD4" w:rsidP="00087FD4">
      <w:r>
        <w:t>6*7*20%</w:t>
      </w:r>
      <w:r w:rsidR="408C030B">
        <w:t>= (8.4) =</w:t>
      </w:r>
      <w:r>
        <w:t>8</w:t>
      </w:r>
    </w:p>
    <w:p w14:paraId="767B9345" w14:textId="1A75530D" w:rsidR="00087FD4" w:rsidRPr="00087FD4" w:rsidRDefault="00087FD4" w:rsidP="00087FD4">
      <w:pPr>
        <w:pStyle w:val="Heading3"/>
      </w:pPr>
      <w:bookmarkStart w:id="54" w:name="_Toc162543676"/>
      <w:r>
        <w:t>Profit for the period</w:t>
      </w:r>
      <w:bookmarkEnd w:id="54"/>
      <w:r>
        <w:t xml:space="preserve"> </w:t>
      </w:r>
    </w:p>
    <w:p w14:paraId="0C54D408" w14:textId="0D38A08D" w:rsidR="00865C85" w:rsidRDefault="00237437" w:rsidP="00865C85">
      <w:r>
        <w:t>215-8=207</w:t>
      </w:r>
    </w:p>
    <w:p w14:paraId="07C69882" w14:textId="77777777" w:rsidR="00237437" w:rsidRDefault="00237437" w:rsidP="00865C85"/>
    <w:p w14:paraId="3CCCB3E8" w14:textId="77777777" w:rsidR="00865C85" w:rsidRDefault="00865C85" w:rsidP="00865C85"/>
    <w:p w14:paraId="76442CD8" w14:textId="77777777" w:rsidR="00865C85" w:rsidRDefault="00865C85" w:rsidP="00865C85"/>
    <w:p w14:paraId="3AFFC593" w14:textId="77777777" w:rsidR="00865C85" w:rsidRDefault="00865C85" w:rsidP="00865C85"/>
    <w:p w14:paraId="48281226" w14:textId="77777777" w:rsidR="00865C85" w:rsidRDefault="00865C85" w:rsidP="00865C85"/>
    <w:p w14:paraId="5E3581B4" w14:textId="77777777" w:rsidR="00865C85" w:rsidRDefault="00865C85" w:rsidP="00865C85"/>
    <w:p w14:paraId="1A3E0C2D" w14:textId="77777777" w:rsidR="00865C85" w:rsidRDefault="00865C85" w:rsidP="00865C85"/>
    <w:p w14:paraId="33001908" w14:textId="77777777" w:rsidR="00865C85" w:rsidRDefault="00865C85" w:rsidP="00865C85"/>
    <w:p w14:paraId="466F9245" w14:textId="77777777" w:rsidR="00865C85" w:rsidRDefault="00865C85" w:rsidP="00865C85"/>
    <w:p w14:paraId="7E81638D" w14:textId="77777777" w:rsidR="00865C85" w:rsidRDefault="00865C85" w:rsidP="00865C85"/>
    <w:p w14:paraId="4005491A" w14:textId="77777777" w:rsidR="00865C85" w:rsidRDefault="00865C85" w:rsidP="00865C85"/>
    <w:p w14:paraId="0CCF2A80" w14:textId="77777777" w:rsidR="00865C85" w:rsidRPr="00865C85" w:rsidRDefault="00865C85" w:rsidP="00865C85"/>
    <w:p w14:paraId="7E0791C3" w14:textId="77777777" w:rsidR="00EB7E35" w:rsidRDefault="00EB7E35" w:rsidP="00C37C86">
      <w:pPr>
        <w:rPr>
          <w:lang w:val="en"/>
        </w:rPr>
      </w:pPr>
    </w:p>
    <w:p w14:paraId="760FCECB" w14:textId="77777777" w:rsidR="00EB7E35" w:rsidRDefault="00EB7E35" w:rsidP="00C37C86">
      <w:pPr>
        <w:rPr>
          <w:lang w:val="en"/>
        </w:rPr>
      </w:pPr>
    </w:p>
    <w:p w14:paraId="798ECD82" w14:textId="77777777" w:rsidR="00EB7E35" w:rsidRDefault="00EB7E35" w:rsidP="00C37C86">
      <w:pPr>
        <w:rPr>
          <w:lang w:val="en"/>
        </w:rPr>
      </w:pPr>
    </w:p>
    <w:p w14:paraId="1A088D42" w14:textId="77777777" w:rsidR="00EB7E35" w:rsidRPr="00C65335" w:rsidRDefault="00EB7E35" w:rsidP="00C37C86">
      <w:pPr>
        <w:rPr>
          <w:lang w:val="en"/>
        </w:rPr>
      </w:pPr>
    </w:p>
    <w:sectPr w:rsidR="00EB7E35" w:rsidRPr="00C65335" w:rsidSect="009C4686">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XuowwrJ4" int2:invalidationBookmarkName="" int2:hashCode="aa6ITv84XZVLw7" int2:id="1mXV0dsz">
      <int2:extLst>
        <oel:ext uri="426473B9-03D8-482F-96C9-C2C85392BACA">
          <int2:similarityCritique int2:version="1" int2:context="Key performance indicators : the 75 measures every manager needs to know(Polish edition).">
            <int2:source int2:sourceType="Online" int2:sourceTitle="Amazon.com: Key Performance Indicators (KPI): The 75 Measures Every ..." int2:sourceUrl="https://www.amazon.com/Key-Performance-Indicators-KPI-Financial-ebook/dp/B00A8N8K4W" int2:sourceSnippet="Key Performance Indicators (KPI): The 75 Measures Every Manager Needs To Know (Financial Times Series) - Kindle edition by Marr, Bernard. Download it once and read it on your Kindle device, PC, phones or tablets. Use features like bookmarks, note taking and highlighting while reading Key Performance Indicators (KPI): The 75 Measures Every Manager Needs To Know (Financial Times Series).">
              <int2:suggestions int2:citationType="Inline">
                <int2:suggestion int2:citationStyle="Mla" int2:isIdentical="0">
                  <int2:citationText>(“Amazon.com: Key Performance Indicators (KPI): The 75 Measures Every ...”)</int2:citationText>
                </int2:suggestion>
                <int2:suggestion int2:citationStyle="Apa" int2:isIdentical="0">
                  <int2:citationText>(“Amazon.com: Key Performance Indicators (KPI): The 75 Measures Every ...”)</int2:citationText>
                </int2:suggestion>
                <int2:suggestion int2:citationStyle="Chicago" int2:isIdentical="0">
                  <int2:citationText>(“Amazon.com: Key Performance Indicators (KPI): The 75 Measures Every ...”)</int2:citationText>
                </int2:suggestion>
              </int2:suggestions>
              <int2:suggestions int2:citationType="Full">
                <int2:suggestion int2:citationStyle="Mla" int2:isIdentical="0">
                  <int2:citationText>&lt;i&gt;Amazon.com: Key Performance Indicators (KPI): The 75 Measures Every ...&lt;/i&gt;, https://www.amazon.com/Key-Performance-Indicators-KPI-Financial-ebook/dp/B00A8N8K4W.</int2:citationText>
                </int2:suggestion>
                <int2:suggestion int2:citationStyle="Apa" int2:isIdentical="0">
                  <int2:citationText>&lt;i&gt;Amazon.com: Key Performance Indicators (KPI): The 75 Measures Every ...&lt;/i&gt;. (n.d.). Retrieved from https://www.amazon.com/Key-Performance-Indicators-KPI-Financial-ebook/dp/B00A8N8K4W</int2:citationText>
                </int2:suggestion>
                <int2:suggestion int2:citationStyle="Chicago" int2:isIdentical="0">
                  <int2:citationText>“Amazon.com: Key Performance Indicators (KPI): The 75 Measures Every ...” n.d., https://www.amazon.com/Key-Performance-Indicators-KPI-Financial-ebook/dp/B00A8N8K4W.</int2:citationText>
                </int2:suggestion>
              </int2:suggestions>
            </int2:source>
            <int2:source int2:sourceType="Online" int2:sourceTitle="Key Performance Indicators (KPI): The 75 measures every manager needs ..." int2:sourceUrl="https://www.barnesandnoble.com/w/key-performance-indicators-bernard-marr/1126352766" int2:sourceSnippet="Key Performance Indicators (KPI): The 75 measures every manager needs to know / Edition 1. by Bernard Marr. View More | Read Reviews. Paperback. $39.99 Current price is , Original price is $39.99. You . Buy New $39.99. Buy Used $30.41. $39.99 Learn more. SHIP THIS ITEM">
              <int2:suggestions int2:citationType="Inline">
                <int2:suggestion int2:citationStyle="Mla" int2:isIdentical="0">
                  <int2:citationText>(“Key Performance Indicators (KPI): The 75 measures every manager needs ...”)</int2:citationText>
                </int2:suggestion>
                <int2:suggestion int2:citationStyle="Apa" int2:isIdentical="0">
                  <int2:citationText>(“Key Performance Indicators (KPI): The 75 measures every manager needs ...”)</int2:citationText>
                </int2:suggestion>
                <int2:suggestion int2:citationStyle="Chicago" int2:isIdentical="0">
                  <int2:citationText>(“Key Performance Indicators (KPI): The 75 measures every manager needs ...”)</int2:citationText>
                </int2:suggestion>
              </int2:suggestions>
              <int2:suggestions int2:citationType="Full">
                <int2:suggestion int2:citationStyle="Mla" int2:isIdentical="0">
                  <int2:citationText>&lt;i&gt;Key Performance Indicators (KPI): The 75 measures every manager needs ...&lt;/i&gt;, https://www.barnesandnoble.com/w/key-performance-indicators-bernard-marr/1126352766.</int2:citationText>
                </int2:suggestion>
                <int2:suggestion int2:citationStyle="Apa" int2:isIdentical="0">
                  <int2:citationText>&lt;i&gt;Key Performance Indicators (KPI): The 75 measures every manager needs ...&lt;/i&gt;. (n.d.). Retrieved from https://www.barnesandnoble.com/w/key-performance-indicators-bernard-marr/1126352766</int2:citationText>
                </int2:suggestion>
                <int2:suggestion int2:citationStyle="Chicago" int2:isIdentical="0">
                  <int2:citationText>“Key Performance Indicators (KPI): The 75 measures every manager needs ...” n.d., https://www.barnesandnoble.com/w/key-performance-indicators-bernard-marr/1126352766.</int2:citationText>
                </int2:suggestion>
              </int2:suggestions>
            </int2:source>
          </int2:similarityCritique>
        </oel:ext>
      </int2:extLst>
    </int2:bookmark>
    <int2:bookmark int2:bookmarkName="_Int_ERpipPXU" int2:invalidationBookmarkName="" int2:hashCode="YoqBWo/gFWGddK" int2:id="7Wd3KF56">
      <int2:extLst>
        <oel:ext uri="426473B9-03D8-482F-96C9-C2C85392BACA">
          <int2:similarityCritique int2:version="1" int2:context="How to Read and Analyze a Profit and Loss (P and L) Statement.">
            <int2:source int2:sourceType="Online" int2:sourceTitle="How to Read and Analyze a Profit and Loss (P and L) Instruction" int2:sourceUrl="https://learnpmsummit.com/statement-of-profit-and-loss-questions-and-answers" int2:sourceSnippet="How to Read and Analyze a Profit and Loss (P and L) Instruction. By . Paula Kehoe-Reviewing by. on. January 25, 2022. Like article is Tax Professional approved. A profit and loss statement (P&amp;L) is an effective tool for managed their company. It gives you a financial snapshot of how much money you’re making (or losing) and can make accurate ...">
              <int2:suggestions int2:citationType="Inline">
                <int2:suggestion int2:citationStyle="Mla" int2:isIdentical="0">
                  <int2:citationText>(“How to Read and Analyze a Profit and Loss (P and L) Instruction”)</int2:citationText>
                </int2:suggestion>
                <int2:suggestion int2:citationStyle="Apa" int2:isIdentical="0">
                  <int2:citationText>(“How to Read and Analyze a Profit and Loss (P and L) Instruction”)</int2:citationText>
                </int2:suggestion>
                <int2:suggestion int2:citationStyle="Chicago" int2:isIdentical="0">
                  <int2:citationText>(“How to Read and Analyze a Profit and Loss (P and L) Instruction”)</int2:citationText>
                </int2:suggestion>
              </int2:suggestions>
              <int2:suggestions int2:citationType="Full">
                <int2:suggestion int2:citationStyle="Mla" int2:isIdentical="0">
                  <int2:citationText>&lt;i&gt;How to Read and Analyze a Profit and Loss (P and L) Instruction&lt;/i&gt;, https://learnpmsummit.com/statement-of-profit-and-loss-questions-and-answers.</int2:citationText>
                </int2:suggestion>
                <int2:suggestion int2:citationStyle="Apa" int2:isIdentical="0">
                  <int2:citationText>&lt;i&gt;How to Read and Analyze a Profit and Loss (P and L) Instruction&lt;/i&gt;. (n.d.). Retrieved from https://learnpmsummit.com/statement-of-profit-and-loss-questions-and-answers</int2:citationText>
                </int2:suggestion>
                <int2:suggestion int2:citationStyle="Chicago" int2:isIdentical="0">
                  <int2:citationText>“How to Read and Analyze a Profit and Loss (P and L) Instruction” n.d., https://learnpmsummit.com/statement-of-profit-and-loss-questions-and-answers.</int2:citationText>
                </int2:suggestion>
              </int2:suggestions>
            </int2:source>
            <int2:source int2:sourceType="Online" int2:sourceTitle="Understanding an Income Statement (Definition and Examples)" int2:sourceUrl="https://www.bench.co/blog/accounting/income-statement" int2:sourceSnippet="How to Read and Analyze a Profit and Loss (P and L) Statement; Income statement example. Here’s an income statement we’ve created for a hypothetical small business—Coffee Roaster Enterprises Inc., a small hobbyist coffee roastery. Coffee Roaster Enterprises Inc. Income Statement. For Year Ended Dec. 31, 2021">
              <int2:suggestions int2:citationType="Inline">
                <int2:suggestion int2:citationStyle="Mla" int2:isIdentical="0">
                  <int2:citationText>(“Understanding an Income Statement (Definition and Examples)”)</int2:citationText>
                </int2:suggestion>
                <int2:suggestion int2:citationStyle="Apa" int2:isIdentical="0">
                  <int2:citationText>(“Understanding an Income Statement (Definition and Examples)”)</int2:citationText>
                </int2:suggestion>
                <int2:suggestion int2:citationStyle="Chicago" int2:isIdentical="0">
                  <int2:citationText>(“Understanding an Income Statement (Definition and Examples)”)</int2:citationText>
                </int2:suggestion>
              </int2:suggestions>
              <int2:suggestions int2:citationType="Full">
                <int2:suggestion int2:citationStyle="Mla" int2:isIdentical="0">
                  <int2:citationText>&lt;i&gt;Understanding an Income Statement (Definition and Examples)&lt;/i&gt;, https://www.bench.co/blog/accounting/income-statement.</int2:citationText>
                </int2:suggestion>
                <int2:suggestion int2:citationStyle="Apa" int2:isIdentical="0">
                  <int2:citationText>&lt;i&gt;Understanding an Income Statement (Definition and Examples)&lt;/i&gt;. (n.d.). Retrieved from https://www.bench.co/blog/accounting/income-statement</int2:citationText>
                </int2:suggestion>
                <int2:suggestion int2:citationStyle="Chicago" int2:isIdentical="0">
                  <int2:citationText>“Understanding an Income Statement (Definition and Examples)” n.d., https://www.bench.co/blog/accounting/income-statement.</int2:citationText>
                </int2:suggestion>
              </int2:suggestions>
            </int2:source>
            <int2:source int2:sourceType="Online" int2:sourceTitle="What's a Good Profit Margin for Your Small Business? - Bench Accounting" int2:sourceUrl="https://www.bench.co/blog/accounting/good-profit-margin" int2:sourceSnippet="How to Read and Analyze a Profit and Loss (P and L) Statement; Do Your Own Bookkeeping with an Excel Income Statement Template (Free Resource) Essential reading for tax season. Owner’s Equity: What It Is and How to Calculate It; How to Calculate and Use Year-Over-Year (YOY) Growth;">
              <int2:suggestions int2:citationType="Inline">
                <int2:suggestion int2:citationStyle="Mla" int2:isIdentical="0">
                  <int2:citationText>(“What's a Good Profit Margin for Your Small Business? - Bench Accounting”)</int2:citationText>
                </int2:suggestion>
                <int2:suggestion int2:citationStyle="Apa" int2:isIdentical="0">
                  <int2:citationText>(“What's a Good Profit Margin for Your Small Business? - Bench Accounting”)</int2:citationText>
                </int2:suggestion>
                <int2:suggestion int2:citationStyle="Chicago" int2:isIdentical="0">
                  <int2:citationText>(“What's a Good Profit Margin for Your Small Business? - Bench Accounting”)</int2:citationText>
                </int2:suggestion>
              </int2:suggestions>
              <int2:suggestions int2:citationType="Full">
                <int2:suggestion int2:citationStyle="Mla" int2:isIdentical="0">
                  <int2:citationText>&lt;i&gt;What's a Good Profit Margin for Your Small Business? - Bench Accounting&lt;/i&gt;, https://www.bench.co/blog/accounting/good-profit-margin.</int2:citationText>
                </int2:suggestion>
                <int2:suggestion int2:citationStyle="Apa" int2:isIdentical="0">
                  <int2:citationText>&lt;i&gt;What's a Good Profit Margin for Your Small Business? - Bench Accounting&lt;/i&gt;. (n.d.). Retrieved from https://www.bench.co/blog/accounting/good-profit-margin</int2:citationText>
                </int2:suggestion>
                <int2:suggestion int2:citationStyle="Chicago" int2:isIdentical="0">
                  <int2:citationText>“What's a Good Profit Margin for Your Small Business? - Bench Accounting” n.d., https://www.bench.co/blog/accounting/good-profit-margin.</int2:citationText>
                </int2:suggestion>
              </int2:suggestions>
            </int2:source>
          </int2:similarityCritique>
        </oel:ext>
      </int2:extLst>
    </int2:bookmark>
    <int2:bookmark int2:bookmarkName="_Int_pymrEbHG" int2:invalidationBookmarkName="" int2:hashCode="F8TdmT4xTHgRKV" int2:id="HL5UGR2W">
      <int2:extLst>
        <oel:ext uri="426473B9-03D8-482F-96C9-C2C85392BACA">
          <int2:similarityCritique int2:version="1" int2:context="The risk-return trade-off principle suggests that higher returns are typically associated with higher levels of risk.">
            <int2:source int2:sourceType="Online" int2:sourceTitle="Comprehensive Overview of Finance Laws and Principles | Course Hero" int2:sourceUrl="https://www.coursehero.com/file/228629730/Finance-Principlesdocx/" int2:sourceSnippet="2. **Risk and Return:** The risk-return trade-off principle suggests that higher returns are generally associated with higher levels of risk. Investors must balance their appetite for risk with their return objectives when making investment decisions. 3.">
              <int2:suggestions int2:citationType="Inline">
                <int2:suggestion int2:citationStyle="Mla" int2:isIdentical="0">
                  <int2:citationText>(“Comprehensive Overview of Finance Laws and Principles | Course Hero”)</int2:citationText>
                </int2:suggestion>
                <int2:suggestion int2:citationStyle="Apa" int2:isIdentical="0">
                  <int2:citationText>(“Comprehensive Overview of Finance Laws and Principles | Course Hero”)</int2:citationText>
                </int2:suggestion>
                <int2:suggestion int2:citationStyle="Chicago" int2:isIdentical="0">
                  <int2:citationText>(“Comprehensive Overview of Finance Laws and Principles | Course Hero”)</int2:citationText>
                </int2:suggestion>
              </int2:suggestions>
              <int2:suggestions int2:citationType="Full">
                <int2:suggestion int2:citationStyle="Mla" int2:isIdentical="0">
                  <int2:citationText>&lt;i&gt;Comprehensive Overview of Finance Laws and Principles | Course Hero&lt;/i&gt;, https://www.coursehero.com/file/228629730/Finance-Principlesdocx/.</int2:citationText>
                </int2:suggestion>
                <int2:suggestion int2:citationStyle="Apa" int2:isIdentical="0">
                  <int2:citationText>&lt;i&gt;Comprehensive Overview of Finance Laws and Principles | Course Hero&lt;/i&gt;. (n.d.). Retrieved from https://www.coursehero.com/file/228629730/Finance-Principlesdocx/</int2:citationText>
                </int2:suggestion>
                <int2:suggestion int2:citationStyle="Chicago" int2:isIdentical="0">
                  <int2:citationText>“Comprehensive Overview of Finance Laws and Principles | Course Hero” n.d., https://www.coursehero.com/file/228629730/Finance-Principlesdocx/.</int2:citationText>
                </int2:suggestion>
              </int2:suggestions>
            </int2:source>
          </int2:similarityCritique>
        </oel:ext>
      </int2:extLst>
    </int2:bookmark>
    <int2:bookmark int2:bookmarkName="_Int_sMe79rsO" int2:invalidationBookmarkName="" int2:hashCode="55Nn9j2iQVYB0B" int2:id="LQwyX55A">
      <int2:state int2:value="Rejected" int2:type="AugLoop_Text_Critique"/>
    </int2:bookmark>
    <int2:bookmark int2:bookmarkName="_Int_nNO475yv" int2:invalidationBookmarkName="" int2:hashCode="WQmVqxcJbvrrJH" int2:id="MVEYMqg6">
      <int2:extLst>
        <oel:ext uri="426473B9-03D8-482F-96C9-C2C85392BACA">
          <int2:similarityCritique int2:version="1" int2:context="A cash budget is a financial plan that outlines the expected cash inflows and outflows of an individual, business, or organization over a specific period, typically on a monthly or quarterly basis.">
            <int2:source int2:sourceType="Online" int2:sourceTitle="Cash Budget Definition &amp; Examples - Quickonomics" int2:sourceUrl="https://quickonomics.com/terms/cash-budget/" int2:sourceSnippet="A cash budget is a financial plan that outlines the expected cash inflows and outflows of a business over a certain period of time. That means it is a forecast of the company’s cash position at any given point in time. It is usually prepared on a monthly or quarterly basis (i.e., short-term) and helps the company to plan for future expenses ...">
              <int2:suggestions int2:citationType="Inline">
                <int2:suggestion int2:citationStyle="Mla" int2:isIdentical="0">
                  <int2:citationText>(“Cash Budget Definition &amp; Examples - Quickonomics”)</int2:citationText>
                </int2:suggestion>
                <int2:suggestion int2:citationStyle="Apa" int2:isIdentical="0">
                  <int2:citationText>(“Cash Budget Definition &amp; Examples - Quickonomics”)</int2:citationText>
                </int2:suggestion>
                <int2:suggestion int2:citationStyle="Chicago" int2:isIdentical="0">
                  <int2:citationText>(“Cash Budget Definition &amp; Examples - Quickonomics”)</int2:citationText>
                </int2:suggestion>
              </int2:suggestions>
              <int2:suggestions int2:citationType="Full">
                <int2:suggestion int2:citationStyle="Mla" int2:isIdentical="0">
                  <int2:citationText>&lt;i&gt;Cash Budget Definition &amp; Examples - Quickonomics&lt;/i&gt;, https://quickonomics.com/terms/cash-budget/.</int2:citationText>
                </int2:suggestion>
                <int2:suggestion int2:citationStyle="Apa" int2:isIdentical="0">
                  <int2:citationText>&lt;i&gt;Cash Budget Definition &amp; Examples - Quickonomics&lt;/i&gt;. (n.d.). Retrieved from https://quickonomics.com/terms/cash-budget/</int2:citationText>
                </int2:suggestion>
                <int2:suggestion int2:citationStyle="Chicago" int2:isIdentical="0">
                  <int2:citationText>“Cash Budget Definition &amp; Examples - Quickonomics” n.d., https://quickonomics.com/terms/cash-budget/.</int2:citationText>
                </int2:suggestion>
              </int2:suggestions>
            </int2:source>
          </int2:similarityCritique>
        </oel:ext>
      </int2:extLst>
    </int2:bookmark>
    <int2:bookmark int2:bookmarkName="_Int_u48MPMmt" int2:invalidationBookmarkName="" int2:hashCode="VKFNK2XZpBenKC" int2:id="ND23yBHp">
      <int2:state int2:value="Rejected" int2:type="AugLoop_Text_Critique"/>
    </int2:bookmark>
    <int2:bookmark int2:bookmarkName="_Int_cWBCsV99" int2:invalidationBookmarkName="" int2:hashCode="UdSbu5eIeMP4o9" int2:id="QtcU3UjG">
      <int2:extLst>
        <oel:ext uri="426473B9-03D8-482F-96C9-C2C85392BACA">
          <int2:similarityCritique int2:version="1" int2:context="Cash flow refers to the movement of cash into and out of a business over a specific period.">
            <int2:source int2:sourceType="Online" int2:sourceTitle="What is Cash Flow - In-depth Guide" int2:sourceUrl="https://www.myos.com/en-blog/what-is-cash-flow" int2:sourceSnippet="Cash flow refers to the movement of money into and out of a business over a specific time. It represents the inflow and outflow of cash resulting from various activities such as sales, expenses, investments, and financing.">
              <int2:suggestions int2:citationType="Inline">
                <int2:suggestion int2:citationStyle="Mla" int2:isIdentical="0">
                  <int2:citationText>(“What is Cash Flow - In-depth Guide”)</int2:citationText>
                </int2:suggestion>
                <int2:suggestion int2:citationStyle="Apa" int2:isIdentical="0">
                  <int2:citationText>(“What is Cash Flow - In-depth Guide”)</int2:citationText>
                </int2:suggestion>
                <int2:suggestion int2:citationStyle="Chicago" int2:isIdentical="0">
                  <int2:citationText>(“What is Cash Flow - In-depth Guide”)</int2:citationText>
                </int2:suggestion>
              </int2:suggestions>
              <int2:suggestions int2:citationType="Full">
                <int2:suggestion int2:citationStyle="Mla" int2:isIdentical="0">
                  <int2:citationText>&lt;i&gt;What is Cash Flow - In-depth Guide&lt;/i&gt;, https://www.myos.com/en-blog/what-is-cash-flow.</int2:citationText>
                </int2:suggestion>
                <int2:suggestion int2:citationStyle="Apa" int2:isIdentical="0">
                  <int2:citationText>&lt;i&gt;What is Cash Flow - In-depth Guide&lt;/i&gt;. (n.d.). Retrieved from https://www.myos.com/en-blog/what-is-cash-flow</int2:citationText>
                </int2:suggestion>
                <int2:suggestion int2:citationStyle="Chicago" int2:isIdentical="0">
                  <int2:citationText>“What is Cash Flow - In-depth Guide” n.d., https://www.myos.com/en-blog/what-is-cash-flow.</int2:citationText>
                </int2:suggestion>
              </int2:suggestions>
            </int2:source>
          </int2:similarityCritique>
        </oel:ext>
      </int2:extLst>
    </int2:bookmark>
    <int2:bookmark int2:bookmarkName="_Int_3vOT5zCQ" int2:invalidationBookmarkName="" int2:hashCode="1UPn8cYAyDkPnz" int2:id="RkffPPqa">
      <int2:extLst>
        <oel:ext uri="426473B9-03D8-482F-96C9-C2C85392BACA">
          <int2:similarityCritique int2:version="1" int2:context="Revisiting resistance to change and how to manage it: What has been learned and what organizations need to do.">
            <int2:source int2:sourceType="Online" int2:sourceTitle="EconPapers: Revisiting resistance to change and how to manage it: What ..." int2:sourceUrl="https://econpapers.repec.org/RePEc:eee:bushor:v:66:y:2023:i:4:p:433-441" int2:sourceSnippet="Revisiting resistance to change and how to manage it: What has been learned and what organizations need to do. D.D. Warrick. Business Horizons, 2023, vol. 66, issue 4, 433-441 . Abstract: Resistance to change can be a significant factor in the success or failure of changes. As such, researchers have spent more than a half century studying the causes of resistance and how to manage it.">
              <int2:suggestions int2:citationType="Inline">
                <int2:suggestion int2:citationStyle="Mla" int2:isIdentical="1">
                  <int2:citationText>(“EconPapers: Revisiting resistance to change and how to manage it: What ...”)</int2:citationText>
                </int2:suggestion>
                <int2:suggestion int2:citationStyle="Apa" int2:isIdentical="1">
                  <int2:citationText>(“EconPapers: Revisiting resistance to change and how to manage it: What ...”)</int2:citationText>
                </int2:suggestion>
                <int2:suggestion int2:citationStyle="Chicago" int2:isIdentical="1">
                  <int2:citationText>(“EconPapers: Revisiting resistance to change and how to manage it: What ...”)</int2:citationText>
                </int2:suggestion>
              </int2:suggestions>
              <int2:suggestions int2:citationType="Full">
                <int2:suggestion int2:citationStyle="Mla" int2:isIdentical="1">
                  <int2:citationText>&lt;i&gt;EconPapers: Revisiting resistance to change and how to manage it: What ...&lt;/i&gt;, https://econpapers.repec.org/RePEc:eee:bushor:v:66:y:2023:i:4:p:433-441.</int2:citationText>
                </int2:suggestion>
                <int2:suggestion int2:citationStyle="Apa" int2:isIdentical="1">
                  <int2:citationText>&lt;i&gt;EconPapers: Revisiting resistance to change and how to manage it: What ...&lt;/i&gt;. (n.d.). Retrieved from https://econpapers.repec.org/RePEc:eee:bushor:v:66:y:2023:i:4:p:433-441</int2:citationText>
                </int2:suggestion>
                <int2:suggestion int2:citationStyle="Chicago" int2:isIdentical="1">
                  <int2:citationText>“EconPapers: Revisiting resistance to change and how to manage it: What ...” n.d., https://econpapers.repec.org/RePEc:eee:bushor:v:66:y:2023:i:4:p:433-441.</int2:citationText>
                </int2:suggestion>
              </int2:suggestions>
            </int2:source>
            <int2:source int2:sourceType="Online" int2:sourceTitle="‪D.D. Warrick‬ - ‪Google Scholar‬" int2:sourceUrl="https://scholar.google.com/citations?user=r53hvO4AAAAJ" int2:sourceSnippet="Revisiting resistance to change and how to manage it: What has been learned and what organizations need to do. DD Warrick. Business Horizons 66 (4), 433-441. , 2023. 20. 2023. Best practices occur when leaders lead, champion change, and adopt a sound change process.">
              <int2:suggestions int2:citationType="Inline">
                <int2:suggestion int2:citationStyle="Mla" int2:isIdentical="1">
                  <int2:citationText>(“‪D.D. Warrick‬ - ‪Google Scholar‬”)</int2:citationText>
                </int2:suggestion>
                <int2:suggestion int2:citationStyle="Apa" int2:isIdentical="1">
                  <int2:citationText>(“‪D.D. Warrick‬ - ‪Google Scholar‬”)</int2:citationText>
                </int2:suggestion>
                <int2:suggestion int2:citationStyle="Chicago" int2:isIdentical="1">
                  <int2:citationText>(“‪D.D. Warrick‬ - ‪Google Scholar‬”)</int2:citationText>
                </int2:suggestion>
              </int2:suggestions>
              <int2:suggestions int2:citationType="Full">
                <int2:suggestion int2:citationStyle="Mla" int2:isIdentical="1">
                  <int2:citationText>&lt;i&gt;‪D.D. Warrick‬ - ‪Google Scholar‬&lt;/i&gt;, https://scholar.google.com/citations?user=r53hvO4AAAAJ.</int2:citationText>
                </int2:suggestion>
                <int2:suggestion int2:citationStyle="Apa" int2:isIdentical="1">
                  <int2:citationText>&lt;i&gt;‪D.D. Warrick‬ - ‪Google Scholar‬&lt;/i&gt;. (n.d.). Retrieved from https://scholar.google.com/citations?user=r53hvO4AAAAJ</int2:citationText>
                </int2:suggestion>
                <int2:suggestion int2:citationStyle="Chicago" int2:isIdentical="1">
                  <int2:citationText>“‪D.D. Warrick‬ - ‪Google Scholar‬” n.d., https://scholar.google.com/citations?user=r53hvO4AAAAJ.</int2:citationText>
                </int2:suggestion>
              </int2:suggestions>
            </int2:source>
            <int2:source int2:sourceType="Online" int2:sourceTitle="Turning change resistance into readiness: How change agents ..." int2:sourceUrl="https://www.sciencedirect.com/science/article/abs/pii/S0263237320301766" int2:sourceSnippet="Turning change resistance into readiness: How change agents’ communication shapes recipient reactions. Author links open overlay panel Paul C. Endrejat a, Florian E. Klonek b, ... Revisiting resistance to change and how to manage it: What has been learned and what organizations need to do. 2023, Business Horizons.">
              <int2:suggestions int2:citationType="Inline">
                <int2:suggestion int2:citationStyle="Mla" int2:isIdentical="1">
                  <int2:citationText>(“Turning change resistance into readiness: How change agents ...”)</int2:citationText>
                </int2:suggestion>
                <int2:suggestion int2:citationStyle="Apa" int2:isIdentical="1">
                  <int2:citationText>(“Turning change resistance into readiness: How change agents ...”)</int2:citationText>
                </int2:suggestion>
                <int2:suggestion int2:citationStyle="Chicago" int2:isIdentical="1">
                  <int2:citationText>(“Turning change resistance into readiness: How change agents ...”)</int2:citationText>
                </int2:suggestion>
              </int2:suggestions>
              <int2:suggestions int2:citationType="Full">
                <int2:suggestion int2:citationStyle="Mla" int2:isIdentical="1">
                  <int2:citationText>&lt;i&gt;Turning change resistance into readiness: How change agents ...&lt;/i&gt;, https://www.sciencedirect.com/science/article/abs/pii/S0263237320301766.</int2:citationText>
                </int2:suggestion>
                <int2:suggestion int2:citationStyle="Apa" int2:isIdentical="1">
                  <int2:citationText>&lt;i&gt;Turning change resistance into readiness: How change agents ...&lt;/i&gt;. (n.d.). Retrieved from https://www.sciencedirect.com/science/article/abs/pii/S0263237320301766</int2:citationText>
                </int2:suggestion>
                <int2:suggestion int2:citationStyle="Chicago" int2:isIdentical="1">
                  <int2:citationText>“Turning change resistance into readiness: How change agents ...” n.d., https://www.sciencedirect.com/science/article/abs/pii/S0263237320301766.</int2:citationText>
                </int2:suggestion>
              </int2:suggestions>
            </int2:source>
          </int2:similarityCritique>
        </oel:ext>
      </int2:extLst>
    </int2:bookmark>
    <int2:bookmark int2:bookmarkName="_Int_5YKC5W9j" int2:invalidationBookmarkName="" int2:hashCode="nhm9j56nLJPHE6" int2:id="Zt0IL1oq">
      <int2:state int2:value="Rejected" int2:type="AugLoop_Text_Critique"/>
    </int2:bookmark>
    <int2:bookmark int2:bookmarkName="_Int_MxC5MN4k" int2:invalidationBookmarkName="" int2:hashCode="xzNw6FjkZFlmFD" int2:id="ausTegqc">
      <int2:state int2:value="Rejected" int2:type="AugLoop_Text_Critique"/>
    </int2:bookmark>
    <int2:bookmark int2:bookmarkName="_Int_JmdWxeSc" int2:invalidationBookmarkName="" int2:hashCode="xzNw6FjkZFlmFD" int2:id="hnNzpRlJ">
      <int2:state int2:value="Rejected" int2:type="AugLoop_Text_Critique"/>
    </int2:bookmark>
    <int2:bookmark int2:bookmarkName="_Int_PpjNeODX" int2:invalidationBookmarkName="" int2:hashCode="YjsJSJOJUGElwn" int2:id="jEXKl9Ai">
      <int2:extLst>
        <oel:ext uri="426473B9-03D8-482F-96C9-C2C85392BACA">
          <int2:similarityCritique int2:version="1" int2:context="Efficient Market Hypothesis: Weak Form Efficiency: An examination of Weak Form Efficiency.">
            <int2:source int2:sourceType="Online" int2:sourceTitle="Efficient Market Hypothesis: Weak Form Efficiency: An Examination of ..." int2:sourceUrl="https://books.google.com/books/about/Efficient_Market_Hypothesis.html?id=p8-ZwgEACAAJ" int2:sourceSnippet="Efficient Market Hypothesis: Weak Form Efficiency: An Examination of Weak Form Efficiency. Mario Chinas. Amazon Digital Services LLC - KDP Print US, Feb 23, 2019 - Business &amp; Economics - 114 pages. This is the Black &amp; White version of the book, available at a discount, which does not include the research data and analysis tables. There is also ...">
              <int2:suggestions int2:citationType="Inline">
                <int2:suggestion int2:citationStyle="Mla" int2:isIdentical="1">
                  <int2:citationText>(“Efficient Market Hypothesis: Weak Form Efficiency: An Examination of ...”)</int2:citationText>
                </int2:suggestion>
                <int2:suggestion int2:citationStyle="Apa" int2:isIdentical="1">
                  <int2:citationText>(“Efficient Market Hypothesis: Weak Form Efficiency: An Examination of ...”)</int2:citationText>
                </int2:suggestion>
                <int2:suggestion int2:citationStyle="Chicago" int2:isIdentical="1">
                  <int2:citationText>(“Efficient Market Hypothesis: Weak Form Efficiency: An Examination of ...”)</int2:citationText>
                </int2:suggestion>
              </int2:suggestions>
              <int2:suggestions int2:citationType="Full">
                <int2:suggestion int2:citationStyle="Mla" int2:isIdentical="1">
                  <int2:citationText>&lt;i&gt;Efficient Market Hypothesis: Weak Form Efficiency: An Examination of ...&lt;/i&gt;, https://books.google.com/books/about/Efficient_Market_Hypothesis.html?id=p8-ZwgEACAAJ.</int2:citationText>
                </int2:suggestion>
                <int2:suggestion int2:citationStyle="Apa" int2:isIdentical="1">
                  <int2:citationText>&lt;i&gt;Efficient Market Hypothesis: Weak Form Efficiency: An Examination of ...&lt;/i&gt;. (n.d.). Retrieved from https://books.google.com/books/about/Efficient_Market_Hypothesis.html?id=p8-ZwgEACAAJ</int2:citationText>
                </int2:suggestion>
                <int2:suggestion int2:citationStyle="Chicago" int2:isIdentical="1">
                  <int2:citationText>“Efficient Market Hypothesis: Weak Form Efficiency: An Examination of ...” n.d., https://books.google.com/books/about/Efficient_Market_Hypothesis.html?id=p8-ZwgEACAAJ.</int2:citationText>
                </int2:suggestion>
              </int2:suggestions>
            </int2:source>
            <int2:source int2:sourceType="Online" int2:sourceTitle="Efficient Market Hypothesis: Weak Form... by Chinas, Mario" int2:sourceUrl="https://www.amazon.com/Efficient-Market-Hypothesis-Efficiency-examination/dp/9925738369" int2:sourceSnippet="Efficient Market Hypothesis: Weak Form Efficiency: An examination of Weak Form Efficiency. Paperback – December 12, 2018. This is the Full Colour version of the book including all the research data and analysis tables in the appendices. There is also a Black &amp; White version, available at a discount, that does not include the research data and ...">
              <int2:suggestions int2:citationType="Inline">
                <int2:suggestion int2:citationStyle="Mla" int2:isIdentical="1">
                  <int2:citationText>(“Efficient Market Hypothesis: Weak Form... by Chinas, Mario”)</int2:citationText>
                </int2:suggestion>
                <int2:suggestion int2:citationStyle="Apa" int2:isIdentical="1">
                  <int2:citationText>(“Efficient Market Hypothesis: Weak Form... by Chinas, Mario”)</int2:citationText>
                </int2:suggestion>
                <int2:suggestion int2:citationStyle="Chicago" int2:isIdentical="1">
                  <int2:citationText>(“Efficient Market Hypothesis: Weak Form... by Chinas, Mario”)</int2:citationText>
                </int2:suggestion>
              </int2:suggestions>
              <int2:suggestions int2:citationType="Full">
                <int2:suggestion int2:citationStyle="Mla" int2:isIdentical="1">
                  <int2:citationText>&lt;i&gt;Efficient Market Hypothesis: Weak Form... by Chinas, Mario&lt;/i&gt;, https://www.amazon.com/Efficient-Market-Hypothesis-Efficiency-examination/dp/9925738369.</int2:citationText>
                </int2:suggestion>
                <int2:suggestion int2:citationStyle="Apa" int2:isIdentical="1">
                  <int2:citationText>&lt;i&gt;Efficient Market Hypothesis: Weak Form... by Chinas, Mario&lt;/i&gt;. (n.d.). Retrieved from https://www.amazon.com/Efficient-Market-Hypothesis-Efficiency-examination/dp/9925738369</int2:citationText>
                </int2:suggestion>
                <int2:suggestion int2:citationStyle="Chicago" int2:isIdentical="1">
                  <int2:citationText>“Efficient Market Hypothesis: Weak Form... by Chinas, Mario” n.d., https://www.amazon.com/Efficient-Market-Hypothesis-Efficiency-examination/dp/9925738369.</int2:citationText>
                </int2:suggestion>
              </int2:suggestions>
            </int2:source>
            <int2:source int2:sourceType="Online" int2:sourceTitle="Efficient Market Hypothesis: Weak Form Efficiency: An examination of ..." int2:sourceUrl="https://www.amazon.com/Efficient-Market-Hypothesis-Efficiency-examination/dp/9925755603" int2:sourceSnippet="Efficient Market Hypothesis: Weak Form Efficiency: An examination of Weak Form Efficiency Paperback – February 23, 2019 by Mario Chinas (Author) 5.0 5.0 out of 5 stars 1 rating">
              <int2:suggestions int2:citationType="Inline">
                <int2:suggestion int2:citationStyle="Mla" int2:isIdentical="0">
                  <int2:citationText>(“Efficient Market Hypothesis: Weak Form Efficiency: An examination of ...”)</int2:citationText>
                </int2:suggestion>
                <int2:suggestion int2:citationStyle="Apa" int2:isIdentical="0">
                  <int2:citationText>(“Efficient Market Hypothesis: Weak Form Efficiency: An examination of ...”)</int2:citationText>
                </int2:suggestion>
                <int2:suggestion int2:citationStyle="Chicago" int2:isIdentical="0">
                  <int2:citationText>(“Efficient Market Hypothesis: Weak Form Efficiency: An examination of ...”)</int2:citationText>
                </int2:suggestion>
              </int2:suggestions>
              <int2:suggestions int2:citationType="Full">
                <int2:suggestion int2:citationStyle="Mla" int2:isIdentical="0">
                  <int2:citationText>&lt;i&gt;Efficient Market Hypothesis: Weak Form Efficiency: An examination of ...&lt;/i&gt;, https://www.amazon.com/Efficient-Market-Hypothesis-Efficiency-examination/dp/9925755603.</int2:citationText>
                </int2:suggestion>
                <int2:suggestion int2:citationStyle="Apa" int2:isIdentical="0">
                  <int2:citationText>&lt;i&gt;Efficient Market Hypothesis: Weak Form Efficiency: An examination of ...&lt;/i&gt;. (n.d.). Retrieved from https://www.amazon.com/Efficient-Market-Hypothesis-Efficiency-examination/dp/9925755603</int2:citationText>
                </int2:suggestion>
                <int2:suggestion int2:citationStyle="Chicago" int2:isIdentical="0">
                  <int2:citationText>“Efficient Market Hypothesis: Weak Form Efficiency: An examination of ...” n.d., https://www.amazon.com/Efficient-Market-Hypothesis-Efficiency-examination/dp/9925755603.</int2:citationText>
                </int2:suggestion>
              </int2:suggestions>
            </int2:source>
          </int2:similarityCritique>
        </oel:ext>
      </int2:extLst>
    </int2:bookmark>
    <int2:bookmark int2:bookmarkName="_Int_NgQX8pqL" int2:invalidationBookmarkName="" int2:hashCode="PeQTwSOMDU74Hu" int2:id="pNAfawp1">
      <int2:extLst>
        <oel:ext uri="426473B9-03D8-482F-96C9-C2C85392BACA">
          <int2:similarityCritique int2:version="1" int2:context="The Art and Science of Investing: Navigating the Complexities of Market Sense and Nonsense.">
            <int2:source int2:sourceType="Online" int2:sourceTitle="The Art and Science of Investing: Navigating the Complexities of Market ..." int2:sourceUrl="https://www.amazon.com/Art-Science-Investing-Navigating-Complexities/dp/B0C4NJF573" int2:sourceSnippet="The Art and Science of Investing: Navigating the Complexities of Market Sense and Nonsense [Mayo, Imran] on Amazon.com. *FREE* shipping on qualifying offers. The Art and Science of Investing: Navigating the Complexities of Market Sense and Nonsense">
              <int2:suggestions int2:citationType="Inline">
                <int2:suggestion int2:citationStyle="Mla" int2:isIdentical="0">
                  <int2:citationText>(“The Art and Science of Investing: Navigating the Complexities of Market ...”)</int2:citationText>
                </int2:suggestion>
                <int2:suggestion int2:citationStyle="Apa" int2:isIdentical="0">
                  <int2:citationText>(“The Art and Science of Investing: Navigating the Complexities of Market ...”)</int2:citationText>
                </int2:suggestion>
                <int2:suggestion int2:citationStyle="Chicago" int2:isIdentical="0">
                  <int2:citationText>(“The Art and Science of Investing: Navigating the Complexities of Market ...”)</int2:citationText>
                </int2:suggestion>
              </int2:suggestions>
              <int2:suggestions int2:citationType="Full">
                <int2:suggestion int2:citationStyle="Mla" int2:isIdentical="0">
                  <int2:citationText>&lt;i&gt;The Art and Science of Investing: Navigating the Complexities of Market ...&lt;/i&gt;, https://www.amazon.com/Art-Science-Investing-Navigating-Complexities/dp/B0C4NJF573.</int2:citationText>
                </int2:suggestion>
                <int2:suggestion int2:citationStyle="Apa" int2:isIdentical="0">
                  <int2:citationText>&lt;i&gt;The Art and Science of Investing: Navigating the Complexities of Market ...&lt;/i&gt;. (n.d.). Retrieved from https://www.amazon.com/Art-Science-Investing-Navigating-Complexities/dp/B0C4NJF573</int2:citationText>
                </int2:suggestion>
                <int2:suggestion int2:citationStyle="Chicago" int2:isIdentical="0">
                  <int2:citationText>“The Art and Science of Investing: Navigating the Complexities of Market ...” n.d., https://www.amazon.com/Art-Science-Investing-Navigating-Complexities/dp/B0C4NJF573.</int2:citationText>
                </int2:suggestion>
              </int2:suggestions>
            </int2:source>
            <int2:source int2:sourceType="Online" int2:sourceTitle="The Art and Science of Investing: Navigating the Comple…" int2:sourceUrl="https://www.goodreads.com/book/show/141591961-the-art-and-science-of-investing" int2:sourceSnippet="Investing can be a complex and challenging task, and understanding the markets can be crucial to making sound investment decisions. The Art and Science of Navigating the Complexities of Market Sense and Nonsense is a comprehensive guide that provides investors with a deep understanding of how markets work and how to navigate them to make smart investment decisions.">
              <int2:suggestions int2:citationType="Inline">
                <int2:suggestion int2:citationStyle="Mla" int2:isIdentical="0">
                  <int2:citationText>(“The Art and Science of Investing: Navigating the Comple…”)</int2:citationText>
                </int2:suggestion>
                <int2:suggestion int2:citationStyle="Apa" int2:isIdentical="0">
                  <int2:citationText>(“The Art and Science of Investing: Navigating the Comple…”)</int2:citationText>
                </int2:suggestion>
                <int2:suggestion int2:citationStyle="Chicago" int2:isIdentical="0">
                  <int2:citationText>(“The Art and Science of Investing: Navigating the Comple…”)</int2:citationText>
                </int2:suggestion>
              </int2:suggestions>
              <int2:suggestions int2:citationType="Full">
                <int2:suggestion int2:citationStyle="Mla" int2:isIdentical="0">
                  <int2:citationText>&lt;i&gt;The Art and Science of Investing: Navigating the Comple…&lt;/i&gt;, https://www.goodreads.com/book/show/141591961-the-art-and-science-of-investing.</int2:citationText>
                </int2:suggestion>
                <int2:suggestion int2:citationStyle="Apa" int2:isIdentical="0">
                  <int2:citationText>&lt;i&gt;The Art and Science of Investing: Navigating the Comple…&lt;/i&gt;. (n.d.). Retrieved from https://www.goodreads.com/book/show/141591961-the-art-and-science-of-investing</int2:citationText>
                </int2:suggestion>
                <int2:suggestion int2:citationStyle="Chicago" int2:isIdentical="0">
                  <int2:citationText>“The Art and Science of Investing: Navigating the Comple…” n.d., https://www.goodreads.com/book/show/141591961-the-art-and-science-of-investing.</int2:citationText>
                </int2:suggestion>
              </int2:suggestions>
            </int2:source>
            <int2:source int2:sourceType="Online" int2:sourceTitle="The Art and Science of Investing: Navigating the Complexities of Market ..." int2:sourceUrl="https://www.amazon.com.au/Art-Science-Investing-Navigating-Complexities/dp/B0C4NJF573" int2:sourceSnippet="In conclusion, The Art and Science of Investing: Navigating the Complexities of Market Sense and Nonsense is a comprehensive guide that provides investors with the knowledge and tools they need to improve their investment outcomes. The authors have shared their years of experience and expertise in this field, making it an essential resource for ...">
              <int2:suggestions int2:citationType="Inline">
                <int2:suggestion int2:citationStyle="Mla" int2:isIdentical="0">
                  <int2:citationText>(“The Art and Science of Investing: Navigating the Complexities of Market ...”)</int2:citationText>
                </int2:suggestion>
                <int2:suggestion int2:citationStyle="Apa" int2:isIdentical="0">
                  <int2:citationText>(“The Art and Science of Investing: Navigating the Complexities of Market ...”)</int2:citationText>
                </int2:suggestion>
                <int2:suggestion int2:citationStyle="Chicago" int2:isIdentical="0">
                  <int2:citationText>(“The Art and Science of Investing: Navigating the Complexities of Market ...”)</int2:citationText>
                </int2:suggestion>
              </int2:suggestions>
              <int2:suggestions int2:citationType="Full">
                <int2:suggestion int2:citationStyle="Mla" int2:isIdentical="0">
                  <int2:citationText>&lt;i&gt;The Art and Science of Investing: Navigating the Complexities of Market ...&lt;/i&gt;, https://www.amazon.com.au/Art-Science-Investing-Navigating-Complexities/dp/B0C4NJF573.</int2:citationText>
                </int2:suggestion>
                <int2:suggestion int2:citationStyle="Apa" int2:isIdentical="0">
                  <int2:citationText>&lt;i&gt;The Art and Science of Investing: Navigating the Complexities of Market ...&lt;/i&gt;. (n.d.). Retrieved from https://www.amazon.com.au/Art-Science-Investing-Navigating-Complexities/dp/B0C4NJF573</int2:citationText>
                </int2:suggestion>
                <int2:suggestion int2:citationStyle="Chicago" int2:isIdentical="0">
                  <int2:citationText>“The Art and Science of Investing: Navigating the Complexities of Market ...” n.d., https://www.amazon.com.au/Art-Science-Investing-Navigating-Complexities/dp/B0C4NJF573.</int2:citationText>
                </int2:suggestion>
              </int2:suggestions>
            </int2:source>
          </int2:similarityCritique>
        </oel:ext>
      </int2:extLst>
    </int2:bookmark>
    <int2:bookmark int2:bookmarkName="_Int_C08yWeQT" int2:invalidationBookmarkName="" int2:hashCode="PbyK4RKU11m3n5" int2:id="sOfgmVPk">
      <int2:extLst>
        <oel:ext uri="426473B9-03D8-482F-96C9-C2C85392BACA">
          <int2:similarityCritique int2:version="1" int2:context="Mastering Cash Flow: How Business Owners Can Banish Stress &amp; Sleepless Nights, And Secure Funding For Growth!">
            <int2:source int2:sourceType="Online" int2:sourceTitle="Mastering Cash Flow: How Business Owners Can Banish Stress &amp; Sleepless ..." int2:sourceUrl="https://www.amazon.com.au/Mastering-Cash-Flow-Business-Sleepless/dp/B0CQD8YFYC" int2:sourceSnippet="Mastering Cash Flow: How Business Owners Can Banish Stress &amp; Sleepless Nights, And Secure Funding For Growth! : Rattray, Craig Alexander: Amazon.com.au: Books">
              <int2:suggestions int2:citationType="Inline">
                <int2:suggestion int2:citationStyle="Mla" int2:isIdentical="1">
                  <int2:citationText>(“Mastering Cash Flow: How Business Owners Can Banish Stress &amp; Sleepless ...”)</int2:citationText>
                </int2:suggestion>
                <int2:suggestion int2:citationStyle="Apa" int2:isIdentical="1">
                  <int2:citationText>(“Mastering Cash Flow: How Business Owners Can Banish Stress &amp; Sleepless ...”)</int2:citationText>
                </int2:suggestion>
                <int2:suggestion int2:citationStyle="Chicago" int2:isIdentical="1">
                  <int2:citationText>(“Mastering Cash Flow: How Business Owners Can Banish Stress &amp; Sleepless ...”)</int2:citationText>
                </int2:suggestion>
              </int2:suggestions>
              <int2:suggestions int2:citationType="Full">
                <int2:suggestion int2:citationStyle="Mla" int2:isIdentical="1">
                  <int2:citationText>&lt;i&gt;Mastering Cash Flow: How Business Owners Can Banish Stress &amp; Sleepless ...&lt;/i&gt;, https://www.amazon.com.au/Mastering-Cash-Flow-Business-Sleepless/dp/B0CQD8YFYC.</int2:citationText>
                </int2:suggestion>
                <int2:suggestion int2:citationStyle="Apa" int2:isIdentical="1">
                  <int2:citationText>&lt;i&gt;Mastering Cash Flow: How Business Owners Can Banish Stress &amp; Sleepless ...&lt;/i&gt;. (n.d.). Retrieved from https://www.amazon.com.au/Mastering-Cash-Flow-Business-Sleepless/dp/B0CQD8YFYC</int2:citationText>
                </int2:suggestion>
                <int2:suggestion int2:citationStyle="Chicago" int2:isIdentical="1">
                  <int2:citationText>“Mastering Cash Flow: How Business Owners Can Banish Stress &amp; Sleepless ...” n.d., https://www.amazon.com.au/Mastering-Cash-Flow-Business-Sleepless/dp/B0CQD8YFYC.</int2:citationText>
                </int2:suggestion>
              </int2:suggestions>
            </int2:source>
            <int2:source int2:sourceType="Online" int2:sourceTitle="Mastering Cash Flow: How Business Owners Can Banish Stress &amp; Sleepless ..." int2:sourceUrl="https://www.amazon.co.uk/Mastering-Cash-Flow-Business-Sleepless/dp/B0CQD8YFYC" int2:sourceSnippet="Mastering Cash Flow: How Business Owners Can Banish Stress &amp; Sleepless Nights, And Secure Funding For Growth! : Rattray, Craig Alexander: Amazon.co.uk: Books">
              <int2:suggestions int2:citationType="Inline">
                <int2:suggestion int2:citationStyle="Mla" int2:isIdentical="1">
                  <int2:citationText>(“Mastering Cash Flow: How Business Owners Can Banish Stress &amp; Sleepless ...”)</int2:citationText>
                </int2:suggestion>
                <int2:suggestion int2:citationStyle="Apa" int2:isIdentical="1">
                  <int2:citationText>(“Mastering Cash Flow: How Business Owners Can Banish Stress &amp; Sleepless ...”)</int2:citationText>
                </int2:suggestion>
                <int2:suggestion int2:citationStyle="Chicago" int2:isIdentical="1">
                  <int2:citationText>(“Mastering Cash Flow: How Business Owners Can Banish Stress &amp; Sleepless ...”)</int2:citationText>
                </int2:suggestion>
              </int2:suggestions>
              <int2:suggestions int2:citationType="Full">
                <int2:suggestion int2:citationStyle="Mla" int2:isIdentical="1">
                  <int2:citationText>&lt;i&gt;Mastering Cash Flow: How Business Owners Can Banish Stress &amp; Sleepless ...&lt;/i&gt;, https://www.amazon.co.uk/Mastering-Cash-Flow-Business-Sleepless/dp/B0CQD8YFYC.</int2:citationText>
                </int2:suggestion>
                <int2:suggestion int2:citationStyle="Apa" int2:isIdentical="1">
                  <int2:citationText>&lt;i&gt;Mastering Cash Flow: How Business Owners Can Banish Stress &amp; Sleepless ...&lt;/i&gt;. (n.d.). Retrieved from https://www.amazon.co.uk/Mastering-Cash-Flow-Business-Sleepless/dp/B0CQD8YFYC</int2:citationText>
                </int2:suggestion>
                <int2:suggestion int2:citationStyle="Chicago" int2:isIdentical="1">
                  <int2:citationText>“Mastering Cash Flow: How Business Owners Can Banish Stress &amp; Sleepless ...” n.d., https://www.amazon.co.uk/Mastering-Cash-Flow-Business-Sleepless/dp/B0CQD8YFYC.</int2:citationText>
                </int2:suggestion>
              </int2:suggestions>
            </int2:source>
            <int2:source int2:sourceType="Online" int2:sourceTitle="Mastering Cash Flow: How Business Owners Can Banish Stress &amp; Sleepless ..." int2:sourceUrl="https://www.amazon.ca/Mastering-Cash-Flow-Business-Sleepless/dp/B0CQD8YFYC" int2:sourceSnippet="Mastering Cash Flow: How Business Owners Can Banish Stress &amp; Sleepless Nights, And Secure Funding For Growth!: Rattray, Craig Alexander: 9798869670649: Books - Amazon.ca">
              <int2:suggestions int2:citationType="Inline">
                <int2:suggestion int2:citationStyle="Mla" int2:isIdentical="1">
                  <int2:citationText>(“Mastering Cash Flow: How Business Owners Can Banish Stress &amp; Sleepless ...”)</int2:citationText>
                </int2:suggestion>
                <int2:suggestion int2:citationStyle="Apa" int2:isIdentical="1">
                  <int2:citationText>(“Mastering Cash Flow: How Business Owners Can Banish Stress &amp; Sleepless ...”)</int2:citationText>
                </int2:suggestion>
                <int2:suggestion int2:citationStyle="Chicago" int2:isIdentical="1">
                  <int2:citationText>(“Mastering Cash Flow: How Business Owners Can Banish Stress &amp; Sleepless ...”)</int2:citationText>
                </int2:suggestion>
              </int2:suggestions>
              <int2:suggestions int2:citationType="Full">
                <int2:suggestion int2:citationStyle="Mla" int2:isIdentical="1">
                  <int2:citationText>&lt;i&gt;Mastering Cash Flow: How Business Owners Can Banish Stress &amp; Sleepless ...&lt;/i&gt;, https://www.amazon.ca/Mastering-Cash-Flow-Business-Sleepless/dp/B0CQD8YFYC.</int2:citationText>
                </int2:suggestion>
                <int2:suggestion int2:citationStyle="Apa" int2:isIdentical="1">
                  <int2:citationText>&lt;i&gt;Mastering Cash Flow: How Business Owners Can Banish Stress &amp; Sleepless ...&lt;/i&gt;. (n.d.). Retrieved from https://www.amazon.ca/Mastering-Cash-Flow-Business-Sleepless/dp/B0CQD8YFYC</int2:citationText>
                </int2:suggestion>
                <int2:suggestion int2:citationStyle="Chicago" int2:isIdentical="1">
                  <int2:citationText>“Mastering Cash Flow: How Business Owners Can Banish Stress &amp; Sleepless ...” n.d., https://www.amazon.ca/Mastering-Cash-Flow-Business-Sleepless/dp/B0CQD8YFYC.</int2:citationText>
                </int2:suggestion>
              </int2:suggestions>
            </int2:source>
          </int2:similarityCritique>
        </oel:ext>
      </int2:extLst>
    </int2:bookmark>
    <int2:bookmark int2:bookmarkName="_Int_pCXRhqTp" int2:invalidationBookmarkName="" int2:hashCode="R/LnFNG5Nf+i/j" int2:id="ui3A41KP">
      <int2:extLst>
        <oel:ext uri="426473B9-03D8-482F-96C9-C2C85392BACA">
          <int2:similarityCritique int2:version="1" int2:context="BUDGETING: How To Take Control Of Your Money, Reduce Debt And Start Living.">
            <int2:source int2:sourceType="Online" int2:sourceTitle="Amazon.ca: Budgeting For Dummies" int2:sourceUrl="https://www.amazon.ca/budgeting-dummies/s?k=budgeting+for+dummies" int2:sourceSnippet="BUDGETING: How To Take Control Of Your Money, Reduce Debt And Start Living. by Noel Bradshaw. 4.2 out of 5 stars 53. Paperback. $9.15 $ 9. 15. FREE delivery Mon, Feb 12 on your first order. Or fastest delivery Tomorrow, Feb 9 . Great On Kindle: A high quality digital reading experience.">
              <int2:suggestions int2:citationType="Inline">
                <int2:suggestion int2:citationStyle="Mla" int2:isIdentical="1">
                  <int2:citationText>(“Amazon.ca: Budgeting For Dummies”)</int2:citationText>
                </int2:suggestion>
                <int2:suggestion int2:citationStyle="Apa" int2:isIdentical="1">
                  <int2:citationText>(“Amazon.ca: Budgeting For Dummies”)</int2:citationText>
                </int2:suggestion>
                <int2:suggestion int2:citationStyle="Chicago" int2:isIdentical="1">
                  <int2:citationText>(“Amazon.ca: Budgeting For Dummies”)</int2:citationText>
                </int2:suggestion>
              </int2:suggestions>
              <int2:suggestions int2:citationType="Full">
                <int2:suggestion int2:citationStyle="Mla" int2:isIdentical="1">
                  <int2:citationText>&lt;i&gt;Amazon.ca: Budgeting For Dummies&lt;/i&gt;, https://www.amazon.ca/budgeting-dummies/s?k=budgeting+for+dummies.</int2:citationText>
                </int2:suggestion>
                <int2:suggestion int2:citationStyle="Apa" int2:isIdentical="1">
                  <int2:citationText>&lt;i&gt;Amazon.ca: Budgeting For Dummies&lt;/i&gt;. (n.d.). Retrieved from https://www.amazon.ca/budgeting-dummies/s?k=budgeting+for+dummies</int2:citationText>
                </int2:suggestion>
                <int2:suggestion int2:citationStyle="Chicago" int2:isIdentical="1">
                  <int2:citationText>“Amazon.ca: Budgeting For Dummies” n.d., https://www.amazon.ca/budgeting-dummies/s?k=budgeting+for+dummies.</int2:citationText>
                </int2:suggestion>
              </int2:suggestions>
            </int2:source>
            <int2:source int2:sourceType="Online" int2:sourceTitle="Budgeting How To Take Control Of Your Money Reduc , Michele Cagan (PDF ..." int2:sourceUrl="https://virtualtour.bham.ac.uk/primo-explore/browse/HomePages/budgeting_how_to_take_control_of_your_money_reduc.pdf" int2:sourceSnippet="BUDGETING: How to Take Control of Your Money, Reduce Debt and Start Living Noel Bradshaw,2018-10-27 Take Control Of Your Finances In this book, as well as budgeting, we'll also talk about other peripheral personal finance topics that are central to understanding and appreciating the art and science of budgeting. We'll also briefly touch on what">
              <int2:suggestions int2:citationType="Inline">
                <int2:suggestion int2:citationStyle="Mla" int2:isIdentical="0">
                  <int2:citationText>(“Budgeting How To Take Control Of Your Money Reduc , Michele Cagan (PDF ...”)</int2:citationText>
                </int2:suggestion>
                <int2:suggestion int2:citationStyle="Apa" int2:isIdentical="0">
                  <int2:citationText>(“Budgeting How To Take Control Of Your Money Reduc , Michele Cagan (PDF ...”)</int2:citationText>
                </int2:suggestion>
                <int2:suggestion int2:citationStyle="Chicago" int2:isIdentical="0">
                  <int2:citationText>(“Budgeting How To Take Control Of Your Money Reduc , Michele Cagan (PDF ...”)</int2:citationText>
                </int2:suggestion>
              </int2:suggestions>
              <int2:suggestions int2:citationType="Full">
                <int2:suggestion int2:citationStyle="Mla" int2:isIdentical="0">
                  <int2:citationText>&lt;i&gt;Budgeting How To Take Control Of Your Money Reduc , Michele Cagan (PDF ...&lt;/i&gt;, https://virtualtour.bham.ac.uk/primo-explore/browse/HomePages/budgeting_how_to_take_control_of_your_money_reduc.pdf.</int2:citationText>
                </int2:suggestion>
                <int2:suggestion int2:citationStyle="Apa" int2:isIdentical="0">
                  <int2:citationText>&lt;i&gt;Budgeting How To Take Control Of Your Money Reduc , Michele Cagan (PDF ...&lt;/i&gt;. (n.d.). Retrieved from https://virtualtour.bham.ac.uk/primo-explore/browse/HomePages/budgeting_how_to_take_control_of_your_money_reduc.pdf</int2:citationText>
                </int2:suggestion>
                <int2:suggestion int2:citationStyle="Chicago" int2:isIdentical="0">
                  <int2:citationText>“Budgeting How To Take Control Of Your Money Reduc , Michele Cagan (PDF ...” n.d., https://virtualtour.bham.ac.uk/primo-explore/browse/HomePages/budgeting_how_to_take_control_of_your_money_reduc.pdf.</int2:citationText>
                </int2:suggestion>
              </int2:suggestions>
            </int2:source>
            <int2:source int2:sourceType="Online" int2:sourceTitle="Budgeting How To Take Control Of Your Money Reduc , Samuel Barraza [PDF ..." int2:sourceUrl="https://virtualtour.bham.ac.uk/form-library/publication/download/Budgeting%20How%20To%20Take%20Control%20Of%20Your%20Money%20Reduc.pdf" int2:sourceSnippet="BUDGETING: How to Take Control of Your Money, Reduce Debt and Start Living Noel Bradshaw,2018-10-27 Take Control Of Your Finances In this book, as well as budgeting, we'll also talk about other peripheral personal finance topics that are central to understanding and appreciating the art and science of budgeting.">
              <int2:suggestions int2:citationType="Inline">
                <int2:suggestion int2:citationStyle="Mla" int2:isIdentical="0">
                  <int2:citationText>(“Budgeting How To Take Control Of Your Money Reduc , Samuel Barraza [PDF ...”)</int2:citationText>
                </int2:suggestion>
                <int2:suggestion int2:citationStyle="Apa" int2:isIdentical="0">
                  <int2:citationText>(“Budgeting How To Take Control Of Your Money Reduc , Samuel Barraza [PDF ...”)</int2:citationText>
                </int2:suggestion>
                <int2:suggestion int2:citationStyle="Chicago" int2:isIdentical="0">
                  <int2:citationText>(“Budgeting How To Take Control Of Your Money Reduc , Samuel Barraza [PDF ...”)</int2:citationText>
                </int2:suggestion>
              </int2:suggestions>
              <int2:suggestions int2:citationType="Full">
                <int2:suggestion int2:citationStyle="Mla" int2:isIdentical="0">
                  <int2:citationText>&lt;i&gt;Budgeting How To Take Control Of Your Money Reduc , Samuel Barraza [PDF ...&lt;/i&gt;, https://virtualtour.bham.ac.uk/form-library/publication/download/Budgeting%20How%20To%20Take%20Control%20Of%20Your%20Money%20Reduc.pdf.</int2:citationText>
                </int2:suggestion>
                <int2:suggestion int2:citationStyle="Apa" int2:isIdentical="0">
                  <int2:citationText>&lt;i&gt;Budgeting How To Take Control Of Your Money Reduc , Samuel Barraza [PDF ...&lt;/i&gt;. (n.d.). Retrieved from https://virtualtour.bham.ac.uk/form-library/publication/download/Budgeting%20How%20To%20Take%20Control%20Of%20Your%20Money%20Reduc.pdf</int2:citationText>
                </int2:suggestion>
                <int2:suggestion int2:citationStyle="Chicago" int2:isIdentical="0">
                  <int2:citationText>“Budgeting How To Take Control Of Your Money Reduc , Samuel Barraza [PDF ...” n.d., https://virtualtour.bham.ac.uk/form-library/publication/download/Budgeting%20How%20To%20Take%20Control%20Of%20Your%20Money%20Reduc.pdf.</int2:citationText>
                </int2:suggestion>
              </int2:suggestions>
            </int2:source>
          </int2:similarityCritique>
        </oel:ext>
      </int2:extLst>
    </int2:bookmark>
    <int2:bookmark int2:bookmarkName="_Int_X8Du6rN5" int2:invalidationBookmarkName="" int2:hashCode="FZLQBKUjcoLFgZ" int2:id="wu0Wc1X1">
      <int2:state int2:value="Rejected" int2:type="AugLoop_Text_Critique"/>
    </int2:bookmark>
    <int2:bookmark int2:bookmarkName="_Int_CyYGp9ja" int2:invalidationBookmarkName="" int2:hashCode="G4Vnib6NUJzAb/" int2:id="xLxyiYHP">
      <int2:extLst>
        <oel:ext uri="426473B9-03D8-482F-96C9-C2C85392BACA">
          <int2:similarityCritique int2:version="1" int2:context="The Modigliani-Miller Theorem states that, under certain assumptions, the value of a firm is independent of its capital structure.">
            <int2:source int2:sourceType="Online" int2:sourceTitle="50 important notes about corporate finance - Studocu" int2:sourceUrl="https://www.studocu.com/it/document/universita-degli-studi-di-torino/corporate-finance-e-finanza-internazionale/50-important-notes-about-corporate-finance/87802841" int2:sourceSnippet="The Modigliani-Miller theorem states that, under certain assumptions, the value of a firm is independent of its capital structure. Dividend policy involves decisions regarding the distribution of earnings to shareholders in the form of dividends. Dividend irrelevance theory suggests that dividend policy does not affect the value of a firm.">
              <int2:suggestions int2:citationType="Inline">
                <int2:suggestion int2:citationStyle="Mla" int2:isIdentical="1">
                  <int2:citationText>(“50 important notes about corporate finance - Studocu”)</int2:citationText>
                </int2:suggestion>
                <int2:suggestion int2:citationStyle="Apa" int2:isIdentical="1">
                  <int2:citationText>(“50 important notes about corporate finance - Studocu”)</int2:citationText>
                </int2:suggestion>
                <int2:suggestion int2:citationStyle="Chicago" int2:isIdentical="1">
                  <int2:citationText>(“50 important notes about corporate finance - Studocu”)</int2:citationText>
                </int2:suggestion>
              </int2:suggestions>
              <int2:suggestions int2:citationType="Full">
                <int2:suggestion int2:citationStyle="Mla" int2:isIdentical="1">
                  <int2:citationText>&lt;i&gt;50 important notes about corporate finance - Studocu&lt;/i&gt;, https://www.studocu.com/it/document/universita-degli-studi-di-torino/corporate-finance-e-finanza-internazionale/50-important-notes-about-corporate-finance/87802841.</int2:citationText>
                </int2:suggestion>
                <int2:suggestion int2:citationStyle="Apa" int2:isIdentical="1">
                  <int2:citationText>&lt;i&gt;50 important notes about corporate finance - Studocu&lt;/i&gt;. (n.d.). Retrieved from https://www.studocu.com/it/document/universita-degli-studi-di-torino/corporate-finance-e-finanza-internazionale/50-important-notes-about-corporate-finance/87802841</int2:citationText>
                </int2:suggestion>
                <int2:suggestion int2:citationStyle="Chicago" int2:isIdentical="1">
                  <int2:citationText>“50 important notes about corporate finance - Studocu” n.d., https://www.studocu.com/it/document/universita-degli-studi-di-torino/corporate-finance-e-finanza-internazionale/50-important-notes-about-corporate-finance/87802841.</int2:citationText>
                </int2:suggestion>
              </int2:suggestions>
            </int2:source>
            <int2:source int2:sourceType="Online" int2:sourceTitle=". Consider the setting of Modigliani Miller with taxes and no..." int2:sourceUrl="https://www.cliffsnotes.com/tutors-problems/Finance/47516480--Consider-the-setting-of-Modigliani-Miller-with-taxes-and-no/" int2:sourceSnippet="In general, the Modigliani-Miller theorem states that, under certain assumptions, the value of a firm is independent of its capital structure (i.e. the mix of debt and equity it uses to finance its operations). However, the validity of this theorem depends on the specific assumptions being made, and it is possible that some of these assumptions ...">
              <int2:suggestions int2:citationType="Inline">
                <int2:suggestion int2:citationStyle="Mla" int2:isIdentical="0">
                  <int2:citationText>(“. Consider the setting of Modigliani Miller with taxes and no...”)</int2:citationText>
                </int2:suggestion>
                <int2:suggestion int2:citationStyle="Apa" int2:isIdentical="0">
                  <int2:citationText>(“. Consider the setting of Modigliani Miller with taxes and no...”)</int2:citationText>
                </int2:suggestion>
                <int2:suggestion int2:citationStyle="Chicago" int2:isIdentical="0">
                  <int2:citationText>(“. Consider the setting of Modigliani Miller with taxes and no...”)</int2:citationText>
                </int2:suggestion>
              </int2:suggestions>
              <int2:suggestions int2:citationType="Full">
                <int2:suggestion int2:citationStyle="Mla" int2:isIdentical="0">
                  <int2:citationText>&lt;i&gt;. Consider the setting of Modigliani Miller with taxes and no...&lt;/i&gt;, https://www.cliffsnotes.com/tutors-problems/Finance/47516480--Consider-the-setting-of-Modigliani-Miller-with-taxes-and-no/.</int2:citationText>
                </int2:suggestion>
                <int2:suggestion int2:citationStyle="Apa" int2:isIdentical="0">
                  <int2:citationText>&lt;i&gt;. Consider the setting of Modigliani Miller with taxes and no...&lt;/i&gt;. (n.d.). Retrieved from https://www.cliffsnotes.com/tutors-problems/Finance/47516480--Consider-the-setting-of-Modigliani-Miller-with-taxes-and-no/</int2:citationText>
                </int2:suggestion>
                <int2:suggestion int2:citationStyle="Chicago" int2:isIdentical="0">
                  <int2:citationText>“. Consider the setting of Modigliani Miller with taxes and no...” n.d., https://www.cliffsnotes.com/tutors-problems/Finance/47516480--Consider-the-setting-of-Modigliani-Miller-with-taxes-and-no/.</int2:citationText>
                </int2:suggestion>
              </int2:suggestions>
            </int2:source>
            <int2:source int2:sourceType="Online" int2:sourceTitle="Additional comments: Get Solution. You are a corporate finance..." int2:sourceUrl="https://www.coursehero.com/tutors-problems/Business-Other/61271035-Additional-comments-Get-Solution-You-are-a-corporate-finance/" int2:sourceSnippet="The Modigliani-Miller theorem states that, under certain assumptions (e.g., perfect markets, no taxes, no bankruptcy costs), the value of a firm is independent of its capital structure. This theorem provides a theoretical framework for analyzing capital structure decisions.">
              <int2:suggestions int2:citationType="Inline">
                <int2:suggestion int2:citationStyle="Mla" int2:isIdentical="0">
                  <int2:citationText>(“Additional comments: Get Solution. You are a corporate finance...”)</int2:citationText>
                </int2:suggestion>
                <int2:suggestion int2:citationStyle="Apa" int2:isIdentical="0">
                  <int2:citationText>(“Additional comments: Get Solution. You are a corporate finance...”)</int2:citationText>
                </int2:suggestion>
                <int2:suggestion int2:citationStyle="Chicago" int2:isIdentical="0">
                  <int2:citationText>(“Additional comments: Get Solution. You are a corporate finance...”)</int2:citationText>
                </int2:suggestion>
              </int2:suggestions>
              <int2:suggestions int2:citationType="Full">
                <int2:suggestion int2:citationStyle="Mla" int2:isIdentical="0">
                  <int2:citationText>&lt;i&gt;Additional comments: Get Solution. You are a corporate finance...&lt;/i&gt;, https://www.coursehero.com/tutors-problems/Business-Other/61271035-Additional-comments-Get-Solution-You-are-a-corporate-finance/.</int2:citationText>
                </int2:suggestion>
                <int2:suggestion int2:citationStyle="Apa" int2:isIdentical="0">
                  <int2:citationText>&lt;i&gt;Additional comments: Get Solution. You are a corporate finance...&lt;/i&gt;. (n.d.). Retrieved from https://www.coursehero.com/tutors-problems/Business-Other/61271035-Additional-comments-Get-Solution-You-are-a-corporate-finance/</int2:citationText>
                </int2:suggestion>
                <int2:suggestion int2:citationStyle="Chicago" int2:isIdentical="0">
                  <int2:citationText>“Additional comments: Get Solution. You are a corporate finance...” n.d., https://www.coursehero.com/tutors-problems/Business-Other/61271035-Additional-comments-Get-Solution-You-are-a-corporate-finance/.</int2:citationText>
                </int2:suggestion>
              </int2:suggestions>
            </int2:source>
          </int2:similarityCritique>
        </oel:ext>
      </int2:extLst>
    </int2:bookmark>
    <int2:entireDocument int2:id="fpJ4lJ3S">
      <int2:extLst>
        <oel:ext uri="E302BA01-7950-474C-9AD3-286E660C40A8">
          <int2:similaritySummary int2:version="1" int2:runId="1711651815003" int2:tilesCheckedInThisRun="351" int2:totalNumOfTiles="351" int2:similarityAnnotationCount="11" int2:numWords="4945" int2:numFlaggedWords="185"/>
        </oel:ext>
      </int2:extLst>
    </int2:entireDocument>
  </int2:observations>
  <int2:intelligenceSettings/>
  <int2:onDemandWorkflows>
    <int2:onDemandWorkflow int2:type="SimilarityCheck" int2:paragraphVersions="37E21925-0C71E01D 77EB78C7-7E12C1C1 1F85706B-18F16F64 5D3671BD-77777777 5E5787A5-0ECE120B 79FE74E9-1B92A886 0095BDEF-5D4019AA 0BA42DC1-77777777 347BF3DF-77777777 12477E2E-77777777 5BC06378-77777777 7EB4CFFD-77777777 799C19E3-77777777 33E5F64B-12B88C64 479AB443-77777777 13670096-77777777 46F65101-77777777 5EFFDE8A-77777777 1531C1B6-77777777 47DBC37E-77777777 52386AFC-77777777 7575410C-77777777 36C79FFF-42C1AFEC 0879539F-0BD9BF29 3189A4E9-23FB7051 08884BF0-4E99CC70 6FD5E461-024CE35B 7BA7498B-4D48671D 5BBD5C18-5511CFE1 0A82F5A4-7B1E7A7D 5D163DCA-26D4CFDC 394D447A-56298DDF 6448CAD8-3AEED286 579AA818-16BC92D3 632F8293-29F92048 30B123C9-0F302078 16B69C74-71EA71D5 769CDE16-614C1AD0 7B00EAEC-7ABD1B30 6D416687-1D078F89 0107408F-05F0A079 0E4456A3-4FFAFE7F 6EBC76E4-0A2E5989 4F29FFB4-22FAA89B 194369CB-1FB9C44A 4A3E5C93-26435B46 55724659-54FEF9C8 1C01A119-1D24FA5D 058DEA9E-2598F3A3 306E5B28-2D5F8584 14ABEA5F-69D9007D 224AF403-5F6B2F42 307FE517-1AA08A73 35848091-2384491A 37451304-40552A10 2351D533-6FF76035 6BF6FE20-77777777 7092CB80-77777777 749366B9-77777777 747BA619-77777777 21AD1FD6-77777777 02F98BEA-6E203278 27FDA2D9-77777777 485D29C3-77777777 3917E9E5-77777777 6574B7AD-77777777 49B75E9C-77777777 7A45B12F-4F24E238 1AB55CB1-77777777 3AB1B9DC-77777777 4F33F24E-77777777 16E37BD2-77777777 1D7B5820-610AFC72 12D657DA-5E334E0D 41F4B1B8-15367694 49813F6F-142D1AF3 1BBB2D59-77777777 187C6D1B-77777777 27069995-77777777 2C7543D8-77777777 25FA626C-77777777 0994832D-77777777 39841D36-77777777 61B3A6EF-77777777 77BCEAB1-77777777 50876899-03FC39DE 4C44C04C-75C49A48 1B00F28C-33C29E6E 0E65AC1F-77777777 6D88CAC5-77777777 33D7D989-77777777 7AC11AE2-77777777 5D314031-77777777 45788DD0-77777777 3CE541A0-77777777 7C91600A-77777777 701E6454-77777777 58FBDEBA-77777777 519C7B48-77777777 7B3260B4-77777777 56B4DAA4-77777777 7334AC27-77777777 666F084C-77777777 4C9E3329-09F13641 6C1D86C8-3D4358B1 43C88D29-11D51739 7FDC23F3-05CACCC8 3B5C1B1D-21015E27 5788E87F-7E508F8F 19B92D8D-77777777 70153F27-07FCF905 7A24BF90-5A0E0AA4 6ED5F604-3388C822 214BD74A-1E0E68F0 758EF1A5-732CDCFF 07D936E3-177C20C5 3CE4B764-6D9A7A1C 2D5C5F1B-77777777 4BB9583D-77777777 207AF64D-77777777 2847AF28-77777777 61175A6F-77777777 57F54A69-77777777 1172BEA2-77777777 7A080F03-734DE51F 2234CED7-794F1559 5EEFE58C-1AFEC117 344604BA-58A04E1D 7D301761-28294472 38FDCCD7-23B49FF8 7B7F0B09-5447C8F3 53D74A16-24E085FA 0542048A-45755261 50B4CDBE-74E59D70 4345C0EC-559B30A2 660701D6-10DAA283 35DE625C-69327C77 60E59C39-5573AFD2 63A72CB8-55FE6294 1F6B6BE8-397177DA 77176DAF-1B2D725E 0F7A2821-5C623D7F 58D7BA93-4EC4F7B8 671D77BC-3B888298 53AB58E3-77777777 4B032F74-77777777 70875B6F-6F7DDFE4 3809D782-6DE62B45 1DD2C824-77777777 05C5B80E-77777777 0C17EEE5-77777777 0D348263-77777777 327AD679-77777777 2D82B6E0-77777777 0AAE7DD4-77777777 631DE84F-77777777 0D6604AE-77777777 0CE79584-77777777 2B5FA725-77777777 0F9C0724-77777777 6FCABB9A-77777777 4F8C06BE-77777777 49EB9458-77777777 6DA6CE54-77777777 301BDCB6-77777777 37EF09EF-77777777 685CEB2A-77777777 4FB6A630-6ADDA556 2D1269E9-77777777 3675EDC1-03C246BB 652EE458-77777777 52FAFF00-7F4459A1 02158695-77777777 0ED8C4F8-1C3B93A8 2D091279-77777777 50167529-02AADE85 0899917F-77777777 066F6253-002FF1CB 1291DA55-77777777 00719DB7-77777777 21BC16C0-37169E76 47C1901A-350D2525 67C21E4E-0B55E069 1D118B3A-079E1FEE 4516F155-0960FCEC 1C352BBD-2AA3CEAB 0CA2B2A6-77777777 58AC33E4-31F5EB9E 614F8466-3305BED9 42971D56-03780653 3A4D55BE-3A1DCDAB 43DF2A46-27FFED3E 63658782-5687642A 7F0CCCF5-77777777 291FE1E5-17D0E06B 4729D0A7-62805C96 2A3674EE-7264711C 06309546-46F705A2 10DB447F-1A71587D 46DF7A1A-3B5C8A19 164F00D7-77777777 6FDFEE0D-500B36E2 7CBC6088-43D370DE 61D02C54-63E1C780 0A417427-579AF81A 0C11A349-45506DEE 1BB1D3F4-21D84619 448DE05E-77777777 11E54786-77777777 23F59D33-77777777 209C65E0-7EFC170D 2AFD0CA1-77777777 48DA568D-77777777 7B3745CC-77777777 77037BD9-77777777 5BB31B62-2C5EF567 012E59A5-238712D6 6A31B6A7-4BACDA64 103908DA-4D35B988 77154C83-1134F6F0 07253C13-2732315C 19D26CC7-77777777 38A3D3E7-6CA9FA86 000514F2-7825F6A8 5E013B17-7648D489 7044BD84-55BB706E 182768B1-77777777 3AE80BF8-77777777 2B2F1E40-77777777 49A85823-79C9E72C 5A4A1D37-63889847 684FB366-4ECDD7B3 54A249E3-790FE845 70F970A3-3B2CB88B 2C6321FD-49B5749B 2CFAE038-77777777 2F788336-5080095D 3D4E714E-3DE860CD 055D8A24-075864C2 70894185-4520F6AD 5CA37F3B-08F4C0BD 0754D447-6AD0C86F 7660E5D5-77777777 7E5E10F7-60B5CAEF 79BDC5D8-18234420 005BE1E3-4EF624CB 5FF58307-3631A475 68B07AE9-14B09C76 498BE1A6-77777777 75A1091C-77777777 7123CEEA-77777777 1538294D-77777777 55681CED-05C5ED95 473C2248-77777777 6BA7AA02-77777777 71EE39D1-77777777 698B6DE7-77777777 2B762C72-77777777 5AC83A4D-1D360C2E 4E718672-77777777 743FA185-77777777 482470EA-77777777 32D9D14D-77777777 693F35AF-018B2F46 38FB7C0D-77777777 0D12E644-77777777 29186CF0-24608E55 2917E970-349705C0 19E7784F-77777777 5FFF246C-1468E452 5A252623-77777777 32E47490-77777777 01588D83-360104DF 3D397BDC-77777777 0CC02D42-77777777 4394F4E0-6C497D98 4482FC2F-77777777 662309D4-77777777 693CEC3F-1EC6146E 61400BBF-77777777 7944DD96-77777777 61F5AAD1-4918BE13 28A70059-77777777 0BE184A7-77777777 65AAB2B6-71CCDBBE 383DA6B1-77777777 3030AF6A-4E798F09 56C64A8D-77777777 18C34DA4-77777777 16EF0CC2-77777777 1E8A1AEB-77777777 6FE02C42-2E0E1827 00EC76CB-77777777 3745A3B3-77777777 47840476-77777777 163B86BD-77777777 74AF0489-77777777 3B6D0362-77777777 6A686A8D-77777777 3AC6D666-77777777 3B509CBB-77777777 00919F44-77777777 6CADB020-77777777 7168648A-77777777 2D706060-77777777 3689FE41-77777777 0D158785-793D07C2 2A4E4AF4-277E0B7E 67E9D7AC-5560BF77 189E2ED0-1F9CF62B 07768F92-77777777 6A6E9BBE-70FF26AB 3059C1B5-77777777 7E6915FD-0BE6B911 207D97ED-77777777 0D3A333F-77777777 0CCCAAB1-77777777 22BD019F-2B86C0F9 47F408E1-77777777 78056A97-77777777 6FC4DDB3-34AF3A4D 05793DC8-77777777 6E7A11BD-50C42690 0A33800F-77777777 6B1F28C8-77777777 4C03276A-77777777 5301FB27-77777777 7F4597B5-77777777 666604C3-77777777 665D2C8A-528AEE77 63130154-0CCE6DF6 72E1580A-2C19565D 49FB6B79-77777777 4D56D3E7-2BDA1858 2E66F625-4EBE2086 170C21AF-77777777 4774E51B-1600254E 6A860EED-77777777 33F79D4C-494C6A61 3D5A4879-77777777 4B9B17F5-3B503361 17F2EF38-77777777 5DCFE952-77777777 0C36CE8D-77777777 2D9EAFF2-28D59304 3BD09DA6-77777777 4D3CAEC3-197BCBB4 2C09574B-77777777 7D6693A9-71BCDCB4 633BBC2B-77777777 05AEAE8B-6DD17B69 196AB3B6-77777777 2D7CFCD9-77777777 10E8D2CE-2EFCDF5C 4BEDDE06-77777777 5704962D-77777777 7A957009-77777777 00426649-1F93D9DB 1EABDB36-43ADD8BF 42056F5F-77777777 658E77A9-77777777 25917AAB-77777777 591BB7A7-493329CB 17617117-3B8CAEB0 103C36A8-77777777 71098074-77777777 1491CF8A-578D7471 38D39C1A-77777777 2918696A-77777777 2890C46D-77777777 54CC56EC-77777777 3E2F86F5-70EF2348 40593C12-77777777 3A625AED-77777777 6A470E83-77777777 43049E51-6492CFCF 233A6464-77777777 122A1770-77777777 73D1E59F-77777777 5662FEF8-495A92A6 7E996080-77777777 2230CB01-610C028A 4243132F-30254E12 595F1CAF-527DF71A 6ADB430C-43136038 2EDC53D3-77777777 32768561-5588966D 5D36A8FB-77777777 5FAAD08F-77777777 7AC9D905-77777777 4C066C1D-77777777 0381288A-77777777 5C16C8CD-77777777 4BF56046-77777777 552C61ED-77777777 2ECE9ACA-77777777 4A0382F2-77777777 78AA9997-77777777 190FCC4D-77777777 5FC31FB5-43D337C8 5BA448A8-17AB10EC 48843012-77777777 1234F09E-35EA58A6 13FF9B38-77777777 4FF26133-1568644C 2087C1AA-77777777 131D4BF6-2B7C6D6F 65F7CE7E-77777777 6EB9A577-77777777 630DC36F-77777777 220F673F-1F64DC4C 43F8A145-77777777 344FB58D-063B4E91 70F4A1C2-77777777 73EE90E0-40ECBBEE 2238D5E4-77777777 797250AF-5B859EE0 318E4701-77777777 3A46CDE7-744A80F4 4955D6E8-77777777 7D2260C3-1A736A7D 2AE71AEB-77777777 7F00696E-4C4BB438 4DD9ACC7-77777777 32C62609-6A493BB1 76ADF5A4-77777777 0AB594A2-77777777 7313CEA9-77777777 59EC11FE-02E1D08A 3F7575FD-77777777 45C93922-2F26A2AF 272A4947-77777777 1C49DD9F-77777777 58C7D269-77777777 04DFE216-550759AE 1BF1149A-77777777 0AB00AAD-77777777 1E964134-77777777 05501DC5-77777777 6D92B2AE-77777777 2FDDAC2E-77777777 66233AFF-77777777 709B441E-77777777 0F9119EE-77777777 4C9C69A5-77777777 278DC2E6-77777777 047AB0E0-77777777 71E02124-77777777 3E6462E1-77777777 2C3234DF-77777777 1D230E67-77777777 64EC5284-77777777 59268EA2-77777777 373AC048-77777777 63EF656B-77777777 72129CD9-77777777 4F182F03-77777777 6DD05B6E-77777777 6D5086E4-77777777 4553C373-77777777 397DFEE6-77777777 31A89B84-77777777 2C62E840-77777777 6974BC29-77777777 3E6353BA-77777777 038FD074-77777777 3F3CA95D-77777777 53A1B6ED-5C2EE966 5CD57806-77777777 3DAD67EC-77777777 710CDB89-77777777 12F54574-77777777 5E5265F5-77777777 1646A7D7-77777777 68761D21-77777777 74EA4122-77777777 5E3FEE1F-77777777 4F054E6B-77777777 658DD450-77777777 164E0A57-77777777 2E2B6B0E-77777777 49D14C15-77777777 7CA0EEA0-77777777 3219883A-77777777 4B155046-77777777 4AC5E28A-77777777 59EAD2EA-77777777 3F29FE71-77777777 7954C7D6-77777777 7CEAF498-77777777 4525900F-77777777 2234F7C6-66811245 1A204824-56C6E519 439579D1-45BAA802 45492332-0626514E 1E3511E4-69A1F7A4 57E4236E-7646D7B8 59364256-31E9099A 1F2BD3C2-109CD88D 69DE2448-2EF827E5 7F04F7E3-25909DC2 594DA977-77567561 5B52F2D5-58B2FD8D 10007435-11115602 3A583D85-6BAA6B4E 489C8338-288107AD 1F89B9B4-1F23C24A 16975A97-773C46D4 79218B4B-00E9C529 68EF9878-33DE83DE 0CECCE3E-500EEF64 20953AAC-31FE7897 68344FED-77777777 64CB8D73-70112CCB 6780AD19-30B8E9AA 3FDBADB3-6CF59413 150B428B-77777777 0D71F0C6-3D9B95F0 5579E5EC-6C85DE34 324BC847-70CFFE3C 7CC47DE6-663611DD 29A8D660-584124AE 01D19697-227561EF 48B6EEDF-5D42C001 561196FC-77777777 059A936F-25E43750 5BC4FF66-1E4279D4 3AB14465-165FDDCC 70DD4C24-0E4BB057 09A0B199-6BF02D4A 767B9345-1A75530D 0C54D408-0D38A08D 07C69882-77777777 3CCCB3E8-77777777 76442CD8-77777777 3AFFC593-77777777 48281226-77777777 5E3581B4-77777777 1A3E0C2D-77777777 33001908-77777777 466F9245-77777777 7E81638D-77777777 4005491A-77777777 0CCF2A80-77777777 7E0791C3-77777777 760FCECB-77777777 798ECD82-77777777 1A088D42-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FFFFFFFF"/>
    <w:lvl w:ilvl="0" w:tplc="FFFFFFFF">
      <w:start w:val="1"/>
      <w:numFmt w:val="decimal"/>
      <w:lvlText w:val="%1."/>
      <w:lvlJc w:val="left"/>
      <w:pPr>
        <w:tabs>
          <w:tab w:val="num" w:pos="360"/>
        </w:tabs>
      </w:pPr>
    </w:lvl>
    <w:lvl w:ilvl="1" w:tplc="FFFFFFFF">
      <w:start w:val="1"/>
      <w:numFmt w:val="bullet"/>
      <w:lvlText w:val="·"/>
      <w:lvlJc w:val="left"/>
      <w:pPr>
        <w:tabs>
          <w:tab w:val="num" w:pos="360"/>
        </w:tabs>
      </w:pPr>
      <w:rPr>
        <w:rFonts w:ascii="Symbol" w:hAnsi="Symbol" w:cs="Symbol"/>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61421A3"/>
    <w:multiLevelType w:val="hybridMultilevel"/>
    <w:tmpl w:val="50EE4B0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5E599A"/>
    <w:multiLevelType w:val="multilevel"/>
    <w:tmpl w:val="7304F5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67F546B"/>
    <w:multiLevelType w:val="hybridMultilevel"/>
    <w:tmpl w:val="F080F496"/>
    <w:lvl w:ilvl="0" w:tplc="17625794">
      <w:start w:val="1"/>
      <w:numFmt w:val="lowerLetter"/>
      <w:lvlText w:val="(%1)"/>
      <w:lvlJc w:val="left"/>
      <w:pPr>
        <w:ind w:left="1154" w:hanging="360"/>
      </w:pPr>
    </w:lvl>
    <w:lvl w:ilvl="1" w:tplc="08090019">
      <w:start w:val="1"/>
      <w:numFmt w:val="lowerLetter"/>
      <w:lvlText w:val="%2."/>
      <w:lvlJc w:val="left"/>
      <w:pPr>
        <w:ind w:left="1874" w:hanging="360"/>
      </w:pPr>
    </w:lvl>
    <w:lvl w:ilvl="2" w:tplc="0809001B">
      <w:start w:val="1"/>
      <w:numFmt w:val="lowerRoman"/>
      <w:lvlText w:val="%3."/>
      <w:lvlJc w:val="right"/>
      <w:pPr>
        <w:ind w:left="2594" w:hanging="180"/>
      </w:pPr>
    </w:lvl>
    <w:lvl w:ilvl="3" w:tplc="0809000F">
      <w:start w:val="1"/>
      <w:numFmt w:val="decimal"/>
      <w:lvlText w:val="%4."/>
      <w:lvlJc w:val="left"/>
      <w:pPr>
        <w:ind w:left="3314" w:hanging="360"/>
      </w:pPr>
    </w:lvl>
    <w:lvl w:ilvl="4" w:tplc="08090019">
      <w:start w:val="1"/>
      <w:numFmt w:val="lowerLetter"/>
      <w:lvlText w:val="%5."/>
      <w:lvlJc w:val="left"/>
      <w:pPr>
        <w:ind w:left="4034" w:hanging="360"/>
      </w:pPr>
    </w:lvl>
    <w:lvl w:ilvl="5" w:tplc="0809001B">
      <w:start w:val="1"/>
      <w:numFmt w:val="lowerRoman"/>
      <w:lvlText w:val="%6."/>
      <w:lvlJc w:val="right"/>
      <w:pPr>
        <w:ind w:left="4754" w:hanging="180"/>
      </w:pPr>
    </w:lvl>
    <w:lvl w:ilvl="6" w:tplc="0809000F">
      <w:start w:val="1"/>
      <w:numFmt w:val="decimal"/>
      <w:lvlText w:val="%7."/>
      <w:lvlJc w:val="left"/>
      <w:pPr>
        <w:ind w:left="5474" w:hanging="360"/>
      </w:pPr>
    </w:lvl>
    <w:lvl w:ilvl="7" w:tplc="08090019">
      <w:start w:val="1"/>
      <w:numFmt w:val="lowerLetter"/>
      <w:lvlText w:val="%8."/>
      <w:lvlJc w:val="left"/>
      <w:pPr>
        <w:ind w:left="6194" w:hanging="360"/>
      </w:pPr>
    </w:lvl>
    <w:lvl w:ilvl="8" w:tplc="0809001B">
      <w:start w:val="1"/>
      <w:numFmt w:val="lowerRoman"/>
      <w:lvlText w:val="%9."/>
      <w:lvlJc w:val="right"/>
      <w:pPr>
        <w:ind w:left="6914" w:hanging="180"/>
      </w:pPr>
    </w:lvl>
  </w:abstractNum>
  <w:abstractNum w:abstractNumId="4" w15:restartNumberingAfterBreak="0">
    <w:nsid w:val="7D5C193A"/>
    <w:multiLevelType w:val="hybridMultilevel"/>
    <w:tmpl w:val="F4A8854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7499781">
    <w:abstractNumId w:val="4"/>
  </w:num>
  <w:num w:numId="2" w16cid:durableId="98257034">
    <w:abstractNumId w:val="1"/>
  </w:num>
  <w:num w:numId="3" w16cid:durableId="1526677365">
    <w:abstractNumId w:val="2"/>
  </w:num>
  <w:num w:numId="4" w16cid:durableId="2117947664">
    <w:abstractNumId w:val="0"/>
  </w:num>
  <w:num w:numId="5" w16cid:durableId="12482736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410246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EC641D"/>
    <w:rsid w:val="0000731D"/>
    <w:rsid w:val="000260C3"/>
    <w:rsid w:val="00080C88"/>
    <w:rsid w:val="00087FD4"/>
    <w:rsid w:val="000C0E26"/>
    <w:rsid w:val="000F6817"/>
    <w:rsid w:val="001078C2"/>
    <w:rsid w:val="0017625A"/>
    <w:rsid w:val="00190740"/>
    <w:rsid w:val="001C08AD"/>
    <w:rsid w:val="00207F41"/>
    <w:rsid w:val="00215A31"/>
    <w:rsid w:val="00237437"/>
    <w:rsid w:val="0024085F"/>
    <w:rsid w:val="002508B7"/>
    <w:rsid w:val="002512F4"/>
    <w:rsid w:val="00271985"/>
    <w:rsid w:val="002A11C1"/>
    <w:rsid w:val="002A46DD"/>
    <w:rsid w:val="002A4AEA"/>
    <w:rsid w:val="002D4B30"/>
    <w:rsid w:val="002E5861"/>
    <w:rsid w:val="002F3F83"/>
    <w:rsid w:val="002F6CDF"/>
    <w:rsid w:val="0030137E"/>
    <w:rsid w:val="00316312"/>
    <w:rsid w:val="00326D14"/>
    <w:rsid w:val="00364E9E"/>
    <w:rsid w:val="00364F55"/>
    <w:rsid w:val="00371BFE"/>
    <w:rsid w:val="003774B9"/>
    <w:rsid w:val="00391A33"/>
    <w:rsid w:val="003E6CD7"/>
    <w:rsid w:val="003E71F4"/>
    <w:rsid w:val="004054EB"/>
    <w:rsid w:val="00422B30"/>
    <w:rsid w:val="0042635C"/>
    <w:rsid w:val="00426DEA"/>
    <w:rsid w:val="00490B9C"/>
    <w:rsid w:val="004D7E46"/>
    <w:rsid w:val="004E528E"/>
    <w:rsid w:val="004F3553"/>
    <w:rsid w:val="00517EC0"/>
    <w:rsid w:val="0052111C"/>
    <w:rsid w:val="005466F5"/>
    <w:rsid w:val="005530F9"/>
    <w:rsid w:val="00576281"/>
    <w:rsid w:val="0058530A"/>
    <w:rsid w:val="005905B9"/>
    <w:rsid w:val="005E2D88"/>
    <w:rsid w:val="00611896"/>
    <w:rsid w:val="00646DFA"/>
    <w:rsid w:val="00697F9B"/>
    <w:rsid w:val="006A0433"/>
    <w:rsid w:val="006B2C50"/>
    <w:rsid w:val="006D4405"/>
    <w:rsid w:val="006D6580"/>
    <w:rsid w:val="006F33F2"/>
    <w:rsid w:val="0070230A"/>
    <w:rsid w:val="00717CEE"/>
    <w:rsid w:val="0073489A"/>
    <w:rsid w:val="00736936"/>
    <w:rsid w:val="007456E6"/>
    <w:rsid w:val="00763508"/>
    <w:rsid w:val="007851E7"/>
    <w:rsid w:val="00786750"/>
    <w:rsid w:val="00796D1B"/>
    <w:rsid w:val="007A160C"/>
    <w:rsid w:val="007A714C"/>
    <w:rsid w:val="007F4D54"/>
    <w:rsid w:val="008002D5"/>
    <w:rsid w:val="008229C4"/>
    <w:rsid w:val="008379EA"/>
    <w:rsid w:val="00865C85"/>
    <w:rsid w:val="0086682A"/>
    <w:rsid w:val="00880177"/>
    <w:rsid w:val="00880D5E"/>
    <w:rsid w:val="0089181C"/>
    <w:rsid w:val="008C5061"/>
    <w:rsid w:val="008D623E"/>
    <w:rsid w:val="008E6A9C"/>
    <w:rsid w:val="0090144F"/>
    <w:rsid w:val="00922CD7"/>
    <w:rsid w:val="0092338F"/>
    <w:rsid w:val="0093405B"/>
    <w:rsid w:val="00945208"/>
    <w:rsid w:val="009505AC"/>
    <w:rsid w:val="00960702"/>
    <w:rsid w:val="00990CBF"/>
    <w:rsid w:val="009C3495"/>
    <w:rsid w:val="009C4686"/>
    <w:rsid w:val="009F062E"/>
    <w:rsid w:val="009F2844"/>
    <w:rsid w:val="00A22660"/>
    <w:rsid w:val="00A62C2E"/>
    <w:rsid w:val="00A84E87"/>
    <w:rsid w:val="00AB04A3"/>
    <w:rsid w:val="00AE0379"/>
    <w:rsid w:val="00AE291B"/>
    <w:rsid w:val="00AF4C47"/>
    <w:rsid w:val="00B13C44"/>
    <w:rsid w:val="00B649BA"/>
    <w:rsid w:val="00B92837"/>
    <w:rsid w:val="00B9355C"/>
    <w:rsid w:val="00BA12C4"/>
    <w:rsid w:val="00BA17F8"/>
    <w:rsid w:val="00BA2910"/>
    <w:rsid w:val="00BC0512"/>
    <w:rsid w:val="00BC0780"/>
    <w:rsid w:val="00C07E4D"/>
    <w:rsid w:val="00C1093E"/>
    <w:rsid w:val="00C26F2A"/>
    <w:rsid w:val="00C37C86"/>
    <w:rsid w:val="00C52551"/>
    <w:rsid w:val="00C6047F"/>
    <w:rsid w:val="00C60A6B"/>
    <w:rsid w:val="00C65335"/>
    <w:rsid w:val="00C74DF5"/>
    <w:rsid w:val="00C8287F"/>
    <w:rsid w:val="00C93FE1"/>
    <w:rsid w:val="00CD3BEA"/>
    <w:rsid w:val="00CF4872"/>
    <w:rsid w:val="00D02CAF"/>
    <w:rsid w:val="00D07DA4"/>
    <w:rsid w:val="00D23E43"/>
    <w:rsid w:val="00D3744B"/>
    <w:rsid w:val="00D56D00"/>
    <w:rsid w:val="00D84170"/>
    <w:rsid w:val="00D85791"/>
    <w:rsid w:val="00DC6D0E"/>
    <w:rsid w:val="00DF3734"/>
    <w:rsid w:val="00DF4302"/>
    <w:rsid w:val="00E20A57"/>
    <w:rsid w:val="00E33F0F"/>
    <w:rsid w:val="00E446B5"/>
    <w:rsid w:val="00E6003F"/>
    <w:rsid w:val="00E87EA5"/>
    <w:rsid w:val="00EB7E35"/>
    <w:rsid w:val="00F24B3B"/>
    <w:rsid w:val="00F40A49"/>
    <w:rsid w:val="00F57D94"/>
    <w:rsid w:val="00FA41FA"/>
    <w:rsid w:val="00FB0959"/>
    <w:rsid w:val="1A2DB171"/>
    <w:rsid w:val="390DA562"/>
    <w:rsid w:val="3A7881AA"/>
    <w:rsid w:val="3D26ADE2"/>
    <w:rsid w:val="3D38E913"/>
    <w:rsid w:val="408C030B"/>
    <w:rsid w:val="438D4446"/>
    <w:rsid w:val="59CD6DFA"/>
    <w:rsid w:val="5F294981"/>
    <w:rsid w:val="6C1BA1AE"/>
    <w:rsid w:val="6F14DF30"/>
    <w:rsid w:val="75693A63"/>
    <w:rsid w:val="76DFADFB"/>
    <w:rsid w:val="7CEC641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EC641D"/>
  <w15:chartTrackingRefBased/>
  <w15:docId w15:val="{3C80BF3D-F6FC-4074-B13F-3B1407EB9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30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28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65C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379EA"/>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8379EA"/>
    <w:rPr>
      <w:rFonts w:eastAsiaTheme="minorEastAsia"/>
      <w:lang w:eastAsia="en-GB"/>
    </w:rPr>
  </w:style>
  <w:style w:type="character" w:customStyle="1" w:styleId="Heading1Char">
    <w:name w:val="Heading 1 Char"/>
    <w:basedOn w:val="DefaultParagraphFont"/>
    <w:link w:val="Heading1"/>
    <w:uiPriority w:val="9"/>
    <w:rsid w:val="005530F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A12C4"/>
    <w:pPr>
      <w:outlineLvl w:val="9"/>
    </w:pPr>
    <w:rPr>
      <w:lang w:eastAsia="en-GB"/>
    </w:rPr>
  </w:style>
  <w:style w:type="paragraph" w:styleId="TOC1">
    <w:name w:val="toc 1"/>
    <w:basedOn w:val="Normal"/>
    <w:next w:val="Normal"/>
    <w:autoRedefine/>
    <w:uiPriority w:val="39"/>
    <w:unhideWhenUsed/>
    <w:rsid w:val="00BA12C4"/>
    <w:pPr>
      <w:spacing w:after="100"/>
    </w:pPr>
  </w:style>
  <w:style w:type="character" w:styleId="Hyperlink">
    <w:name w:val="Hyperlink"/>
    <w:basedOn w:val="DefaultParagraphFont"/>
    <w:uiPriority w:val="99"/>
    <w:unhideWhenUsed/>
    <w:rsid w:val="00BA12C4"/>
    <w:rPr>
      <w:color w:val="0563C1" w:themeColor="hyperlink"/>
      <w:u w:val="single"/>
    </w:rPr>
  </w:style>
  <w:style w:type="paragraph" w:styleId="ListParagraph">
    <w:name w:val="List Paragraph"/>
    <w:basedOn w:val="Normal"/>
    <w:uiPriority w:val="34"/>
    <w:qFormat/>
    <w:rsid w:val="00B9355C"/>
    <w:pPr>
      <w:ind w:left="720"/>
      <w:contextualSpacing/>
    </w:pPr>
  </w:style>
  <w:style w:type="paragraph" w:styleId="NormalWeb">
    <w:name w:val="Normal (Web)"/>
    <w:basedOn w:val="Normal"/>
    <w:uiPriority w:val="99"/>
    <w:unhideWhenUsed/>
    <w:rsid w:val="00EB7E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B7E35"/>
    <w:rPr>
      <w:b/>
      <w:bCs/>
    </w:rPr>
  </w:style>
  <w:style w:type="table" w:styleId="TableGrid">
    <w:name w:val="Table Grid"/>
    <w:basedOn w:val="TableNormal"/>
    <w:uiPriority w:val="59"/>
    <w:rsid w:val="0061189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8287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65C85"/>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517EC0"/>
    <w:pPr>
      <w:spacing w:after="100"/>
      <w:ind w:left="220"/>
    </w:pPr>
  </w:style>
  <w:style w:type="paragraph" w:styleId="TOC3">
    <w:name w:val="toc 3"/>
    <w:basedOn w:val="Normal"/>
    <w:next w:val="Normal"/>
    <w:autoRedefine/>
    <w:uiPriority w:val="39"/>
    <w:unhideWhenUsed/>
    <w:rsid w:val="00517EC0"/>
    <w:pPr>
      <w:spacing w:after="100"/>
      <w:ind w:left="440"/>
    </w:pPr>
  </w:style>
  <w:style w:type="paragraph" w:styleId="Bibliography">
    <w:name w:val="Bibliography"/>
    <w:basedOn w:val="Normal"/>
    <w:next w:val="Normal"/>
    <w:uiPriority w:val="37"/>
    <w:unhideWhenUsed/>
    <w:rsid w:val="00DC6D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05704">
      <w:bodyDiv w:val="1"/>
      <w:marLeft w:val="0"/>
      <w:marRight w:val="0"/>
      <w:marTop w:val="0"/>
      <w:marBottom w:val="0"/>
      <w:divBdr>
        <w:top w:val="none" w:sz="0" w:space="0" w:color="auto"/>
        <w:left w:val="none" w:sz="0" w:space="0" w:color="auto"/>
        <w:bottom w:val="none" w:sz="0" w:space="0" w:color="auto"/>
        <w:right w:val="none" w:sz="0" w:space="0" w:color="auto"/>
      </w:divBdr>
    </w:div>
    <w:div w:id="4135636">
      <w:bodyDiv w:val="1"/>
      <w:marLeft w:val="0"/>
      <w:marRight w:val="0"/>
      <w:marTop w:val="0"/>
      <w:marBottom w:val="0"/>
      <w:divBdr>
        <w:top w:val="none" w:sz="0" w:space="0" w:color="auto"/>
        <w:left w:val="none" w:sz="0" w:space="0" w:color="auto"/>
        <w:bottom w:val="none" w:sz="0" w:space="0" w:color="auto"/>
        <w:right w:val="none" w:sz="0" w:space="0" w:color="auto"/>
      </w:divBdr>
    </w:div>
    <w:div w:id="4981904">
      <w:bodyDiv w:val="1"/>
      <w:marLeft w:val="0"/>
      <w:marRight w:val="0"/>
      <w:marTop w:val="0"/>
      <w:marBottom w:val="0"/>
      <w:divBdr>
        <w:top w:val="none" w:sz="0" w:space="0" w:color="auto"/>
        <w:left w:val="none" w:sz="0" w:space="0" w:color="auto"/>
        <w:bottom w:val="none" w:sz="0" w:space="0" w:color="auto"/>
        <w:right w:val="none" w:sz="0" w:space="0" w:color="auto"/>
      </w:divBdr>
    </w:div>
    <w:div w:id="24139121">
      <w:bodyDiv w:val="1"/>
      <w:marLeft w:val="0"/>
      <w:marRight w:val="0"/>
      <w:marTop w:val="0"/>
      <w:marBottom w:val="0"/>
      <w:divBdr>
        <w:top w:val="none" w:sz="0" w:space="0" w:color="auto"/>
        <w:left w:val="none" w:sz="0" w:space="0" w:color="auto"/>
        <w:bottom w:val="none" w:sz="0" w:space="0" w:color="auto"/>
        <w:right w:val="none" w:sz="0" w:space="0" w:color="auto"/>
      </w:divBdr>
    </w:div>
    <w:div w:id="32656478">
      <w:bodyDiv w:val="1"/>
      <w:marLeft w:val="0"/>
      <w:marRight w:val="0"/>
      <w:marTop w:val="0"/>
      <w:marBottom w:val="0"/>
      <w:divBdr>
        <w:top w:val="none" w:sz="0" w:space="0" w:color="auto"/>
        <w:left w:val="none" w:sz="0" w:space="0" w:color="auto"/>
        <w:bottom w:val="none" w:sz="0" w:space="0" w:color="auto"/>
        <w:right w:val="none" w:sz="0" w:space="0" w:color="auto"/>
      </w:divBdr>
    </w:div>
    <w:div w:id="37093924">
      <w:bodyDiv w:val="1"/>
      <w:marLeft w:val="0"/>
      <w:marRight w:val="0"/>
      <w:marTop w:val="0"/>
      <w:marBottom w:val="0"/>
      <w:divBdr>
        <w:top w:val="none" w:sz="0" w:space="0" w:color="auto"/>
        <w:left w:val="none" w:sz="0" w:space="0" w:color="auto"/>
        <w:bottom w:val="none" w:sz="0" w:space="0" w:color="auto"/>
        <w:right w:val="none" w:sz="0" w:space="0" w:color="auto"/>
      </w:divBdr>
    </w:div>
    <w:div w:id="39061215">
      <w:bodyDiv w:val="1"/>
      <w:marLeft w:val="0"/>
      <w:marRight w:val="0"/>
      <w:marTop w:val="0"/>
      <w:marBottom w:val="0"/>
      <w:divBdr>
        <w:top w:val="none" w:sz="0" w:space="0" w:color="auto"/>
        <w:left w:val="none" w:sz="0" w:space="0" w:color="auto"/>
        <w:bottom w:val="none" w:sz="0" w:space="0" w:color="auto"/>
        <w:right w:val="none" w:sz="0" w:space="0" w:color="auto"/>
      </w:divBdr>
    </w:div>
    <w:div w:id="74910241">
      <w:bodyDiv w:val="1"/>
      <w:marLeft w:val="0"/>
      <w:marRight w:val="0"/>
      <w:marTop w:val="0"/>
      <w:marBottom w:val="0"/>
      <w:divBdr>
        <w:top w:val="none" w:sz="0" w:space="0" w:color="auto"/>
        <w:left w:val="none" w:sz="0" w:space="0" w:color="auto"/>
        <w:bottom w:val="none" w:sz="0" w:space="0" w:color="auto"/>
        <w:right w:val="none" w:sz="0" w:space="0" w:color="auto"/>
      </w:divBdr>
    </w:div>
    <w:div w:id="95292089">
      <w:bodyDiv w:val="1"/>
      <w:marLeft w:val="0"/>
      <w:marRight w:val="0"/>
      <w:marTop w:val="0"/>
      <w:marBottom w:val="0"/>
      <w:divBdr>
        <w:top w:val="none" w:sz="0" w:space="0" w:color="auto"/>
        <w:left w:val="none" w:sz="0" w:space="0" w:color="auto"/>
        <w:bottom w:val="none" w:sz="0" w:space="0" w:color="auto"/>
        <w:right w:val="none" w:sz="0" w:space="0" w:color="auto"/>
      </w:divBdr>
      <w:divsChild>
        <w:div w:id="1794131649">
          <w:marLeft w:val="0"/>
          <w:marRight w:val="0"/>
          <w:marTop w:val="0"/>
          <w:marBottom w:val="0"/>
          <w:divBdr>
            <w:top w:val="none" w:sz="0" w:space="0" w:color="auto"/>
            <w:left w:val="none" w:sz="0" w:space="0" w:color="auto"/>
            <w:bottom w:val="none" w:sz="0" w:space="0" w:color="auto"/>
            <w:right w:val="none" w:sz="0" w:space="0" w:color="auto"/>
          </w:divBdr>
        </w:div>
        <w:div w:id="2013333809">
          <w:marLeft w:val="0"/>
          <w:marRight w:val="0"/>
          <w:marTop w:val="0"/>
          <w:marBottom w:val="0"/>
          <w:divBdr>
            <w:top w:val="single" w:sz="2" w:space="0" w:color="E3E3E3"/>
            <w:left w:val="single" w:sz="2" w:space="0" w:color="E3E3E3"/>
            <w:bottom w:val="single" w:sz="2" w:space="0" w:color="E3E3E3"/>
            <w:right w:val="single" w:sz="2" w:space="0" w:color="E3E3E3"/>
          </w:divBdr>
          <w:divsChild>
            <w:div w:id="1585408104">
              <w:marLeft w:val="0"/>
              <w:marRight w:val="0"/>
              <w:marTop w:val="0"/>
              <w:marBottom w:val="0"/>
              <w:divBdr>
                <w:top w:val="single" w:sz="2" w:space="0" w:color="E3E3E3"/>
                <w:left w:val="single" w:sz="2" w:space="0" w:color="E3E3E3"/>
                <w:bottom w:val="single" w:sz="2" w:space="0" w:color="E3E3E3"/>
                <w:right w:val="single" w:sz="2" w:space="0" w:color="E3E3E3"/>
              </w:divBdr>
              <w:divsChild>
                <w:div w:id="1457141953">
                  <w:marLeft w:val="0"/>
                  <w:marRight w:val="0"/>
                  <w:marTop w:val="0"/>
                  <w:marBottom w:val="0"/>
                  <w:divBdr>
                    <w:top w:val="single" w:sz="2" w:space="0" w:color="E3E3E3"/>
                    <w:left w:val="single" w:sz="2" w:space="0" w:color="E3E3E3"/>
                    <w:bottom w:val="single" w:sz="2" w:space="0" w:color="E3E3E3"/>
                    <w:right w:val="single" w:sz="2" w:space="0" w:color="E3E3E3"/>
                  </w:divBdr>
                  <w:divsChild>
                    <w:div w:id="703601548">
                      <w:marLeft w:val="0"/>
                      <w:marRight w:val="0"/>
                      <w:marTop w:val="0"/>
                      <w:marBottom w:val="0"/>
                      <w:divBdr>
                        <w:top w:val="single" w:sz="2" w:space="0" w:color="E3E3E3"/>
                        <w:left w:val="single" w:sz="2" w:space="0" w:color="E3E3E3"/>
                        <w:bottom w:val="single" w:sz="2" w:space="0" w:color="E3E3E3"/>
                        <w:right w:val="single" w:sz="2" w:space="0" w:color="E3E3E3"/>
                      </w:divBdr>
                      <w:divsChild>
                        <w:div w:id="280843981">
                          <w:marLeft w:val="0"/>
                          <w:marRight w:val="0"/>
                          <w:marTop w:val="0"/>
                          <w:marBottom w:val="0"/>
                          <w:divBdr>
                            <w:top w:val="single" w:sz="2" w:space="0" w:color="E3E3E3"/>
                            <w:left w:val="single" w:sz="2" w:space="0" w:color="E3E3E3"/>
                            <w:bottom w:val="single" w:sz="2" w:space="0" w:color="E3E3E3"/>
                            <w:right w:val="single" w:sz="2" w:space="0" w:color="E3E3E3"/>
                          </w:divBdr>
                          <w:divsChild>
                            <w:div w:id="1055007180">
                              <w:marLeft w:val="0"/>
                              <w:marRight w:val="0"/>
                              <w:marTop w:val="100"/>
                              <w:marBottom w:val="100"/>
                              <w:divBdr>
                                <w:top w:val="single" w:sz="2" w:space="0" w:color="E3E3E3"/>
                                <w:left w:val="single" w:sz="2" w:space="0" w:color="E3E3E3"/>
                                <w:bottom w:val="single" w:sz="2" w:space="0" w:color="E3E3E3"/>
                                <w:right w:val="single" w:sz="2" w:space="0" w:color="E3E3E3"/>
                              </w:divBdr>
                              <w:divsChild>
                                <w:div w:id="898827479">
                                  <w:marLeft w:val="0"/>
                                  <w:marRight w:val="0"/>
                                  <w:marTop w:val="0"/>
                                  <w:marBottom w:val="0"/>
                                  <w:divBdr>
                                    <w:top w:val="single" w:sz="2" w:space="0" w:color="E3E3E3"/>
                                    <w:left w:val="single" w:sz="2" w:space="0" w:color="E3E3E3"/>
                                    <w:bottom w:val="single" w:sz="2" w:space="0" w:color="E3E3E3"/>
                                    <w:right w:val="single" w:sz="2" w:space="0" w:color="E3E3E3"/>
                                  </w:divBdr>
                                  <w:divsChild>
                                    <w:div w:id="799417801">
                                      <w:marLeft w:val="0"/>
                                      <w:marRight w:val="0"/>
                                      <w:marTop w:val="0"/>
                                      <w:marBottom w:val="0"/>
                                      <w:divBdr>
                                        <w:top w:val="single" w:sz="2" w:space="0" w:color="E3E3E3"/>
                                        <w:left w:val="single" w:sz="2" w:space="0" w:color="E3E3E3"/>
                                        <w:bottom w:val="single" w:sz="2" w:space="0" w:color="E3E3E3"/>
                                        <w:right w:val="single" w:sz="2" w:space="0" w:color="E3E3E3"/>
                                      </w:divBdr>
                                      <w:divsChild>
                                        <w:div w:id="905724120">
                                          <w:marLeft w:val="0"/>
                                          <w:marRight w:val="0"/>
                                          <w:marTop w:val="0"/>
                                          <w:marBottom w:val="0"/>
                                          <w:divBdr>
                                            <w:top w:val="single" w:sz="2" w:space="0" w:color="E3E3E3"/>
                                            <w:left w:val="single" w:sz="2" w:space="0" w:color="E3E3E3"/>
                                            <w:bottom w:val="single" w:sz="2" w:space="0" w:color="E3E3E3"/>
                                            <w:right w:val="single" w:sz="2" w:space="0" w:color="E3E3E3"/>
                                          </w:divBdr>
                                          <w:divsChild>
                                            <w:div w:id="1055741165">
                                              <w:marLeft w:val="0"/>
                                              <w:marRight w:val="0"/>
                                              <w:marTop w:val="0"/>
                                              <w:marBottom w:val="0"/>
                                              <w:divBdr>
                                                <w:top w:val="single" w:sz="2" w:space="0" w:color="E3E3E3"/>
                                                <w:left w:val="single" w:sz="2" w:space="0" w:color="E3E3E3"/>
                                                <w:bottom w:val="single" w:sz="2" w:space="0" w:color="E3E3E3"/>
                                                <w:right w:val="single" w:sz="2" w:space="0" w:color="E3E3E3"/>
                                              </w:divBdr>
                                              <w:divsChild>
                                                <w:div w:id="1567954283">
                                                  <w:marLeft w:val="0"/>
                                                  <w:marRight w:val="0"/>
                                                  <w:marTop w:val="0"/>
                                                  <w:marBottom w:val="0"/>
                                                  <w:divBdr>
                                                    <w:top w:val="single" w:sz="2" w:space="0" w:color="E3E3E3"/>
                                                    <w:left w:val="single" w:sz="2" w:space="0" w:color="E3E3E3"/>
                                                    <w:bottom w:val="single" w:sz="2" w:space="0" w:color="E3E3E3"/>
                                                    <w:right w:val="single" w:sz="2" w:space="0" w:color="E3E3E3"/>
                                                  </w:divBdr>
                                                  <w:divsChild>
                                                    <w:div w:id="16988529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3573177">
      <w:bodyDiv w:val="1"/>
      <w:marLeft w:val="0"/>
      <w:marRight w:val="0"/>
      <w:marTop w:val="0"/>
      <w:marBottom w:val="0"/>
      <w:divBdr>
        <w:top w:val="none" w:sz="0" w:space="0" w:color="auto"/>
        <w:left w:val="none" w:sz="0" w:space="0" w:color="auto"/>
        <w:bottom w:val="none" w:sz="0" w:space="0" w:color="auto"/>
        <w:right w:val="none" w:sz="0" w:space="0" w:color="auto"/>
      </w:divBdr>
    </w:div>
    <w:div w:id="110175007">
      <w:bodyDiv w:val="1"/>
      <w:marLeft w:val="0"/>
      <w:marRight w:val="0"/>
      <w:marTop w:val="0"/>
      <w:marBottom w:val="0"/>
      <w:divBdr>
        <w:top w:val="none" w:sz="0" w:space="0" w:color="auto"/>
        <w:left w:val="none" w:sz="0" w:space="0" w:color="auto"/>
        <w:bottom w:val="none" w:sz="0" w:space="0" w:color="auto"/>
        <w:right w:val="none" w:sz="0" w:space="0" w:color="auto"/>
      </w:divBdr>
    </w:div>
    <w:div w:id="114103528">
      <w:bodyDiv w:val="1"/>
      <w:marLeft w:val="0"/>
      <w:marRight w:val="0"/>
      <w:marTop w:val="0"/>
      <w:marBottom w:val="0"/>
      <w:divBdr>
        <w:top w:val="none" w:sz="0" w:space="0" w:color="auto"/>
        <w:left w:val="none" w:sz="0" w:space="0" w:color="auto"/>
        <w:bottom w:val="none" w:sz="0" w:space="0" w:color="auto"/>
        <w:right w:val="none" w:sz="0" w:space="0" w:color="auto"/>
      </w:divBdr>
    </w:div>
    <w:div w:id="116684806">
      <w:bodyDiv w:val="1"/>
      <w:marLeft w:val="0"/>
      <w:marRight w:val="0"/>
      <w:marTop w:val="0"/>
      <w:marBottom w:val="0"/>
      <w:divBdr>
        <w:top w:val="none" w:sz="0" w:space="0" w:color="auto"/>
        <w:left w:val="none" w:sz="0" w:space="0" w:color="auto"/>
        <w:bottom w:val="none" w:sz="0" w:space="0" w:color="auto"/>
        <w:right w:val="none" w:sz="0" w:space="0" w:color="auto"/>
      </w:divBdr>
    </w:div>
    <w:div w:id="120079888">
      <w:bodyDiv w:val="1"/>
      <w:marLeft w:val="0"/>
      <w:marRight w:val="0"/>
      <w:marTop w:val="0"/>
      <w:marBottom w:val="0"/>
      <w:divBdr>
        <w:top w:val="none" w:sz="0" w:space="0" w:color="auto"/>
        <w:left w:val="none" w:sz="0" w:space="0" w:color="auto"/>
        <w:bottom w:val="none" w:sz="0" w:space="0" w:color="auto"/>
        <w:right w:val="none" w:sz="0" w:space="0" w:color="auto"/>
      </w:divBdr>
    </w:div>
    <w:div w:id="121264688">
      <w:bodyDiv w:val="1"/>
      <w:marLeft w:val="0"/>
      <w:marRight w:val="0"/>
      <w:marTop w:val="0"/>
      <w:marBottom w:val="0"/>
      <w:divBdr>
        <w:top w:val="none" w:sz="0" w:space="0" w:color="auto"/>
        <w:left w:val="none" w:sz="0" w:space="0" w:color="auto"/>
        <w:bottom w:val="none" w:sz="0" w:space="0" w:color="auto"/>
        <w:right w:val="none" w:sz="0" w:space="0" w:color="auto"/>
      </w:divBdr>
    </w:div>
    <w:div w:id="128862497">
      <w:bodyDiv w:val="1"/>
      <w:marLeft w:val="0"/>
      <w:marRight w:val="0"/>
      <w:marTop w:val="0"/>
      <w:marBottom w:val="0"/>
      <w:divBdr>
        <w:top w:val="none" w:sz="0" w:space="0" w:color="auto"/>
        <w:left w:val="none" w:sz="0" w:space="0" w:color="auto"/>
        <w:bottom w:val="none" w:sz="0" w:space="0" w:color="auto"/>
        <w:right w:val="none" w:sz="0" w:space="0" w:color="auto"/>
      </w:divBdr>
    </w:div>
    <w:div w:id="138425056">
      <w:bodyDiv w:val="1"/>
      <w:marLeft w:val="0"/>
      <w:marRight w:val="0"/>
      <w:marTop w:val="0"/>
      <w:marBottom w:val="0"/>
      <w:divBdr>
        <w:top w:val="none" w:sz="0" w:space="0" w:color="auto"/>
        <w:left w:val="none" w:sz="0" w:space="0" w:color="auto"/>
        <w:bottom w:val="none" w:sz="0" w:space="0" w:color="auto"/>
        <w:right w:val="none" w:sz="0" w:space="0" w:color="auto"/>
      </w:divBdr>
    </w:div>
    <w:div w:id="143359788">
      <w:bodyDiv w:val="1"/>
      <w:marLeft w:val="0"/>
      <w:marRight w:val="0"/>
      <w:marTop w:val="0"/>
      <w:marBottom w:val="0"/>
      <w:divBdr>
        <w:top w:val="none" w:sz="0" w:space="0" w:color="auto"/>
        <w:left w:val="none" w:sz="0" w:space="0" w:color="auto"/>
        <w:bottom w:val="none" w:sz="0" w:space="0" w:color="auto"/>
        <w:right w:val="none" w:sz="0" w:space="0" w:color="auto"/>
      </w:divBdr>
    </w:div>
    <w:div w:id="145518287">
      <w:bodyDiv w:val="1"/>
      <w:marLeft w:val="0"/>
      <w:marRight w:val="0"/>
      <w:marTop w:val="0"/>
      <w:marBottom w:val="0"/>
      <w:divBdr>
        <w:top w:val="none" w:sz="0" w:space="0" w:color="auto"/>
        <w:left w:val="none" w:sz="0" w:space="0" w:color="auto"/>
        <w:bottom w:val="none" w:sz="0" w:space="0" w:color="auto"/>
        <w:right w:val="none" w:sz="0" w:space="0" w:color="auto"/>
      </w:divBdr>
    </w:div>
    <w:div w:id="153881176">
      <w:bodyDiv w:val="1"/>
      <w:marLeft w:val="0"/>
      <w:marRight w:val="0"/>
      <w:marTop w:val="0"/>
      <w:marBottom w:val="0"/>
      <w:divBdr>
        <w:top w:val="none" w:sz="0" w:space="0" w:color="auto"/>
        <w:left w:val="none" w:sz="0" w:space="0" w:color="auto"/>
        <w:bottom w:val="none" w:sz="0" w:space="0" w:color="auto"/>
        <w:right w:val="none" w:sz="0" w:space="0" w:color="auto"/>
      </w:divBdr>
    </w:div>
    <w:div w:id="157692423">
      <w:bodyDiv w:val="1"/>
      <w:marLeft w:val="0"/>
      <w:marRight w:val="0"/>
      <w:marTop w:val="0"/>
      <w:marBottom w:val="0"/>
      <w:divBdr>
        <w:top w:val="none" w:sz="0" w:space="0" w:color="auto"/>
        <w:left w:val="none" w:sz="0" w:space="0" w:color="auto"/>
        <w:bottom w:val="none" w:sz="0" w:space="0" w:color="auto"/>
        <w:right w:val="none" w:sz="0" w:space="0" w:color="auto"/>
      </w:divBdr>
    </w:div>
    <w:div w:id="169368381">
      <w:bodyDiv w:val="1"/>
      <w:marLeft w:val="0"/>
      <w:marRight w:val="0"/>
      <w:marTop w:val="0"/>
      <w:marBottom w:val="0"/>
      <w:divBdr>
        <w:top w:val="none" w:sz="0" w:space="0" w:color="auto"/>
        <w:left w:val="none" w:sz="0" w:space="0" w:color="auto"/>
        <w:bottom w:val="none" w:sz="0" w:space="0" w:color="auto"/>
        <w:right w:val="none" w:sz="0" w:space="0" w:color="auto"/>
      </w:divBdr>
    </w:div>
    <w:div w:id="177162416">
      <w:bodyDiv w:val="1"/>
      <w:marLeft w:val="0"/>
      <w:marRight w:val="0"/>
      <w:marTop w:val="0"/>
      <w:marBottom w:val="0"/>
      <w:divBdr>
        <w:top w:val="none" w:sz="0" w:space="0" w:color="auto"/>
        <w:left w:val="none" w:sz="0" w:space="0" w:color="auto"/>
        <w:bottom w:val="none" w:sz="0" w:space="0" w:color="auto"/>
        <w:right w:val="none" w:sz="0" w:space="0" w:color="auto"/>
      </w:divBdr>
    </w:div>
    <w:div w:id="206340010">
      <w:bodyDiv w:val="1"/>
      <w:marLeft w:val="0"/>
      <w:marRight w:val="0"/>
      <w:marTop w:val="0"/>
      <w:marBottom w:val="0"/>
      <w:divBdr>
        <w:top w:val="none" w:sz="0" w:space="0" w:color="auto"/>
        <w:left w:val="none" w:sz="0" w:space="0" w:color="auto"/>
        <w:bottom w:val="none" w:sz="0" w:space="0" w:color="auto"/>
        <w:right w:val="none" w:sz="0" w:space="0" w:color="auto"/>
      </w:divBdr>
    </w:div>
    <w:div w:id="210118177">
      <w:bodyDiv w:val="1"/>
      <w:marLeft w:val="0"/>
      <w:marRight w:val="0"/>
      <w:marTop w:val="0"/>
      <w:marBottom w:val="0"/>
      <w:divBdr>
        <w:top w:val="none" w:sz="0" w:space="0" w:color="auto"/>
        <w:left w:val="none" w:sz="0" w:space="0" w:color="auto"/>
        <w:bottom w:val="none" w:sz="0" w:space="0" w:color="auto"/>
        <w:right w:val="none" w:sz="0" w:space="0" w:color="auto"/>
      </w:divBdr>
    </w:div>
    <w:div w:id="221067708">
      <w:bodyDiv w:val="1"/>
      <w:marLeft w:val="0"/>
      <w:marRight w:val="0"/>
      <w:marTop w:val="0"/>
      <w:marBottom w:val="0"/>
      <w:divBdr>
        <w:top w:val="none" w:sz="0" w:space="0" w:color="auto"/>
        <w:left w:val="none" w:sz="0" w:space="0" w:color="auto"/>
        <w:bottom w:val="none" w:sz="0" w:space="0" w:color="auto"/>
        <w:right w:val="none" w:sz="0" w:space="0" w:color="auto"/>
      </w:divBdr>
    </w:div>
    <w:div w:id="236212144">
      <w:bodyDiv w:val="1"/>
      <w:marLeft w:val="0"/>
      <w:marRight w:val="0"/>
      <w:marTop w:val="0"/>
      <w:marBottom w:val="0"/>
      <w:divBdr>
        <w:top w:val="none" w:sz="0" w:space="0" w:color="auto"/>
        <w:left w:val="none" w:sz="0" w:space="0" w:color="auto"/>
        <w:bottom w:val="none" w:sz="0" w:space="0" w:color="auto"/>
        <w:right w:val="none" w:sz="0" w:space="0" w:color="auto"/>
      </w:divBdr>
    </w:div>
    <w:div w:id="249705368">
      <w:bodyDiv w:val="1"/>
      <w:marLeft w:val="0"/>
      <w:marRight w:val="0"/>
      <w:marTop w:val="0"/>
      <w:marBottom w:val="0"/>
      <w:divBdr>
        <w:top w:val="none" w:sz="0" w:space="0" w:color="auto"/>
        <w:left w:val="none" w:sz="0" w:space="0" w:color="auto"/>
        <w:bottom w:val="none" w:sz="0" w:space="0" w:color="auto"/>
        <w:right w:val="none" w:sz="0" w:space="0" w:color="auto"/>
      </w:divBdr>
    </w:div>
    <w:div w:id="256332311">
      <w:bodyDiv w:val="1"/>
      <w:marLeft w:val="0"/>
      <w:marRight w:val="0"/>
      <w:marTop w:val="0"/>
      <w:marBottom w:val="0"/>
      <w:divBdr>
        <w:top w:val="none" w:sz="0" w:space="0" w:color="auto"/>
        <w:left w:val="none" w:sz="0" w:space="0" w:color="auto"/>
        <w:bottom w:val="none" w:sz="0" w:space="0" w:color="auto"/>
        <w:right w:val="none" w:sz="0" w:space="0" w:color="auto"/>
      </w:divBdr>
    </w:div>
    <w:div w:id="265237355">
      <w:bodyDiv w:val="1"/>
      <w:marLeft w:val="0"/>
      <w:marRight w:val="0"/>
      <w:marTop w:val="0"/>
      <w:marBottom w:val="0"/>
      <w:divBdr>
        <w:top w:val="none" w:sz="0" w:space="0" w:color="auto"/>
        <w:left w:val="none" w:sz="0" w:space="0" w:color="auto"/>
        <w:bottom w:val="none" w:sz="0" w:space="0" w:color="auto"/>
        <w:right w:val="none" w:sz="0" w:space="0" w:color="auto"/>
      </w:divBdr>
    </w:div>
    <w:div w:id="282465377">
      <w:bodyDiv w:val="1"/>
      <w:marLeft w:val="0"/>
      <w:marRight w:val="0"/>
      <w:marTop w:val="0"/>
      <w:marBottom w:val="0"/>
      <w:divBdr>
        <w:top w:val="none" w:sz="0" w:space="0" w:color="auto"/>
        <w:left w:val="none" w:sz="0" w:space="0" w:color="auto"/>
        <w:bottom w:val="none" w:sz="0" w:space="0" w:color="auto"/>
        <w:right w:val="none" w:sz="0" w:space="0" w:color="auto"/>
      </w:divBdr>
    </w:div>
    <w:div w:id="285163177">
      <w:bodyDiv w:val="1"/>
      <w:marLeft w:val="0"/>
      <w:marRight w:val="0"/>
      <w:marTop w:val="0"/>
      <w:marBottom w:val="0"/>
      <w:divBdr>
        <w:top w:val="none" w:sz="0" w:space="0" w:color="auto"/>
        <w:left w:val="none" w:sz="0" w:space="0" w:color="auto"/>
        <w:bottom w:val="none" w:sz="0" w:space="0" w:color="auto"/>
        <w:right w:val="none" w:sz="0" w:space="0" w:color="auto"/>
      </w:divBdr>
    </w:div>
    <w:div w:id="291133417">
      <w:bodyDiv w:val="1"/>
      <w:marLeft w:val="0"/>
      <w:marRight w:val="0"/>
      <w:marTop w:val="0"/>
      <w:marBottom w:val="0"/>
      <w:divBdr>
        <w:top w:val="none" w:sz="0" w:space="0" w:color="auto"/>
        <w:left w:val="none" w:sz="0" w:space="0" w:color="auto"/>
        <w:bottom w:val="none" w:sz="0" w:space="0" w:color="auto"/>
        <w:right w:val="none" w:sz="0" w:space="0" w:color="auto"/>
      </w:divBdr>
    </w:div>
    <w:div w:id="309748452">
      <w:bodyDiv w:val="1"/>
      <w:marLeft w:val="0"/>
      <w:marRight w:val="0"/>
      <w:marTop w:val="0"/>
      <w:marBottom w:val="0"/>
      <w:divBdr>
        <w:top w:val="none" w:sz="0" w:space="0" w:color="auto"/>
        <w:left w:val="none" w:sz="0" w:space="0" w:color="auto"/>
        <w:bottom w:val="none" w:sz="0" w:space="0" w:color="auto"/>
        <w:right w:val="none" w:sz="0" w:space="0" w:color="auto"/>
      </w:divBdr>
    </w:div>
    <w:div w:id="312178217">
      <w:bodyDiv w:val="1"/>
      <w:marLeft w:val="0"/>
      <w:marRight w:val="0"/>
      <w:marTop w:val="0"/>
      <w:marBottom w:val="0"/>
      <w:divBdr>
        <w:top w:val="none" w:sz="0" w:space="0" w:color="auto"/>
        <w:left w:val="none" w:sz="0" w:space="0" w:color="auto"/>
        <w:bottom w:val="none" w:sz="0" w:space="0" w:color="auto"/>
        <w:right w:val="none" w:sz="0" w:space="0" w:color="auto"/>
      </w:divBdr>
    </w:div>
    <w:div w:id="313264868">
      <w:bodyDiv w:val="1"/>
      <w:marLeft w:val="0"/>
      <w:marRight w:val="0"/>
      <w:marTop w:val="0"/>
      <w:marBottom w:val="0"/>
      <w:divBdr>
        <w:top w:val="none" w:sz="0" w:space="0" w:color="auto"/>
        <w:left w:val="none" w:sz="0" w:space="0" w:color="auto"/>
        <w:bottom w:val="none" w:sz="0" w:space="0" w:color="auto"/>
        <w:right w:val="none" w:sz="0" w:space="0" w:color="auto"/>
      </w:divBdr>
    </w:div>
    <w:div w:id="320736868">
      <w:bodyDiv w:val="1"/>
      <w:marLeft w:val="0"/>
      <w:marRight w:val="0"/>
      <w:marTop w:val="0"/>
      <w:marBottom w:val="0"/>
      <w:divBdr>
        <w:top w:val="none" w:sz="0" w:space="0" w:color="auto"/>
        <w:left w:val="none" w:sz="0" w:space="0" w:color="auto"/>
        <w:bottom w:val="none" w:sz="0" w:space="0" w:color="auto"/>
        <w:right w:val="none" w:sz="0" w:space="0" w:color="auto"/>
      </w:divBdr>
    </w:div>
    <w:div w:id="321740899">
      <w:bodyDiv w:val="1"/>
      <w:marLeft w:val="0"/>
      <w:marRight w:val="0"/>
      <w:marTop w:val="0"/>
      <w:marBottom w:val="0"/>
      <w:divBdr>
        <w:top w:val="none" w:sz="0" w:space="0" w:color="auto"/>
        <w:left w:val="none" w:sz="0" w:space="0" w:color="auto"/>
        <w:bottom w:val="none" w:sz="0" w:space="0" w:color="auto"/>
        <w:right w:val="none" w:sz="0" w:space="0" w:color="auto"/>
      </w:divBdr>
    </w:div>
    <w:div w:id="339508664">
      <w:bodyDiv w:val="1"/>
      <w:marLeft w:val="0"/>
      <w:marRight w:val="0"/>
      <w:marTop w:val="0"/>
      <w:marBottom w:val="0"/>
      <w:divBdr>
        <w:top w:val="none" w:sz="0" w:space="0" w:color="auto"/>
        <w:left w:val="none" w:sz="0" w:space="0" w:color="auto"/>
        <w:bottom w:val="none" w:sz="0" w:space="0" w:color="auto"/>
        <w:right w:val="none" w:sz="0" w:space="0" w:color="auto"/>
      </w:divBdr>
    </w:div>
    <w:div w:id="348991928">
      <w:bodyDiv w:val="1"/>
      <w:marLeft w:val="0"/>
      <w:marRight w:val="0"/>
      <w:marTop w:val="0"/>
      <w:marBottom w:val="0"/>
      <w:divBdr>
        <w:top w:val="none" w:sz="0" w:space="0" w:color="auto"/>
        <w:left w:val="none" w:sz="0" w:space="0" w:color="auto"/>
        <w:bottom w:val="none" w:sz="0" w:space="0" w:color="auto"/>
        <w:right w:val="none" w:sz="0" w:space="0" w:color="auto"/>
      </w:divBdr>
    </w:div>
    <w:div w:id="354160497">
      <w:bodyDiv w:val="1"/>
      <w:marLeft w:val="0"/>
      <w:marRight w:val="0"/>
      <w:marTop w:val="0"/>
      <w:marBottom w:val="0"/>
      <w:divBdr>
        <w:top w:val="none" w:sz="0" w:space="0" w:color="auto"/>
        <w:left w:val="none" w:sz="0" w:space="0" w:color="auto"/>
        <w:bottom w:val="none" w:sz="0" w:space="0" w:color="auto"/>
        <w:right w:val="none" w:sz="0" w:space="0" w:color="auto"/>
      </w:divBdr>
    </w:div>
    <w:div w:id="362249352">
      <w:bodyDiv w:val="1"/>
      <w:marLeft w:val="0"/>
      <w:marRight w:val="0"/>
      <w:marTop w:val="0"/>
      <w:marBottom w:val="0"/>
      <w:divBdr>
        <w:top w:val="none" w:sz="0" w:space="0" w:color="auto"/>
        <w:left w:val="none" w:sz="0" w:space="0" w:color="auto"/>
        <w:bottom w:val="none" w:sz="0" w:space="0" w:color="auto"/>
        <w:right w:val="none" w:sz="0" w:space="0" w:color="auto"/>
      </w:divBdr>
    </w:div>
    <w:div w:id="384107734">
      <w:bodyDiv w:val="1"/>
      <w:marLeft w:val="0"/>
      <w:marRight w:val="0"/>
      <w:marTop w:val="0"/>
      <w:marBottom w:val="0"/>
      <w:divBdr>
        <w:top w:val="none" w:sz="0" w:space="0" w:color="auto"/>
        <w:left w:val="none" w:sz="0" w:space="0" w:color="auto"/>
        <w:bottom w:val="none" w:sz="0" w:space="0" w:color="auto"/>
        <w:right w:val="none" w:sz="0" w:space="0" w:color="auto"/>
      </w:divBdr>
    </w:div>
    <w:div w:id="385419223">
      <w:bodyDiv w:val="1"/>
      <w:marLeft w:val="0"/>
      <w:marRight w:val="0"/>
      <w:marTop w:val="0"/>
      <w:marBottom w:val="0"/>
      <w:divBdr>
        <w:top w:val="none" w:sz="0" w:space="0" w:color="auto"/>
        <w:left w:val="none" w:sz="0" w:space="0" w:color="auto"/>
        <w:bottom w:val="none" w:sz="0" w:space="0" w:color="auto"/>
        <w:right w:val="none" w:sz="0" w:space="0" w:color="auto"/>
      </w:divBdr>
    </w:div>
    <w:div w:id="387874313">
      <w:bodyDiv w:val="1"/>
      <w:marLeft w:val="0"/>
      <w:marRight w:val="0"/>
      <w:marTop w:val="0"/>
      <w:marBottom w:val="0"/>
      <w:divBdr>
        <w:top w:val="none" w:sz="0" w:space="0" w:color="auto"/>
        <w:left w:val="none" w:sz="0" w:space="0" w:color="auto"/>
        <w:bottom w:val="none" w:sz="0" w:space="0" w:color="auto"/>
        <w:right w:val="none" w:sz="0" w:space="0" w:color="auto"/>
      </w:divBdr>
    </w:div>
    <w:div w:id="398749767">
      <w:bodyDiv w:val="1"/>
      <w:marLeft w:val="0"/>
      <w:marRight w:val="0"/>
      <w:marTop w:val="0"/>
      <w:marBottom w:val="0"/>
      <w:divBdr>
        <w:top w:val="none" w:sz="0" w:space="0" w:color="auto"/>
        <w:left w:val="none" w:sz="0" w:space="0" w:color="auto"/>
        <w:bottom w:val="none" w:sz="0" w:space="0" w:color="auto"/>
        <w:right w:val="none" w:sz="0" w:space="0" w:color="auto"/>
      </w:divBdr>
    </w:div>
    <w:div w:id="401877489">
      <w:bodyDiv w:val="1"/>
      <w:marLeft w:val="0"/>
      <w:marRight w:val="0"/>
      <w:marTop w:val="0"/>
      <w:marBottom w:val="0"/>
      <w:divBdr>
        <w:top w:val="none" w:sz="0" w:space="0" w:color="auto"/>
        <w:left w:val="none" w:sz="0" w:space="0" w:color="auto"/>
        <w:bottom w:val="none" w:sz="0" w:space="0" w:color="auto"/>
        <w:right w:val="none" w:sz="0" w:space="0" w:color="auto"/>
      </w:divBdr>
    </w:div>
    <w:div w:id="407576741">
      <w:bodyDiv w:val="1"/>
      <w:marLeft w:val="0"/>
      <w:marRight w:val="0"/>
      <w:marTop w:val="0"/>
      <w:marBottom w:val="0"/>
      <w:divBdr>
        <w:top w:val="none" w:sz="0" w:space="0" w:color="auto"/>
        <w:left w:val="none" w:sz="0" w:space="0" w:color="auto"/>
        <w:bottom w:val="none" w:sz="0" w:space="0" w:color="auto"/>
        <w:right w:val="none" w:sz="0" w:space="0" w:color="auto"/>
      </w:divBdr>
    </w:div>
    <w:div w:id="410126332">
      <w:bodyDiv w:val="1"/>
      <w:marLeft w:val="0"/>
      <w:marRight w:val="0"/>
      <w:marTop w:val="0"/>
      <w:marBottom w:val="0"/>
      <w:divBdr>
        <w:top w:val="none" w:sz="0" w:space="0" w:color="auto"/>
        <w:left w:val="none" w:sz="0" w:space="0" w:color="auto"/>
        <w:bottom w:val="none" w:sz="0" w:space="0" w:color="auto"/>
        <w:right w:val="none" w:sz="0" w:space="0" w:color="auto"/>
      </w:divBdr>
    </w:div>
    <w:div w:id="421224052">
      <w:bodyDiv w:val="1"/>
      <w:marLeft w:val="0"/>
      <w:marRight w:val="0"/>
      <w:marTop w:val="0"/>
      <w:marBottom w:val="0"/>
      <w:divBdr>
        <w:top w:val="none" w:sz="0" w:space="0" w:color="auto"/>
        <w:left w:val="none" w:sz="0" w:space="0" w:color="auto"/>
        <w:bottom w:val="none" w:sz="0" w:space="0" w:color="auto"/>
        <w:right w:val="none" w:sz="0" w:space="0" w:color="auto"/>
      </w:divBdr>
    </w:div>
    <w:div w:id="430469565">
      <w:bodyDiv w:val="1"/>
      <w:marLeft w:val="0"/>
      <w:marRight w:val="0"/>
      <w:marTop w:val="0"/>
      <w:marBottom w:val="0"/>
      <w:divBdr>
        <w:top w:val="none" w:sz="0" w:space="0" w:color="auto"/>
        <w:left w:val="none" w:sz="0" w:space="0" w:color="auto"/>
        <w:bottom w:val="none" w:sz="0" w:space="0" w:color="auto"/>
        <w:right w:val="none" w:sz="0" w:space="0" w:color="auto"/>
      </w:divBdr>
    </w:div>
    <w:div w:id="452094977">
      <w:bodyDiv w:val="1"/>
      <w:marLeft w:val="0"/>
      <w:marRight w:val="0"/>
      <w:marTop w:val="0"/>
      <w:marBottom w:val="0"/>
      <w:divBdr>
        <w:top w:val="none" w:sz="0" w:space="0" w:color="auto"/>
        <w:left w:val="none" w:sz="0" w:space="0" w:color="auto"/>
        <w:bottom w:val="none" w:sz="0" w:space="0" w:color="auto"/>
        <w:right w:val="none" w:sz="0" w:space="0" w:color="auto"/>
      </w:divBdr>
    </w:div>
    <w:div w:id="464740351">
      <w:bodyDiv w:val="1"/>
      <w:marLeft w:val="0"/>
      <w:marRight w:val="0"/>
      <w:marTop w:val="0"/>
      <w:marBottom w:val="0"/>
      <w:divBdr>
        <w:top w:val="none" w:sz="0" w:space="0" w:color="auto"/>
        <w:left w:val="none" w:sz="0" w:space="0" w:color="auto"/>
        <w:bottom w:val="none" w:sz="0" w:space="0" w:color="auto"/>
        <w:right w:val="none" w:sz="0" w:space="0" w:color="auto"/>
      </w:divBdr>
    </w:div>
    <w:div w:id="470949204">
      <w:bodyDiv w:val="1"/>
      <w:marLeft w:val="0"/>
      <w:marRight w:val="0"/>
      <w:marTop w:val="0"/>
      <w:marBottom w:val="0"/>
      <w:divBdr>
        <w:top w:val="none" w:sz="0" w:space="0" w:color="auto"/>
        <w:left w:val="none" w:sz="0" w:space="0" w:color="auto"/>
        <w:bottom w:val="none" w:sz="0" w:space="0" w:color="auto"/>
        <w:right w:val="none" w:sz="0" w:space="0" w:color="auto"/>
      </w:divBdr>
    </w:div>
    <w:div w:id="483157684">
      <w:bodyDiv w:val="1"/>
      <w:marLeft w:val="0"/>
      <w:marRight w:val="0"/>
      <w:marTop w:val="0"/>
      <w:marBottom w:val="0"/>
      <w:divBdr>
        <w:top w:val="none" w:sz="0" w:space="0" w:color="auto"/>
        <w:left w:val="none" w:sz="0" w:space="0" w:color="auto"/>
        <w:bottom w:val="none" w:sz="0" w:space="0" w:color="auto"/>
        <w:right w:val="none" w:sz="0" w:space="0" w:color="auto"/>
      </w:divBdr>
    </w:div>
    <w:div w:id="486482800">
      <w:bodyDiv w:val="1"/>
      <w:marLeft w:val="0"/>
      <w:marRight w:val="0"/>
      <w:marTop w:val="0"/>
      <w:marBottom w:val="0"/>
      <w:divBdr>
        <w:top w:val="none" w:sz="0" w:space="0" w:color="auto"/>
        <w:left w:val="none" w:sz="0" w:space="0" w:color="auto"/>
        <w:bottom w:val="none" w:sz="0" w:space="0" w:color="auto"/>
        <w:right w:val="none" w:sz="0" w:space="0" w:color="auto"/>
      </w:divBdr>
    </w:div>
    <w:div w:id="490681342">
      <w:bodyDiv w:val="1"/>
      <w:marLeft w:val="0"/>
      <w:marRight w:val="0"/>
      <w:marTop w:val="0"/>
      <w:marBottom w:val="0"/>
      <w:divBdr>
        <w:top w:val="none" w:sz="0" w:space="0" w:color="auto"/>
        <w:left w:val="none" w:sz="0" w:space="0" w:color="auto"/>
        <w:bottom w:val="none" w:sz="0" w:space="0" w:color="auto"/>
        <w:right w:val="none" w:sz="0" w:space="0" w:color="auto"/>
      </w:divBdr>
    </w:div>
    <w:div w:id="520704879">
      <w:bodyDiv w:val="1"/>
      <w:marLeft w:val="0"/>
      <w:marRight w:val="0"/>
      <w:marTop w:val="0"/>
      <w:marBottom w:val="0"/>
      <w:divBdr>
        <w:top w:val="none" w:sz="0" w:space="0" w:color="auto"/>
        <w:left w:val="none" w:sz="0" w:space="0" w:color="auto"/>
        <w:bottom w:val="none" w:sz="0" w:space="0" w:color="auto"/>
        <w:right w:val="none" w:sz="0" w:space="0" w:color="auto"/>
      </w:divBdr>
    </w:div>
    <w:div w:id="539248160">
      <w:bodyDiv w:val="1"/>
      <w:marLeft w:val="0"/>
      <w:marRight w:val="0"/>
      <w:marTop w:val="0"/>
      <w:marBottom w:val="0"/>
      <w:divBdr>
        <w:top w:val="none" w:sz="0" w:space="0" w:color="auto"/>
        <w:left w:val="none" w:sz="0" w:space="0" w:color="auto"/>
        <w:bottom w:val="none" w:sz="0" w:space="0" w:color="auto"/>
        <w:right w:val="none" w:sz="0" w:space="0" w:color="auto"/>
      </w:divBdr>
    </w:div>
    <w:div w:id="540481884">
      <w:bodyDiv w:val="1"/>
      <w:marLeft w:val="0"/>
      <w:marRight w:val="0"/>
      <w:marTop w:val="0"/>
      <w:marBottom w:val="0"/>
      <w:divBdr>
        <w:top w:val="none" w:sz="0" w:space="0" w:color="auto"/>
        <w:left w:val="none" w:sz="0" w:space="0" w:color="auto"/>
        <w:bottom w:val="none" w:sz="0" w:space="0" w:color="auto"/>
        <w:right w:val="none" w:sz="0" w:space="0" w:color="auto"/>
      </w:divBdr>
    </w:div>
    <w:div w:id="551699571">
      <w:bodyDiv w:val="1"/>
      <w:marLeft w:val="0"/>
      <w:marRight w:val="0"/>
      <w:marTop w:val="0"/>
      <w:marBottom w:val="0"/>
      <w:divBdr>
        <w:top w:val="none" w:sz="0" w:space="0" w:color="auto"/>
        <w:left w:val="none" w:sz="0" w:space="0" w:color="auto"/>
        <w:bottom w:val="none" w:sz="0" w:space="0" w:color="auto"/>
        <w:right w:val="none" w:sz="0" w:space="0" w:color="auto"/>
      </w:divBdr>
    </w:div>
    <w:div w:id="576355904">
      <w:bodyDiv w:val="1"/>
      <w:marLeft w:val="0"/>
      <w:marRight w:val="0"/>
      <w:marTop w:val="0"/>
      <w:marBottom w:val="0"/>
      <w:divBdr>
        <w:top w:val="none" w:sz="0" w:space="0" w:color="auto"/>
        <w:left w:val="none" w:sz="0" w:space="0" w:color="auto"/>
        <w:bottom w:val="none" w:sz="0" w:space="0" w:color="auto"/>
        <w:right w:val="none" w:sz="0" w:space="0" w:color="auto"/>
      </w:divBdr>
    </w:div>
    <w:div w:id="582495233">
      <w:bodyDiv w:val="1"/>
      <w:marLeft w:val="0"/>
      <w:marRight w:val="0"/>
      <w:marTop w:val="0"/>
      <w:marBottom w:val="0"/>
      <w:divBdr>
        <w:top w:val="none" w:sz="0" w:space="0" w:color="auto"/>
        <w:left w:val="none" w:sz="0" w:space="0" w:color="auto"/>
        <w:bottom w:val="none" w:sz="0" w:space="0" w:color="auto"/>
        <w:right w:val="none" w:sz="0" w:space="0" w:color="auto"/>
      </w:divBdr>
    </w:div>
    <w:div w:id="601380773">
      <w:bodyDiv w:val="1"/>
      <w:marLeft w:val="0"/>
      <w:marRight w:val="0"/>
      <w:marTop w:val="0"/>
      <w:marBottom w:val="0"/>
      <w:divBdr>
        <w:top w:val="none" w:sz="0" w:space="0" w:color="auto"/>
        <w:left w:val="none" w:sz="0" w:space="0" w:color="auto"/>
        <w:bottom w:val="none" w:sz="0" w:space="0" w:color="auto"/>
        <w:right w:val="none" w:sz="0" w:space="0" w:color="auto"/>
      </w:divBdr>
    </w:div>
    <w:div w:id="606695331">
      <w:bodyDiv w:val="1"/>
      <w:marLeft w:val="0"/>
      <w:marRight w:val="0"/>
      <w:marTop w:val="0"/>
      <w:marBottom w:val="0"/>
      <w:divBdr>
        <w:top w:val="none" w:sz="0" w:space="0" w:color="auto"/>
        <w:left w:val="none" w:sz="0" w:space="0" w:color="auto"/>
        <w:bottom w:val="none" w:sz="0" w:space="0" w:color="auto"/>
        <w:right w:val="none" w:sz="0" w:space="0" w:color="auto"/>
      </w:divBdr>
    </w:div>
    <w:div w:id="615481140">
      <w:bodyDiv w:val="1"/>
      <w:marLeft w:val="0"/>
      <w:marRight w:val="0"/>
      <w:marTop w:val="0"/>
      <w:marBottom w:val="0"/>
      <w:divBdr>
        <w:top w:val="none" w:sz="0" w:space="0" w:color="auto"/>
        <w:left w:val="none" w:sz="0" w:space="0" w:color="auto"/>
        <w:bottom w:val="none" w:sz="0" w:space="0" w:color="auto"/>
        <w:right w:val="none" w:sz="0" w:space="0" w:color="auto"/>
      </w:divBdr>
    </w:div>
    <w:div w:id="624434941">
      <w:bodyDiv w:val="1"/>
      <w:marLeft w:val="0"/>
      <w:marRight w:val="0"/>
      <w:marTop w:val="0"/>
      <w:marBottom w:val="0"/>
      <w:divBdr>
        <w:top w:val="none" w:sz="0" w:space="0" w:color="auto"/>
        <w:left w:val="none" w:sz="0" w:space="0" w:color="auto"/>
        <w:bottom w:val="none" w:sz="0" w:space="0" w:color="auto"/>
        <w:right w:val="none" w:sz="0" w:space="0" w:color="auto"/>
      </w:divBdr>
    </w:div>
    <w:div w:id="634407180">
      <w:bodyDiv w:val="1"/>
      <w:marLeft w:val="0"/>
      <w:marRight w:val="0"/>
      <w:marTop w:val="0"/>
      <w:marBottom w:val="0"/>
      <w:divBdr>
        <w:top w:val="none" w:sz="0" w:space="0" w:color="auto"/>
        <w:left w:val="none" w:sz="0" w:space="0" w:color="auto"/>
        <w:bottom w:val="none" w:sz="0" w:space="0" w:color="auto"/>
        <w:right w:val="none" w:sz="0" w:space="0" w:color="auto"/>
      </w:divBdr>
    </w:div>
    <w:div w:id="638996059">
      <w:bodyDiv w:val="1"/>
      <w:marLeft w:val="0"/>
      <w:marRight w:val="0"/>
      <w:marTop w:val="0"/>
      <w:marBottom w:val="0"/>
      <w:divBdr>
        <w:top w:val="none" w:sz="0" w:space="0" w:color="auto"/>
        <w:left w:val="none" w:sz="0" w:space="0" w:color="auto"/>
        <w:bottom w:val="none" w:sz="0" w:space="0" w:color="auto"/>
        <w:right w:val="none" w:sz="0" w:space="0" w:color="auto"/>
      </w:divBdr>
    </w:div>
    <w:div w:id="640580839">
      <w:bodyDiv w:val="1"/>
      <w:marLeft w:val="0"/>
      <w:marRight w:val="0"/>
      <w:marTop w:val="0"/>
      <w:marBottom w:val="0"/>
      <w:divBdr>
        <w:top w:val="none" w:sz="0" w:space="0" w:color="auto"/>
        <w:left w:val="none" w:sz="0" w:space="0" w:color="auto"/>
        <w:bottom w:val="none" w:sz="0" w:space="0" w:color="auto"/>
        <w:right w:val="none" w:sz="0" w:space="0" w:color="auto"/>
      </w:divBdr>
    </w:div>
    <w:div w:id="648825145">
      <w:bodyDiv w:val="1"/>
      <w:marLeft w:val="0"/>
      <w:marRight w:val="0"/>
      <w:marTop w:val="0"/>
      <w:marBottom w:val="0"/>
      <w:divBdr>
        <w:top w:val="none" w:sz="0" w:space="0" w:color="auto"/>
        <w:left w:val="none" w:sz="0" w:space="0" w:color="auto"/>
        <w:bottom w:val="none" w:sz="0" w:space="0" w:color="auto"/>
        <w:right w:val="none" w:sz="0" w:space="0" w:color="auto"/>
      </w:divBdr>
    </w:div>
    <w:div w:id="652028022">
      <w:bodyDiv w:val="1"/>
      <w:marLeft w:val="0"/>
      <w:marRight w:val="0"/>
      <w:marTop w:val="0"/>
      <w:marBottom w:val="0"/>
      <w:divBdr>
        <w:top w:val="none" w:sz="0" w:space="0" w:color="auto"/>
        <w:left w:val="none" w:sz="0" w:space="0" w:color="auto"/>
        <w:bottom w:val="none" w:sz="0" w:space="0" w:color="auto"/>
        <w:right w:val="none" w:sz="0" w:space="0" w:color="auto"/>
      </w:divBdr>
    </w:div>
    <w:div w:id="658460420">
      <w:bodyDiv w:val="1"/>
      <w:marLeft w:val="0"/>
      <w:marRight w:val="0"/>
      <w:marTop w:val="0"/>
      <w:marBottom w:val="0"/>
      <w:divBdr>
        <w:top w:val="none" w:sz="0" w:space="0" w:color="auto"/>
        <w:left w:val="none" w:sz="0" w:space="0" w:color="auto"/>
        <w:bottom w:val="none" w:sz="0" w:space="0" w:color="auto"/>
        <w:right w:val="none" w:sz="0" w:space="0" w:color="auto"/>
      </w:divBdr>
    </w:div>
    <w:div w:id="663318631">
      <w:bodyDiv w:val="1"/>
      <w:marLeft w:val="0"/>
      <w:marRight w:val="0"/>
      <w:marTop w:val="0"/>
      <w:marBottom w:val="0"/>
      <w:divBdr>
        <w:top w:val="none" w:sz="0" w:space="0" w:color="auto"/>
        <w:left w:val="none" w:sz="0" w:space="0" w:color="auto"/>
        <w:bottom w:val="none" w:sz="0" w:space="0" w:color="auto"/>
        <w:right w:val="none" w:sz="0" w:space="0" w:color="auto"/>
      </w:divBdr>
    </w:div>
    <w:div w:id="670260490">
      <w:bodyDiv w:val="1"/>
      <w:marLeft w:val="0"/>
      <w:marRight w:val="0"/>
      <w:marTop w:val="0"/>
      <w:marBottom w:val="0"/>
      <w:divBdr>
        <w:top w:val="none" w:sz="0" w:space="0" w:color="auto"/>
        <w:left w:val="none" w:sz="0" w:space="0" w:color="auto"/>
        <w:bottom w:val="none" w:sz="0" w:space="0" w:color="auto"/>
        <w:right w:val="none" w:sz="0" w:space="0" w:color="auto"/>
      </w:divBdr>
    </w:div>
    <w:div w:id="676732066">
      <w:bodyDiv w:val="1"/>
      <w:marLeft w:val="0"/>
      <w:marRight w:val="0"/>
      <w:marTop w:val="0"/>
      <w:marBottom w:val="0"/>
      <w:divBdr>
        <w:top w:val="none" w:sz="0" w:space="0" w:color="auto"/>
        <w:left w:val="none" w:sz="0" w:space="0" w:color="auto"/>
        <w:bottom w:val="none" w:sz="0" w:space="0" w:color="auto"/>
        <w:right w:val="none" w:sz="0" w:space="0" w:color="auto"/>
      </w:divBdr>
    </w:div>
    <w:div w:id="679821300">
      <w:bodyDiv w:val="1"/>
      <w:marLeft w:val="0"/>
      <w:marRight w:val="0"/>
      <w:marTop w:val="0"/>
      <w:marBottom w:val="0"/>
      <w:divBdr>
        <w:top w:val="none" w:sz="0" w:space="0" w:color="auto"/>
        <w:left w:val="none" w:sz="0" w:space="0" w:color="auto"/>
        <w:bottom w:val="none" w:sz="0" w:space="0" w:color="auto"/>
        <w:right w:val="none" w:sz="0" w:space="0" w:color="auto"/>
      </w:divBdr>
    </w:div>
    <w:div w:id="680277126">
      <w:bodyDiv w:val="1"/>
      <w:marLeft w:val="0"/>
      <w:marRight w:val="0"/>
      <w:marTop w:val="0"/>
      <w:marBottom w:val="0"/>
      <w:divBdr>
        <w:top w:val="none" w:sz="0" w:space="0" w:color="auto"/>
        <w:left w:val="none" w:sz="0" w:space="0" w:color="auto"/>
        <w:bottom w:val="none" w:sz="0" w:space="0" w:color="auto"/>
        <w:right w:val="none" w:sz="0" w:space="0" w:color="auto"/>
      </w:divBdr>
    </w:div>
    <w:div w:id="682127294">
      <w:bodyDiv w:val="1"/>
      <w:marLeft w:val="0"/>
      <w:marRight w:val="0"/>
      <w:marTop w:val="0"/>
      <w:marBottom w:val="0"/>
      <w:divBdr>
        <w:top w:val="none" w:sz="0" w:space="0" w:color="auto"/>
        <w:left w:val="none" w:sz="0" w:space="0" w:color="auto"/>
        <w:bottom w:val="none" w:sz="0" w:space="0" w:color="auto"/>
        <w:right w:val="none" w:sz="0" w:space="0" w:color="auto"/>
      </w:divBdr>
    </w:div>
    <w:div w:id="700861043">
      <w:bodyDiv w:val="1"/>
      <w:marLeft w:val="0"/>
      <w:marRight w:val="0"/>
      <w:marTop w:val="0"/>
      <w:marBottom w:val="0"/>
      <w:divBdr>
        <w:top w:val="none" w:sz="0" w:space="0" w:color="auto"/>
        <w:left w:val="none" w:sz="0" w:space="0" w:color="auto"/>
        <w:bottom w:val="none" w:sz="0" w:space="0" w:color="auto"/>
        <w:right w:val="none" w:sz="0" w:space="0" w:color="auto"/>
      </w:divBdr>
    </w:div>
    <w:div w:id="738288213">
      <w:bodyDiv w:val="1"/>
      <w:marLeft w:val="0"/>
      <w:marRight w:val="0"/>
      <w:marTop w:val="0"/>
      <w:marBottom w:val="0"/>
      <w:divBdr>
        <w:top w:val="none" w:sz="0" w:space="0" w:color="auto"/>
        <w:left w:val="none" w:sz="0" w:space="0" w:color="auto"/>
        <w:bottom w:val="none" w:sz="0" w:space="0" w:color="auto"/>
        <w:right w:val="none" w:sz="0" w:space="0" w:color="auto"/>
      </w:divBdr>
    </w:div>
    <w:div w:id="746460039">
      <w:bodyDiv w:val="1"/>
      <w:marLeft w:val="0"/>
      <w:marRight w:val="0"/>
      <w:marTop w:val="0"/>
      <w:marBottom w:val="0"/>
      <w:divBdr>
        <w:top w:val="none" w:sz="0" w:space="0" w:color="auto"/>
        <w:left w:val="none" w:sz="0" w:space="0" w:color="auto"/>
        <w:bottom w:val="none" w:sz="0" w:space="0" w:color="auto"/>
        <w:right w:val="none" w:sz="0" w:space="0" w:color="auto"/>
      </w:divBdr>
    </w:div>
    <w:div w:id="754741811">
      <w:bodyDiv w:val="1"/>
      <w:marLeft w:val="0"/>
      <w:marRight w:val="0"/>
      <w:marTop w:val="0"/>
      <w:marBottom w:val="0"/>
      <w:divBdr>
        <w:top w:val="none" w:sz="0" w:space="0" w:color="auto"/>
        <w:left w:val="none" w:sz="0" w:space="0" w:color="auto"/>
        <w:bottom w:val="none" w:sz="0" w:space="0" w:color="auto"/>
        <w:right w:val="none" w:sz="0" w:space="0" w:color="auto"/>
      </w:divBdr>
    </w:div>
    <w:div w:id="757482415">
      <w:bodyDiv w:val="1"/>
      <w:marLeft w:val="0"/>
      <w:marRight w:val="0"/>
      <w:marTop w:val="0"/>
      <w:marBottom w:val="0"/>
      <w:divBdr>
        <w:top w:val="none" w:sz="0" w:space="0" w:color="auto"/>
        <w:left w:val="none" w:sz="0" w:space="0" w:color="auto"/>
        <w:bottom w:val="none" w:sz="0" w:space="0" w:color="auto"/>
        <w:right w:val="none" w:sz="0" w:space="0" w:color="auto"/>
      </w:divBdr>
    </w:div>
    <w:div w:id="759764766">
      <w:bodyDiv w:val="1"/>
      <w:marLeft w:val="0"/>
      <w:marRight w:val="0"/>
      <w:marTop w:val="0"/>
      <w:marBottom w:val="0"/>
      <w:divBdr>
        <w:top w:val="none" w:sz="0" w:space="0" w:color="auto"/>
        <w:left w:val="none" w:sz="0" w:space="0" w:color="auto"/>
        <w:bottom w:val="none" w:sz="0" w:space="0" w:color="auto"/>
        <w:right w:val="none" w:sz="0" w:space="0" w:color="auto"/>
      </w:divBdr>
    </w:div>
    <w:div w:id="774178107">
      <w:bodyDiv w:val="1"/>
      <w:marLeft w:val="0"/>
      <w:marRight w:val="0"/>
      <w:marTop w:val="0"/>
      <w:marBottom w:val="0"/>
      <w:divBdr>
        <w:top w:val="none" w:sz="0" w:space="0" w:color="auto"/>
        <w:left w:val="none" w:sz="0" w:space="0" w:color="auto"/>
        <w:bottom w:val="none" w:sz="0" w:space="0" w:color="auto"/>
        <w:right w:val="none" w:sz="0" w:space="0" w:color="auto"/>
      </w:divBdr>
    </w:div>
    <w:div w:id="779569007">
      <w:bodyDiv w:val="1"/>
      <w:marLeft w:val="0"/>
      <w:marRight w:val="0"/>
      <w:marTop w:val="0"/>
      <w:marBottom w:val="0"/>
      <w:divBdr>
        <w:top w:val="none" w:sz="0" w:space="0" w:color="auto"/>
        <w:left w:val="none" w:sz="0" w:space="0" w:color="auto"/>
        <w:bottom w:val="none" w:sz="0" w:space="0" w:color="auto"/>
        <w:right w:val="none" w:sz="0" w:space="0" w:color="auto"/>
      </w:divBdr>
    </w:div>
    <w:div w:id="781609550">
      <w:bodyDiv w:val="1"/>
      <w:marLeft w:val="0"/>
      <w:marRight w:val="0"/>
      <w:marTop w:val="0"/>
      <w:marBottom w:val="0"/>
      <w:divBdr>
        <w:top w:val="none" w:sz="0" w:space="0" w:color="auto"/>
        <w:left w:val="none" w:sz="0" w:space="0" w:color="auto"/>
        <w:bottom w:val="none" w:sz="0" w:space="0" w:color="auto"/>
        <w:right w:val="none" w:sz="0" w:space="0" w:color="auto"/>
      </w:divBdr>
    </w:div>
    <w:div w:id="793602430">
      <w:bodyDiv w:val="1"/>
      <w:marLeft w:val="0"/>
      <w:marRight w:val="0"/>
      <w:marTop w:val="0"/>
      <w:marBottom w:val="0"/>
      <w:divBdr>
        <w:top w:val="none" w:sz="0" w:space="0" w:color="auto"/>
        <w:left w:val="none" w:sz="0" w:space="0" w:color="auto"/>
        <w:bottom w:val="none" w:sz="0" w:space="0" w:color="auto"/>
        <w:right w:val="none" w:sz="0" w:space="0" w:color="auto"/>
      </w:divBdr>
    </w:div>
    <w:div w:id="808548685">
      <w:bodyDiv w:val="1"/>
      <w:marLeft w:val="0"/>
      <w:marRight w:val="0"/>
      <w:marTop w:val="0"/>
      <w:marBottom w:val="0"/>
      <w:divBdr>
        <w:top w:val="none" w:sz="0" w:space="0" w:color="auto"/>
        <w:left w:val="none" w:sz="0" w:space="0" w:color="auto"/>
        <w:bottom w:val="none" w:sz="0" w:space="0" w:color="auto"/>
        <w:right w:val="none" w:sz="0" w:space="0" w:color="auto"/>
      </w:divBdr>
    </w:div>
    <w:div w:id="848298849">
      <w:bodyDiv w:val="1"/>
      <w:marLeft w:val="0"/>
      <w:marRight w:val="0"/>
      <w:marTop w:val="0"/>
      <w:marBottom w:val="0"/>
      <w:divBdr>
        <w:top w:val="none" w:sz="0" w:space="0" w:color="auto"/>
        <w:left w:val="none" w:sz="0" w:space="0" w:color="auto"/>
        <w:bottom w:val="none" w:sz="0" w:space="0" w:color="auto"/>
        <w:right w:val="none" w:sz="0" w:space="0" w:color="auto"/>
      </w:divBdr>
    </w:div>
    <w:div w:id="853807694">
      <w:bodyDiv w:val="1"/>
      <w:marLeft w:val="0"/>
      <w:marRight w:val="0"/>
      <w:marTop w:val="0"/>
      <w:marBottom w:val="0"/>
      <w:divBdr>
        <w:top w:val="none" w:sz="0" w:space="0" w:color="auto"/>
        <w:left w:val="none" w:sz="0" w:space="0" w:color="auto"/>
        <w:bottom w:val="none" w:sz="0" w:space="0" w:color="auto"/>
        <w:right w:val="none" w:sz="0" w:space="0" w:color="auto"/>
      </w:divBdr>
    </w:div>
    <w:div w:id="864490198">
      <w:bodyDiv w:val="1"/>
      <w:marLeft w:val="0"/>
      <w:marRight w:val="0"/>
      <w:marTop w:val="0"/>
      <w:marBottom w:val="0"/>
      <w:divBdr>
        <w:top w:val="none" w:sz="0" w:space="0" w:color="auto"/>
        <w:left w:val="none" w:sz="0" w:space="0" w:color="auto"/>
        <w:bottom w:val="none" w:sz="0" w:space="0" w:color="auto"/>
        <w:right w:val="none" w:sz="0" w:space="0" w:color="auto"/>
      </w:divBdr>
    </w:div>
    <w:div w:id="868105042">
      <w:bodyDiv w:val="1"/>
      <w:marLeft w:val="0"/>
      <w:marRight w:val="0"/>
      <w:marTop w:val="0"/>
      <w:marBottom w:val="0"/>
      <w:divBdr>
        <w:top w:val="none" w:sz="0" w:space="0" w:color="auto"/>
        <w:left w:val="none" w:sz="0" w:space="0" w:color="auto"/>
        <w:bottom w:val="none" w:sz="0" w:space="0" w:color="auto"/>
        <w:right w:val="none" w:sz="0" w:space="0" w:color="auto"/>
      </w:divBdr>
    </w:div>
    <w:div w:id="870873790">
      <w:bodyDiv w:val="1"/>
      <w:marLeft w:val="0"/>
      <w:marRight w:val="0"/>
      <w:marTop w:val="0"/>
      <w:marBottom w:val="0"/>
      <w:divBdr>
        <w:top w:val="none" w:sz="0" w:space="0" w:color="auto"/>
        <w:left w:val="none" w:sz="0" w:space="0" w:color="auto"/>
        <w:bottom w:val="none" w:sz="0" w:space="0" w:color="auto"/>
        <w:right w:val="none" w:sz="0" w:space="0" w:color="auto"/>
      </w:divBdr>
    </w:div>
    <w:div w:id="879241835">
      <w:bodyDiv w:val="1"/>
      <w:marLeft w:val="0"/>
      <w:marRight w:val="0"/>
      <w:marTop w:val="0"/>
      <w:marBottom w:val="0"/>
      <w:divBdr>
        <w:top w:val="none" w:sz="0" w:space="0" w:color="auto"/>
        <w:left w:val="none" w:sz="0" w:space="0" w:color="auto"/>
        <w:bottom w:val="none" w:sz="0" w:space="0" w:color="auto"/>
        <w:right w:val="none" w:sz="0" w:space="0" w:color="auto"/>
      </w:divBdr>
    </w:div>
    <w:div w:id="897015144">
      <w:bodyDiv w:val="1"/>
      <w:marLeft w:val="0"/>
      <w:marRight w:val="0"/>
      <w:marTop w:val="0"/>
      <w:marBottom w:val="0"/>
      <w:divBdr>
        <w:top w:val="none" w:sz="0" w:space="0" w:color="auto"/>
        <w:left w:val="none" w:sz="0" w:space="0" w:color="auto"/>
        <w:bottom w:val="none" w:sz="0" w:space="0" w:color="auto"/>
        <w:right w:val="none" w:sz="0" w:space="0" w:color="auto"/>
      </w:divBdr>
    </w:div>
    <w:div w:id="913777254">
      <w:bodyDiv w:val="1"/>
      <w:marLeft w:val="0"/>
      <w:marRight w:val="0"/>
      <w:marTop w:val="0"/>
      <w:marBottom w:val="0"/>
      <w:divBdr>
        <w:top w:val="none" w:sz="0" w:space="0" w:color="auto"/>
        <w:left w:val="none" w:sz="0" w:space="0" w:color="auto"/>
        <w:bottom w:val="none" w:sz="0" w:space="0" w:color="auto"/>
        <w:right w:val="none" w:sz="0" w:space="0" w:color="auto"/>
      </w:divBdr>
    </w:div>
    <w:div w:id="918909164">
      <w:bodyDiv w:val="1"/>
      <w:marLeft w:val="0"/>
      <w:marRight w:val="0"/>
      <w:marTop w:val="0"/>
      <w:marBottom w:val="0"/>
      <w:divBdr>
        <w:top w:val="none" w:sz="0" w:space="0" w:color="auto"/>
        <w:left w:val="none" w:sz="0" w:space="0" w:color="auto"/>
        <w:bottom w:val="none" w:sz="0" w:space="0" w:color="auto"/>
        <w:right w:val="none" w:sz="0" w:space="0" w:color="auto"/>
      </w:divBdr>
    </w:div>
    <w:div w:id="981499661">
      <w:bodyDiv w:val="1"/>
      <w:marLeft w:val="0"/>
      <w:marRight w:val="0"/>
      <w:marTop w:val="0"/>
      <w:marBottom w:val="0"/>
      <w:divBdr>
        <w:top w:val="none" w:sz="0" w:space="0" w:color="auto"/>
        <w:left w:val="none" w:sz="0" w:space="0" w:color="auto"/>
        <w:bottom w:val="none" w:sz="0" w:space="0" w:color="auto"/>
        <w:right w:val="none" w:sz="0" w:space="0" w:color="auto"/>
      </w:divBdr>
    </w:div>
    <w:div w:id="999381922">
      <w:bodyDiv w:val="1"/>
      <w:marLeft w:val="0"/>
      <w:marRight w:val="0"/>
      <w:marTop w:val="0"/>
      <w:marBottom w:val="0"/>
      <w:divBdr>
        <w:top w:val="none" w:sz="0" w:space="0" w:color="auto"/>
        <w:left w:val="none" w:sz="0" w:space="0" w:color="auto"/>
        <w:bottom w:val="none" w:sz="0" w:space="0" w:color="auto"/>
        <w:right w:val="none" w:sz="0" w:space="0" w:color="auto"/>
      </w:divBdr>
    </w:div>
    <w:div w:id="1017079152">
      <w:bodyDiv w:val="1"/>
      <w:marLeft w:val="0"/>
      <w:marRight w:val="0"/>
      <w:marTop w:val="0"/>
      <w:marBottom w:val="0"/>
      <w:divBdr>
        <w:top w:val="none" w:sz="0" w:space="0" w:color="auto"/>
        <w:left w:val="none" w:sz="0" w:space="0" w:color="auto"/>
        <w:bottom w:val="none" w:sz="0" w:space="0" w:color="auto"/>
        <w:right w:val="none" w:sz="0" w:space="0" w:color="auto"/>
      </w:divBdr>
    </w:div>
    <w:div w:id="1024939101">
      <w:bodyDiv w:val="1"/>
      <w:marLeft w:val="0"/>
      <w:marRight w:val="0"/>
      <w:marTop w:val="0"/>
      <w:marBottom w:val="0"/>
      <w:divBdr>
        <w:top w:val="none" w:sz="0" w:space="0" w:color="auto"/>
        <w:left w:val="none" w:sz="0" w:space="0" w:color="auto"/>
        <w:bottom w:val="none" w:sz="0" w:space="0" w:color="auto"/>
        <w:right w:val="none" w:sz="0" w:space="0" w:color="auto"/>
      </w:divBdr>
    </w:div>
    <w:div w:id="1025326040">
      <w:bodyDiv w:val="1"/>
      <w:marLeft w:val="0"/>
      <w:marRight w:val="0"/>
      <w:marTop w:val="0"/>
      <w:marBottom w:val="0"/>
      <w:divBdr>
        <w:top w:val="none" w:sz="0" w:space="0" w:color="auto"/>
        <w:left w:val="none" w:sz="0" w:space="0" w:color="auto"/>
        <w:bottom w:val="none" w:sz="0" w:space="0" w:color="auto"/>
        <w:right w:val="none" w:sz="0" w:space="0" w:color="auto"/>
      </w:divBdr>
    </w:div>
    <w:div w:id="1027219306">
      <w:bodyDiv w:val="1"/>
      <w:marLeft w:val="0"/>
      <w:marRight w:val="0"/>
      <w:marTop w:val="0"/>
      <w:marBottom w:val="0"/>
      <w:divBdr>
        <w:top w:val="none" w:sz="0" w:space="0" w:color="auto"/>
        <w:left w:val="none" w:sz="0" w:space="0" w:color="auto"/>
        <w:bottom w:val="none" w:sz="0" w:space="0" w:color="auto"/>
        <w:right w:val="none" w:sz="0" w:space="0" w:color="auto"/>
      </w:divBdr>
    </w:div>
    <w:div w:id="1047559449">
      <w:bodyDiv w:val="1"/>
      <w:marLeft w:val="0"/>
      <w:marRight w:val="0"/>
      <w:marTop w:val="0"/>
      <w:marBottom w:val="0"/>
      <w:divBdr>
        <w:top w:val="none" w:sz="0" w:space="0" w:color="auto"/>
        <w:left w:val="none" w:sz="0" w:space="0" w:color="auto"/>
        <w:bottom w:val="none" w:sz="0" w:space="0" w:color="auto"/>
        <w:right w:val="none" w:sz="0" w:space="0" w:color="auto"/>
      </w:divBdr>
    </w:div>
    <w:div w:id="1054697122">
      <w:bodyDiv w:val="1"/>
      <w:marLeft w:val="0"/>
      <w:marRight w:val="0"/>
      <w:marTop w:val="0"/>
      <w:marBottom w:val="0"/>
      <w:divBdr>
        <w:top w:val="none" w:sz="0" w:space="0" w:color="auto"/>
        <w:left w:val="none" w:sz="0" w:space="0" w:color="auto"/>
        <w:bottom w:val="none" w:sz="0" w:space="0" w:color="auto"/>
        <w:right w:val="none" w:sz="0" w:space="0" w:color="auto"/>
      </w:divBdr>
    </w:div>
    <w:div w:id="1056928107">
      <w:bodyDiv w:val="1"/>
      <w:marLeft w:val="0"/>
      <w:marRight w:val="0"/>
      <w:marTop w:val="0"/>
      <w:marBottom w:val="0"/>
      <w:divBdr>
        <w:top w:val="none" w:sz="0" w:space="0" w:color="auto"/>
        <w:left w:val="none" w:sz="0" w:space="0" w:color="auto"/>
        <w:bottom w:val="none" w:sz="0" w:space="0" w:color="auto"/>
        <w:right w:val="none" w:sz="0" w:space="0" w:color="auto"/>
      </w:divBdr>
    </w:div>
    <w:div w:id="1057976752">
      <w:bodyDiv w:val="1"/>
      <w:marLeft w:val="0"/>
      <w:marRight w:val="0"/>
      <w:marTop w:val="0"/>
      <w:marBottom w:val="0"/>
      <w:divBdr>
        <w:top w:val="none" w:sz="0" w:space="0" w:color="auto"/>
        <w:left w:val="none" w:sz="0" w:space="0" w:color="auto"/>
        <w:bottom w:val="none" w:sz="0" w:space="0" w:color="auto"/>
        <w:right w:val="none" w:sz="0" w:space="0" w:color="auto"/>
      </w:divBdr>
    </w:div>
    <w:div w:id="1061755137">
      <w:bodyDiv w:val="1"/>
      <w:marLeft w:val="0"/>
      <w:marRight w:val="0"/>
      <w:marTop w:val="0"/>
      <w:marBottom w:val="0"/>
      <w:divBdr>
        <w:top w:val="none" w:sz="0" w:space="0" w:color="auto"/>
        <w:left w:val="none" w:sz="0" w:space="0" w:color="auto"/>
        <w:bottom w:val="none" w:sz="0" w:space="0" w:color="auto"/>
        <w:right w:val="none" w:sz="0" w:space="0" w:color="auto"/>
      </w:divBdr>
    </w:div>
    <w:div w:id="1071198122">
      <w:bodyDiv w:val="1"/>
      <w:marLeft w:val="0"/>
      <w:marRight w:val="0"/>
      <w:marTop w:val="0"/>
      <w:marBottom w:val="0"/>
      <w:divBdr>
        <w:top w:val="none" w:sz="0" w:space="0" w:color="auto"/>
        <w:left w:val="none" w:sz="0" w:space="0" w:color="auto"/>
        <w:bottom w:val="none" w:sz="0" w:space="0" w:color="auto"/>
        <w:right w:val="none" w:sz="0" w:space="0" w:color="auto"/>
      </w:divBdr>
    </w:div>
    <w:div w:id="1072970023">
      <w:bodyDiv w:val="1"/>
      <w:marLeft w:val="0"/>
      <w:marRight w:val="0"/>
      <w:marTop w:val="0"/>
      <w:marBottom w:val="0"/>
      <w:divBdr>
        <w:top w:val="none" w:sz="0" w:space="0" w:color="auto"/>
        <w:left w:val="none" w:sz="0" w:space="0" w:color="auto"/>
        <w:bottom w:val="none" w:sz="0" w:space="0" w:color="auto"/>
        <w:right w:val="none" w:sz="0" w:space="0" w:color="auto"/>
      </w:divBdr>
    </w:div>
    <w:div w:id="1094669435">
      <w:bodyDiv w:val="1"/>
      <w:marLeft w:val="0"/>
      <w:marRight w:val="0"/>
      <w:marTop w:val="0"/>
      <w:marBottom w:val="0"/>
      <w:divBdr>
        <w:top w:val="none" w:sz="0" w:space="0" w:color="auto"/>
        <w:left w:val="none" w:sz="0" w:space="0" w:color="auto"/>
        <w:bottom w:val="none" w:sz="0" w:space="0" w:color="auto"/>
        <w:right w:val="none" w:sz="0" w:space="0" w:color="auto"/>
      </w:divBdr>
    </w:div>
    <w:div w:id="1095830020">
      <w:bodyDiv w:val="1"/>
      <w:marLeft w:val="0"/>
      <w:marRight w:val="0"/>
      <w:marTop w:val="0"/>
      <w:marBottom w:val="0"/>
      <w:divBdr>
        <w:top w:val="none" w:sz="0" w:space="0" w:color="auto"/>
        <w:left w:val="none" w:sz="0" w:space="0" w:color="auto"/>
        <w:bottom w:val="none" w:sz="0" w:space="0" w:color="auto"/>
        <w:right w:val="none" w:sz="0" w:space="0" w:color="auto"/>
      </w:divBdr>
    </w:div>
    <w:div w:id="1111391777">
      <w:bodyDiv w:val="1"/>
      <w:marLeft w:val="0"/>
      <w:marRight w:val="0"/>
      <w:marTop w:val="0"/>
      <w:marBottom w:val="0"/>
      <w:divBdr>
        <w:top w:val="none" w:sz="0" w:space="0" w:color="auto"/>
        <w:left w:val="none" w:sz="0" w:space="0" w:color="auto"/>
        <w:bottom w:val="none" w:sz="0" w:space="0" w:color="auto"/>
        <w:right w:val="none" w:sz="0" w:space="0" w:color="auto"/>
      </w:divBdr>
    </w:div>
    <w:div w:id="1126005366">
      <w:bodyDiv w:val="1"/>
      <w:marLeft w:val="0"/>
      <w:marRight w:val="0"/>
      <w:marTop w:val="0"/>
      <w:marBottom w:val="0"/>
      <w:divBdr>
        <w:top w:val="none" w:sz="0" w:space="0" w:color="auto"/>
        <w:left w:val="none" w:sz="0" w:space="0" w:color="auto"/>
        <w:bottom w:val="none" w:sz="0" w:space="0" w:color="auto"/>
        <w:right w:val="none" w:sz="0" w:space="0" w:color="auto"/>
      </w:divBdr>
    </w:div>
    <w:div w:id="1155032664">
      <w:bodyDiv w:val="1"/>
      <w:marLeft w:val="0"/>
      <w:marRight w:val="0"/>
      <w:marTop w:val="0"/>
      <w:marBottom w:val="0"/>
      <w:divBdr>
        <w:top w:val="none" w:sz="0" w:space="0" w:color="auto"/>
        <w:left w:val="none" w:sz="0" w:space="0" w:color="auto"/>
        <w:bottom w:val="none" w:sz="0" w:space="0" w:color="auto"/>
        <w:right w:val="none" w:sz="0" w:space="0" w:color="auto"/>
      </w:divBdr>
    </w:div>
    <w:div w:id="1165050507">
      <w:bodyDiv w:val="1"/>
      <w:marLeft w:val="0"/>
      <w:marRight w:val="0"/>
      <w:marTop w:val="0"/>
      <w:marBottom w:val="0"/>
      <w:divBdr>
        <w:top w:val="none" w:sz="0" w:space="0" w:color="auto"/>
        <w:left w:val="none" w:sz="0" w:space="0" w:color="auto"/>
        <w:bottom w:val="none" w:sz="0" w:space="0" w:color="auto"/>
        <w:right w:val="none" w:sz="0" w:space="0" w:color="auto"/>
      </w:divBdr>
    </w:div>
    <w:div w:id="1182088924">
      <w:bodyDiv w:val="1"/>
      <w:marLeft w:val="0"/>
      <w:marRight w:val="0"/>
      <w:marTop w:val="0"/>
      <w:marBottom w:val="0"/>
      <w:divBdr>
        <w:top w:val="none" w:sz="0" w:space="0" w:color="auto"/>
        <w:left w:val="none" w:sz="0" w:space="0" w:color="auto"/>
        <w:bottom w:val="none" w:sz="0" w:space="0" w:color="auto"/>
        <w:right w:val="none" w:sz="0" w:space="0" w:color="auto"/>
      </w:divBdr>
    </w:div>
    <w:div w:id="1188131431">
      <w:bodyDiv w:val="1"/>
      <w:marLeft w:val="0"/>
      <w:marRight w:val="0"/>
      <w:marTop w:val="0"/>
      <w:marBottom w:val="0"/>
      <w:divBdr>
        <w:top w:val="none" w:sz="0" w:space="0" w:color="auto"/>
        <w:left w:val="none" w:sz="0" w:space="0" w:color="auto"/>
        <w:bottom w:val="none" w:sz="0" w:space="0" w:color="auto"/>
        <w:right w:val="none" w:sz="0" w:space="0" w:color="auto"/>
      </w:divBdr>
    </w:div>
    <w:div w:id="1196235807">
      <w:bodyDiv w:val="1"/>
      <w:marLeft w:val="0"/>
      <w:marRight w:val="0"/>
      <w:marTop w:val="0"/>
      <w:marBottom w:val="0"/>
      <w:divBdr>
        <w:top w:val="none" w:sz="0" w:space="0" w:color="auto"/>
        <w:left w:val="none" w:sz="0" w:space="0" w:color="auto"/>
        <w:bottom w:val="none" w:sz="0" w:space="0" w:color="auto"/>
        <w:right w:val="none" w:sz="0" w:space="0" w:color="auto"/>
      </w:divBdr>
    </w:div>
    <w:div w:id="1200163897">
      <w:bodyDiv w:val="1"/>
      <w:marLeft w:val="0"/>
      <w:marRight w:val="0"/>
      <w:marTop w:val="0"/>
      <w:marBottom w:val="0"/>
      <w:divBdr>
        <w:top w:val="none" w:sz="0" w:space="0" w:color="auto"/>
        <w:left w:val="none" w:sz="0" w:space="0" w:color="auto"/>
        <w:bottom w:val="none" w:sz="0" w:space="0" w:color="auto"/>
        <w:right w:val="none" w:sz="0" w:space="0" w:color="auto"/>
      </w:divBdr>
    </w:div>
    <w:div w:id="1202979186">
      <w:bodyDiv w:val="1"/>
      <w:marLeft w:val="0"/>
      <w:marRight w:val="0"/>
      <w:marTop w:val="0"/>
      <w:marBottom w:val="0"/>
      <w:divBdr>
        <w:top w:val="none" w:sz="0" w:space="0" w:color="auto"/>
        <w:left w:val="none" w:sz="0" w:space="0" w:color="auto"/>
        <w:bottom w:val="none" w:sz="0" w:space="0" w:color="auto"/>
        <w:right w:val="none" w:sz="0" w:space="0" w:color="auto"/>
      </w:divBdr>
    </w:div>
    <w:div w:id="1210342960">
      <w:bodyDiv w:val="1"/>
      <w:marLeft w:val="0"/>
      <w:marRight w:val="0"/>
      <w:marTop w:val="0"/>
      <w:marBottom w:val="0"/>
      <w:divBdr>
        <w:top w:val="none" w:sz="0" w:space="0" w:color="auto"/>
        <w:left w:val="none" w:sz="0" w:space="0" w:color="auto"/>
        <w:bottom w:val="none" w:sz="0" w:space="0" w:color="auto"/>
        <w:right w:val="none" w:sz="0" w:space="0" w:color="auto"/>
      </w:divBdr>
    </w:div>
    <w:div w:id="1215770498">
      <w:bodyDiv w:val="1"/>
      <w:marLeft w:val="0"/>
      <w:marRight w:val="0"/>
      <w:marTop w:val="0"/>
      <w:marBottom w:val="0"/>
      <w:divBdr>
        <w:top w:val="none" w:sz="0" w:space="0" w:color="auto"/>
        <w:left w:val="none" w:sz="0" w:space="0" w:color="auto"/>
        <w:bottom w:val="none" w:sz="0" w:space="0" w:color="auto"/>
        <w:right w:val="none" w:sz="0" w:space="0" w:color="auto"/>
      </w:divBdr>
    </w:div>
    <w:div w:id="1235553965">
      <w:bodyDiv w:val="1"/>
      <w:marLeft w:val="0"/>
      <w:marRight w:val="0"/>
      <w:marTop w:val="0"/>
      <w:marBottom w:val="0"/>
      <w:divBdr>
        <w:top w:val="none" w:sz="0" w:space="0" w:color="auto"/>
        <w:left w:val="none" w:sz="0" w:space="0" w:color="auto"/>
        <w:bottom w:val="none" w:sz="0" w:space="0" w:color="auto"/>
        <w:right w:val="none" w:sz="0" w:space="0" w:color="auto"/>
      </w:divBdr>
    </w:div>
    <w:div w:id="1237403156">
      <w:bodyDiv w:val="1"/>
      <w:marLeft w:val="0"/>
      <w:marRight w:val="0"/>
      <w:marTop w:val="0"/>
      <w:marBottom w:val="0"/>
      <w:divBdr>
        <w:top w:val="none" w:sz="0" w:space="0" w:color="auto"/>
        <w:left w:val="none" w:sz="0" w:space="0" w:color="auto"/>
        <w:bottom w:val="none" w:sz="0" w:space="0" w:color="auto"/>
        <w:right w:val="none" w:sz="0" w:space="0" w:color="auto"/>
      </w:divBdr>
    </w:div>
    <w:div w:id="1237670101">
      <w:bodyDiv w:val="1"/>
      <w:marLeft w:val="0"/>
      <w:marRight w:val="0"/>
      <w:marTop w:val="0"/>
      <w:marBottom w:val="0"/>
      <w:divBdr>
        <w:top w:val="none" w:sz="0" w:space="0" w:color="auto"/>
        <w:left w:val="none" w:sz="0" w:space="0" w:color="auto"/>
        <w:bottom w:val="none" w:sz="0" w:space="0" w:color="auto"/>
        <w:right w:val="none" w:sz="0" w:space="0" w:color="auto"/>
      </w:divBdr>
    </w:div>
    <w:div w:id="1242058982">
      <w:bodyDiv w:val="1"/>
      <w:marLeft w:val="0"/>
      <w:marRight w:val="0"/>
      <w:marTop w:val="0"/>
      <w:marBottom w:val="0"/>
      <w:divBdr>
        <w:top w:val="none" w:sz="0" w:space="0" w:color="auto"/>
        <w:left w:val="none" w:sz="0" w:space="0" w:color="auto"/>
        <w:bottom w:val="none" w:sz="0" w:space="0" w:color="auto"/>
        <w:right w:val="none" w:sz="0" w:space="0" w:color="auto"/>
      </w:divBdr>
    </w:div>
    <w:div w:id="1258557274">
      <w:bodyDiv w:val="1"/>
      <w:marLeft w:val="0"/>
      <w:marRight w:val="0"/>
      <w:marTop w:val="0"/>
      <w:marBottom w:val="0"/>
      <w:divBdr>
        <w:top w:val="none" w:sz="0" w:space="0" w:color="auto"/>
        <w:left w:val="none" w:sz="0" w:space="0" w:color="auto"/>
        <w:bottom w:val="none" w:sz="0" w:space="0" w:color="auto"/>
        <w:right w:val="none" w:sz="0" w:space="0" w:color="auto"/>
      </w:divBdr>
    </w:div>
    <w:div w:id="1267227962">
      <w:bodyDiv w:val="1"/>
      <w:marLeft w:val="0"/>
      <w:marRight w:val="0"/>
      <w:marTop w:val="0"/>
      <w:marBottom w:val="0"/>
      <w:divBdr>
        <w:top w:val="none" w:sz="0" w:space="0" w:color="auto"/>
        <w:left w:val="none" w:sz="0" w:space="0" w:color="auto"/>
        <w:bottom w:val="none" w:sz="0" w:space="0" w:color="auto"/>
        <w:right w:val="none" w:sz="0" w:space="0" w:color="auto"/>
      </w:divBdr>
    </w:div>
    <w:div w:id="1295603449">
      <w:bodyDiv w:val="1"/>
      <w:marLeft w:val="0"/>
      <w:marRight w:val="0"/>
      <w:marTop w:val="0"/>
      <w:marBottom w:val="0"/>
      <w:divBdr>
        <w:top w:val="none" w:sz="0" w:space="0" w:color="auto"/>
        <w:left w:val="none" w:sz="0" w:space="0" w:color="auto"/>
        <w:bottom w:val="none" w:sz="0" w:space="0" w:color="auto"/>
        <w:right w:val="none" w:sz="0" w:space="0" w:color="auto"/>
      </w:divBdr>
    </w:div>
    <w:div w:id="1307780532">
      <w:bodyDiv w:val="1"/>
      <w:marLeft w:val="0"/>
      <w:marRight w:val="0"/>
      <w:marTop w:val="0"/>
      <w:marBottom w:val="0"/>
      <w:divBdr>
        <w:top w:val="none" w:sz="0" w:space="0" w:color="auto"/>
        <w:left w:val="none" w:sz="0" w:space="0" w:color="auto"/>
        <w:bottom w:val="none" w:sz="0" w:space="0" w:color="auto"/>
        <w:right w:val="none" w:sz="0" w:space="0" w:color="auto"/>
      </w:divBdr>
    </w:div>
    <w:div w:id="1314290484">
      <w:bodyDiv w:val="1"/>
      <w:marLeft w:val="0"/>
      <w:marRight w:val="0"/>
      <w:marTop w:val="0"/>
      <w:marBottom w:val="0"/>
      <w:divBdr>
        <w:top w:val="none" w:sz="0" w:space="0" w:color="auto"/>
        <w:left w:val="none" w:sz="0" w:space="0" w:color="auto"/>
        <w:bottom w:val="none" w:sz="0" w:space="0" w:color="auto"/>
        <w:right w:val="none" w:sz="0" w:space="0" w:color="auto"/>
      </w:divBdr>
    </w:div>
    <w:div w:id="1325276106">
      <w:bodyDiv w:val="1"/>
      <w:marLeft w:val="0"/>
      <w:marRight w:val="0"/>
      <w:marTop w:val="0"/>
      <w:marBottom w:val="0"/>
      <w:divBdr>
        <w:top w:val="none" w:sz="0" w:space="0" w:color="auto"/>
        <w:left w:val="none" w:sz="0" w:space="0" w:color="auto"/>
        <w:bottom w:val="none" w:sz="0" w:space="0" w:color="auto"/>
        <w:right w:val="none" w:sz="0" w:space="0" w:color="auto"/>
      </w:divBdr>
    </w:div>
    <w:div w:id="1325427388">
      <w:bodyDiv w:val="1"/>
      <w:marLeft w:val="0"/>
      <w:marRight w:val="0"/>
      <w:marTop w:val="0"/>
      <w:marBottom w:val="0"/>
      <w:divBdr>
        <w:top w:val="none" w:sz="0" w:space="0" w:color="auto"/>
        <w:left w:val="none" w:sz="0" w:space="0" w:color="auto"/>
        <w:bottom w:val="none" w:sz="0" w:space="0" w:color="auto"/>
        <w:right w:val="none" w:sz="0" w:space="0" w:color="auto"/>
      </w:divBdr>
    </w:div>
    <w:div w:id="1339886841">
      <w:bodyDiv w:val="1"/>
      <w:marLeft w:val="0"/>
      <w:marRight w:val="0"/>
      <w:marTop w:val="0"/>
      <w:marBottom w:val="0"/>
      <w:divBdr>
        <w:top w:val="none" w:sz="0" w:space="0" w:color="auto"/>
        <w:left w:val="none" w:sz="0" w:space="0" w:color="auto"/>
        <w:bottom w:val="none" w:sz="0" w:space="0" w:color="auto"/>
        <w:right w:val="none" w:sz="0" w:space="0" w:color="auto"/>
      </w:divBdr>
    </w:div>
    <w:div w:id="1359697705">
      <w:bodyDiv w:val="1"/>
      <w:marLeft w:val="0"/>
      <w:marRight w:val="0"/>
      <w:marTop w:val="0"/>
      <w:marBottom w:val="0"/>
      <w:divBdr>
        <w:top w:val="none" w:sz="0" w:space="0" w:color="auto"/>
        <w:left w:val="none" w:sz="0" w:space="0" w:color="auto"/>
        <w:bottom w:val="none" w:sz="0" w:space="0" w:color="auto"/>
        <w:right w:val="none" w:sz="0" w:space="0" w:color="auto"/>
      </w:divBdr>
    </w:div>
    <w:div w:id="1383678172">
      <w:bodyDiv w:val="1"/>
      <w:marLeft w:val="0"/>
      <w:marRight w:val="0"/>
      <w:marTop w:val="0"/>
      <w:marBottom w:val="0"/>
      <w:divBdr>
        <w:top w:val="none" w:sz="0" w:space="0" w:color="auto"/>
        <w:left w:val="none" w:sz="0" w:space="0" w:color="auto"/>
        <w:bottom w:val="none" w:sz="0" w:space="0" w:color="auto"/>
        <w:right w:val="none" w:sz="0" w:space="0" w:color="auto"/>
      </w:divBdr>
    </w:div>
    <w:div w:id="1386292792">
      <w:bodyDiv w:val="1"/>
      <w:marLeft w:val="0"/>
      <w:marRight w:val="0"/>
      <w:marTop w:val="0"/>
      <w:marBottom w:val="0"/>
      <w:divBdr>
        <w:top w:val="none" w:sz="0" w:space="0" w:color="auto"/>
        <w:left w:val="none" w:sz="0" w:space="0" w:color="auto"/>
        <w:bottom w:val="none" w:sz="0" w:space="0" w:color="auto"/>
        <w:right w:val="none" w:sz="0" w:space="0" w:color="auto"/>
      </w:divBdr>
    </w:div>
    <w:div w:id="1396510242">
      <w:bodyDiv w:val="1"/>
      <w:marLeft w:val="0"/>
      <w:marRight w:val="0"/>
      <w:marTop w:val="0"/>
      <w:marBottom w:val="0"/>
      <w:divBdr>
        <w:top w:val="none" w:sz="0" w:space="0" w:color="auto"/>
        <w:left w:val="none" w:sz="0" w:space="0" w:color="auto"/>
        <w:bottom w:val="none" w:sz="0" w:space="0" w:color="auto"/>
        <w:right w:val="none" w:sz="0" w:space="0" w:color="auto"/>
      </w:divBdr>
    </w:div>
    <w:div w:id="1423601134">
      <w:bodyDiv w:val="1"/>
      <w:marLeft w:val="0"/>
      <w:marRight w:val="0"/>
      <w:marTop w:val="0"/>
      <w:marBottom w:val="0"/>
      <w:divBdr>
        <w:top w:val="none" w:sz="0" w:space="0" w:color="auto"/>
        <w:left w:val="none" w:sz="0" w:space="0" w:color="auto"/>
        <w:bottom w:val="none" w:sz="0" w:space="0" w:color="auto"/>
        <w:right w:val="none" w:sz="0" w:space="0" w:color="auto"/>
      </w:divBdr>
    </w:div>
    <w:div w:id="1431319783">
      <w:bodyDiv w:val="1"/>
      <w:marLeft w:val="0"/>
      <w:marRight w:val="0"/>
      <w:marTop w:val="0"/>
      <w:marBottom w:val="0"/>
      <w:divBdr>
        <w:top w:val="none" w:sz="0" w:space="0" w:color="auto"/>
        <w:left w:val="none" w:sz="0" w:space="0" w:color="auto"/>
        <w:bottom w:val="none" w:sz="0" w:space="0" w:color="auto"/>
        <w:right w:val="none" w:sz="0" w:space="0" w:color="auto"/>
      </w:divBdr>
    </w:div>
    <w:div w:id="1445154813">
      <w:bodyDiv w:val="1"/>
      <w:marLeft w:val="0"/>
      <w:marRight w:val="0"/>
      <w:marTop w:val="0"/>
      <w:marBottom w:val="0"/>
      <w:divBdr>
        <w:top w:val="none" w:sz="0" w:space="0" w:color="auto"/>
        <w:left w:val="none" w:sz="0" w:space="0" w:color="auto"/>
        <w:bottom w:val="none" w:sz="0" w:space="0" w:color="auto"/>
        <w:right w:val="none" w:sz="0" w:space="0" w:color="auto"/>
      </w:divBdr>
    </w:div>
    <w:div w:id="1454398641">
      <w:bodyDiv w:val="1"/>
      <w:marLeft w:val="0"/>
      <w:marRight w:val="0"/>
      <w:marTop w:val="0"/>
      <w:marBottom w:val="0"/>
      <w:divBdr>
        <w:top w:val="none" w:sz="0" w:space="0" w:color="auto"/>
        <w:left w:val="none" w:sz="0" w:space="0" w:color="auto"/>
        <w:bottom w:val="none" w:sz="0" w:space="0" w:color="auto"/>
        <w:right w:val="none" w:sz="0" w:space="0" w:color="auto"/>
      </w:divBdr>
    </w:div>
    <w:div w:id="1501505525">
      <w:bodyDiv w:val="1"/>
      <w:marLeft w:val="0"/>
      <w:marRight w:val="0"/>
      <w:marTop w:val="0"/>
      <w:marBottom w:val="0"/>
      <w:divBdr>
        <w:top w:val="none" w:sz="0" w:space="0" w:color="auto"/>
        <w:left w:val="none" w:sz="0" w:space="0" w:color="auto"/>
        <w:bottom w:val="none" w:sz="0" w:space="0" w:color="auto"/>
        <w:right w:val="none" w:sz="0" w:space="0" w:color="auto"/>
      </w:divBdr>
    </w:div>
    <w:div w:id="1508985382">
      <w:bodyDiv w:val="1"/>
      <w:marLeft w:val="0"/>
      <w:marRight w:val="0"/>
      <w:marTop w:val="0"/>
      <w:marBottom w:val="0"/>
      <w:divBdr>
        <w:top w:val="none" w:sz="0" w:space="0" w:color="auto"/>
        <w:left w:val="none" w:sz="0" w:space="0" w:color="auto"/>
        <w:bottom w:val="none" w:sz="0" w:space="0" w:color="auto"/>
        <w:right w:val="none" w:sz="0" w:space="0" w:color="auto"/>
      </w:divBdr>
    </w:div>
    <w:div w:id="1510177062">
      <w:bodyDiv w:val="1"/>
      <w:marLeft w:val="0"/>
      <w:marRight w:val="0"/>
      <w:marTop w:val="0"/>
      <w:marBottom w:val="0"/>
      <w:divBdr>
        <w:top w:val="none" w:sz="0" w:space="0" w:color="auto"/>
        <w:left w:val="none" w:sz="0" w:space="0" w:color="auto"/>
        <w:bottom w:val="none" w:sz="0" w:space="0" w:color="auto"/>
        <w:right w:val="none" w:sz="0" w:space="0" w:color="auto"/>
      </w:divBdr>
    </w:div>
    <w:div w:id="1510876524">
      <w:bodyDiv w:val="1"/>
      <w:marLeft w:val="0"/>
      <w:marRight w:val="0"/>
      <w:marTop w:val="0"/>
      <w:marBottom w:val="0"/>
      <w:divBdr>
        <w:top w:val="none" w:sz="0" w:space="0" w:color="auto"/>
        <w:left w:val="none" w:sz="0" w:space="0" w:color="auto"/>
        <w:bottom w:val="none" w:sz="0" w:space="0" w:color="auto"/>
        <w:right w:val="none" w:sz="0" w:space="0" w:color="auto"/>
      </w:divBdr>
    </w:div>
    <w:div w:id="1516923069">
      <w:bodyDiv w:val="1"/>
      <w:marLeft w:val="0"/>
      <w:marRight w:val="0"/>
      <w:marTop w:val="0"/>
      <w:marBottom w:val="0"/>
      <w:divBdr>
        <w:top w:val="none" w:sz="0" w:space="0" w:color="auto"/>
        <w:left w:val="none" w:sz="0" w:space="0" w:color="auto"/>
        <w:bottom w:val="none" w:sz="0" w:space="0" w:color="auto"/>
        <w:right w:val="none" w:sz="0" w:space="0" w:color="auto"/>
      </w:divBdr>
    </w:div>
    <w:div w:id="1535725061">
      <w:bodyDiv w:val="1"/>
      <w:marLeft w:val="0"/>
      <w:marRight w:val="0"/>
      <w:marTop w:val="0"/>
      <w:marBottom w:val="0"/>
      <w:divBdr>
        <w:top w:val="none" w:sz="0" w:space="0" w:color="auto"/>
        <w:left w:val="none" w:sz="0" w:space="0" w:color="auto"/>
        <w:bottom w:val="none" w:sz="0" w:space="0" w:color="auto"/>
        <w:right w:val="none" w:sz="0" w:space="0" w:color="auto"/>
      </w:divBdr>
    </w:div>
    <w:div w:id="1536696218">
      <w:bodyDiv w:val="1"/>
      <w:marLeft w:val="0"/>
      <w:marRight w:val="0"/>
      <w:marTop w:val="0"/>
      <w:marBottom w:val="0"/>
      <w:divBdr>
        <w:top w:val="none" w:sz="0" w:space="0" w:color="auto"/>
        <w:left w:val="none" w:sz="0" w:space="0" w:color="auto"/>
        <w:bottom w:val="none" w:sz="0" w:space="0" w:color="auto"/>
        <w:right w:val="none" w:sz="0" w:space="0" w:color="auto"/>
      </w:divBdr>
    </w:div>
    <w:div w:id="1536917480">
      <w:bodyDiv w:val="1"/>
      <w:marLeft w:val="0"/>
      <w:marRight w:val="0"/>
      <w:marTop w:val="0"/>
      <w:marBottom w:val="0"/>
      <w:divBdr>
        <w:top w:val="none" w:sz="0" w:space="0" w:color="auto"/>
        <w:left w:val="none" w:sz="0" w:space="0" w:color="auto"/>
        <w:bottom w:val="none" w:sz="0" w:space="0" w:color="auto"/>
        <w:right w:val="none" w:sz="0" w:space="0" w:color="auto"/>
      </w:divBdr>
    </w:div>
    <w:div w:id="1579708919">
      <w:bodyDiv w:val="1"/>
      <w:marLeft w:val="0"/>
      <w:marRight w:val="0"/>
      <w:marTop w:val="0"/>
      <w:marBottom w:val="0"/>
      <w:divBdr>
        <w:top w:val="none" w:sz="0" w:space="0" w:color="auto"/>
        <w:left w:val="none" w:sz="0" w:space="0" w:color="auto"/>
        <w:bottom w:val="none" w:sz="0" w:space="0" w:color="auto"/>
        <w:right w:val="none" w:sz="0" w:space="0" w:color="auto"/>
      </w:divBdr>
    </w:div>
    <w:div w:id="1598555741">
      <w:bodyDiv w:val="1"/>
      <w:marLeft w:val="0"/>
      <w:marRight w:val="0"/>
      <w:marTop w:val="0"/>
      <w:marBottom w:val="0"/>
      <w:divBdr>
        <w:top w:val="none" w:sz="0" w:space="0" w:color="auto"/>
        <w:left w:val="none" w:sz="0" w:space="0" w:color="auto"/>
        <w:bottom w:val="none" w:sz="0" w:space="0" w:color="auto"/>
        <w:right w:val="none" w:sz="0" w:space="0" w:color="auto"/>
      </w:divBdr>
    </w:div>
    <w:div w:id="1600212013">
      <w:bodyDiv w:val="1"/>
      <w:marLeft w:val="0"/>
      <w:marRight w:val="0"/>
      <w:marTop w:val="0"/>
      <w:marBottom w:val="0"/>
      <w:divBdr>
        <w:top w:val="none" w:sz="0" w:space="0" w:color="auto"/>
        <w:left w:val="none" w:sz="0" w:space="0" w:color="auto"/>
        <w:bottom w:val="none" w:sz="0" w:space="0" w:color="auto"/>
        <w:right w:val="none" w:sz="0" w:space="0" w:color="auto"/>
      </w:divBdr>
    </w:div>
    <w:div w:id="1607880516">
      <w:bodyDiv w:val="1"/>
      <w:marLeft w:val="0"/>
      <w:marRight w:val="0"/>
      <w:marTop w:val="0"/>
      <w:marBottom w:val="0"/>
      <w:divBdr>
        <w:top w:val="none" w:sz="0" w:space="0" w:color="auto"/>
        <w:left w:val="none" w:sz="0" w:space="0" w:color="auto"/>
        <w:bottom w:val="none" w:sz="0" w:space="0" w:color="auto"/>
        <w:right w:val="none" w:sz="0" w:space="0" w:color="auto"/>
      </w:divBdr>
    </w:div>
    <w:div w:id="1616476646">
      <w:bodyDiv w:val="1"/>
      <w:marLeft w:val="0"/>
      <w:marRight w:val="0"/>
      <w:marTop w:val="0"/>
      <w:marBottom w:val="0"/>
      <w:divBdr>
        <w:top w:val="none" w:sz="0" w:space="0" w:color="auto"/>
        <w:left w:val="none" w:sz="0" w:space="0" w:color="auto"/>
        <w:bottom w:val="none" w:sz="0" w:space="0" w:color="auto"/>
        <w:right w:val="none" w:sz="0" w:space="0" w:color="auto"/>
      </w:divBdr>
    </w:div>
    <w:div w:id="1622761069">
      <w:bodyDiv w:val="1"/>
      <w:marLeft w:val="0"/>
      <w:marRight w:val="0"/>
      <w:marTop w:val="0"/>
      <w:marBottom w:val="0"/>
      <w:divBdr>
        <w:top w:val="none" w:sz="0" w:space="0" w:color="auto"/>
        <w:left w:val="none" w:sz="0" w:space="0" w:color="auto"/>
        <w:bottom w:val="none" w:sz="0" w:space="0" w:color="auto"/>
        <w:right w:val="none" w:sz="0" w:space="0" w:color="auto"/>
      </w:divBdr>
    </w:div>
    <w:div w:id="1624537772">
      <w:bodyDiv w:val="1"/>
      <w:marLeft w:val="0"/>
      <w:marRight w:val="0"/>
      <w:marTop w:val="0"/>
      <w:marBottom w:val="0"/>
      <w:divBdr>
        <w:top w:val="none" w:sz="0" w:space="0" w:color="auto"/>
        <w:left w:val="none" w:sz="0" w:space="0" w:color="auto"/>
        <w:bottom w:val="none" w:sz="0" w:space="0" w:color="auto"/>
        <w:right w:val="none" w:sz="0" w:space="0" w:color="auto"/>
      </w:divBdr>
    </w:div>
    <w:div w:id="1630237149">
      <w:bodyDiv w:val="1"/>
      <w:marLeft w:val="0"/>
      <w:marRight w:val="0"/>
      <w:marTop w:val="0"/>
      <w:marBottom w:val="0"/>
      <w:divBdr>
        <w:top w:val="none" w:sz="0" w:space="0" w:color="auto"/>
        <w:left w:val="none" w:sz="0" w:space="0" w:color="auto"/>
        <w:bottom w:val="none" w:sz="0" w:space="0" w:color="auto"/>
        <w:right w:val="none" w:sz="0" w:space="0" w:color="auto"/>
      </w:divBdr>
    </w:div>
    <w:div w:id="1635329187">
      <w:bodyDiv w:val="1"/>
      <w:marLeft w:val="0"/>
      <w:marRight w:val="0"/>
      <w:marTop w:val="0"/>
      <w:marBottom w:val="0"/>
      <w:divBdr>
        <w:top w:val="none" w:sz="0" w:space="0" w:color="auto"/>
        <w:left w:val="none" w:sz="0" w:space="0" w:color="auto"/>
        <w:bottom w:val="none" w:sz="0" w:space="0" w:color="auto"/>
        <w:right w:val="none" w:sz="0" w:space="0" w:color="auto"/>
      </w:divBdr>
    </w:div>
    <w:div w:id="1636176822">
      <w:bodyDiv w:val="1"/>
      <w:marLeft w:val="0"/>
      <w:marRight w:val="0"/>
      <w:marTop w:val="0"/>
      <w:marBottom w:val="0"/>
      <w:divBdr>
        <w:top w:val="none" w:sz="0" w:space="0" w:color="auto"/>
        <w:left w:val="none" w:sz="0" w:space="0" w:color="auto"/>
        <w:bottom w:val="none" w:sz="0" w:space="0" w:color="auto"/>
        <w:right w:val="none" w:sz="0" w:space="0" w:color="auto"/>
      </w:divBdr>
    </w:div>
    <w:div w:id="1643540539">
      <w:bodyDiv w:val="1"/>
      <w:marLeft w:val="0"/>
      <w:marRight w:val="0"/>
      <w:marTop w:val="0"/>
      <w:marBottom w:val="0"/>
      <w:divBdr>
        <w:top w:val="none" w:sz="0" w:space="0" w:color="auto"/>
        <w:left w:val="none" w:sz="0" w:space="0" w:color="auto"/>
        <w:bottom w:val="none" w:sz="0" w:space="0" w:color="auto"/>
        <w:right w:val="none" w:sz="0" w:space="0" w:color="auto"/>
      </w:divBdr>
    </w:div>
    <w:div w:id="1653562903">
      <w:bodyDiv w:val="1"/>
      <w:marLeft w:val="0"/>
      <w:marRight w:val="0"/>
      <w:marTop w:val="0"/>
      <w:marBottom w:val="0"/>
      <w:divBdr>
        <w:top w:val="none" w:sz="0" w:space="0" w:color="auto"/>
        <w:left w:val="none" w:sz="0" w:space="0" w:color="auto"/>
        <w:bottom w:val="none" w:sz="0" w:space="0" w:color="auto"/>
        <w:right w:val="none" w:sz="0" w:space="0" w:color="auto"/>
      </w:divBdr>
    </w:div>
    <w:div w:id="1654605934">
      <w:bodyDiv w:val="1"/>
      <w:marLeft w:val="0"/>
      <w:marRight w:val="0"/>
      <w:marTop w:val="0"/>
      <w:marBottom w:val="0"/>
      <w:divBdr>
        <w:top w:val="none" w:sz="0" w:space="0" w:color="auto"/>
        <w:left w:val="none" w:sz="0" w:space="0" w:color="auto"/>
        <w:bottom w:val="none" w:sz="0" w:space="0" w:color="auto"/>
        <w:right w:val="none" w:sz="0" w:space="0" w:color="auto"/>
      </w:divBdr>
    </w:div>
    <w:div w:id="1656489553">
      <w:bodyDiv w:val="1"/>
      <w:marLeft w:val="0"/>
      <w:marRight w:val="0"/>
      <w:marTop w:val="0"/>
      <w:marBottom w:val="0"/>
      <w:divBdr>
        <w:top w:val="none" w:sz="0" w:space="0" w:color="auto"/>
        <w:left w:val="none" w:sz="0" w:space="0" w:color="auto"/>
        <w:bottom w:val="none" w:sz="0" w:space="0" w:color="auto"/>
        <w:right w:val="none" w:sz="0" w:space="0" w:color="auto"/>
      </w:divBdr>
    </w:div>
    <w:div w:id="1658076677">
      <w:bodyDiv w:val="1"/>
      <w:marLeft w:val="0"/>
      <w:marRight w:val="0"/>
      <w:marTop w:val="0"/>
      <w:marBottom w:val="0"/>
      <w:divBdr>
        <w:top w:val="none" w:sz="0" w:space="0" w:color="auto"/>
        <w:left w:val="none" w:sz="0" w:space="0" w:color="auto"/>
        <w:bottom w:val="none" w:sz="0" w:space="0" w:color="auto"/>
        <w:right w:val="none" w:sz="0" w:space="0" w:color="auto"/>
      </w:divBdr>
    </w:div>
    <w:div w:id="1658151100">
      <w:bodyDiv w:val="1"/>
      <w:marLeft w:val="0"/>
      <w:marRight w:val="0"/>
      <w:marTop w:val="0"/>
      <w:marBottom w:val="0"/>
      <w:divBdr>
        <w:top w:val="none" w:sz="0" w:space="0" w:color="auto"/>
        <w:left w:val="none" w:sz="0" w:space="0" w:color="auto"/>
        <w:bottom w:val="none" w:sz="0" w:space="0" w:color="auto"/>
        <w:right w:val="none" w:sz="0" w:space="0" w:color="auto"/>
      </w:divBdr>
    </w:div>
    <w:div w:id="1669946074">
      <w:bodyDiv w:val="1"/>
      <w:marLeft w:val="0"/>
      <w:marRight w:val="0"/>
      <w:marTop w:val="0"/>
      <w:marBottom w:val="0"/>
      <w:divBdr>
        <w:top w:val="none" w:sz="0" w:space="0" w:color="auto"/>
        <w:left w:val="none" w:sz="0" w:space="0" w:color="auto"/>
        <w:bottom w:val="none" w:sz="0" w:space="0" w:color="auto"/>
        <w:right w:val="none" w:sz="0" w:space="0" w:color="auto"/>
      </w:divBdr>
    </w:div>
    <w:div w:id="1675183991">
      <w:bodyDiv w:val="1"/>
      <w:marLeft w:val="0"/>
      <w:marRight w:val="0"/>
      <w:marTop w:val="0"/>
      <w:marBottom w:val="0"/>
      <w:divBdr>
        <w:top w:val="none" w:sz="0" w:space="0" w:color="auto"/>
        <w:left w:val="none" w:sz="0" w:space="0" w:color="auto"/>
        <w:bottom w:val="none" w:sz="0" w:space="0" w:color="auto"/>
        <w:right w:val="none" w:sz="0" w:space="0" w:color="auto"/>
      </w:divBdr>
    </w:div>
    <w:div w:id="1679962829">
      <w:bodyDiv w:val="1"/>
      <w:marLeft w:val="0"/>
      <w:marRight w:val="0"/>
      <w:marTop w:val="0"/>
      <w:marBottom w:val="0"/>
      <w:divBdr>
        <w:top w:val="none" w:sz="0" w:space="0" w:color="auto"/>
        <w:left w:val="none" w:sz="0" w:space="0" w:color="auto"/>
        <w:bottom w:val="none" w:sz="0" w:space="0" w:color="auto"/>
        <w:right w:val="none" w:sz="0" w:space="0" w:color="auto"/>
      </w:divBdr>
    </w:div>
    <w:div w:id="1683243538">
      <w:bodyDiv w:val="1"/>
      <w:marLeft w:val="0"/>
      <w:marRight w:val="0"/>
      <w:marTop w:val="0"/>
      <w:marBottom w:val="0"/>
      <w:divBdr>
        <w:top w:val="none" w:sz="0" w:space="0" w:color="auto"/>
        <w:left w:val="none" w:sz="0" w:space="0" w:color="auto"/>
        <w:bottom w:val="none" w:sz="0" w:space="0" w:color="auto"/>
        <w:right w:val="none" w:sz="0" w:space="0" w:color="auto"/>
      </w:divBdr>
    </w:div>
    <w:div w:id="1700810939">
      <w:bodyDiv w:val="1"/>
      <w:marLeft w:val="0"/>
      <w:marRight w:val="0"/>
      <w:marTop w:val="0"/>
      <w:marBottom w:val="0"/>
      <w:divBdr>
        <w:top w:val="none" w:sz="0" w:space="0" w:color="auto"/>
        <w:left w:val="none" w:sz="0" w:space="0" w:color="auto"/>
        <w:bottom w:val="none" w:sz="0" w:space="0" w:color="auto"/>
        <w:right w:val="none" w:sz="0" w:space="0" w:color="auto"/>
      </w:divBdr>
    </w:div>
    <w:div w:id="1701779699">
      <w:bodyDiv w:val="1"/>
      <w:marLeft w:val="0"/>
      <w:marRight w:val="0"/>
      <w:marTop w:val="0"/>
      <w:marBottom w:val="0"/>
      <w:divBdr>
        <w:top w:val="none" w:sz="0" w:space="0" w:color="auto"/>
        <w:left w:val="none" w:sz="0" w:space="0" w:color="auto"/>
        <w:bottom w:val="none" w:sz="0" w:space="0" w:color="auto"/>
        <w:right w:val="none" w:sz="0" w:space="0" w:color="auto"/>
      </w:divBdr>
    </w:div>
    <w:div w:id="1703703306">
      <w:bodyDiv w:val="1"/>
      <w:marLeft w:val="0"/>
      <w:marRight w:val="0"/>
      <w:marTop w:val="0"/>
      <w:marBottom w:val="0"/>
      <w:divBdr>
        <w:top w:val="none" w:sz="0" w:space="0" w:color="auto"/>
        <w:left w:val="none" w:sz="0" w:space="0" w:color="auto"/>
        <w:bottom w:val="none" w:sz="0" w:space="0" w:color="auto"/>
        <w:right w:val="none" w:sz="0" w:space="0" w:color="auto"/>
      </w:divBdr>
    </w:div>
    <w:div w:id="1717007747">
      <w:bodyDiv w:val="1"/>
      <w:marLeft w:val="0"/>
      <w:marRight w:val="0"/>
      <w:marTop w:val="0"/>
      <w:marBottom w:val="0"/>
      <w:divBdr>
        <w:top w:val="none" w:sz="0" w:space="0" w:color="auto"/>
        <w:left w:val="none" w:sz="0" w:space="0" w:color="auto"/>
        <w:bottom w:val="none" w:sz="0" w:space="0" w:color="auto"/>
        <w:right w:val="none" w:sz="0" w:space="0" w:color="auto"/>
      </w:divBdr>
    </w:div>
    <w:div w:id="1720592753">
      <w:bodyDiv w:val="1"/>
      <w:marLeft w:val="0"/>
      <w:marRight w:val="0"/>
      <w:marTop w:val="0"/>
      <w:marBottom w:val="0"/>
      <w:divBdr>
        <w:top w:val="none" w:sz="0" w:space="0" w:color="auto"/>
        <w:left w:val="none" w:sz="0" w:space="0" w:color="auto"/>
        <w:bottom w:val="none" w:sz="0" w:space="0" w:color="auto"/>
        <w:right w:val="none" w:sz="0" w:space="0" w:color="auto"/>
      </w:divBdr>
    </w:div>
    <w:div w:id="1735157875">
      <w:bodyDiv w:val="1"/>
      <w:marLeft w:val="0"/>
      <w:marRight w:val="0"/>
      <w:marTop w:val="0"/>
      <w:marBottom w:val="0"/>
      <w:divBdr>
        <w:top w:val="none" w:sz="0" w:space="0" w:color="auto"/>
        <w:left w:val="none" w:sz="0" w:space="0" w:color="auto"/>
        <w:bottom w:val="none" w:sz="0" w:space="0" w:color="auto"/>
        <w:right w:val="none" w:sz="0" w:space="0" w:color="auto"/>
      </w:divBdr>
    </w:div>
    <w:div w:id="1766606580">
      <w:bodyDiv w:val="1"/>
      <w:marLeft w:val="0"/>
      <w:marRight w:val="0"/>
      <w:marTop w:val="0"/>
      <w:marBottom w:val="0"/>
      <w:divBdr>
        <w:top w:val="none" w:sz="0" w:space="0" w:color="auto"/>
        <w:left w:val="none" w:sz="0" w:space="0" w:color="auto"/>
        <w:bottom w:val="none" w:sz="0" w:space="0" w:color="auto"/>
        <w:right w:val="none" w:sz="0" w:space="0" w:color="auto"/>
      </w:divBdr>
    </w:div>
    <w:div w:id="1775707233">
      <w:bodyDiv w:val="1"/>
      <w:marLeft w:val="0"/>
      <w:marRight w:val="0"/>
      <w:marTop w:val="0"/>
      <w:marBottom w:val="0"/>
      <w:divBdr>
        <w:top w:val="none" w:sz="0" w:space="0" w:color="auto"/>
        <w:left w:val="none" w:sz="0" w:space="0" w:color="auto"/>
        <w:bottom w:val="none" w:sz="0" w:space="0" w:color="auto"/>
        <w:right w:val="none" w:sz="0" w:space="0" w:color="auto"/>
      </w:divBdr>
    </w:div>
    <w:div w:id="1783912105">
      <w:bodyDiv w:val="1"/>
      <w:marLeft w:val="0"/>
      <w:marRight w:val="0"/>
      <w:marTop w:val="0"/>
      <w:marBottom w:val="0"/>
      <w:divBdr>
        <w:top w:val="none" w:sz="0" w:space="0" w:color="auto"/>
        <w:left w:val="none" w:sz="0" w:space="0" w:color="auto"/>
        <w:bottom w:val="none" w:sz="0" w:space="0" w:color="auto"/>
        <w:right w:val="none" w:sz="0" w:space="0" w:color="auto"/>
      </w:divBdr>
    </w:div>
    <w:div w:id="1796289312">
      <w:bodyDiv w:val="1"/>
      <w:marLeft w:val="0"/>
      <w:marRight w:val="0"/>
      <w:marTop w:val="0"/>
      <w:marBottom w:val="0"/>
      <w:divBdr>
        <w:top w:val="none" w:sz="0" w:space="0" w:color="auto"/>
        <w:left w:val="none" w:sz="0" w:space="0" w:color="auto"/>
        <w:bottom w:val="none" w:sz="0" w:space="0" w:color="auto"/>
        <w:right w:val="none" w:sz="0" w:space="0" w:color="auto"/>
      </w:divBdr>
    </w:div>
    <w:div w:id="1802185133">
      <w:bodyDiv w:val="1"/>
      <w:marLeft w:val="0"/>
      <w:marRight w:val="0"/>
      <w:marTop w:val="0"/>
      <w:marBottom w:val="0"/>
      <w:divBdr>
        <w:top w:val="none" w:sz="0" w:space="0" w:color="auto"/>
        <w:left w:val="none" w:sz="0" w:space="0" w:color="auto"/>
        <w:bottom w:val="none" w:sz="0" w:space="0" w:color="auto"/>
        <w:right w:val="none" w:sz="0" w:space="0" w:color="auto"/>
      </w:divBdr>
    </w:div>
    <w:div w:id="1819836306">
      <w:bodyDiv w:val="1"/>
      <w:marLeft w:val="0"/>
      <w:marRight w:val="0"/>
      <w:marTop w:val="0"/>
      <w:marBottom w:val="0"/>
      <w:divBdr>
        <w:top w:val="none" w:sz="0" w:space="0" w:color="auto"/>
        <w:left w:val="none" w:sz="0" w:space="0" w:color="auto"/>
        <w:bottom w:val="none" w:sz="0" w:space="0" w:color="auto"/>
        <w:right w:val="none" w:sz="0" w:space="0" w:color="auto"/>
      </w:divBdr>
    </w:div>
    <w:div w:id="1842621109">
      <w:bodyDiv w:val="1"/>
      <w:marLeft w:val="0"/>
      <w:marRight w:val="0"/>
      <w:marTop w:val="0"/>
      <w:marBottom w:val="0"/>
      <w:divBdr>
        <w:top w:val="none" w:sz="0" w:space="0" w:color="auto"/>
        <w:left w:val="none" w:sz="0" w:space="0" w:color="auto"/>
        <w:bottom w:val="none" w:sz="0" w:space="0" w:color="auto"/>
        <w:right w:val="none" w:sz="0" w:space="0" w:color="auto"/>
      </w:divBdr>
    </w:div>
    <w:div w:id="1845977501">
      <w:bodyDiv w:val="1"/>
      <w:marLeft w:val="0"/>
      <w:marRight w:val="0"/>
      <w:marTop w:val="0"/>
      <w:marBottom w:val="0"/>
      <w:divBdr>
        <w:top w:val="none" w:sz="0" w:space="0" w:color="auto"/>
        <w:left w:val="none" w:sz="0" w:space="0" w:color="auto"/>
        <w:bottom w:val="none" w:sz="0" w:space="0" w:color="auto"/>
        <w:right w:val="none" w:sz="0" w:space="0" w:color="auto"/>
      </w:divBdr>
    </w:div>
    <w:div w:id="1847984977">
      <w:bodyDiv w:val="1"/>
      <w:marLeft w:val="0"/>
      <w:marRight w:val="0"/>
      <w:marTop w:val="0"/>
      <w:marBottom w:val="0"/>
      <w:divBdr>
        <w:top w:val="none" w:sz="0" w:space="0" w:color="auto"/>
        <w:left w:val="none" w:sz="0" w:space="0" w:color="auto"/>
        <w:bottom w:val="none" w:sz="0" w:space="0" w:color="auto"/>
        <w:right w:val="none" w:sz="0" w:space="0" w:color="auto"/>
      </w:divBdr>
    </w:div>
    <w:div w:id="1855998425">
      <w:bodyDiv w:val="1"/>
      <w:marLeft w:val="0"/>
      <w:marRight w:val="0"/>
      <w:marTop w:val="0"/>
      <w:marBottom w:val="0"/>
      <w:divBdr>
        <w:top w:val="none" w:sz="0" w:space="0" w:color="auto"/>
        <w:left w:val="none" w:sz="0" w:space="0" w:color="auto"/>
        <w:bottom w:val="none" w:sz="0" w:space="0" w:color="auto"/>
        <w:right w:val="none" w:sz="0" w:space="0" w:color="auto"/>
      </w:divBdr>
    </w:div>
    <w:div w:id="1865748090">
      <w:bodyDiv w:val="1"/>
      <w:marLeft w:val="0"/>
      <w:marRight w:val="0"/>
      <w:marTop w:val="0"/>
      <w:marBottom w:val="0"/>
      <w:divBdr>
        <w:top w:val="none" w:sz="0" w:space="0" w:color="auto"/>
        <w:left w:val="none" w:sz="0" w:space="0" w:color="auto"/>
        <w:bottom w:val="none" w:sz="0" w:space="0" w:color="auto"/>
        <w:right w:val="none" w:sz="0" w:space="0" w:color="auto"/>
      </w:divBdr>
    </w:div>
    <w:div w:id="1867793279">
      <w:bodyDiv w:val="1"/>
      <w:marLeft w:val="0"/>
      <w:marRight w:val="0"/>
      <w:marTop w:val="0"/>
      <w:marBottom w:val="0"/>
      <w:divBdr>
        <w:top w:val="none" w:sz="0" w:space="0" w:color="auto"/>
        <w:left w:val="none" w:sz="0" w:space="0" w:color="auto"/>
        <w:bottom w:val="none" w:sz="0" w:space="0" w:color="auto"/>
        <w:right w:val="none" w:sz="0" w:space="0" w:color="auto"/>
      </w:divBdr>
    </w:div>
    <w:div w:id="1873766154">
      <w:bodyDiv w:val="1"/>
      <w:marLeft w:val="0"/>
      <w:marRight w:val="0"/>
      <w:marTop w:val="0"/>
      <w:marBottom w:val="0"/>
      <w:divBdr>
        <w:top w:val="none" w:sz="0" w:space="0" w:color="auto"/>
        <w:left w:val="none" w:sz="0" w:space="0" w:color="auto"/>
        <w:bottom w:val="none" w:sz="0" w:space="0" w:color="auto"/>
        <w:right w:val="none" w:sz="0" w:space="0" w:color="auto"/>
      </w:divBdr>
    </w:div>
    <w:div w:id="1890920523">
      <w:bodyDiv w:val="1"/>
      <w:marLeft w:val="0"/>
      <w:marRight w:val="0"/>
      <w:marTop w:val="0"/>
      <w:marBottom w:val="0"/>
      <w:divBdr>
        <w:top w:val="none" w:sz="0" w:space="0" w:color="auto"/>
        <w:left w:val="none" w:sz="0" w:space="0" w:color="auto"/>
        <w:bottom w:val="none" w:sz="0" w:space="0" w:color="auto"/>
        <w:right w:val="none" w:sz="0" w:space="0" w:color="auto"/>
      </w:divBdr>
    </w:div>
    <w:div w:id="1898592146">
      <w:bodyDiv w:val="1"/>
      <w:marLeft w:val="0"/>
      <w:marRight w:val="0"/>
      <w:marTop w:val="0"/>
      <w:marBottom w:val="0"/>
      <w:divBdr>
        <w:top w:val="none" w:sz="0" w:space="0" w:color="auto"/>
        <w:left w:val="none" w:sz="0" w:space="0" w:color="auto"/>
        <w:bottom w:val="none" w:sz="0" w:space="0" w:color="auto"/>
        <w:right w:val="none" w:sz="0" w:space="0" w:color="auto"/>
      </w:divBdr>
    </w:div>
    <w:div w:id="1914125185">
      <w:bodyDiv w:val="1"/>
      <w:marLeft w:val="0"/>
      <w:marRight w:val="0"/>
      <w:marTop w:val="0"/>
      <w:marBottom w:val="0"/>
      <w:divBdr>
        <w:top w:val="none" w:sz="0" w:space="0" w:color="auto"/>
        <w:left w:val="none" w:sz="0" w:space="0" w:color="auto"/>
        <w:bottom w:val="none" w:sz="0" w:space="0" w:color="auto"/>
        <w:right w:val="none" w:sz="0" w:space="0" w:color="auto"/>
      </w:divBdr>
    </w:div>
    <w:div w:id="1914125198">
      <w:bodyDiv w:val="1"/>
      <w:marLeft w:val="0"/>
      <w:marRight w:val="0"/>
      <w:marTop w:val="0"/>
      <w:marBottom w:val="0"/>
      <w:divBdr>
        <w:top w:val="none" w:sz="0" w:space="0" w:color="auto"/>
        <w:left w:val="none" w:sz="0" w:space="0" w:color="auto"/>
        <w:bottom w:val="none" w:sz="0" w:space="0" w:color="auto"/>
        <w:right w:val="none" w:sz="0" w:space="0" w:color="auto"/>
      </w:divBdr>
    </w:div>
    <w:div w:id="1914965655">
      <w:bodyDiv w:val="1"/>
      <w:marLeft w:val="0"/>
      <w:marRight w:val="0"/>
      <w:marTop w:val="0"/>
      <w:marBottom w:val="0"/>
      <w:divBdr>
        <w:top w:val="none" w:sz="0" w:space="0" w:color="auto"/>
        <w:left w:val="none" w:sz="0" w:space="0" w:color="auto"/>
        <w:bottom w:val="none" w:sz="0" w:space="0" w:color="auto"/>
        <w:right w:val="none" w:sz="0" w:space="0" w:color="auto"/>
      </w:divBdr>
    </w:div>
    <w:div w:id="1973517185">
      <w:bodyDiv w:val="1"/>
      <w:marLeft w:val="0"/>
      <w:marRight w:val="0"/>
      <w:marTop w:val="0"/>
      <w:marBottom w:val="0"/>
      <w:divBdr>
        <w:top w:val="none" w:sz="0" w:space="0" w:color="auto"/>
        <w:left w:val="none" w:sz="0" w:space="0" w:color="auto"/>
        <w:bottom w:val="none" w:sz="0" w:space="0" w:color="auto"/>
        <w:right w:val="none" w:sz="0" w:space="0" w:color="auto"/>
      </w:divBdr>
    </w:div>
    <w:div w:id="1975257563">
      <w:bodyDiv w:val="1"/>
      <w:marLeft w:val="0"/>
      <w:marRight w:val="0"/>
      <w:marTop w:val="0"/>
      <w:marBottom w:val="0"/>
      <w:divBdr>
        <w:top w:val="none" w:sz="0" w:space="0" w:color="auto"/>
        <w:left w:val="none" w:sz="0" w:space="0" w:color="auto"/>
        <w:bottom w:val="none" w:sz="0" w:space="0" w:color="auto"/>
        <w:right w:val="none" w:sz="0" w:space="0" w:color="auto"/>
      </w:divBdr>
    </w:div>
    <w:div w:id="1983582261">
      <w:bodyDiv w:val="1"/>
      <w:marLeft w:val="0"/>
      <w:marRight w:val="0"/>
      <w:marTop w:val="0"/>
      <w:marBottom w:val="0"/>
      <w:divBdr>
        <w:top w:val="none" w:sz="0" w:space="0" w:color="auto"/>
        <w:left w:val="none" w:sz="0" w:space="0" w:color="auto"/>
        <w:bottom w:val="none" w:sz="0" w:space="0" w:color="auto"/>
        <w:right w:val="none" w:sz="0" w:space="0" w:color="auto"/>
      </w:divBdr>
    </w:div>
    <w:div w:id="1985306300">
      <w:bodyDiv w:val="1"/>
      <w:marLeft w:val="0"/>
      <w:marRight w:val="0"/>
      <w:marTop w:val="0"/>
      <w:marBottom w:val="0"/>
      <w:divBdr>
        <w:top w:val="none" w:sz="0" w:space="0" w:color="auto"/>
        <w:left w:val="none" w:sz="0" w:space="0" w:color="auto"/>
        <w:bottom w:val="none" w:sz="0" w:space="0" w:color="auto"/>
        <w:right w:val="none" w:sz="0" w:space="0" w:color="auto"/>
      </w:divBdr>
    </w:div>
    <w:div w:id="1995259754">
      <w:bodyDiv w:val="1"/>
      <w:marLeft w:val="0"/>
      <w:marRight w:val="0"/>
      <w:marTop w:val="0"/>
      <w:marBottom w:val="0"/>
      <w:divBdr>
        <w:top w:val="none" w:sz="0" w:space="0" w:color="auto"/>
        <w:left w:val="none" w:sz="0" w:space="0" w:color="auto"/>
        <w:bottom w:val="none" w:sz="0" w:space="0" w:color="auto"/>
        <w:right w:val="none" w:sz="0" w:space="0" w:color="auto"/>
      </w:divBdr>
    </w:div>
    <w:div w:id="2000230059">
      <w:bodyDiv w:val="1"/>
      <w:marLeft w:val="0"/>
      <w:marRight w:val="0"/>
      <w:marTop w:val="0"/>
      <w:marBottom w:val="0"/>
      <w:divBdr>
        <w:top w:val="none" w:sz="0" w:space="0" w:color="auto"/>
        <w:left w:val="none" w:sz="0" w:space="0" w:color="auto"/>
        <w:bottom w:val="none" w:sz="0" w:space="0" w:color="auto"/>
        <w:right w:val="none" w:sz="0" w:space="0" w:color="auto"/>
      </w:divBdr>
    </w:div>
    <w:div w:id="2017414869">
      <w:bodyDiv w:val="1"/>
      <w:marLeft w:val="0"/>
      <w:marRight w:val="0"/>
      <w:marTop w:val="0"/>
      <w:marBottom w:val="0"/>
      <w:divBdr>
        <w:top w:val="none" w:sz="0" w:space="0" w:color="auto"/>
        <w:left w:val="none" w:sz="0" w:space="0" w:color="auto"/>
        <w:bottom w:val="none" w:sz="0" w:space="0" w:color="auto"/>
        <w:right w:val="none" w:sz="0" w:space="0" w:color="auto"/>
      </w:divBdr>
    </w:div>
    <w:div w:id="2017730774">
      <w:bodyDiv w:val="1"/>
      <w:marLeft w:val="0"/>
      <w:marRight w:val="0"/>
      <w:marTop w:val="0"/>
      <w:marBottom w:val="0"/>
      <w:divBdr>
        <w:top w:val="none" w:sz="0" w:space="0" w:color="auto"/>
        <w:left w:val="none" w:sz="0" w:space="0" w:color="auto"/>
        <w:bottom w:val="none" w:sz="0" w:space="0" w:color="auto"/>
        <w:right w:val="none" w:sz="0" w:space="0" w:color="auto"/>
      </w:divBdr>
    </w:div>
    <w:div w:id="2018115882">
      <w:bodyDiv w:val="1"/>
      <w:marLeft w:val="0"/>
      <w:marRight w:val="0"/>
      <w:marTop w:val="0"/>
      <w:marBottom w:val="0"/>
      <w:divBdr>
        <w:top w:val="none" w:sz="0" w:space="0" w:color="auto"/>
        <w:left w:val="none" w:sz="0" w:space="0" w:color="auto"/>
        <w:bottom w:val="none" w:sz="0" w:space="0" w:color="auto"/>
        <w:right w:val="none" w:sz="0" w:space="0" w:color="auto"/>
      </w:divBdr>
    </w:div>
    <w:div w:id="2029871491">
      <w:bodyDiv w:val="1"/>
      <w:marLeft w:val="0"/>
      <w:marRight w:val="0"/>
      <w:marTop w:val="0"/>
      <w:marBottom w:val="0"/>
      <w:divBdr>
        <w:top w:val="none" w:sz="0" w:space="0" w:color="auto"/>
        <w:left w:val="none" w:sz="0" w:space="0" w:color="auto"/>
        <w:bottom w:val="none" w:sz="0" w:space="0" w:color="auto"/>
        <w:right w:val="none" w:sz="0" w:space="0" w:color="auto"/>
      </w:divBdr>
    </w:div>
    <w:div w:id="2037149049">
      <w:bodyDiv w:val="1"/>
      <w:marLeft w:val="0"/>
      <w:marRight w:val="0"/>
      <w:marTop w:val="0"/>
      <w:marBottom w:val="0"/>
      <w:divBdr>
        <w:top w:val="none" w:sz="0" w:space="0" w:color="auto"/>
        <w:left w:val="none" w:sz="0" w:space="0" w:color="auto"/>
        <w:bottom w:val="none" w:sz="0" w:space="0" w:color="auto"/>
        <w:right w:val="none" w:sz="0" w:space="0" w:color="auto"/>
      </w:divBdr>
    </w:div>
    <w:div w:id="2040927625">
      <w:bodyDiv w:val="1"/>
      <w:marLeft w:val="0"/>
      <w:marRight w:val="0"/>
      <w:marTop w:val="0"/>
      <w:marBottom w:val="0"/>
      <w:divBdr>
        <w:top w:val="none" w:sz="0" w:space="0" w:color="auto"/>
        <w:left w:val="none" w:sz="0" w:space="0" w:color="auto"/>
        <w:bottom w:val="none" w:sz="0" w:space="0" w:color="auto"/>
        <w:right w:val="none" w:sz="0" w:space="0" w:color="auto"/>
      </w:divBdr>
    </w:div>
    <w:div w:id="2059233250">
      <w:bodyDiv w:val="1"/>
      <w:marLeft w:val="0"/>
      <w:marRight w:val="0"/>
      <w:marTop w:val="0"/>
      <w:marBottom w:val="0"/>
      <w:divBdr>
        <w:top w:val="none" w:sz="0" w:space="0" w:color="auto"/>
        <w:left w:val="none" w:sz="0" w:space="0" w:color="auto"/>
        <w:bottom w:val="none" w:sz="0" w:space="0" w:color="auto"/>
        <w:right w:val="none" w:sz="0" w:space="0" w:color="auto"/>
      </w:divBdr>
    </w:div>
    <w:div w:id="2061054921">
      <w:bodyDiv w:val="1"/>
      <w:marLeft w:val="0"/>
      <w:marRight w:val="0"/>
      <w:marTop w:val="0"/>
      <w:marBottom w:val="0"/>
      <w:divBdr>
        <w:top w:val="none" w:sz="0" w:space="0" w:color="auto"/>
        <w:left w:val="none" w:sz="0" w:space="0" w:color="auto"/>
        <w:bottom w:val="none" w:sz="0" w:space="0" w:color="auto"/>
        <w:right w:val="none" w:sz="0" w:space="0" w:color="auto"/>
      </w:divBdr>
    </w:div>
    <w:div w:id="2067022230">
      <w:bodyDiv w:val="1"/>
      <w:marLeft w:val="0"/>
      <w:marRight w:val="0"/>
      <w:marTop w:val="0"/>
      <w:marBottom w:val="0"/>
      <w:divBdr>
        <w:top w:val="none" w:sz="0" w:space="0" w:color="auto"/>
        <w:left w:val="none" w:sz="0" w:space="0" w:color="auto"/>
        <w:bottom w:val="none" w:sz="0" w:space="0" w:color="auto"/>
        <w:right w:val="none" w:sz="0" w:space="0" w:color="auto"/>
      </w:divBdr>
    </w:div>
    <w:div w:id="2073498735">
      <w:bodyDiv w:val="1"/>
      <w:marLeft w:val="0"/>
      <w:marRight w:val="0"/>
      <w:marTop w:val="0"/>
      <w:marBottom w:val="0"/>
      <w:divBdr>
        <w:top w:val="none" w:sz="0" w:space="0" w:color="auto"/>
        <w:left w:val="none" w:sz="0" w:space="0" w:color="auto"/>
        <w:bottom w:val="none" w:sz="0" w:space="0" w:color="auto"/>
        <w:right w:val="none" w:sz="0" w:space="0" w:color="auto"/>
      </w:divBdr>
    </w:div>
    <w:div w:id="2082409325">
      <w:bodyDiv w:val="1"/>
      <w:marLeft w:val="0"/>
      <w:marRight w:val="0"/>
      <w:marTop w:val="0"/>
      <w:marBottom w:val="0"/>
      <w:divBdr>
        <w:top w:val="none" w:sz="0" w:space="0" w:color="auto"/>
        <w:left w:val="none" w:sz="0" w:space="0" w:color="auto"/>
        <w:bottom w:val="none" w:sz="0" w:space="0" w:color="auto"/>
        <w:right w:val="none" w:sz="0" w:space="0" w:color="auto"/>
      </w:divBdr>
      <w:divsChild>
        <w:div w:id="85077455">
          <w:marLeft w:val="0"/>
          <w:marRight w:val="0"/>
          <w:marTop w:val="0"/>
          <w:marBottom w:val="0"/>
          <w:divBdr>
            <w:top w:val="single" w:sz="2" w:space="0" w:color="E3E3E3"/>
            <w:left w:val="single" w:sz="2" w:space="0" w:color="E3E3E3"/>
            <w:bottom w:val="single" w:sz="2" w:space="0" w:color="E3E3E3"/>
            <w:right w:val="single" w:sz="2" w:space="0" w:color="E3E3E3"/>
          </w:divBdr>
          <w:divsChild>
            <w:div w:id="1101416887">
              <w:marLeft w:val="0"/>
              <w:marRight w:val="0"/>
              <w:marTop w:val="0"/>
              <w:marBottom w:val="0"/>
              <w:divBdr>
                <w:top w:val="single" w:sz="2" w:space="0" w:color="E3E3E3"/>
                <w:left w:val="single" w:sz="2" w:space="0" w:color="E3E3E3"/>
                <w:bottom w:val="single" w:sz="2" w:space="0" w:color="E3E3E3"/>
                <w:right w:val="single" w:sz="2" w:space="0" w:color="E3E3E3"/>
              </w:divBdr>
              <w:divsChild>
                <w:div w:id="1802379191">
                  <w:marLeft w:val="0"/>
                  <w:marRight w:val="0"/>
                  <w:marTop w:val="0"/>
                  <w:marBottom w:val="0"/>
                  <w:divBdr>
                    <w:top w:val="single" w:sz="2" w:space="0" w:color="E3E3E3"/>
                    <w:left w:val="single" w:sz="2" w:space="0" w:color="E3E3E3"/>
                    <w:bottom w:val="single" w:sz="2" w:space="0" w:color="E3E3E3"/>
                    <w:right w:val="single" w:sz="2" w:space="0" w:color="E3E3E3"/>
                  </w:divBdr>
                  <w:divsChild>
                    <w:div w:id="1094085902">
                      <w:marLeft w:val="0"/>
                      <w:marRight w:val="0"/>
                      <w:marTop w:val="0"/>
                      <w:marBottom w:val="0"/>
                      <w:divBdr>
                        <w:top w:val="single" w:sz="2" w:space="0" w:color="E3E3E3"/>
                        <w:left w:val="single" w:sz="2" w:space="0" w:color="E3E3E3"/>
                        <w:bottom w:val="single" w:sz="2" w:space="0" w:color="E3E3E3"/>
                        <w:right w:val="single" w:sz="2" w:space="0" w:color="E3E3E3"/>
                      </w:divBdr>
                      <w:divsChild>
                        <w:div w:id="1292203939">
                          <w:marLeft w:val="0"/>
                          <w:marRight w:val="0"/>
                          <w:marTop w:val="0"/>
                          <w:marBottom w:val="0"/>
                          <w:divBdr>
                            <w:top w:val="single" w:sz="2" w:space="0" w:color="E3E3E3"/>
                            <w:left w:val="single" w:sz="2" w:space="0" w:color="E3E3E3"/>
                            <w:bottom w:val="single" w:sz="2" w:space="0" w:color="E3E3E3"/>
                            <w:right w:val="single" w:sz="2" w:space="0" w:color="E3E3E3"/>
                          </w:divBdr>
                          <w:divsChild>
                            <w:div w:id="1497070192">
                              <w:marLeft w:val="0"/>
                              <w:marRight w:val="0"/>
                              <w:marTop w:val="100"/>
                              <w:marBottom w:val="100"/>
                              <w:divBdr>
                                <w:top w:val="single" w:sz="2" w:space="0" w:color="E3E3E3"/>
                                <w:left w:val="single" w:sz="2" w:space="0" w:color="E3E3E3"/>
                                <w:bottom w:val="single" w:sz="2" w:space="0" w:color="E3E3E3"/>
                                <w:right w:val="single" w:sz="2" w:space="0" w:color="E3E3E3"/>
                              </w:divBdr>
                              <w:divsChild>
                                <w:div w:id="1697923612">
                                  <w:marLeft w:val="0"/>
                                  <w:marRight w:val="0"/>
                                  <w:marTop w:val="0"/>
                                  <w:marBottom w:val="0"/>
                                  <w:divBdr>
                                    <w:top w:val="single" w:sz="2" w:space="0" w:color="E3E3E3"/>
                                    <w:left w:val="single" w:sz="2" w:space="0" w:color="E3E3E3"/>
                                    <w:bottom w:val="single" w:sz="2" w:space="0" w:color="E3E3E3"/>
                                    <w:right w:val="single" w:sz="2" w:space="0" w:color="E3E3E3"/>
                                  </w:divBdr>
                                  <w:divsChild>
                                    <w:div w:id="1820684165">
                                      <w:marLeft w:val="0"/>
                                      <w:marRight w:val="0"/>
                                      <w:marTop w:val="0"/>
                                      <w:marBottom w:val="0"/>
                                      <w:divBdr>
                                        <w:top w:val="single" w:sz="2" w:space="0" w:color="E3E3E3"/>
                                        <w:left w:val="single" w:sz="2" w:space="0" w:color="E3E3E3"/>
                                        <w:bottom w:val="single" w:sz="2" w:space="0" w:color="E3E3E3"/>
                                        <w:right w:val="single" w:sz="2" w:space="0" w:color="E3E3E3"/>
                                      </w:divBdr>
                                      <w:divsChild>
                                        <w:div w:id="283464763">
                                          <w:marLeft w:val="0"/>
                                          <w:marRight w:val="0"/>
                                          <w:marTop w:val="0"/>
                                          <w:marBottom w:val="0"/>
                                          <w:divBdr>
                                            <w:top w:val="single" w:sz="2" w:space="0" w:color="E3E3E3"/>
                                            <w:left w:val="single" w:sz="2" w:space="0" w:color="E3E3E3"/>
                                            <w:bottom w:val="single" w:sz="2" w:space="0" w:color="E3E3E3"/>
                                            <w:right w:val="single" w:sz="2" w:space="0" w:color="E3E3E3"/>
                                          </w:divBdr>
                                          <w:divsChild>
                                            <w:div w:id="1812018130">
                                              <w:marLeft w:val="0"/>
                                              <w:marRight w:val="0"/>
                                              <w:marTop w:val="0"/>
                                              <w:marBottom w:val="0"/>
                                              <w:divBdr>
                                                <w:top w:val="single" w:sz="2" w:space="0" w:color="E3E3E3"/>
                                                <w:left w:val="single" w:sz="2" w:space="0" w:color="E3E3E3"/>
                                                <w:bottom w:val="single" w:sz="2" w:space="0" w:color="E3E3E3"/>
                                                <w:right w:val="single" w:sz="2" w:space="0" w:color="E3E3E3"/>
                                              </w:divBdr>
                                              <w:divsChild>
                                                <w:div w:id="1401904524">
                                                  <w:marLeft w:val="0"/>
                                                  <w:marRight w:val="0"/>
                                                  <w:marTop w:val="0"/>
                                                  <w:marBottom w:val="0"/>
                                                  <w:divBdr>
                                                    <w:top w:val="single" w:sz="2" w:space="0" w:color="E3E3E3"/>
                                                    <w:left w:val="single" w:sz="2" w:space="0" w:color="E3E3E3"/>
                                                    <w:bottom w:val="single" w:sz="2" w:space="0" w:color="E3E3E3"/>
                                                    <w:right w:val="single" w:sz="2" w:space="0" w:color="E3E3E3"/>
                                                  </w:divBdr>
                                                  <w:divsChild>
                                                    <w:div w:id="16572249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241213502">
          <w:marLeft w:val="0"/>
          <w:marRight w:val="0"/>
          <w:marTop w:val="0"/>
          <w:marBottom w:val="0"/>
          <w:divBdr>
            <w:top w:val="none" w:sz="0" w:space="0" w:color="auto"/>
            <w:left w:val="none" w:sz="0" w:space="0" w:color="auto"/>
            <w:bottom w:val="none" w:sz="0" w:space="0" w:color="auto"/>
            <w:right w:val="none" w:sz="0" w:space="0" w:color="auto"/>
          </w:divBdr>
        </w:div>
      </w:divsChild>
    </w:div>
    <w:div w:id="2095661140">
      <w:bodyDiv w:val="1"/>
      <w:marLeft w:val="0"/>
      <w:marRight w:val="0"/>
      <w:marTop w:val="0"/>
      <w:marBottom w:val="0"/>
      <w:divBdr>
        <w:top w:val="none" w:sz="0" w:space="0" w:color="auto"/>
        <w:left w:val="none" w:sz="0" w:space="0" w:color="auto"/>
        <w:bottom w:val="none" w:sz="0" w:space="0" w:color="auto"/>
        <w:right w:val="none" w:sz="0" w:space="0" w:color="auto"/>
      </w:divBdr>
    </w:div>
    <w:div w:id="2110814265">
      <w:bodyDiv w:val="1"/>
      <w:marLeft w:val="0"/>
      <w:marRight w:val="0"/>
      <w:marTop w:val="0"/>
      <w:marBottom w:val="0"/>
      <w:divBdr>
        <w:top w:val="none" w:sz="0" w:space="0" w:color="auto"/>
        <w:left w:val="none" w:sz="0" w:space="0" w:color="auto"/>
        <w:bottom w:val="none" w:sz="0" w:space="0" w:color="auto"/>
        <w:right w:val="none" w:sz="0" w:space="0" w:color="auto"/>
      </w:divBdr>
    </w:div>
    <w:div w:id="2113470584">
      <w:bodyDiv w:val="1"/>
      <w:marLeft w:val="0"/>
      <w:marRight w:val="0"/>
      <w:marTop w:val="0"/>
      <w:marBottom w:val="0"/>
      <w:divBdr>
        <w:top w:val="none" w:sz="0" w:space="0" w:color="auto"/>
        <w:left w:val="none" w:sz="0" w:space="0" w:color="auto"/>
        <w:bottom w:val="none" w:sz="0" w:space="0" w:color="auto"/>
        <w:right w:val="none" w:sz="0" w:space="0" w:color="auto"/>
      </w:divBdr>
    </w:div>
    <w:div w:id="2113544365">
      <w:bodyDiv w:val="1"/>
      <w:marLeft w:val="0"/>
      <w:marRight w:val="0"/>
      <w:marTop w:val="0"/>
      <w:marBottom w:val="0"/>
      <w:divBdr>
        <w:top w:val="none" w:sz="0" w:space="0" w:color="auto"/>
        <w:left w:val="none" w:sz="0" w:space="0" w:color="auto"/>
        <w:bottom w:val="none" w:sz="0" w:space="0" w:color="auto"/>
        <w:right w:val="none" w:sz="0" w:space="0" w:color="auto"/>
      </w:divBdr>
    </w:div>
    <w:div w:id="2142846902">
      <w:bodyDiv w:val="1"/>
      <w:marLeft w:val="0"/>
      <w:marRight w:val="0"/>
      <w:marTop w:val="0"/>
      <w:marBottom w:val="0"/>
      <w:divBdr>
        <w:top w:val="none" w:sz="0" w:space="0" w:color="auto"/>
        <w:left w:val="none" w:sz="0" w:space="0" w:color="auto"/>
        <w:bottom w:val="none" w:sz="0" w:space="0" w:color="auto"/>
        <w:right w:val="none" w:sz="0" w:space="0" w:color="auto"/>
      </w:divBdr>
    </w:div>
    <w:div w:id="2143452945">
      <w:bodyDiv w:val="1"/>
      <w:marLeft w:val="0"/>
      <w:marRight w:val="0"/>
      <w:marTop w:val="0"/>
      <w:marBottom w:val="0"/>
      <w:divBdr>
        <w:top w:val="none" w:sz="0" w:space="0" w:color="auto"/>
        <w:left w:val="none" w:sz="0" w:space="0" w:color="auto"/>
        <w:bottom w:val="none" w:sz="0" w:space="0" w:color="auto"/>
        <w:right w:val="none" w:sz="0" w:space="0" w:color="auto"/>
      </w:divBdr>
    </w:div>
    <w:div w:id="2143496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microsoft.com/office/2020/10/relationships/intelligence" Target="intelligence2.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E60D8E3118043DA9497D6679F19F126"/>
        <w:category>
          <w:name w:val="General"/>
          <w:gallery w:val="placeholder"/>
        </w:category>
        <w:types>
          <w:type w:val="bbPlcHdr"/>
        </w:types>
        <w:behaviors>
          <w:behavior w:val="content"/>
        </w:behaviors>
        <w:guid w:val="{D5279446-4D2D-4660-90FD-DCAB93AD26BF}"/>
      </w:docPartPr>
      <w:docPartBody>
        <w:p w:rsidR="00497202" w:rsidRDefault="00497202" w:rsidP="00497202">
          <w:pPr>
            <w:pStyle w:val="6E60D8E3118043DA9497D6679F19F126"/>
          </w:pPr>
          <w:r>
            <w:rPr>
              <w:rFonts w:asciiTheme="majorHAnsi" w:eastAsiaTheme="majorEastAsia" w:hAnsiTheme="majorHAnsi" w:cstheme="majorBidi"/>
              <w:caps/>
              <w:color w:val="4472C4" w:themeColor="accent1"/>
              <w:sz w:val="80"/>
              <w:szCs w:val="80"/>
            </w:rPr>
            <w:t>[Document title]</w:t>
          </w:r>
        </w:p>
      </w:docPartBody>
    </w:docPart>
    <w:docPart>
      <w:docPartPr>
        <w:name w:val="ED3414D2590B40CFBA2008722632FD55"/>
        <w:category>
          <w:name w:val="General"/>
          <w:gallery w:val="placeholder"/>
        </w:category>
        <w:types>
          <w:type w:val="bbPlcHdr"/>
        </w:types>
        <w:behaviors>
          <w:behavior w:val="content"/>
        </w:behaviors>
        <w:guid w:val="{0F192E24-F49A-4A88-BB28-2CF3214D93BE}"/>
      </w:docPartPr>
      <w:docPartBody>
        <w:p w:rsidR="00497202" w:rsidRDefault="00497202" w:rsidP="00497202">
          <w:pPr>
            <w:pStyle w:val="ED3414D2590B40CFBA2008722632FD5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202"/>
    <w:rsid w:val="00340086"/>
    <w:rsid w:val="00497202"/>
    <w:rsid w:val="0050019A"/>
    <w:rsid w:val="00CC0DDF"/>
    <w:rsid w:val="00FB0959"/>
    <w:rsid w:val="00FC16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E60D8E3118043DA9497D6679F19F126">
    <w:name w:val="6E60D8E3118043DA9497D6679F19F126"/>
    <w:rsid w:val="00497202"/>
  </w:style>
  <w:style w:type="paragraph" w:customStyle="1" w:styleId="ED3414D2590B40CFBA2008722632FD55">
    <w:name w:val="ED3414D2590B40CFBA2008722632FD55"/>
    <w:rsid w:val="004972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windows-1250"/>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UNIVERSITY OF WALES TRINITY SAINT DAVID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b:Tag>Har20</b:Tag>
    <b:SourceType>DocumentFromInternetSite</b:SourceType>
    <b:Guid>{086B0E37-764B-446E-BF2D-000E5C80A158}</b:Guid>
    <b:Author>
      <b:Author>
        <b:NameList>
          <b:Person>
            <b:Last>Vance</b:Last>
            <b:First>Harry</b:First>
          </b:Person>
        </b:NameList>
      </b:Author>
    </b:Author>
    <b:Title>simple-accounting</b:Title>
    <b:InternetSiteTitle>simple-accounting.org</b:InternetSiteTitle>
    <b:Year>2020</b:Year>
    <b:Month>May</b:Month>
    <b:Day>06</b:Day>
    <b:URL>https://simple-accounting.org/how-do-overdrafts-work/</b:URL>
    <b:RefOrder>5</b:RefOrder>
  </b:Source>
  <b:Source>
    <b:Tag>Noe18</b:Tag>
    <b:SourceType>Book</b:SourceType>
    <b:Guid>{C1F17758-F67D-4218-ACCD-95BFD0055DD2}</b:Guid>
    <b:Title>BUDGETING: How To Take Control Of Your Money, Reduce Debt And Start Living</b:Title>
    <b:Year>2018</b:Year>
    <b:Author>
      <b:Author>
        <b:NameList>
          <b:Person>
            <b:Last>Bradshaw</b:Last>
            <b:First>Noel</b:First>
          </b:Person>
        </b:NameList>
      </b:Author>
    </b:Author>
    <b:Publisher>Independently published </b:Publisher>
    <b:RefOrder>1</b:RefOrder>
  </b:Source>
  <b:Source>
    <b:Tag>Imr23</b:Tag>
    <b:SourceType>Book</b:SourceType>
    <b:Guid>{82341BF1-C9B1-4210-8112-5DF78F81292A}</b:Guid>
    <b:Author>
      <b:Author>
        <b:NameList>
          <b:Person>
            <b:Last>Mayo</b:Last>
            <b:First>Imran</b:First>
          </b:Person>
        </b:NameList>
      </b:Author>
    </b:Author>
    <b:Title>The Art and Science of Investing: Navigating the Complexities of Market Sense and Nonsense</b:Title>
    <b:Year>2023</b:Year>
    <b:Publisher>Independently published</b:Publisher>
    <b:RefOrder>2</b:RefOrder>
  </b:Source>
  <b:Source>
    <b:Tag>Jas24</b:Tag>
    <b:SourceType>DocumentFromInternetSite</b:SourceType>
    <b:Guid>{49E15B4A-C511-4921-A048-7A091324DFB5}</b:Guid>
    <b:Author>
      <b:Author>
        <b:NameList>
          <b:Person>
            <b:Last>Fernando</b:Last>
            <b:First>Jason</b:First>
          </b:Person>
        </b:NameList>
      </b:Author>
    </b:Author>
    <b:Title>Profit and loss statetment meaning, importance,types, and examples</b:Title>
    <b:InternetSiteTitle>www.investopedia.com</b:InternetSiteTitle>
    <b:Year>2024</b:Year>
    <b:Month>March</b:Month>
    <b:Day>05</b:Day>
    <b:URL>https://www.investopedia.com/terms/p/plstatement.asp</b:URL>
    <b:RefOrder>4</b:RefOrder>
  </b:Source>
  <b:Source>
    <b:Tag>Cra23</b:Tag>
    <b:SourceType>Book</b:SourceType>
    <b:Guid>{20EA1C5F-6573-4D17-9AEE-B3AB79FC2C46}</b:Guid>
    <b:Title>Mastering Cash Flow: How Business Owners Can Banish Stress &amp; Sleepless Nights, And Secure Funding For Growth!</b:Title>
    <b:Year>2023</b:Year>
    <b:Author>
      <b:Author>
        <b:NameList>
          <b:Person>
            <b:Last>Rattray</b:Last>
            <b:First>Craig</b:First>
            <b:Middle>Alexander</b:Middle>
          </b:Person>
        </b:NameList>
      </b:Author>
    </b:Author>
    <b:Publisher>Independently published</b:Publisher>
    <b:RefOrder>6</b:RefOrder>
  </b:Source>
  <b:Source>
    <b:Tag>Pri24</b:Tag>
    <b:SourceType>DocumentFromInternetSite</b:SourceType>
    <b:Guid>{2BAC10D8-22AB-4E4F-B31B-A5B60E40B1A9}</b:Guid>
    <b:Title>Stock Level</b:Title>
    <b:Year>2024</b:Year>
    <b:Author>
      <b:Author>
        <b:NameList>
          <b:Person>
            <b:Last>Choubey</b:Last>
            <b:First>Priya</b:First>
          </b:Person>
        </b:NameList>
      </b:Author>
    </b:Author>
    <b:InternetSiteTitle>wallstreetmojo.com</b:InternetSiteTitle>
    <b:Month>January</b:Month>
    <b:Day>05</b:Day>
    <b:URL>https://www.wallstreetmojo.com/stock-level/</b:URL>
    <b:RefOrder>7</b:RefOrder>
  </b:Source>
  <b:Source>
    <b:Tag>Pau22</b:Tag>
    <b:SourceType>DocumentFromInternetSite</b:SourceType>
    <b:Guid>{597EE714-FE1F-40B2-9DFD-E5D60907EF37}</b:Guid>
    <b:Author>
      <b:Author>
        <b:NameList>
          <b:Person>
            <b:Last>Kehoe</b:Last>
            <b:First>Paula</b:First>
          </b:Person>
        </b:NameList>
      </b:Author>
    </b:Author>
    <b:Title>How to Read and Analyze a Profit and Loss (P and L) Statement</b:Title>
    <b:InternetSiteTitle>bench.co</b:InternetSiteTitle>
    <b:Year>2022</b:Year>
    <b:Month>January</b:Month>
    <b:Day>25</b:Day>
    <b:URL>https://www.bench.co/blog/accounting/analyze-p-and-l</b:URL>
    <b:RefOrder>8</b:RefOrder>
  </b:Source>
  <b:Source>
    <b:Tag>ALI22</b:Tag>
    <b:SourceType>DocumentFromInternetSite</b:SourceType>
    <b:Guid>{6303655A-1EE4-4F90-9627-DF8EC20F587C}</b:Guid>
    <b:Author>
      <b:Author>
        <b:NameList>
          <b:Person>
            <b:Last>TUOVILA</b:Last>
            <b:First>ALICIA</b:First>
          </b:Person>
        </b:NameList>
      </b:Author>
    </b:Author>
    <b:Title>What Are Administrative Expenses, and What Are Some Examples?</b:Title>
    <b:InternetSiteTitle>investopedia.com</b:InternetSiteTitle>
    <b:Year>2022</b:Year>
    <b:Month>March</b:Month>
    <b:Day>22</b:Day>
    <b:URL>https://www.investopedia.com/terms/a/administrative-expenses.asp</b:URL>
    <b:RefOrder>9</b:RefOrder>
  </b:Source>
  <b:Source>
    <b:Tag>CHA20</b:Tag>
    <b:SourceType>Book</b:SourceType>
    <b:Guid>{62A672EA-77AE-4345-A623-1F22EE3098E4}</b:Guid>
    <b:Title>CAPITAL BUDGETING</b:Title>
    <b:Year>2020</b:Year>
    <b:Author>
      <b:Author>
        <b:NameList>
          <b:Person>
            <b:Last>SEKHAR</b:Last>
            <b:First>CHANDRA</b:First>
          </b:Person>
        </b:NameList>
      </b:Author>
    </b:Author>
    <b:Publisher>Independently published </b:Publisher>
    <b:RefOrder>10</b:RefOrder>
  </b:Source>
  <b:Source>
    <b:Tag>Tim21</b:Tag>
    <b:SourceType>DocumentFromInternetSite</b:SourceType>
    <b:Guid>{C95E59D1-F1B5-49CD-AEBE-1F646527AD9C}</b:Guid>
    <b:Title>HOW TO PREPARE A BUDGET FOR AN ORGANIZATION: 4 STEPS</b:Title>
    <b:Year>2021</b:Year>
    <b:Author>
      <b:Author>
        <b:NameList>
          <b:Person>
            <b:Last>Stobierski</b:Last>
            <b:First>Tim</b:First>
          </b:Person>
        </b:NameList>
      </b:Author>
    </b:Author>
    <b:InternetSiteTitle>Harvard Business School Online</b:InternetSiteTitle>
    <b:Month>November</b:Month>
    <b:Day>16</b:Day>
    <b:URL>https://online.hbs.edu/blog/post/how-to-prepare-a-budget-for-an-organization</b:URL>
    <b:RefOrder>11</b:RefOrder>
  </b:Source>
  <b:Source>
    <b:Tag>Jos24</b:Tag>
    <b:SourceType>DocumentFromInternetSite</b:SourceType>
    <b:Guid>{D57DCAB8-2166-4E10-9E70-FFA0C2531AB5}</b:Guid>
    <b:Author>
      <b:Author>
        <b:NameList>
          <b:Person>
            <b:Last>Pupkin</b:Last>
            <b:First>Josh</b:First>
          </b:Person>
        </b:NameList>
      </b:Author>
    </b:Author>
    <b:Title>Participative Budgeting</b:Title>
    <b:InternetSiteTitle>wallstreetoasis.com</b:InternetSiteTitle>
    <b:Year>2024</b:Year>
    <b:Month>January</b:Month>
    <b:Day>31</b:Day>
    <b:URL>https://www.wallstreetoasis.com/resources/skills/finance/participative-budgeting</b:URL>
    <b:RefOrder>12</b:RefOrder>
  </b:Source>
  <b:Source>
    <b:Tag>Gov23</b:Tag>
    <b:SourceType>DocumentFromInternetSite</b:SourceType>
    <b:Guid>{9E74560F-C0AC-4E6C-8B52-5638D81EB6D1}</b:Guid>
    <b:Author>
      <b:Author>
        <b:NameList>
          <b:Person>
            <b:Last>Gov.uk</b:Last>
          </b:Person>
        </b:NameList>
      </b:Author>
    </b:Author>
    <b:Title>Budget holder forecasting handbook</b:Title>
    <b:InternetSiteTitle>gov.uk</b:InternetSiteTitle>
    <b:Year>2023</b:Year>
    <b:Month>February</b:Month>
    <b:Day>27</b:Day>
    <b:URL>https://www.gov.uk/government/publications/budget-holder-forecasting-handbook/budget-holder-forecasting-handbook</b:URL>
    <b:RefOrder>13</b:RefOrder>
  </b:Source>
  <b:Source>
    <b:Tag>Bri23</b:Tag>
    <b:SourceType>DocumentFromInternetSite</b:SourceType>
    <b:Guid>{5B29F26A-CD77-424C-81E1-2C1DDB943678}</b:Guid>
    <b:Author>
      <b:Author>
        <b:NameList>
          <b:Person>
            <b:Last>Brixx</b:Last>
          </b:Person>
        </b:NameList>
      </b:Author>
    </b:Author>
    <b:Title>What is a Flexible Budget in Accounting?</b:Title>
    <b:InternetSiteTitle>Brixx.com</b:InternetSiteTitle>
    <b:Year>2023</b:Year>
    <b:Month>August</b:Month>
    <b:Day>17</b:Day>
    <b:URL>https://brixx.com/flexible-budget-in-accounting</b:URL>
    <b:RefOrder>14</b:RefOrder>
  </b:Source>
  <b:Source>
    <b:Tag>DDW23</b:Tag>
    <b:SourceType>DocumentFromInternetSite</b:SourceType>
    <b:Guid>{7CE806C8-8542-4BC1-88CC-CC3797687040}</b:Guid>
    <b:Author>
      <b:Author>
        <b:NameList>
          <b:Person>
            <b:Last>Warrick</b:Last>
            <b:First>D.D.</b:First>
          </b:Person>
        </b:NameList>
      </b:Author>
    </b:Author>
    <b:Title>Revisiting resistance to change and how to manage it: What has been learned and what organizations need to do</b:Title>
    <b:InternetSiteTitle>sciencedirect.com</b:InternetSiteTitle>
    <b:Year>2023</b:Year>
    <b:URL>https://www.sciencedirect.com/science/article/abs/pii/S0007681322001070</b:URL>
    <b:RefOrder>15</b:RefOrder>
  </b:Source>
  <b:Source>
    <b:Tag>Ber22</b:Tag>
    <b:SourceType>Book</b:SourceType>
    <b:Guid>{F05C2BE1-799F-4668-B458-717F421FD8D2}</b:Guid>
    <b:Title>Key performance indicators : the 75 measures every manager needs to know(Polish edition)</b:Title>
    <b:Year>2022</b:Year>
    <b:Author>
      <b:Author>
        <b:NameList>
          <b:Person>
            <b:Last>Marr</b:Last>
            <b:First>Bernard</b:First>
          </b:Person>
        </b:NameList>
      </b:Author>
    </b:Author>
    <b:Publisher>onepress</b:Publisher>
    <b:RefOrder>16</b:RefOrder>
  </b:Source>
  <b:Source>
    <b:Tag>WIL21</b:Tag>
    <b:SourceType>DocumentFromInternetSite</b:SourceType>
    <b:Guid>{CD4D24AB-929F-4C09-88DD-8F20BF33B19D}</b:Guid>
    <b:Title>Budgetary Slack: Definition, Purposes, Ways to Prevent</b:Title>
    <b:Year>2021</b:Year>
    <b:Author>
      <b:Author>
        <b:NameList>
          <b:Person>
            <b:Last>KENTON</b:Last>
            <b:First>WILL</b:First>
          </b:Person>
        </b:NameList>
      </b:Author>
    </b:Author>
    <b:InternetSiteTitle>investopedia.com</b:InternetSiteTitle>
    <b:Month>June</b:Month>
    <b:Day>29</b:Day>
    <b:URL>https://www.investopedia.com/terms/b/budgetary-slack.asp</b:URL>
    <b:RefOrder>17</b:RefOrder>
  </b:Source>
  <b:Source>
    <b:Tag>Chr24</b:Tag>
    <b:SourceType>DocumentFromInternetSite</b:SourceType>
    <b:Guid>{A3E72796-D8FE-42E1-83A4-D9C49010FD8A}</b:Guid>
    <b:Author>
      <b:Author>
        <b:NameList>
          <b:Person>
            <b:Last>Guilding</b:Last>
            <b:First>Chris</b:First>
          </b:Person>
        </b:NameList>
      </b:Author>
    </b:Author>
    <b:Title>Financial Management for Hospitality Decision Makers,Chapter 8: Budgeting and Responsibility Accounting</b:Title>
    <b:InternetSiteTitle>GlobalSpec</b:InternetSiteTitle>
    <b:Year>2024</b:Year>
    <b:URL>https://www.globalspec.com/reference/35181/203279/chapter-8-budgeting-and-responsibility-accounting</b:URL>
    <b:RefOrder>18</b:RefOrder>
  </b:Source>
  <b:Source>
    <b:Tag>Edu21</b:Tag>
    <b:SourceType>InternetSite</b:SourceType>
    <b:Guid>{5C8D4E5F-F4A1-4FC1-9B6F-CF06B0EB080F}</b:Guid>
    <b:Title>What is Incremental Budgeting? | Advantages and Disadvantages</b:Title>
    <b:InternetSiteTitle>Youtube</b:InternetSiteTitle>
    <b:Year>2021</b:Year>
    <b:Month>July</b:Month>
    <b:Day>06</b:Day>
    <b:URL>https://www.youtube.com/watch?v=K4xHxaUHUtg</b:URL>
    <b:Author>
      <b:Author>
        <b:NameList>
          <b:Person>
            <b:Last>Educationleaves</b:Last>
          </b:Person>
        </b:NameList>
      </b:Author>
    </b:Author>
    <b:RefOrder>19</b:RefOrder>
  </b:Source>
  <b:Source>
    <b:Tag>JUL21</b:Tag>
    <b:SourceType>DocumentFromInternetSite</b:SourceType>
    <b:Guid>{AD0DE330-1CE6-4BF6-8686-D3E412FF6AF8}</b:Guid>
    <b:Title>Static Budget Definition, Limitations, vs. a Flexible Budget</b:Title>
    <b:InternetSiteTitle>Investopedia</b:InternetSiteTitle>
    <b:Year>2021</b:Year>
    <b:Month>February</b:Month>
    <b:Day>27</b:Day>
    <b:URL>https://www.investopedia.com/terms/s/staticbudget.asp</b:URL>
    <b:Author>
      <b:Author>
        <b:NameList>
          <b:Person>
            <b:Last>KAGAN</b:Last>
            <b:First>JULIA</b:First>
          </b:Person>
        </b:NameList>
      </b:Author>
    </b:Author>
    <b:RefOrder>20</b:RefOrder>
  </b:Source>
  <b:Source>
    <b:Tag>Far23</b:Tag>
    <b:SourceType>DocumentFromInternetSite</b:SourceType>
    <b:Guid>{3CAD911D-7B7B-4061-B31D-2C6C5A492F20}</b:Guid>
    <b:Author>
      <b:Author>
        <b:NameList>
          <b:Person>
            <b:Last>Khan</b:Last>
            <b:First>Farooq</b:First>
            <b:Middle>Azam</b:Middle>
          </b:Person>
        </b:NameList>
      </b:Author>
    </b:Author>
    <b:Title>Top-Down Budgeting</b:Title>
    <b:InternetSiteTitle>Wallstreetoasis.com</b:InternetSiteTitle>
    <b:Year>2023</b:Year>
    <b:Month>November</b:Month>
    <b:Day>30</b:Day>
    <b:URL>https://www.wallstreetoasis.com/resources/skills/finance/top-down-budgeting</b:URL>
    <b:RefOrder>21</b:RefOrder>
  </b:Source>
  <b:Source>
    <b:Tag>San22</b:Tag>
    <b:SourceType>DocumentFromInternetSite</b:SourceType>
    <b:Guid>{CBAE4F1A-023E-4ECB-8778-DA4F129382AF}</b:Guid>
    <b:Author>
      <b:Author>
        <b:NameList>
          <b:Person>
            <b:Last>Borad</b:Last>
            <b:First>Sanjay</b:First>
          </b:Person>
        </b:NameList>
      </b:Author>
    </b:Author>
    <b:Title>Budgeting Cycle – Meaning, Importance, Phases and More</b:Title>
    <b:InternetSiteTitle>Efinancemanagement.com</b:InternetSiteTitle>
    <b:Year>2022</b:Year>
    <b:Month>June </b:Month>
    <b:Day>15</b:Day>
    <b:URL>https://efinancemanagement.com/costing-terms/budgeting-cycle</b:URL>
    <b:RefOrder>22</b:RefOrder>
  </b:Source>
  <b:Source>
    <b:Tag>Pwc24</b:Tag>
    <b:SourceType>DocumentFromInternetSite</b:SourceType>
    <b:Guid>{43638D93-DF61-4777-A699-BD5E4ACA2692}</b:Guid>
    <b:Author>
      <b:Author>
        <b:NameList>
          <b:Person>
            <b:Last>Pwc</b:Last>
          </b:Person>
        </b:NameList>
      </b:Author>
    </b:Author>
    <b:Title>Outcome</b:Title>
    <b:InternetSiteTitle>Pwc.com.au</b:InternetSiteTitle>
    <b:Year>2024</b:Year>
    <b:URL>https://www.pwc.com.au/consulting/assets/publications/pwc-consulting-outcome-based-budgeting.pdf</b:URL>
    <b:RefOrder>23</b:RefOrder>
  </b:Source>
  <b:Source>
    <b:Tag>Mar19</b:Tag>
    <b:SourceType>Book</b:SourceType>
    <b:Guid>{7FA1EA40-A55C-42BB-A8FD-011B075A920B}</b:Guid>
    <b:Title>Efficient Market Hypothesis: Weak Form Efficiency: An examination of Weak Form Efficiency</b:Title>
    <b:Year>2019</b:Year>
    <b:Author>
      <b:Author>
        <b:NameList>
          <b:Person>
            <b:Last>Chinas</b:Last>
            <b:First>Mario</b:First>
          </b:Person>
        </b:NameList>
      </b:Author>
    </b:Author>
    <b:Publisher>Library of Cyprus</b:Publisher>
    <b:RefOrder>24</b:RefOrder>
  </b:Source>
  <b:Source>
    <b:Tag>CFI24</b:Tag>
    <b:SourceType>DocumentFromInternetSite</b:SourceType>
    <b:Guid>{5DF7DB6F-ADCC-4AE6-B887-6CBA5AEB4789}</b:Guid>
    <b:Author>
      <b:Author>
        <b:NameList>
          <b:Person>
            <b:Last>CFI</b:Last>
          </b:Person>
        </b:NameList>
      </b:Author>
    </b:Author>
    <b:Title>M&amp;M Theorem</b:Title>
    <b:Year>2024</b:Year>
    <b:InternetSiteTitle>corporatefinanceinstitute.com</b:InternetSiteTitle>
    <b:URL>https://corporatefinanceinstitute.com/resources/valuation/mm-theorem/</b:URL>
    <b:RefOrder>25</b:RefOrder>
  </b:Source>
  <b:Source>
    <b:Tag>Xer24</b:Tag>
    <b:SourceType>DocumentFromInternetSite</b:SourceType>
    <b:Guid>{99CBF27A-AE54-448D-B676-D0EF2341CED8}</b:Guid>
    <b:Author>
      <b:Author>
        <b:NameList>
          <b:Person>
            <b:Last>Xero</b:Last>
          </b:Person>
        </b:NameList>
      </b:Author>
    </b:Author>
    <b:Title>What is stock management?</b:Title>
    <b:InternetSiteTitle>Xero.com</b:InternetSiteTitle>
    <b:Year>2024</b:Year>
    <b:URL>https://www.xero.com/uk/glossary/stock-management/</b:URL>
    <b:RefOrder>26</b:RefOrder>
  </b:Source>
  <b:Source>
    <b:Tag>Stu24</b:Tag>
    <b:SourceType>DocumentFromInternetSite</b:SourceType>
    <b:Guid>{1B93DD32-6147-4E61-90BE-D7648B02AF84}</b:Guid>
    <b:Author>
      <b:Author>
        <b:NameList>
          <b:Person>
            <b:Last>Studysmarter</b:Last>
          </b:Person>
        </b:NameList>
      </b:Author>
    </b:Author>
    <b:Title>Cash Flow Budget</b:Title>
    <b:InternetSiteTitle>Studysmarter.co.uk</b:InternetSiteTitle>
    <b:Year>2024</b:Year>
    <b:URL>https://www.studysmarter.co.uk/explanations/business-studies/financial-performance/cash-flow-budget/</b:URL>
    <b:RefOrder>27</b:RefOrder>
  </b:Source>
  <b:Source>
    <b:Tag>Obo22</b:Tag>
    <b:SourceType>DocumentFromInternetSite</b:SourceType>
    <b:Guid>{0E1FB31A-D417-4609-B134-5A6D34A9A3E9}</b:Guid>
    <b:Author>
      <b:Author>
        <b:NameList>
          <b:Person>
            <b:Last>Oguche</b:Last>
            <b:First>Obotu</b:First>
            <b:Middle>Agape</b:Middle>
          </b:Person>
        </b:NameList>
      </b:Author>
    </b:Author>
    <b:Title>Profitability Indicators: Types and Importance</b:Title>
    <b:InternetSiteTitle>Financialfalconet.com</b:InternetSiteTitle>
    <b:Year>2022</b:Year>
    <b:Month>October</b:Month>
    <b:Day>31</b:Day>
    <b:URL>https://www.financialfalconet.com/profitability-indicators-types-and-importance/?utm_content=cmp-true</b:URL>
    <b:RefOrder>28</b:RefOrder>
  </b:Source>
  <b:Source>
    <b:Tag>Lin23</b:Tag>
    <b:SourceType>DocumentFromInternetSite</b:SourceType>
    <b:Guid>{0C26C7F3-BE8D-4303-8F2D-362C06431A3B}</b:Guid>
    <b:Author>
      <b:Author>
        <b:NameList>
          <b:Person>
            <b:Last>Linworks</b:Last>
          </b:Person>
        </b:NameList>
      </b:Author>
    </b:Author>
    <b:Title>Inventory Optimization Guide 2023: Strategies, Tips and FAQs</b:Title>
    <b:InternetSiteTitle>Linworks.com</b:InternetSiteTitle>
    <b:Year>2023</b:Year>
    <b:Month>July</b:Month>
    <b:Day>07</b:Day>
    <b:URL>https://www.linnworks.com/blog/inventory-optimization-guide</b:URL>
    <b:RefOrder>29</b:RefOrder>
  </b:Source>
  <b:Source>
    <b:Tag>Arj23</b:Tag>
    <b:SourceType>DocumentFromInternetSite</b:SourceType>
    <b:Guid>{88E1E4B9-8713-42F1-BD5C-686DB6F78DEF}</b:Guid>
    <b:Author>
      <b:Author>
        <b:NameList>
          <b:Person>
            <b:Last>Ruparelia</b:Last>
            <b:First>Arjun</b:First>
          </b:Person>
        </b:NameList>
      </b:Author>
    </b:Author>
    <b:Title>What is cash flow management, and what does its process entail?</b:Title>
    <b:InternetSiteTitle>Agicap.com</b:InternetSiteTitle>
    <b:Year>2023</b:Year>
    <b:Month>June</b:Month>
    <b:Day>29</b:Day>
    <b:URL>https://agicap.com/en/article/cash-flow-management</b:URL>
    <b:RefOrder>30</b:RefOrder>
  </b:Source>
  <b:Source>
    <b:Tag>WIL22</b:Tag>
    <b:SourceType>InternetSite</b:SourceType>
    <b:Guid>{C3130BF6-15B7-424C-93AA-FB9845078742}</b:Guid>
    <b:Author>
      <b:Author>
        <b:NameList>
          <b:Person>
            <b:Last>Kenton</b:Last>
            <b:First>Will</b:First>
          </b:Person>
        </b:NameList>
      </b:Author>
    </b:Author>
    <b:InternetSiteTitle>Investopedia</b:InternetSiteTitle>
    <b:Year>2022</b:Year>
    <b:Month>May</b:Month>
    <b:Day>30</b:Day>
    <b:URL>https://www.investopedia.com/terms/c/cost-control.asp</b:URL>
    <b:Title>Cost Control: How Businesses Use It to Increase Profits</b:Title>
    <b:RefOrder>31</b:RefOrder>
  </b:Source>
  <b:Source>
    <b:Tag>Jul24</b:Tag>
    <b:SourceType>InternetSite</b:SourceType>
    <b:Guid>{A9803D2B-2D70-4386-AE26-399B64931BD1}</b:Guid>
    <b:Author>
      <b:Author>
        <b:NameList>
          <b:Person>
            <b:Last>Martins</b:Last>
            <b:First>Julia</b:First>
          </b:Person>
        </b:NameList>
      </b:Author>
    </b:Author>
    <b:Title>What is strategic planning? A 5-step guide</b:Title>
    <b:InternetSiteTitle>Asana.com</b:InternetSiteTitle>
    <b:Year>2024</b:Year>
    <b:Month>January</b:Month>
    <b:Day>23</b:Day>
    <b:URL>https://asana.com/resources/strategic-planning</b:URL>
    <b:RefOrder>32</b:RefOrder>
  </b:Source>
  <b:Source>
    <b:Tag>Reg23</b:Tag>
    <b:SourceType>InternetSite</b:SourceType>
    <b:Guid>{D81B4452-1F6C-4F26-8DFE-3BB97C6CB204}</b:Guid>
    <b:Author>
      <b:Author>
        <b:NameList>
          <b:Person>
            <b:Last>Butler</b:Last>
            <b:First>Reggie</b:First>
          </b:Person>
        </b:NameList>
      </b:Author>
    </b:Author>
    <b:Title>Three Principles Of Transparent Communication</b:Title>
    <b:InternetSiteTitle>Forbes</b:InternetSiteTitle>
    <b:Year>2023</b:Year>
    <b:Month>June</b:Month>
    <b:Day>29</b:Day>
    <b:URL>https://www.forbes.com/sites/forbesbusinesscouncil/2023/06/29/three-principles-of-transparent-communication/</b:URL>
    <b:RefOrder>33</b:RefOrder>
  </b:Source>
  <b:Source>
    <b:Tag>Aar20</b:Tag>
    <b:SourceType>InternetSite</b:SourceType>
    <b:Guid>{21DFAD49-4CEB-4C56-A6A8-51450944F940}</b:Guid>
    <b:Author>
      <b:Author>
        <b:NameList>
          <b:Person>
            <b:Last>Aaron De Smet</b:Last>
            <b:First>Caitlin</b:First>
            <b:Middle>Hewes,Leigh Weiss</b:Middle>
          </b:Person>
        </b:NameList>
      </b:Author>
    </b:Author>
    <b:Title>For smarter decisions, empower your employees</b:Title>
    <b:InternetSiteTitle>Mckinsey.com</b:InternetSiteTitle>
    <b:Year>2020</b:Year>
    <b:Month>September</b:Month>
    <b:Day>09</b:Day>
    <b:URL>https://www.mckinsey.com/capabilities/people-and-organizational-performance/our-insights/for-smarter-decisions-empower-your-employees</b:URL>
    <b:RefOrder>34</b:RefOrder>
  </b:Source>
  <b:Source>
    <b:Tag>Kat21</b:Tag>
    <b:SourceType>InternetSite</b:SourceType>
    <b:Guid>{268EDFA8-D550-4B0D-B486-99331D5DAE9B}</b:Guid>
    <b:Author>
      <b:Author>
        <b:NameList>
          <b:Person>
            <b:Last>Pierce</b:Last>
            <b:First>Katherine</b:First>
          </b:Person>
        </b:NameList>
      </b:Author>
    </b:Author>
    <b:Title>THE BENEFITS OF FINANCIAL LITERACY TRAINING IN THE WORKPLACE </b:Title>
    <b:InternetSiteTitle>Engageforsuccess.org</b:InternetSiteTitle>
    <b:Year>2021</b:Year>
    <b:URL>https://engageforsuccess.org/productivity/the-benefits-of-financial-literacy-training-in-the-workplace/</b:URL>
    <b:RefOrder>35</b:RefOrder>
  </b:Source>
  <b:Source>
    <b:Tag>CIP22</b:Tag>
    <b:SourceType>InternetSite</b:SourceType>
    <b:Guid>{0A552A89-FCA2-4E8C-8DA1-2BDA08C01E7B}</b:Guid>
    <b:Author>
      <b:Author>
        <b:NameList>
          <b:Person>
            <b:Last>CIPD</b:Last>
          </b:Person>
        </b:NameList>
      </b:Author>
    </b:Author>
    <b:Title>INCENTIVES AND </b:Title>
    <b:InternetSiteTitle>Cipd.org</b:InternetSiteTitle>
    <b:Year>2022</b:Year>
    <b:Month>January</b:Month>
    <b:URL>https://www.cipd.org/globalassets/media/knowledge/knowledge-hub/evidence-reviews/incentives-recognition-practice-summary_tcm18-105466.pdf</b:URL>
    <b:RefOrder>36</b:RefOrder>
  </b:Source>
  <b:Source>
    <b:Tag>acc23</b:Tag>
    <b:SourceType>DocumentFromInternetSite</b:SourceType>
    <b:Guid>{F594F1C7-1B03-42B2-ABCE-738D26E3325F}</b:Guid>
    <b:Title>Cash budget definition</b:Title>
    <b:Year>2023</b:Year>
    <b:Author>
      <b:Author>
        <b:NameList>
          <b:Person>
            <b:Last>Accountingtools</b:Last>
          </b:Person>
        </b:NameList>
      </b:Author>
    </b:Author>
    <b:InternetSiteTitle>accountingtools.com</b:InternetSiteTitle>
    <b:Month>December</b:Month>
    <b:Day>27</b:Day>
    <b:URL>https://www.accountingtools.com/articles/cash-budget</b:URL>
    <b:RefOrder>3</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9" ma:contentTypeDescription="Create a new document." ma:contentTypeScope="" ma:versionID="64c32767756da527bea099a112a7a5dd">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0f0fdc5cb06e8a448214c4833c993db0"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8AE497E-620B-4DD4-8A54-9DA4CFE4957A}">
  <ds:schemaRefs>
    <ds:schemaRef ds:uri="http://schemas.microsoft.com/office/2006/metadata/properties"/>
    <ds:schemaRef ds:uri="http://www.w3.org/2000/xmlns/"/>
    <ds:schemaRef ds:uri="4055ddc6-ee7b-4b5b-b8fb-52871646f80e"/>
    <ds:schemaRef ds:uri="http://www.w3.org/2001/XMLSchema-instance"/>
    <ds:schemaRef ds:uri="http://schemas.microsoft.com/office/infopath/2007/PartnerControls"/>
  </ds:schemaRefs>
</ds:datastoreItem>
</file>

<file path=customXml/itemProps3.xml><?xml version="1.0" encoding="utf-8"?>
<ds:datastoreItem xmlns:ds="http://schemas.openxmlformats.org/officeDocument/2006/customXml" ds:itemID="{61E0E157-4709-4557-9A28-5E3059D3D64B}">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50B60080-68C4-4A9A-A261-67D14C658BAF}">
  <ds:schemaRefs>
    <ds:schemaRef ds:uri="http://schemas.microsoft.com/sharepoint/v3/contenttype/forms"/>
  </ds:schemaRefs>
</ds:datastoreItem>
</file>

<file path=customXml/itemProps5.xml><?xml version="1.0" encoding="utf-8"?>
<ds:datastoreItem xmlns:ds="http://schemas.openxmlformats.org/officeDocument/2006/customXml" ds:itemID="{4246AE9A-7F2A-4EA3-8B9C-435D93F49CBC}">
  <ds:schemaRefs>
    <ds:schemaRef ds:uri="http://schemas.microsoft.com/office/2006/metadata/contentType"/>
    <ds:schemaRef ds:uri="http://schemas.microsoft.com/office/2006/metadata/properties/metaAttributes"/>
    <ds:schemaRef ds:uri="http://www.w3.org/2000/xmlns/"/>
    <ds:schemaRef ds:uri="http://www.w3.org/2001/XMLSchema"/>
    <ds:schemaRef ds:uri="4055ddc6-ee7b-4b5b-b8fb-52871646f80e"/>
    <ds:schemaRef ds:uri="0338428b-3fc8-4989-9d03-78e16c931d9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6170</Words>
  <Characters>35169</Characters>
  <Application>Microsoft Office Word</Application>
  <DocSecurity>4</DocSecurity>
  <Lines>293</Lines>
  <Paragraphs>82</Paragraphs>
  <ScaleCrop>false</ScaleCrop>
  <Company>marta lesiczka 2130091</Company>
  <LinksUpToDate>false</LinksUpToDate>
  <CharactersWithSpaces>41257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Budgeting Principles and Approaches – Edwards</dc:title>
  <dc:subject>Principles and Concepts of Finance</dc:subject>
  <dc:creator>Marta Lesiczka (2130091)</dc:creator>
  <cp:keywords/>
  <dc:description/>
  <cp:lastModifiedBy>Marta Lesiczka (2130091)</cp:lastModifiedBy>
  <cp:revision>95</cp:revision>
  <dcterms:created xsi:type="dcterms:W3CDTF">2024-03-28T06:58:00Z</dcterms:created>
  <dcterms:modified xsi:type="dcterms:W3CDTF">2024-03-29T15:46:00Z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07decf2c1b4977a3d25c5827ee55c549695413d34886455ab31aa14e8db08a9a</vt:lpwstr>
  </property>
  <property fmtid="{D5CDD505-2E9C-101B-9397-08002B2CF9AE}" pid="3" name="ContentTypeId">
    <vt:lpwstr>0x010100BD024FF986E86248B25DDBA3DBF998D1</vt:lpwstr>
  </property>
</Properties>
</file>