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10063E" w14:textId="77777777" w:rsidR="00437D43" w:rsidRDefault="00437D43" w:rsidP="00835D9F">
      <w:pPr>
        <w:spacing w:line="278" w:lineRule="auto"/>
        <w:jc w:val="center"/>
        <w:rPr>
          <w:rFonts w:ascii="Times New Roman" w:eastAsia="Aptos" w:hAnsi="Times New Roman" w:cs="Times New Roman"/>
          <w:b/>
          <w:bCs/>
          <w:sz w:val="28"/>
          <w:szCs w:val="24"/>
        </w:rPr>
      </w:pPr>
    </w:p>
    <w:p w14:paraId="106CC363" w14:textId="77777777" w:rsidR="00437D43" w:rsidRDefault="00437D43" w:rsidP="00835D9F">
      <w:pPr>
        <w:spacing w:line="278" w:lineRule="auto"/>
        <w:jc w:val="center"/>
        <w:rPr>
          <w:rFonts w:ascii="Times New Roman" w:eastAsia="Aptos" w:hAnsi="Times New Roman" w:cs="Times New Roman"/>
          <w:b/>
          <w:bCs/>
          <w:sz w:val="28"/>
          <w:szCs w:val="24"/>
        </w:rPr>
      </w:pPr>
    </w:p>
    <w:p w14:paraId="380489E8" w14:textId="77777777" w:rsidR="00437D43" w:rsidRDefault="00437D43" w:rsidP="00835D9F">
      <w:pPr>
        <w:spacing w:line="278" w:lineRule="auto"/>
        <w:jc w:val="center"/>
        <w:rPr>
          <w:rFonts w:ascii="Times New Roman" w:eastAsia="Aptos" w:hAnsi="Times New Roman" w:cs="Times New Roman"/>
          <w:b/>
          <w:bCs/>
          <w:sz w:val="28"/>
          <w:szCs w:val="24"/>
        </w:rPr>
      </w:pPr>
    </w:p>
    <w:p w14:paraId="1650276A" w14:textId="77777777" w:rsidR="00437D43" w:rsidRDefault="00437D43" w:rsidP="00835D9F">
      <w:pPr>
        <w:spacing w:line="278" w:lineRule="auto"/>
        <w:jc w:val="center"/>
        <w:rPr>
          <w:rFonts w:ascii="Times New Roman" w:eastAsia="Aptos" w:hAnsi="Times New Roman" w:cs="Times New Roman"/>
          <w:b/>
          <w:bCs/>
          <w:sz w:val="28"/>
          <w:szCs w:val="24"/>
        </w:rPr>
      </w:pPr>
    </w:p>
    <w:p w14:paraId="7E49AB42" w14:textId="77777777" w:rsidR="00437D43" w:rsidRDefault="00437D43" w:rsidP="00835D9F">
      <w:pPr>
        <w:spacing w:line="278" w:lineRule="auto"/>
        <w:jc w:val="center"/>
        <w:rPr>
          <w:rFonts w:ascii="Times New Roman" w:eastAsia="Aptos" w:hAnsi="Times New Roman" w:cs="Times New Roman"/>
          <w:b/>
          <w:bCs/>
          <w:sz w:val="28"/>
          <w:szCs w:val="24"/>
        </w:rPr>
      </w:pPr>
    </w:p>
    <w:p w14:paraId="4466DE2F" w14:textId="77777777" w:rsidR="0066352C" w:rsidRDefault="0066352C" w:rsidP="00835D9F">
      <w:pPr>
        <w:spacing w:line="278" w:lineRule="auto"/>
        <w:jc w:val="center"/>
        <w:rPr>
          <w:rFonts w:ascii="Times New Roman" w:eastAsia="Aptos" w:hAnsi="Times New Roman" w:cs="Times New Roman"/>
          <w:b/>
          <w:bCs/>
          <w:sz w:val="28"/>
          <w:szCs w:val="24"/>
        </w:rPr>
      </w:pPr>
    </w:p>
    <w:p w14:paraId="76B20048" w14:textId="77777777" w:rsidR="00437D43" w:rsidRDefault="00437D43" w:rsidP="00835D9F">
      <w:pPr>
        <w:spacing w:line="278" w:lineRule="auto"/>
        <w:jc w:val="center"/>
        <w:rPr>
          <w:rFonts w:ascii="Times New Roman" w:eastAsia="Aptos" w:hAnsi="Times New Roman" w:cs="Times New Roman"/>
          <w:b/>
          <w:bCs/>
          <w:sz w:val="28"/>
          <w:szCs w:val="24"/>
        </w:rPr>
      </w:pPr>
    </w:p>
    <w:p w14:paraId="161581D4" w14:textId="77777777" w:rsidR="00437D43" w:rsidRDefault="00437D43" w:rsidP="0066352C">
      <w:pPr>
        <w:spacing w:line="278" w:lineRule="auto"/>
        <w:jc w:val="center"/>
        <w:rPr>
          <w:rFonts w:ascii="Times New Roman" w:eastAsia="Aptos" w:hAnsi="Times New Roman" w:cs="Times New Roman"/>
          <w:b/>
          <w:bCs/>
          <w:sz w:val="28"/>
          <w:szCs w:val="24"/>
        </w:rPr>
      </w:pPr>
    </w:p>
    <w:p w14:paraId="4CCB5F83" w14:textId="25C1C7AA" w:rsidR="00835D9F" w:rsidRPr="00835D9F" w:rsidRDefault="00835D9F" w:rsidP="0066352C">
      <w:pPr>
        <w:spacing w:line="360" w:lineRule="auto"/>
        <w:jc w:val="center"/>
        <w:rPr>
          <w:rFonts w:ascii="Times New Roman" w:eastAsia="Aptos" w:hAnsi="Times New Roman" w:cs="Times New Roman"/>
          <w:b/>
          <w:bCs/>
          <w:sz w:val="24"/>
          <w:szCs w:val="24"/>
        </w:rPr>
      </w:pPr>
      <w:r w:rsidRPr="00835D9F">
        <w:rPr>
          <w:rFonts w:ascii="Times New Roman" w:eastAsia="Aptos" w:hAnsi="Times New Roman" w:cs="Times New Roman"/>
          <w:b/>
          <w:bCs/>
          <w:sz w:val="24"/>
          <w:szCs w:val="24"/>
        </w:rPr>
        <w:t>Module Title: Contemporary Themes in the Hotel and Hospitality Sector</w:t>
      </w:r>
    </w:p>
    <w:p w14:paraId="311C065F" w14:textId="77777777" w:rsidR="00835D9F" w:rsidRPr="00835D9F" w:rsidRDefault="00835D9F" w:rsidP="0066352C">
      <w:pPr>
        <w:spacing w:line="360" w:lineRule="auto"/>
        <w:jc w:val="center"/>
        <w:rPr>
          <w:rFonts w:ascii="Times New Roman" w:eastAsia="Aptos" w:hAnsi="Times New Roman" w:cs="Times New Roman"/>
          <w:b/>
          <w:bCs/>
          <w:sz w:val="24"/>
          <w:szCs w:val="24"/>
        </w:rPr>
      </w:pPr>
      <w:r w:rsidRPr="00835D9F">
        <w:rPr>
          <w:rFonts w:ascii="Times New Roman" w:eastAsia="Aptos" w:hAnsi="Times New Roman" w:cs="Times New Roman"/>
          <w:b/>
          <w:bCs/>
          <w:sz w:val="24"/>
          <w:szCs w:val="24"/>
        </w:rPr>
        <w:t>Assignment Title: Conference Research Paper</w:t>
      </w:r>
    </w:p>
    <w:p w14:paraId="1B2D45ED" w14:textId="77777777" w:rsidR="00835D9F" w:rsidRPr="00835D9F" w:rsidRDefault="00835D9F" w:rsidP="0066352C">
      <w:pPr>
        <w:spacing w:line="360" w:lineRule="auto"/>
        <w:jc w:val="center"/>
        <w:rPr>
          <w:rFonts w:ascii="Times New Roman" w:eastAsia="Aptos" w:hAnsi="Times New Roman" w:cs="Times New Roman"/>
          <w:b/>
          <w:bCs/>
          <w:sz w:val="24"/>
          <w:szCs w:val="24"/>
        </w:rPr>
      </w:pPr>
      <w:bookmarkStart w:id="0" w:name="_nrpvpcy6rf88" w:colFirst="0" w:colLast="0"/>
      <w:bookmarkEnd w:id="0"/>
      <w:r w:rsidRPr="00835D9F">
        <w:rPr>
          <w:rFonts w:ascii="Times New Roman" w:eastAsia="Aptos" w:hAnsi="Times New Roman" w:cs="Times New Roman"/>
          <w:b/>
          <w:bCs/>
          <w:sz w:val="24"/>
          <w:szCs w:val="24"/>
        </w:rPr>
        <w:t>Module Code: BMIH6001</w:t>
      </w:r>
    </w:p>
    <w:p w14:paraId="32E05FA7" w14:textId="78DE22E8" w:rsidR="00835D9F" w:rsidRPr="00835D9F" w:rsidRDefault="00835D9F" w:rsidP="0066352C">
      <w:pPr>
        <w:spacing w:line="360" w:lineRule="auto"/>
        <w:jc w:val="center"/>
        <w:rPr>
          <w:rFonts w:ascii="Times New Roman" w:eastAsia="Aptos" w:hAnsi="Times New Roman" w:cs="Times New Roman"/>
          <w:b/>
          <w:bCs/>
          <w:sz w:val="24"/>
          <w:szCs w:val="24"/>
        </w:rPr>
      </w:pPr>
      <w:bookmarkStart w:id="1" w:name="_cl8rysy58rao" w:colFirst="0" w:colLast="0"/>
      <w:bookmarkEnd w:id="1"/>
      <w:r w:rsidRPr="00835D9F">
        <w:rPr>
          <w:rFonts w:ascii="Times New Roman" w:eastAsia="Aptos" w:hAnsi="Times New Roman" w:cs="Times New Roman"/>
          <w:b/>
          <w:bCs/>
          <w:sz w:val="24"/>
          <w:szCs w:val="24"/>
        </w:rPr>
        <w:t xml:space="preserve">Student Name: </w:t>
      </w:r>
      <w:r w:rsidRPr="0066352C">
        <w:rPr>
          <w:rFonts w:ascii="Times New Roman" w:eastAsia="Aptos" w:hAnsi="Times New Roman" w:cs="Times New Roman"/>
          <w:b/>
          <w:bCs/>
          <w:sz w:val="24"/>
          <w:szCs w:val="24"/>
        </w:rPr>
        <w:t>Nicoleta Elena Bugaciu</w:t>
      </w:r>
    </w:p>
    <w:p w14:paraId="64C2593D" w14:textId="0EAE8B8B" w:rsidR="00835D9F" w:rsidRPr="00835D9F" w:rsidRDefault="00835D9F" w:rsidP="0066352C">
      <w:pPr>
        <w:spacing w:line="360" w:lineRule="auto"/>
        <w:jc w:val="center"/>
        <w:rPr>
          <w:rFonts w:ascii="Times New Roman" w:eastAsia="Aptos" w:hAnsi="Times New Roman" w:cs="Times New Roman"/>
          <w:b/>
          <w:bCs/>
          <w:sz w:val="24"/>
          <w:szCs w:val="24"/>
        </w:rPr>
      </w:pPr>
      <w:bookmarkStart w:id="2" w:name="_cvuijn100urr" w:colFirst="0" w:colLast="0"/>
      <w:bookmarkEnd w:id="2"/>
      <w:r w:rsidRPr="00835D9F">
        <w:rPr>
          <w:rFonts w:ascii="Times New Roman" w:eastAsia="Aptos" w:hAnsi="Times New Roman" w:cs="Times New Roman"/>
          <w:b/>
          <w:bCs/>
          <w:sz w:val="24"/>
          <w:szCs w:val="24"/>
        </w:rPr>
        <w:t xml:space="preserve">Student ID: </w:t>
      </w:r>
      <w:r w:rsidRPr="0066352C">
        <w:rPr>
          <w:rFonts w:ascii="Times New Roman" w:eastAsia="Aptos" w:hAnsi="Times New Roman" w:cs="Times New Roman"/>
          <w:b/>
          <w:bCs/>
          <w:sz w:val="24"/>
          <w:szCs w:val="24"/>
        </w:rPr>
        <w:t>2230707</w:t>
      </w:r>
    </w:p>
    <w:p w14:paraId="0EE6759F" w14:textId="77777777" w:rsidR="00835D9F" w:rsidRPr="00835D9F" w:rsidRDefault="00835D9F" w:rsidP="0066352C">
      <w:pPr>
        <w:spacing w:line="360" w:lineRule="auto"/>
        <w:jc w:val="center"/>
        <w:rPr>
          <w:rFonts w:ascii="Times New Roman" w:eastAsia="Aptos" w:hAnsi="Times New Roman" w:cs="Times New Roman"/>
          <w:b/>
          <w:bCs/>
          <w:sz w:val="24"/>
          <w:szCs w:val="24"/>
        </w:rPr>
      </w:pPr>
      <w:r w:rsidRPr="00835D9F">
        <w:rPr>
          <w:rFonts w:ascii="Times New Roman" w:eastAsia="Aptos" w:hAnsi="Times New Roman" w:cs="Times New Roman"/>
          <w:b/>
          <w:bCs/>
          <w:sz w:val="24"/>
          <w:szCs w:val="24"/>
        </w:rPr>
        <w:t>Lecturer: Lola Villard-Coles</w:t>
      </w:r>
    </w:p>
    <w:p w14:paraId="684B09A7" w14:textId="77777777" w:rsidR="00417CD1" w:rsidRPr="0066352C" w:rsidRDefault="00417CD1" w:rsidP="0066352C">
      <w:pPr>
        <w:spacing w:line="360" w:lineRule="auto"/>
        <w:jc w:val="both"/>
        <w:rPr>
          <w:rFonts w:ascii="Times New Roman" w:eastAsia="Aptos" w:hAnsi="Times New Roman" w:cs="Times New Roman"/>
          <w:b/>
          <w:bCs/>
          <w:sz w:val="24"/>
          <w:szCs w:val="24"/>
          <w:lang w:val="en-US"/>
        </w:rPr>
      </w:pPr>
    </w:p>
    <w:p w14:paraId="21BE3D69" w14:textId="77777777" w:rsidR="00417CD1" w:rsidRPr="0066352C" w:rsidRDefault="00417CD1" w:rsidP="0066352C">
      <w:pPr>
        <w:spacing w:line="360" w:lineRule="auto"/>
        <w:jc w:val="both"/>
        <w:rPr>
          <w:rFonts w:ascii="Times New Roman" w:eastAsia="Aptos" w:hAnsi="Times New Roman" w:cs="Times New Roman"/>
          <w:b/>
          <w:bCs/>
          <w:sz w:val="24"/>
          <w:szCs w:val="24"/>
          <w:lang w:val="en-US"/>
        </w:rPr>
      </w:pPr>
    </w:p>
    <w:p w14:paraId="1A46B4A5" w14:textId="77777777" w:rsidR="00417CD1" w:rsidRPr="0066352C" w:rsidRDefault="00417CD1" w:rsidP="0066352C">
      <w:pPr>
        <w:spacing w:after="0" w:line="360" w:lineRule="auto"/>
        <w:jc w:val="both"/>
        <w:rPr>
          <w:rFonts w:ascii="Times New Roman" w:eastAsia="Aptos" w:hAnsi="Times New Roman" w:cs="Times New Roman"/>
          <w:b/>
          <w:bCs/>
          <w:sz w:val="24"/>
          <w:szCs w:val="24"/>
          <w:lang w:val="en-US"/>
        </w:rPr>
      </w:pPr>
    </w:p>
    <w:p w14:paraId="258CED11" w14:textId="77777777" w:rsidR="00417CD1" w:rsidRPr="0066352C" w:rsidRDefault="00417CD1" w:rsidP="0066352C">
      <w:pPr>
        <w:spacing w:after="0" w:line="360" w:lineRule="auto"/>
        <w:jc w:val="both"/>
        <w:rPr>
          <w:rFonts w:ascii="Times New Roman" w:eastAsia="Aptos" w:hAnsi="Times New Roman" w:cs="Times New Roman"/>
          <w:b/>
          <w:bCs/>
          <w:sz w:val="24"/>
          <w:szCs w:val="24"/>
          <w:lang w:val="en-US"/>
        </w:rPr>
      </w:pPr>
    </w:p>
    <w:p w14:paraId="2A6F77D3" w14:textId="77777777" w:rsidR="00417CD1" w:rsidRPr="0066352C" w:rsidRDefault="00417CD1" w:rsidP="0066352C">
      <w:pPr>
        <w:spacing w:after="0" w:line="360" w:lineRule="auto"/>
        <w:jc w:val="both"/>
        <w:rPr>
          <w:rFonts w:ascii="Times New Roman" w:eastAsia="Aptos" w:hAnsi="Times New Roman" w:cs="Times New Roman"/>
          <w:b/>
          <w:bCs/>
          <w:sz w:val="24"/>
          <w:szCs w:val="24"/>
          <w:lang w:val="en-US"/>
        </w:rPr>
      </w:pPr>
    </w:p>
    <w:p w14:paraId="11549A8B" w14:textId="77777777" w:rsidR="00417CD1" w:rsidRPr="0066352C" w:rsidRDefault="00417CD1" w:rsidP="0066352C">
      <w:pPr>
        <w:spacing w:after="0" w:line="360" w:lineRule="auto"/>
        <w:jc w:val="both"/>
        <w:rPr>
          <w:rFonts w:ascii="Times New Roman" w:eastAsia="Aptos" w:hAnsi="Times New Roman" w:cs="Times New Roman"/>
          <w:b/>
          <w:bCs/>
          <w:sz w:val="24"/>
          <w:szCs w:val="24"/>
          <w:lang w:val="en-US"/>
        </w:rPr>
      </w:pPr>
    </w:p>
    <w:p w14:paraId="28DF7037" w14:textId="77777777" w:rsidR="00437D43" w:rsidRPr="0066352C" w:rsidRDefault="00437D43" w:rsidP="0066352C">
      <w:pPr>
        <w:spacing w:after="0" w:line="360" w:lineRule="auto"/>
        <w:jc w:val="both"/>
        <w:rPr>
          <w:rFonts w:ascii="Times New Roman" w:eastAsia="Aptos" w:hAnsi="Times New Roman" w:cs="Times New Roman"/>
          <w:b/>
          <w:bCs/>
          <w:sz w:val="24"/>
          <w:szCs w:val="24"/>
          <w:lang w:val="en-US"/>
        </w:rPr>
      </w:pPr>
    </w:p>
    <w:p w14:paraId="2E30EE0D" w14:textId="77777777" w:rsidR="00437D43" w:rsidRPr="0066352C" w:rsidRDefault="00437D43" w:rsidP="0066352C">
      <w:pPr>
        <w:spacing w:after="0" w:line="360" w:lineRule="auto"/>
        <w:jc w:val="both"/>
        <w:rPr>
          <w:rFonts w:ascii="Times New Roman" w:eastAsia="Aptos" w:hAnsi="Times New Roman" w:cs="Times New Roman"/>
          <w:b/>
          <w:bCs/>
          <w:sz w:val="24"/>
          <w:szCs w:val="24"/>
          <w:lang w:val="en-US"/>
        </w:rPr>
      </w:pPr>
    </w:p>
    <w:p w14:paraId="16EE6B5E" w14:textId="77777777" w:rsidR="00437D43" w:rsidRPr="0066352C" w:rsidRDefault="00437D43" w:rsidP="0066352C">
      <w:pPr>
        <w:spacing w:after="0" w:line="360" w:lineRule="auto"/>
        <w:jc w:val="both"/>
        <w:rPr>
          <w:rFonts w:ascii="Times New Roman" w:eastAsia="Aptos" w:hAnsi="Times New Roman" w:cs="Times New Roman"/>
          <w:b/>
          <w:bCs/>
          <w:sz w:val="24"/>
          <w:szCs w:val="24"/>
          <w:lang w:val="en-US"/>
        </w:rPr>
      </w:pPr>
    </w:p>
    <w:p w14:paraId="4B707692" w14:textId="77777777" w:rsidR="00437D43" w:rsidRPr="0066352C" w:rsidRDefault="00437D43" w:rsidP="0066352C">
      <w:pPr>
        <w:spacing w:after="0" w:line="360" w:lineRule="auto"/>
        <w:jc w:val="both"/>
        <w:rPr>
          <w:rFonts w:ascii="Times New Roman" w:eastAsia="Aptos" w:hAnsi="Times New Roman" w:cs="Times New Roman"/>
          <w:b/>
          <w:bCs/>
          <w:sz w:val="24"/>
          <w:szCs w:val="24"/>
          <w:lang w:val="en-US"/>
        </w:rPr>
      </w:pPr>
    </w:p>
    <w:p w14:paraId="6929548C" w14:textId="77777777" w:rsidR="00437D43" w:rsidRPr="0066352C" w:rsidRDefault="00437D43" w:rsidP="0066352C">
      <w:pPr>
        <w:spacing w:after="0" w:line="360" w:lineRule="auto"/>
        <w:jc w:val="both"/>
        <w:rPr>
          <w:rFonts w:ascii="Times New Roman" w:eastAsia="Aptos" w:hAnsi="Times New Roman" w:cs="Times New Roman"/>
          <w:b/>
          <w:bCs/>
          <w:sz w:val="24"/>
          <w:szCs w:val="24"/>
          <w:lang w:val="en-US"/>
        </w:rPr>
      </w:pPr>
    </w:p>
    <w:p w14:paraId="4179A1FC" w14:textId="77777777" w:rsidR="00437D43" w:rsidRPr="0066352C" w:rsidRDefault="00437D43" w:rsidP="0066352C">
      <w:pPr>
        <w:spacing w:after="0" w:line="360" w:lineRule="auto"/>
        <w:jc w:val="both"/>
        <w:rPr>
          <w:rFonts w:ascii="Times New Roman" w:eastAsia="Aptos" w:hAnsi="Times New Roman" w:cs="Times New Roman"/>
          <w:b/>
          <w:bCs/>
          <w:sz w:val="24"/>
          <w:szCs w:val="24"/>
          <w:lang w:val="en-US"/>
        </w:rPr>
      </w:pPr>
    </w:p>
    <w:p w14:paraId="546B0B27" w14:textId="77777777" w:rsidR="00437D43" w:rsidRPr="0066352C" w:rsidRDefault="00437D43" w:rsidP="0066352C">
      <w:pPr>
        <w:spacing w:after="0" w:line="360" w:lineRule="auto"/>
        <w:jc w:val="both"/>
        <w:rPr>
          <w:rFonts w:ascii="Times New Roman" w:eastAsia="Aptos" w:hAnsi="Times New Roman" w:cs="Times New Roman"/>
          <w:b/>
          <w:bCs/>
          <w:sz w:val="24"/>
          <w:szCs w:val="24"/>
          <w:lang w:val="en-US"/>
        </w:rPr>
      </w:pPr>
    </w:p>
    <w:p w14:paraId="3B34EDFC" w14:textId="77777777" w:rsidR="00437D43" w:rsidRPr="0066352C" w:rsidRDefault="00437D43" w:rsidP="0066352C">
      <w:pPr>
        <w:spacing w:after="0" w:line="360" w:lineRule="auto"/>
        <w:jc w:val="both"/>
        <w:rPr>
          <w:rFonts w:ascii="Times New Roman" w:eastAsia="Aptos" w:hAnsi="Times New Roman" w:cs="Times New Roman"/>
          <w:b/>
          <w:bCs/>
          <w:sz w:val="24"/>
          <w:szCs w:val="24"/>
          <w:lang w:val="en-US"/>
        </w:rPr>
      </w:pPr>
    </w:p>
    <w:p w14:paraId="631CFC95" w14:textId="77777777" w:rsidR="00437D43" w:rsidRPr="0066352C" w:rsidRDefault="00437D43" w:rsidP="0066352C">
      <w:pPr>
        <w:spacing w:after="0" w:line="360" w:lineRule="auto"/>
        <w:jc w:val="both"/>
        <w:rPr>
          <w:rFonts w:ascii="Times New Roman" w:eastAsia="Aptos" w:hAnsi="Times New Roman" w:cs="Times New Roman"/>
          <w:b/>
          <w:bCs/>
          <w:sz w:val="24"/>
          <w:szCs w:val="24"/>
          <w:lang w:val="en-US"/>
        </w:rPr>
      </w:pPr>
    </w:p>
    <w:p w14:paraId="61555697" w14:textId="77777777" w:rsidR="00437D43" w:rsidRPr="0066352C" w:rsidRDefault="00437D43" w:rsidP="0066352C">
      <w:pPr>
        <w:spacing w:after="0" w:line="360" w:lineRule="auto"/>
        <w:jc w:val="both"/>
        <w:rPr>
          <w:rFonts w:ascii="Times New Roman" w:eastAsia="Aptos" w:hAnsi="Times New Roman" w:cs="Times New Roman"/>
          <w:b/>
          <w:bCs/>
          <w:sz w:val="24"/>
          <w:szCs w:val="24"/>
          <w:lang w:val="en-US"/>
        </w:rPr>
      </w:pPr>
    </w:p>
    <w:p w14:paraId="304918BC" w14:textId="77777777" w:rsidR="00437D43" w:rsidRPr="0066352C" w:rsidRDefault="00437D43" w:rsidP="0066352C">
      <w:pPr>
        <w:spacing w:after="0" w:line="360" w:lineRule="auto"/>
        <w:jc w:val="both"/>
        <w:rPr>
          <w:rFonts w:ascii="Times New Roman" w:eastAsia="Aptos" w:hAnsi="Times New Roman" w:cs="Times New Roman"/>
          <w:b/>
          <w:bCs/>
          <w:sz w:val="24"/>
          <w:szCs w:val="24"/>
          <w:lang w:val="en-US"/>
        </w:rPr>
      </w:pPr>
    </w:p>
    <w:p w14:paraId="47B3FBB8" w14:textId="77777777" w:rsidR="00437D43" w:rsidRPr="0066352C" w:rsidRDefault="00437D43" w:rsidP="0066352C">
      <w:pPr>
        <w:spacing w:after="0" w:line="360" w:lineRule="auto"/>
        <w:jc w:val="both"/>
        <w:rPr>
          <w:rFonts w:ascii="Times New Roman" w:eastAsia="Aptos" w:hAnsi="Times New Roman" w:cs="Times New Roman"/>
          <w:b/>
          <w:bCs/>
          <w:sz w:val="24"/>
          <w:szCs w:val="24"/>
          <w:lang w:val="en-US"/>
        </w:rPr>
      </w:pPr>
    </w:p>
    <w:p w14:paraId="6CB680A3" w14:textId="77777777" w:rsidR="00437D43" w:rsidRPr="0066352C" w:rsidRDefault="00437D43" w:rsidP="0066352C">
      <w:pPr>
        <w:spacing w:after="0" w:line="360" w:lineRule="auto"/>
        <w:jc w:val="both"/>
        <w:rPr>
          <w:rFonts w:ascii="Times New Roman" w:eastAsia="Aptos" w:hAnsi="Times New Roman" w:cs="Times New Roman"/>
          <w:b/>
          <w:bCs/>
          <w:sz w:val="24"/>
          <w:szCs w:val="24"/>
          <w:lang w:val="en-US"/>
        </w:rPr>
      </w:pPr>
    </w:p>
    <w:p w14:paraId="53DE7CBA" w14:textId="77777777" w:rsidR="00437D43" w:rsidRPr="0066352C" w:rsidRDefault="00437D43" w:rsidP="0066352C">
      <w:pPr>
        <w:spacing w:after="0" w:line="360" w:lineRule="auto"/>
        <w:jc w:val="both"/>
        <w:rPr>
          <w:rFonts w:ascii="Times New Roman" w:eastAsia="Aptos" w:hAnsi="Times New Roman" w:cs="Times New Roman"/>
          <w:b/>
          <w:bCs/>
          <w:sz w:val="24"/>
          <w:szCs w:val="24"/>
          <w:lang w:val="en-US"/>
        </w:rPr>
      </w:pPr>
    </w:p>
    <w:p w14:paraId="6D35A0CE" w14:textId="21E7C788" w:rsidR="00417CD1" w:rsidRPr="0066352C" w:rsidRDefault="00417CD1" w:rsidP="0066352C">
      <w:pPr>
        <w:spacing w:after="0" w:line="360" w:lineRule="auto"/>
        <w:jc w:val="center"/>
        <w:rPr>
          <w:rFonts w:ascii="Times New Roman" w:eastAsia="Aptos" w:hAnsi="Times New Roman" w:cs="Times New Roman"/>
          <w:b/>
          <w:bCs/>
          <w:sz w:val="24"/>
          <w:szCs w:val="24"/>
          <w:lang w:val="en-US"/>
        </w:rPr>
      </w:pPr>
      <w:r w:rsidRPr="0066352C">
        <w:rPr>
          <w:rFonts w:ascii="Times New Roman" w:eastAsia="Aptos" w:hAnsi="Times New Roman" w:cs="Times New Roman"/>
          <w:b/>
          <w:bCs/>
          <w:sz w:val="24"/>
          <w:szCs w:val="24"/>
          <w:lang w:val="en-US"/>
        </w:rPr>
        <w:t>Sustainability in Terms of Food Waste and Its Efficacy: A Case Study of Rossington Hall</w:t>
      </w:r>
    </w:p>
    <w:p w14:paraId="3D66FC1E" w14:textId="77777777" w:rsidR="00417CD1" w:rsidRPr="0066352C" w:rsidRDefault="00417CD1" w:rsidP="0066352C">
      <w:pPr>
        <w:spacing w:after="0" w:line="360" w:lineRule="auto"/>
        <w:jc w:val="both"/>
        <w:rPr>
          <w:rFonts w:ascii="Times New Roman" w:eastAsia="Aptos" w:hAnsi="Times New Roman" w:cs="Times New Roman"/>
          <w:b/>
          <w:bCs/>
          <w:sz w:val="24"/>
          <w:szCs w:val="24"/>
          <w:lang w:val="en-US"/>
        </w:rPr>
      </w:pPr>
    </w:p>
    <w:p w14:paraId="523434D1" w14:textId="77777777" w:rsidR="00437D43" w:rsidRDefault="00437D43" w:rsidP="0066352C">
      <w:pPr>
        <w:spacing w:line="360" w:lineRule="auto"/>
        <w:jc w:val="both"/>
        <w:rPr>
          <w:rFonts w:ascii="Times New Roman" w:eastAsia="Aptos" w:hAnsi="Times New Roman" w:cs="Times New Roman"/>
          <w:sz w:val="24"/>
          <w:szCs w:val="24"/>
          <w:lang w:val="en-US"/>
        </w:rPr>
      </w:pPr>
      <w:bookmarkStart w:id="3" w:name="_Toc211719977"/>
    </w:p>
    <w:p w14:paraId="4EB3FBD9" w14:textId="77777777" w:rsidR="0066352C" w:rsidRDefault="0066352C" w:rsidP="0066352C">
      <w:pPr>
        <w:spacing w:line="360" w:lineRule="auto"/>
        <w:jc w:val="both"/>
        <w:rPr>
          <w:rFonts w:ascii="Times New Roman" w:eastAsia="Aptos" w:hAnsi="Times New Roman" w:cs="Times New Roman"/>
          <w:sz w:val="24"/>
          <w:szCs w:val="24"/>
          <w:lang w:val="en-US"/>
        </w:rPr>
      </w:pPr>
    </w:p>
    <w:p w14:paraId="295F9833" w14:textId="77777777" w:rsidR="0066352C" w:rsidRDefault="0066352C" w:rsidP="0066352C">
      <w:pPr>
        <w:spacing w:line="360" w:lineRule="auto"/>
        <w:jc w:val="both"/>
        <w:rPr>
          <w:rFonts w:ascii="Times New Roman" w:eastAsia="Aptos" w:hAnsi="Times New Roman" w:cs="Times New Roman"/>
          <w:sz w:val="24"/>
          <w:szCs w:val="24"/>
          <w:lang w:val="en-US"/>
        </w:rPr>
      </w:pPr>
    </w:p>
    <w:p w14:paraId="6F3FD717" w14:textId="77777777" w:rsidR="0066352C" w:rsidRPr="0066352C" w:rsidRDefault="0066352C" w:rsidP="0066352C">
      <w:pPr>
        <w:spacing w:line="360" w:lineRule="auto"/>
        <w:jc w:val="both"/>
        <w:rPr>
          <w:rFonts w:ascii="Times New Roman" w:eastAsia="Aptos" w:hAnsi="Times New Roman" w:cs="Times New Roman"/>
          <w:sz w:val="24"/>
          <w:szCs w:val="24"/>
          <w:lang w:val="en-US"/>
        </w:rPr>
      </w:pPr>
    </w:p>
    <w:p w14:paraId="6C880663" w14:textId="77777777" w:rsidR="00437D43" w:rsidRPr="0066352C" w:rsidRDefault="00437D43" w:rsidP="0066352C">
      <w:pPr>
        <w:spacing w:line="360" w:lineRule="auto"/>
        <w:jc w:val="both"/>
        <w:rPr>
          <w:rFonts w:ascii="Times New Roman" w:eastAsia="Aptos" w:hAnsi="Times New Roman" w:cs="Times New Roman"/>
          <w:sz w:val="24"/>
          <w:szCs w:val="24"/>
          <w:lang w:val="en-US"/>
        </w:rPr>
      </w:pPr>
    </w:p>
    <w:p w14:paraId="6B15D4B2" w14:textId="37DB20D9" w:rsidR="00417CD1" w:rsidRPr="0066352C" w:rsidRDefault="00417CD1" w:rsidP="0066352C">
      <w:pPr>
        <w:spacing w:line="360" w:lineRule="auto"/>
        <w:jc w:val="both"/>
        <w:rPr>
          <w:rFonts w:ascii="Times New Roman" w:eastAsia="Times New Roman" w:hAnsi="Times New Roman" w:cs="Times New Roman"/>
          <w:b/>
          <w:sz w:val="24"/>
          <w:szCs w:val="24"/>
          <w:lang w:val="en-US"/>
        </w:rPr>
      </w:pPr>
      <w:r w:rsidRPr="0066352C">
        <w:rPr>
          <w:rFonts w:ascii="Times New Roman" w:eastAsia="Times New Roman" w:hAnsi="Times New Roman" w:cs="Times New Roman"/>
          <w:b/>
          <w:sz w:val="24"/>
          <w:szCs w:val="24"/>
          <w:lang w:val="en-US"/>
        </w:rPr>
        <w:t xml:space="preserve">1. </w:t>
      </w:r>
      <w:r w:rsidRPr="0066352C">
        <w:rPr>
          <w:rFonts w:ascii="Times New Roman" w:eastAsia="Aptos" w:hAnsi="Times New Roman" w:cs="Times New Roman"/>
          <w:b/>
          <w:sz w:val="24"/>
          <w:szCs w:val="24"/>
          <w:lang w:val="en-US"/>
        </w:rPr>
        <w:t>Abstract</w:t>
      </w:r>
      <w:bookmarkEnd w:id="3"/>
      <w:r w:rsidRPr="0066352C">
        <w:rPr>
          <w:rFonts w:ascii="Times New Roman" w:eastAsia="Aptos" w:hAnsi="Times New Roman" w:cs="Times New Roman"/>
          <w:b/>
          <w:sz w:val="24"/>
          <w:szCs w:val="24"/>
          <w:lang w:val="en-US"/>
        </w:rPr>
        <w:t xml:space="preserve"> </w:t>
      </w:r>
    </w:p>
    <w:p w14:paraId="3F8DAA6C"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sz w:val="24"/>
          <w:szCs w:val="24"/>
        </w:rPr>
        <w:t>The objective of this paper is to analyse how sustainable food waste management at Rossington Hall, Doncaster, would improve environmental and financial efficiency. The analysis of effective initiatives is based on the secondary qualitative research and the PEAS and Triple Bottom Line models, which point to the local sourcing and composting as effective initiatives, but there is a gap in monitoring and staff training. The results indicate the possibility of enhancing sustainability performance and promoting a responsible consumption attitude in small independent hospitality establishments by implementing digital tracking, commitment of the leaders, and change of their behaviours.</w:t>
      </w:r>
    </w:p>
    <w:p w14:paraId="38CFD185" w14:textId="77777777" w:rsidR="00417CD1" w:rsidRPr="0066352C" w:rsidRDefault="00417CD1" w:rsidP="0066352C">
      <w:pPr>
        <w:spacing w:line="360" w:lineRule="auto"/>
        <w:jc w:val="both"/>
        <w:rPr>
          <w:rFonts w:ascii="Times New Roman" w:eastAsia="Times New Roman" w:hAnsi="Times New Roman" w:cs="Times New Roman"/>
          <w:b/>
          <w:sz w:val="24"/>
          <w:szCs w:val="24"/>
          <w:lang w:val="en-US"/>
        </w:rPr>
      </w:pPr>
      <w:r w:rsidRPr="0066352C">
        <w:rPr>
          <w:rFonts w:ascii="Times New Roman" w:eastAsia="Aptos" w:hAnsi="Times New Roman" w:cs="Times New Roman"/>
          <w:sz w:val="24"/>
          <w:szCs w:val="24"/>
        </w:rPr>
        <w:br w:type="page"/>
      </w:r>
    </w:p>
    <w:p w14:paraId="17A59E74" w14:textId="77777777" w:rsidR="00417CD1" w:rsidRPr="0066352C" w:rsidRDefault="00417CD1" w:rsidP="0066352C">
      <w:pPr>
        <w:keepNext/>
        <w:keepLines/>
        <w:spacing w:before="240" w:after="0" w:line="360" w:lineRule="auto"/>
        <w:jc w:val="both"/>
        <w:outlineLvl w:val="0"/>
        <w:rPr>
          <w:rFonts w:ascii="Times New Roman" w:eastAsia="Times New Roman" w:hAnsi="Times New Roman" w:cs="Times New Roman"/>
          <w:b/>
          <w:sz w:val="24"/>
          <w:szCs w:val="24"/>
          <w:lang w:val="en-US"/>
        </w:rPr>
      </w:pPr>
      <w:bookmarkStart w:id="4" w:name="_Toc211719978"/>
      <w:r w:rsidRPr="0066352C">
        <w:rPr>
          <w:rFonts w:ascii="Times New Roman" w:eastAsia="Times New Roman" w:hAnsi="Times New Roman" w:cs="Times New Roman"/>
          <w:b/>
          <w:sz w:val="24"/>
          <w:szCs w:val="24"/>
          <w:lang w:val="en-US"/>
        </w:rPr>
        <w:lastRenderedPageBreak/>
        <w:t>2. Introduction</w:t>
      </w:r>
      <w:bookmarkEnd w:id="4"/>
      <w:r w:rsidRPr="0066352C">
        <w:rPr>
          <w:rFonts w:ascii="Times New Roman" w:eastAsia="Times New Roman" w:hAnsi="Times New Roman" w:cs="Times New Roman"/>
          <w:b/>
          <w:sz w:val="24"/>
          <w:szCs w:val="24"/>
          <w:lang w:val="en-US"/>
        </w:rPr>
        <w:t xml:space="preserve"> </w:t>
      </w:r>
    </w:p>
    <w:p w14:paraId="47BC9864"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sz w:val="24"/>
          <w:szCs w:val="24"/>
        </w:rPr>
        <w:t xml:space="preserve">Food waste is one of the most pressing sustainability issues across the globe, and approximately one-third of the food that is produced annually is lost or wasted (UNEP, 2024). The problem has severe environmental, economic, and ethical consequences by adding to the greenhouse gas emissions, resource depletion, and inequality (Priestley, 2016). Overproduction, inefficient menu, and inadequacy in resource utilisation are the key contributors to this issue in the hospitality industry (Forbes et al., 2021). To counter this, the United Nations created Sustainable Development Goal 12 to achieve responsible consumption and production, demanding industries to minimise waste and maximise resource efficiency (DEFRA, 2023). In the United Kingdom, the sustainability policies direct the operators of the hospitality industry towards avoiding wastage and responsibility (Cooper and Hall, 2019). The case of Rossington Hall, an upscale event and wedding venue in Doncaster, is associated with the same food waste-related problems connected to fluctuating attendance and mass catering. Consequently, this paper is intended to analyse the extent to which sustainability activities at Rossington Hall reduce food wastage and improve environmental and financial performance. The research question is as follows: How well are the sustainability initiatives of Rossington Hall effective in minimising food waste? </w:t>
      </w:r>
    </w:p>
    <w:p w14:paraId="292EFC69" w14:textId="77777777" w:rsidR="00417CD1" w:rsidRPr="0066352C" w:rsidRDefault="00417CD1" w:rsidP="0066352C">
      <w:pPr>
        <w:keepNext/>
        <w:keepLines/>
        <w:spacing w:after="0" w:line="360" w:lineRule="auto"/>
        <w:jc w:val="both"/>
        <w:outlineLvl w:val="0"/>
        <w:rPr>
          <w:rFonts w:ascii="Times New Roman" w:eastAsia="Times New Roman" w:hAnsi="Times New Roman" w:cs="Times New Roman"/>
          <w:b/>
          <w:sz w:val="24"/>
          <w:szCs w:val="24"/>
          <w:lang w:val="en-US"/>
        </w:rPr>
      </w:pPr>
      <w:bookmarkStart w:id="5" w:name="_Toc211719979"/>
      <w:r w:rsidRPr="0066352C">
        <w:rPr>
          <w:rFonts w:ascii="Times New Roman" w:eastAsia="Times New Roman" w:hAnsi="Times New Roman" w:cs="Times New Roman"/>
          <w:b/>
          <w:sz w:val="24"/>
          <w:szCs w:val="24"/>
          <w:lang w:val="en-US"/>
        </w:rPr>
        <w:t>3. Literature Review</w:t>
      </w:r>
      <w:bookmarkEnd w:id="5"/>
      <w:r w:rsidRPr="0066352C">
        <w:rPr>
          <w:rFonts w:ascii="Times New Roman" w:eastAsia="Times New Roman" w:hAnsi="Times New Roman" w:cs="Times New Roman"/>
          <w:b/>
          <w:sz w:val="24"/>
          <w:szCs w:val="24"/>
          <w:lang w:val="en-US"/>
        </w:rPr>
        <w:t xml:space="preserve"> </w:t>
      </w:r>
    </w:p>
    <w:p w14:paraId="0A9617F2" w14:textId="77777777" w:rsidR="00417CD1" w:rsidRPr="0066352C" w:rsidRDefault="00417CD1" w:rsidP="0066352C">
      <w:pPr>
        <w:keepNext/>
        <w:keepLines/>
        <w:spacing w:after="0" w:line="360" w:lineRule="auto"/>
        <w:jc w:val="both"/>
        <w:outlineLvl w:val="1"/>
        <w:rPr>
          <w:rFonts w:ascii="Times New Roman" w:eastAsia="Times New Roman" w:hAnsi="Times New Roman" w:cs="Times New Roman"/>
          <w:b/>
          <w:sz w:val="24"/>
          <w:szCs w:val="24"/>
          <w:lang w:val="en-US"/>
        </w:rPr>
      </w:pPr>
      <w:bookmarkStart w:id="6" w:name="_Toc211719980"/>
      <w:r w:rsidRPr="0066352C">
        <w:rPr>
          <w:rFonts w:ascii="Times New Roman" w:eastAsia="Times New Roman" w:hAnsi="Times New Roman" w:cs="Times New Roman"/>
          <w:b/>
          <w:sz w:val="24"/>
          <w:szCs w:val="24"/>
          <w:lang w:val="en-US"/>
        </w:rPr>
        <w:t xml:space="preserve">a. </w:t>
      </w:r>
      <w:r w:rsidRPr="0066352C">
        <w:rPr>
          <w:rFonts w:ascii="Times New Roman" w:eastAsia="Times New Roman" w:hAnsi="Times New Roman" w:cs="Times New Roman"/>
          <w:b/>
          <w:sz w:val="24"/>
          <w:szCs w:val="24"/>
        </w:rPr>
        <w:t>Learning about Sustainability and Food Waste in Hospitality</w:t>
      </w:r>
      <w:bookmarkEnd w:id="6"/>
    </w:p>
    <w:p w14:paraId="3B21638D"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sz w:val="24"/>
          <w:szCs w:val="24"/>
        </w:rPr>
        <w:t>The hospitality operation is among the issues that pose a threat to sustainability, which includes food waste (</w:t>
      </w:r>
      <w:proofErr w:type="spellStart"/>
      <w:r w:rsidRPr="0066352C">
        <w:rPr>
          <w:rFonts w:ascii="Times New Roman" w:eastAsia="Aptos" w:hAnsi="Times New Roman" w:cs="Times New Roman"/>
          <w:sz w:val="24"/>
          <w:szCs w:val="24"/>
        </w:rPr>
        <w:t>Filimonau</w:t>
      </w:r>
      <w:proofErr w:type="spellEnd"/>
      <w:r w:rsidRPr="0066352C">
        <w:rPr>
          <w:rFonts w:ascii="Times New Roman" w:eastAsia="Aptos" w:hAnsi="Times New Roman" w:cs="Times New Roman"/>
          <w:sz w:val="24"/>
          <w:szCs w:val="24"/>
        </w:rPr>
        <w:t xml:space="preserve"> and De Coteau, 2019). It includes discarded food as well as the leftovers that are not consumed by the customers (</w:t>
      </w:r>
      <w:proofErr w:type="spellStart"/>
      <w:r w:rsidRPr="0066352C">
        <w:rPr>
          <w:rFonts w:ascii="Times New Roman" w:eastAsia="Aptos" w:hAnsi="Times New Roman" w:cs="Times New Roman"/>
          <w:sz w:val="24"/>
          <w:szCs w:val="24"/>
        </w:rPr>
        <w:t>Filimonau</w:t>
      </w:r>
      <w:proofErr w:type="spellEnd"/>
      <w:r w:rsidRPr="0066352C">
        <w:rPr>
          <w:rFonts w:ascii="Times New Roman" w:eastAsia="Aptos" w:hAnsi="Times New Roman" w:cs="Times New Roman"/>
          <w:sz w:val="24"/>
          <w:szCs w:val="24"/>
        </w:rPr>
        <w:t xml:space="preserve"> et al., 2019). In the previous literature, food waste has been linked to the poor performance of operations and poor kitchen behaviours (Pirani and Arafat, 2016). Other later articles also specify its social and environmental effects (</w:t>
      </w:r>
      <w:proofErr w:type="spellStart"/>
      <w:r w:rsidRPr="0066352C">
        <w:rPr>
          <w:rFonts w:ascii="Times New Roman" w:eastAsia="Aptos" w:hAnsi="Times New Roman" w:cs="Times New Roman"/>
          <w:sz w:val="24"/>
          <w:szCs w:val="24"/>
        </w:rPr>
        <w:t>Amicarelli</w:t>
      </w:r>
      <w:proofErr w:type="spellEnd"/>
      <w:r w:rsidRPr="0066352C">
        <w:rPr>
          <w:rFonts w:ascii="Times New Roman" w:eastAsia="Aptos" w:hAnsi="Times New Roman" w:cs="Times New Roman"/>
          <w:sz w:val="24"/>
          <w:szCs w:val="24"/>
        </w:rPr>
        <w:t xml:space="preserve"> and Bux, 2020). The food waste contaminates the world with greenhouse gases, increasing global warming and pollution (Dhir et al., 2020) and depletes a significant amount of energy and water resources (Costa and Costa, 2022). Two more ethical concerns are that edible food is not used when the world is hungry (Pirani and Arafat, 2016). According to Costa and Costa (2022), sustainability will maximise financial, social, and environmental performance, and they concur with </w:t>
      </w:r>
      <w:proofErr w:type="spellStart"/>
      <w:r w:rsidRPr="0066352C">
        <w:rPr>
          <w:rFonts w:ascii="Times New Roman" w:eastAsia="Aptos" w:hAnsi="Times New Roman" w:cs="Times New Roman"/>
          <w:sz w:val="24"/>
          <w:szCs w:val="24"/>
        </w:rPr>
        <w:t>Batabyal</w:t>
      </w:r>
      <w:proofErr w:type="spellEnd"/>
      <w:r w:rsidRPr="0066352C">
        <w:rPr>
          <w:rFonts w:ascii="Times New Roman" w:eastAsia="Aptos" w:hAnsi="Times New Roman" w:cs="Times New Roman"/>
          <w:sz w:val="24"/>
          <w:szCs w:val="24"/>
        </w:rPr>
        <w:t xml:space="preserve"> and Das (2019), who hold that sustainability is linked to environmental and financial performance.</w:t>
      </w:r>
    </w:p>
    <w:p w14:paraId="0AF4DA63" w14:textId="77777777" w:rsidR="00417CD1" w:rsidRPr="0066352C" w:rsidRDefault="00417CD1" w:rsidP="0066352C">
      <w:pPr>
        <w:keepNext/>
        <w:keepLines/>
        <w:spacing w:after="0" w:line="360" w:lineRule="auto"/>
        <w:jc w:val="both"/>
        <w:outlineLvl w:val="1"/>
        <w:rPr>
          <w:rFonts w:ascii="Times New Roman" w:eastAsia="Times New Roman" w:hAnsi="Times New Roman" w:cs="Times New Roman"/>
          <w:b/>
          <w:sz w:val="24"/>
          <w:szCs w:val="24"/>
          <w:lang w:val="en-US"/>
        </w:rPr>
      </w:pPr>
      <w:bookmarkStart w:id="7" w:name="_Toc211719981"/>
      <w:r w:rsidRPr="0066352C">
        <w:rPr>
          <w:rFonts w:ascii="Times New Roman" w:eastAsia="Times New Roman" w:hAnsi="Times New Roman" w:cs="Times New Roman"/>
          <w:b/>
          <w:sz w:val="24"/>
          <w:szCs w:val="24"/>
          <w:lang w:val="en-US"/>
        </w:rPr>
        <w:lastRenderedPageBreak/>
        <w:t>b. Drivers and Causes of Food Waste</w:t>
      </w:r>
      <w:bookmarkEnd w:id="7"/>
    </w:p>
    <w:p w14:paraId="6E6ACA59"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sz w:val="24"/>
          <w:szCs w:val="24"/>
        </w:rPr>
        <w:t>One of the biggest food waste contributors in hospitality operations is overproduction (</w:t>
      </w:r>
      <w:proofErr w:type="spellStart"/>
      <w:r w:rsidRPr="0066352C">
        <w:rPr>
          <w:rFonts w:ascii="Times New Roman" w:eastAsia="Aptos" w:hAnsi="Times New Roman" w:cs="Times New Roman"/>
          <w:sz w:val="24"/>
          <w:szCs w:val="24"/>
        </w:rPr>
        <w:t>Filimonau</w:t>
      </w:r>
      <w:proofErr w:type="spellEnd"/>
      <w:r w:rsidRPr="0066352C">
        <w:rPr>
          <w:rFonts w:ascii="Times New Roman" w:eastAsia="Aptos" w:hAnsi="Times New Roman" w:cs="Times New Roman"/>
          <w:sz w:val="24"/>
          <w:szCs w:val="24"/>
        </w:rPr>
        <w:t xml:space="preserve"> and De Coteau, 2019). Buffet and banquet services usually generate excess capacity to satisfy the expectations of the guests (</w:t>
      </w:r>
      <w:proofErr w:type="spellStart"/>
      <w:r w:rsidRPr="0066352C">
        <w:rPr>
          <w:rFonts w:ascii="Times New Roman" w:eastAsia="Aptos" w:hAnsi="Times New Roman" w:cs="Times New Roman"/>
          <w:sz w:val="24"/>
          <w:szCs w:val="24"/>
        </w:rPr>
        <w:t>Filimonau</w:t>
      </w:r>
      <w:proofErr w:type="spellEnd"/>
      <w:r w:rsidRPr="0066352C">
        <w:rPr>
          <w:rFonts w:ascii="Times New Roman" w:eastAsia="Aptos" w:hAnsi="Times New Roman" w:cs="Times New Roman"/>
          <w:sz w:val="24"/>
          <w:szCs w:val="24"/>
        </w:rPr>
        <w:t xml:space="preserve"> et al., 2019). Ineffective menu planning and poor forecasting aggravate leftovers (Dhir et al., 2020). The desire of customers for excessive amounts of preparation is stimulated by demand (Pirani and Arafat, 2016). The control is challenging due to limited measurement systems and unpredictable attendance at the event (Costa and Costa, 2022). There are also waste problems related to storage and aesthetic presentation (Cardenas et al., 2024). Personal training of staff contributes to a decrease in the adverse disposal and facilitates the sustainable practices (Dhir et al., 2020).</w:t>
      </w:r>
    </w:p>
    <w:p w14:paraId="11E1B5FD" w14:textId="77777777" w:rsidR="00417CD1" w:rsidRPr="0066352C" w:rsidRDefault="00417CD1" w:rsidP="0066352C">
      <w:pPr>
        <w:keepNext/>
        <w:keepLines/>
        <w:spacing w:after="0" w:line="360" w:lineRule="auto"/>
        <w:jc w:val="both"/>
        <w:outlineLvl w:val="1"/>
        <w:rPr>
          <w:rFonts w:ascii="Times New Roman" w:eastAsia="Times New Roman" w:hAnsi="Times New Roman" w:cs="Times New Roman"/>
          <w:b/>
          <w:sz w:val="24"/>
          <w:szCs w:val="24"/>
          <w:lang w:val="en-US"/>
        </w:rPr>
      </w:pPr>
      <w:bookmarkStart w:id="8" w:name="_Toc211719982"/>
      <w:r w:rsidRPr="0066352C">
        <w:rPr>
          <w:rFonts w:ascii="Times New Roman" w:eastAsia="Times New Roman" w:hAnsi="Times New Roman" w:cs="Times New Roman"/>
          <w:b/>
          <w:sz w:val="24"/>
          <w:szCs w:val="24"/>
          <w:lang w:val="en-US"/>
        </w:rPr>
        <w:t xml:space="preserve">c. </w:t>
      </w:r>
      <w:r w:rsidRPr="0066352C">
        <w:rPr>
          <w:rFonts w:ascii="Times New Roman" w:eastAsia="Times New Roman" w:hAnsi="Times New Roman" w:cs="Times New Roman"/>
          <w:b/>
          <w:sz w:val="24"/>
          <w:szCs w:val="24"/>
        </w:rPr>
        <w:t>Sustainability Models and Approaches</w:t>
      </w:r>
      <w:bookmarkEnd w:id="8"/>
    </w:p>
    <w:p w14:paraId="1B0F75EA"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sz w:val="24"/>
          <w:szCs w:val="24"/>
        </w:rPr>
        <w:t>The Triple Bottom Line framework considers the sustainability in terms of social, economic, and environmental aspects (</w:t>
      </w:r>
      <w:proofErr w:type="spellStart"/>
      <w:r w:rsidRPr="0066352C">
        <w:rPr>
          <w:rFonts w:ascii="Times New Roman" w:eastAsia="Aptos" w:hAnsi="Times New Roman" w:cs="Times New Roman"/>
          <w:sz w:val="24"/>
          <w:szCs w:val="24"/>
        </w:rPr>
        <w:t>Batabyal</w:t>
      </w:r>
      <w:proofErr w:type="spellEnd"/>
      <w:r w:rsidRPr="0066352C">
        <w:rPr>
          <w:rFonts w:ascii="Times New Roman" w:eastAsia="Aptos" w:hAnsi="Times New Roman" w:cs="Times New Roman"/>
          <w:sz w:val="24"/>
          <w:szCs w:val="24"/>
        </w:rPr>
        <w:t xml:space="preserve"> and Das, 2019). It assists hotels in the </w:t>
      </w:r>
      <w:proofErr w:type="spellStart"/>
      <w:r w:rsidRPr="0066352C">
        <w:rPr>
          <w:rFonts w:ascii="Times New Roman" w:eastAsia="Aptos" w:hAnsi="Times New Roman" w:cs="Times New Roman"/>
          <w:sz w:val="24"/>
          <w:szCs w:val="24"/>
        </w:rPr>
        <w:t>tradeoff</w:t>
      </w:r>
      <w:proofErr w:type="spellEnd"/>
      <w:r w:rsidRPr="0066352C">
        <w:rPr>
          <w:rFonts w:ascii="Times New Roman" w:eastAsia="Aptos" w:hAnsi="Times New Roman" w:cs="Times New Roman"/>
          <w:sz w:val="24"/>
          <w:szCs w:val="24"/>
        </w:rPr>
        <w:t xml:space="preserve"> between profit and environmental sustainability and social good (Costa and Costa, 2022). This is furthered by Sharma et al. (2024), who introduce regenerative sustainability that restores the ecosystems. The Circular Economy model advances reusing resources and recycling them (Cardenas et al., 2024). </w:t>
      </w:r>
      <w:proofErr w:type="spellStart"/>
      <w:r w:rsidRPr="0066352C">
        <w:rPr>
          <w:rFonts w:ascii="Times New Roman" w:eastAsia="Aptos" w:hAnsi="Times New Roman" w:cs="Times New Roman"/>
          <w:sz w:val="24"/>
          <w:szCs w:val="24"/>
        </w:rPr>
        <w:t>Papargyropoulou</w:t>
      </w:r>
      <w:proofErr w:type="spellEnd"/>
      <w:r w:rsidRPr="0066352C">
        <w:rPr>
          <w:rFonts w:ascii="Times New Roman" w:eastAsia="Aptos" w:hAnsi="Times New Roman" w:cs="Times New Roman"/>
          <w:sz w:val="24"/>
          <w:szCs w:val="24"/>
        </w:rPr>
        <w:t xml:space="preserve"> et al. (2014) developed the Food Waste Hierarchy to give priority to prevention over disposal. Costa and Costa (2022) establish that these models influence the current hospitality sustainability policies. </w:t>
      </w:r>
      <w:proofErr w:type="spellStart"/>
      <w:r w:rsidRPr="0066352C">
        <w:rPr>
          <w:rFonts w:ascii="Times New Roman" w:eastAsia="Aptos" w:hAnsi="Times New Roman" w:cs="Times New Roman"/>
          <w:sz w:val="24"/>
          <w:szCs w:val="24"/>
        </w:rPr>
        <w:t>Filimonau</w:t>
      </w:r>
      <w:proofErr w:type="spellEnd"/>
      <w:r w:rsidRPr="0066352C">
        <w:rPr>
          <w:rFonts w:ascii="Times New Roman" w:eastAsia="Aptos" w:hAnsi="Times New Roman" w:cs="Times New Roman"/>
          <w:sz w:val="24"/>
          <w:szCs w:val="24"/>
        </w:rPr>
        <w:t xml:space="preserve"> and De Coteau (2019) also note that waste prevention is still the best approach. Sharma et al. (2024) state that sustained innovation is crucial to sustainability in the long run. The integration of the frameworks assists hotels in developing balanced and practical sustainability systems (Costa and Costa, 2022).</w:t>
      </w:r>
    </w:p>
    <w:p w14:paraId="3B2B6507" w14:textId="77777777" w:rsidR="00417CD1" w:rsidRPr="0066352C" w:rsidRDefault="00417CD1" w:rsidP="0066352C">
      <w:pPr>
        <w:keepNext/>
        <w:keepLines/>
        <w:spacing w:before="40" w:after="0" w:line="360" w:lineRule="auto"/>
        <w:jc w:val="both"/>
        <w:outlineLvl w:val="1"/>
        <w:rPr>
          <w:rFonts w:ascii="Times New Roman" w:eastAsia="Times New Roman" w:hAnsi="Times New Roman" w:cs="Times New Roman"/>
          <w:b/>
          <w:sz w:val="24"/>
          <w:szCs w:val="24"/>
          <w:lang w:val="en-US"/>
        </w:rPr>
      </w:pPr>
      <w:bookmarkStart w:id="9" w:name="_Toc211719983"/>
      <w:r w:rsidRPr="0066352C">
        <w:rPr>
          <w:rFonts w:ascii="Times New Roman" w:eastAsia="Times New Roman" w:hAnsi="Times New Roman" w:cs="Times New Roman"/>
          <w:b/>
          <w:sz w:val="24"/>
          <w:szCs w:val="24"/>
          <w:lang w:val="en-US"/>
        </w:rPr>
        <w:t>d. Technology and Managerial Practices</w:t>
      </w:r>
      <w:bookmarkEnd w:id="9"/>
    </w:p>
    <w:p w14:paraId="0ACFA147"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sz w:val="24"/>
          <w:szCs w:val="24"/>
        </w:rPr>
        <w:t>The management of food waste in hospitality has been revolutionised by technology (Ivanov and Webster, 2019). Previous systems were based on human record-keeping and employee tracking (Ford and Sturman, 2020). Waste is automatically tracked with the help of artificial intelligence (AI) tools, like Winnow Vision, and it is used to make data-driven forecasting (Winnow Solutions, 2024; Dickinson, 2025). Such systems assist kitchens in making production more precise, but technology is not enough by itself (</w:t>
      </w:r>
      <w:proofErr w:type="spellStart"/>
      <w:r w:rsidRPr="0066352C">
        <w:rPr>
          <w:rFonts w:ascii="Times New Roman" w:eastAsia="Aptos" w:hAnsi="Times New Roman" w:cs="Times New Roman"/>
          <w:sz w:val="24"/>
          <w:szCs w:val="24"/>
        </w:rPr>
        <w:t>Amicarelli</w:t>
      </w:r>
      <w:proofErr w:type="spellEnd"/>
      <w:r w:rsidRPr="0066352C">
        <w:rPr>
          <w:rFonts w:ascii="Times New Roman" w:eastAsia="Aptos" w:hAnsi="Times New Roman" w:cs="Times New Roman"/>
          <w:sz w:val="24"/>
          <w:szCs w:val="24"/>
        </w:rPr>
        <w:t xml:space="preserve"> and Bux, 2020). Good outcomes require the involvement of staff and the dedication of managers (Costa and Costa, 2022). Redistribution of excess food can be facilitated through platforms, and technology-based interventions, such as </w:t>
      </w:r>
      <w:r w:rsidRPr="0066352C">
        <w:rPr>
          <w:rFonts w:ascii="Times New Roman" w:eastAsia="Aptos" w:hAnsi="Times New Roman" w:cs="Times New Roman"/>
          <w:sz w:val="24"/>
          <w:szCs w:val="24"/>
        </w:rPr>
        <w:lastRenderedPageBreak/>
        <w:t>WRAP's Guardians of Grub, can be used to train employees to be able to correlate technology with behaviour and leadership (</w:t>
      </w:r>
      <w:proofErr w:type="spellStart"/>
      <w:r w:rsidRPr="0066352C">
        <w:rPr>
          <w:rFonts w:ascii="Times New Roman" w:eastAsia="Aptos" w:hAnsi="Times New Roman" w:cs="Times New Roman"/>
          <w:sz w:val="24"/>
          <w:szCs w:val="24"/>
        </w:rPr>
        <w:t>Filimonau</w:t>
      </w:r>
      <w:proofErr w:type="spellEnd"/>
      <w:r w:rsidRPr="0066352C">
        <w:rPr>
          <w:rFonts w:ascii="Times New Roman" w:eastAsia="Aptos" w:hAnsi="Times New Roman" w:cs="Times New Roman"/>
          <w:sz w:val="24"/>
          <w:szCs w:val="24"/>
        </w:rPr>
        <w:t xml:space="preserve"> and De Coteau, 2019).</w:t>
      </w:r>
    </w:p>
    <w:p w14:paraId="5A6ACB33" w14:textId="77777777" w:rsidR="00417CD1" w:rsidRPr="0066352C" w:rsidRDefault="00417CD1" w:rsidP="0066352C">
      <w:pPr>
        <w:keepNext/>
        <w:keepLines/>
        <w:spacing w:after="0" w:line="360" w:lineRule="auto"/>
        <w:jc w:val="both"/>
        <w:outlineLvl w:val="1"/>
        <w:rPr>
          <w:rFonts w:ascii="Times New Roman" w:eastAsia="Times New Roman" w:hAnsi="Times New Roman" w:cs="Times New Roman"/>
          <w:b/>
          <w:sz w:val="24"/>
          <w:szCs w:val="24"/>
          <w:lang w:val="en-US"/>
        </w:rPr>
      </w:pPr>
      <w:bookmarkStart w:id="10" w:name="_Toc211719984"/>
      <w:r w:rsidRPr="0066352C">
        <w:rPr>
          <w:rFonts w:ascii="Times New Roman" w:eastAsia="Times New Roman" w:hAnsi="Times New Roman" w:cs="Times New Roman"/>
          <w:b/>
          <w:sz w:val="24"/>
          <w:szCs w:val="24"/>
          <w:lang w:val="en-US"/>
        </w:rPr>
        <w:t>e. Barriers to Efficacy</w:t>
      </w:r>
      <w:bookmarkEnd w:id="10"/>
    </w:p>
    <w:p w14:paraId="4E025C63"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sz w:val="24"/>
          <w:szCs w:val="24"/>
        </w:rPr>
        <w:t xml:space="preserve">Hospitality sustainability programmes have </w:t>
      </w:r>
      <w:proofErr w:type="gramStart"/>
      <w:r w:rsidRPr="0066352C">
        <w:rPr>
          <w:rFonts w:ascii="Times New Roman" w:eastAsia="Aptos" w:hAnsi="Times New Roman" w:cs="Times New Roman"/>
          <w:sz w:val="24"/>
          <w:szCs w:val="24"/>
        </w:rPr>
        <w:t>a number of</w:t>
      </w:r>
      <w:proofErr w:type="gramEnd"/>
      <w:r w:rsidRPr="0066352C">
        <w:rPr>
          <w:rFonts w:ascii="Times New Roman" w:eastAsia="Aptos" w:hAnsi="Times New Roman" w:cs="Times New Roman"/>
          <w:sz w:val="24"/>
          <w:szCs w:val="24"/>
        </w:rPr>
        <w:t xml:space="preserve"> obstacles (</w:t>
      </w:r>
      <w:proofErr w:type="spellStart"/>
      <w:r w:rsidRPr="0066352C">
        <w:rPr>
          <w:rFonts w:ascii="Times New Roman" w:eastAsia="Aptos" w:hAnsi="Times New Roman" w:cs="Times New Roman"/>
          <w:sz w:val="24"/>
          <w:szCs w:val="24"/>
        </w:rPr>
        <w:t>Amicarelli</w:t>
      </w:r>
      <w:proofErr w:type="spellEnd"/>
      <w:r w:rsidRPr="0066352C">
        <w:rPr>
          <w:rFonts w:ascii="Times New Roman" w:eastAsia="Aptos" w:hAnsi="Times New Roman" w:cs="Times New Roman"/>
          <w:sz w:val="24"/>
          <w:szCs w:val="24"/>
        </w:rPr>
        <w:t xml:space="preserve"> and Bux, 2020). Smaller hotels do not tend to have the money to invest in digital tracking mechanisms (</w:t>
      </w:r>
      <w:proofErr w:type="spellStart"/>
      <w:r w:rsidRPr="0066352C">
        <w:rPr>
          <w:rFonts w:ascii="Times New Roman" w:eastAsia="Aptos" w:hAnsi="Times New Roman" w:cs="Times New Roman"/>
          <w:sz w:val="24"/>
          <w:szCs w:val="24"/>
        </w:rPr>
        <w:t>Filimonau</w:t>
      </w:r>
      <w:proofErr w:type="spellEnd"/>
      <w:r w:rsidRPr="0066352C">
        <w:rPr>
          <w:rFonts w:ascii="Times New Roman" w:eastAsia="Aptos" w:hAnsi="Times New Roman" w:cs="Times New Roman"/>
          <w:sz w:val="24"/>
          <w:szCs w:val="24"/>
        </w:rPr>
        <w:t xml:space="preserve"> et al., 2021). Small enterprises in the rural areas face a lack of waste collection systems (DEFRA, 2023). Independent venues are also limited by investment deficits. The excessive rate of staff turnover decreases participation, whereas behavioural resistance slows down the process of change (Ford and Sturman, 2020). There are also cultural barriers to sustainable transformation (Sharma et al., 2024). The adoption of the policy is improved with the intervention of leadership and continuous training (</w:t>
      </w:r>
      <w:proofErr w:type="spellStart"/>
      <w:r w:rsidRPr="0066352C">
        <w:rPr>
          <w:rFonts w:ascii="Times New Roman" w:eastAsia="Aptos" w:hAnsi="Times New Roman" w:cs="Times New Roman"/>
          <w:sz w:val="24"/>
          <w:szCs w:val="24"/>
        </w:rPr>
        <w:t>Filimonau</w:t>
      </w:r>
      <w:proofErr w:type="spellEnd"/>
      <w:r w:rsidRPr="0066352C">
        <w:rPr>
          <w:rFonts w:ascii="Times New Roman" w:eastAsia="Aptos" w:hAnsi="Times New Roman" w:cs="Times New Roman"/>
          <w:sz w:val="24"/>
          <w:szCs w:val="24"/>
        </w:rPr>
        <w:t xml:space="preserve"> and De Coteau, 2019). All these challenges can be overcome by means of leadership, investment, and high cultural commitment (Costa and Costa, 2022).</w:t>
      </w:r>
    </w:p>
    <w:p w14:paraId="4B9F1B47" w14:textId="77777777" w:rsidR="00417CD1" w:rsidRPr="0066352C" w:rsidRDefault="00417CD1" w:rsidP="0066352C">
      <w:pPr>
        <w:keepNext/>
        <w:keepLines/>
        <w:spacing w:after="0" w:line="360" w:lineRule="auto"/>
        <w:jc w:val="both"/>
        <w:outlineLvl w:val="1"/>
        <w:rPr>
          <w:rFonts w:ascii="Times New Roman" w:eastAsia="Times New Roman" w:hAnsi="Times New Roman" w:cs="Times New Roman"/>
          <w:b/>
          <w:sz w:val="24"/>
          <w:szCs w:val="24"/>
          <w:lang w:val="en-US"/>
        </w:rPr>
      </w:pPr>
      <w:bookmarkStart w:id="11" w:name="_Toc211719985"/>
      <w:r w:rsidRPr="0066352C">
        <w:rPr>
          <w:rFonts w:ascii="Times New Roman" w:eastAsia="Times New Roman" w:hAnsi="Times New Roman" w:cs="Times New Roman"/>
          <w:b/>
          <w:sz w:val="24"/>
          <w:szCs w:val="24"/>
          <w:lang w:val="en-US"/>
        </w:rPr>
        <w:t>f. Link to Case Study</w:t>
      </w:r>
      <w:bookmarkEnd w:id="11"/>
    </w:p>
    <w:p w14:paraId="31E6606A"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sz w:val="24"/>
          <w:szCs w:val="24"/>
        </w:rPr>
        <w:t>Sustainability in hospitality has transformed into waste management to creative practice (</w:t>
      </w:r>
      <w:proofErr w:type="spellStart"/>
      <w:r w:rsidRPr="0066352C">
        <w:rPr>
          <w:rFonts w:ascii="Times New Roman" w:eastAsia="Aptos" w:hAnsi="Times New Roman" w:cs="Times New Roman"/>
          <w:sz w:val="24"/>
          <w:szCs w:val="24"/>
        </w:rPr>
        <w:t>Filimonau</w:t>
      </w:r>
      <w:proofErr w:type="spellEnd"/>
      <w:r w:rsidRPr="0066352C">
        <w:rPr>
          <w:rFonts w:ascii="Times New Roman" w:eastAsia="Aptos" w:hAnsi="Times New Roman" w:cs="Times New Roman"/>
          <w:sz w:val="24"/>
          <w:szCs w:val="24"/>
        </w:rPr>
        <w:t xml:space="preserve"> and De Coteau, 2019). Now, progress is made based on creativity and staff engagement (Sharma et al., 2024). Major hotel chains rely on the digital sustainability framework (Hilton, 2023), whereas smaller venues rely on manual monitoring and motivation (WRAP, 2025). In the luxury venue of Rossington Hall, Doncaster, the event catering is associated with unpredictable food waste. It does not have digital tracery, but it </w:t>
      </w:r>
      <w:proofErr w:type="gramStart"/>
      <w:r w:rsidRPr="0066352C">
        <w:rPr>
          <w:rFonts w:ascii="Times New Roman" w:eastAsia="Aptos" w:hAnsi="Times New Roman" w:cs="Times New Roman"/>
          <w:sz w:val="24"/>
          <w:szCs w:val="24"/>
        </w:rPr>
        <w:t>is located in</w:t>
      </w:r>
      <w:proofErr w:type="gramEnd"/>
      <w:r w:rsidRPr="0066352C">
        <w:rPr>
          <w:rFonts w:ascii="Times New Roman" w:eastAsia="Aptos" w:hAnsi="Times New Roman" w:cs="Times New Roman"/>
          <w:sz w:val="24"/>
          <w:szCs w:val="24"/>
        </w:rPr>
        <w:t xml:space="preserve"> a rural area, which is favourable to composting and local sourcing. Even such small locations as Rossington Hall can make significant sustainability enhancements (Costa and Costa, 2022).</w:t>
      </w:r>
    </w:p>
    <w:p w14:paraId="6E0D9261" w14:textId="77777777" w:rsidR="00417CD1" w:rsidRPr="0066352C" w:rsidRDefault="00417CD1" w:rsidP="0066352C">
      <w:pPr>
        <w:keepNext/>
        <w:keepLines/>
        <w:spacing w:after="0" w:line="360" w:lineRule="auto"/>
        <w:jc w:val="both"/>
        <w:outlineLvl w:val="0"/>
        <w:rPr>
          <w:rFonts w:ascii="Times New Roman" w:eastAsia="Times New Roman" w:hAnsi="Times New Roman" w:cs="Times New Roman"/>
          <w:b/>
          <w:sz w:val="24"/>
          <w:szCs w:val="24"/>
          <w:lang w:val="en-US"/>
        </w:rPr>
      </w:pPr>
      <w:bookmarkStart w:id="12" w:name="_Toc211719986"/>
      <w:r w:rsidRPr="0066352C">
        <w:rPr>
          <w:rFonts w:ascii="Times New Roman" w:eastAsia="Times New Roman" w:hAnsi="Times New Roman" w:cs="Times New Roman"/>
          <w:b/>
          <w:sz w:val="24"/>
          <w:szCs w:val="24"/>
          <w:lang w:val="en-US"/>
        </w:rPr>
        <w:t>4. Method</w:t>
      </w:r>
      <w:bookmarkEnd w:id="12"/>
      <w:r w:rsidRPr="0066352C">
        <w:rPr>
          <w:rFonts w:ascii="Times New Roman" w:eastAsia="Times New Roman" w:hAnsi="Times New Roman" w:cs="Times New Roman"/>
          <w:b/>
          <w:sz w:val="24"/>
          <w:szCs w:val="24"/>
          <w:lang w:val="en-US"/>
        </w:rPr>
        <w:t xml:space="preserve"> </w:t>
      </w:r>
    </w:p>
    <w:p w14:paraId="19B58535" w14:textId="77777777" w:rsidR="00417CD1" w:rsidRPr="0066352C" w:rsidRDefault="00417CD1" w:rsidP="0066352C">
      <w:pPr>
        <w:spacing w:after="0" w:line="360" w:lineRule="auto"/>
        <w:jc w:val="both"/>
        <w:rPr>
          <w:rFonts w:ascii="Times New Roman" w:eastAsia="Aptos" w:hAnsi="Times New Roman" w:cs="Times New Roman"/>
          <w:sz w:val="24"/>
          <w:szCs w:val="24"/>
        </w:rPr>
      </w:pPr>
      <w:r w:rsidRPr="0066352C">
        <w:rPr>
          <w:rFonts w:ascii="Times New Roman" w:eastAsia="Aptos" w:hAnsi="Times New Roman" w:cs="Times New Roman"/>
          <w:sz w:val="24"/>
          <w:szCs w:val="24"/>
        </w:rPr>
        <w:t>It was secondary qualitative research with a case study of Rossington Hall. This approach was chosen, as it enables the research and investigation of the practices of sustainability and the management of food waste in detail using existing reliable data instead of primary fieldwork, which could be limited due to access and time (Robson, 2016). Secondary research allowed making comparisons between academic views and practical applications in the hospitality operations (Ford and Sturman, 2020).</w:t>
      </w:r>
    </w:p>
    <w:p w14:paraId="63C4005E" w14:textId="77777777" w:rsidR="00417CD1" w:rsidRPr="0066352C" w:rsidRDefault="00417CD1" w:rsidP="0066352C">
      <w:pPr>
        <w:spacing w:after="0" w:line="360" w:lineRule="auto"/>
        <w:jc w:val="both"/>
        <w:rPr>
          <w:rFonts w:ascii="Times New Roman" w:eastAsia="Aptos" w:hAnsi="Times New Roman" w:cs="Times New Roman"/>
          <w:sz w:val="24"/>
          <w:szCs w:val="24"/>
        </w:rPr>
      </w:pPr>
      <w:r w:rsidRPr="0066352C">
        <w:rPr>
          <w:rFonts w:ascii="Times New Roman" w:eastAsia="Aptos" w:hAnsi="Times New Roman" w:cs="Times New Roman"/>
          <w:sz w:val="24"/>
          <w:szCs w:val="24"/>
        </w:rPr>
        <w:t xml:space="preserve">The information was gathered in three primary sources, including peer-reviewed academic materials, industry reports, including WRAP and the Sustainable Hospitality Alliance, and publicly accessible company information on the Rossington Hall website and menus (Costa and Costa, </w:t>
      </w:r>
      <w:r w:rsidRPr="0066352C">
        <w:rPr>
          <w:rFonts w:ascii="Times New Roman" w:eastAsia="Aptos" w:hAnsi="Times New Roman" w:cs="Times New Roman"/>
          <w:sz w:val="24"/>
          <w:szCs w:val="24"/>
        </w:rPr>
        <w:lastRenderedPageBreak/>
        <w:t>2022). The gathered data were checked and thematically examined concerning two paradigms: the Triple Bottom Line, which evaluates people, planet, and profit, and the PEAS model, which identifies problem, evidence, analysis, and solution (</w:t>
      </w:r>
      <w:proofErr w:type="spellStart"/>
      <w:r w:rsidRPr="0066352C">
        <w:rPr>
          <w:rFonts w:ascii="Times New Roman" w:eastAsia="Aptos" w:hAnsi="Times New Roman" w:cs="Times New Roman"/>
          <w:sz w:val="24"/>
          <w:szCs w:val="24"/>
        </w:rPr>
        <w:t>Batabyal</w:t>
      </w:r>
      <w:proofErr w:type="spellEnd"/>
      <w:r w:rsidRPr="0066352C">
        <w:rPr>
          <w:rFonts w:ascii="Times New Roman" w:eastAsia="Aptos" w:hAnsi="Times New Roman" w:cs="Times New Roman"/>
          <w:sz w:val="24"/>
          <w:szCs w:val="24"/>
        </w:rPr>
        <w:t xml:space="preserve"> and Das, 2019).</w:t>
      </w:r>
    </w:p>
    <w:p w14:paraId="714F063D"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sz w:val="24"/>
          <w:szCs w:val="24"/>
        </w:rPr>
        <w:t>This analytical mixed methodology promoted the validity and profundity of results. Nevertheless, since secondary research involves existing data, it has drawbacks such as the presence of bias, absence of direct observation, and access to internal records of operations.</w:t>
      </w:r>
    </w:p>
    <w:p w14:paraId="7FAF482B" w14:textId="77777777" w:rsidR="00417CD1" w:rsidRPr="0066352C" w:rsidRDefault="00417CD1" w:rsidP="0066352C">
      <w:pPr>
        <w:keepNext/>
        <w:keepLines/>
        <w:spacing w:after="0" w:line="360" w:lineRule="auto"/>
        <w:jc w:val="both"/>
        <w:outlineLvl w:val="0"/>
        <w:rPr>
          <w:rFonts w:ascii="Times New Roman" w:eastAsia="Times New Roman" w:hAnsi="Times New Roman" w:cs="Times New Roman"/>
          <w:b/>
          <w:sz w:val="24"/>
          <w:szCs w:val="24"/>
          <w:lang w:val="en-US"/>
        </w:rPr>
      </w:pPr>
      <w:bookmarkStart w:id="13" w:name="_Toc211719987"/>
      <w:r w:rsidRPr="0066352C">
        <w:rPr>
          <w:rFonts w:ascii="Times New Roman" w:eastAsia="Times New Roman" w:hAnsi="Times New Roman" w:cs="Times New Roman"/>
          <w:b/>
          <w:sz w:val="24"/>
          <w:szCs w:val="24"/>
          <w:lang w:val="en-US"/>
        </w:rPr>
        <w:t>5. Theme Impact Analysis</w:t>
      </w:r>
      <w:bookmarkEnd w:id="13"/>
      <w:r w:rsidRPr="0066352C">
        <w:rPr>
          <w:rFonts w:ascii="Times New Roman" w:eastAsia="Times New Roman" w:hAnsi="Times New Roman" w:cs="Times New Roman"/>
          <w:b/>
          <w:sz w:val="24"/>
          <w:szCs w:val="24"/>
          <w:lang w:val="en-US"/>
        </w:rPr>
        <w:t xml:space="preserve"> </w:t>
      </w:r>
    </w:p>
    <w:p w14:paraId="02709D20" w14:textId="77777777" w:rsidR="00417CD1" w:rsidRPr="0066352C" w:rsidRDefault="00417CD1" w:rsidP="0066352C">
      <w:pPr>
        <w:keepNext/>
        <w:keepLines/>
        <w:spacing w:after="0" w:line="360" w:lineRule="auto"/>
        <w:jc w:val="both"/>
        <w:outlineLvl w:val="1"/>
        <w:rPr>
          <w:rFonts w:ascii="Times New Roman" w:eastAsia="Times New Roman" w:hAnsi="Times New Roman" w:cs="Times New Roman"/>
          <w:b/>
          <w:sz w:val="24"/>
          <w:szCs w:val="24"/>
          <w:lang w:val="en-US"/>
        </w:rPr>
      </w:pPr>
      <w:r w:rsidRPr="0066352C">
        <w:rPr>
          <w:rFonts w:ascii="Times New Roman" w:eastAsia="Times New Roman" w:hAnsi="Times New Roman" w:cs="Times New Roman"/>
          <w:b/>
          <w:sz w:val="24"/>
          <w:szCs w:val="24"/>
          <w:lang w:val="en-US"/>
        </w:rPr>
        <w:t>a. PEAS Analysis</w:t>
      </w:r>
    </w:p>
    <w:p w14:paraId="35487FB6" w14:textId="77777777" w:rsidR="00417CD1" w:rsidRPr="0066352C" w:rsidRDefault="00417CD1" w:rsidP="0066352C">
      <w:pPr>
        <w:spacing w:after="0" w:line="360" w:lineRule="auto"/>
        <w:jc w:val="both"/>
        <w:rPr>
          <w:rFonts w:ascii="Times New Roman" w:eastAsia="Aptos" w:hAnsi="Times New Roman" w:cs="Times New Roman"/>
          <w:sz w:val="24"/>
          <w:szCs w:val="24"/>
        </w:rPr>
      </w:pPr>
      <w:r w:rsidRPr="0066352C">
        <w:rPr>
          <w:rFonts w:ascii="Times New Roman" w:eastAsia="Aptos" w:hAnsi="Times New Roman" w:cs="Times New Roman"/>
          <w:sz w:val="24"/>
          <w:szCs w:val="24"/>
        </w:rPr>
        <w:t>The Problem, Evidence, Analysis, and Solution (PEAS) framework offers a systematic method of solving the issues of sustainability in the hospitality industry (Montana State University, 2025). It enables the managers to determine the sources of inefficiency and implement evidence-based solutions.</w:t>
      </w:r>
    </w:p>
    <w:p w14:paraId="39582D9B" w14:textId="77777777" w:rsidR="00417CD1" w:rsidRPr="0066352C" w:rsidRDefault="00417CD1" w:rsidP="0066352C">
      <w:pPr>
        <w:spacing w:after="0" w:line="360" w:lineRule="auto"/>
        <w:jc w:val="both"/>
        <w:rPr>
          <w:rFonts w:ascii="Times New Roman" w:eastAsia="Aptos" w:hAnsi="Times New Roman" w:cs="Times New Roman"/>
          <w:sz w:val="24"/>
          <w:szCs w:val="24"/>
        </w:rPr>
      </w:pPr>
      <w:r w:rsidRPr="0066352C">
        <w:rPr>
          <w:rFonts w:ascii="Times New Roman" w:eastAsia="Aptos" w:hAnsi="Times New Roman" w:cs="Times New Roman"/>
          <w:b/>
          <w:bCs/>
          <w:sz w:val="24"/>
          <w:szCs w:val="24"/>
        </w:rPr>
        <w:t>Problem:</w:t>
      </w:r>
      <w:r w:rsidRPr="0066352C">
        <w:rPr>
          <w:rFonts w:ascii="Times New Roman" w:eastAsia="Aptos" w:hAnsi="Times New Roman" w:cs="Times New Roman"/>
          <w:sz w:val="24"/>
          <w:szCs w:val="24"/>
        </w:rPr>
        <w:t xml:space="preserve"> Rossington Hall has been experiencing acute food waste due to overproduction, unforeseen attendance of guests, and huge portioning during events (DEFRA, 2023). Such inefficiencies increase the costs of the operation and undermine the sustainability efforts, which underlines the further tension between the satisfaction of customers and efficiency in the use of resources (</w:t>
      </w:r>
      <w:proofErr w:type="spellStart"/>
      <w:r w:rsidRPr="0066352C">
        <w:rPr>
          <w:rFonts w:ascii="Times New Roman" w:eastAsia="Aptos" w:hAnsi="Times New Roman" w:cs="Times New Roman"/>
          <w:sz w:val="24"/>
          <w:szCs w:val="24"/>
        </w:rPr>
        <w:t>Filimonau</w:t>
      </w:r>
      <w:proofErr w:type="spellEnd"/>
      <w:r w:rsidRPr="0066352C">
        <w:rPr>
          <w:rFonts w:ascii="Times New Roman" w:eastAsia="Aptos" w:hAnsi="Times New Roman" w:cs="Times New Roman"/>
          <w:sz w:val="24"/>
          <w:szCs w:val="24"/>
        </w:rPr>
        <w:t xml:space="preserve"> and De Coteau, 2019).</w:t>
      </w:r>
    </w:p>
    <w:p w14:paraId="06DA5E8A" w14:textId="77777777" w:rsidR="00417CD1" w:rsidRPr="0066352C" w:rsidRDefault="00417CD1" w:rsidP="0066352C">
      <w:pPr>
        <w:spacing w:after="0" w:line="360" w:lineRule="auto"/>
        <w:jc w:val="both"/>
        <w:rPr>
          <w:rFonts w:ascii="Times New Roman" w:eastAsia="Aptos" w:hAnsi="Times New Roman" w:cs="Times New Roman"/>
          <w:sz w:val="24"/>
          <w:szCs w:val="24"/>
        </w:rPr>
      </w:pPr>
      <w:r w:rsidRPr="0066352C">
        <w:rPr>
          <w:rFonts w:ascii="Times New Roman" w:eastAsia="Aptos" w:hAnsi="Times New Roman" w:cs="Times New Roman"/>
          <w:b/>
          <w:bCs/>
          <w:sz w:val="24"/>
          <w:szCs w:val="24"/>
        </w:rPr>
        <w:t>Evidence:</w:t>
      </w:r>
      <w:r w:rsidRPr="0066352C">
        <w:rPr>
          <w:rFonts w:ascii="Times New Roman" w:eastAsia="Aptos" w:hAnsi="Times New Roman" w:cs="Times New Roman"/>
          <w:sz w:val="24"/>
          <w:szCs w:val="24"/>
        </w:rPr>
        <w:t xml:space="preserve"> One-third of the world's food is wasted (UNEP, 2024). It has been reported that waste can be reduced significantly through better forecasting, electronic monitoring of performance, and regular training of staff. Waste measurement and planning can be improved using digital infrastructure, like Winnow Vision, which is also more accurate and efficient (Winnow Solutions, 2024), and the implementation and accountability can be ensured by strong managerial leadership (Costa and Costa, 2022).</w:t>
      </w:r>
    </w:p>
    <w:p w14:paraId="026995B3" w14:textId="77777777" w:rsidR="00417CD1" w:rsidRPr="0066352C" w:rsidRDefault="00417CD1" w:rsidP="0066352C">
      <w:pPr>
        <w:spacing w:after="0" w:line="360" w:lineRule="auto"/>
        <w:jc w:val="both"/>
        <w:rPr>
          <w:rFonts w:ascii="Times New Roman" w:eastAsia="Aptos" w:hAnsi="Times New Roman" w:cs="Times New Roman"/>
          <w:sz w:val="24"/>
          <w:szCs w:val="24"/>
        </w:rPr>
      </w:pPr>
      <w:r w:rsidRPr="0066352C">
        <w:rPr>
          <w:rFonts w:ascii="Times New Roman" w:eastAsia="Aptos" w:hAnsi="Times New Roman" w:cs="Times New Roman"/>
          <w:b/>
          <w:bCs/>
          <w:sz w:val="24"/>
          <w:szCs w:val="24"/>
        </w:rPr>
        <w:t>Analysis:</w:t>
      </w:r>
      <w:r w:rsidRPr="0066352C">
        <w:rPr>
          <w:rFonts w:ascii="Times New Roman" w:eastAsia="Aptos" w:hAnsi="Times New Roman" w:cs="Times New Roman"/>
          <w:sz w:val="24"/>
          <w:szCs w:val="24"/>
        </w:rPr>
        <w:t xml:space="preserve"> The current composting and local sourcing initiatives at Rossington Hall show that they address the environmental </w:t>
      </w:r>
      <w:proofErr w:type="gramStart"/>
      <w:r w:rsidRPr="0066352C">
        <w:rPr>
          <w:rFonts w:ascii="Times New Roman" w:eastAsia="Aptos" w:hAnsi="Times New Roman" w:cs="Times New Roman"/>
          <w:sz w:val="24"/>
          <w:szCs w:val="24"/>
        </w:rPr>
        <w:t>issues, but</w:t>
      </w:r>
      <w:proofErr w:type="gramEnd"/>
      <w:r w:rsidRPr="0066352C">
        <w:rPr>
          <w:rFonts w:ascii="Times New Roman" w:eastAsia="Aptos" w:hAnsi="Times New Roman" w:cs="Times New Roman"/>
          <w:sz w:val="24"/>
          <w:szCs w:val="24"/>
        </w:rPr>
        <w:t xml:space="preserve"> fail to address the underlying structural causes of waste. The lack of quantifiable data makes the process of decision-making intuitive, but not strategic. Conversely, the international chains such as Hilton and Marriott use AI-based software to predict demand and optimise menus, which yields quantifiable lowering (Marriott International, 2024). Although this type of technology might be out of reach of smaller facilities, the tracking of low-cost plus management involvement might have similar outcomes.</w:t>
      </w:r>
    </w:p>
    <w:p w14:paraId="27A0A508" w14:textId="77777777" w:rsidR="00417CD1" w:rsidRPr="0066352C" w:rsidRDefault="00417CD1" w:rsidP="0066352C">
      <w:pPr>
        <w:spacing w:after="0" w:line="360" w:lineRule="auto"/>
        <w:jc w:val="both"/>
        <w:rPr>
          <w:rFonts w:ascii="Times New Roman" w:eastAsia="Aptos" w:hAnsi="Times New Roman" w:cs="Times New Roman"/>
          <w:sz w:val="24"/>
          <w:szCs w:val="24"/>
        </w:rPr>
      </w:pPr>
      <w:r w:rsidRPr="0066352C">
        <w:rPr>
          <w:rFonts w:ascii="Times New Roman" w:eastAsia="Aptos" w:hAnsi="Times New Roman" w:cs="Times New Roman"/>
          <w:b/>
          <w:bCs/>
          <w:sz w:val="24"/>
          <w:szCs w:val="24"/>
        </w:rPr>
        <w:lastRenderedPageBreak/>
        <w:t>Solution:</w:t>
      </w:r>
      <w:r w:rsidRPr="0066352C">
        <w:rPr>
          <w:rFonts w:ascii="Times New Roman" w:eastAsia="Aptos" w:hAnsi="Times New Roman" w:cs="Times New Roman"/>
          <w:sz w:val="24"/>
          <w:szCs w:val="24"/>
        </w:rPr>
        <w:t xml:space="preserve"> Rossington Hall will need to use low-cost tracking software, design an official sustainability policy, and collaborate with redistribution platforms, including Too Good </w:t>
      </w:r>
      <w:proofErr w:type="gramStart"/>
      <w:r w:rsidRPr="0066352C">
        <w:rPr>
          <w:rFonts w:ascii="Times New Roman" w:eastAsia="Aptos" w:hAnsi="Times New Roman" w:cs="Times New Roman"/>
          <w:sz w:val="24"/>
          <w:szCs w:val="24"/>
        </w:rPr>
        <w:t>To</w:t>
      </w:r>
      <w:proofErr w:type="gramEnd"/>
      <w:r w:rsidRPr="0066352C">
        <w:rPr>
          <w:rFonts w:ascii="Times New Roman" w:eastAsia="Aptos" w:hAnsi="Times New Roman" w:cs="Times New Roman"/>
          <w:sz w:val="24"/>
          <w:szCs w:val="24"/>
        </w:rPr>
        <w:t xml:space="preserve"> Go (WRAP, 2025). These measures, combined with the behaviour change efforts and leadership assistance, would enhance the effectiveness of operations and the Triple Bottom Line of people, planet, and profit (Costa and Costa, 2022).</w:t>
      </w:r>
    </w:p>
    <w:p w14:paraId="58E7F5CE" w14:textId="77777777" w:rsidR="00417CD1" w:rsidRPr="0066352C" w:rsidRDefault="00417CD1" w:rsidP="0066352C">
      <w:pPr>
        <w:keepNext/>
        <w:keepLines/>
        <w:spacing w:after="0" w:line="360" w:lineRule="auto"/>
        <w:jc w:val="both"/>
        <w:outlineLvl w:val="1"/>
        <w:rPr>
          <w:rFonts w:ascii="Times New Roman" w:eastAsia="Times New Roman" w:hAnsi="Times New Roman" w:cs="Times New Roman"/>
          <w:b/>
          <w:sz w:val="24"/>
          <w:szCs w:val="24"/>
          <w:lang w:val="en-US"/>
        </w:rPr>
      </w:pPr>
      <w:r w:rsidRPr="0066352C">
        <w:rPr>
          <w:rFonts w:ascii="Times New Roman" w:eastAsia="Times New Roman" w:hAnsi="Times New Roman" w:cs="Times New Roman"/>
          <w:b/>
          <w:sz w:val="24"/>
          <w:szCs w:val="24"/>
          <w:lang w:val="en-US"/>
        </w:rPr>
        <w:t>b. Application Rossington Hall</w:t>
      </w:r>
    </w:p>
    <w:p w14:paraId="55CDBEC5" w14:textId="77777777" w:rsidR="00417CD1" w:rsidRPr="0066352C" w:rsidRDefault="00417CD1" w:rsidP="0066352C">
      <w:pPr>
        <w:spacing w:after="0" w:line="360" w:lineRule="auto"/>
        <w:jc w:val="both"/>
        <w:rPr>
          <w:rFonts w:ascii="Times New Roman" w:eastAsia="Aptos" w:hAnsi="Times New Roman" w:cs="Times New Roman"/>
          <w:sz w:val="24"/>
          <w:szCs w:val="24"/>
        </w:rPr>
      </w:pPr>
      <w:r w:rsidRPr="0066352C">
        <w:rPr>
          <w:rFonts w:ascii="Times New Roman" w:eastAsia="Aptos" w:hAnsi="Times New Roman" w:cs="Times New Roman"/>
          <w:sz w:val="24"/>
          <w:szCs w:val="24"/>
        </w:rPr>
        <w:t>Using PEAS would explain how Rossington Hall can transform sustainability goals into tangible results. Better prediction and communication, as well as coordination of activities across departments, would help in the reduction of overproduction and waste. The development of staff continuously would make the staff accountable and entrench the idea of sustainability in the day-to-day activities (</w:t>
      </w:r>
      <w:proofErr w:type="spellStart"/>
      <w:r w:rsidRPr="0066352C">
        <w:rPr>
          <w:rFonts w:ascii="Times New Roman" w:eastAsia="Aptos" w:hAnsi="Times New Roman" w:cs="Times New Roman"/>
          <w:sz w:val="24"/>
          <w:szCs w:val="24"/>
        </w:rPr>
        <w:t>Filimonau</w:t>
      </w:r>
      <w:proofErr w:type="spellEnd"/>
      <w:r w:rsidRPr="0066352C">
        <w:rPr>
          <w:rFonts w:ascii="Times New Roman" w:eastAsia="Aptos" w:hAnsi="Times New Roman" w:cs="Times New Roman"/>
          <w:sz w:val="24"/>
          <w:szCs w:val="24"/>
        </w:rPr>
        <w:t xml:space="preserve"> and De Coteau, 2019). The marketing of the eco-elegant events would also support the market positioning and brand image of the venue further. Rossington Hall will be able to switch to a proactive sustainability culture by planning with data and inspiring employees (Bansal et al., 2024).</w:t>
      </w:r>
    </w:p>
    <w:p w14:paraId="511C6ABA" w14:textId="77777777" w:rsidR="00417CD1" w:rsidRPr="0066352C" w:rsidRDefault="00417CD1" w:rsidP="0066352C">
      <w:pPr>
        <w:keepNext/>
        <w:keepLines/>
        <w:spacing w:after="0" w:line="360" w:lineRule="auto"/>
        <w:jc w:val="both"/>
        <w:outlineLvl w:val="1"/>
        <w:rPr>
          <w:rFonts w:ascii="Times New Roman" w:eastAsia="Times New Roman" w:hAnsi="Times New Roman" w:cs="Times New Roman"/>
          <w:b/>
          <w:sz w:val="24"/>
          <w:szCs w:val="24"/>
          <w:lang w:val="en-US"/>
        </w:rPr>
      </w:pPr>
      <w:r w:rsidRPr="0066352C">
        <w:rPr>
          <w:rFonts w:ascii="Times New Roman" w:eastAsia="Times New Roman" w:hAnsi="Times New Roman" w:cs="Times New Roman"/>
          <w:b/>
          <w:sz w:val="24"/>
          <w:szCs w:val="24"/>
          <w:lang w:val="en-US"/>
        </w:rPr>
        <w:t>c. Strengths and Limitations of the existing practices</w:t>
      </w:r>
    </w:p>
    <w:p w14:paraId="4A372F45" w14:textId="77777777" w:rsidR="00417CD1" w:rsidRPr="0066352C" w:rsidRDefault="00417CD1" w:rsidP="0066352C">
      <w:pPr>
        <w:spacing w:after="0" w:line="360" w:lineRule="auto"/>
        <w:jc w:val="both"/>
        <w:rPr>
          <w:rFonts w:ascii="Times New Roman" w:eastAsia="Aptos" w:hAnsi="Times New Roman" w:cs="Times New Roman"/>
          <w:sz w:val="24"/>
          <w:szCs w:val="24"/>
        </w:rPr>
      </w:pPr>
      <w:r w:rsidRPr="0066352C">
        <w:rPr>
          <w:rFonts w:ascii="Times New Roman" w:eastAsia="Aptos" w:hAnsi="Times New Roman" w:cs="Times New Roman"/>
          <w:sz w:val="24"/>
          <w:szCs w:val="24"/>
        </w:rPr>
        <w:t>Rossington Hall has good ethical sourcing and community interaction. It is based on local suppliers, thus making supply chains shorter and benefiting local economies (Costa and Costa, 2022). This practice is appealing to contemporary consumers who appreciate transparency and sustainability (Cardenas et al., 2024). Composting, which is an affordable and simple alternative that reduces landfill waste, is also possible in rural areas (</w:t>
      </w:r>
      <w:proofErr w:type="spellStart"/>
      <w:r w:rsidRPr="0066352C">
        <w:rPr>
          <w:rFonts w:ascii="Times New Roman" w:eastAsia="Aptos" w:hAnsi="Times New Roman" w:cs="Times New Roman"/>
          <w:sz w:val="24"/>
          <w:szCs w:val="24"/>
        </w:rPr>
        <w:t>Filimonau</w:t>
      </w:r>
      <w:proofErr w:type="spellEnd"/>
      <w:r w:rsidRPr="0066352C">
        <w:rPr>
          <w:rFonts w:ascii="Times New Roman" w:eastAsia="Aptos" w:hAnsi="Times New Roman" w:cs="Times New Roman"/>
          <w:sz w:val="24"/>
          <w:szCs w:val="24"/>
        </w:rPr>
        <w:t>, Nghiem and Wang, 2021).</w:t>
      </w:r>
    </w:p>
    <w:p w14:paraId="421D51C4" w14:textId="77777777" w:rsidR="00417CD1" w:rsidRPr="0066352C" w:rsidRDefault="00417CD1" w:rsidP="0066352C">
      <w:pPr>
        <w:spacing w:after="0" w:line="360" w:lineRule="auto"/>
        <w:jc w:val="both"/>
        <w:rPr>
          <w:rFonts w:ascii="Times New Roman" w:eastAsia="Aptos" w:hAnsi="Times New Roman" w:cs="Times New Roman"/>
          <w:sz w:val="24"/>
          <w:szCs w:val="24"/>
        </w:rPr>
      </w:pPr>
      <w:r w:rsidRPr="0066352C">
        <w:rPr>
          <w:rFonts w:ascii="Times New Roman" w:eastAsia="Aptos" w:hAnsi="Times New Roman" w:cs="Times New Roman"/>
          <w:sz w:val="24"/>
          <w:szCs w:val="24"/>
        </w:rPr>
        <w:t>Nevertheless, portion forecasting is challenging due to the unpredictability of the events, and progress cannot be evaluated because of the lack of digital monitoring (Dhir et al., 2020). Financial constraints hamper the investment in modern systems, and sustainability is highly unorganised (Costa and Costa, 2022). Implementing a system of quantifiable objectives and cost-effective monitoring services would assist in validating the progress and foster responsibility (Winnow Solutions, 2024).</w:t>
      </w:r>
    </w:p>
    <w:p w14:paraId="79D6B506" w14:textId="77777777" w:rsidR="00417CD1" w:rsidRPr="0066352C" w:rsidRDefault="00417CD1" w:rsidP="0066352C">
      <w:pPr>
        <w:keepNext/>
        <w:keepLines/>
        <w:spacing w:after="0" w:line="360" w:lineRule="auto"/>
        <w:jc w:val="both"/>
        <w:outlineLvl w:val="1"/>
        <w:rPr>
          <w:rFonts w:ascii="Times New Roman" w:eastAsia="Times New Roman" w:hAnsi="Times New Roman" w:cs="Times New Roman"/>
          <w:b/>
          <w:sz w:val="24"/>
          <w:szCs w:val="24"/>
          <w:lang w:val="en-US"/>
        </w:rPr>
      </w:pPr>
      <w:r w:rsidRPr="0066352C">
        <w:rPr>
          <w:rFonts w:ascii="Times New Roman" w:eastAsia="Times New Roman" w:hAnsi="Times New Roman" w:cs="Times New Roman"/>
          <w:b/>
          <w:sz w:val="24"/>
          <w:szCs w:val="24"/>
          <w:lang w:val="en-US"/>
        </w:rPr>
        <w:t>d. Industry Comparisons</w:t>
      </w:r>
    </w:p>
    <w:p w14:paraId="3CEBABCE" w14:textId="77777777" w:rsidR="00417CD1" w:rsidRPr="0066352C" w:rsidRDefault="00417CD1" w:rsidP="0066352C">
      <w:pPr>
        <w:spacing w:after="0" w:line="360" w:lineRule="auto"/>
        <w:jc w:val="both"/>
        <w:rPr>
          <w:rFonts w:ascii="Times New Roman" w:eastAsia="Aptos" w:hAnsi="Times New Roman" w:cs="Times New Roman"/>
          <w:sz w:val="24"/>
          <w:szCs w:val="24"/>
        </w:rPr>
      </w:pPr>
      <w:r w:rsidRPr="0066352C">
        <w:rPr>
          <w:rFonts w:ascii="Times New Roman" w:eastAsia="Aptos" w:hAnsi="Times New Roman" w:cs="Times New Roman"/>
          <w:sz w:val="24"/>
          <w:szCs w:val="24"/>
        </w:rPr>
        <w:t>Huge hotel chains like Hilton, Accor, and IHG also use AI-driven services, i.e., Travel with Purpose, Planet 21, and Meal Track, to track waste in real-time (Hilton, 2023; Accor, 2023; IHG, 2023). These efforts indicate that digitalisation increases efficiency and profitability (</w:t>
      </w:r>
      <w:proofErr w:type="spellStart"/>
      <w:r w:rsidRPr="0066352C">
        <w:rPr>
          <w:rFonts w:ascii="Times New Roman" w:eastAsia="Aptos" w:hAnsi="Times New Roman" w:cs="Times New Roman"/>
          <w:sz w:val="24"/>
          <w:szCs w:val="24"/>
        </w:rPr>
        <w:t>Filimonau</w:t>
      </w:r>
      <w:proofErr w:type="spellEnd"/>
      <w:r w:rsidRPr="0066352C">
        <w:rPr>
          <w:rFonts w:ascii="Times New Roman" w:eastAsia="Aptos" w:hAnsi="Times New Roman" w:cs="Times New Roman"/>
          <w:sz w:val="24"/>
          <w:szCs w:val="24"/>
        </w:rPr>
        <w:t xml:space="preserve"> and De Coteau, 2019).</w:t>
      </w:r>
    </w:p>
    <w:p w14:paraId="382AC4CB" w14:textId="77777777" w:rsidR="00417CD1" w:rsidRPr="0066352C" w:rsidRDefault="00417CD1" w:rsidP="0066352C">
      <w:pPr>
        <w:spacing w:after="0" w:line="360" w:lineRule="auto"/>
        <w:jc w:val="both"/>
        <w:rPr>
          <w:rFonts w:ascii="Times New Roman" w:eastAsia="Aptos" w:hAnsi="Times New Roman" w:cs="Times New Roman"/>
          <w:sz w:val="24"/>
          <w:szCs w:val="24"/>
        </w:rPr>
      </w:pPr>
      <w:r w:rsidRPr="0066352C">
        <w:rPr>
          <w:rFonts w:ascii="Times New Roman" w:eastAsia="Aptos" w:hAnsi="Times New Roman" w:cs="Times New Roman"/>
          <w:sz w:val="24"/>
          <w:szCs w:val="24"/>
        </w:rPr>
        <w:lastRenderedPageBreak/>
        <w:t>The smaller ones do not have similar resources, but they have scalable options. Waste-tracking and training systems such as Too Good to Go and WRAP Guardians of Grub are easily available (Dickinson, 2025). The Sustainable Hospitality Alliance (2023b) promotes modular designs that can be modified to the business scale. Rossington Hall might thus use hybrid techniques, i.e. by integrating cheap digital solutions, local collaboration, and continuous training, to attain quantifiable and long-term improvements.</w:t>
      </w:r>
    </w:p>
    <w:p w14:paraId="5BCC7A1C" w14:textId="77777777" w:rsidR="00417CD1" w:rsidRPr="0066352C" w:rsidRDefault="00417CD1" w:rsidP="0066352C">
      <w:pPr>
        <w:keepNext/>
        <w:keepLines/>
        <w:spacing w:after="0" w:line="360" w:lineRule="auto"/>
        <w:jc w:val="both"/>
        <w:outlineLvl w:val="1"/>
        <w:rPr>
          <w:rFonts w:ascii="Times New Roman" w:eastAsia="Times New Roman" w:hAnsi="Times New Roman" w:cs="Times New Roman"/>
          <w:b/>
          <w:sz w:val="24"/>
          <w:szCs w:val="24"/>
          <w:lang w:val="en-US"/>
        </w:rPr>
      </w:pPr>
      <w:r w:rsidRPr="0066352C">
        <w:rPr>
          <w:rFonts w:ascii="Times New Roman" w:eastAsia="Times New Roman" w:hAnsi="Times New Roman" w:cs="Times New Roman"/>
          <w:b/>
          <w:sz w:val="24"/>
          <w:szCs w:val="24"/>
          <w:lang w:val="en-US"/>
        </w:rPr>
        <w:t>e. Critical Reflection</w:t>
      </w:r>
    </w:p>
    <w:p w14:paraId="4E756042" w14:textId="77777777" w:rsidR="00417CD1" w:rsidRPr="0066352C" w:rsidRDefault="00417CD1" w:rsidP="0066352C">
      <w:pPr>
        <w:spacing w:after="0" w:line="360" w:lineRule="auto"/>
        <w:jc w:val="both"/>
        <w:rPr>
          <w:rFonts w:ascii="Times New Roman" w:eastAsia="Aptos" w:hAnsi="Times New Roman" w:cs="Times New Roman"/>
          <w:sz w:val="24"/>
          <w:szCs w:val="24"/>
        </w:rPr>
      </w:pPr>
      <w:r w:rsidRPr="0066352C">
        <w:rPr>
          <w:rFonts w:ascii="Times New Roman" w:eastAsia="Aptos" w:hAnsi="Times New Roman" w:cs="Times New Roman"/>
          <w:sz w:val="24"/>
          <w:szCs w:val="24"/>
        </w:rPr>
        <w:t>The sustainability work of Rossington Hall is not well coordinated, even though it is conscious (Rossington Hall, 2025). Only with well-organised planning, alignment of behaviours, and monitoring by the leadership is real progress possible (DEFRA, 2023; Hilton, 2023). Change in behaviour is essential since the behaviour of staff has a direct impact on the production of waste (Dhir et al., 2020). Leadership devotion fosters a sense of responsibility and lifelong learning (</w:t>
      </w:r>
      <w:proofErr w:type="spellStart"/>
      <w:r w:rsidRPr="0066352C">
        <w:rPr>
          <w:rFonts w:ascii="Times New Roman" w:eastAsia="Aptos" w:hAnsi="Times New Roman" w:cs="Times New Roman"/>
          <w:sz w:val="24"/>
          <w:szCs w:val="24"/>
        </w:rPr>
        <w:t>Amicarelli</w:t>
      </w:r>
      <w:proofErr w:type="spellEnd"/>
      <w:r w:rsidRPr="0066352C">
        <w:rPr>
          <w:rFonts w:ascii="Times New Roman" w:eastAsia="Aptos" w:hAnsi="Times New Roman" w:cs="Times New Roman"/>
          <w:sz w:val="24"/>
          <w:szCs w:val="24"/>
        </w:rPr>
        <w:t xml:space="preserve"> and Bux, 2020).</w:t>
      </w:r>
    </w:p>
    <w:p w14:paraId="07FAA6E3"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sz w:val="24"/>
          <w:szCs w:val="24"/>
        </w:rPr>
        <w:t>This case helps to believe that technology and culture are equally important to the success of sustainability (Sharma et al., 2024). Due to the incorporation of quantifiable targets, frequent interaction with staff, and low-cost online monitoring, Rossington Hall will be able to enhance its contribution to UN SDG 12 on responsible consumption and production (UNEP, 2024). Leadership, culture, and technology are a combination that provides a scalable model for small independent hospitality businesses to gain long-term resilience.</w:t>
      </w:r>
    </w:p>
    <w:p w14:paraId="35E0FCF3" w14:textId="77777777" w:rsidR="00417CD1" w:rsidRPr="0066352C" w:rsidRDefault="00417CD1" w:rsidP="0066352C">
      <w:pPr>
        <w:keepNext/>
        <w:keepLines/>
        <w:spacing w:after="0" w:line="360" w:lineRule="auto"/>
        <w:jc w:val="both"/>
        <w:outlineLvl w:val="0"/>
        <w:rPr>
          <w:rFonts w:ascii="Times New Roman" w:eastAsia="Times New Roman" w:hAnsi="Times New Roman" w:cs="Times New Roman"/>
          <w:b/>
          <w:sz w:val="24"/>
          <w:szCs w:val="24"/>
          <w:lang w:val="en-US"/>
        </w:rPr>
      </w:pPr>
      <w:r w:rsidRPr="0066352C">
        <w:rPr>
          <w:rFonts w:ascii="Times New Roman" w:eastAsia="Times New Roman" w:hAnsi="Times New Roman" w:cs="Times New Roman"/>
          <w:b/>
          <w:sz w:val="24"/>
          <w:szCs w:val="24"/>
          <w:lang w:val="en-US"/>
        </w:rPr>
        <w:t>6. Conclusion</w:t>
      </w:r>
    </w:p>
    <w:p w14:paraId="1354CFBF" w14:textId="77777777" w:rsidR="00417CD1" w:rsidRPr="0066352C" w:rsidRDefault="00417CD1" w:rsidP="0066352C">
      <w:pPr>
        <w:spacing w:after="0" w:line="360" w:lineRule="auto"/>
        <w:jc w:val="both"/>
        <w:rPr>
          <w:rFonts w:ascii="Times New Roman" w:eastAsia="Aptos" w:hAnsi="Times New Roman" w:cs="Times New Roman"/>
          <w:sz w:val="24"/>
          <w:szCs w:val="24"/>
        </w:rPr>
      </w:pPr>
      <w:r w:rsidRPr="0066352C">
        <w:rPr>
          <w:rFonts w:ascii="Times New Roman" w:eastAsia="Aptos" w:hAnsi="Times New Roman" w:cs="Times New Roman"/>
          <w:sz w:val="24"/>
          <w:szCs w:val="24"/>
        </w:rPr>
        <w:t>Management of food waste is important for the sustainability and profitability of hospitality operations. Waste minimisation not only conserves the environment but also enhances financial performance and brand recognition. Local sourcing and composting have launched sustainable development at Rossington Hall, enhancing relations with the community and lessening the amount of waste in the supply chain. Nevertheless, food waste cannot be properly assessed and controlled due to the lack of formal monitoring systems. The use of manual observation reduces the accuracy of the data and the decision-making.</w:t>
      </w:r>
    </w:p>
    <w:p w14:paraId="37B28138" w14:textId="77777777" w:rsidR="00417CD1" w:rsidRPr="0066352C" w:rsidRDefault="00417CD1" w:rsidP="0066352C">
      <w:pPr>
        <w:spacing w:after="0" w:line="360" w:lineRule="auto"/>
        <w:jc w:val="both"/>
        <w:rPr>
          <w:rFonts w:ascii="Times New Roman" w:eastAsia="Aptos" w:hAnsi="Times New Roman" w:cs="Times New Roman"/>
          <w:sz w:val="24"/>
          <w:szCs w:val="24"/>
        </w:rPr>
      </w:pPr>
      <w:proofErr w:type="gramStart"/>
      <w:r w:rsidRPr="0066352C">
        <w:rPr>
          <w:rFonts w:ascii="Times New Roman" w:eastAsia="Aptos" w:hAnsi="Times New Roman" w:cs="Times New Roman"/>
          <w:sz w:val="24"/>
          <w:szCs w:val="24"/>
        </w:rPr>
        <w:t>In order to</w:t>
      </w:r>
      <w:proofErr w:type="gramEnd"/>
      <w:r w:rsidRPr="0066352C">
        <w:rPr>
          <w:rFonts w:ascii="Times New Roman" w:eastAsia="Aptos" w:hAnsi="Times New Roman" w:cs="Times New Roman"/>
          <w:sz w:val="24"/>
          <w:szCs w:val="24"/>
        </w:rPr>
        <w:t xml:space="preserve"> record quantifiable outcomes, Rossington Hall needs to integrate sustainability into its management frameworks by integrating leadership, embracing technology and involving the employees. Digital tracing can enhance the prediction and control of portions, whereas regular employee training can create behaviour change and responsibility. The fusion of these factors </w:t>
      </w:r>
      <w:r w:rsidRPr="0066352C">
        <w:rPr>
          <w:rFonts w:ascii="Times New Roman" w:eastAsia="Aptos" w:hAnsi="Times New Roman" w:cs="Times New Roman"/>
          <w:sz w:val="24"/>
          <w:szCs w:val="24"/>
        </w:rPr>
        <w:lastRenderedPageBreak/>
        <w:t>would make the concept of sustainability not only informal but also a methodological process of balancing luxury service and environmental responsibility. Rossington Hall would be the place where the small independent hotels would have an exemplary experience in the pursuit of sustainable hospitality.</w:t>
      </w:r>
    </w:p>
    <w:p w14:paraId="561408F9" w14:textId="77777777" w:rsidR="00417CD1" w:rsidRPr="0066352C" w:rsidRDefault="00417CD1" w:rsidP="0066352C">
      <w:pPr>
        <w:keepNext/>
        <w:keepLines/>
        <w:spacing w:after="0" w:line="360" w:lineRule="auto"/>
        <w:jc w:val="both"/>
        <w:outlineLvl w:val="0"/>
        <w:rPr>
          <w:rFonts w:ascii="Times New Roman" w:eastAsia="Times New Roman" w:hAnsi="Times New Roman" w:cs="Times New Roman"/>
          <w:b/>
          <w:sz w:val="24"/>
          <w:szCs w:val="24"/>
          <w:lang w:val="en-US"/>
        </w:rPr>
      </w:pPr>
      <w:r w:rsidRPr="0066352C">
        <w:rPr>
          <w:rFonts w:ascii="Times New Roman" w:eastAsia="Times New Roman" w:hAnsi="Times New Roman" w:cs="Times New Roman"/>
          <w:b/>
          <w:sz w:val="24"/>
          <w:szCs w:val="24"/>
          <w:lang w:val="en-US"/>
        </w:rPr>
        <w:t>7. Recommendations</w:t>
      </w:r>
    </w:p>
    <w:p w14:paraId="59A92B2C" w14:textId="77777777" w:rsidR="00417CD1" w:rsidRPr="0066352C" w:rsidRDefault="00417CD1" w:rsidP="0066352C">
      <w:pPr>
        <w:keepNext/>
        <w:keepLines/>
        <w:spacing w:after="0" w:line="360" w:lineRule="auto"/>
        <w:jc w:val="both"/>
        <w:outlineLvl w:val="1"/>
        <w:rPr>
          <w:rFonts w:ascii="Times New Roman" w:eastAsia="Times New Roman" w:hAnsi="Times New Roman" w:cs="Times New Roman"/>
          <w:b/>
          <w:sz w:val="24"/>
          <w:szCs w:val="24"/>
          <w:lang w:val="en-US"/>
        </w:rPr>
      </w:pPr>
      <w:r w:rsidRPr="0066352C">
        <w:rPr>
          <w:rFonts w:ascii="Times New Roman" w:eastAsia="Times New Roman" w:hAnsi="Times New Roman" w:cs="Times New Roman"/>
          <w:b/>
          <w:sz w:val="24"/>
          <w:szCs w:val="24"/>
          <w:lang w:val="en-US"/>
        </w:rPr>
        <w:t>Operational Recommendations</w:t>
      </w:r>
    </w:p>
    <w:p w14:paraId="49EA1458" w14:textId="77777777" w:rsidR="00417CD1" w:rsidRPr="0066352C" w:rsidRDefault="00417CD1" w:rsidP="0066352C">
      <w:pPr>
        <w:spacing w:after="0" w:line="360" w:lineRule="auto"/>
        <w:jc w:val="both"/>
        <w:rPr>
          <w:rFonts w:ascii="Times New Roman" w:eastAsia="Aptos" w:hAnsi="Times New Roman" w:cs="Times New Roman"/>
          <w:sz w:val="24"/>
          <w:szCs w:val="24"/>
        </w:rPr>
      </w:pPr>
      <w:r w:rsidRPr="0066352C">
        <w:rPr>
          <w:rFonts w:ascii="Times New Roman" w:eastAsia="Aptos" w:hAnsi="Times New Roman" w:cs="Times New Roman"/>
          <w:sz w:val="24"/>
          <w:szCs w:val="24"/>
        </w:rPr>
        <w:t>Rossington Hall needs to implement a quantifiable and low-cost food waste minimisation model. Leftovers can be tracked with the help of affordable digital tools like Winnow Vision, which can also inform the next menu planning (Winnow Solutions, 2024). Documenting the waste patterns allows forecasting the precise portion, thus minimising the cost and amount of disposal (Dhir et al., 2020). The demands should be adjusted by adopting menu flexibility and reduced portions to match the real demand (</w:t>
      </w:r>
      <w:proofErr w:type="spellStart"/>
      <w:r w:rsidRPr="0066352C">
        <w:rPr>
          <w:rFonts w:ascii="Times New Roman" w:eastAsia="Aptos" w:hAnsi="Times New Roman" w:cs="Times New Roman"/>
          <w:sz w:val="24"/>
          <w:szCs w:val="24"/>
        </w:rPr>
        <w:t>Amicarelli</w:t>
      </w:r>
      <w:proofErr w:type="spellEnd"/>
      <w:r w:rsidRPr="0066352C">
        <w:rPr>
          <w:rFonts w:ascii="Times New Roman" w:eastAsia="Aptos" w:hAnsi="Times New Roman" w:cs="Times New Roman"/>
          <w:sz w:val="24"/>
          <w:szCs w:val="24"/>
        </w:rPr>
        <w:t xml:space="preserve"> and Bux, 2020). Cooperation with local food banks or redistribution websites such as Too Good </w:t>
      </w:r>
      <w:proofErr w:type="gramStart"/>
      <w:r w:rsidRPr="0066352C">
        <w:rPr>
          <w:rFonts w:ascii="Times New Roman" w:eastAsia="Aptos" w:hAnsi="Times New Roman" w:cs="Times New Roman"/>
          <w:sz w:val="24"/>
          <w:szCs w:val="24"/>
        </w:rPr>
        <w:t>To</w:t>
      </w:r>
      <w:proofErr w:type="gramEnd"/>
      <w:r w:rsidRPr="0066352C">
        <w:rPr>
          <w:rFonts w:ascii="Times New Roman" w:eastAsia="Aptos" w:hAnsi="Times New Roman" w:cs="Times New Roman"/>
          <w:sz w:val="24"/>
          <w:szCs w:val="24"/>
        </w:rPr>
        <w:t xml:space="preserve"> Go would avoid edible waste and increase the effect on the community. The awareness can be reinforced through staff training under programmes like the WRAP Guardians of Grub, which emphasises daily accountability (WRAP, 2025). The combined efforts would establish a standardised, effective, and repeatable waste-minimisation model of small-scale hospitality operation.</w:t>
      </w:r>
    </w:p>
    <w:p w14:paraId="341B5A3F" w14:textId="77777777" w:rsidR="00417CD1" w:rsidRPr="0066352C" w:rsidRDefault="00417CD1" w:rsidP="0066352C">
      <w:pPr>
        <w:keepNext/>
        <w:keepLines/>
        <w:spacing w:after="0" w:line="360" w:lineRule="auto"/>
        <w:jc w:val="both"/>
        <w:outlineLvl w:val="1"/>
        <w:rPr>
          <w:rFonts w:ascii="Times New Roman" w:eastAsia="Times New Roman" w:hAnsi="Times New Roman" w:cs="Times New Roman"/>
          <w:b/>
          <w:sz w:val="24"/>
          <w:szCs w:val="24"/>
          <w:lang w:val="en-US"/>
        </w:rPr>
      </w:pPr>
      <w:r w:rsidRPr="0066352C">
        <w:rPr>
          <w:rFonts w:ascii="Times New Roman" w:eastAsia="Times New Roman" w:hAnsi="Times New Roman" w:cs="Times New Roman"/>
          <w:b/>
          <w:sz w:val="24"/>
          <w:szCs w:val="24"/>
          <w:lang w:val="en-US"/>
        </w:rPr>
        <w:t>Strategic Recommendations</w:t>
      </w:r>
    </w:p>
    <w:p w14:paraId="1861FA68"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sz w:val="24"/>
          <w:szCs w:val="24"/>
        </w:rPr>
        <w:t xml:space="preserve">The long-term decision-making should be guided by a formal sustainability </w:t>
      </w:r>
      <w:proofErr w:type="gramStart"/>
      <w:r w:rsidRPr="0066352C">
        <w:rPr>
          <w:rFonts w:ascii="Times New Roman" w:eastAsia="Aptos" w:hAnsi="Times New Roman" w:cs="Times New Roman"/>
          <w:sz w:val="24"/>
          <w:szCs w:val="24"/>
        </w:rPr>
        <w:t>policy, and</w:t>
      </w:r>
      <w:proofErr w:type="gramEnd"/>
      <w:r w:rsidRPr="0066352C">
        <w:rPr>
          <w:rFonts w:ascii="Times New Roman" w:eastAsia="Aptos" w:hAnsi="Times New Roman" w:cs="Times New Roman"/>
          <w:sz w:val="24"/>
          <w:szCs w:val="24"/>
        </w:rPr>
        <w:t xml:space="preserve"> should be in line with UN Sustainable Development Goal 12 on responsible consumption and production (DEFRA, 2023). By incorporating sustainability into the guest experience, including advertisement of eco-elegant weddings, brand trust would be strengthened, and conscious consumers would be attracted (Rossington Hall, 2025). The establishment of a collaboration with a composting or anaerobic digestion plant might guarantee the responsible waste disposal (Cardenas et al., 2024). Cooperation with digital providers would also increase the level of monitoring transparency and reporting (Winnow Solutions, 2024). By incorporating sustainability in organisational culture with the help of leadership and constant assessment, it would be possible that progress could be made, real, quantifiable, and oriented towards the general environmental objectives (Sharma et al., 2024).</w:t>
      </w:r>
      <w:r w:rsidRPr="0066352C">
        <w:rPr>
          <w:rFonts w:ascii="Times New Roman" w:eastAsia="Aptos" w:hAnsi="Times New Roman" w:cs="Times New Roman"/>
          <w:sz w:val="24"/>
          <w:szCs w:val="24"/>
          <w:lang w:val="en-US"/>
        </w:rPr>
        <w:br w:type="page"/>
      </w:r>
    </w:p>
    <w:p w14:paraId="01D02141" w14:textId="77777777" w:rsidR="00417CD1" w:rsidRPr="0066352C" w:rsidRDefault="00417CD1" w:rsidP="0066352C">
      <w:pPr>
        <w:keepNext/>
        <w:keepLines/>
        <w:spacing w:before="240" w:after="0" w:line="360" w:lineRule="auto"/>
        <w:jc w:val="both"/>
        <w:outlineLvl w:val="0"/>
        <w:rPr>
          <w:rFonts w:ascii="Times New Roman" w:eastAsia="Times New Roman" w:hAnsi="Times New Roman" w:cs="Times New Roman"/>
          <w:b/>
          <w:sz w:val="24"/>
          <w:szCs w:val="24"/>
          <w:lang w:val="en-US"/>
        </w:rPr>
      </w:pPr>
      <w:bookmarkStart w:id="14" w:name="_Toc211719998"/>
      <w:r w:rsidRPr="0066352C">
        <w:rPr>
          <w:rFonts w:ascii="Times New Roman" w:eastAsia="Times New Roman" w:hAnsi="Times New Roman" w:cs="Times New Roman"/>
          <w:b/>
          <w:sz w:val="24"/>
          <w:szCs w:val="24"/>
          <w:lang w:val="en-US"/>
        </w:rPr>
        <w:lastRenderedPageBreak/>
        <w:t>References</w:t>
      </w:r>
      <w:bookmarkEnd w:id="14"/>
    </w:p>
    <w:p w14:paraId="28987A4E"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sz w:val="24"/>
          <w:szCs w:val="24"/>
          <w:lang w:val="en-US"/>
        </w:rPr>
        <w:t xml:space="preserve">Accor (2023). </w:t>
      </w:r>
      <w:r w:rsidRPr="0066352C">
        <w:rPr>
          <w:rFonts w:ascii="Times New Roman" w:eastAsia="Aptos" w:hAnsi="Times New Roman" w:cs="Times New Roman"/>
          <w:i/>
          <w:iCs/>
          <w:sz w:val="24"/>
          <w:szCs w:val="24"/>
          <w:lang w:val="en-US"/>
        </w:rPr>
        <w:t>OUR HOSPITALITY SUSTAINABLE TRANSFORMATION IS ACCELERATING</w:t>
      </w:r>
      <w:r w:rsidRPr="0066352C">
        <w:rPr>
          <w:rFonts w:ascii="Times New Roman" w:eastAsia="Aptos" w:hAnsi="Times New Roman" w:cs="Times New Roman"/>
          <w:sz w:val="24"/>
          <w:szCs w:val="24"/>
          <w:lang w:val="en-US"/>
        </w:rPr>
        <w:t>. [online] Available at: https://assets.group.accor.com/yrj0orc8tx24/NHhsrTDX0ecCjky5bsvSV/6b631aa9885bf8c3ed84fb323a91e310/ACCOR_IMPACT_REPORT_2023.pdf.</w:t>
      </w:r>
    </w:p>
    <w:p w14:paraId="7C98C4F2"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sz w:val="24"/>
          <w:szCs w:val="24"/>
          <w:lang w:val="en-US"/>
        </w:rPr>
        <w:t xml:space="preserve">Amicarelli, V. and Bux, C. (2020). Food waste measurement toward a fair, healthy and environmentally friendly food system: a critical review. </w:t>
      </w:r>
      <w:r w:rsidRPr="0066352C">
        <w:rPr>
          <w:rFonts w:ascii="Times New Roman" w:eastAsia="Aptos" w:hAnsi="Times New Roman" w:cs="Times New Roman"/>
          <w:i/>
          <w:iCs/>
          <w:sz w:val="24"/>
          <w:szCs w:val="24"/>
          <w:lang w:val="en-US"/>
        </w:rPr>
        <w:t>British Food Journal</w:t>
      </w:r>
      <w:r w:rsidRPr="0066352C">
        <w:rPr>
          <w:rFonts w:ascii="Times New Roman" w:eastAsia="Aptos" w:hAnsi="Times New Roman" w:cs="Times New Roman"/>
          <w:sz w:val="24"/>
          <w:szCs w:val="24"/>
          <w:lang w:val="en-US"/>
        </w:rPr>
        <w:t>, ahead-of-print(ahead-of-print). Doi: https://doi.org/10.1108/bfj-07-2020-0658.</w:t>
      </w:r>
    </w:p>
    <w:p w14:paraId="0BC87B1E"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sz w:val="24"/>
          <w:szCs w:val="24"/>
          <w:lang w:val="en-US"/>
        </w:rPr>
        <w:t xml:space="preserve">Bansal, R., Gupta, S., Shankar, K. R., Arundhati, Bansal, R., Gupta, S., Shankar, K. R., and Arundhati. (2024). Exploring Artificial Intelligence PEAS Framework for Enhanced Decision-Making. </w:t>
      </w:r>
      <w:proofErr w:type="spellStart"/>
      <w:r w:rsidRPr="0066352C">
        <w:rPr>
          <w:rFonts w:ascii="Times New Roman" w:eastAsia="Aptos" w:hAnsi="Times New Roman" w:cs="Times New Roman"/>
          <w:i/>
          <w:iCs/>
          <w:sz w:val="24"/>
          <w:szCs w:val="24"/>
          <w:lang w:val="en-US"/>
        </w:rPr>
        <w:t>Rrrj</w:t>
      </w:r>
      <w:proofErr w:type="spellEnd"/>
      <w:r w:rsidRPr="0066352C">
        <w:rPr>
          <w:rFonts w:ascii="Times New Roman" w:eastAsia="Aptos" w:hAnsi="Times New Roman" w:cs="Times New Roman"/>
          <w:sz w:val="24"/>
          <w:szCs w:val="24"/>
          <w:lang w:val="en-US"/>
        </w:rPr>
        <w:t xml:space="preserve">, </w:t>
      </w:r>
      <w:r w:rsidRPr="0066352C">
        <w:rPr>
          <w:rFonts w:ascii="Times New Roman" w:eastAsia="Aptos" w:hAnsi="Times New Roman" w:cs="Times New Roman"/>
          <w:i/>
          <w:iCs/>
          <w:sz w:val="24"/>
          <w:szCs w:val="24"/>
          <w:lang w:val="en-US"/>
        </w:rPr>
        <w:t>3</w:t>
      </w:r>
      <w:r w:rsidRPr="0066352C">
        <w:rPr>
          <w:rFonts w:ascii="Times New Roman" w:eastAsia="Aptos" w:hAnsi="Times New Roman" w:cs="Times New Roman"/>
          <w:sz w:val="24"/>
          <w:szCs w:val="24"/>
          <w:lang w:val="en-US"/>
        </w:rPr>
        <w:t>(2), 397–409. https://irojournals.com/rrrj/article/view/3/2/7</w:t>
      </w:r>
    </w:p>
    <w:p w14:paraId="2527E379"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proofErr w:type="spellStart"/>
      <w:r w:rsidRPr="0066352C">
        <w:rPr>
          <w:rFonts w:ascii="Times New Roman" w:eastAsia="Aptos" w:hAnsi="Times New Roman" w:cs="Times New Roman"/>
          <w:sz w:val="24"/>
          <w:szCs w:val="24"/>
          <w:lang w:val="en-US"/>
        </w:rPr>
        <w:t>Batabyal</w:t>
      </w:r>
      <w:proofErr w:type="spellEnd"/>
      <w:r w:rsidRPr="0066352C">
        <w:rPr>
          <w:rFonts w:ascii="Times New Roman" w:eastAsia="Aptos" w:hAnsi="Times New Roman" w:cs="Times New Roman"/>
          <w:sz w:val="24"/>
          <w:szCs w:val="24"/>
          <w:lang w:val="en-US"/>
        </w:rPr>
        <w:t xml:space="preserve">, D. and Das, D.K. (eds) (2019). </w:t>
      </w:r>
      <w:r w:rsidRPr="0066352C">
        <w:rPr>
          <w:rFonts w:ascii="Times New Roman" w:eastAsia="Aptos" w:hAnsi="Times New Roman" w:cs="Times New Roman"/>
          <w:i/>
          <w:iCs/>
          <w:sz w:val="24"/>
          <w:szCs w:val="24"/>
          <w:lang w:val="en-US"/>
        </w:rPr>
        <w:t>Global Trends, Practices, and Challenges in Contemporary Tourism and Hospitality Management</w:t>
      </w:r>
      <w:r w:rsidRPr="0066352C">
        <w:rPr>
          <w:rFonts w:ascii="Times New Roman" w:eastAsia="Aptos" w:hAnsi="Times New Roman" w:cs="Times New Roman"/>
          <w:sz w:val="24"/>
          <w:szCs w:val="24"/>
          <w:lang w:val="en-US"/>
        </w:rPr>
        <w:t>. Hershey, Pennsylvania: Business Science Reference, an imprint of IGI Global.</w:t>
      </w:r>
    </w:p>
    <w:p w14:paraId="064E6DEE"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sz w:val="24"/>
          <w:szCs w:val="24"/>
          <w:lang w:val="en-US"/>
        </w:rPr>
        <w:t xml:space="preserve">Cardenas, M., Schivinski, B. &amp; Brennan, L. (2024). CIRCULAR PRACTICES IN THE HOSPITALITY SECTOR REGARDING FOOD WASTE. </w:t>
      </w:r>
      <w:r w:rsidRPr="0066352C">
        <w:rPr>
          <w:rFonts w:ascii="Times New Roman" w:eastAsia="Aptos" w:hAnsi="Times New Roman" w:cs="Times New Roman"/>
          <w:i/>
          <w:iCs/>
          <w:sz w:val="24"/>
          <w:szCs w:val="24"/>
          <w:lang w:val="en-US"/>
        </w:rPr>
        <w:t>Journal of Cleaner Production</w:t>
      </w:r>
      <w:r w:rsidRPr="0066352C">
        <w:rPr>
          <w:rFonts w:ascii="Times New Roman" w:eastAsia="Aptos" w:hAnsi="Times New Roman" w:cs="Times New Roman"/>
          <w:sz w:val="24"/>
          <w:szCs w:val="24"/>
          <w:lang w:val="en-US"/>
        </w:rPr>
        <w:t xml:space="preserve">, 472, pp.143452–143452. </w:t>
      </w:r>
      <w:proofErr w:type="spellStart"/>
      <w:r w:rsidRPr="0066352C">
        <w:rPr>
          <w:rFonts w:ascii="Times New Roman" w:eastAsia="Aptos" w:hAnsi="Times New Roman" w:cs="Times New Roman"/>
          <w:sz w:val="24"/>
          <w:szCs w:val="24"/>
          <w:lang w:val="en-US"/>
        </w:rPr>
        <w:t>doi</w:t>
      </w:r>
      <w:proofErr w:type="spellEnd"/>
      <w:r w:rsidRPr="0066352C">
        <w:rPr>
          <w:rFonts w:ascii="Times New Roman" w:eastAsia="Aptos" w:hAnsi="Times New Roman" w:cs="Times New Roman"/>
          <w:sz w:val="24"/>
          <w:szCs w:val="24"/>
          <w:lang w:val="en-US"/>
        </w:rPr>
        <w:t>: https://doi.org/10.1016/j.jclepro.2024.143452.</w:t>
      </w:r>
    </w:p>
    <w:p w14:paraId="09DBF631"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sz w:val="24"/>
          <w:szCs w:val="24"/>
          <w:lang w:val="en-US"/>
        </w:rPr>
        <w:t xml:space="preserve">Cooper, C. and Hall, M. (2019). </w:t>
      </w:r>
      <w:r w:rsidRPr="0066352C">
        <w:rPr>
          <w:rFonts w:ascii="Times New Roman" w:eastAsia="Aptos" w:hAnsi="Times New Roman" w:cs="Times New Roman"/>
          <w:i/>
          <w:iCs/>
          <w:sz w:val="24"/>
          <w:szCs w:val="24"/>
          <w:lang w:val="en-US"/>
        </w:rPr>
        <w:t>Contemporary Tourism: An International Approach</w:t>
      </w:r>
      <w:r w:rsidRPr="0066352C">
        <w:rPr>
          <w:rFonts w:ascii="Times New Roman" w:eastAsia="Aptos" w:hAnsi="Times New Roman" w:cs="Times New Roman"/>
          <w:sz w:val="24"/>
          <w:szCs w:val="24"/>
          <w:lang w:val="en-US"/>
        </w:rPr>
        <w:t xml:space="preserve">. 4th </w:t>
      </w:r>
      <w:proofErr w:type="spellStart"/>
      <w:proofErr w:type="gramStart"/>
      <w:r w:rsidRPr="0066352C">
        <w:rPr>
          <w:rFonts w:ascii="Times New Roman" w:eastAsia="Aptos" w:hAnsi="Times New Roman" w:cs="Times New Roman"/>
          <w:sz w:val="24"/>
          <w:szCs w:val="24"/>
          <w:lang w:val="en-US"/>
        </w:rPr>
        <w:t>edn</w:t>
      </w:r>
      <w:proofErr w:type="spellEnd"/>
      <w:proofErr w:type="gramEnd"/>
      <w:r w:rsidRPr="0066352C">
        <w:rPr>
          <w:rFonts w:ascii="Times New Roman" w:eastAsia="Aptos" w:hAnsi="Times New Roman" w:cs="Times New Roman"/>
          <w:sz w:val="24"/>
          <w:szCs w:val="24"/>
          <w:lang w:val="en-US"/>
        </w:rPr>
        <w:t>. Oxford: Oxford University Press.</w:t>
      </w:r>
    </w:p>
    <w:p w14:paraId="56806827"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sz w:val="24"/>
          <w:szCs w:val="24"/>
          <w:lang w:val="en-US"/>
        </w:rPr>
        <w:t xml:space="preserve">Costa, V. and Costa, C. (eds) (2022). </w:t>
      </w:r>
      <w:r w:rsidRPr="0066352C">
        <w:rPr>
          <w:rFonts w:ascii="Times New Roman" w:eastAsia="Aptos" w:hAnsi="Times New Roman" w:cs="Times New Roman"/>
          <w:i/>
          <w:iCs/>
          <w:sz w:val="24"/>
          <w:szCs w:val="24"/>
          <w:lang w:val="en-US"/>
        </w:rPr>
        <w:t>Sustainability and Competitiveness in the Hospitality Industry</w:t>
      </w:r>
      <w:r w:rsidRPr="0066352C">
        <w:rPr>
          <w:rFonts w:ascii="Times New Roman" w:eastAsia="Aptos" w:hAnsi="Times New Roman" w:cs="Times New Roman"/>
          <w:sz w:val="24"/>
          <w:szCs w:val="24"/>
          <w:lang w:val="en-US"/>
        </w:rPr>
        <w:t>. Hershey, Pennsylvania: Business Science Reference.</w:t>
      </w:r>
    </w:p>
    <w:p w14:paraId="17287C68"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sz w:val="24"/>
          <w:szCs w:val="24"/>
          <w:lang w:val="en-US"/>
        </w:rPr>
        <w:t>DEFRA (2023). </w:t>
      </w:r>
      <w:r w:rsidRPr="0066352C">
        <w:rPr>
          <w:rFonts w:ascii="Times New Roman" w:eastAsia="Aptos" w:hAnsi="Times New Roman" w:cs="Times New Roman"/>
          <w:i/>
          <w:iCs/>
          <w:sz w:val="24"/>
          <w:szCs w:val="24"/>
          <w:lang w:val="en-US"/>
        </w:rPr>
        <w:t xml:space="preserve">The waste prevention </w:t>
      </w:r>
      <w:proofErr w:type="spellStart"/>
      <w:r w:rsidRPr="0066352C">
        <w:rPr>
          <w:rFonts w:ascii="Times New Roman" w:eastAsia="Aptos" w:hAnsi="Times New Roman" w:cs="Times New Roman"/>
          <w:i/>
          <w:iCs/>
          <w:sz w:val="24"/>
          <w:szCs w:val="24"/>
          <w:lang w:val="en-US"/>
        </w:rPr>
        <w:t>programme</w:t>
      </w:r>
      <w:proofErr w:type="spellEnd"/>
      <w:r w:rsidRPr="0066352C">
        <w:rPr>
          <w:rFonts w:ascii="Times New Roman" w:eastAsia="Aptos" w:hAnsi="Times New Roman" w:cs="Times New Roman"/>
          <w:i/>
          <w:iCs/>
          <w:sz w:val="24"/>
          <w:szCs w:val="24"/>
          <w:lang w:val="en-US"/>
        </w:rPr>
        <w:t xml:space="preserve"> for England: </w:t>
      </w:r>
      <w:proofErr w:type="spellStart"/>
      <w:r w:rsidRPr="0066352C">
        <w:rPr>
          <w:rFonts w:ascii="Times New Roman" w:eastAsia="Aptos" w:hAnsi="Times New Roman" w:cs="Times New Roman"/>
          <w:i/>
          <w:iCs/>
          <w:sz w:val="24"/>
          <w:szCs w:val="24"/>
          <w:lang w:val="en-US"/>
        </w:rPr>
        <w:t>Maximising</w:t>
      </w:r>
      <w:proofErr w:type="spellEnd"/>
      <w:r w:rsidRPr="0066352C">
        <w:rPr>
          <w:rFonts w:ascii="Times New Roman" w:eastAsia="Aptos" w:hAnsi="Times New Roman" w:cs="Times New Roman"/>
          <w:i/>
          <w:iCs/>
          <w:sz w:val="24"/>
          <w:szCs w:val="24"/>
          <w:lang w:val="en-US"/>
        </w:rPr>
        <w:t xml:space="preserve"> Resources, </w:t>
      </w:r>
      <w:proofErr w:type="spellStart"/>
      <w:r w:rsidRPr="0066352C">
        <w:rPr>
          <w:rFonts w:ascii="Times New Roman" w:eastAsia="Aptos" w:hAnsi="Times New Roman" w:cs="Times New Roman"/>
          <w:i/>
          <w:iCs/>
          <w:sz w:val="24"/>
          <w:szCs w:val="24"/>
          <w:lang w:val="en-US"/>
        </w:rPr>
        <w:t>Minimising</w:t>
      </w:r>
      <w:proofErr w:type="spellEnd"/>
      <w:r w:rsidRPr="0066352C">
        <w:rPr>
          <w:rFonts w:ascii="Times New Roman" w:eastAsia="Aptos" w:hAnsi="Times New Roman" w:cs="Times New Roman"/>
          <w:i/>
          <w:iCs/>
          <w:sz w:val="24"/>
          <w:szCs w:val="24"/>
          <w:lang w:val="en-US"/>
        </w:rPr>
        <w:t xml:space="preserve"> Waste</w:t>
      </w:r>
      <w:r w:rsidRPr="0066352C">
        <w:rPr>
          <w:rFonts w:ascii="Times New Roman" w:eastAsia="Aptos" w:hAnsi="Times New Roman" w:cs="Times New Roman"/>
          <w:sz w:val="24"/>
          <w:szCs w:val="24"/>
          <w:lang w:val="en-US"/>
        </w:rPr>
        <w:t>. [online] GOV.UK. Available at: https://www.gov.uk/government/publications/waste-prevention-programme-for-england-maximising-resources-minimising-waste/the-waste-prevention-programme-for-england-maximising-resources-minimising-waste.</w:t>
      </w:r>
    </w:p>
    <w:p w14:paraId="07396C44"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sz w:val="24"/>
          <w:szCs w:val="24"/>
          <w:lang w:val="en-US"/>
        </w:rPr>
        <w:t xml:space="preserve">Dhir, A., Talwar, S., Kaur, P. and </w:t>
      </w:r>
      <w:proofErr w:type="spellStart"/>
      <w:r w:rsidRPr="0066352C">
        <w:rPr>
          <w:rFonts w:ascii="Times New Roman" w:eastAsia="Aptos" w:hAnsi="Times New Roman" w:cs="Times New Roman"/>
          <w:sz w:val="24"/>
          <w:szCs w:val="24"/>
          <w:lang w:val="en-US"/>
        </w:rPr>
        <w:t>Malibari</w:t>
      </w:r>
      <w:proofErr w:type="spellEnd"/>
      <w:r w:rsidRPr="0066352C">
        <w:rPr>
          <w:rFonts w:ascii="Times New Roman" w:eastAsia="Aptos" w:hAnsi="Times New Roman" w:cs="Times New Roman"/>
          <w:sz w:val="24"/>
          <w:szCs w:val="24"/>
          <w:lang w:val="en-US"/>
        </w:rPr>
        <w:t>, A. (2020). Food Waste in Hospitality and Food Services: A Systematic Literature Review and Framework Development Approach. </w:t>
      </w:r>
      <w:r w:rsidRPr="0066352C">
        <w:rPr>
          <w:rFonts w:ascii="Times New Roman" w:eastAsia="Aptos" w:hAnsi="Times New Roman" w:cs="Times New Roman"/>
          <w:i/>
          <w:iCs/>
          <w:sz w:val="24"/>
          <w:szCs w:val="24"/>
          <w:lang w:val="en-US"/>
        </w:rPr>
        <w:t>Journal of Cleaner Production</w:t>
      </w:r>
      <w:r w:rsidRPr="0066352C">
        <w:rPr>
          <w:rFonts w:ascii="Times New Roman" w:eastAsia="Aptos" w:hAnsi="Times New Roman" w:cs="Times New Roman"/>
          <w:sz w:val="24"/>
          <w:szCs w:val="24"/>
          <w:lang w:val="en-US"/>
        </w:rPr>
        <w:t>, [online] 270(122861). Available at: https://www.sciencedirect.com/science/article/pii/S0959652620329061.</w:t>
      </w:r>
    </w:p>
    <w:p w14:paraId="40FB0EF2"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sz w:val="24"/>
          <w:szCs w:val="24"/>
          <w:lang w:val="en-US"/>
        </w:rPr>
        <w:lastRenderedPageBreak/>
        <w:t>Dickinson, L. (2025). </w:t>
      </w:r>
      <w:r w:rsidRPr="0066352C">
        <w:rPr>
          <w:rFonts w:ascii="Times New Roman" w:eastAsia="Aptos" w:hAnsi="Times New Roman" w:cs="Times New Roman"/>
          <w:i/>
          <w:iCs/>
          <w:sz w:val="24"/>
          <w:szCs w:val="24"/>
          <w:lang w:val="en-US"/>
        </w:rPr>
        <w:t>3 tips for hotels to reduce food waste in 2025 – World Sustainable Hospitality Alliance</w:t>
      </w:r>
      <w:r w:rsidRPr="0066352C">
        <w:rPr>
          <w:rFonts w:ascii="Times New Roman" w:eastAsia="Aptos" w:hAnsi="Times New Roman" w:cs="Times New Roman"/>
          <w:sz w:val="24"/>
          <w:szCs w:val="24"/>
          <w:lang w:val="en-US"/>
        </w:rPr>
        <w:t>. [online] World Sustainable Hospitality Alliance. Available at: https://sustainablehospitalityalliance.org/reduce-food-waste-tips-winnow/.</w:t>
      </w:r>
    </w:p>
    <w:p w14:paraId="7A793420"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proofErr w:type="spellStart"/>
      <w:r w:rsidRPr="0066352C">
        <w:rPr>
          <w:rFonts w:ascii="Times New Roman" w:eastAsia="Aptos" w:hAnsi="Times New Roman" w:cs="Times New Roman"/>
          <w:sz w:val="24"/>
          <w:szCs w:val="24"/>
          <w:lang w:val="en-US"/>
        </w:rPr>
        <w:t>Filimonau</w:t>
      </w:r>
      <w:proofErr w:type="spellEnd"/>
      <w:r w:rsidRPr="0066352C">
        <w:rPr>
          <w:rFonts w:ascii="Times New Roman" w:eastAsia="Aptos" w:hAnsi="Times New Roman" w:cs="Times New Roman"/>
          <w:sz w:val="24"/>
          <w:szCs w:val="24"/>
          <w:lang w:val="en-US"/>
        </w:rPr>
        <w:t>, V. and De Coteau, D.A. (2019). Food Waste Management in Hospitality operations: a Critical Review. </w:t>
      </w:r>
      <w:r w:rsidRPr="0066352C">
        <w:rPr>
          <w:rFonts w:ascii="Times New Roman" w:eastAsia="Aptos" w:hAnsi="Times New Roman" w:cs="Times New Roman"/>
          <w:i/>
          <w:iCs/>
          <w:sz w:val="24"/>
          <w:szCs w:val="24"/>
          <w:lang w:val="en-US"/>
        </w:rPr>
        <w:t>Tourism Management</w:t>
      </w:r>
      <w:r w:rsidRPr="0066352C">
        <w:rPr>
          <w:rFonts w:ascii="Times New Roman" w:eastAsia="Aptos" w:hAnsi="Times New Roman" w:cs="Times New Roman"/>
          <w:sz w:val="24"/>
          <w:szCs w:val="24"/>
          <w:lang w:val="en-US"/>
        </w:rPr>
        <w:t xml:space="preserve">, [online] 71, pp.234–245. </w:t>
      </w:r>
      <w:proofErr w:type="spellStart"/>
      <w:r w:rsidRPr="0066352C">
        <w:rPr>
          <w:rFonts w:ascii="Times New Roman" w:eastAsia="Aptos" w:hAnsi="Times New Roman" w:cs="Times New Roman"/>
          <w:sz w:val="24"/>
          <w:szCs w:val="24"/>
          <w:lang w:val="en-US"/>
        </w:rPr>
        <w:t>doi</w:t>
      </w:r>
      <w:proofErr w:type="spellEnd"/>
      <w:r w:rsidRPr="0066352C">
        <w:rPr>
          <w:rFonts w:ascii="Times New Roman" w:eastAsia="Aptos" w:hAnsi="Times New Roman" w:cs="Times New Roman"/>
          <w:sz w:val="24"/>
          <w:szCs w:val="24"/>
          <w:lang w:val="en-US"/>
        </w:rPr>
        <w:t>: https://doi.org/10.1016/j.tourman.2018.10.009.</w:t>
      </w:r>
    </w:p>
    <w:p w14:paraId="16D1A424"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proofErr w:type="spellStart"/>
      <w:r w:rsidRPr="0066352C">
        <w:rPr>
          <w:rFonts w:ascii="Times New Roman" w:eastAsia="Aptos" w:hAnsi="Times New Roman" w:cs="Times New Roman"/>
          <w:sz w:val="24"/>
          <w:szCs w:val="24"/>
          <w:lang w:val="en-US"/>
        </w:rPr>
        <w:t>Filimonau</w:t>
      </w:r>
      <w:proofErr w:type="spellEnd"/>
      <w:r w:rsidRPr="0066352C">
        <w:rPr>
          <w:rFonts w:ascii="Times New Roman" w:eastAsia="Aptos" w:hAnsi="Times New Roman" w:cs="Times New Roman"/>
          <w:sz w:val="24"/>
          <w:szCs w:val="24"/>
          <w:lang w:val="en-US"/>
        </w:rPr>
        <w:t xml:space="preserve">, V., Fidan, H., </w:t>
      </w:r>
      <w:proofErr w:type="spellStart"/>
      <w:r w:rsidRPr="0066352C">
        <w:rPr>
          <w:rFonts w:ascii="Times New Roman" w:eastAsia="Aptos" w:hAnsi="Times New Roman" w:cs="Times New Roman"/>
          <w:sz w:val="24"/>
          <w:szCs w:val="24"/>
          <w:lang w:val="en-US"/>
        </w:rPr>
        <w:t>Alexieva</w:t>
      </w:r>
      <w:proofErr w:type="spellEnd"/>
      <w:r w:rsidRPr="0066352C">
        <w:rPr>
          <w:rFonts w:ascii="Times New Roman" w:eastAsia="Aptos" w:hAnsi="Times New Roman" w:cs="Times New Roman"/>
          <w:sz w:val="24"/>
          <w:szCs w:val="24"/>
          <w:lang w:val="en-US"/>
        </w:rPr>
        <w:t xml:space="preserve">, I., </w:t>
      </w:r>
      <w:proofErr w:type="spellStart"/>
      <w:r w:rsidRPr="0066352C">
        <w:rPr>
          <w:rFonts w:ascii="Times New Roman" w:eastAsia="Aptos" w:hAnsi="Times New Roman" w:cs="Times New Roman"/>
          <w:sz w:val="24"/>
          <w:szCs w:val="24"/>
          <w:lang w:val="en-US"/>
        </w:rPr>
        <w:t>Dragoev</w:t>
      </w:r>
      <w:proofErr w:type="spellEnd"/>
      <w:r w:rsidRPr="0066352C">
        <w:rPr>
          <w:rFonts w:ascii="Times New Roman" w:eastAsia="Aptos" w:hAnsi="Times New Roman" w:cs="Times New Roman"/>
          <w:sz w:val="24"/>
          <w:szCs w:val="24"/>
          <w:lang w:val="en-US"/>
        </w:rPr>
        <w:t xml:space="preserve">, S. and Marinova, D.D. (2019). Restaurant food waste and the determinants of its effective management in Bulgaria: An exploratory case study of restaurants in Plovdiv. </w:t>
      </w:r>
      <w:r w:rsidRPr="0066352C">
        <w:rPr>
          <w:rFonts w:ascii="Times New Roman" w:eastAsia="Aptos" w:hAnsi="Times New Roman" w:cs="Times New Roman"/>
          <w:i/>
          <w:iCs/>
          <w:sz w:val="24"/>
          <w:szCs w:val="24"/>
          <w:lang w:val="en-US"/>
        </w:rPr>
        <w:t>Tourism Management Perspectives</w:t>
      </w:r>
      <w:r w:rsidRPr="0066352C">
        <w:rPr>
          <w:rFonts w:ascii="Times New Roman" w:eastAsia="Aptos" w:hAnsi="Times New Roman" w:cs="Times New Roman"/>
          <w:sz w:val="24"/>
          <w:szCs w:val="24"/>
          <w:lang w:val="en-US"/>
        </w:rPr>
        <w:t xml:space="preserve">, [online] 32, p.100577. </w:t>
      </w:r>
      <w:proofErr w:type="spellStart"/>
      <w:r w:rsidRPr="0066352C">
        <w:rPr>
          <w:rFonts w:ascii="Times New Roman" w:eastAsia="Aptos" w:hAnsi="Times New Roman" w:cs="Times New Roman"/>
          <w:sz w:val="24"/>
          <w:szCs w:val="24"/>
          <w:lang w:val="en-US"/>
        </w:rPr>
        <w:t>doi</w:t>
      </w:r>
      <w:proofErr w:type="spellEnd"/>
      <w:r w:rsidRPr="0066352C">
        <w:rPr>
          <w:rFonts w:ascii="Times New Roman" w:eastAsia="Aptos" w:hAnsi="Times New Roman" w:cs="Times New Roman"/>
          <w:sz w:val="24"/>
          <w:szCs w:val="24"/>
          <w:lang w:val="en-US"/>
        </w:rPr>
        <w:t>: https://doi.org/10.1016/j.tmp.2019.100577.</w:t>
      </w:r>
    </w:p>
    <w:p w14:paraId="0392BDF1"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proofErr w:type="spellStart"/>
      <w:r w:rsidRPr="0066352C">
        <w:rPr>
          <w:rFonts w:ascii="Times New Roman" w:eastAsia="Aptos" w:hAnsi="Times New Roman" w:cs="Times New Roman"/>
          <w:sz w:val="24"/>
          <w:szCs w:val="24"/>
          <w:lang w:val="en-US"/>
        </w:rPr>
        <w:t>Filimonau</w:t>
      </w:r>
      <w:proofErr w:type="spellEnd"/>
      <w:r w:rsidRPr="0066352C">
        <w:rPr>
          <w:rFonts w:ascii="Times New Roman" w:eastAsia="Aptos" w:hAnsi="Times New Roman" w:cs="Times New Roman"/>
          <w:sz w:val="24"/>
          <w:szCs w:val="24"/>
          <w:lang w:val="en-US"/>
        </w:rPr>
        <w:t xml:space="preserve">, V., Nghiem, V.N. and Wang, L. (2021). Food waste management in ethnic food restaurants. International </w:t>
      </w:r>
      <w:r w:rsidRPr="0066352C">
        <w:rPr>
          <w:rFonts w:ascii="Times New Roman" w:eastAsia="Aptos" w:hAnsi="Times New Roman" w:cs="Times New Roman"/>
          <w:i/>
          <w:iCs/>
          <w:sz w:val="24"/>
          <w:szCs w:val="24"/>
          <w:lang w:val="en-US"/>
        </w:rPr>
        <w:t>Journal of Hospitality Management</w:t>
      </w:r>
      <w:r w:rsidRPr="0066352C">
        <w:rPr>
          <w:rFonts w:ascii="Times New Roman" w:eastAsia="Aptos" w:hAnsi="Times New Roman" w:cs="Times New Roman"/>
          <w:sz w:val="24"/>
          <w:szCs w:val="24"/>
          <w:lang w:val="en-US"/>
        </w:rPr>
        <w:t xml:space="preserve">, 92, p.102731. </w:t>
      </w:r>
      <w:proofErr w:type="spellStart"/>
      <w:r w:rsidRPr="0066352C">
        <w:rPr>
          <w:rFonts w:ascii="Times New Roman" w:eastAsia="Aptos" w:hAnsi="Times New Roman" w:cs="Times New Roman"/>
          <w:sz w:val="24"/>
          <w:szCs w:val="24"/>
          <w:lang w:val="en-US"/>
        </w:rPr>
        <w:t>doi</w:t>
      </w:r>
      <w:proofErr w:type="spellEnd"/>
      <w:r w:rsidRPr="0066352C">
        <w:rPr>
          <w:rFonts w:ascii="Times New Roman" w:eastAsia="Aptos" w:hAnsi="Times New Roman" w:cs="Times New Roman"/>
          <w:sz w:val="24"/>
          <w:szCs w:val="24"/>
          <w:lang w:val="en-US"/>
        </w:rPr>
        <w:t>: https://doi.org/10.1016/j.ijhm.2020.102731.</w:t>
      </w:r>
    </w:p>
    <w:p w14:paraId="2F8D7741" w14:textId="77777777" w:rsidR="00417CD1" w:rsidRPr="0066352C" w:rsidRDefault="00417CD1" w:rsidP="0066352C">
      <w:pPr>
        <w:spacing w:after="0" w:line="360" w:lineRule="auto"/>
        <w:jc w:val="both"/>
        <w:rPr>
          <w:rFonts w:ascii="Times New Roman" w:eastAsia="Aptos" w:hAnsi="Times New Roman" w:cs="Times New Roman"/>
          <w:sz w:val="24"/>
          <w:szCs w:val="24"/>
        </w:rPr>
      </w:pPr>
      <w:r w:rsidRPr="0066352C">
        <w:rPr>
          <w:rFonts w:ascii="Times New Roman" w:eastAsia="Aptos" w:hAnsi="Times New Roman" w:cs="Times New Roman"/>
          <w:sz w:val="24"/>
          <w:szCs w:val="24"/>
        </w:rPr>
        <w:t xml:space="preserve">Food and Agriculture Organisation of the United Nations (FAO) (2011). </w:t>
      </w:r>
      <w:r w:rsidRPr="0066352C">
        <w:rPr>
          <w:rFonts w:ascii="Times New Roman" w:eastAsia="Aptos" w:hAnsi="Times New Roman" w:cs="Times New Roman"/>
          <w:i/>
          <w:iCs/>
          <w:sz w:val="24"/>
          <w:szCs w:val="24"/>
        </w:rPr>
        <w:t>Global Food Losses and Food Waste: Extent, Causes and Prevention. Rome: FAO</w:t>
      </w:r>
      <w:r w:rsidRPr="0066352C">
        <w:rPr>
          <w:rFonts w:ascii="Times New Roman" w:eastAsia="Aptos" w:hAnsi="Times New Roman" w:cs="Times New Roman"/>
          <w:sz w:val="24"/>
          <w:szCs w:val="24"/>
        </w:rPr>
        <w:t xml:space="preserve">. Available at: </w:t>
      </w:r>
      <w:hyperlink r:id="rId7" w:tgtFrame="_new" w:history="1">
        <w:r w:rsidRPr="0066352C">
          <w:rPr>
            <w:rFonts w:ascii="Times New Roman" w:eastAsia="Aptos" w:hAnsi="Times New Roman" w:cs="Times New Roman"/>
            <w:color w:val="467886"/>
            <w:sz w:val="24"/>
            <w:szCs w:val="24"/>
            <w:u w:val="single"/>
          </w:rPr>
          <w:t>https://www.fao.org/4/mb060e/mb060e00.pdf</w:t>
        </w:r>
      </w:hyperlink>
      <w:r w:rsidRPr="0066352C">
        <w:rPr>
          <w:rFonts w:ascii="Times New Roman" w:eastAsia="Aptos" w:hAnsi="Times New Roman" w:cs="Times New Roman"/>
          <w:sz w:val="24"/>
          <w:szCs w:val="24"/>
        </w:rPr>
        <w:t xml:space="preserve"> (Accessed: 9 October 2025).</w:t>
      </w:r>
    </w:p>
    <w:p w14:paraId="6124D500"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sz w:val="24"/>
          <w:szCs w:val="24"/>
          <w:lang w:val="en-US"/>
        </w:rPr>
        <w:t>Forbes, H., Quested, T. and O’Connor, C. (2021). </w:t>
      </w:r>
      <w:r w:rsidRPr="0066352C">
        <w:rPr>
          <w:rFonts w:ascii="Times New Roman" w:eastAsia="Aptos" w:hAnsi="Times New Roman" w:cs="Times New Roman"/>
          <w:i/>
          <w:iCs/>
          <w:sz w:val="24"/>
          <w:szCs w:val="24"/>
          <w:lang w:val="en-US"/>
        </w:rPr>
        <w:t>FOOD WASTE INDEX REPORT 2021 FOOD WASTE INDEX REPORT 2021</w:t>
      </w:r>
      <w:r w:rsidRPr="0066352C">
        <w:rPr>
          <w:rFonts w:ascii="Times New Roman" w:eastAsia="Aptos" w:hAnsi="Times New Roman" w:cs="Times New Roman"/>
          <w:sz w:val="24"/>
          <w:szCs w:val="24"/>
          <w:lang w:val="en-US"/>
        </w:rPr>
        <w:t>. [online] Available at: https://wedocs.unep.org/bitstream/handle/20.500.11822/35280/FoodWaste.pdf.</w:t>
      </w:r>
    </w:p>
    <w:p w14:paraId="5D0C396A"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sz w:val="24"/>
          <w:szCs w:val="24"/>
          <w:lang w:val="en-US"/>
        </w:rPr>
        <w:t xml:space="preserve">Ford, R.C. and Sturman, M.C. (2020). </w:t>
      </w:r>
      <w:r w:rsidRPr="0066352C">
        <w:rPr>
          <w:rFonts w:ascii="Times New Roman" w:eastAsia="Aptos" w:hAnsi="Times New Roman" w:cs="Times New Roman"/>
          <w:i/>
          <w:iCs/>
          <w:sz w:val="24"/>
          <w:szCs w:val="24"/>
          <w:lang w:val="en-US"/>
        </w:rPr>
        <w:t xml:space="preserve">Managing Hospitality </w:t>
      </w:r>
      <w:proofErr w:type="spellStart"/>
      <w:r w:rsidRPr="0066352C">
        <w:rPr>
          <w:rFonts w:ascii="Times New Roman" w:eastAsia="Aptos" w:hAnsi="Times New Roman" w:cs="Times New Roman"/>
          <w:i/>
          <w:iCs/>
          <w:sz w:val="24"/>
          <w:szCs w:val="24"/>
          <w:lang w:val="en-US"/>
        </w:rPr>
        <w:t>Organisations</w:t>
      </w:r>
      <w:proofErr w:type="spellEnd"/>
      <w:r w:rsidRPr="0066352C">
        <w:rPr>
          <w:rFonts w:ascii="Times New Roman" w:eastAsia="Aptos" w:hAnsi="Times New Roman" w:cs="Times New Roman"/>
          <w:sz w:val="24"/>
          <w:szCs w:val="24"/>
          <w:lang w:val="en-US"/>
        </w:rPr>
        <w:t xml:space="preserve">. 2nd </w:t>
      </w:r>
      <w:proofErr w:type="spellStart"/>
      <w:proofErr w:type="gramStart"/>
      <w:r w:rsidRPr="0066352C">
        <w:rPr>
          <w:rFonts w:ascii="Times New Roman" w:eastAsia="Aptos" w:hAnsi="Times New Roman" w:cs="Times New Roman"/>
          <w:sz w:val="24"/>
          <w:szCs w:val="24"/>
          <w:lang w:val="en-US"/>
        </w:rPr>
        <w:t>edn</w:t>
      </w:r>
      <w:proofErr w:type="spellEnd"/>
      <w:proofErr w:type="gramEnd"/>
      <w:r w:rsidRPr="0066352C">
        <w:rPr>
          <w:rFonts w:ascii="Times New Roman" w:eastAsia="Aptos" w:hAnsi="Times New Roman" w:cs="Times New Roman"/>
          <w:sz w:val="24"/>
          <w:szCs w:val="24"/>
          <w:lang w:val="en-US"/>
        </w:rPr>
        <w:t>. London: SAGE Publications.</w:t>
      </w:r>
    </w:p>
    <w:p w14:paraId="39037E3C"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sz w:val="24"/>
          <w:szCs w:val="24"/>
          <w:lang w:val="en-US"/>
        </w:rPr>
        <w:t>Hilton (2023). </w:t>
      </w:r>
      <w:r w:rsidRPr="0066352C">
        <w:rPr>
          <w:rFonts w:ascii="Times New Roman" w:eastAsia="Aptos" w:hAnsi="Times New Roman" w:cs="Times New Roman"/>
          <w:i/>
          <w:iCs/>
          <w:sz w:val="24"/>
          <w:szCs w:val="24"/>
          <w:lang w:val="en-US"/>
        </w:rPr>
        <w:t>Travel with Purpose 2023 REPORT</w:t>
      </w:r>
      <w:r w:rsidRPr="0066352C">
        <w:rPr>
          <w:rFonts w:ascii="Times New Roman" w:eastAsia="Aptos" w:hAnsi="Times New Roman" w:cs="Times New Roman"/>
          <w:sz w:val="24"/>
          <w:szCs w:val="24"/>
          <w:lang w:val="en-US"/>
        </w:rPr>
        <w:t>. [online] Hilton. Available at: https://esg.hilton.com/wp-content/uploads/sites/4/2024/05/2023-Travel-with-Purpose-Report-ADA-final.pdf.</w:t>
      </w:r>
    </w:p>
    <w:p w14:paraId="560E9EC2"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sz w:val="24"/>
          <w:szCs w:val="24"/>
          <w:lang w:val="en-US"/>
        </w:rPr>
        <w:t>IHG (2023). </w:t>
      </w:r>
      <w:r w:rsidRPr="0066352C">
        <w:rPr>
          <w:rFonts w:ascii="Times New Roman" w:eastAsia="Aptos" w:hAnsi="Times New Roman" w:cs="Times New Roman"/>
          <w:i/>
          <w:iCs/>
          <w:sz w:val="24"/>
          <w:szCs w:val="24"/>
          <w:lang w:val="en-US"/>
        </w:rPr>
        <w:t>Making A Difference Every Day</w:t>
      </w:r>
      <w:r w:rsidRPr="0066352C">
        <w:rPr>
          <w:rFonts w:ascii="Times New Roman" w:eastAsia="Aptos" w:hAnsi="Times New Roman" w:cs="Times New Roman"/>
          <w:sz w:val="24"/>
          <w:szCs w:val="24"/>
          <w:lang w:val="en-US"/>
        </w:rPr>
        <w:t>. [online] Available at: https://www.ihgplc.com/~/media/Files/I/Ihg-Plc/investors/annual-report/2023/ihg-responsible-business-report-2023.pdf.</w:t>
      </w:r>
    </w:p>
    <w:p w14:paraId="09ED65F3"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sz w:val="24"/>
          <w:szCs w:val="24"/>
          <w:lang w:val="en-US"/>
        </w:rPr>
        <w:t xml:space="preserve">Ivanov, S. and Webster, C. (eds) (2019). </w:t>
      </w:r>
      <w:r w:rsidRPr="0066352C">
        <w:rPr>
          <w:rFonts w:ascii="Times New Roman" w:eastAsia="Aptos" w:hAnsi="Times New Roman" w:cs="Times New Roman"/>
          <w:i/>
          <w:iCs/>
          <w:sz w:val="24"/>
          <w:szCs w:val="24"/>
          <w:lang w:val="en-US"/>
        </w:rPr>
        <w:t>Robots, Artificial Intelligence, and Service Automation in Travel, Tourism and Hospitality</w:t>
      </w:r>
      <w:r w:rsidRPr="0066352C">
        <w:rPr>
          <w:rFonts w:ascii="Times New Roman" w:eastAsia="Aptos" w:hAnsi="Times New Roman" w:cs="Times New Roman"/>
          <w:sz w:val="24"/>
          <w:szCs w:val="24"/>
          <w:lang w:val="en-US"/>
        </w:rPr>
        <w:t xml:space="preserve">. 1st </w:t>
      </w:r>
      <w:proofErr w:type="spellStart"/>
      <w:proofErr w:type="gramStart"/>
      <w:r w:rsidRPr="0066352C">
        <w:rPr>
          <w:rFonts w:ascii="Times New Roman" w:eastAsia="Aptos" w:hAnsi="Times New Roman" w:cs="Times New Roman"/>
          <w:sz w:val="24"/>
          <w:szCs w:val="24"/>
          <w:lang w:val="en-US"/>
        </w:rPr>
        <w:t>edn</w:t>
      </w:r>
      <w:proofErr w:type="spellEnd"/>
      <w:proofErr w:type="gramEnd"/>
      <w:r w:rsidRPr="0066352C">
        <w:rPr>
          <w:rFonts w:ascii="Times New Roman" w:eastAsia="Aptos" w:hAnsi="Times New Roman" w:cs="Times New Roman"/>
          <w:sz w:val="24"/>
          <w:szCs w:val="24"/>
          <w:lang w:val="en-US"/>
        </w:rPr>
        <w:t>. Bingley: Emerald Publishing.</w:t>
      </w:r>
    </w:p>
    <w:p w14:paraId="736CDD36"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sz w:val="24"/>
          <w:szCs w:val="24"/>
          <w:lang w:val="en-US"/>
        </w:rPr>
        <w:t>Marriott International (2024). </w:t>
      </w:r>
      <w:r w:rsidRPr="0066352C">
        <w:rPr>
          <w:rFonts w:ascii="Times New Roman" w:eastAsia="Aptos" w:hAnsi="Times New Roman" w:cs="Times New Roman"/>
          <w:i/>
          <w:iCs/>
          <w:sz w:val="24"/>
          <w:szCs w:val="24"/>
          <w:lang w:val="en-US"/>
        </w:rPr>
        <w:t>Environmental, Social and Governance Global Progress</w:t>
      </w:r>
      <w:r w:rsidRPr="0066352C">
        <w:rPr>
          <w:rFonts w:ascii="Times New Roman" w:eastAsia="Aptos" w:hAnsi="Times New Roman" w:cs="Times New Roman"/>
          <w:sz w:val="24"/>
          <w:szCs w:val="24"/>
          <w:lang w:val="en-US"/>
        </w:rPr>
        <w:t>. [online] Available at: https://serve360.marriott.com/wp-content/uploads/2024/07/2024ESGProgress.pdf.</w:t>
      </w:r>
    </w:p>
    <w:p w14:paraId="326F5AD4"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sz w:val="24"/>
          <w:szCs w:val="24"/>
          <w:lang w:val="en-US"/>
        </w:rPr>
        <w:lastRenderedPageBreak/>
        <w:t xml:space="preserve">Montana State University, College of Business. (2025). </w:t>
      </w:r>
      <w:r w:rsidRPr="0066352C">
        <w:rPr>
          <w:rFonts w:ascii="Times New Roman" w:eastAsia="Aptos" w:hAnsi="Times New Roman" w:cs="Times New Roman"/>
          <w:i/>
          <w:iCs/>
          <w:sz w:val="24"/>
          <w:szCs w:val="24"/>
          <w:lang w:val="en-US"/>
        </w:rPr>
        <w:t>PEAS Framework for Critical Thinking: Why is Critical Thinking Important?</w:t>
      </w:r>
      <w:r w:rsidRPr="0066352C">
        <w:rPr>
          <w:rFonts w:ascii="Times New Roman" w:eastAsia="Aptos" w:hAnsi="Times New Roman" w:cs="Times New Roman"/>
          <w:sz w:val="24"/>
          <w:szCs w:val="24"/>
          <w:lang w:val="en-US"/>
        </w:rPr>
        <w:t xml:space="preserve"> https://www.georgebrown.ca/sites/default/files/uploadedfiles/tlc/_documents/peas_framework_for_critical_thinking.pdf</w:t>
      </w:r>
    </w:p>
    <w:p w14:paraId="74FC3461"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proofErr w:type="spellStart"/>
      <w:r w:rsidRPr="0066352C">
        <w:rPr>
          <w:rFonts w:ascii="Times New Roman" w:eastAsia="Aptos" w:hAnsi="Times New Roman" w:cs="Times New Roman"/>
          <w:sz w:val="24"/>
          <w:szCs w:val="24"/>
          <w:lang w:val="en-US"/>
        </w:rPr>
        <w:t>Papargyropoulou</w:t>
      </w:r>
      <w:proofErr w:type="spellEnd"/>
      <w:r w:rsidRPr="0066352C">
        <w:rPr>
          <w:rFonts w:ascii="Times New Roman" w:eastAsia="Aptos" w:hAnsi="Times New Roman" w:cs="Times New Roman"/>
          <w:sz w:val="24"/>
          <w:szCs w:val="24"/>
          <w:lang w:val="en-US"/>
        </w:rPr>
        <w:t xml:space="preserve">, E., Lozano, R., Steinberger, J., Wright, N. and Ujang, Z. (2014). </w:t>
      </w:r>
      <w:r w:rsidRPr="0066352C">
        <w:rPr>
          <w:rFonts w:ascii="Times New Roman" w:eastAsia="Aptos" w:hAnsi="Times New Roman" w:cs="Times New Roman"/>
          <w:i/>
          <w:iCs/>
          <w:sz w:val="24"/>
          <w:szCs w:val="24"/>
          <w:lang w:val="en-US"/>
        </w:rPr>
        <w:t>The food waste hierarchy as a framework for the management of food surplus and food waste - White Rose Research Online</w:t>
      </w:r>
      <w:r w:rsidRPr="0066352C">
        <w:rPr>
          <w:rFonts w:ascii="Times New Roman" w:eastAsia="Aptos" w:hAnsi="Times New Roman" w:cs="Times New Roman"/>
          <w:sz w:val="24"/>
          <w:szCs w:val="24"/>
          <w:lang w:val="en-US"/>
        </w:rPr>
        <w:t xml:space="preserve">. Whiterose.ac.uk. [online] </w:t>
      </w:r>
      <w:proofErr w:type="spellStart"/>
      <w:r w:rsidRPr="0066352C">
        <w:rPr>
          <w:rFonts w:ascii="Times New Roman" w:eastAsia="Aptos" w:hAnsi="Times New Roman" w:cs="Times New Roman"/>
          <w:sz w:val="24"/>
          <w:szCs w:val="24"/>
          <w:lang w:val="en-US"/>
        </w:rPr>
        <w:t>doi</w:t>
      </w:r>
      <w:proofErr w:type="spellEnd"/>
      <w:r w:rsidRPr="0066352C">
        <w:rPr>
          <w:rFonts w:ascii="Times New Roman" w:eastAsia="Aptos" w:hAnsi="Times New Roman" w:cs="Times New Roman"/>
          <w:sz w:val="24"/>
          <w:szCs w:val="24"/>
          <w:lang w:val="en-US"/>
        </w:rPr>
        <w:t>: https://eprints.whiterose.ac.uk/id/eprint/79194/1/accepted%20manuscript.pdf.</w:t>
      </w:r>
    </w:p>
    <w:p w14:paraId="0A726461"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sz w:val="24"/>
          <w:szCs w:val="24"/>
          <w:lang w:val="en-US"/>
        </w:rPr>
        <w:t xml:space="preserve">Priestley, S. (2016). </w:t>
      </w:r>
      <w:r w:rsidRPr="0066352C">
        <w:rPr>
          <w:rFonts w:ascii="Times New Roman" w:eastAsia="Aptos" w:hAnsi="Times New Roman" w:cs="Times New Roman"/>
          <w:i/>
          <w:iCs/>
          <w:sz w:val="24"/>
          <w:szCs w:val="24"/>
          <w:lang w:val="en-US"/>
        </w:rPr>
        <w:t>Food Waste: key facts, policy and trends in the UK. commonslibrary.parliament.uk</w:t>
      </w:r>
      <w:r w:rsidRPr="0066352C">
        <w:rPr>
          <w:rFonts w:ascii="Times New Roman" w:eastAsia="Aptos" w:hAnsi="Times New Roman" w:cs="Times New Roman"/>
          <w:sz w:val="24"/>
          <w:szCs w:val="24"/>
          <w:lang w:val="en-US"/>
        </w:rPr>
        <w:t>. [online] Available at: https://commonslibrary.parliament.uk/research-briefings/cbp-7552/.</w:t>
      </w:r>
    </w:p>
    <w:p w14:paraId="61818985"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sz w:val="24"/>
          <w:szCs w:val="24"/>
          <w:lang w:val="en-US"/>
        </w:rPr>
        <w:t xml:space="preserve">Robson, C. (2016). </w:t>
      </w:r>
      <w:r w:rsidRPr="0066352C">
        <w:rPr>
          <w:rFonts w:ascii="Times New Roman" w:eastAsia="Aptos" w:hAnsi="Times New Roman" w:cs="Times New Roman"/>
          <w:i/>
          <w:iCs/>
          <w:sz w:val="24"/>
          <w:szCs w:val="24"/>
          <w:lang w:val="en-US"/>
        </w:rPr>
        <w:t>Real World Research</w:t>
      </w:r>
      <w:r w:rsidRPr="0066352C">
        <w:rPr>
          <w:rFonts w:ascii="Times New Roman" w:eastAsia="Aptos" w:hAnsi="Times New Roman" w:cs="Times New Roman"/>
          <w:sz w:val="24"/>
          <w:szCs w:val="24"/>
          <w:lang w:val="en-US"/>
        </w:rPr>
        <w:t xml:space="preserve">. 4th </w:t>
      </w:r>
      <w:proofErr w:type="spellStart"/>
      <w:proofErr w:type="gramStart"/>
      <w:r w:rsidRPr="0066352C">
        <w:rPr>
          <w:rFonts w:ascii="Times New Roman" w:eastAsia="Aptos" w:hAnsi="Times New Roman" w:cs="Times New Roman"/>
          <w:sz w:val="24"/>
          <w:szCs w:val="24"/>
          <w:lang w:val="en-US"/>
        </w:rPr>
        <w:t>edn</w:t>
      </w:r>
      <w:proofErr w:type="spellEnd"/>
      <w:proofErr w:type="gramEnd"/>
      <w:r w:rsidRPr="0066352C">
        <w:rPr>
          <w:rFonts w:ascii="Times New Roman" w:eastAsia="Aptos" w:hAnsi="Times New Roman" w:cs="Times New Roman"/>
          <w:sz w:val="24"/>
          <w:szCs w:val="24"/>
          <w:lang w:val="en-US"/>
        </w:rPr>
        <w:t>. Chichester: Wiley.</w:t>
      </w:r>
    </w:p>
    <w:p w14:paraId="41859A91"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sz w:val="24"/>
          <w:szCs w:val="24"/>
          <w:lang w:val="en-US"/>
        </w:rPr>
        <w:t>Rossington Hall (2025). </w:t>
      </w:r>
      <w:r w:rsidRPr="0066352C">
        <w:rPr>
          <w:rFonts w:ascii="Times New Roman" w:eastAsia="Aptos" w:hAnsi="Times New Roman" w:cs="Times New Roman"/>
          <w:i/>
          <w:iCs/>
          <w:sz w:val="24"/>
          <w:szCs w:val="24"/>
          <w:lang w:val="en-US"/>
        </w:rPr>
        <w:t>Rossington Hall - Luxury Wedding Venue, Dining and Accommodation, Doncaster</w:t>
      </w:r>
      <w:r w:rsidRPr="0066352C">
        <w:rPr>
          <w:rFonts w:ascii="Times New Roman" w:eastAsia="Aptos" w:hAnsi="Times New Roman" w:cs="Times New Roman"/>
          <w:sz w:val="24"/>
          <w:szCs w:val="24"/>
          <w:lang w:val="en-US"/>
        </w:rPr>
        <w:t>. [online] Rossington Hall. Available at: https://rossingtonhall.co.uk/.</w:t>
      </w:r>
    </w:p>
    <w:p w14:paraId="3D87920E"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sz w:val="24"/>
          <w:szCs w:val="24"/>
          <w:lang w:val="en-US"/>
        </w:rPr>
        <w:t xml:space="preserve">Santos, J.D. &amp; Silva, Ó.L. (2019). </w:t>
      </w:r>
      <w:r w:rsidRPr="0066352C">
        <w:rPr>
          <w:rFonts w:ascii="Times New Roman" w:eastAsia="Aptos" w:hAnsi="Times New Roman" w:cs="Times New Roman"/>
          <w:i/>
          <w:iCs/>
          <w:sz w:val="24"/>
          <w:szCs w:val="24"/>
          <w:lang w:val="en-US"/>
        </w:rPr>
        <w:t>Digital Marketing Strategies for Tourism, Hospitality, and Airline Industries</w:t>
      </w:r>
      <w:r w:rsidRPr="0066352C">
        <w:rPr>
          <w:rFonts w:ascii="Times New Roman" w:eastAsia="Aptos" w:hAnsi="Times New Roman" w:cs="Times New Roman"/>
          <w:sz w:val="24"/>
          <w:szCs w:val="24"/>
          <w:lang w:val="en-US"/>
        </w:rPr>
        <w:t xml:space="preserve">. 1st </w:t>
      </w:r>
      <w:proofErr w:type="spellStart"/>
      <w:proofErr w:type="gramStart"/>
      <w:r w:rsidRPr="0066352C">
        <w:rPr>
          <w:rFonts w:ascii="Times New Roman" w:eastAsia="Aptos" w:hAnsi="Times New Roman" w:cs="Times New Roman"/>
          <w:sz w:val="24"/>
          <w:szCs w:val="24"/>
          <w:lang w:val="en-US"/>
        </w:rPr>
        <w:t>edn</w:t>
      </w:r>
      <w:proofErr w:type="spellEnd"/>
      <w:proofErr w:type="gramEnd"/>
      <w:r w:rsidRPr="0066352C">
        <w:rPr>
          <w:rFonts w:ascii="Times New Roman" w:eastAsia="Aptos" w:hAnsi="Times New Roman" w:cs="Times New Roman"/>
          <w:sz w:val="24"/>
          <w:szCs w:val="24"/>
          <w:lang w:val="en-US"/>
        </w:rPr>
        <w:t>. Hershey: IGI Global.</w:t>
      </w:r>
    </w:p>
    <w:p w14:paraId="14FAF3B6"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sz w:val="24"/>
          <w:szCs w:val="24"/>
          <w:lang w:val="en-US"/>
        </w:rPr>
        <w:t xml:space="preserve">Sharma, M., Singh, A.K. &amp; Tyagi, P. (eds) (2024). </w:t>
      </w:r>
      <w:r w:rsidRPr="0066352C">
        <w:rPr>
          <w:rFonts w:ascii="Times New Roman" w:eastAsia="Aptos" w:hAnsi="Times New Roman" w:cs="Times New Roman"/>
          <w:i/>
          <w:iCs/>
          <w:sz w:val="24"/>
          <w:szCs w:val="24"/>
          <w:lang w:val="en-US"/>
        </w:rPr>
        <w:t>Proceedings of the International Conference on Innovation and Regenerative Trends in Tourism and Hospitality Industry</w:t>
      </w:r>
      <w:r w:rsidRPr="0066352C">
        <w:rPr>
          <w:rFonts w:ascii="Times New Roman" w:eastAsia="Aptos" w:hAnsi="Times New Roman" w:cs="Times New Roman"/>
          <w:sz w:val="24"/>
          <w:szCs w:val="24"/>
          <w:lang w:val="en-US"/>
        </w:rPr>
        <w:t xml:space="preserve"> (IRTTHI 2024). 1st </w:t>
      </w:r>
      <w:proofErr w:type="spellStart"/>
      <w:proofErr w:type="gramStart"/>
      <w:r w:rsidRPr="0066352C">
        <w:rPr>
          <w:rFonts w:ascii="Times New Roman" w:eastAsia="Aptos" w:hAnsi="Times New Roman" w:cs="Times New Roman"/>
          <w:sz w:val="24"/>
          <w:szCs w:val="24"/>
          <w:lang w:val="en-US"/>
        </w:rPr>
        <w:t>edn</w:t>
      </w:r>
      <w:proofErr w:type="spellEnd"/>
      <w:proofErr w:type="gramEnd"/>
      <w:r w:rsidRPr="0066352C">
        <w:rPr>
          <w:rFonts w:ascii="Times New Roman" w:eastAsia="Aptos" w:hAnsi="Times New Roman" w:cs="Times New Roman"/>
          <w:sz w:val="24"/>
          <w:szCs w:val="24"/>
          <w:lang w:val="en-US"/>
        </w:rPr>
        <w:t>. Dordrecht: Atlantis Press Zeger Karssen.</w:t>
      </w:r>
    </w:p>
    <w:p w14:paraId="7A6451AC"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sz w:val="24"/>
          <w:szCs w:val="24"/>
          <w:lang w:val="en-US"/>
        </w:rPr>
        <w:t xml:space="preserve">Sustainable Hospitality Alliance (2023a). </w:t>
      </w:r>
      <w:r w:rsidRPr="0066352C">
        <w:rPr>
          <w:rFonts w:ascii="Times New Roman" w:eastAsia="Aptos" w:hAnsi="Times New Roman" w:cs="Times New Roman"/>
          <w:i/>
          <w:iCs/>
          <w:sz w:val="24"/>
          <w:szCs w:val="24"/>
          <w:lang w:val="en-US"/>
        </w:rPr>
        <w:t>Guide to Net Positive Hospitality Pathway, in collaboration with</w:t>
      </w:r>
      <w:r w:rsidRPr="0066352C">
        <w:rPr>
          <w:rFonts w:ascii="Times New Roman" w:eastAsia="Aptos" w:hAnsi="Times New Roman" w:cs="Times New Roman"/>
          <w:sz w:val="24"/>
          <w:szCs w:val="24"/>
          <w:lang w:val="en-US"/>
        </w:rPr>
        <w:t>. [online] Available at: https://sustainablehospitalityalliance.org/wp-content/uploads/2023/07/Guide-to-Net-Positive-Hospitality-Pathway-Report-July-v2.pdf.</w:t>
      </w:r>
    </w:p>
    <w:p w14:paraId="759E3B67"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sz w:val="24"/>
          <w:szCs w:val="24"/>
          <w:lang w:val="en-US"/>
        </w:rPr>
        <w:t>Sustainable Hospitality Alliance (2023b). </w:t>
      </w:r>
      <w:r w:rsidRPr="0066352C">
        <w:rPr>
          <w:rFonts w:ascii="Times New Roman" w:eastAsia="Aptos" w:hAnsi="Times New Roman" w:cs="Times New Roman"/>
          <w:i/>
          <w:iCs/>
          <w:sz w:val="24"/>
          <w:szCs w:val="24"/>
          <w:lang w:val="en-US"/>
        </w:rPr>
        <w:t xml:space="preserve">Waste and use of materials 1 | Starting Pathway to </w:t>
      </w:r>
      <w:proofErr w:type="spellStart"/>
      <w:r w:rsidRPr="0066352C">
        <w:rPr>
          <w:rFonts w:ascii="Times New Roman" w:eastAsia="Aptos" w:hAnsi="Times New Roman" w:cs="Times New Roman"/>
          <w:i/>
          <w:iCs/>
          <w:sz w:val="24"/>
          <w:szCs w:val="24"/>
          <w:lang w:val="en-US"/>
        </w:rPr>
        <w:t>NetPositiveHospitality</w:t>
      </w:r>
      <w:proofErr w:type="spellEnd"/>
      <w:r w:rsidRPr="0066352C">
        <w:rPr>
          <w:rFonts w:ascii="Times New Roman" w:eastAsia="Aptos" w:hAnsi="Times New Roman" w:cs="Times New Roman"/>
          <w:i/>
          <w:iCs/>
          <w:sz w:val="24"/>
          <w:szCs w:val="24"/>
          <w:lang w:val="en-US"/>
        </w:rPr>
        <w:t xml:space="preserve"> Waste and use of materials Phasing out single-use products, </w:t>
      </w:r>
      <w:proofErr w:type="spellStart"/>
      <w:r w:rsidRPr="0066352C">
        <w:rPr>
          <w:rFonts w:ascii="Times New Roman" w:eastAsia="Aptos" w:hAnsi="Times New Roman" w:cs="Times New Roman"/>
          <w:i/>
          <w:iCs/>
          <w:sz w:val="24"/>
          <w:szCs w:val="24"/>
          <w:lang w:val="en-US"/>
        </w:rPr>
        <w:t>minimising</w:t>
      </w:r>
      <w:proofErr w:type="spellEnd"/>
      <w:r w:rsidRPr="0066352C">
        <w:rPr>
          <w:rFonts w:ascii="Times New Roman" w:eastAsia="Aptos" w:hAnsi="Times New Roman" w:cs="Times New Roman"/>
          <w:i/>
          <w:iCs/>
          <w:sz w:val="24"/>
          <w:szCs w:val="24"/>
          <w:lang w:val="en-US"/>
        </w:rPr>
        <w:t xml:space="preserve"> pollution and waste to landfill and embedding principles of circular economy Hotel operator</w:t>
      </w:r>
      <w:r w:rsidRPr="0066352C">
        <w:rPr>
          <w:rFonts w:ascii="Times New Roman" w:eastAsia="Aptos" w:hAnsi="Times New Roman" w:cs="Times New Roman"/>
          <w:sz w:val="24"/>
          <w:szCs w:val="24"/>
          <w:lang w:val="en-US"/>
        </w:rPr>
        <w:t>. [online] Available at: https://sustainablehospitalityalliance.org/wp-content/uploads/2023/11/Waste-and-use-of-materials-guidance-for-operators.pdf.</w:t>
      </w:r>
    </w:p>
    <w:p w14:paraId="5259CB70"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sz w:val="24"/>
          <w:szCs w:val="24"/>
          <w:lang w:val="en-US"/>
        </w:rPr>
        <w:t>Too Good to Go (2023). </w:t>
      </w:r>
      <w:r w:rsidRPr="0066352C">
        <w:rPr>
          <w:rFonts w:ascii="Times New Roman" w:eastAsia="Aptos" w:hAnsi="Times New Roman" w:cs="Times New Roman"/>
          <w:i/>
          <w:iCs/>
          <w:sz w:val="24"/>
          <w:szCs w:val="24"/>
          <w:lang w:val="en-US"/>
        </w:rPr>
        <w:t>Impact Report 2023</w:t>
      </w:r>
      <w:r w:rsidRPr="0066352C">
        <w:rPr>
          <w:rFonts w:ascii="Times New Roman" w:eastAsia="Aptos" w:hAnsi="Times New Roman" w:cs="Times New Roman"/>
          <w:sz w:val="24"/>
          <w:szCs w:val="24"/>
          <w:lang w:val="en-US"/>
        </w:rPr>
        <w:t>. [online] www.toogoodtogo.com. Available at: https://www.toogoodtogo.com/en-us/impact-report-enus-2023.</w:t>
      </w:r>
    </w:p>
    <w:p w14:paraId="59DE6C9D"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sz w:val="24"/>
          <w:szCs w:val="24"/>
          <w:lang w:val="en-US"/>
        </w:rPr>
        <w:t xml:space="preserve">Tribe, J. (2009). </w:t>
      </w:r>
      <w:r w:rsidRPr="0066352C">
        <w:rPr>
          <w:rFonts w:ascii="Times New Roman" w:eastAsia="Aptos" w:hAnsi="Times New Roman" w:cs="Times New Roman"/>
          <w:i/>
          <w:iCs/>
          <w:sz w:val="24"/>
          <w:szCs w:val="24"/>
          <w:lang w:val="en-US"/>
        </w:rPr>
        <w:t>Philosophical Issues in Tourism (Aspects of Tourism)</w:t>
      </w:r>
      <w:r w:rsidRPr="0066352C">
        <w:rPr>
          <w:rFonts w:ascii="Times New Roman" w:eastAsia="Aptos" w:hAnsi="Times New Roman" w:cs="Times New Roman"/>
          <w:sz w:val="24"/>
          <w:szCs w:val="24"/>
          <w:lang w:val="en-US"/>
        </w:rPr>
        <w:t>. Bristol: Channel View Publications.</w:t>
      </w:r>
    </w:p>
    <w:p w14:paraId="44F9B693"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sz w:val="24"/>
          <w:szCs w:val="24"/>
          <w:lang w:val="en-US"/>
        </w:rPr>
        <w:lastRenderedPageBreak/>
        <w:t>UNEP (2024). </w:t>
      </w:r>
      <w:r w:rsidRPr="0066352C">
        <w:rPr>
          <w:rFonts w:ascii="Times New Roman" w:eastAsia="Aptos" w:hAnsi="Times New Roman" w:cs="Times New Roman"/>
          <w:i/>
          <w:iCs/>
          <w:sz w:val="24"/>
          <w:szCs w:val="24"/>
          <w:lang w:val="en-US"/>
        </w:rPr>
        <w:t>Food Waste Index Report 2024</w:t>
      </w:r>
      <w:r w:rsidRPr="0066352C">
        <w:rPr>
          <w:rFonts w:ascii="Times New Roman" w:eastAsia="Aptos" w:hAnsi="Times New Roman" w:cs="Times New Roman"/>
          <w:sz w:val="24"/>
          <w:szCs w:val="24"/>
          <w:lang w:val="en-US"/>
        </w:rPr>
        <w:t xml:space="preserve">. [online] UNEP - UN Environment </w:t>
      </w:r>
      <w:proofErr w:type="spellStart"/>
      <w:r w:rsidRPr="0066352C">
        <w:rPr>
          <w:rFonts w:ascii="Times New Roman" w:eastAsia="Aptos" w:hAnsi="Times New Roman" w:cs="Times New Roman"/>
          <w:sz w:val="24"/>
          <w:szCs w:val="24"/>
          <w:lang w:val="en-US"/>
        </w:rPr>
        <w:t>Programme</w:t>
      </w:r>
      <w:proofErr w:type="spellEnd"/>
      <w:r w:rsidRPr="0066352C">
        <w:rPr>
          <w:rFonts w:ascii="Times New Roman" w:eastAsia="Aptos" w:hAnsi="Times New Roman" w:cs="Times New Roman"/>
          <w:sz w:val="24"/>
          <w:szCs w:val="24"/>
          <w:lang w:val="en-US"/>
        </w:rPr>
        <w:t>. Available at: https://www.unep.org/resources/publication/food-waste-index-report-2024.</w:t>
      </w:r>
    </w:p>
    <w:p w14:paraId="3ADE02B0"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sz w:val="24"/>
          <w:szCs w:val="24"/>
          <w:lang w:val="en-US"/>
        </w:rPr>
        <w:t>Winnow Solutions (2024). </w:t>
      </w:r>
      <w:r w:rsidRPr="0066352C">
        <w:rPr>
          <w:rFonts w:ascii="Times New Roman" w:eastAsia="Aptos" w:hAnsi="Times New Roman" w:cs="Times New Roman"/>
          <w:i/>
          <w:iCs/>
          <w:sz w:val="24"/>
          <w:szCs w:val="24"/>
          <w:lang w:val="en-US"/>
        </w:rPr>
        <w:t>Winnow’s 2024/25 Impact Report</w:t>
      </w:r>
      <w:r w:rsidRPr="0066352C">
        <w:rPr>
          <w:rFonts w:ascii="Times New Roman" w:eastAsia="Aptos" w:hAnsi="Times New Roman" w:cs="Times New Roman"/>
          <w:sz w:val="24"/>
          <w:szCs w:val="24"/>
          <w:lang w:val="en-US"/>
        </w:rPr>
        <w:t>. [online] Winnowsolutions.com. Available at: https://info.winnowsolutions.com/2024-25-impact-report [Accessed 8 Oct. 2025].</w:t>
      </w:r>
    </w:p>
    <w:p w14:paraId="7219F93E"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sz w:val="24"/>
          <w:szCs w:val="24"/>
          <w:lang w:val="en-US"/>
        </w:rPr>
        <w:t>WRAP (2019). </w:t>
      </w:r>
      <w:r w:rsidRPr="0066352C">
        <w:rPr>
          <w:rFonts w:ascii="Times New Roman" w:eastAsia="Aptos" w:hAnsi="Times New Roman" w:cs="Times New Roman"/>
          <w:i/>
          <w:iCs/>
          <w:sz w:val="24"/>
          <w:szCs w:val="24"/>
          <w:lang w:val="en-US"/>
        </w:rPr>
        <w:t>The Food Waste Reduction Roadmap Progress Report 2019</w:t>
      </w:r>
      <w:r w:rsidRPr="0066352C">
        <w:rPr>
          <w:rFonts w:ascii="Times New Roman" w:eastAsia="Aptos" w:hAnsi="Times New Roman" w:cs="Times New Roman"/>
          <w:sz w:val="24"/>
          <w:szCs w:val="24"/>
          <w:lang w:val="en-US"/>
        </w:rPr>
        <w:t xml:space="preserve"> 2. [online] Available at: https://www.oneplanetnetwork.org/sites/default/files/food-waste-reduction_roadmap_progress-report-2019.pdf.</w:t>
      </w:r>
    </w:p>
    <w:p w14:paraId="697BC186"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sz w:val="24"/>
          <w:szCs w:val="24"/>
          <w:lang w:val="en-US"/>
        </w:rPr>
        <w:t>WRAP (2025). </w:t>
      </w:r>
      <w:r w:rsidRPr="0066352C">
        <w:rPr>
          <w:rFonts w:ascii="Times New Roman" w:eastAsia="Aptos" w:hAnsi="Times New Roman" w:cs="Times New Roman"/>
          <w:i/>
          <w:iCs/>
          <w:sz w:val="24"/>
          <w:szCs w:val="24"/>
          <w:lang w:val="en-US"/>
        </w:rPr>
        <w:t>Guardians of Grub - – Hospitality and Food Service</w:t>
      </w:r>
      <w:r w:rsidRPr="0066352C">
        <w:rPr>
          <w:rFonts w:ascii="Times New Roman" w:eastAsia="Aptos" w:hAnsi="Times New Roman" w:cs="Times New Roman"/>
          <w:sz w:val="24"/>
          <w:szCs w:val="24"/>
          <w:lang w:val="en-US"/>
        </w:rPr>
        <w:t xml:space="preserve">. [online] WRAP - The Waste and Resources Action </w:t>
      </w:r>
      <w:proofErr w:type="spellStart"/>
      <w:r w:rsidRPr="0066352C">
        <w:rPr>
          <w:rFonts w:ascii="Times New Roman" w:eastAsia="Aptos" w:hAnsi="Times New Roman" w:cs="Times New Roman"/>
          <w:sz w:val="24"/>
          <w:szCs w:val="24"/>
          <w:lang w:val="en-US"/>
        </w:rPr>
        <w:t>Programme</w:t>
      </w:r>
      <w:proofErr w:type="spellEnd"/>
      <w:r w:rsidRPr="0066352C">
        <w:rPr>
          <w:rFonts w:ascii="Times New Roman" w:eastAsia="Aptos" w:hAnsi="Times New Roman" w:cs="Times New Roman"/>
          <w:sz w:val="24"/>
          <w:szCs w:val="24"/>
          <w:lang w:val="en-US"/>
        </w:rPr>
        <w:t>. Available at: https://www.wrap.ngo/take-action/guardians-grub?utm [Accessed 8 Oct. 2025].</w:t>
      </w:r>
    </w:p>
    <w:p w14:paraId="4BBC1136"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p>
    <w:p w14:paraId="08ED352A" w14:textId="77777777" w:rsidR="00417CD1" w:rsidRPr="0066352C" w:rsidRDefault="00417CD1" w:rsidP="0066352C">
      <w:pPr>
        <w:spacing w:line="360" w:lineRule="auto"/>
        <w:jc w:val="both"/>
        <w:rPr>
          <w:rFonts w:ascii="Times New Roman" w:eastAsia="Aptos" w:hAnsi="Times New Roman" w:cs="Times New Roman"/>
          <w:sz w:val="24"/>
          <w:szCs w:val="24"/>
        </w:rPr>
      </w:pPr>
      <w:r w:rsidRPr="0066352C">
        <w:rPr>
          <w:rFonts w:ascii="Times New Roman" w:eastAsia="Aptos" w:hAnsi="Times New Roman" w:cs="Times New Roman"/>
          <w:sz w:val="24"/>
          <w:szCs w:val="24"/>
        </w:rPr>
        <w:br w:type="page"/>
      </w:r>
    </w:p>
    <w:p w14:paraId="0F1D38FE" w14:textId="77777777" w:rsidR="00417CD1" w:rsidRPr="0066352C" w:rsidRDefault="00417CD1" w:rsidP="0066352C">
      <w:pPr>
        <w:spacing w:after="0" w:line="360" w:lineRule="auto"/>
        <w:jc w:val="both"/>
        <w:rPr>
          <w:rFonts w:ascii="Times New Roman" w:eastAsia="Aptos" w:hAnsi="Times New Roman" w:cs="Times New Roman"/>
          <w:b/>
          <w:bCs/>
          <w:sz w:val="24"/>
          <w:szCs w:val="24"/>
        </w:rPr>
      </w:pPr>
      <w:r w:rsidRPr="0066352C">
        <w:rPr>
          <w:rFonts w:ascii="Times New Roman" w:eastAsia="Aptos" w:hAnsi="Times New Roman" w:cs="Times New Roman"/>
          <w:b/>
          <w:bCs/>
          <w:sz w:val="24"/>
          <w:szCs w:val="24"/>
        </w:rPr>
        <w:lastRenderedPageBreak/>
        <w:t>AI Appendix:</w:t>
      </w:r>
    </w:p>
    <w:p w14:paraId="6F202C9B" w14:textId="77777777" w:rsidR="00417CD1" w:rsidRPr="0066352C" w:rsidRDefault="00417CD1" w:rsidP="0066352C">
      <w:pPr>
        <w:spacing w:after="0" w:line="360" w:lineRule="auto"/>
        <w:jc w:val="both"/>
        <w:rPr>
          <w:rFonts w:ascii="Times New Roman" w:eastAsia="Aptos" w:hAnsi="Times New Roman" w:cs="Times New Roman"/>
          <w:b/>
          <w:bCs/>
          <w:sz w:val="24"/>
          <w:szCs w:val="24"/>
        </w:rPr>
      </w:pPr>
      <w:bookmarkStart w:id="15" w:name="_Hlk207496517"/>
      <w:r w:rsidRPr="0066352C">
        <w:rPr>
          <w:rFonts w:ascii="Times New Roman" w:eastAsia="Aptos" w:hAnsi="Times New Roman" w:cs="Times New Roman"/>
          <w:b/>
          <w:bCs/>
          <w:sz w:val="24"/>
          <w:szCs w:val="24"/>
        </w:rPr>
        <w:t>Acknowledgement of Not Using Any AI Tools</w:t>
      </w:r>
    </w:p>
    <w:tbl>
      <w:tblPr>
        <w:tblW w:w="9892" w:type="dxa"/>
        <w:tblCellMar>
          <w:left w:w="0" w:type="dxa"/>
          <w:right w:w="0" w:type="dxa"/>
        </w:tblCellMar>
        <w:tblLook w:val="01E0" w:firstRow="1" w:lastRow="1" w:firstColumn="1" w:lastColumn="1" w:noHBand="0" w:noVBand="0"/>
      </w:tblPr>
      <w:tblGrid>
        <w:gridCol w:w="2004"/>
        <w:gridCol w:w="7025"/>
        <w:gridCol w:w="863"/>
      </w:tblGrid>
      <w:tr w:rsidR="00417CD1" w:rsidRPr="0066352C" w14:paraId="1423C3E9" w14:textId="77777777" w:rsidTr="00DD626E">
        <w:trPr>
          <w:trHeight w:val="684"/>
        </w:trPr>
        <w:tc>
          <w:tcPr>
            <w:tcW w:w="2004"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405C2953"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b/>
                <w:bCs/>
                <w:sz w:val="24"/>
                <w:szCs w:val="24"/>
                <w:lang w:val="en-US"/>
              </w:rPr>
              <w:t>RESEARCH</w:t>
            </w:r>
          </w:p>
        </w:tc>
        <w:tc>
          <w:tcPr>
            <w:tcW w:w="7025"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2AAA2819"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sz w:val="24"/>
                <w:szCs w:val="24"/>
                <w:lang w:val="en-US"/>
              </w:rPr>
              <w:t xml:space="preserve">For this assessment, you can use Generative AI to support you in research, including searching for a bibliography and using tools to </w:t>
            </w:r>
            <w:proofErr w:type="spellStart"/>
            <w:r w:rsidRPr="0066352C">
              <w:rPr>
                <w:rFonts w:ascii="Times New Roman" w:eastAsia="Aptos" w:hAnsi="Times New Roman" w:cs="Times New Roman"/>
                <w:sz w:val="24"/>
                <w:szCs w:val="24"/>
                <w:lang w:val="en-US"/>
              </w:rPr>
              <w:t>summarise</w:t>
            </w:r>
            <w:proofErr w:type="spellEnd"/>
            <w:r w:rsidRPr="0066352C">
              <w:rPr>
                <w:rFonts w:ascii="Times New Roman" w:eastAsia="Aptos" w:hAnsi="Times New Roman" w:cs="Times New Roman"/>
                <w:sz w:val="24"/>
                <w:szCs w:val="24"/>
                <w:lang w:val="en-US"/>
              </w:rPr>
              <w:t>, compare and interrogate materials.</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5CD123D8"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sz w:val="24"/>
                <w:szCs w:val="24"/>
                <w:lang w:val="en-US"/>
              </w:rPr>
              <w:t xml:space="preserve">Yes </w:t>
            </w:r>
            <w:r w:rsidRPr="0066352C">
              <w:rPr>
                <w:rFonts w:ascii="Segoe UI Symbol" w:eastAsia="Aptos" w:hAnsi="Segoe UI Symbol" w:cs="Segoe UI Symbol"/>
                <w:sz w:val="24"/>
                <w:szCs w:val="24"/>
                <w:lang w:val="en-US"/>
              </w:rPr>
              <w:t>☐</w:t>
            </w:r>
          </w:p>
          <w:p w14:paraId="5E58EA5C"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sz w:val="24"/>
                <w:szCs w:val="24"/>
                <w:lang w:val="en-US"/>
              </w:rPr>
              <w:t xml:space="preserve">No </w:t>
            </w:r>
            <w:r w:rsidRPr="0066352C">
              <w:rPr>
                <w:rFonts w:ascii="Segoe UI Symbol" w:eastAsia="Aptos" w:hAnsi="Segoe UI Symbol" w:cs="Segoe UI Symbol"/>
                <w:sz w:val="24"/>
                <w:szCs w:val="24"/>
                <w:lang w:val="en-US"/>
              </w:rPr>
              <w:t>☐✔</w:t>
            </w:r>
          </w:p>
        </w:tc>
      </w:tr>
      <w:tr w:rsidR="00417CD1" w:rsidRPr="0066352C" w14:paraId="31A40CC4" w14:textId="77777777" w:rsidTr="00DD626E">
        <w:trPr>
          <w:trHeight w:val="660"/>
        </w:trPr>
        <w:tc>
          <w:tcPr>
            <w:tcW w:w="2004"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3B1F781E"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b/>
                <w:bCs/>
                <w:sz w:val="24"/>
                <w:szCs w:val="24"/>
                <w:lang w:val="en-US"/>
              </w:rPr>
              <w:t>STRUCTURE</w:t>
            </w:r>
          </w:p>
        </w:tc>
        <w:tc>
          <w:tcPr>
            <w:tcW w:w="7025"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414FF2C3"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sz w:val="24"/>
                <w:szCs w:val="24"/>
                <w:lang w:val="en-US"/>
              </w:rPr>
              <w:t>For this assessment, you can use Generative AI to support you in structuring your submission, including creating a draft argument structure, identifying parts and headings, etc.</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3320F0D7"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sz w:val="24"/>
                <w:szCs w:val="24"/>
                <w:lang w:val="en-US"/>
              </w:rPr>
              <w:t xml:space="preserve">Yes </w:t>
            </w:r>
            <w:r w:rsidRPr="0066352C">
              <w:rPr>
                <w:rFonts w:ascii="Segoe UI Symbol" w:eastAsia="Aptos" w:hAnsi="Segoe UI Symbol" w:cs="Segoe UI Symbol"/>
                <w:sz w:val="24"/>
                <w:szCs w:val="24"/>
                <w:lang w:val="en-US"/>
              </w:rPr>
              <w:t>☐</w:t>
            </w:r>
          </w:p>
          <w:p w14:paraId="11C44552"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sz w:val="24"/>
                <w:szCs w:val="24"/>
                <w:lang w:val="en-US"/>
              </w:rPr>
              <w:t xml:space="preserve">No </w:t>
            </w:r>
            <w:r w:rsidRPr="0066352C">
              <w:rPr>
                <w:rFonts w:ascii="Segoe UI Symbol" w:eastAsia="Aptos" w:hAnsi="Segoe UI Symbol" w:cs="Segoe UI Symbol"/>
                <w:sz w:val="24"/>
                <w:szCs w:val="24"/>
                <w:lang w:val="en-US"/>
              </w:rPr>
              <w:t>☐✔</w:t>
            </w:r>
          </w:p>
        </w:tc>
      </w:tr>
      <w:tr w:rsidR="00417CD1" w:rsidRPr="0066352C" w14:paraId="093849B9" w14:textId="77777777" w:rsidTr="00DD626E">
        <w:trPr>
          <w:trHeight w:val="660"/>
        </w:trPr>
        <w:tc>
          <w:tcPr>
            <w:tcW w:w="2004"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7D8A9AF5"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b/>
                <w:bCs/>
                <w:sz w:val="24"/>
                <w:szCs w:val="24"/>
                <w:lang w:val="en-US"/>
              </w:rPr>
              <w:t>PROOFREADING</w:t>
            </w:r>
          </w:p>
        </w:tc>
        <w:tc>
          <w:tcPr>
            <w:tcW w:w="7025"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4967AE73"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sz w:val="24"/>
                <w:szCs w:val="24"/>
                <w:lang w:val="en-US"/>
              </w:rPr>
              <w:t>For this assessment, you can use Generative AI to check your text/creation for grammatical and syntactical mistakes, including rephrasing your work within specific standards.</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299C5EF3"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sz w:val="24"/>
                <w:szCs w:val="24"/>
                <w:lang w:val="en-US"/>
              </w:rPr>
              <w:t xml:space="preserve">Yes </w:t>
            </w:r>
            <w:r w:rsidRPr="0066352C">
              <w:rPr>
                <w:rFonts w:ascii="Segoe UI Symbol" w:eastAsia="Aptos" w:hAnsi="Segoe UI Symbol" w:cs="Segoe UI Symbol"/>
                <w:sz w:val="24"/>
                <w:szCs w:val="24"/>
                <w:lang w:val="en-US"/>
              </w:rPr>
              <w:t>☐</w:t>
            </w:r>
          </w:p>
          <w:p w14:paraId="6EF35CB4"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sz w:val="24"/>
                <w:szCs w:val="24"/>
                <w:lang w:val="en-US"/>
              </w:rPr>
              <w:t xml:space="preserve">No </w:t>
            </w:r>
            <w:r w:rsidRPr="0066352C">
              <w:rPr>
                <w:rFonts w:ascii="Segoe UI Symbol" w:eastAsia="Aptos" w:hAnsi="Segoe UI Symbol" w:cs="Segoe UI Symbol"/>
                <w:sz w:val="24"/>
                <w:szCs w:val="24"/>
                <w:lang w:val="en-US"/>
              </w:rPr>
              <w:t>☐✔</w:t>
            </w:r>
          </w:p>
        </w:tc>
      </w:tr>
      <w:tr w:rsidR="00417CD1" w:rsidRPr="0066352C" w14:paraId="488540E5" w14:textId="77777777" w:rsidTr="00DD626E">
        <w:trPr>
          <w:trHeight w:val="660"/>
        </w:trPr>
        <w:tc>
          <w:tcPr>
            <w:tcW w:w="2004"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4F70FA13"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b/>
                <w:bCs/>
                <w:sz w:val="24"/>
                <w:szCs w:val="24"/>
                <w:lang w:val="en-US"/>
              </w:rPr>
              <w:t>WRITING</w:t>
            </w:r>
          </w:p>
        </w:tc>
        <w:tc>
          <w:tcPr>
            <w:tcW w:w="7025"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3C3689C3"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sz w:val="24"/>
                <w:szCs w:val="24"/>
                <w:lang w:val="en-US"/>
              </w:rPr>
              <w:t>For this assessment, you can use Generative AI to create text for submission.</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134FD609"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sz w:val="24"/>
                <w:szCs w:val="24"/>
                <w:lang w:val="en-US"/>
              </w:rPr>
              <w:t xml:space="preserve">Yes </w:t>
            </w:r>
            <w:r w:rsidRPr="0066352C">
              <w:rPr>
                <w:rFonts w:ascii="Segoe UI Symbol" w:eastAsia="Aptos" w:hAnsi="Segoe UI Symbol" w:cs="Segoe UI Symbol"/>
                <w:sz w:val="24"/>
                <w:szCs w:val="24"/>
                <w:lang w:val="en-US"/>
              </w:rPr>
              <w:t>☐</w:t>
            </w:r>
          </w:p>
          <w:p w14:paraId="78D2C2BA"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sz w:val="24"/>
                <w:szCs w:val="24"/>
                <w:lang w:val="en-US"/>
              </w:rPr>
              <w:t xml:space="preserve">No </w:t>
            </w:r>
            <w:r w:rsidRPr="0066352C">
              <w:rPr>
                <w:rFonts w:ascii="Segoe UI Symbol" w:eastAsia="Aptos" w:hAnsi="Segoe UI Symbol" w:cs="Segoe UI Symbol"/>
                <w:sz w:val="24"/>
                <w:szCs w:val="24"/>
                <w:lang w:val="en-US"/>
              </w:rPr>
              <w:t>☐✔</w:t>
            </w:r>
          </w:p>
        </w:tc>
      </w:tr>
      <w:tr w:rsidR="00417CD1" w:rsidRPr="0066352C" w14:paraId="5B538BBD" w14:textId="77777777" w:rsidTr="00DD626E">
        <w:trPr>
          <w:trHeight w:val="660"/>
        </w:trPr>
        <w:tc>
          <w:tcPr>
            <w:tcW w:w="2004"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3B177D9D"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b/>
                <w:bCs/>
                <w:sz w:val="24"/>
                <w:szCs w:val="24"/>
                <w:lang w:val="en-US"/>
              </w:rPr>
              <w:t>CREATIVE</w:t>
            </w:r>
          </w:p>
        </w:tc>
        <w:tc>
          <w:tcPr>
            <w:tcW w:w="7025"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0F3AC382"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sz w:val="24"/>
                <w:szCs w:val="24"/>
                <w:lang w:val="en-US"/>
              </w:rPr>
              <w:t>For this assessment, you can use Generative AI to create creative materials, such as images.</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5C6B130A"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sz w:val="24"/>
                <w:szCs w:val="24"/>
                <w:lang w:val="en-US"/>
              </w:rPr>
              <w:t xml:space="preserve">Yes </w:t>
            </w:r>
            <w:r w:rsidRPr="0066352C">
              <w:rPr>
                <w:rFonts w:ascii="Segoe UI Symbol" w:eastAsia="Aptos" w:hAnsi="Segoe UI Symbol" w:cs="Segoe UI Symbol"/>
                <w:sz w:val="24"/>
                <w:szCs w:val="24"/>
                <w:lang w:val="en-US"/>
              </w:rPr>
              <w:t>☐</w:t>
            </w:r>
          </w:p>
          <w:p w14:paraId="12C6450C"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sz w:val="24"/>
                <w:szCs w:val="24"/>
                <w:lang w:val="en-US"/>
              </w:rPr>
              <w:t xml:space="preserve">No </w:t>
            </w:r>
            <w:r w:rsidRPr="0066352C">
              <w:rPr>
                <w:rFonts w:ascii="Segoe UI Symbol" w:eastAsia="Aptos" w:hAnsi="Segoe UI Symbol" w:cs="Segoe UI Symbol"/>
                <w:sz w:val="24"/>
                <w:szCs w:val="24"/>
                <w:lang w:val="en-US"/>
              </w:rPr>
              <w:t>☐✔</w:t>
            </w:r>
          </w:p>
        </w:tc>
      </w:tr>
      <w:tr w:rsidR="00417CD1" w:rsidRPr="0066352C" w14:paraId="54606D8F" w14:textId="77777777" w:rsidTr="00DD626E">
        <w:trPr>
          <w:trHeight w:val="660"/>
        </w:trPr>
        <w:tc>
          <w:tcPr>
            <w:tcW w:w="2004"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2F24BC36"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b/>
                <w:bCs/>
                <w:sz w:val="24"/>
                <w:szCs w:val="24"/>
                <w:lang w:val="en-US"/>
              </w:rPr>
              <w:t>PROGRAMMING</w:t>
            </w:r>
          </w:p>
        </w:tc>
        <w:tc>
          <w:tcPr>
            <w:tcW w:w="7025"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2F552255"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sz w:val="24"/>
                <w:szCs w:val="24"/>
                <w:lang w:val="en-US"/>
              </w:rPr>
              <w:t>For this assessment, you can use Generative AI to create and check code.</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7012F1FD"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sz w:val="24"/>
                <w:szCs w:val="24"/>
                <w:lang w:val="en-US"/>
              </w:rPr>
              <w:t xml:space="preserve">Yes </w:t>
            </w:r>
            <w:r w:rsidRPr="0066352C">
              <w:rPr>
                <w:rFonts w:ascii="Segoe UI Symbol" w:eastAsia="Aptos" w:hAnsi="Segoe UI Symbol" w:cs="Segoe UI Symbol"/>
                <w:sz w:val="24"/>
                <w:szCs w:val="24"/>
                <w:lang w:val="en-US"/>
              </w:rPr>
              <w:t>☐</w:t>
            </w:r>
          </w:p>
          <w:p w14:paraId="21DA7252"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sz w:val="24"/>
                <w:szCs w:val="24"/>
                <w:lang w:val="en-US"/>
              </w:rPr>
              <w:t xml:space="preserve">No </w:t>
            </w:r>
            <w:r w:rsidRPr="0066352C">
              <w:rPr>
                <w:rFonts w:ascii="Segoe UI Symbol" w:eastAsia="Aptos" w:hAnsi="Segoe UI Symbol" w:cs="Segoe UI Symbol"/>
                <w:sz w:val="24"/>
                <w:szCs w:val="24"/>
                <w:lang w:val="en-US"/>
              </w:rPr>
              <w:t>☐✔</w:t>
            </w:r>
          </w:p>
        </w:tc>
      </w:tr>
      <w:tr w:rsidR="00417CD1" w:rsidRPr="0066352C" w14:paraId="7C377318" w14:textId="77777777" w:rsidTr="00DD626E">
        <w:trPr>
          <w:trHeight w:val="660"/>
        </w:trPr>
        <w:tc>
          <w:tcPr>
            <w:tcW w:w="2004"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1257E284"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b/>
                <w:bCs/>
                <w:sz w:val="24"/>
                <w:szCs w:val="24"/>
                <w:lang w:val="en-US"/>
              </w:rPr>
              <w:t>NONE</w:t>
            </w:r>
          </w:p>
        </w:tc>
        <w:tc>
          <w:tcPr>
            <w:tcW w:w="7025"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50999414"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sz w:val="24"/>
                <w:szCs w:val="24"/>
                <w:lang w:val="en-US"/>
              </w:rPr>
              <w:t>For this assessment, you are not allowed to use any Generative AI support. This includes research support, structural support, writing and proofreading support, as well as creative support.</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2ED2B0F6"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sz w:val="24"/>
                <w:szCs w:val="24"/>
                <w:lang w:val="en-US"/>
              </w:rPr>
              <w:t>Yes</w:t>
            </w:r>
            <w:r w:rsidRPr="0066352C">
              <w:rPr>
                <w:rFonts w:ascii="Segoe UI Symbol" w:eastAsia="Aptos" w:hAnsi="Segoe UI Symbol" w:cs="Segoe UI Symbol"/>
                <w:sz w:val="24"/>
                <w:szCs w:val="24"/>
                <w:lang w:val="en-US"/>
              </w:rPr>
              <w:t>☐</w:t>
            </w:r>
          </w:p>
          <w:p w14:paraId="63DBA435" w14:textId="77777777" w:rsidR="00417CD1" w:rsidRPr="0066352C" w:rsidRDefault="00417CD1" w:rsidP="0066352C">
            <w:pPr>
              <w:spacing w:after="0" w:line="360" w:lineRule="auto"/>
              <w:jc w:val="both"/>
              <w:rPr>
                <w:rFonts w:ascii="Times New Roman" w:eastAsia="Aptos" w:hAnsi="Times New Roman" w:cs="Times New Roman"/>
                <w:sz w:val="24"/>
                <w:szCs w:val="24"/>
                <w:lang w:val="en-US"/>
              </w:rPr>
            </w:pPr>
            <w:r w:rsidRPr="0066352C">
              <w:rPr>
                <w:rFonts w:ascii="Times New Roman" w:eastAsia="Aptos" w:hAnsi="Times New Roman" w:cs="Times New Roman"/>
                <w:sz w:val="24"/>
                <w:szCs w:val="24"/>
                <w:lang w:val="en-US"/>
              </w:rPr>
              <w:t xml:space="preserve">No </w:t>
            </w:r>
            <w:r w:rsidRPr="0066352C">
              <w:rPr>
                <w:rFonts w:ascii="Segoe UI Symbol" w:eastAsia="Aptos" w:hAnsi="Segoe UI Symbol" w:cs="Segoe UI Symbol"/>
                <w:sz w:val="24"/>
                <w:szCs w:val="24"/>
                <w:lang w:val="en-US"/>
              </w:rPr>
              <w:t>☐✔</w:t>
            </w:r>
          </w:p>
        </w:tc>
      </w:tr>
    </w:tbl>
    <w:p w14:paraId="76476ADC" w14:textId="77777777" w:rsidR="00417CD1" w:rsidRPr="0066352C" w:rsidRDefault="00417CD1" w:rsidP="0066352C">
      <w:pPr>
        <w:spacing w:after="0" w:line="360" w:lineRule="auto"/>
        <w:jc w:val="both"/>
        <w:rPr>
          <w:rFonts w:ascii="Times New Roman" w:eastAsia="Aptos" w:hAnsi="Times New Roman" w:cs="Times New Roman"/>
          <w:sz w:val="24"/>
          <w:szCs w:val="24"/>
        </w:rPr>
      </w:pPr>
      <w:r w:rsidRPr="0066352C">
        <w:rPr>
          <w:rFonts w:ascii="Times New Roman" w:eastAsia="Aptos" w:hAnsi="Times New Roman" w:cs="Times New Roman"/>
          <w:sz w:val="24"/>
          <w:szCs w:val="24"/>
        </w:rPr>
        <w:t>I acknowledge the use of Grammarly (https://www.grammarly.com/) on 12</w:t>
      </w:r>
      <w:r w:rsidRPr="0066352C">
        <w:rPr>
          <w:rFonts w:ascii="Times New Roman" w:eastAsia="Aptos" w:hAnsi="Times New Roman" w:cs="Times New Roman"/>
          <w:sz w:val="24"/>
          <w:szCs w:val="24"/>
          <w:vertAlign w:val="superscript"/>
        </w:rPr>
        <w:t>th</w:t>
      </w:r>
      <w:r w:rsidRPr="0066352C">
        <w:rPr>
          <w:rFonts w:ascii="Times New Roman" w:eastAsia="Aptos" w:hAnsi="Times New Roman" w:cs="Times New Roman"/>
          <w:sz w:val="24"/>
          <w:szCs w:val="24"/>
        </w:rPr>
        <w:t xml:space="preserve"> June 2025 to check my work using the prompt(s): </w:t>
      </w:r>
    </w:p>
    <w:p w14:paraId="2CDB5F9A" w14:textId="77777777" w:rsidR="00417CD1" w:rsidRPr="0066352C" w:rsidRDefault="00417CD1" w:rsidP="0066352C">
      <w:pPr>
        <w:numPr>
          <w:ilvl w:val="1"/>
          <w:numId w:val="1"/>
        </w:numPr>
        <w:spacing w:after="0" w:line="360" w:lineRule="auto"/>
        <w:jc w:val="both"/>
        <w:rPr>
          <w:rFonts w:ascii="Times New Roman" w:eastAsia="Aptos" w:hAnsi="Times New Roman" w:cs="Times New Roman"/>
          <w:sz w:val="24"/>
          <w:szCs w:val="24"/>
        </w:rPr>
      </w:pPr>
      <w:r w:rsidRPr="0066352C">
        <w:rPr>
          <w:rFonts w:ascii="Times New Roman" w:eastAsia="Aptos" w:hAnsi="Times New Roman" w:cs="Times New Roman"/>
          <w:sz w:val="24"/>
          <w:szCs w:val="24"/>
        </w:rPr>
        <w:t>Report</w:t>
      </w:r>
    </w:p>
    <w:p w14:paraId="76EF5D26" w14:textId="77777777" w:rsidR="00417CD1" w:rsidRPr="0066352C" w:rsidRDefault="00417CD1" w:rsidP="0066352C">
      <w:pPr>
        <w:numPr>
          <w:ilvl w:val="1"/>
          <w:numId w:val="1"/>
        </w:numPr>
        <w:spacing w:after="0" w:line="360" w:lineRule="auto"/>
        <w:jc w:val="both"/>
        <w:rPr>
          <w:rFonts w:ascii="Times New Roman" w:eastAsia="Aptos" w:hAnsi="Times New Roman" w:cs="Times New Roman"/>
          <w:sz w:val="24"/>
          <w:szCs w:val="24"/>
        </w:rPr>
      </w:pPr>
      <w:r w:rsidRPr="0066352C">
        <w:rPr>
          <w:rFonts w:ascii="Times New Roman" w:eastAsia="Aptos" w:hAnsi="Times New Roman" w:cs="Times New Roman"/>
          <w:sz w:val="24"/>
          <w:szCs w:val="24"/>
        </w:rPr>
        <w:t xml:space="preserve">UK English </w:t>
      </w:r>
    </w:p>
    <w:p w14:paraId="57D58293" w14:textId="77777777" w:rsidR="00417CD1" w:rsidRPr="00417CD1" w:rsidRDefault="00417CD1" w:rsidP="0066352C">
      <w:pPr>
        <w:spacing w:after="0" w:line="360" w:lineRule="auto"/>
        <w:jc w:val="both"/>
        <w:rPr>
          <w:rFonts w:ascii="Times New Roman" w:eastAsia="Aptos" w:hAnsi="Times New Roman" w:cs="Times New Roman"/>
          <w:sz w:val="24"/>
        </w:rPr>
      </w:pPr>
      <w:r w:rsidRPr="0066352C">
        <w:rPr>
          <w:rFonts w:ascii="Times New Roman" w:eastAsia="Aptos" w:hAnsi="Times New Roman" w:cs="Times New Roman"/>
          <w:sz w:val="24"/>
          <w:szCs w:val="24"/>
        </w:rPr>
        <w:t>I certify that no artificial intelligence (AI) tools were used in the research or development of this assignment. I certify that I have not claimed any content generated by AI as my own. I affirm that I have copies of the notes, drafts, and other materials I utilised; I have been said to present these as proof.</w:t>
      </w:r>
    </w:p>
    <w:bookmarkEnd w:id="15"/>
    <w:p w14:paraId="34FF2056" w14:textId="77777777" w:rsidR="00417CD1" w:rsidRPr="00417CD1" w:rsidRDefault="00417CD1" w:rsidP="00417CD1">
      <w:pPr>
        <w:spacing w:line="360" w:lineRule="auto"/>
        <w:jc w:val="both"/>
        <w:rPr>
          <w:rFonts w:ascii="Times New Roman" w:eastAsia="Aptos" w:hAnsi="Times New Roman" w:cs="Times New Roman"/>
          <w:sz w:val="24"/>
        </w:rPr>
      </w:pPr>
    </w:p>
    <w:p w14:paraId="3A886267" w14:textId="77777777" w:rsidR="00417CD1" w:rsidRPr="00417CD1" w:rsidRDefault="00417CD1" w:rsidP="00417CD1">
      <w:pPr>
        <w:spacing w:line="278" w:lineRule="auto"/>
        <w:rPr>
          <w:rFonts w:ascii="Times New Roman" w:eastAsia="Aptos" w:hAnsi="Times New Roman" w:cs="Times New Roman"/>
          <w:sz w:val="24"/>
        </w:rPr>
      </w:pPr>
    </w:p>
    <w:p w14:paraId="35C3F59F" w14:textId="77777777" w:rsidR="000125E7" w:rsidRDefault="000125E7"/>
    <w:sectPr w:rsidR="000125E7" w:rsidSect="00417CD1">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D6AF62" w14:textId="77777777" w:rsidR="00D05C21" w:rsidRDefault="00D05C21">
      <w:pPr>
        <w:spacing w:after="0" w:line="240" w:lineRule="auto"/>
      </w:pPr>
      <w:r>
        <w:separator/>
      </w:r>
    </w:p>
  </w:endnote>
  <w:endnote w:type="continuationSeparator" w:id="0">
    <w:p w14:paraId="6FC6FD46" w14:textId="77777777" w:rsidR="00D05C21" w:rsidRDefault="00D05C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86257633"/>
      <w:docPartObj>
        <w:docPartGallery w:val="Page Numbers (Bottom of Page)"/>
        <w:docPartUnique/>
      </w:docPartObj>
    </w:sdtPr>
    <w:sdtEndPr>
      <w:rPr>
        <w:color w:val="7F7F7F"/>
        <w:spacing w:val="60"/>
      </w:rPr>
    </w:sdtEndPr>
    <w:sdtContent>
      <w:p w14:paraId="1D33D71F" w14:textId="77777777" w:rsidR="00417CD1" w:rsidRDefault="00417CD1" w:rsidP="00417CD1">
        <w:pPr>
          <w:pStyle w:val="Subsol"/>
          <w:pBdr>
            <w:top w:val="single" w:sz="4" w:space="1" w:color="D9D9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sidRPr="00417CD1">
          <w:rPr>
            <w:color w:val="7F7F7F"/>
            <w:spacing w:val="60"/>
          </w:rPr>
          <w:t>Page</w:t>
        </w:r>
      </w:p>
    </w:sdtContent>
  </w:sdt>
  <w:p w14:paraId="68D08199" w14:textId="77777777" w:rsidR="00417CD1" w:rsidRDefault="00417CD1">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C71C7E" w14:textId="77777777" w:rsidR="00D05C21" w:rsidRDefault="00D05C21">
      <w:pPr>
        <w:spacing w:after="0" w:line="240" w:lineRule="auto"/>
      </w:pPr>
      <w:r>
        <w:separator/>
      </w:r>
    </w:p>
  </w:footnote>
  <w:footnote w:type="continuationSeparator" w:id="0">
    <w:p w14:paraId="7FF89484" w14:textId="77777777" w:rsidR="00D05C21" w:rsidRDefault="00D05C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726D6C"/>
    <w:multiLevelType w:val="multilevel"/>
    <w:tmpl w:val="B776985A"/>
    <w:lvl w:ilvl="0">
      <w:start w:val="1"/>
      <w:numFmt w:val="bullet"/>
      <w:lvlText w:val=""/>
      <w:lvlJc w:val="left"/>
      <w:pPr>
        <w:tabs>
          <w:tab w:val="num" w:pos="360"/>
        </w:tabs>
        <w:ind w:left="360" w:hanging="360"/>
      </w:pPr>
      <w:rPr>
        <w:rFonts w:ascii="Wingdings" w:hAnsi="Wingdings" w:hint="default"/>
        <w:sz w:val="20"/>
      </w:rPr>
    </w:lvl>
    <w:lvl w:ilvl="1">
      <w:start w:val="1"/>
      <w:numFmt w:val="decimal"/>
      <w:lvlText w:val="%2."/>
      <w:lvlJc w:val="left"/>
      <w:pPr>
        <w:ind w:left="1080" w:hanging="360"/>
      </w:pPr>
      <w:rPr>
        <w:rFonts w:hint="default"/>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16cid:durableId="12684674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337"/>
    <w:rsid w:val="000125E7"/>
    <w:rsid w:val="00417CD1"/>
    <w:rsid w:val="00437D43"/>
    <w:rsid w:val="0066352C"/>
    <w:rsid w:val="00835D9F"/>
    <w:rsid w:val="00B21337"/>
    <w:rsid w:val="00B34D8D"/>
    <w:rsid w:val="00CB278F"/>
    <w:rsid w:val="00D05C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0235BC"/>
  <w15:chartTrackingRefBased/>
  <w15:docId w15:val="{6DDBFCAF-162A-40B4-A072-0CB860710C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B213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B213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B21337"/>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B21337"/>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B21337"/>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B21337"/>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B21337"/>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B21337"/>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B21337"/>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B21337"/>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B21337"/>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B21337"/>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B21337"/>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B21337"/>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B21337"/>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B21337"/>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B21337"/>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B21337"/>
    <w:rPr>
      <w:rFonts w:eastAsiaTheme="majorEastAsia" w:cstheme="majorBidi"/>
      <w:color w:val="272727" w:themeColor="text1" w:themeTint="D8"/>
    </w:rPr>
  </w:style>
  <w:style w:type="paragraph" w:styleId="Titlu">
    <w:name w:val="Title"/>
    <w:basedOn w:val="Normal"/>
    <w:next w:val="Normal"/>
    <w:link w:val="TitluCaracter"/>
    <w:uiPriority w:val="10"/>
    <w:qFormat/>
    <w:rsid w:val="00B213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B21337"/>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B21337"/>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B21337"/>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B21337"/>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B21337"/>
    <w:rPr>
      <w:i/>
      <w:iCs/>
      <w:color w:val="404040" w:themeColor="text1" w:themeTint="BF"/>
    </w:rPr>
  </w:style>
  <w:style w:type="paragraph" w:styleId="Listparagraf">
    <w:name w:val="List Paragraph"/>
    <w:basedOn w:val="Normal"/>
    <w:uiPriority w:val="34"/>
    <w:qFormat/>
    <w:rsid w:val="00B21337"/>
    <w:pPr>
      <w:ind w:left="720"/>
      <w:contextualSpacing/>
    </w:pPr>
  </w:style>
  <w:style w:type="character" w:styleId="Accentuareintens">
    <w:name w:val="Intense Emphasis"/>
    <w:basedOn w:val="Fontdeparagrafimplicit"/>
    <w:uiPriority w:val="21"/>
    <w:qFormat/>
    <w:rsid w:val="00B21337"/>
    <w:rPr>
      <w:i/>
      <w:iCs/>
      <w:color w:val="0F4761" w:themeColor="accent1" w:themeShade="BF"/>
    </w:rPr>
  </w:style>
  <w:style w:type="paragraph" w:styleId="Citatintens">
    <w:name w:val="Intense Quote"/>
    <w:basedOn w:val="Normal"/>
    <w:next w:val="Normal"/>
    <w:link w:val="CitatintensCaracter"/>
    <w:uiPriority w:val="30"/>
    <w:qFormat/>
    <w:rsid w:val="00B213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B21337"/>
    <w:rPr>
      <w:i/>
      <w:iCs/>
      <w:color w:val="0F4761" w:themeColor="accent1" w:themeShade="BF"/>
    </w:rPr>
  </w:style>
  <w:style w:type="character" w:styleId="Referireintens">
    <w:name w:val="Intense Reference"/>
    <w:basedOn w:val="Fontdeparagrafimplicit"/>
    <w:uiPriority w:val="32"/>
    <w:qFormat/>
    <w:rsid w:val="00B21337"/>
    <w:rPr>
      <w:b/>
      <w:bCs/>
      <w:smallCaps/>
      <w:color w:val="0F4761" w:themeColor="accent1" w:themeShade="BF"/>
      <w:spacing w:val="5"/>
    </w:rPr>
  </w:style>
  <w:style w:type="paragraph" w:styleId="Subsol">
    <w:name w:val="footer"/>
    <w:basedOn w:val="Normal"/>
    <w:link w:val="SubsolCaracter"/>
    <w:uiPriority w:val="99"/>
    <w:semiHidden/>
    <w:unhideWhenUsed/>
    <w:rsid w:val="00417CD1"/>
    <w:pPr>
      <w:tabs>
        <w:tab w:val="center" w:pos="4513"/>
        <w:tab w:val="right" w:pos="9026"/>
      </w:tabs>
      <w:spacing w:after="0" w:line="240" w:lineRule="auto"/>
    </w:pPr>
  </w:style>
  <w:style w:type="character" w:customStyle="1" w:styleId="SubsolCaracter">
    <w:name w:val="Subsol Caracter"/>
    <w:basedOn w:val="Fontdeparagrafimplicit"/>
    <w:link w:val="Subsol"/>
    <w:uiPriority w:val="99"/>
    <w:semiHidden/>
    <w:rsid w:val="00417C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fao.org/4/mb060e/mb060e00.pdf?utm_source=chatgpt.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15</Pages>
  <Words>4158</Words>
  <Characters>23707</Characters>
  <Application>Microsoft Office Word</Application>
  <DocSecurity>0</DocSecurity>
  <Lines>197</Lines>
  <Paragraphs>55</Paragraphs>
  <ScaleCrop>false</ScaleCrop>
  <Company/>
  <LinksUpToDate>false</LinksUpToDate>
  <CharactersWithSpaces>27810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Bugaciu (2230707)</dc:creator>
  <cp:keywords/>
  <dc:description/>
  <cp:lastModifiedBy>Nicoleta Bugaciu (2230707)</cp:lastModifiedBy>
  <cp:revision>5</cp:revision>
  <dcterms:created xsi:type="dcterms:W3CDTF">2025-10-30T14:50:00Z</dcterms:created>
  <dcterms:modified xsi:type="dcterms:W3CDTF">2025-10-30T15:10:00Z</dcterms:modified>
</cp:coreProperties>
</file>