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0BFA7AA" w:rsidP="40BFA7AA" w:rsidRDefault="40BFA7AA" w14:paraId="5D016259" w14:textId="44C54098">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p>
    <w:p w:rsidR="40BFA7AA" w:rsidP="40BFA7AA" w:rsidRDefault="40BFA7AA" w14:paraId="59A360CE" w14:textId="4507A1BA">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p>
    <w:p w:rsidR="40BFA7AA" w:rsidP="40BFA7AA" w:rsidRDefault="40BFA7AA" w14:paraId="0DAFC94D" w14:textId="338AD792">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p>
    <w:p w:rsidR="39C1BDDC" w:rsidP="40BFA7AA" w:rsidRDefault="39C1BDDC" w14:paraId="2B6BB719" w14:textId="3D74C97A">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r w:rsidRPr="40BFA7AA" w:rsidR="39C1BDDC">
        <w:rPr>
          <w:rFonts w:ascii="Arial" w:hAnsi="Arial" w:eastAsia="Arial" w:cs="Arial" w:asciiTheme="minorAscii" w:hAnsiTheme="minorAscii" w:eastAsiaTheme="minorAscii" w:cstheme="minorAscii"/>
          <w:b w:val="1"/>
          <w:bCs w:val="1"/>
          <w:noProof w:val="0"/>
          <w:sz w:val="24"/>
          <w:szCs w:val="24"/>
          <w:lang w:val="en-GB"/>
        </w:rPr>
        <w:t xml:space="preserve">D’shorne </w:t>
      </w:r>
      <w:r w:rsidRPr="40BFA7AA" w:rsidR="39C1BDDC">
        <w:rPr>
          <w:rFonts w:ascii="Arial" w:hAnsi="Arial" w:eastAsia="Arial" w:cs="Arial" w:asciiTheme="minorAscii" w:hAnsiTheme="minorAscii" w:eastAsiaTheme="minorAscii" w:cstheme="minorAscii"/>
          <w:b w:val="1"/>
          <w:bCs w:val="1"/>
          <w:noProof w:val="0"/>
          <w:sz w:val="24"/>
          <w:szCs w:val="24"/>
          <w:lang w:val="en-GB"/>
        </w:rPr>
        <w:t>Christie (</w:t>
      </w:r>
      <w:r w:rsidRPr="40BFA7AA" w:rsidR="39C1BDDC">
        <w:rPr>
          <w:rFonts w:ascii="Arial" w:hAnsi="Arial" w:eastAsia="Arial" w:cs="Arial" w:asciiTheme="minorAscii" w:hAnsiTheme="minorAscii" w:eastAsiaTheme="minorAscii" w:cstheme="minorAscii"/>
          <w:b w:val="1"/>
          <w:bCs w:val="1"/>
          <w:noProof w:val="0"/>
          <w:sz w:val="24"/>
          <w:szCs w:val="24"/>
          <w:lang w:val="en-GB"/>
        </w:rPr>
        <w:t>2410949)</w:t>
      </w:r>
    </w:p>
    <w:p w:rsidR="689C674C" w:rsidP="40BFA7AA" w:rsidRDefault="689C674C" w14:paraId="60D488CB" w14:textId="49A397EC">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r w:rsidRPr="40BFA7AA" w:rsidR="689C674C">
        <w:rPr>
          <w:rFonts w:ascii="Arial" w:hAnsi="Arial" w:eastAsia="Arial" w:cs="Arial" w:asciiTheme="minorAscii" w:hAnsiTheme="minorAscii" w:eastAsiaTheme="minorAscii" w:cstheme="minorAscii"/>
          <w:b w:val="1"/>
          <w:bCs w:val="1"/>
          <w:noProof w:val="0"/>
          <w:sz w:val="24"/>
          <w:szCs w:val="24"/>
          <w:lang w:val="en-GB"/>
        </w:rPr>
        <w:t>Part A</w:t>
      </w:r>
    </w:p>
    <w:p w:rsidR="0678A82D" w:rsidP="40BFA7AA" w:rsidRDefault="0678A82D" w14:paraId="77014154" w14:textId="3766F698">
      <w:pPr>
        <w:pStyle w:val="Normal"/>
        <w:spacing w:line="360" w:lineRule="auto"/>
      </w:pPr>
      <w:r w:rsidR="0678A82D">
        <w:drawing>
          <wp:inline wp14:editId="743137E7" wp14:anchorId="014D894C">
            <wp:extent cx="4933950" cy="5724525"/>
            <wp:effectExtent l="0" t="0" r="0" b="0"/>
            <wp:docPr id="779107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9107089" name="Picture 779107089"/>
                    <pic:cNvPicPr/>
                  </pic:nvPicPr>
                  <pic:blipFill>
                    <a:blip xmlns:r="http://schemas.openxmlformats.org/officeDocument/2006/relationships" r:embed="rId2112221366">
                      <a:extLst>
                        <a:ext uri="{28A0092B-C50C-407E-A947-70E740481C1C}">
                          <a14:useLocalDpi xmlns:a14="http://schemas.microsoft.com/office/drawing/2010/main"/>
                        </a:ext>
                      </a:extLst>
                    </a:blip>
                    <a:stretch>
                      <a:fillRect/>
                    </a:stretch>
                  </pic:blipFill>
                  <pic:spPr>
                    <a:xfrm>
                      <a:off x="0" y="0"/>
                      <a:ext cx="4933950" cy="5724525"/>
                    </a:xfrm>
                    <a:prstGeom prst="rect">
                      <a:avLst/>
                    </a:prstGeom>
                  </pic:spPr>
                </pic:pic>
              </a:graphicData>
            </a:graphic>
          </wp:inline>
        </w:drawing>
      </w:r>
    </w:p>
    <w:p w:rsidR="40BFA7AA" w:rsidP="40BFA7AA" w:rsidRDefault="40BFA7AA" w14:paraId="7382E9D2" w14:textId="50110925">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p>
    <w:p w:rsidR="40BFA7AA" w:rsidP="40BFA7AA" w:rsidRDefault="40BFA7AA" w14:paraId="132A6F6A" w14:textId="43B7D580">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p>
    <w:p w:rsidR="40BFA7AA" w:rsidP="40BFA7AA" w:rsidRDefault="40BFA7AA" w14:paraId="42B1AB9B" w14:textId="719FFDD5">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p>
    <w:p w:rsidR="689C674C" w:rsidP="40BFA7AA" w:rsidRDefault="689C674C" w14:paraId="07BA8C48" w14:textId="22E00864">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r w:rsidRPr="40BFA7AA" w:rsidR="689C674C">
        <w:rPr>
          <w:rFonts w:ascii="Arial" w:hAnsi="Arial" w:eastAsia="Arial" w:cs="Arial" w:asciiTheme="minorAscii" w:hAnsiTheme="minorAscii" w:eastAsiaTheme="minorAscii" w:cstheme="minorAscii"/>
          <w:b w:val="1"/>
          <w:bCs w:val="1"/>
          <w:noProof w:val="0"/>
          <w:sz w:val="24"/>
          <w:szCs w:val="24"/>
          <w:lang w:val="en-GB"/>
        </w:rPr>
        <w:t>Part B</w:t>
      </w:r>
    </w:p>
    <w:p w:rsidR="44EF5853" w:rsidP="40BFA7AA" w:rsidRDefault="44EF5853" w14:paraId="23837E28" w14:textId="6FB41534">
      <w:pPr>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1"/>
          <w:bCs w:val="1"/>
          <w:i w:val="0"/>
          <w:iCs w:val="0"/>
          <w:caps w:val="0"/>
          <w:smallCaps w:val="0"/>
          <w:noProof w:val="0"/>
          <w:color w:val="000000" w:themeColor="text1" w:themeTint="FF" w:themeShade="FF"/>
          <w:sz w:val="24"/>
          <w:szCs w:val="24"/>
          <w:lang w:val="en-GB"/>
        </w:rPr>
        <w:t>LCLM5003 PART B Reflection of project Management Poster</w:t>
      </w:r>
    </w:p>
    <w:p w:rsidR="44EF5853" w:rsidP="40BFA7AA" w:rsidRDefault="44EF5853" w14:paraId="25EF8B42" w14:textId="7C5634C3">
      <w:pPr>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D’shorne Christie (2410949)</w:t>
      </w:r>
    </w:p>
    <w:p w:rsidR="40BFA7AA" w:rsidP="40BFA7AA" w:rsidRDefault="40BFA7AA" w14:paraId="6759B1CA" w14:textId="508A22DD">
      <w:pPr>
        <w:rPr>
          <w:rFonts w:ascii="Arial" w:hAnsi="Arial" w:eastAsia="Arial" w:cs="Arial"/>
          <w:b w:val="0"/>
          <w:bCs w:val="0"/>
          <w:i w:val="0"/>
          <w:iCs w:val="0"/>
          <w:caps w:val="0"/>
          <w:smallCaps w:val="0"/>
          <w:noProof w:val="0"/>
          <w:color w:val="000000" w:themeColor="text1" w:themeTint="FF" w:themeShade="FF"/>
          <w:sz w:val="24"/>
          <w:szCs w:val="24"/>
          <w:lang w:val="en-GB"/>
        </w:rPr>
      </w:pPr>
    </w:p>
    <w:p w:rsidR="44EF5853" w:rsidP="40BFA7AA" w:rsidRDefault="44EF5853" w14:paraId="585BCBEF" w14:textId="48A876F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I will be using the 6 stages of the Gibbs reflective cycle to reflect on feedback from my peers and lecturer this will allow me to improve my poster stated by Simply Psychology (2025).</w:t>
      </w:r>
    </w:p>
    <w:p w:rsidR="44EF5853" w:rsidP="40BFA7AA" w:rsidRDefault="44EF5853" w14:paraId="1D385000" w14:textId="775DBB7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1"/>
          <w:bCs w:val="1"/>
          <w:i w:val="0"/>
          <w:iCs w:val="0"/>
          <w:caps w:val="0"/>
          <w:smallCaps w:val="0"/>
          <w:noProof w:val="0"/>
          <w:color w:val="000000" w:themeColor="text1" w:themeTint="FF" w:themeShade="FF"/>
          <w:sz w:val="24"/>
          <w:szCs w:val="24"/>
          <w:lang w:val="en-GB"/>
        </w:rPr>
        <w:t>Description:</w:t>
      </w:r>
    </w:p>
    <w:p w:rsidR="44EF5853" w:rsidP="40BFA7AA" w:rsidRDefault="44EF5853" w14:paraId="38F634BE" w14:textId="4A06B33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During my project management poster presentation, I presented my work to both my lecturer and peers. The poster outlined the key elements of my project, but I received constructive feedback highlighting several areas for improvement. My lecturer and peers noted that the poster lacked visual elements such as images, a Gantt chart, and a quad chart. They also explained that important project management components such as a stakeholder analysis and a clear project description were missing. Additionally, they suggested shortening the introduction and breaking up large blocks of text to make the content more digestible. This feedback helped me recognise gaps in both my poster design and my communication approach.</w:t>
      </w:r>
    </w:p>
    <w:p w:rsidR="44EF5853" w:rsidP="40BFA7AA" w:rsidRDefault="44EF5853" w14:paraId="2B905ACD" w14:textId="568F7F6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1"/>
          <w:bCs w:val="1"/>
          <w:i w:val="0"/>
          <w:iCs w:val="0"/>
          <w:caps w:val="0"/>
          <w:smallCaps w:val="0"/>
          <w:noProof w:val="0"/>
          <w:color w:val="000000" w:themeColor="text1" w:themeTint="FF" w:themeShade="FF"/>
          <w:sz w:val="24"/>
          <w:szCs w:val="24"/>
          <w:lang w:val="en-GB"/>
        </w:rPr>
        <w:t>Feelings:</w:t>
      </w:r>
    </w:p>
    <w:p w:rsidR="44EF5853" w:rsidP="40BFA7AA" w:rsidRDefault="44EF5853" w14:paraId="64CBF201" w14:textId="156C0BD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Initially, I felt slightly disappointed because I believed I had prepared thoroughly. However, I also recognised that the feedback was constructive and aimed at helping me improve. As the discussion continued, I felt more positive and motivated, appreciating that my peers and lecturer were offering insights that would strengthen my future work. According to Gibbs (1988), acknowledging emotions is an important part of reflective learning, and this helped me process the experience more effectively.</w:t>
      </w:r>
    </w:p>
    <w:p w:rsidR="44EF5853" w:rsidP="40BFA7AA" w:rsidRDefault="44EF5853" w14:paraId="43687466" w14:textId="41A0D598">
      <w:pPr>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1"/>
          <w:bCs w:val="1"/>
          <w:i w:val="0"/>
          <w:iCs w:val="0"/>
          <w:caps w:val="0"/>
          <w:smallCaps w:val="0"/>
          <w:noProof w:val="0"/>
          <w:color w:val="000000" w:themeColor="text1" w:themeTint="FF" w:themeShade="FF"/>
          <w:sz w:val="24"/>
          <w:szCs w:val="24"/>
          <w:lang w:val="en-GB"/>
        </w:rPr>
        <w:t>Evaluation:</w:t>
      </w:r>
    </w:p>
    <w:p w:rsidR="44EF5853" w:rsidP="40BFA7AA" w:rsidRDefault="44EF5853" w14:paraId="69CEE3F8" w14:textId="3BA7048F">
      <w:pPr>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There were clear strengths in my presentation, such as my confidence when speaking and my understanding of the project’s core aims. However, the weaknesses were equally evident. The lack of visual aids made the poster less engaging, and the absence of key project management tools reduced its academic and professional quality. The feedback about text density and missing components was valid, as these issues likely made the poster harder to follow. Overall, the experience was valuable because it highlighted areas for development that will enhance both my academic work and future professional presentations.</w:t>
      </w:r>
    </w:p>
    <w:p w:rsidR="40BFA7AA" w:rsidP="40BFA7AA" w:rsidRDefault="40BFA7AA" w14:paraId="3BE722B9" w14:textId="2FB636B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4EF5853" w:rsidP="40BFA7AA" w:rsidRDefault="44EF5853" w14:paraId="34E26155" w14:textId="7E061FE9">
      <w:pPr>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1"/>
          <w:bCs w:val="1"/>
          <w:i w:val="0"/>
          <w:iCs w:val="0"/>
          <w:caps w:val="0"/>
          <w:smallCaps w:val="0"/>
          <w:noProof w:val="0"/>
          <w:color w:val="000000" w:themeColor="text1" w:themeTint="FF" w:themeShade="FF"/>
          <w:sz w:val="24"/>
          <w:szCs w:val="24"/>
          <w:lang w:val="en-GB"/>
        </w:rPr>
        <w:t>Analysis:</w:t>
      </w:r>
    </w:p>
    <w:p w:rsidR="44EF5853" w:rsidP="40BFA7AA" w:rsidRDefault="44EF5853" w14:paraId="6D43EA74" w14:textId="7EF3E93B">
      <w:pPr>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Reflecting on the feedback, I can see that effective project communication relies heavily on clarity, structure, and visual support. Visual tools such as Gantt charts and quad charts are standard in project management because they help stakeholders quickly understand timelines, risks, and priorities (Lock, 2020). Similarly, stakeholder analysis is essential for demonstrating awareness of project influence and engagement strategies (Freeman, 2010). The lack of these elements weakened the poster’s impact. Furthermore, large blocks of text can overwhelm an audience, reducing comprehension and engagement. Breaking information into smaller sections aligns with best practice in visual communication and supports cognitive processing (Kosslyn, 2007). This analysis shows that the feedback I received was grounded in established principles of effective project communication.</w:t>
      </w:r>
    </w:p>
    <w:p w:rsidR="40BFA7AA" w:rsidP="40BFA7AA" w:rsidRDefault="40BFA7AA" w14:paraId="153108DD" w14:textId="0638A0F2">
      <w:pPr>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4EF5853" w:rsidP="40BFA7AA" w:rsidRDefault="44EF5853" w14:paraId="73F27801" w14:textId="1EAAD0BD">
      <w:pPr>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BFA7AA" w:rsidR="44EF5853">
        <w:rPr>
          <w:rFonts w:ascii="Arial" w:hAnsi="Arial" w:eastAsia="Arial" w:cs="Arial"/>
          <w:b w:val="1"/>
          <w:bCs w:val="1"/>
          <w:i w:val="0"/>
          <w:iCs w:val="0"/>
          <w:caps w:val="0"/>
          <w:smallCaps w:val="0"/>
          <w:noProof w:val="0"/>
          <w:color w:val="000000" w:themeColor="text1" w:themeTint="FF" w:themeShade="FF"/>
          <w:sz w:val="24"/>
          <w:szCs w:val="24"/>
          <w:lang w:val="en-GB"/>
        </w:rPr>
        <w:t>Action Plan:</w:t>
      </w:r>
    </w:p>
    <w:p w:rsidR="44EF5853" w:rsidP="40BFA7AA" w:rsidRDefault="44EF5853" w14:paraId="6712D397" w14:textId="2E3D380F">
      <w:pPr>
        <w:pStyle w:val="Normal"/>
        <w:spacing w:line="360" w:lineRule="auto"/>
      </w:pP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 xml:space="preserve">To improve future presentations, I will Include key project management visuals such as Gantt charts, quad charts, and stakeholder maps and ensure all essential project components such as project description, </w:t>
      </w: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0BFA7AA" w:rsidR="44EF5853">
        <w:rPr>
          <w:rFonts w:ascii="Arial" w:hAnsi="Arial" w:eastAsia="Arial" w:cs="Arial"/>
          <w:b w:val="0"/>
          <w:bCs w:val="0"/>
          <w:i w:val="0"/>
          <w:iCs w:val="0"/>
          <w:caps w:val="0"/>
          <w:smallCaps w:val="0"/>
          <w:noProof w:val="0"/>
          <w:color w:val="000000" w:themeColor="text1" w:themeTint="FF" w:themeShade="FF"/>
          <w:sz w:val="24"/>
          <w:szCs w:val="24"/>
          <w:lang w:val="en-GB"/>
        </w:rPr>
        <w:t>, risks, and stakeholder analysis are clearly represented. The use images and diagrams to enhance viewer engagement. By break text into smaller, well‑structured sections with headings and bullet points. Seek early feedback during the drafting stage to make improvements before the final submission. By applying these steps, I will be better prepared to produce high‑quality, professional project management materials in future assessments and real‑world contexts.</w:t>
      </w:r>
    </w:p>
    <w:p w:rsidR="14F0B271" w:rsidP="40BFA7AA" w:rsidRDefault="14F0B271" w14:paraId="545423AF" w14:textId="38381EA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0BFA7AA" w:rsidR="14F0B271">
        <w:rPr>
          <w:rFonts w:ascii="Arial" w:hAnsi="Arial" w:eastAsia="Arial" w:cs="Arial"/>
          <w:b w:val="1"/>
          <w:bCs w:val="1"/>
          <w:i w:val="0"/>
          <w:iCs w:val="0"/>
          <w:caps w:val="0"/>
          <w:smallCaps w:val="0"/>
          <w:noProof w:val="0"/>
          <w:color w:val="000000" w:themeColor="text1" w:themeTint="FF" w:themeShade="FF"/>
          <w:sz w:val="24"/>
          <w:szCs w:val="24"/>
          <w:lang w:val="en-GB"/>
        </w:rPr>
        <w:t>Reference</w:t>
      </w:r>
      <w:r w:rsidRPr="40BFA7AA" w:rsidR="14F0B271">
        <w:rPr>
          <w:rFonts w:ascii="Arial" w:hAnsi="Arial" w:eastAsia="Arial" w:cs="Arial"/>
          <w:b w:val="1"/>
          <w:bCs w:val="1"/>
          <w:i w:val="0"/>
          <w:iCs w:val="0"/>
          <w:caps w:val="0"/>
          <w:smallCaps w:val="0"/>
          <w:noProof w:val="0"/>
          <w:color w:val="000000" w:themeColor="text1" w:themeTint="FF" w:themeShade="FF"/>
          <w:sz w:val="24"/>
          <w:szCs w:val="24"/>
          <w:lang w:val="en-GB"/>
        </w:rPr>
        <w:t xml:space="preserve"> list part A &amp; B</w:t>
      </w:r>
    </w:p>
    <w:p w:rsidR="14F0B271" w:rsidP="40BFA7AA" w:rsidRDefault="14F0B271" w14:paraId="46E19D65" w14:textId="50F7CA9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BBC News (2025) </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Kidderminster town centre regeneration project delayed.</w:t>
      </w: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 Available at</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w:t>
      </w:r>
      <w:hyperlink r:id="R4c2b4a0e45d64673">
        <w:r w:rsidRPr="40BFA7AA" w:rsidR="14F0B27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Kidderminster town centre regeneration project delayed - BBC News</w:t>
        </w:r>
      </w:hyperlink>
      <w:r w:rsidRPr="40BFA7AA" w:rsidR="14F0B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10/02/2026</w:t>
      </w:r>
    </w:p>
    <w:p w:rsidR="14F0B271" w:rsidP="40BFA7AA" w:rsidRDefault="14F0B271" w14:paraId="77888904" w14:textId="528A413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Bridges, J. (2025) </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Project Risk Analysis: quantitative &amp; qualitative techniques</w:t>
      </w: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Available at:</w:t>
      </w:r>
      <w:hyperlink r:id="R7f1a4ad26252467f">
        <w:r w:rsidRPr="40BFA7AA" w:rsidR="14F0B27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Project Risk Analysis: Quantitative &amp; Qualitative Techniques</w:t>
        </w:r>
      </w:hyperlink>
      <w:r w:rsidRPr="40BFA7AA" w:rsidR="14F0B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Accessed: 10/02/2026</w:t>
      </w:r>
    </w:p>
    <w:p w:rsidR="14F0B271" w:rsidP="40BFA7AA" w:rsidRDefault="14F0B271" w14:paraId="4F21DE57" w14:textId="60EADEC1">
      <w:pPr>
        <w:rPr>
          <w:rFonts w:ascii="Times New Roman" w:hAnsi="Times New Roman" w:eastAsia="Times New Roman" w:cs="Times New Roman"/>
          <w:b w:val="0"/>
          <w:bCs w:val="0"/>
          <w:i w:val="0"/>
          <w:iCs w:val="0"/>
          <w:caps w:val="0"/>
          <w:smallCaps w:val="0"/>
          <w:noProof w:val="0"/>
          <w:color w:val="05103E"/>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Cho, R. (2025) </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A Guide to Poster-Making</w:t>
      </w: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 Available at: </w:t>
      </w:r>
      <w:hyperlink r:id="R171ba78e00f24a3e">
        <w:r w:rsidRPr="40BFA7AA" w:rsidR="14F0B27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https://pcur.princeton.edu/2025/02/a-guide-to-poster-making/</w:t>
        </w:r>
      </w:hyperlink>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Accessed: 11/02/2026.</w:t>
      </w:r>
    </w:p>
    <w:p w:rsidR="14F0B271" w:rsidP="40BFA7AA" w:rsidRDefault="14F0B271" w14:paraId="4776DF3A" w14:textId="6B153807">
      <w:pPr>
        <w:rPr>
          <w:rFonts w:ascii="Times New Roman" w:hAnsi="Times New Roman" w:eastAsia="Times New Roman" w:cs="Times New Roman"/>
          <w:b w:val="0"/>
          <w:bCs w:val="0"/>
          <w:i w:val="0"/>
          <w:iCs w:val="0"/>
          <w:caps w:val="0"/>
          <w:smallCaps w:val="0"/>
          <w:noProof w:val="0"/>
          <w:color w:val="05103E"/>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Freeman, R. E. (2010) Strategic Management: A Stakeholder Approach. Cambridge: Cambridge University Press. Accessed: 20/02/2026</w:t>
      </w:r>
    </w:p>
    <w:p w:rsidR="14F0B271" w:rsidP="40BFA7AA" w:rsidRDefault="14F0B271" w14:paraId="081AA11C" w14:textId="496154E7">
      <w:pPr>
        <w:rPr>
          <w:rFonts w:ascii="Times New Roman" w:hAnsi="Times New Roman" w:eastAsia="Times New Roman" w:cs="Times New Roman"/>
          <w:b w:val="0"/>
          <w:bCs w:val="0"/>
          <w:i w:val="0"/>
          <w:iCs w:val="0"/>
          <w:caps w:val="0"/>
          <w:smallCaps w:val="0"/>
          <w:noProof w:val="0"/>
          <w:color w:val="05103E"/>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Gibbs, G. (1988) Learning by Doing: A Guide to Teaching and Learning Methods. Oxford: Oxford Polytechnic. Accessed: 23/20/2026.</w:t>
      </w:r>
    </w:p>
    <w:p w:rsidR="14F0B271" w:rsidP="40BFA7AA" w:rsidRDefault="14F0B271" w14:paraId="3AD26770" w14:textId="6964C6BE">
      <w:pPr>
        <w:rPr>
          <w:rFonts w:ascii="Times New Roman" w:hAnsi="Times New Roman" w:eastAsia="Times New Roman" w:cs="Times New Roman"/>
          <w:b w:val="0"/>
          <w:bCs w:val="0"/>
          <w:i w:val="0"/>
          <w:iCs w:val="0"/>
          <w:caps w:val="0"/>
          <w:smallCaps w:val="0"/>
          <w:noProof w:val="0"/>
          <w:color w:val="05103E"/>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Heemro, L. (2026) 'Stakeholder Analysis: What is and 3 techniques to approach,' </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IMD business school for management and leadership courses. Available at:</w:t>
      </w:r>
      <w:hyperlink r:id="R5764375236c641be">
        <w:r w:rsidRPr="40BFA7AA" w:rsidR="14F0B27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Stakeholder Analysis: What Is and 3 Techniques To Approach</w:t>
        </w:r>
      </w:hyperlink>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 xml:space="preserve"> . </w:t>
      </w: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Accessed: 12/02/2026.</w:t>
      </w:r>
    </w:p>
    <w:p w:rsidR="14F0B271" w:rsidP="40BFA7AA" w:rsidRDefault="14F0B271" w14:paraId="6864B8B4" w14:textId="76F2BF18">
      <w:pPr>
        <w:rPr>
          <w:rFonts w:ascii="Times New Roman" w:hAnsi="Times New Roman" w:eastAsia="Times New Roman" w:cs="Times New Roman"/>
          <w:b w:val="0"/>
          <w:bCs w:val="0"/>
          <w:i w:val="0"/>
          <w:iCs w:val="0"/>
          <w:caps w:val="0"/>
          <w:smallCaps w:val="0"/>
          <w:noProof w:val="0"/>
          <w:color w:val="05103E"/>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Kosslyn, S. M. (2007) Clear and to the Point: 8 Psychological Principles for Compelling PowerPoint Presentations. Oxford: Oxford University Press.</w:t>
      </w:r>
    </w:p>
    <w:p w:rsidR="14F0B271" w:rsidP="40BFA7AA" w:rsidRDefault="14F0B271" w14:paraId="74C39E86" w14:textId="1BF41624">
      <w:pPr>
        <w:rPr>
          <w:rFonts w:ascii="Times New Roman" w:hAnsi="Times New Roman" w:eastAsia="Times New Roman" w:cs="Times New Roman"/>
          <w:b w:val="0"/>
          <w:bCs w:val="0"/>
          <w:i w:val="0"/>
          <w:iCs w:val="0"/>
          <w:caps w:val="0"/>
          <w:smallCaps w:val="0"/>
          <w:noProof w:val="0"/>
          <w:color w:val="05103E"/>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Lock, D. (2020) Project Management. 11th edn. London: Routledge. Accessed: 15/02/2026.</w:t>
      </w:r>
    </w:p>
    <w:p w:rsidR="14F0B271" w:rsidP="40BFA7AA" w:rsidRDefault="14F0B271" w14:paraId="07D74D4D" w14:textId="681BA29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Pmp, F.U. (2024) 'What is a Gantt Chart? Definition, Example &amp; Benefits | PM Study Circle,' </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PM Study Circle</w:t>
      </w: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 22 March. Available at: </w:t>
      </w:r>
      <w:hyperlink r:id="Re53e6716dbcc4530">
        <w:r w:rsidRPr="40BFA7AA" w:rsidR="14F0B27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What is a Gantt Chart? Definition, Example &amp; Benefits | PM Study Circle</w:t>
        </w:r>
      </w:hyperlink>
      <w:r w:rsidRPr="40BFA7AA" w:rsidR="14F0B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Accessed: 19/02/2026</w:t>
      </w:r>
    </w:p>
    <w:p w:rsidR="14F0B271" w:rsidP="40BFA7AA" w:rsidRDefault="14F0B271" w14:paraId="08BB9A47" w14:textId="5DF8BB4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Simply Psychology (2025) </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Gibbs Reflective Cycle</w:t>
      </w: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Available at:</w:t>
      </w:r>
      <w:hyperlink r:id="Re24018fc4cd545a8">
        <w:r w:rsidRPr="40BFA7AA" w:rsidR="14F0B27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Gibbs Reflective Cycle</w:t>
        </w:r>
      </w:hyperlink>
      <w:r w:rsidRPr="40BFA7AA" w:rsidR="14F0B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Accessed: 22/02/2026.</w:t>
      </w:r>
    </w:p>
    <w:p w:rsidR="14F0B271" w:rsidP="40BFA7AA" w:rsidRDefault="14F0B271" w14:paraId="4E882073" w14:textId="650900C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Team, C. (2025) </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What Is a Quad Chart: Purpose, Anatomy, and Design - CLIMB</w:t>
      </w: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 Available at: </w:t>
      </w:r>
      <w:hyperlink r:id="R8f808a358a5942cc">
        <w:r w:rsidRPr="40BFA7AA" w:rsidR="14F0B27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What Is a Quad Chart: Purpose, Anatomy, and Design - CLIMB</w:t>
        </w:r>
      </w:hyperlink>
      <w:r w:rsidRPr="40BFA7AA" w:rsidR="14F0B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Accessed: 12/02/2026</w:t>
      </w:r>
    </w:p>
    <w:p w:rsidR="14F0B271" w:rsidP="40BFA7AA" w:rsidRDefault="14F0B271" w14:paraId="19AC30C4" w14:textId="300936A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Xero (2026)</w:t>
      </w:r>
      <w:r w:rsidRPr="40BFA7AA" w:rsidR="14F0B271">
        <w:rPr>
          <w:rFonts w:ascii="Times New Roman" w:hAnsi="Times New Roman" w:eastAsia="Times New Roman" w:cs="Times New Roman"/>
          <w:b w:val="0"/>
          <w:bCs w:val="0"/>
          <w:i w:val="1"/>
          <w:iCs w:val="1"/>
          <w:caps w:val="0"/>
          <w:smallCaps w:val="0"/>
          <w:noProof w:val="0"/>
          <w:color w:val="05103E"/>
          <w:sz w:val="24"/>
          <w:szCs w:val="24"/>
          <w:lang w:val="en-GB"/>
        </w:rPr>
        <w:t xml:space="preserve"> Write a Job Description | Guide to Hiring. </w:t>
      </w:r>
      <w:r w:rsidRPr="40BFA7AA" w:rsidR="14F0B271">
        <w:rPr>
          <w:rFonts w:ascii="Times New Roman" w:hAnsi="Times New Roman" w:eastAsia="Times New Roman" w:cs="Times New Roman"/>
          <w:b w:val="0"/>
          <w:bCs w:val="0"/>
          <w:i w:val="0"/>
          <w:iCs w:val="0"/>
          <w:caps w:val="0"/>
          <w:smallCaps w:val="0"/>
          <w:noProof w:val="0"/>
          <w:color w:val="05103E"/>
          <w:sz w:val="24"/>
          <w:szCs w:val="24"/>
          <w:lang w:val="en-GB"/>
        </w:rPr>
        <w:t xml:space="preserve">Available at: </w:t>
      </w:r>
      <w:hyperlink r:id="R6687494c2f7e4313">
        <w:r w:rsidRPr="40BFA7AA" w:rsidR="14F0B27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Write a Job Description | Guide to Hiring | Xero UK</w:t>
        </w:r>
      </w:hyperlink>
      <w:r w:rsidRPr="40BFA7AA" w:rsidR="14F0B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Accessed 10/02/2026</w:t>
      </w:r>
    </w:p>
    <w:p w:rsidR="40BFA7AA" w:rsidP="40BFA7AA" w:rsidRDefault="40BFA7AA" w14:paraId="3A8E7297" w14:textId="68CBB24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40BFA7AA" w:rsidP="40BFA7AA" w:rsidRDefault="40BFA7AA" w14:paraId="6F377A3F" w14:textId="4B2561F9">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p>
    <w:p w:rsidR="40BFA7AA" w:rsidP="40BFA7AA" w:rsidRDefault="40BFA7AA" w14:paraId="5EFE1A4A" w14:textId="6523E985">
      <w:pPr>
        <w:pStyle w:val="Normal"/>
        <w:spacing w:line="360" w:lineRule="auto"/>
        <w:rPr>
          <w:rFonts w:ascii="Arial" w:hAnsi="Arial" w:eastAsia="Arial" w:cs="Arial" w:asciiTheme="minorAscii" w:hAnsiTheme="minorAscii" w:eastAsiaTheme="minorAscii" w:cstheme="minorAscii"/>
          <w:b w:val="1"/>
          <w:bCs w:val="1"/>
          <w:noProof w:val="0"/>
          <w:sz w:val="24"/>
          <w:szCs w:val="24"/>
          <w:lang w:val="en-GB"/>
        </w:rPr>
      </w:pPr>
    </w:p>
    <w:p xmlns:wp14="http://schemas.microsoft.com/office/word/2010/wordml" w:rsidP="2223115D" wp14:paraId="60425260" wp14:textId="6295B321">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2223115D" w:rsidR="780E101C">
        <w:rPr>
          <w:rFonts w:ascii="Arial" w:hAnsi="Arial" w:eastAsia="Arial" w:cs="Arial" w:asciiTheme="minorAscii" w:hAnsiTheme="minorAscii" w:eastAsiaTheme="minorAscii" w:cstheme="minorAscii"/>
          <w:b w:val="1"/>
          <w:bCs w:val="1"/>
          <w:noProof w:val="0"/>
          <w:sz w:val="24"/>
          <w:szCs w:val="24"/>
          <w:lang w:val="en-GB"/>
        </w:rPr>
        <w:t>LCLM5003-</w:t>
      </w:r>
      <w:r w:rsidRPr="2223115D" w:rsidR="780E101C">
        <w:rPr>
          <w:rFonts w:ascii="Arial" w:hAnsi="Arial" w:eastAsia="Arial" w:cs="Arial"/>
          <w:b w:val="1"/>
          <w:bCs w:val="1"/>
          <w:noProof w:val="0"/>
          <w:sz w:val="22"/>
          <w:szCs w:val="22"/>
          <w:lang w:val="en-GB"/>
        </w:rPr>
        <w:t xml:space="preserve"> </w:t>
      </w:r>
      <w:r w:rsidRPr="2223115D" w:rsidR="1C616EF1">
        <w:rPr>
          <w:rFonts w:ascii="Arial" w:hAnsi="Arial" w:eastAsia="Arial" w:cs="Arial"/>
          <w:b w:val="1"/>
          <w:bCs w:val="1"/>
          <w:noProof w:val="0"/>
          <w:sz w:val="22"/>
          <w:szCs w:val="22"/>
          <w:lang w:val="en-GB"/>
        </w:rPr>
        <w:t>P</w:t>
      </w:r>
      <w:r w:rsidRPr="2223115D" w:rsidR="780E101C">
        <w:rPr>
          <w:rFonts w:ascii="Arial" w:hAnsi="Arial" w:eastAsia="Arial" w:cs="Arial"/>
          <w:b w:val="1"/>
          <w:bCs w:val="1"/>
          <w:noProof w:val="0"/>
          <w:sz w:val="22"/>
          <w:szCs w:val="22"/>
          <w:lang w:val="en-GB"/>
        </w:rPr>
        <w:t>roject Management</w:t>
      </w:r>
    </w:p>
    <w:p xmlns:wp14="http://schemas.microsoft.com/office/word/2010/wordml" w:rsidP="2223115D" wp14:paraId="48F1DF93" wp14:textId="5BFB9FD3">
      <w:pPr>
        <w:pStyle w:val="Normal"/>
        <w:spacing w:line="360" w:lineRule="auto"/>
        <w:rPr>
          <w:rFonts w:ascii="Arial" w:hAnsi="Arial" w:eastAsia="Arial" w:cs="Arial"/>
          <w:b w:val="1"/>
          <w:bCs w:val="1"/>
          <w:noProof w:val="0"/>
          <w:sz w:val="22"/>
          <w:szCs w:val="22"/>
          <w:lang w:val="en-GB"/>
        </w:rPr>
      </w:pPr>
      <w:r w:rsidRPr="2223115D" w:rsidR="649761B4">
        <w:rPr>
          <w:rFonts w:ascii="Arial" w:hAnsi="Arial" w:eastAsia="Arial" w:cs="Arial"/>
          <w:b w:val="1"/>
          <w:bCs w:val="1"/>
          <w:noProof w:val="0"/>
          <w:sz w:val="22"/>
          <w:szCs w:val="22"/>
          <w:lang w:val="en-GB"/>
        </w:rPr>
        <w:t>Part C</w:t>
      </w:r>
      <w:r w:rsidRPr="2223115D" w:rsidR="0382C25F">
        <w:rPr>
          <w:rFonts w:ascii="Arial" w:hAnsi="Arial" w:eastAsia="Arial" w:cs="Arial"/>
          <w:b w:val="1"/>
          <w:bCs w:val="1"/>
          <w:noProof w:val="0"/>
          <w:sz w:val="22"/>
          <w:szCs w:val="22"/>
          <w:lang w:val="en-GB"/>
        </w:rPr>
        <w:t xml:space="preserve"> – Project management Kidderminster local infrastructure </w:t>
      </w:r>
      <w:r w:rsidRPr="2223115D" w:rsidR="0382C25F">
        <w:rPr>
          <w:rFonts w:ascii="Arial" w:hAnsi="Arial" w:eastAsia="Arial" w:cs="Arial"/>
          <w:b w:val="1"/>
          <w:bCs w:val="1"/>
          <w:noProof w:val="0"/>
          <w:sz w:val="22"/>
          <w:szCs w:val="22"/>
          <w:lang w:val="en-GB"/>
        </w:rPr>
        <w:t>restoration</w:t>
      </w:r>
      <w:r w:rsidRPr="2223115D" w:rsidR="0382C25F">
        <w:rPr>
          <w:rFonts w:ascii="Arial" w:hAnsi="Arial" w:eastAsia="Arial" w:cs="Arial"/>
          <w:b w:val="1"/>
          <w:bCs w:val="1"/>
          <w:noProof w:val="0"/>
          <w:sz w:val="22"/>
          <w:szCs w:val="22"/>
          <w:lang w:val="en-GB"/>
        </w:rPr>
        <w:t xml:space="preserve"> plan </w:t>
      </w:r>
    </w:p>
    <w:p xmlns:wp14="http://schemas.microsoft.com/office/word/2010/wordml" w:rsidP="2223115D" wp14:paraId="451C5F80" wp14:textId="73574EBF">
      <w:pPr>
        <w:pStyle w:val="Normal"/>
        <w:spacing w:line="360" w:lineRule="auto"/>
        <w:rPr>
          <w:rFonts w:ascii="Arial" w:hAnsi="Arial" w:eastAsia="Arial" w:cs="Arial"/>
          <w:b w:val="1"/>
          <w:bCs w:val="1"/>
          <w:noProof w:val="0"/>
          <w:sz w:val="22"/>
          <w:szCs w:val="22"/>
          <w:lang w:val="en-GB"/>
        </w:rPr>
      </w:pPr>
      <w:r w:rsidRPr="2223115D" w:rsidR="649761B4">
        <w:rPr>
          <w:rFonts w:ascii="Arial" w:hAnsi="Arial" w:eastAsia="Arial" w:cs="Arial"/>
          <w:b w:val="1"/>
          <w:bCs w:val="1"/>
          <w:noProof w:val="0"/>
          <w:sz w:val="22"/>
          <w:szCs w:val="22"/>
          <w:lang w:val="en-GB"/>
        </w:rPr>
        <w:t>Student</w:t>
      </w:r>
      <w:r w:rsidRPr="2223115D" w:rsidR="649761B4">
        <w:rPr>
          <w:rFonts w:ascii="Arial" w:hAnsi="Arial" w:eastAsia="Arial" w:cs="Arial"/>
          <w:b w:val="1"/>
          <w:bCs w:val="1"/>
          <w:noProof w:val="0"/>
          <w:sz w:val="22"/>
          <w:szCs w:val="22"/>
          <w:lang w:val="en-GB"/>
        </w:rPr>
        <w:t xml:space="preserve"> name: D’shorne christie </w:t>
      </w:r>
    </w:p>
    <w:p xmlns:wp14="http://schemas.microsoft.com/office/word/2010/wordml" w:rsidP="2223115D" wp14:paraId="78FBD4F4" wp14:textId="521EA790">
      <w:pPr>
        <w:pStyle w:val="Normal"/>
        <w:spacing w:line="360" w:lineRule="auto"/>
        <w:rPr>
          <w:rFonts w:ascii="Arial" w:hAnsi="Arial" w:eastAsia="Arial" w:cs="Arial"/>
          <w:b w:val="1"/>
          <w:bCs w:val="1"/>
          <w:noProof w:val="0"/>
          <w:sz w:val="22"/>
          <w:szCs w:val="22"/>
          <w:lang w:val="en-GB"/>
        </w:rPr>
      </w:pPr>
      <w:r w:rsidRPr="2223115D" w:rsidR="649761B4">
        <w:rPr>
          <w:rFonts w:ascii="Arial" w:hAnsi="Arial" w:eastAsia="Arial" w:cs="Arial"/>
          <w:b w:val="1"/>
          <w:bCs w:val="1"/>
          <w:noProof w:val="0"/>
          <w:sz w:val="22"/>
          <w:szCs w:val="22"/>
          <w:lang w:val="en-GB"/>
        </w:rPr>
        <w:t>Student Number: 2410949</w:t>
      </w:r>
    </w:p>
    <w:p xmlns:wp14="http://schemas.microsoft.com/office/word/2010/wordml" w:rsidP="2223115D" wp14:paraId="607AD75F" wp14:textId="7D362E88">
      <w:pPr>
        <w:spacing w:line="360" w:lineRule="auto"/>
      </w:pPr>
      <w:r>
        <w:br w:type="page"/>
      </w:r>
    </w:p>
    <w:p xmlns:wp14="http://schemas.microsoft.com/office/word/2010/wordml" w:rsidP="40BFA7AA" wp14:paraId="5D574AD7" wp14:textId="060FB9E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2B7BF3F0">
        <w:rPr>
          <w:rFonts w:ascii="Arial" w:hAnsi="Arial" w:eastAsia="Arial" w:cs="Arial" w:asciiTheme="minorAscii" w:hAnsiTheme="minorAscii" w:eastAsiaTheme="minorAscii" w:cstheme="minorAscii"/>
          <w:b w:val="1"/>
          <w:bCs w:val="1"/>
          <w:noProof w:val="0"/>
          <w:sz w:val="22"/>
          <w:szCs w:val="22"/>
          <w:lang w:val="en-GB"/>
        </w:rPr>
        <w:t>Table of content</w:t>
      </w:r>
    </w:p>
    <w:p w:rsidR="34CAC1D2" w:rsidP="40BFA7AA" w:rsidRDefault="34CAC1D2" w14:paraId="77B3F472" w14:textId="7A51C5C9">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34CAC1D2">
        <w:rPr>
          <w:rFonts w:ascii="Arial" w:hAnsi="Arial" w:eastAsia="Arial" w:cs="Arial" w:asciiTheme="minorAscii" w:hAnsiTheme="minorAscii" w:eastAsiaTheme="minorAscii" w:cstheme="minorAscii"/>
          <w:b w:val="1"/>
          <w:bCs w:val="1"/>
          <w:noProof w:val="0"/>
          <w:sz w:val="22"/>
          <w:szCs w:val="22"/>
          <w:lang w:val="en-GB"/>
        </w:rPr>
        <w:t>Page</w:t>
      </w:r>
      <w:r w:rsidRPr="40BFA7AA" w:rsidR="240E1249">
        <w:rPr>
          <w:rFonts w:ascii="Arial" w:hAnsi="Arial" w:eastAsia="Arial" w:cs="Arial" w:asciiTheme="minorAscii" w:hAnsiTheme="minorAscii" w:eastAsiaTheme="minorAscii" w:cstheme="minorAscii"/>
          <w:b w:val="1"/>
          <w:bCs w:val="1"/>
          <w:noProof w:val="0"/>
          <w:sz w:val="22"/>
          <w:szCs w:val="22"/>
          <w:lang w:val="en-GB"/>
        </w:rPr>
        <w:t xml:space="preserve"> 1</w:t>
      </w:r>
      <w:r w:rsidRPr="40BFA7AA" w:rsidR="34CAC1D2">
        <w:rPr>
          <w:rFonts w:ascii="Arial" w:hAnsi="Arial" w:eastAsia="Arial" w:cs="Arial" w:asciiTheme="minorAscii" w:hAnsiTheme="minorAscii" w:eastAsiaTheme="minorAscii" w:cstheme="minorAscii"/>
          <w:b w:val="1"/>
          <w:bCs w:val="1"/>
          <w:noProof w:val="0"/>
          <w:sz w:val="22"/>
          <w:szCs w:val="22"/>
          <w:lang w:val="en-GB"/>
        </w:rPr>
        <w:t xml:space="preserve"> title page </w:t>
      </w:r>
    </w:p>
    <w:p w:rsidR="34CAC1D2" w:rsidP="40BFA7AA" w:rsidRDefault="34CAC1D2" w14:paraId="641FCC52" w14:textId="797A08D8">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34CAC1D2">
        <w:rPr>
          <w:rFonts w:ascii="Arial" w:hAnsi="Arial" w:eastAsia="Arial" w:cs="Arial" w:asciiTheme="minorAscii" w:hAnsiTheme="minorAscii" w:eastAsiaTheme="minorAscii" w:cstheme="minorAscii"/>
          <w:b w:val="1"/>
          <w:bCs w:val="1"/>
          <w:noProof w:val="0"/>
          <w:sz w:val="22"/>
          <w:szCs w:val="22"/>
          <w:lang w:val="en-GB"/>
        </w:rPr>
        <w:t xml:space="preserve">Page </w:t>
      </w:r>
      <w:r w:rsidRPr="40BFA7AA" w:rsidR="33EB26F4">
        <w:rPr>
          <w:rFonts w:ascii="Arial" w:hAnsi="Arial" w:eastAsia="Arial" w:cs="Arial" w:asciiTheme="minorAscii" w:hAnsiTheme="minorAscii" w:eastAsiaTheme="minorAscii" w:cstheme="minorAscii"/>
          <w:b w:val="1"/>
          <w:bCs w:val="1"/>
          <w:noProof w:val="0"/>
          <w:sz w:val="22"/>
          <w:szCs w:val="22"/>
          <w:lang w:val="en-GB"/>
        </w:rPr>
        <w:t>2</w:t>
      </w:r>
      <w:r w:rsidRPr="40BFA7AA" w:rsidR="34CAC1D2">
        <w:rPr>
          <w:rFonts w:ascii="Arial" w:hAnsi="Arial" w:eastAsia="Arial" w:cs="Arial" w:asciiTheme="minorAscii" w:hAnsiTheme="minorAscii" w:eastAsiaTheme="minorAscii" w:cstheme="minorAscii"/>
          <w:b w:val="1"/>
          <w:bCs w:val="1"/>
          <w:noProof w:val="0"/>
          <w:sz w:val="22"/>
          <w:szCs w:val="22"/>
          <w:lang w:val="en-GB"/>
        </w:rPr>
        <w:t xml:space="preserve"> table of content </w:t>
      </w:r>
    </w:p>
    <w:p w:rsidR="34CAC1D2" w:rsidP="40BFA7AA" w:rsidRDefault="34CAC1D2" w14:paraId="1226E10A" w14:textId="4677292C">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34CAC1D2">
        <w:rPr>
          <w:rFonts w:ascii="Arial" w:hAnsi="Arial" w:eastAsia="Arial" w:cs="Arial" w:asciiTheme="minorAscii" w:hAnsiTheme="minorAscii" w:eastAsiaTheme="minorAscii" w:cstheme="minorAscii"/>
          <w:b w:val="1"/>
          <w:bCs w:val="1"/>
          <w:noProof w:val="0"/>
          <w:sz w:val="22"/>
          <w:szCs w:val="22"/>
          <w:lang w:val="en-GB"/>
        </w:rPr>
        <w:t xml:space="preserve">Page </w:t>
      </w:r>
      <w:r w:rsidRPr="40BFA7AA" w:rsidR="348591FF">
        <w:rPr>
          <w:rFonts w:ascii="Arial" w:hAnsi="Arial" w:eastAsia="Arial" w:cs="Arial" w:asciiTheme="minorAscii" w:hAnsiTheme="minorAscii" w:eastAsiaTheme="minorAscii" w:cstheme="minorAscii"/>
          <w:b w:val="1"/>
          <w:bCs w:val="1"/>
          <w:noProof w:val="0"/>
          <w:sz w:val="22"/>
          <w:szCs w:val="22"/>
          <w:lang w:val="en-GB"/>
        </w:rPr>
        <w:t>3</w:t>
      </w:r>
      <w:r w:rsidRPr="40BFA7AA" w:rsidR="34CAC1D2">
        <w:rPr>
          <w:rFonts w:ascii="Arial" w:hAnsi="Arial" w:eastAsia="Arial" w:cs="Arial" w:asciiTheme="minorAscii" w:hAnsiTheme="minorAscii" w:eastAsiaTheme="minorAscii" w:cstheme="minorAscii"/>
          <w:b w:val="1"/>
          <w:bCs w:val="1"/>
          <w:noProof w:val="0"/>
          <w:sz w:val="22"/>
          <w:szCs w:val="22"/>
          <w:lang w:val="en-GB"/>
        </w:rPr>
        <w:t xml:space="preserve"> introduction </w:t>
      </w:r>
    </w:p>
    <w:p w:rsidR="34CAC1D2" w:rsidP="40BFA7AA" w:rsidRDefault="34CAC1D2" w14:paraId="486B3572" w14:textId="4ABB0A82">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34CAC1D2">
        <w:rPr>
          <w:rFonts w:ascii="Arial" w:hAnsi="Arial" w:eastAsia="Arial" w:cs="Arial" w:asciiTheme="minorAscii" w:hAnsiTheme="minorAscii" w:eastAsiaTheme="minorAscii" w:cstheme="minorAscii"/>
          <w:b w:val="1"/>
          <w:bCs w:val="1"/>
          <w:noProof w:val="0"/>
          <w:sz w:val="22"/>
          <w:szCs w:val="22"/>
          <w:lang w:val="en-GB"/>
        </w:rPr>
        <w:t>Page</w:t>
      </w:r>
      <w:r w:rsidRPr="40BFA7AA" w:rsidR="498823D3">
        <w:rPr>
          <w:rFonts w:ascii="Arial" w:hAnsi="Arial" w:eastAsia="Arial" w:cs="Arial" w:asciiTheme="minorAscii" w:hAnsiTheme="minorAscii" w:eastAsiaTheme="minorAscii" w:cstheme="minorAscii"/>
          <w:b w:val="1"/>
          <w:bCs w:val="1"/>
          <w:noProof w:val="0"/>
          <w:sz w:val="22"/>
          <w:szCs w:val="22"/>
          <w:lang w:val="en-GB"/>
        </w:rPr>
        <w:t>s</w:t>
      </w:r>
      <w:r w:rsidRPr="40BFA7AA" w:rsidR="34CAC1D2">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572BDA1B">
        <w:rPr>
          <w:rFonts w:ascii="Arial" w:hAnsi="Arial" w:eastAsia="Arial" w:cs="Arial" w:asciiTheme="minorAscii" w:hAnsiTheme="minorAscii" w:eastAsiaTheme="minorAscii" w:cstheme="minorAscii"/>
          <w:b w:val="1"/>
          <w:bCs w:val="1"/>
          <w:noProof w:val="0"/>
          <w:sz w:val="22"/>
          <w:szCs w:val="22"/>
          <w:lang w:val="en-GB"/>
        </w:rPr>
        <w:t>4</w:t>
      </w:r>
      <w:r w:rsidRPr="40BFA7AA" w:rsidR="32EE2C1E">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4963506C">
        <w:rPr>
          <w:rFonts w:ascii="Arial" w:hAnsi="Arial" w:eastAsia="Arial" w:cs="Arial" w:asciiTheme="minorAscii" w:hAnsiTheme="minorAscii" w:eastAsiaTheme="minorAscii" w:cstheme="minorAscii"/>
          <w:b w:val="1"/>
          <w:bCs w:val="1"/>
          <w:noProof w:val="0"/>
          <w:sz w:val="22"/>
          <w:szCs w:val="22"/>
          <w:lang w:val="en-GB"/>
        </w:rPr>
        <w:t>&amp;</w:t>
      </w:r>
      <w:r w:rsidRPr="40BFA7AA" w:rsidR="3D8197E7">
        <w:rPr>
          <w:rFonts w:ascii="Arial" w:hAnsi="Arial" w:eastAsia="Arial" w:cs="Arial" w:asciiTheme="minorAscii" w:hAnsiTheme="minorAscii" w:eastAsiaTheme="minorAscii" w:cstheme="minorAscii"/>
          <w:b w:val="1"/>
          <w:bCs w:val="1"/>
          <w:noProof w:val="0"/>
          <w:sz w:val="22"/>
          <w:szCs w:val="22"/>
          <w:lang w:val="en-GB"/>
        </w:rPr>
        <w:t xml:space="preserve"> 5</w:t>
      </w:r>
      <w:r w:rsidRPr="40BFA7AA" w:rsidR="34CAC1D2">
        <w:rPr>
          <w:rFonts w:ascii="Arial" w:hAnsi="Arial" w:eastAsia="Arial" w:cs="Arial" w:asciiTheme="minorAscii" w:hAnsiTheme="minorAscii" w:eastAsiaTheme="minorAscii" w:cstheme="minorAscii"/>
          <w:b w:val="1"/>
          <w:bCs w:val="1"/>
          <w:noProof w:val="0"/>
          <w:sz w:val="22"/>
          <w:szCs w:val="22"/>
          <w:lang w:val="en-GB"/>
        </w:rPr>
        <w:t xml:space="preserve"> project description</w:t>
      </w:r>
    </w:p>
    <w:p w:rsidR="34CAC1D2" w:rsidP="40BFA7AA" w:rsidRDefault="34CAC1D2" w14:paraId="344D2286" w14:textId="360EF4C9">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34CAC1D2">
        <w:rPr>
          <w:rFonts w:ascii="Arial" w:hAnsi="Arial" w:eastAsia="Arial" w:cs="Arial" w:asciiTheme="minorAscii" w:hAnsiTheme="minorAscii" w:eastAsiaTheme="minorAscii" w:cstheme="minorAscii"/>
          <w:b w:val="1"/>
          <w:bCs w:val="1"/>
          <w:noProof w:val="0"/>
          <w:sz w:val="22"/>
          <w:szCs w:val="22"/>
          <w:lang w:val="en-GB"/>
        </w:rPr>
        <w:t>Page</w:t>
      </w:r>
      <w:r w:rsidRPr="40BFA7AA" w:rsidR="6DB7E2FD">
        <w:rPr>
          <w:rFonts w:ascii="Arial" w:hAnsi="Arial" w:eastAsia="Arial" w:cs="Arial" w:asciiTheme="minorAscii" w:hAnsiTheme="minorAscii" w:eastAsiaTheme="minorAscii" w:cstheme="minorAscii"/>
          <w:b w:val="1"/>
          <w:bCs w:val="1"/>
          <w:noProof w:val="0"/>
          <w:sz w:val="22"/>
          <w:szCs w:val="22"/>
          <w:lang w:val="en-GB"/>
        </w:rPr>
        <w:t>s</w:t>
      </w:r>
      <w:r w:rsidRPr="40BFA7AA" w:rsidR="34CAC1D2">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67AB5DA4">
        <w:rPr>
          <w:rFonts w:ascii="Arial" w:hAnsi="Arial" w:eastAsia="Arial" w:cs="Arial" w:asciiTheme="minorAscii" w:hAnsiTheme="minorAscii" w:eastAsiaTheme="minorAscii" w:cstheme="minorAscii"/>
          <w:b w:val="1"/>
          <w:bCs w:val="1"/>
          <w:noProof w:val="0"/>
          <w:sz w:val="22"/>
          <w:szCs w:val="22"/>
          <w:lang w:val="en-GB"/>
        </w:rPr>
        <w:t>6</w:t>
      </w:r>
      <w:r w:rsidRPr="40BFA7AA" w:rsidR="5014E72A">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0C37D1A3">
        <w:rPr>
          <w:rFonts w:ascii="Arial" w:hAnsi="Arial" w:eastAsia="Arial" w:cs="Arial" w:asciiTheme="minorAscii" w:hAnsiTheme="minorAscii" w:eastAsiaTheme="minorAscii" w:cstheme="minorAscii"/>
          <w:b w:val="1"/>
          <w:bCs w:val="1"/>
          <w:noProof w:val="0"/>
          <w:sz w:val="22"/>
          <w:szCs w:val="22"/>
          <w:lang w:val="en-GB"/>
        </w:rPr>
        <w:t>&amp;</w:t>
      </w:r>
      <w:r w:rsidRPr="40BFA7AA" w:rsidR="5014E72A">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622B86CB">
        <w:rPr>
          <w:rFonts w:ascii="Arial" w:hAnsi="Arial" w:eastAsia="Arial" w:cs="Arial" w:asciiTheme="minorAscii" w:hAnsiTheme="minorAscii" w:eastAsiaTheme="minorAscii" w:cstheme="minorAscii"/>
          <w:b w:val="1"/>
          <w:bCs w:val="1"/>
          <w:noProof w:val="0"/>
          <w:sz w:val="22"/>
          <w:szCs w:val="22"/>
          <w:lang w:val="en-GB"/>
        </w:rPr>
        <w:t>10</w:t>
      </w:r>
      <w:r w:rsidRPr="40BFA7AA" w:rsidR="5014E72A">
        <w:rPr>
          <w:rFonts w:ascii="Arial" w:hAnsi="Arial" w:eastAsia="Arial" w:cs="Arial" w:asciiTheme="minorAscii" w:hAnsiTheme="minorAscii" w:eastAsiaTheme="minorAscii" w:cstheme="minorAscii"/>
          <w:b w:val="1"/>
          <w:bCs w:val="1"/>
          <w:noProof w:val="0"/>
          <w:sz w:val="22"/>
          <w:szCs w:val="22"/>
          <w:lang w:val="en-GB"/>
        </w:rPr>
        <w:t xml:space="preserve"> project scope </w:t>
      </w:r>
    </w:p>
    <w:p w:rsidR="186C3DB9" w:rsidP="40BFA7AA" w:rsidRDefault="186C3DB9" w14:paraId="19122721" w14:textId="34BC7CA2">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86C3DB9">
        <w:rPr>
          <w:rFonts w:ascii="Arial" w:hAnsi="Arial" w:eastAsia="Arial" w:cs="Arial" w:asciiTheme="minorAscii" w:hAnsiTheme="minorAscii" w:eastAsiaTheme="minorAscii" w:cstheme="minorAscii"/>
          <w:b w:val="1"/>
          <w:bCs w:val="1"/>
          <w:noProof w:val="0"/>
          <w:sz w:val="22"/>
          <w:szCs w:val="22"/>
          <w:lang w:val="en-GB"/>
        </w:rPr>
        <w:t>Page</w:t>
      </w:r>
      <w:r w:rsidRPr="40BFA7AA" w:rsidR="70C07256">
        <w:rPr>
          <w:rFonts w:ascii="Arial" w:hAnsi="Arial" w:eastAsia="Arial" w:cs="Arial" w:asciiTheme="minorAscii" w:hAnsiTheme="minorAscii" w:eastAsiaTheme="minorAscii" w:cstheme="minorAscii"/>
          <w:b w:val="1"/>
          <w:bCs w:val="1"/>
          <w:noProof w:val="0"/>
          <w:sz w:val="22"/>
          <w:szCs w:val="22"/>
          <w:lang w:val="en-GB"/>
        </w:rPr>
        <w:t>s</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16AAAAB7">
        <w:rPr>
          <w:rFonts w:ascii="Arial" w:hAnsi="Arial" w:eastAsia="Arial" w:cs="Arial" w:asciiTheme="minorAscii" w:hAnsiTheme="minorAscii" w:eastAsiaTheme="minorAscii" w:cstheme="minorAscii"/>
          <w:b w:val="1"/>
          <w:bCs w:val="1"/>
          <w:noProof w:val="0"/>
          <w:sz w:val="22"/>
          <w:szCs w:val="22"/>
          <w:lang w:val="en-GB"/>
        </w:rPr>
        <w:t>10</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5E5E280E">
        <w:rPr>
          <w:rFonts w:ascii="Arial" w:hAnsi="Arial" w:eastAsia="Arial" w:cs="Arial" w:asciiTheme="minorAscii" w:hAnsiTheme="minorAscii" w:eastAsiaTheme="minorAscii" w:cstheme="minorAscii"/>
          <w:b w:val="1"/>
          <w:bCs w:val="1"/>
          <w:noProof w:val="0"/>
          <w:sz w:val="22"/>
          <w:szCs w:val="22"/>
          <w:lang w:val="en-GB"/>
        </w:rPr>
        <w:t>&amp;</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67574113">
        <w:rPr>
          <w:rFonts w:ascii="Arial" w:hAnsi="Arial" w:eastAsia="Arial" w:cs="Arial" w:asciiTheme="minorAscii" w:hAnsiTheme="minorAscii" w:eastAsiaTheme="minorAscii" w:cstheme="minorAscii"/>
          <w:b w:val="1"/>
          <w:bCs w:val="1"/>
          <w:noProof w:val="0"/>
          <w:sz w:val="22"/>
          <w:szCs w:val="22"/>
          <w:lang w:val="en-GB"/>
        </w:rPr>
        <w:t>13</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work breakdown structure</w:t>
      </w:r>
    </w:p>
    <w:p w:rsidR="186C3DB9" w:rsidP="40BFA7AA" w:rsidRDefault="186C3DB9" w14:paraId="09D3411A" w14:textId="25E19D2D">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86C3DB9">
        <w:rPr>
          <w:rFonts w:ascii="Arial" w:hAnsi="Arial" w:eastAsia="Arial" w:cs="Arial" w:asciiTheme="minorAscii" w:hAnsiTheme="minorAscii" w:eastAsiaTheme="minorAscii" w:cstheme="minorAscii"/>
          <w:b w:val="1"/>
          <w:bCs w:val="1"/>
          <w:noProof w:val="0"/>
          <w:sz w:val="22"/>
          <w:szCs w:val="22"/>
          <w:lang w:val="en-GB"/>
        </w:rPr>
        <w:t>Page</w:t>
      </w:r>
      <w:r w:rsidRPr="40BFA7AA" w:rsidR="637D41B9">
        <w:rPr>
          <w:rFonts w:ascii="Arial" w:hAnsi="Arial" w:eastAsia="Arial" w:cs="Arial" w:asciiTheme="minorAscii" w:hAnsiTheme="minorAscii" w:eastAsiaTheme="minorAscii" w:cstheme="minorAscii"/>
          <w:b w:val="1"/>
          <w:bCs w:val="1"/>
          <w:noProof w:val="0"/>
          <w:sz w:val="22"/>
          <w:szCs w:val="22"/>
          <w:lang w:val="en-GB"/>
        </w:rPr>
        <w:t>s</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61CE328F">
        <w:rPr>
          <w:rFonts w:ascii="Arial" w:hAnsi="Arial" w:eastAsia="Arial" w:cs="Arial" w:asciiTheme="minorAscii" w:hAnsiTheme="minorAscii" w:eastAsiaTheme="minorAscii" w:cstheme="minorAscii"/>
          <w:b w:val="1"/>
          <w:bCs w:val="1"/>
          <w:noProof w:val="0"/>
          <w:sz w:val="22"/>
          <w:szCs w:val="22"/>
          <w:lang w:val="en-GB"/>
        </w:rPr>
        <w:t>14</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6BAD5365">
        <w:rPr>
          <w:rFonts w:ascii="Arial" w:hAnsi="Arial" w:eastAsia="Arial" w:cs="Arial" w:asciiTheme="minorAscii" w:hAnsiTheme="minorAscii" w:eastAsiaTheme="minorAscii" w:cstheme="minorAscii"/>
          <w:b w:val="1"/>
          <w:bCs w:val="1"/>
          <w:noProof w:val="0"/>
          <w:sz w:val="22"/>
          <w:szCs w:val="22"/>
          <w:lang w:val="en-GB"/>
        </w:rPr>
        <w:t xml:space="preserve">&amp; </w:t>
      </w:r>
      <w:r w:rsidRPr="40BFA7AA" w:rsidR="4CD8370C">
        <w:rPr>
          <w:rFonts w:ascii="Arial" w:hAnsi="Arial" w:eastAsia="Arial" w:cs="Arial" w:asciiTheme="minorAscii" w:hAnsiTheme="minorAscii" w:eastAsiaTheme="minorAscii" w:cstheme="minorAscii"/>
          <w:b w:val="1"/>
          <w:bCs w:val="1"/>
          <w:noProof w:val="0"/>
          <w:sz w:val="22"/>
          <w:szCs w:val="22"/>
          <w:lang w:val="en-GB"/>
        </w:rPr>
        <w:t>15</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quad chart </w:t>
      </w:r>
    </w:p>
    <w:p w:rsidR="186C3DB9" w:rsidP="40BFA7AA" w:rsidRDefault="186C3DB9" w14:paraId="6BD73C6B" w14:textId="72A4EFC4">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86C3DB9">
        <w:rPr>
          <w:rFonts w:ascii="Arial" w:hAnsi="Arial" w:eastAsia="Arial" w:cs="Arial" w:asciiTheme="minorAscii" w:hAnsiTheme="minorAscii" w:eastAsiaTheme="minorAscii" w:cstheme="minorAscii"/>
          <w:b w:val="1"/>
          <w:bCs w:val="1"/>
          <w:noProof w:val="0"/>
          <w:sz w:val="22"/>
          <w:szCs w:val="22"/>
          <w:lang w:val="en-GB"/>
        </w:rPr>
        <w:t>Page</w:t>
      </w:r>
      <w:r w:rsidRPr="40BFA7AA" w:rsidR="44B9462F">
        <w:rPr>
          <w:rFonts w:ascii="Arial" w:hAnsi="Arial" w:eastAsia="Arial" w:cs="Arial" w:asciiTheme="minorAscii" w:hAnsiTheme="minorAscii" w:eastAsiaTheme="minorAscii" w:cstheme="minorAscii"/>
          <w:b w:val="1"/>
          <w:bCs w:val="1"/>
          <w:noProof w:val="0"/>
          <w:sz w:val="22"/>
          <w:szCs w:val="22"/>
          <w:lang w:val="en-GB"/>
        </w:rPr>
        <w:t>s</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312FC39D">
        <w:rPr>
          <w:rFonts w:ascii="Arial" w:hAnsi="Arial" w:eastAsia="Arial" w:cs="Arial" w:asciiTheme="minorAscii" w:hAnsiTheme="minorAscii" w:eastAsiaTheme="minorAscii" w:cstheme="minorAscii"/>
          <w:b w:val="1"/>
          <w:bCs w:val="1"/>
          <w:noProof w:val="0"/>
          <w:sz w:val="22"/>
          <w:szCs w:val="22"/>
          <w:lang w:val="en-GB"/>
        </w:rPr>
        <w:t>1</w:t>
      </w:r>
      <w:r w:rsidRPr="40BFA7AA" w:rsidR="7B4D955A">
        <w:rPr>
          <w:rFonts w:ascii="Arial" w:hAnsi="Arial" w:eastAsia="Arial" w:cs="Arial" w:asciiTheme="minorAscii" w:hAnsiTheme="minorAscii" w:eastAsiaTheme="minorAscii" w:cstheme="minorAscii"/>
          <w:b w:val="1"/>
          <w:bCs w:val="1"/>
          <w:noProof w:val="0"/>
          <w:sz w:val="22"/>
          <w:szCs w:val="22"/>
          <w:lang w:val="en-GB"/>
        </w:rPr>
        <w:t>6</w:t>
      </w:r>
      <w:r w:rsidRPr="40BFA7AA" w:rsidR="4ADF2CC6">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29DB608B">
        <w:rPr>
          <w:rFonts w:ascii="Arial" w:hAnsi="Arial" w:eastAsia="Arial" w:cs="Arial" w:asciiTheme="minorAscii" w:hAnsiTheme="minorAscii" w:eastAsiaTheme="minorAscii" w:cstheme="minorAscii"/>
          <w:b w:val="1"/>
          <w:bCs w:val="1"/>
          <w:noProof w:val="0"/>
          <w:sz w:val="22"/>
          <w:szCs w:val="22"/>
          <w:lang w:val="en-GB"/>
        </w:rPr>
        <w:t>&amp;</w:t>
      </w:r>
      <w:r w:rsidRPr="40BFA7AA" w:rsidR="4ADF2CC6">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13586C99">
        <w:rPr>
          <w:rFonts w:ascii="Arial" w:hAnsi="Arial" w:eastAsia="Arial" w:cs="Arial" w:asciiTheme="minorAscii" w:hAnsiTheme="minorAscii" w:eastAsiaTheme="minorAscii" w:cstheme="minorAscii"/>
          <w:b w:val="1"/>
          <w:bCs w:val="1"/>
          <w:noProof w:val="0"/>
          <w:sz w:val="22"/>
          <w:szCs w:val="22"/>
          <w:lang w:val="en-GB"/>
        </w:rPr>
        <w:t>19</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186C3DB9">
        <w:rPr>
          <w:rFonts w:ascii="Arial" w:hAnsi="Arial" w:eastAsia="Arial" w:cs="Arial" w:asciiTheme="minorAscii" w:hAnsiTheme="minorAscii" w:eastAsiaTheme="minorAscii" w:cstheme="minorAscii"/>
          <w:b w:val="1"/>
          <w:bCs w:val="1"/>
          <w:noProof w:val="0"/>
          <w:sz w:val="22"/>
          <w:szCs w:val="22"/>
          <w:lang w:val="en-GB"/>
        </w:rPr>
        <w:t xml:space="preserve">Gannt chart </w:t>
      </w:r>
      <w:r w:rsidRPr="40BFA7AA" w:rsidR="44324DEF">
        <w:rPr>
          <w:rFonts w:ascii="Arial" w:hAnsi="Arial" w:eastAsia="Arial" w:cs="Arial" w:asciiTheme="minorAscii" w:hAnsiTheme="minorAscii" w:eastAsiaTheme="minorAscii" w:cstheme="minorAscii"/>
          <w:b w:val="1"/>
          <w:bCs w:val="1"/>
          <w:noProof w:val="0"/>
          <w:sz w:val="22"/>
          <w:szCs w:val="22"/>
          <w:lang w:val="en-GB"/>
        </w:rPr>
        <w:t>&amp; summary</w:t>
      </w:r>
    </w:p>
    <w:p w:rsidR="78A169E7" w:rsidP="40BFA7AA" w:rsidRDefault="78A169E7" w14:paraId="2E463210" w14:textId="54C91EAF">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78A169E7">
        <w:rPr>
          <w:rFonts w:ascii="Arial" w:hAnsi="Arial" w:eastAsia="Arial" w:cs="Arial" w:asciiTheme="minorAscii" w:hAnsiTheme="minorAscii" w:eastAsiaTheme="minorAscii" w:cstheme="minorAscii"/>
          <w:b w:val="1"/>
          <w:bCs w:val="1"/>
          <w:noProof w:val="0"/>
          <w:sz w:val="22"/>
          <w:szCs w:val="22"/>
          <w:lang w:val="en-GB"/>
        </w:rPr>
        <w:t xml:space="preserve">Page </w:t>
      </w:r>
      <w:r w:rsidRPr="40BFA7AA" w:rsidR="29E9C1C7">
        <w:rPr>
          <w:rFonts w:ascii="Arial" w:hAnsi="Arial" w:eastAsia="Arial" w:cs="Arial" w:asciiTheme="minorAscii" w:hAnsiTheme="minorAscii" w:eastAsiaTheme="minorAscii" w:cstheme="minorAscii"/>
          <w:b w:val="1"/>
          <w:bCs w:val="1"/>
          <w:noProof w:val="0"/>
          <w:sz w:val="22"/>
          <w:szCs w:val="22"/>
          <w:lang w:val="en-GB"/>
        </w:rPr>
        <w:t>19</w:t>
      </w:r>
      <w:r w:rsidRPr="40BFA7AA" w:rsidR="5D7494B5">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5D7494B5">
        <w:rPr>
          <w:rFonts w:ascii="Arial" w:hAnsi="Arial" w:eastAsia="Arial" w:cs="Arial" w:asciiTheme="minorAscii" w:hAnsiTheme="minorAscii" w:eastAsiaTheme="minorAscii" w:cstheme="minorAscii"/>
          <w:b w:val="1"/>
          <w:bCs w:val="1"/>
          <w:noProof w:val="0"/>
          <w:sz w:val="22"/>
          <w:szCs w:val="22"/>
          <w:lang w:val="en-GB"/>
        </w:rPr>
        <w:t>stakeholder involvement</w:t>
      </w:r>
    </w:p>
    <w:p w:rsidR="6226BB8A" w:rsidP="40BFA7AA" w:rsidRDefault="6226BB8A" w14:paraId="1D198D42" w14:textId="4E6F1CA7">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6226BB8A">
        <w:rPr>
          <w:rFonts w:ascii="Arial" w:hAnsi="Arial" w:eastAsia="Arial" w:cs="Arial" w:asciiTheme="minorAscii" w:hAnsiTheme="minorAscii" w:eastAsiaTheme="minorAscii" w:cstheme="minorAscii"/>
          <w:b w:val="1"/>
          <w:bCs w:val="1"/>
          <w:noProof w:val="0"/>
          <w:sz w:val="22"/>
          <w:szCs w:val="22"/>
          <w:lang w:val="en-GB"/>
        </w:rPr>
        <w:t xml:space="preserve">Page </w:t>
      </w:r>
      <w:r w:rsidRPr="40BFA7AA" w:rsidR="170800B6">
        <w:rPr>
          <w:rFonts w:ascii="Arial" w:hAnsi="Arial" w:eastAsia="Arial" w:cs="Arial" w:asciiTheme="minorAscii" w:hAnsiTheme="minorAscii" w:eastAsiaTheme="minorAscii" w:cstheme="minorAscii"/>
          <w:b w:val="1"/>
          <w:bCs w:val="1"/>
          <w:noProof w:val="0"/>
          <w:sz w:val="22"/>
          <w:szCs w:val="22"/>
          <w:lang w:val="en-GB"/>
        </w:rPr>
        <w:t>2</w:t>
      </w:r>
      <w:r w:rsidRPr="40BFA7AA" w:rsidR="0EEEC786">
        <w:rPr>
          <w:rFonts w:ascii="Arial" w:hAnsi="Arial" w:eastAsia="Arial" w:cs="Arial" w:asciiTheme="minorAscii" w:hAnsiTheme="minorAscii" w:eastAsiaTheme="minorAscii" w:cstheme="minorAscii"/>
          <w:b w:val="1"/>
          <w:bCs w:val="1"/>
          <w:noProof w:val="0"/>
          <w:sz w:val="22"/>
          <w:szCs w:val="22"/>
          <w:lang w:val="en-GB"/>
        </w:rPr>
        <w:t>0</w:t>
      </w:r>
      <w:r w:rsidRPr="40BFA7AA" w:rsidR="6226BB8A">
        <w:rPr>
          <w:rFonts w:ascii="Arial" w:hAnsi="Arial" w:eastAsia="Arial" w:cs="Arial" w:asciiTheme="minorAscii" w:hAnsiTheme="minorAscii" w:eastAsiaTheme="minorAscii" w:cstheme="minorAscii"/>
          <w:b w:val="1"/>
          <w:bCs w:val="1"/>
          <w:noProof w:val="0"/>
          <w:sz w:val="22"/>
          <w:szCs w:val="22"/>
          <w:lang w:val="en-GB"/>
        </w:rPr>
        <w:t xml:space="preserve"> resource allocation </w:t>
      </w:r>
    </w:p>
    <w:p w:rsidR="6226BB8A" w:rsidP="40BFA7AA" w:rsidRDefault="6226BB8A" w14:paraId="5376761A" w14:textId="21B5B4A0">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6226BB8A">
        <w:rPr>
          <w:rFonts w:ascii="Arial" w:hAnsi="Arial" w:eastAsia="Arial" w:cs="Arial" w:asciiTheme="minorAscii" w:hAnsiTheme="minorAscii" w:eastAsiaTheme="minorAscii" w:cstheme="minorAscii"/>
          <w:b w:val="1"/>
          <w:bCs w:val="1"/>
          <w:noProof w:val="0"/>
          <w:sz w:val="22"/>
          <w:szCs w:val="22"/>
          <w:lang w:val="en-GB"/>
        </w:rPr>
        <w:t xml:space="preserve">Page </w:t>
      </w:r>
      <w:r w:rsidRPr="40BFA7AA" w:rsidR="7D80F8D1">
        <w:rPr>
          <w:rFonts w:ascii="Arial" w:hAnsi="Arial" w:eastAsia="Arial" w:cs="Arial" w:asciiTheme="minorAscii" w:hAnsiTheme="minorAscii" w:eastAsiaTheme="minorAscii" w:cstheme="minorAscii"/>
          <w:b w:val="1"/>
          <w:bCs w:val="1"/>
          <w:noProof w:val="0"/>
          <w:sz w:val="22"/>
          <w:szCs w:val="22"/>
          <w:lang w:val="en-GB"/>
        </w:rPr>
        <w:t>2</w:t>
      </w:r>
      <w:r w:rsidRPr="40BFA7AA" w:rsidR="7B2ED3BC">
        <w:rPr>
          <w:rFonts w:ascii="Arial" w:hAnsi="Arial" w:eastAsia="Arial" w:cs="Arial" w:asciiTheme="minorAscii" w:hAnsiTheme="minorAscii" w:eastAsiaTheme="minorAscii" w:cstheme="minorAscii"/>
          <w:b w:val="1"/>
          <w:bCs w:val="1"/>
          <w:noProof w:val="0"/>
          <w:sz w:val="22"/>
          <w:szCs w:val="22"/>
          <w:lang w:val="en-GB"/>
        </w:rPr>
        <w:t>1</w:t>
      </w:r>
      <w:r w:rsidRPr="40BFA7AA" w:rsidR="6226BB8A">
        <w:rPr>
          <w:rFonts w:ascii="Arial" w:hAnsi="Arial" w:eastAsia="Arial" w:cs="Arial" w:asciiTheme="minorAscii" w:hAnsiTheme="minorAscii" w:eastAsiaTheme="minorAscii" w:cstheme="minorAscii"/>
          <w:b w:val="1"/>
          <w:bCs w:val="1"/>
          <w:noProof w:val="0"/>
          <w:sz w:val="22"/>
          <w:szCs w:val="22"/>
          <w:lang w:val="en-GB"/>
        </w:rPr>
        <w:t xml:space="preserve"> risk </w:t>
      </w:r>
      <w:r w:rsidRPr="40BFA7AA" w:rsidR="6226BB8A">
        <w:rPr>
          <w:rFonts w:ascii="Arial" w:hAnsi="Arial" w:eastAsia="Arial" w:cs="Arial" w:asciiTheme="minorAscii" w:hAnsiTheme="minorAscii" w:eastAsiaTheme="minorAscii" w:cstheme="minorAscii"/>
          <w:b w:val="1"/>
          <w:bCs w:val="1"/>
          <w:noProof w:val="0"/>
          <w:sz w:val="22"/>
          <w:szCs w:val="22"/>
          <w:lang w:val="en-GB"/>
        </w:rPr>
        <w:t>analysis</w:t>
      </w:r>
    </w:p>
    <w:p w:rsidR="00449181" w:rsidP="40BFA7AA" w:rsidRDefault="00449181" w14:paraId="4C2665F4" w14:textId="3D26D40D">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00449181">
        <w:rPr>
          <w:rFonts w:ascii="Arial" w:hAnsi="Arial" w:eastAsia="Arial" w:cs="Arial" w:asciiTheme="minorAscii" w:hAnsiTheme="minorAscii" w:eastAsiaTheme="minorAscii" w:cstheme="minorAscii"/>
          <w:b w:val="1"/>
          <w:bCs w:val="1"/>
          <w:noProof w:val="0"/>
          <w:sz w:val="22"/>
          <w:szCs w:val="22"/>
          <w:lang w:val="en-GB"/>
        </w:rPr>
        <w:t xml:space="preserve">Page </w:t>
      </w:r>
      <w:r w:rsidRPr="40BFA7AA" w:rsidR="63BB22A2">
        <w:rPr>
          <w:rFonts w:ascii="Arial" w:hAnsi="Arial" w:eastAsia="Arial" w:cs="Arial" w:asciiTheme="minorAscii" w:hAnsiTheme="minorAscii" w:eastAsiaTheme="minorAscii" w:cstheme="minorAscii"/>
          <w:b w:val="1"/>
          <w:bCs w:val="1"/>
          <w:noProof w:val="0"/>
          <w:sz w:val="22"/>
          <w:szCs w:val="22"/>
          <w:lang w:val="en-GB"/>
        </w:rPr>
        <w:t>2</w:t>
      </w:r>
      <w:r w:rsidRPr="40BFA7AA" w:rsidR="30C1FAF5">
        <w:rPr>
          <w:rFonts w:ascii="Arial" w:hAnsi="Arial" w:eastAsia="Arial" w:cs="Arial" w:asciiTheme="minorAscii" w:hAnsiTheme="minorAscii" w:eastAsiaTheme="minorAscii" w:cstheme="minorAscii"/>
          <w:b w:val="1"/>
          <w:bCs w:val="1"/>
          <w:noProof w:val="0"/>
          <w:sz w:val="22"/>
          <w:szCs w:val="22"/>
          <w:lang w:val="en-GB"/>
        </w:rPr>
        <w:t>2</w:t>
      </w:r>
      <w:r w:rsidRPr="40BFA7AA" w:rsidR="63BB22A2">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00449181">
        <w:rPr>
          <w:rFonts w:ascii="Arial" w:hAnsi="Arial" w:eastAsia="Arial" w:cs="Arial" w:asciiTheme="minorAscii" w:hAnsiTheme="minorAscii" w:eastAsiaTheme="minorAscii" w:cstheme="minorAscii"/>
          <w:b w:val="1"/>
          <w:bCs w:val="1"/>
          <w:noProof w:val="0"/>
          <w:sz w:val="22"/>
          <w:szCs w:val="22"/>
          <w:lang w:val="en-GB"/>
        </w:rPr>
        <w:t>conclusion</w:t>
      </w:r>
    </w:p>
    <w:p w:rsidR="00449181" w:rsidP="40BFA7AA" w:rsidRDefault="00449181" w14:paraId="5072FF4D" w14:textId="305C724E">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00449181">
        <w:rPr>
          <w:rFonts w:ascii="Arial" w:hAnsi="Arial" w:eastAsia="Arial" w:cs="Arial" w:asciiTheme="minorAscii" w:hAnsiTheme="minorAscii" w:eastAsiaTheme="minorAscii" w:cstheme="minorAscii"/>
          <w:b w:val="1"/>
          <w:bCs w:val="1"/>
          <w:noProof w:val="0"/>
          <w:sz w:val="22"/>
          <w:szCs w:val="22"/>
          <w:lang w:val="en-GB"/>
        </w:rPr>
        <w:t xml:space="preserve">Pages </w:t>
      </w:r>
      <w:r w:rsidRPr="40BFA7AA" w:rsidR="23C5C56D">
        <w:rPr>
          <w:rFonts w:ascii="Arial" w:hAnsi="Arial" w:eastAsia="Arial" w:cs="Arial" w:asciiTheme="minorAscii" w:hAnsiTheme="minorAscii" w:eastAsiaTheme="minorAscii" w:cstheme="minorAscii"/>
          <w:b w:val="1"/>
          <w:bCs w:val="1"/>
          <w:noProof w:val="0"/>
          <w:sz w:val="22"/>
          <w:szCs w:val="22"/>
          <w:lang w:val="en-GB"/>
        </w:rPr>
        <w:t>2</w:t>
      </w:r>
      <w:r w:rsidRPr="40BFA7AA" w:rsidR="6840D2FD">
        <w:rPr>
          <w:rFonts w:ascii="Arial" w:hAnsi="Arial" w:eastAsia="Arial" w:cs="Arial" w:asciiTheme="minorAscii" w:hAnsiTheme="minorAscii" w:eastAsiaTheme="minorAscii" w:cstheme="minorAscii"/>
          <w:b w:val="1"/>
          <w:bCs w:val="1"/>
          <w:noProof w:val="0"/>
          <w:sz w:val="22"/>
          <w:szCs w:val="22"/>
          <w:lang w:val="en-GB"/>
        </w:rPr>
        <w:t>3</w:t>
      </w:r>
      <w:r w:rsidRPr="40BFA7AA" w:rsidR="23C5C56D">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00449181">
        <w:rPr>
          <w:rFonts w:ascii="Arial" w:hAnsi="Arial" w:eastAsia="Arial" w:cs="Arial" w:asciiTheme="minorAscii" w:hAnsiTheme="minorAscii" w:eastAsiaTheme="minorAscii" w:cstheme="minorAscii"/>
          <w:b w:val="1"/>
          <w:bCs w:val="1"/>
          <w:noProof w:val="0"/>
          <w:sz w:val="22"/>
          <w:szCs w:val="22"/>
          <w:lang w:val="en-GB"/>
        </w:rPr>
        <w:t xml:space="preserve">&amp; </w:t>
      </w:r>
      <w:r w:rsidRPr="40BFA7AA" w:rsidR="22E43684">
        <w:rPr>
          <w:rFonts w:ascii="Arial" w:hAnsi="Arial" w:eastAsia="Arial" w:cs="Arial" w:asciiTheme="minorAscii" w:hAnsiTheme="minorAscii" w:eastAsiaTheme="minorAscii" w:cstheme="minorAscii"/>
          <w:b w:val="1"/>
          <w:bCs w:val="1"/>
          <w:noProof w:val="0"/>
          <w:sz w:val="22"/>
          <w:szCs w:val="22"/>
          <w:lang w:val="en-GB"/>
        </w:rPr>
        <w:t>2</w:t>
      </w:r>
      <w:r w:rsidRPr="40BFA7AA" w:rsidR="7D7EE75A">
        <w:rPr>
          <w:rFonts w:ascii="Arial" w:hAnsi="Arial" w:eastAsia="Arial" w:cs="Arial" w:asciiTheme="minorAscii" w:hAnsiTheme="minorAscii" w:eastAsiaTheme="minorAscii" w:cstheme="minorAscii"/>
          <w:b w:val="1"/>
          <w:bCs w:val="1"/>
          <w:noProof w:val="0"/>
          <w:sz w:val="22"/>
          <w:szCs w:val="22"/>
          <w:lang w:val="en-GB"/>
        </w:rPr>
        <w:t>6</w:t>
      </w:r>
      <w:r w:rsidRPr="40BFA7AA" w:rsidR="00449181">
        <w:rPr>
          <w:rFonts w:ascii="Arial" w:hAnsi="Arial" w:eastAsia="Arial" w:cs="Arial" w:asciiTheme="minorAscii" w:hAnsiTheme="minorAscii" w:eastAsiaTheme="minorAscii" w:cstheme="minorAscii"/>
          <w:b w:val="1"/>
          <w:bCs w:val="1"/>
          <w:noProof w:val="0"/>
          <w:sz w:val="22"/>
          <w:szCs w:val="22"/>
          <w:lang w:val="en-GB"/>
        </w:rPr>
        <w:t xml:space="preserve"> reference list</w:t>
      </w:r>
    </w:p>
    <w:p w:rsidR="00449181" w:rsidP="40BFA7AA" w:rsidRDefault="00449181" w14:paraId="7E0BD775" w14:textId="7C51328F">
      <w:pPr>
        <w:pStyle w:val="ListParagraph"/>
        <w:numPr>
          <w:ilvl w:val="0"/>
          <w:numId w:val="15"/>
        </w:numPr>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00449181">
        <w:rPr>
          <w:rFonts w:ascii="Arial" w:hAnsi="Arial" w:eastAsia="Arial" w:cs="Arial" w:asciiTheme="minorAscii" w:hAnsiTheme="minorAscii" w:eastAsiaTheme="minorAscii" w:cstheme="minorAscii"/>
          <w:b w:val="1"/>
          <w:bCs w:val="1"/>
          <w:noProof w:val="0"/>
          <w:sz w:val="22"/>
          <w:szCs w:val="22"/>
          <w:lang w:val="en-GB"/>
        </w:rPr>
        <w:t xml:space="preserve">Pages </w:t>
      </w:r>
      <w:r w:rsidRPr="40BFA7AA" w:rsidR="3740F8D1">
        <w:rPr>
          <w:rFonts w:ascii="Arial" w:hAnsi="Arial" w:eastAsia="Arial" w:cs="Arial" w:asciiTheme="minorAscii" w:hAnsiTheme="minorAscii" w:eastAsiaTheme="minorAscii" w:cstheme="minorAscii"/>
          <w:b w:val="1"/>
          <w:bCs w:val="1"/>
          <w:noProof w:val="0"/>
          <w:sz w:val="22"/>
          <w:szCs w:val="22"/>
          <w:lang w:val="en-GB"/>
        </w:rPr>
        <w:t>2</w:t>
      </w:r>
      <w:r w:rsidRPr="40BFA7AA" w:rsidR="2A1B8C58">
        <w:rPr>
          <w:rFonts w:ascii="Arial" w:hAnsi="Arial" w:eastAsia="Arial" w:cs="Arial" w:asciiTheme="minorAscii" w:hAnsiTheme="minorAscii" w:eastAsiaTheme="minorAscii" w:cstheme="minorAscii"/>
          <w:b w:val="1"/>
          <w:bCs w:val="1"/>
          <w:noProof w:val="0"/>
          <w:sz w:val="22"/>
          <w:szCs w:val="22"/>
          <w:lang w:val="en-GB"/>
        </w:rPr>
        <w:t>7</w:t>
      </w:r>
      <w:r w:rsidRPr="40BFA7AA" w:rsidR="3740F8D1">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00449181">
        <w:rPr>
          <w:rFonts w:ascii="Arial" w:hAnsi="Arial" w:eastAsia="Arial" w:cs="Arial" w:asciiTheme="minorAscii" w:hAnsiTheme="minorAscii" w:eastAsiaTheme="minorAscii" w:cstheme="minorAscii"/>
          <w:b w:val="1"/>
          <w:bCs w:val="1"/>
          <w:noProof w:val="0"/>
          <w:sz w:val="22"/>
          <w:szCs w:val="22"/>
          <w:lang w:val="en-GB"/>
        </w:rPr>
        <w:t xml:space="preserve">&amp; </w:t>
      </w:r>
      <w:r w:rsidRPr="40BFA7AA" w:rsidR="59BAB40C">
        <w:rPr>
          <w:rFonts w:ascii="Arial" w:hAnsi="Arial" w:eastAsia="Arial" w:cs="Arial" w:asciiTheme="minorAscii" w:hAnsiTheme="minorAscii" w:eastAsiaTheme="minorAscii" w:cstheme="minorAscii"/>
          <w:b w:val="1"/>
          <w:bCs w:val="1"/>
          <w:noProof w:val="0"/>
          <w:sz w:val="22"/>
          <w:szCs w:val="22"/>
          <w:lang w:val="en-GB"/>
        </w:rPr>
        <w:t>2</w:t>
      </w:r>
      <w:r w:rsidRPr="40BFA7AA" w:rsidR="65411100">
        <w:rPr>
          <w:rFonts w:ascii="Arial" w:hAnsi="Arial" w:eastAsia="Arial" w:cs="Arial" w:asciiTheme="minorAscii" w:hAnsiTheme="minorAscii" w:eastAsiaTheme="minorAscii" w:cstheme="minorAscii"/>
          <w:b w:val="1"/>
          <w:bCs w:val="1"/>
          <w:noProof w:val="0"/>
          <w:sz w:val="22"/>
          <w:szCs w:val="22"/>
          <w:lang w:val="en-GB"/>
        </w:rPr>
        <w:t>8</w:t>
      </w:r>
      <w:r w:rsidRPr="40BFA7AA" w:rsidR="00449181">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39269940">
        <w:rPr>
          <w:rFonts w:ascii="Arial" w:hAnsi="Arial" w:eastAsia="Arial" w:cs="Arial" w:asciiTheme="minorAscii" w:hAnsiTheme="minorAscii" w:eastAsiaTheme="minorAscii" w:cstheme="minorAscii"/>
          <w:b w:val="1"/>
          <w:bCs w:val="1"/>
          <w:noProof w:val="0"/>
          <w:sz w:val="22"/>
          <w:szCs w:val="22"/>
          <w:lang w:val="en-GB"/>
        </w:rPr>
        <w:t>appendix A, resource allocation table</w:t>
      </w:r>
    </w:p>
    <w:p xmlns:wp14="http://schemas.microsoft.com/office/word/2010/wordml" w:rsidP="40BFA7AA" wp14:paraId="1C903F9A" wp14:textId="1DEFDA40">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xmlns:wp14="http://schemas.microsoft.com/office/word/2010/wordml" w:rsidP="40BFA7AA" wp14:paraId="5E5787A5" wp14:textId="75D1B348">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0BFA7AA" w:rsidR="780E101C">
        <w:rPr>
          <w:rFonts w:ascii="Arial" w:hAnsi="Arial" w:eastAsia="Arial" w:cs="Arial" w:asciiTheme="minorAscii" w:hAnsiTheme="minorAscii" w:eastAsiaTheme="minorAscii" w:cstheme="minorAscii"/>
          <w:b w:val="1"/>
          <w:bCs w:val="1"/>
          <w:noProof w:val="0"/>
          <w:sz w:val="22"/>
          <w:szCs w:val="22"/>
          <w:lang w:val="en-GB"/>
        </w:rPr>
        <w:t xml:space="preserve">  </w:t>
      </w:r>
      <w:r w:rsidRPr="40BFA7AA" w:rsidR="780E101C">
        <w:rPr>
          <w:rFonts w:ascii="Arial" w:hAnsi="Arial" w:eastAsia="Arial" w:cs="Arial" w:asciiTheme="minorAscii" w:hAnsiTheme="minorAscii" w:eastAsiaTheme="minorAscii" w:cstheme="minorAscii"/>
          <w:noProof w:val="0"/>
          <w:sz w:val="22"/>
          <w:szCs w:val="22"/>
          <w:lang w:val="en-GB"/>
        </w:rPr>
        <w:t xml:space="preserve"> </w:t>
      </w:r>
    </w:p>
    <w:p w:rsidR="1D2EA90C" w:rsidP="40BFA7AA" w:rsidRDefault="1D2EA90C" w14:paraId="4E4C0B2B" w14:textId="3C9592D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D2EA90C" w:rsidP="40BFA7AA" w:rsidRDefault="1D2EA90C" w14:paraId="79CD3C91" w14:textId="2331085B">
      <w:pPr>
        <w:spacing w:line="360" w:lineRule="auto"/>
        <w:rPr>
          <w:rFonts w:ascii="Arial" w:hAnsi="Arial" w:eastAsia="Arial" w:cs="Arial" w:asciiTheme="minorAscii" w:hAnsiTheme="minorAscii" w:eastAsiaTheme="minorAscii" w:cstheme="minorAscii"/>
          <w:sz w:val="22"/>
          <w:szCs w:val="22"/>
        </w:rPr>
      </w:pPr>
      <w:r w:rsidRPr="40BFA7AA">
        <w:rPr>
          <w:rFonts w:ascii="Arial" w:hAnsi="Arial" w:eastAsia="Arial" w:cs="Arial" w:asciiTheme="minorAscii" w:hAnsiTheme="minorAscii" w:eastAsiaTheme="minorAscii" w:cstheme="minorAscii"/>
          <w:sz w:val="22"/>
          <w:szCs w:val="22"/>
        </w:rPr>
        <w:br w:type="page"/>
      </w:r>
    </w:p>
    <w:p w:rsidR="5EFD5636" w:rsidP="40BFA7AA" w:rsidRDefault="5EFD5636" w14:paraId="58EF10C9" w14:textId="57F961B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5EFD5636">
        <w:rPr>
          <w:rFonts w:ascii="Arial" w:hAnsi="Arial" w:eastAsia="Arial" w:cs="Arial" w:asciiTheme="minorAscii" w:hAnsiTheme="minorAscii" w:eastAsiaTheme="minorAscii" w:cstheme="minorAscii"/>
          <w:b w:val="1"/>
          <w:bCs w:val="1"/>
          <w:noProof w:val="0"/>
          <w:sz w:val="22"/>
          <w:szCs w:val="22"/>
          <w:lang w:val="en-GB"/>
        </w:rPr>
        <w:t>Introduction</w:t>
      </w:r>
    </w:p>
    <w:p w:rsidR="5EFD5636" w:rsidP="2223115D" w:rsidRDefault="5EFD5636" w14:paraId="7261D316" w14:textId="59833ED4">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2223115D" w:rsidR="5EFD5636">
        <w:rPr>
          <w:rFonts w:ascii="Arial" w:hAnsi="Arial" w:eastAsia="Arial" w:cs="Arial" w:asciiTheme="minorAscii" w:hAnsiTheme="minorAscii" w:eastAsiaTheme="minorAscii" w:cstheme="minorAscii"/>
          <w:b w:val="0"/>
          <w:bCs w:val="0"/>
          <w:noProof w:val="0"/>
          <w:sz w:val="22"/>
          <w:szCs w:val="22"/>
          <w:lang w:val="en-GB"/>
        </w:rPr>
        <w:t>In July 2025, an unusual Atlantic weather system brought several weeks of intense and persistent rainfall to the West Midlands, resulting in catastrophic flooding across multiple towns. Kidderminster was among the worst affected, with the River Severn</w:t>
      </w:r>
      <w:r w:rsidRPr="2223115D" w:rsidR="1AC56F82">
        <w:rPr>
          <w:rFonts w:ascii="Arial" w:hAnsi="Arial" w:eastAsia="Arial" w:cs="Arial" w:asciiTheme="minorAscii" w:hAnsiTheme="minorAscii" w:eastAsiaTheme="minorAscii" w:cstheme="minorAscii"/>
          <w:b w:val="0"/>
          <w:bCs w:val="0"/>
          <w:noProof w:val="0"/>
          <w:sz w:val="22"/>
          <w:szCs w:val="22"/>
          <w:lang w:val="en-GB"/>
        </w:rPr>
        <w:t xml:space="preserve">, </w:t>
      </w:r>
      <w:r w:rsidRPr="2223115D" w:rsidR="5EFD5636">
        <w:rPr>
          <w:rFonts w:ascii="Arial" w:hAnsi="Arial" w:eastAsia="Arial" w:cs="Arial" w:asciiTheme="minorAscii" w:hAnsiTheme="minorAscii" w:eastAsiaTheme="minorAscii" w:cstheme="minorAscii"/>
          <w:b w:val="0"/>
          <w:bCs w:val="0"/>
          <w:noProof w:val="0"/>
          <w:sz w:val="22"/>
          <w:szCs w:val="22"/>
          <w:lang w:val="en-GB"/>
        </w:rPr>
        <w:t>already at critical levels</w:t>
      </w:r>
      <w:r w:rsidRPr="2223115D" w:rsidR="311FF37C">
        <w:rPr>
          <w:rFonts w:ascii="Arial" w:hAnsi="Arial" w:eastAsia="Arial" w:cs="Arial" w:asciiTheme="minorAscii" w:hAnsiTheme="minorAscii" w:eastAsiaTheme="minorAscii" w:cstheme="minorAscii"/>
          <w:b w:val="0"/>
          <w:bCs w:val="0"/>
          <w:noProof w:val="0"/>
          <w:sz w:val="22"/>
          <w:szCs w:val="22"/>
          <w:lang w:val="en-GB"/>
        </w:rPr>
        <w:t xml:space="preserve"> </w:t>
      </w:r>
      <w:r w:rsidRPr="2223115D" w:rsidR="5EFD5636">
        <w:rPr>
          <w:rFonts w:ascii="Arial" w:hAnsi="Arial" w:eastAsia="Arial" w:cs="Arial" w:asciiTheme="minorAscii" w:hAnsiTheme="minorAscii" w:eastAsiaTheme="minorAscii" w:cstheme="minorAscii"/>
          <w:b w:val="0"/>
          <w:bCs w:val="0"/>
          <w:noProof w:val="0"/>
          <w:sz w:val="22"/>
          <w:szCs w:val="22"/>
          <w:lang w:val="en-GB"/>
        </w:rPr>
        <w:t xml:space="preserve">breaching its defences and overwhelming local drainage systems. Within hours, major roads such as the A451 and surrounding residential areas were submerged, electricity networks failed, and hundreds of homes, businesses, and community facilities were inundated. The rapid escalation of the incident </w:t>
      </w:r>
      <w:r w:rsidRPr="2223115D" w:rsidR="5EFD5636">
        <w:rPr>
          <w:rFonts w:ascii="Arial" w:hAnsi="Arial" w:eastAsia="Arial" w:cs="Arial" w:asciiTheme="minorAscii" w:hAnsiTheme="minorAscii" w:eastAsiaTheme="minorAscii" w:cstheme="minorAscii"/>
          <w:b w:val="0"/>
          <w:bCs w:val="0"/>
          <w:noProof w:val="0"/>
          <w:sz w:val="22"/>
          <w:szCs w:val="22"/>
          <w:lang w:val="en-GB"/>
        </w:rPr>
        <w:t>demonstrated</w:t>
      </w:r>
      <w:r w:rsidRPr="2223115D" w:rsidR="5EFD5636">
        <w:rPr>
          <w:rFonts w:ascii="Arial" w:hAnsi="Arial" w:eastAsia="Arial" w:cs="Arial" w:asciiTheme="minorAscii" w:hAnsiTheme="minorAscii" w:eastAsiaTheme="minorAscii" w:cstheme="minorAscii"/>
          <w:b w:val="0"/>
          <w:bCs w:val="0"/>
          <w:noProof w:val="0"/>
          <w:sz w:val="22"/>
          <w:szCs w:val="22"/>
          <w:lang w:val="en-GB"/>
        </w:rPr>
        <w:t xml:space="preserve"> the vulnerability of urban infrastructure to extreme hydrometeorological events (Alexander, 2018).</w:t>
      </w:r>
    </w:p>
    <w:p w:rsidR="5EFD5636" w:rsidP="2223115D" w:rsidRDefault="5EFD5636" w14:paraId="01CE0B60" w14:textId="51001336">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2223115D" w:rsidR="5EFD5636">
        <w:rPr>
          <w:rFonts w:ascii="Arial" w:hAnsi="Arial" w:eastAsia="Arial" w:cs="Arial" w:asciiTheme="minorAscii" w:hAnsiTheme="minorAscii" w:eastAsiaTheme="minorAscii" w:cstheme="minorAscii"/>
          <w:b w:val="0"/>
          <w:bCs w:val="0"/>
          <w:noProof w:val="0"/>
          <w:sz w:val="22"/>
          <w:szCs w:val="22"/>
          <w:lang w:val="en-GB"/>
        </w:rPr>
        <w:t xml:space="preserve">Local councils, emergency services, and voluntary organisations in Kidderminster faced severe operational pressures as the scale of the flooding exceeded existing contingency capacities. Although the Environment Agency issued Severe Flood </w:t>
      </w:r>
      <w:r w:rsidRPr="2223115D" w:rsidR="0978A675">
        <w:rPr>
          <w:rFonts w:ascii="Arial" w:hAnsi="Arial" w:eastAsia="Arial" w:cs="Arial" w:asciiTheme="minorAscii" w:hAnsiTheme="minorAscii" w:eastAsiaTheme="minorAscii" w:cstheme="minorAscii"/>
          <w:b w:val="0"/>
          <w:bCs w:val="0"/>
          <w:noProof w:val="0"/>
          <w:sz w:val="22"/>
          <w:szCs w:val="22"/>
          <w:lang w:val="en-GB"/>
        </w:rPr>
        <w:t>Warnings and Danger</w:t>
      </w:r>
      <w:r w:rsidRPr="2223115D" w:rsidR="5EFD5636">
        <w:rPr>
          <w:rFonts w:ascii="Arial" w:hAnsi="Arial" w:eastAsia="Arial" w:cs="Arial" w:asciiTheme="minorAscii" w:hAnsiTheme="minorAscii" w:eastAsiaTheme="minorAscii" w:cstheme="minorAscii"/>
          <w:b w:val="0"/>
          <w:bCs w:val="0"/>
          <w:noProof w:val="0"/>
          <w:sz w:val="22"/>
          <w:szCs w:val="22"/>
          <w:lang w:val="en-GB"/>
        </w:rPr>
        <w:t xml:space="preserve"> to Life</w:t>
      </w:r>
      <w:r w:rsidRPr="2223115D" w:rsidR="019D020B">
        <w:rPr>
          <w:rFonts w:ascii="Arial" w:hAnsi="Arial" w:eastAsia="Arial" w:cs="Arial" w:asciiTheme="minorAscii" w:hAnsiTheme="minorAscii" w:eastAsiaTheme="minorAscii" w:cstheme="minorAscii"/>
          <w:b w:val="0"/>
          <w:bCs w:val="0"/>
          <w:noProof w:val="0"/>
          <w:sz w:val="22"/>
          <w:szCs w:val="22"/>
          <w:lang w:val="en-GB"/>
        </w:rPr>
        <w:t xml:space="preserve"> </w:t>
      </w:r>
      <w:r w:rsidRPr="2223115D" w:rsidR="019D020B">
        <w:rPr>
          <w:rFonts w:ascii="Arial" w:hAnsi="Arial" w:eastAsia="Arial" w:cs="Arial" w:asciiTheme="minorAscii" w:hAnsiTheme="minorAscii" w:eastAsiaTheme="minorAscii" w:cstheme="minorAscii"/>
          <w:b w:val="0"/>
          <w:bCs w:val="0"/>
          <w:noProof w:val="0"/>
          <w:sz w:val="22"/>
          <w:szCs w:val="22"/>
          <w:lang w:val="en-GB"/>
        </w:rPr>
        <w:t>alert's</w:t>
      </w:r>
      <w:r w:rsidRPr="2223115D" w:rsidR="019D020B">
        <w:rPr>
          <w:rFonts w:ascii="Arial" w:hAnsi="Arial" w:eastAsia="Arial" w:cs="Arial" w:asciiTheme="minorAscii" w:hAnsiTheme="minorAscii" w:eastAsiaTheme="minorAscii" w:cstheme="minorAscii"/>
          <w:b w:val="0"/>
          <w:bCs w:val="0"/>
          <w:noProof w:val="0"/>
          <w:sz w:val="22"/>
          <w:szCs w:val="22"/>
          <w:lang w:val="en-GB"/>
        </w:rPr>
        <w:t>,</w:t>
      </w:r>
      <w:r w:rsidRPr="2223115D" w:rsidR="5EFD5636">
        <w:rPr>
          <w:rFonts w:ascii="Arial" w:hAnsi="Arial" w:eastAsia="Arial" w:cs="Arial" w:asciiTheme="minorAscii" w:hAnsiTheme="minorAscii" w:eastAsiaTheme="minorAscii" w:cstheme="minorAscii"/>
          <w:b w:val="0"/>
          <w:bCs w:val="0"/>
          <w:noProof w:val="0"/>
          <w:sz w:val="22"/>
          <w:szCs w:val="22"/>
          <w:lang w:val="en-GB"/>
        </w:rPr>
        <w:t xml:space="preserve"> </w:t>
      </w:r>
      <w:r w:rsidRPr="2223115D" w:rsidR="5EFD5636">
        <w:rPr>
          <w:rFonts w:ascii="Arial" w:hAnsi="Arial" w:eastAsia="Arial" w:cs="Arial" w:asciiTheme="minorAscii" w:hAnsiTheme="minorAscii" w:eastAsiaTheme="minorAscii" w:cstheme="minorAscii"/>
          <w:b w:val="0"/>
          <w:bCs w:val="0"/>
          <w:noProof w:val="0"/>
          <w:sz w:val="22"/>
          <w:szCs w:val="22"/>
          <w:lang w:val="en-GB"/>
        </w:rPr>
        <w:t xml:space="preserve">many residents underestimated the speed and intensity of the rising water, complicating evacuation efforts and heightening risks to life and property. This aligns with established research showing that public risk </w:t>
      </w:r>
      <w:r w:rsidRPr="2223115D" w:rsidR="5EFD5636">
        <w:rPr>
          <w:rFonts w:ascii="Arial" w:hAnsi="Arial" w:eastAsia="Arial" w:cs="Arial" w:asciiTheme="minorAscii" w:hAnsiTheme="minorAscii" w:eastAsiaTheme="minorAscii" w:cstheme="minorAscii"/>
          <w:b w:val="0"/>
          <w:bCs w:val="0"/>
          <w:noProof w:val="0"/>
          <w:sz w:val="22"/>
          <w:szCs w:val="22"/>
          <w:lang w:val="en-GB"/>
        </w:rPr>
        <w:t>perception</w:t>
      </w:r>
      <w:r w:rsidRPr="2223115D" w:rsidR="5EFD5636">
        <w:rPr>
          <w:rFonts w:ascii="Arial" w:hAnsi="Arial" w:eastAsia="Arial" w:cs="Arial" w:asciiTheme="minorAscii" w:hAnsiTheme="minorAscii" w:eastAsiaTheme="minorAscii" w:cstheme="minorAscii"/>
          <w:b w:val="0"/>
          <w:bCs w:val="0"/>
          <w:noProof w:val="0"/>
          <w:sz w:val="22"/>
          <w:szCs w:val="22"/>
          <w:lang w:val="en-GB"/>
        </w:rPr>
        <w:t xml:space="preserve"> often </w:t>
      </w:r>
      <w:r w:rsidRPr="2223115D" w:rsidR="707D781A">
        <w:rPr>
          <w:rFonts w:ascii="Arial" w:hAnsi="Arial" w:eastAsia="Arial" w:cs="Arial" w:asciiTheme="minorAscii" w:hAnsiTheme="minorAscii" w:eastAsiaTheme="minorAscii" w:cstheme="minorAscii"/>
          <w:b w:val="0"/>
          <w:bCs w:val="0"/>
          <w:noProof w:val="0"/>
          <w:sz w:val="22"/>
          <w:szCs w:val="22"/>
          <w:lang w:val="en-GB"/>
        </w:rPr>
        <w:t>lags during</w:t>
      </w:r>
      <w:r w:rsidRPr="2223115D" w:rsidR="5EFD5636">
        <w:rPr>
          <w:rFonts w:ascii="Arial" w:hAnsi="Arial" w:eastAsia="Arial" w:cs="Arial" w:asciiTheme="minorAscii" w:hAnsiTheme="minorAscii" w:eastAsiaTheme="minorAscii" w:cstheme="minorAscii"/>
          <w:b w:val="0"/>
          <w:bCs w:val="0"/>
          <w:noProof w:val="0"/>
          <w:sz w:val="22"/>
          <w:szCs w:val="22"/>
          <w:lang w:val="en-GB"/>
        </w:rPr>
        <w:t xml:space="preserve"> official hazard communication during fast‑moving disasters (Tierney, 2014).</w:t>
      </w:r>
    </w:p>
    <w:p w:rsidR="5EFD5636" w:rsidP="2223115D" w:rsidRDefault="5EFD5636" w14:paraId="23E7639A" w14:textId="064C4C17">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40BFA7AA" w:rsidR="5EFD5636">
        <w:rPr>
          <w:rFonts w:ascii="Arial" w:hAnsi="Arial" w:eastAsia="Arial" w:cs="Arial" w:asciiTheme="minorAscii" w:hAnsiTheme="minorAscii" w:eastAsiaTheme="minorAscii" w:cstheme="minorAscii"/>
          <w:b w:val="0"/>
          <w:bCs w:val="0"/>
          <w:noProof w:val="0"/>
          <w:sz w:val="22"/>
          <w:szCs w:val="22"/>
          <w:lang w:val="en-GB"/>
        </w:rPr>
        <w:t xml:space="preserve">This Project Management Plan provides a structured, multi‑agency framework for coordinating the immediate response, stabilisation, and long‑term recovery of Kidderminster </w:t>
      </w:r>
      <w:r w:rsidRPr="40BFA7AA" w:rsidR="17A5B2E4">
        <w:rPr>
          <w:rFonts w:ascii="Arial" w:hAnsi="Arial" w:eastAsia="Arial" w:cs="Arial" w:asciiTheme="minorAscii" w:hAnsiTheme="minorAscii" w:eastAsiaTheme="minorAscii" w:cstheme="minorAscii"/>
          <w:b w:val="0"/>
          <w:bCs w:val="0"/>
          <w:noProof w:val="0"/>
          <w:sz w:val="22"/>
          <w:szCs w:val="22"/>
          <w:lang w:val="en-GB"/>
        </w:rPr>
        <w:t>infrastructure and the surrounding</w:t>
      </w:r>
      <w:r w:rsidRPr="40BFA7AA" w:rsidR="5EFD5636">
        <w:rPr>
          <w:rFonts w:ascii="Arial" w:hAnsi="Arial" w:eastAsia="Arial" w:cs="Arial" w:asciiTheme="minorAscii" w:hAnsiTheme="minorAscii" w:eastAsiaTheme="minorAscii" w:cstheme="minorAscii"/>
          <w:b w:val="0"/>
          <w:bCs w:val="0"/>
          <w:noProof w:val="0"/>
          <w:sz w:val="22"/>
          <w:szCs w:val="22"/>
          <w:lang w:val="en-GB"/>
        </w:rPr>
        <w:t xml:space="preserve"> communities. It outlines the strategic </w:t>
      </w:r>
      <w:r w:rsidRPr="40BFA7AA" w:rsidR="5EFD5636">
        <w:rPr>
          <w:rFonts w:ascii="Arial" w:hAnsi="Arial" w:eastAsia="Arial" w:cs="Arial" w:asciiTheme="minorAscii" w:hAnsiTheme="minorAscii" w:eastAsiaTheme="minorAscii" w:cstheme="minorAscii"/>
          <w:b w:val="0"/>
          <w:bCs w:val="0"/>
          <w:noProof w:val="0"/>
          <w:sz w:val="22"/>
          <w:szCs w:val="22"/>
          <w:lang w:val="en-GB"/>
        </w:rPr>
        <w:t>objectives</w:t>
      </w:r>
      <w:r w:rsidRPr="40BFA7AA" w:rsidR="5EFD5636">
        <w:rPr>
          <w:rFonts w:ascii="Arial" w:hAnsi="Arial" w:eastAsia="Arial" w:cs="Arial" w:asciiTheme="minorAscii" w:hAnsiTheme="minorAscii" w:eastAsiaTheme="minorAscii" w:cstheme="minorAscii"/>
          <w:b w:val="0"/>
          <w:bCs w:val="0"/>
          <w:noProof w:val="0"/>
          <w:sz w:val="22"/>
          <w:szCs w:val="22"/>
          <w:lang w:val="en-GB"/>
        </w:rPr>
        <w:t xml:space="preserve">, governance arrangements, resource mobilisation processes, and stakeholder engagement mechanisms </w:t>
      </w:r>
      <w:r w:rsidRPr="40BFA7AA" w:rsidR="5EFD5636">
        <w:rPr>
          <w:rFonts w:ascii="Arial" w:hAnsi="Arial" w:eastAsia="Arial" w:cs="Arial" w:asciiTheme="minorAscii" w:hAnsiTheme="minorAscii" w:eastAsiaTheme="minorAscii" w:cstheme="minorAscii"/>
          <w:b w:val="0"/>
          <w:bCs w:val="0"/>
          <w:noProof w:val="0"/>
          <w:sz w:val="22"/>
          <w:szCs w:val="22"/>
          <w:lang w:val="en-GB"/>
        </w:rPr>
        <w:t>required</w:t>
      </w:r>
      <w:r w:rsidRPr="40BFA7AA" w:rsidR="5EFD5636">
        <w:rPr>
          <w:rFonts w:ascii="Arial" w:hAnsi="Arial" w:eastAsia="Arial" w:cs="Arial" w:asciiTheme="minorAscii" w:hAnsiTheme="minorAscii" w:eastAsiaTheme="minorAscii" w:cstheme="minorAscii"/>
          <w:b w:val="0"/>
          <w:bCs w:val="0"/>
          <w:noProof w:val="0"/>
          <w:sz w:val="22"/>
          <w:szCs w:val="22"/>
          <w:lang w:val="en-GB"/>
        </w:rPr>
        <w:t xml:space="preserve"> to restore essential services and support affected populations. In line with best practice in disaster recovery and project governance, the plan emphasises risk management, communication clarity, and adaptive planning to strengthen community resilience against future extreme weather events (Smith &amp; Petley, 2009; Lock, 2020</w:t>
      </w:r>
      <w:r w:rsidRPr="40BFA7AA" w:rsidR="31CD6F42">
        <w:rPr>
          <w:rFonts w:ascii="Arial" w:hAnsi="Arial" w:eastAsia="Arial" w:cs="Arial" w:asciiTheme="minorAscii" w:hAnsiTheme="minorAscii" w:eastAsiaTheme="minorAscii" w:cstheme="minorAscii"/>
          <w:b w:val="0"/>
          <w:bCs w:val="0"/>
          <w:noProof w:val="0"/>
          <w:sz w:val="22"/>
          <w:szCs w:val="22"/>
          <w:lang w:val="en-GB"/>
        </w:rPr>
        <w:t>;</w:t>
      </w:r>
      <w:r w:rsidRPr="40BFA7AA" w:rsidR="31CD6F42">
        <w:rPr>
          <w:rFonts w:ascii="Arial" w:hAnsi="Arial" w:eastAsia="Arial" w:cs="Arial" w:asciiTheme="minorAscii" w:hAnsiTheme="minorAscii" w:eastAsiaTheme="minorAscii" w:cstheme="minorAscii"/>
          <w:noProof w:val="0"/>
          <w:sz w:val="22"/>
          <w:szCs w:val="22"/>
          <w:lang w:val="en-GB"/>
        </w:rPr>
        <w:t xml:space="preserve"> Indeed, Editorial Team 2025</w:t>
      </w:r>
      <w:r w:rsidRPr="40BFA7AA" w:rsidR="5EFD5636">
        <w:rPr>
          <w:rFonts w:ascii="Arial" w:hAnsi="Arial" w:eastAsia="Arial" w:cs="Arial" w:asciiTheme="minorAscii" w:hAnsiTheme="minorAscii" w:eastAsiaTheme="minorAscii" w:cstheme="minorAscii"/>
          <w:b w:val="0"/>
          <w:bCs w:val="0"/>
          <w:noProof w:val="0"/>
          <w:sz w:val="22"/>
          <w:szCs w:val="22"/>
          <w:lang w:val="en-GB"/>
        </w:rPr>
        <w:t>).</w:t>
      </w:r>
    </w:p>
    <w:p w:rsidR="1D2EA90C" w:rsidP="40BFA7AA" w:rsidRDefault="1D2EA90C" w14:paraId="1F615572" w14:textId="0B6F6200">
      <w:pPr>
        <w:spacing w:line="360" w:lineRule="auto"/>
        <w:rPr>
          <w:rFonts w:ascii="Arial" w:hAnsi="Arial" w:eastAsia="Arial" w:cs="Arial" w:asciiTheme="minorAscii" w:hAnsiTheme="minorAscii" w:eastAsiaTheme="minorAscii" w:cstheme="minorAscii"/>
          <w:sz w:val="22"/>
          <w:szCs w:val="22"/>
        </w:rPr>
      </w:pPr>
      <w:r w:rsidRPr="40BFA7AA">
        <w:rPr>
          <w:rFonts w:ascii="Arial" w:hAnsi="Arial" w:eastAsia="Arial" w:cs="Arial" w:asciiTheme="minorAscii" w:hAnsiTheme="minorAscii" w:eastAsiaTheme="minorAscii" w:cstheme="minorAscii"/>
          <w:sz w:val="22"/>
          <w:szCs w:val="22"/>
        </w:rPr>
        <w:br w:type="page"/>
      </w:r>
    </w:p>
    <w:p w:rsidR="31CB6E52" w:rsidP="40BFA7AA" w:rsidRDefault="31CB6E52" w14:paraId="5A6150EC" w14:textId="2FFC6ED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31CB6E52">
        <w:rPr>
          <w:rFonts w:ascii="Arial" w:hAnsi="Arial" w:eastAsia="Arial" w:cs="Arial" w:asciiTheme="minorAscii" w:hAnsiTheme="minorAscii" w:eastAsiaTheme="minorAscii" w:cstheme="minorAscii"/>
          <w:b w:val="1"/>
          <w:bCs w:val="1"/>
          <w:noProof w:val="0"/>
          <w:sz w:val="22"/>
          <w:szCs w:val="22"/>
          <w:lang w:val="en-GB"/>
        </w:rPr>
        <w:t>Project description</w:t>
      </w:r>
    </w:p>
    <w:p w:rsidR="31CB6E52" w:rsidP="2223115D" w:rsidRDefault="31CB6E52" w14:paraId="01B2D13B" w14:textId="6BE96CA3">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2223115D" w:rsidR="31CB6E52">
        <w:rPr>
          <w:rFonts w:ascii="Arial" w:hAnsi="Arial" w:eastAsia="Arial" w:cs="Arial" w:asciiTheme="minorAscii" w:hAnsiTheme="minorAscii" w:eastAsiaTheme="minorAscii" w:cstheme="minorAscii"/>
          <w:b w:val="0"/>
          <w:bCs w:val="0"/>
          <w:noProof w:val="0"/>
          <w:sz w:val="22"/>
          <w:szCs w:val="22"/>
          <w:lang w:val="en-GB"/>
        </w:rPr>
        <w:t xml:space="preserve">The Kidderminster Flood Recovery Project is a coordinated, multi‑agency initiative </w:t>
      </w:r>
      <w:r w:rsidRPr="2223115D" w:rsidR="31CB6E52">
        <w:rPr>
          <w:rFonts w:ascii="Arial" w:hAnsi="Arial" w:eastAsia="Arial" w:cs="Arial" w:asciiTheme="minorAscii" w:hAnsiTheme="minorAscii" w:eastAsiaTheme="minorAscii" w:cstheme="minorAscii"/>
          <w:b w:val="0"/>
          <w:bCs w:val="0"/>
          <w:noProof w:val="0"/>
          <w:sz w:val="22"/>
          <w:szCs w:val="22"/>
          <w:lang w:val="en-GB"/>
        </w:rPr>
        <w:t>established</w:t>
      </w:r>
      <w:r w:rsidRPr="2223115D" w:rsidR="31CB6E52">
        <w:rPr>
          <w:rFonts w:ascii="Arial" w:hAnsi="Arial" w:eastAsia="Arial" w:cs="Arial" w:asciiTheme="minorAscii" w:hAnsiTheme="minorAscii" w:eastAsiaTheme="minorAscii" w:cstheme="minorAscii"/>
          <w:b w:val="0"/>
          <w:bCs w:val="0"/>
          <w:noProof w:val="0"/>
          <w:sz w:val="22"/>
          <w:szCs w:val="22"/>
          <w:lang w:val="en-GB"/>
        </w:rPr>
        <w:t xml:space="preserve"> in response to the severe flooding that occurred in July 2025 following prolonged rainfall and the overtopping of the River Severn. The project aims to restore essential services, rehabilitate damaged infrastructure, support displaced residents, and strengthen long‑term community resilience. Given the scale of disruption across residential areas, transport corridors, and local business districts, the recovery effort requires a structured, phased, and well‑governed project management approach (Lock, 2020).</w:t>
      </w:r>
    </w:p>
    <w:p w:rsidR="31CB6E52" w:rsidP="2223115D" w:rsidRDefault="31CB6E52" w14:paraId="60AF0BCC" w14:textId="1F010D6B">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2223115D" w:rsidR="31CB6E52">
        <w:rPr>
          <w:rFonts w:ascii="Arial" w:hAnsi="Arial" w:eastAsia="Arial" w:cs="Arial" w:asciiTheme="minorAscii" w:hAnsiTheme="minorAscii" w:eastAsiaTheme="minorAscii" w:cstheme="minorAscii"/>
          <w:b w:val="0"/>
          <w:bCs w:val="0"/>
          <w:noProof w:val="0"/>
          <w:sz w:val="22"/>
          <w:szCs w:val="22"/>
          <w:lang w:val="en-GB"/>
        </w:rPr>
        <w:t>The project is planned to run over an estimated twelve-</w:t>
      </w:r>
      <w:r w:rsidRPr="2223115D" w:rsidR="336A32B8">
        <w:rPr>
          <w:rFonts w:ascii="Arial" w:hAnsi="Arial" w:eastAsia="Arial" w:cs="Arial" w:asciiTheme="minorAscii" w:hAnsiTheme="minorAscii" w:eastAsiaTheme="minorAscii" w:cstheme="minorAscii"/>
          <w:b w:val="0"/>
          <w:bCs w:val="0"/>
          <w:noProof w:val="0"/>
          <w:sz w:val="22"/>
          <w:szCs w:val="22"/>
          <w:lang w:val="en-GB"/>
        </w:rPr>
        <w:t>twenty-four-month</w:t>
      </w:r>
      <w:r w:rsidRPr="2223115D" w:rsidR="31CB6E52">
        <w:rPr>
          <w:rFonts w:ascii="Arial" w:hAnsi="Arial" w:eastAsia="Arial" w:cs="Arial" w:asciiTheme="minorAscii" w:hAnsiTheme="minorAscii" w:eastAsiaTheme="minorAscii" w:cstheme="minorAscii"/>
          <w:b w:val="0"/>
          <w:bCs w:val="0"/>
          <w:noProof w:val="0"/>
          <w:sz w:val="22"/>
          <w:szCs w:val="22"/>
          <w:lang w:val="en-GB"/>
        </w:rPr>
        <w:t xml:space="preserve"> period, with allowances for delays caused by environmental constraints, contractor availability, and the complexity of reinstating critical assets. Such flexibility is consistent with best practice in post‑disaster project planning, where uncertainty and evolving conditions </w:t>
      </w:r>
      <w:r w:rsidRPr="2223115D" w:rsidR="31CB6E52">
        <w:rPr>
          <w:rFonts w:ascii="Arial" w:hAnsi="Arial" w:eastAsia="Arial" w:cs="Arial" w:asciiTheme="minorAscii" w:hAnsiTheme="minorAscii" w:eastAsiaTheme="minorAscii" w:cstheme="minorAscii"/>
          <w:b w:val="0"/>
          <w:bCs w:val="0"/>
          <w:noProof w:val="0"/>
          <w:sz w:val="22"/>
          <w:szCs w:val="22"/>
          <w:lang w:val="en-GB"/>
        </w:rPr>
        <w:t>necessitate</w:t>
      </w:r>
      <w:r w:rsidRPr="2223115D" w:rsidR="31CB6E52">
        <w:rPr>
          <w:rFonts w:ascii="Arial" w:hAnsi="Arial" w:eastAsia="Arial" w:cs="Arial" w:asciiTheme="minorAscii" w:hAnsiTheme="minorAscii" w:eastAsiaTheme="minorAscii" w:cstheme="minorAscii"/>
          <w:b w:val="0"/>
          <w:bCs w:val="0"/>
          <w:noProof w:val="0"/>
          <w:sz w:val="22"/>
          <w:szCs w:val="22"/>
          <w:lang w:val="en-GB"/>
        </w:rPr>
        <w:t xml:space="preserve"> adaptive scheduling and contingency planning (Smith &amp; Petley, 2009). The project will be delivered in sequential but overlapping phases, including damage assessment, stabilisation, infrastructure restoration, community support, and resilience enhancement. Each phase will be underpinned by clear milestones, risk controls, and stakeholder engagement mechanisms to ensure transparency and accountability (Burke, 2013).</w:t>
      </w:r>
    </w:p>
    <w:p w:rsidR="31CB6E52" w:rsidP="2223115D" w:rsidRDefault="31CB6E52" w14:paraId="34F9C41B" w14:textId="506C1CD3">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2223115D" w:rsidR="31CB6E52">
        <w:rPr>
          <w:rFonts w:ascii="Arial" w:hAnsi="Arial" w:eastAsia="Arial" w:cs="Arial" w:asciiTheme="minorAscii" w:hAnsiTheme="minorAscii" w:eastAsiaTheme="minorAscii" w:cstheme="minorAscii"/>
          <w:b w:val="0"/>
          <w:bCs w:val="0"/>
          <w:noProof w:val="0"/>
          <w:sz w:val="22"/>
          <w:szCs w:val="22"/>
          <w:lang w:val="en-GB"/>
        </w:rPr>
        <w:t>A central focus of the project is the restoration of Kidderminster’s most affected neighbourhoods, where floodwaters caused extensive structural damage, power outages, and displacement of vulnerable households. The project will coordinate with local authorities, emergency services, utility providers, and voluntary organisations to ensure that recovery activities are prioritised effectively and delivered in alignment with community needs. This aligns with established principles of disaster recovery, which</w:t>
      </w:r>
      <w:r w:rsidRPr="2223115D" w:rsidR="54E89EAC">
        <w:rPr>
          <w:rFonts w:ascii="Arial" w:hAnsi="Arial" w:eastAsia="Arial" w:cs="Arial" w:asciiTheme="minorAscii" w:hAnsiTheme="minorAscii" w:eastAsiaTheme="minorAscii" w:cstheme="minorAscii"/>
          <w:b w:val="0"/>
          <w:bCs w:val="0"/>
          <w:noProof w:val="0"/>
          <w:sz w:val="22"/>
          <w:szCs w:val="22"/>
          <w:lang w:val="en-GB"/>
        </w:rPr>
        <w:t xml:space="preserve"> </w:t>
      </w:r>
      <w:r w:rsidRPr="2223115D" w:rsidR="54E89EAC">
        <w:rPr>
          <w:rFonts w:ascii="Arial" w:hAnsi="Arial" w:eastAsia="Arial" w:cs="Arial" w:asciiTheme="minorAscii" w:hAnsiTheme="minorAscii" w:eastAsiaTheme="minorAscii" w:cstheme="minorAscii"/>
          <w:b w:val="0"/>
          <w:bCs w:val="0"/>
          <w:noProof w:val="0"/>
          <w:sz w:val="22"/>
          <w:szCs w:val="22"/>
          <w:lang w:val="en-GB"/>
        </w:rPr>
        <w:t>emphasise collaboration, communication, and community‑centred planning (Alexander, 2018).</w:t>
      </w:r>
    </w:p>
    <w:p w:rsidR="54E89EAC" w:rsidP="40BFA7AA" w:rsidRDefault="54E89EAC" w14:paraId="57166043" w14:textId="46AE49C6">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40BFA7AA" w:rsidR="54E89EAC">
        <w:rPr>
          <w:rFonts w:ascii="Arial" w:hAnsi="Arial" w:eastAsia="Arial" w:cs="Arial" w:asciiTheme="minorAscii" w:hAnsiTheme="minorAscii" w:eastAsiaTheme="minorAscii" w:cstheme="minorAscii"/>
          <w:b w:val="0"/>
          <w:bCs w:val="0"/>
          <w:noProof w:val="0"/>
          <w:sz w:val="22"/>
          <w:szCs w:val="22"/>
          <w:lang w:val="en-GB"/>
        </w:rPr>
        <w:t>The project also incorporates long‑term resilience measures, including improved flood‑defence maintenance, enhanced drainage capacity, and strengthened emergency‑preparedness frameworks. These measures reflect the growing recognition that recovery projects must not only restore what was lost but also reduce future vulnerability to extreme weather events (Tierney, 2014). By integrating resilience into the project’s scope, the plan supports a sustainable recovery that protects residents, businesses, and local infrastructure from similar events in the future.</w:t>
      </w:r>
    </w:p>
    <w:p w:rsidR="54E89EAC" w:rsidP="40BFA7AA" w:rsidRDefault="54E89EAC" w14:paraId="3553D4CB" w14:textId="49471FBD">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0BFA7AA" w:rsidR="54E89EAC">
        <w:rPr>
          <w:rFonts w:ascii="Arial" w:hAnsi="Arial" w:eastAsia="Arial" w:cs="Arial" w:asciiTheme="minorAscii" w:hAnsiTheme="minorAscii" w:eastAsiaTheme="minorAscii" w:cstheme="minorAscii"/>
          <w:b w:val="0"/>
          <w:bCs w:val="0"/>
          <w:noProof w:val="0"/>
          <w:sz w:val="22"/>
          <w:szCs w:val="22"/>
          <w:lang w:val="en-GB"/>
        </w:rPr>
        <w:t>Overall, the Kidderminster Flood Recovery Project provides a structured, evidence‑based framework for managing the complex and evolving challenges of post‑flood restoration. Through disciplined project governance, risk‑aware planning, and strong stakeholder collaboration, the project aims to return Kidderminster to full functionality while building a safer and more resilient community.</w:t>
      </w:r>
      <w:r w:rsidRPr="40BFA7AA" w:rsidR="3F62638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Malsam, W. (2025)</w:t>
      </w:r>
      <w:r w:rsidRPr="40BFA7AA" w:rsidR="6AD735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1D2EA90C" w:rsidP="40BFA7AA" w:rsidRDefault="1D2EA90C" w14:paraId="2696DCC7" w14:textId="5B181687">
      <w:pPr>
        <w:spacing w:line="360" w:lineRule="auto"/>
        <w:rPr>
          <w:rFonts w:ascii="Arial" w:hAnsi="Arial" w:eastAsia="Arial" w:cs="Arial" w:asciiTheme="minorAscii" w:hAnsiTheme="minorAscii" w:eastAsiaTheme="minorAscii" w:cstheme="minorAscii"/>
          <w:sz w:val="22"/>
          <w:szCs w:val="22"/>
        </w:rPr>
      </w:pPr>
      <w:r w:rsidRPr="40BFA7AA">
        <w:rPr>
          <w:rFonts w:ascii="Arial" w:hAnsi="Arial" w:eastAsia="Arial" w:cs="Arial" w:asciiTheme="minorAscii" w:hAnsiTheme="minorAscii" w:eastAsiaTheme="minorAscii" w:cstheme="minorAscii"/>
          <w:sz w:val="22"/>
          <w:szCs w:val="22"/>
        </w:rPr>
        <w:br w:type="page"/>
      </w:r>
    </w:p>
    <w:p w:rsidR="0F4D8EC6" w:rsidP="40BFA7AA" w:rsidRDefault="0F4D8EC6" w14:paraId="4384DD40" w14:textId="0421EB3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40BFA7AA" w:rsidR="0F4D8EC6">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Project Scope</w:t>
      </w:r>
    </w:p>
    <w:p w:rsidR="0F4D8EC6" w:rsidP="40BFA7AA" w:rsidRDefault="0F4D8EC6" w14:paraId="7B0DF509" w14:textId="3E38054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0F4D8E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scope of the Kidderminster Flood Restoration Project defines the boundaries, deliverables, activities, and responsibilities </w:t>
      </w:r>
      <w:r w:rsidRPr="40BFA7AA" w:rsidR="0F4D8E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required</w:t>
      </w:r>
      <w:r w:rsidRPr="40BFA7AA" w:rsidR="0F4D8E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restore the town following the July 2025 flooding. It outlines what the project will deliver, what is excluded, and the standards that will guide all recovery and resilience‑building activities. Establishing a clear scope is essential for controlling project direction, managing stakeholder expectations, and ensuring efficient use of resources (Lock, 2020).</w:t>
      </w:r>
    </w:p>
    <w:p w:rsidR="0F4D8EC6" w:rsidP="40BFA7AA" w:rsidRDefault="0F4D8EC6" w14:paraId="006E2F68" w14:textId="4D86B5F6">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40BFA7AA" w:rsidR="0F4D8EC6">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Scope Overview</w:t>
      </w:r>
    </w:p>
    <w:p w:rsidR="0F4D8EC6" w:rsidP="40BFA7AA" w:rsidRDefault="0F4D8EC6" w14:paraId="5133E4B8" w14:textId="481137C8">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0BFA7AA" w:rsidR="0F4D8E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project covers all activities necessary to stabilise, repair, and restore flood‑affected areas across Kidderminster over an estimated </w:t>
      </w:r>
      <w:r w:rsidRPr="40BFA7AA" w:rsidR="4EC7C5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twelve</w:t>
      </w:r>
      <w:r w:rsidRPr="40BFA7AA" w:rsidR="5680013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-twenty-four</w:t>
      </w:r>
      <w:r w:rsidRPr="40BFA7AA" w:rsidR="0F4D8E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‑month period. This </w:t>
      </w:r>
      <w:r w:rsidRPr="40BFA7AA" w:rsidR="0F4D8E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timeframe</w:t>
      </w:r>
      <w:r w:rsidRPr="40BFA7AA" w:rsidR="0F4D8E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accounts for seasonal constraints, contractor availability, environmental assessments, and the likelihood of delays typical in post‑disaster reconstruction (Smith &amp; Petley, 2009). The scope includes both short‑term recovery actions and long‑term resilience improvements to reduce future flood risk.</w:t>
      </w:r>
      <w:r w:rsidRPr="40BFA7AA" w:rsidR="71E212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(Landau, P. 2026)</w:t>
      </w:r>
      <w:r w:rsidRPr="40BFA7AA" w:rsidR="191DC2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6CC5BB97" w:rsidP="40BFA7AA" w:rsidRDefault="6CC5BB97" w14:paraId="1BFC1B6F" w14:textId="27CF49EB">
      <w:pPr>
        <w:pStyle w:val="Normal"/>
        <w:spacing w:before="0" w:beforeAutospacing="off" w:after="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r w:rsidRPr="40BFA7AA" w:rsidR="6CC5BB97">
        <w:rPr>
          <w:rFonts w:ascii="Arial" w:hAnsi="Arial" w:eastAsia="Arial" w:cs="Arial" w:asciiTheme="minorAscii" w:hAnsiTheme="minorAscii" w:eastAsiaTheme="minorAscii" w:cstheme="minorAscii"/>
          <w:b w:val="1"/>
          <w:bCs w:val="1"/>
          <w:noProof w:val="0"/>
          <w:sz w:val="22"/>
          <w:szCs w:val="22"/>
          <w:lang w:val="en-GB"/>
        </w:rPr>
        <w:t>In‑Scope Activities</w:t>
      </w:r>
    </w:p>
    <w:p w:rsidR="6CC5BB97" w:rsidP="40BFA7AA" w:rsidRDefault="6CC5BB97" w14:paraId="7D502947" w14:textId="4D919A5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6CC5BB97">
        <w:rPr>
          <w:rFonts w:ascii="Arial" w:hAnsi="Arial" w:eastAsia="Arial" w:cs="Arial" w:asciiTheme="minorAscii" w:hAnsiTheme="minorAscii" w:eastAsiaTheme="minorAscii" w:cstheme="minorAscii"/>
          <w:b w:val="1"/>
          <w:bCs w:val="1"/>
          <w:noProof w:val="0"/>
          <w:sz w:val="22"/>
          <w:szCs w:val="22"/>
          <w:lang w:val="en-GB"/>
        </w:rPr>
        <w:t>Damage Assessme</w:t>
      </w:r>
      <w:r w:rsidRPr="40BFA7AA" w:rsidR="6CC5BB97">
        <w:rPr>
          <w:rFonts w:ascii="Arial" w:hAnsi="Arial" w:eastAsia="Arial" w:cs="Arial" w:asciiTheme="minorAscii" w:hAnsiTheme="minorAscii" w:eastAsiaTheme="minorAscii" w:cstheme="minorAscii"/>
          <w:b w:val="1"/>
          <w:bCs w:val="1"/>
          <w:noProof w:val="0"/>
          <w:sz w:val="22"/>
          <w:szCs w:val="22"/>
          <w:lang w:val="en-GB"/>
        </w:rPr>
        <w:t>n</w:t>
      </w:r>
      <w:r w:rsidRPr="40BFA7AA" w:rsidR="6CC5BB97">
        <w:rPr>
          <w:rFonts w:ascii="Arial" w:hAnsi="Arial" w:eastAsia="Arial" w:cs="Arial" w:asciiTheme="minorAscii" w:hAnsiTheme="minorAscii" w:eastAsiaTheme="minorAscii" w:cstheme="minorAscii"/>
          <w:b w:val="1"/>
          <w:bCs w:val="1"/>
          <w:noProof w:val="0"/>
          <w:sz w:val="22"/>
          <w:szCs w:val="22"/>
          <w:lang w:val="en-GB"/>
        </w:rPr>
        <w:t xml:space="preserve">t </w:t>
      </w:r>
      <w:r w:rsidRPr="40BFA7AA" w:rsidR="6CC5BB97">
        <w:rPr>
          <w:rFonts w:ascii="Arial" w:hAnsi="Arial" w:eastAsia="Arial" w:cs="Arial" w:asciiTheme="minorAscii" w:hAnsiTheme="minorAscii" w:eastAsiaTheme="minorAscii" w:cstheme="minorAscii"/>
          <w:b w:val="1"/>
          <w:bCs w:val="1"/>
          <w:noProof w:val="0"/>
          <w:sz w:val="22"/>
          <w:szCs w:val="22"/>
          <w:lang w:val="en-GB"/>
        </w:rPr>
        <w:t>and Initial Stabi</w:t>
      </w:r>
      <w:r w:rsidRPr="40BFA7AA" w:rsidR="6CC5BB97">
        <w:rPr>
          <w:rFonts w:ascii="Arial" w:hAnsi="Arial" w:eastAsia="Arial" w:cs="Arial" w:asciiTheme="minorAscii" w:hAnsiTheme="minorAscii" w:eastAsiaTheme="minorAscii" w:cstheme="minorAscii"/>
          <w:b w:val="1"/>
          <w:bCs w:val="1"/>
          <w:noProof w:val="0"/>
          <w:sz w:val="22"/>
          <w:szCs w:val="22"/>
          <w:lang w:val="en-GB"/>
        </w:rPr>
        <w:t>lisation</w:t>
      </w:r>
      <w:r w:rsidRPr="40BFA7AA" w:rsidR="6CC5BB97">
        <w:rPr>
          <w:rFonts w:ascii="Arial" w:hAnsi="Arial" w:eastAsia="Arial" w:cs="Arial" w:asciiTheme="minorAscii" w:hAnsiTheme="minorAscii" w:eastAsiaTheme="minorAscii" w:cstheme="minorAscii"/>
          <w:b w:val="1"/>
          <w:bCs w:val="1"/>
          <w:noProof w:val="0"/>
          <w:sz w:val="22"/>
          <w:szCs w:val="22"/>
          <w:lang w:val="en-GB"/>
        </w:rPr>
        <w:t xml:space="preserve"> </w:t>
      </w:r>
    </w:p>
    <w:p w:rsidR="1E091CC4" w:rsidP="40BFA7AA" w:rsidRDefault="1E091CC4" w14:paraId="5D858A24" w14:textId="7C6842D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E091CC4">
        <w:rPr>
          <w:rFonts w:ascii="Arial" w:hAnsi="Arial" w:eastAsia="Arial" w:cs="Arial" w:asciiTheme="minorAscii" w:hAnsiTheme="minorAscii" w:eastAsiaTheme="minorAscii" w:cstheme="minorAscii"/>
          <w:noProof w:val="0"/>
          <w:sz w:val="22"/>
          <w:szCs w:val="22"/>
          <w:lang w:val="en-GB"/>
        </w:rPr>
        <w:t>conduct</w:t>
      </w:r>
      <w:r w:rsidRPr="40BFA7AA" w:rsidR="6CC5BB97">
        <w:rPr>
          <w:rFonts w:ascii="Arial" w:hAnsi="Arial" w:eastAsia="Arial" w:cs="Arial" w:asciiTheme="minorAscii" w:hAnsiTheme="minorAscii" w:eastAsiaTheme="minorAscii" w:cstheme="minorAscii"/>
          <w:noProof w:val="0"/>
          <w:sz w:val="22"/>
          <w:szCs w:val="22"/>
          <w:lang w:val="en-GB"/>
        </w:rPr>
        <w:t xml:space="preserve"> structural, environmental, and safety assessments of affected residential, commercial, and public buildings. Map and document all damaged infrastructure, including roads, bridges, utilities, and drainage systems. Implement temporary safety measures such as road closures, debris removal, and emergency shoring. These activities align with best practice in early‑stage disaster recovery, where rapid assessment is critical for prioritising interventions (Alexander, 2018).</w:t>
      </w:r>
    </w:p>
    <w:p w:rsidR="6CC5BB97" w:rsidP="40BFA7AA" w:rsidRDefault="6CC5BB97" w14:paraId="34020199" w14:textId="01788C3D">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6CC5BB97">
        <w:rPr>
          <w:rFonts w:ascii="Arial" w:hAnsi="Arial" w:eastAsia="Arial" w:cs="Arial" w:asciiTheme="minorAscii" w:hAnsiTheme="minorAscii" w:eastAsiaTheme="minorAscii" w:cstheme="minorAscii"/>
          <w:b w:val="1"/>
          <w:bCs w:val="1"/>
          <w:noProof w:val="0"/>
          <w:sz w:val="22"/>
          <w:szCs w:val="22"/>
          <w:lang w:val="en-GB"/>
        </w:rPr>
        <w:t xml:space="preserve">Infrastructure Restoration </w:t>
      </w:r>
    </w:p>
    <w:p w:rsidR="6CC5BB97" w:rsidP="40BFA7AA" w:rsidRDefault="6CC5BB97" w14:paraId="74014809" w14:textId="145342A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6CC5BB97">
        <w:rPr>
          <w:rFonts w:ascii="Arial" w:hAnsi="Arial" w:eastAsia="Arial" w:cs="Arial" w:asciiTheme="minorAscii" w:hAnsiTheme="minorAscii" w:eastAsiaTheme="minorAscii" w:cstheme="minorAscii"/>
          <w:noProof w:val="0"/>
          <w:sz w:val="22"/>
          <w:szCs w:val="22"/>
          <w:lang w:val="en-GB"/>
        </w:rPr>
        <w:t>Repair and reinstate damaged road surfaces, pavements, and transport routes. Restore electricity, water, gas, and telecommunications networks in collaboration with utility providers</w:t>
      </w:r>
      <w:r w:rsidRPr="40BFA7AA" w:rsidR="6CC5BB97">
        <w:rPr>
          <w:rFonts w:ascii="Arial" w:hAnsi="Arial" w:eastAsia="Arial" w:cs="Arial" w:asciiTheme="minorAscii" w:hAnsiTheme="minorAscii" w:eastAsiaTheme="minorAscii" w:cstheme="minorAscii"/>
          <w:noProof w:val="0"/>
          <w:sz w:val="22"/>
          <w:szCs w:val="22"/>
          <w:lang w:val="en-GB"/>
        </w:rPr>
        <w:t xml:space="preserve">.  </w:t>
      </w:r>
      <w:r w:rsidRPr="40BFA7AA" w:rsidR="6CC5BB97">
        <w:rPr>
          <w:rFonts w:ascii="Arial" w:hAnsi="Arial" w:eastAsia="Arial" w:cs="Arial" w:asciiTheme="minorAscii" w:hAnsiTheme="minorAscii" w:eastAsiaTheme="minorAscii" w:cstheme="minorAscii"/>
          <w:noProof w:val="0"/>
          <w:sz w:val="22"/>
          <w:szCs w:val="22"/>
          <w:lang w:val="en-GB"/>
        </w:rPr>
        <w:t>Rebuild or reinforce damaged flood defences, embankments, and drainage channels</w:t>
      </w:r>
      <w:r w:rsidRPr="40BFA7AA" w:rsidR="6CC5BB97">
        <w:rPr>
          <w:rFonts w:ascii="Arial" w:hAnsi="Arial" w:eastAsia="Arial" w:cs="Arial" w:asciiTheme="minorAscii" w:hAnsiTheme="minorAscii" w:eastAsiaTheme="minorAscii" w:cstheme="minorAscii"/>
          <w:noProof w:val="0"/>
          <w:sz w:val="22"/>
          <w:szCs w:val="22"/>
          <w:lang w:val="en-GB"/>
        </w:rPr>
        <w:t xml:space="preserve">.  </w:t>
      </w:r>
      <w:r w:rsidRPr="40BFA7AA" w:rsidR="6CC5BB97">
        <w:rPr>
          <w:rFonts w:ascii="Arial" w:hAnsi="Arial" w:eastAsia="Arial" w:cs="Arial" w:asciiTheme="minorAscii" w:hAnsiTheme="minorAscii" w:eastAsiaTheme="minorAscii" w:cstheme="minorAscii"/>
          <w:noProof w:val="0"/>
          <w:sz w:val="22"/>
          <w:szCs w:val="22"/>
          <w:lang w:val="en-GB"/>
        </w:rPr>
        <w:t xml:space="preserve">Restore public facilities such as schools, community centres, and healthcare buildings. Infrastructure reinstatement is a core </w:t>
      </w:r>
      <w:r w:rsidRPr="40BFA7AA" w:rsidR="6CC5BB97">
        <w:rPr>
          <w:rFonts w:ascii="Arial" w:hAnsi="Arial" w:eastAsia="Arial" w:cs="Arial" w:asciiTheme="minorAscii" w:hAnsiTheme="minorAscii" w:eastAsiaTheme="minorAscii" w:cstheme="minorAscii"/>
          <w:noProof w:val="0"/>
          <w:sz w:val="22"/>
          <w:szCs w:val="22"/>
          <w:lang w:val="en-GB"/>
        </w:rPr>
        <w:t>component</w:t>
      </w:r>
      <w:r w:rsidRPr="40BFA7AA" w:rsidR="6CC5BB97">
        <w:rPr>
          <w:rFonts w:ascii="Arial" w:hAnsi="Arial" w:eastAsia="Arial" w:cs="Arial" w:asciiTheme="minorAscii" w:hAnsiTheme="minorAscii" w:eastAsiaTheme="minorAscii" w:cstheme="minorAscii"/>
          <w:noProof w:val="0"/>
          <w:sz w:val="22"/>
          <w:szCs w:val="22"/>
          <w:lang w:val="en-GB"/>
        </w:rPr>
        <w:t xml:space="preserve"> of disaster recovery and must be planned systematically to avoid bottlenecks and duplication of effort (Burke, 2013). </w:t>
      </w:r>
    </w:p>
    <w:p w:rsidR="6CC5BB97" w:rsidP="40BFA7AA" w:rsidRDefault="6CC5BB97" w14:paraId="788360E8" w14:textId="041FC3BE">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6CC5BB97">
        <w:rPr>
          <w:rFonts w:ascii="Arial" w:hAnsi="Arial" w:eastAsia="Arial" w:cs="Arial" w:asciiTheme="minorAscii" w:hAnsiTheme="minorAscii" w:eastAsiaTheme="minorAscii" w:cstheme="minorAscii"/>
          <w:b w:val="1"/>
          <w:bCs w:val="1"/>
          <w:noProof w:val="0"/>
          <w:sz w:val="22"/>
          <w:szCs w:val="22"/>
          <w:lang w:val="en-GB"/>
        </w:rPr>
        <w:t>Residential and Community Recovery</w:t>
      </w:r>
    </w:p>
    <w:p w:rsidR="6CC5BB97" w:rsidP="40BFA7AA" w:rsidRDefault="6CC5BB97" w14:paraId="54BF89F8" w14:textId="309FD6FF">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6CC5BB97">
        <w:rPr>
          <w:rFonts w:ascii="Arial" w:hAnsi="Arial" w:eastAsia="Arial" w:cs="Arial" w:asciiTheme="minorAscii" w:hAnsiTheme="minorAscii" w:eastAsiaTheme="minorAscii" w:cstheme="minorAscii"/>
          <w:noProof w:val="0"/>
          <w:sz w:val="22"/>
          <w:szCs w:val="22"/>
          <w:lang w:val="en-GB"/>
        </w:rPr>
        <w:t xml:space="preserve">Support homeowners with structural repairs, safety inspections, and reoccupation planning. Provide coordinated </w:t>
      </w:r>
      <w:r w:rsidRPr="40BFA7AA" w:rsidR="6CC5BB97">
        <w:rPr>
          <w:rFonts w:ascii="Arial" w:hAnsi="Arial" w:eastAsia="Arial" w:cs="Arial" w:asciiTheme="minorAscii" w:hAnsiTheme="minorAscii" w:eastAsiaTheme="minorAscii" w:cstheme="minorAscii"/>
          <w:noProof w:val="0"/>
          <w:sz w:val="22"/>
          <w:szCs w:val="22"/>
          <w:lang w:val="en-GB"/>
        </w:rPr>
        <w:t>assistance</w:t>
      </w:r>
      <w:r w:rsidRPr="40BFA7AA" w:rsidR="6CC5BB97">
        <w:rPr>
          <w:rFonts w:ascii="Arial" w:hAnsi="Arial" w:eastAsia="Arial" w:cs="Arial" w:asciiTheme="minorAscii" w:hAnsiTheme="minorAscii" w:eastAsiaTheme="minorAscii" w:cstheme="minorAscii"/>
          <w:noProof w:val="0"/>
          <w:sz w:val="22"/>
          <w:szCs w:val="22"/>
          <w:lang w:val="en-GB"/>
        </w:rPr>
        <w:t xml:space="preserve"> for vulnerable residents, including temporary accommodation and welfare support. </w:t>
      </w:r>
      <w:r w:rsidRPr="40BFA7AA" w:rsidR="6CC5BB97">
        <w:rPr>
          <w:rFonts w:ascii="Arial" w:hAnsi="Arial" w:eastAsia="Arial" w:cs="Arial" w:asciiTheme="minorAscii" w:hAnsiTheme="minorAscii" w:eastAsiaTheme="minorAscii" w:cstheme="minorAscii"/>
          <w:noProof w:val="0"/>
          <w:sz w:val="22"/>
          <w:szCs w:val="22"/>
          <w:lang w:val="en-GB"/>
        </w:rPr>
        <w:t>Facilitate</w:t>
      </w:r>
      <w:r w:rsidRPr="40BFA7AA" w:rsidR="6CC5BB97">
        <w:rPr>
          <w:rFonts w:ascii="Arial" w:hAnsi="Arial" w:eastAsia="Arial" w:cs="Arial" w:asciiTheme="minorAscii" w:hAnsiTheme="minorAscii" w:eastAsiaTheme="minorAscii" w:cstheme="minorAscii"/>
          <w:noProof w:val="0"/>
          <w:sz w:val="22"/>
          <w:szCs w:val="22"/>
          <w:lang w:val="en-GB"/>
        </w:rPr>
        <w:t xml:space="preserve"> community clean‑up operations and</w:t>
      </w:r>
      <w:r w:rsidRPr="40BFA7AA" w:rsidR="2D153DB8">
        <w:rPr>
          <w:rFonts w:ascii="Arial" w:hAnsi="Arial" w:eastAsia="Arial" w:cs="Arial" w:asciiTheme="minorAscii" w:hAnsiTheme="minorAscii" w:eastAsiaTheme="minorAscii" w:cstheme="minorAscii"/>
          <w:noProof w:val="0"/>
          <w:sz w:val="22"/>
          <w:szCs w:val="22"/>
          <w:lang w:val="en-GB"/>
        </w:rPr>
        <w:t xml:space="preserve"> provide coordinated </w:t>
      </w:r>
      <w:r w:rsidRPr="40BFA7AA" w:rsidR="2D153DB8">
        <w:rPr>
          <w:rFonts w:ascii="Arial" w:hAnsi="Arial" w:eastAsia="Arial" w:cs="Arial" w:asciiTheme="minorAscii" w:hAnsiTheme="minorAscii" w:eastAsiaTheme="minorAscii" w:cstheme="minorAscii"/>
          <w:noProof w:val="0"/>
          <w:sz w:val="22"/>
          <w:szCs w:val="22"/>
          <w:lang w:val="en-GB"/>
        </w:rPr>
        <w:t>assistance</w:t>
      </w:r>
      <w:r w:rsidRPr="40BFA7AA" w:rsidR="2D153DB8">
        <w:rPr>
          <w:rFonts w:ascii="Arial" w:hAnsi="Arial" w:eastAsia="Arial" w:cs="Arial" w:asciiTheme="minorAscii" w:hAnsiTheme="minorAscii" w:eastAsiaTheme="minorAscii" w:cstheme="minorAscii"/>
          <w:noProof w:val="0"/>
          <w:sz w:val="22"/>
          <w:szCs w:val="22"/>
          <w:lang w:val="en-GB"/>
        </w:rPr>
        <w:t xml:space="preserve"> for vulnerable residents, including temporary accommodation and welfare </w:t>
      </w:r>
      <w:r w:rsidRPr="40BFA7AA" w:rsidR="2D153DB8">
        <w:rPr>
          <w:rFonts w:ascii="Arial" w:hAnsi="Arial" w:eastAsia="Arial" w:cs="Arial" w:asciiTheme="minorAscii" w:hAnsiTheme="minorAscii" w:eastAsiaTheme="minorAscii" w:cstheme="minorAscii"/>
          <w:noProof w:val="0"/>
          <w:sz w:val="22"/>
          <w:szCs w:val="22"/>
          <w:lang w:val="en-GB"/>
        </w:rPr>
        <w:t>support</w:t>
      </w:r>
      <w:r w:rsidRPr="40BFA7AA" w:rsidR="055C51A2">
        <w:rPr>
          <w:rFonts w:ascii="Arial" w:hAnsi="Arial" w:eastAsia="Arial" w:cs="Arial" w:asciiTheme="minorAscii" w:hAnsiTheme="minorAscii" w:eastAsiaTheme="minorAscii" w:cstheme="minorAscii"/>
          <w:noProof w:val="0"/>
          <w:sz w:val="22"/>
          <w:szCs w:val="22"/>
          <w:lang w:val="en-GB"/>
        </w:rPr>
        <w:t xml:space="preserve"> (</w:t>
      </w:r>
      <w:r w:rsidRPr="40BFA7AA" w:rsidR="055C51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Keevers</w:t>
      </w:r>
      <w:r w:rsidRPr="40BFA7AA" w:rsidR="055C51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L. 2024).</w:t>
      </w:r>
    </w:p>
    <w:p w:rsidR="2D153DB8" w:rsidP="40BFA7AA" w:rsidRDefault="2D153DB8" w14:paraId="59FBBFAE" w14:textId="514AA238">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2D153DB8">
        <w:rPr>
          <w:rFonts w:ascii="Arial" w:hAnsi="Arial" w:eastAsia="Arial" w:cs="Arial" w:asciiTheme="minorAscii" w:hAnsiTheme="minorAscii" w:eastAsiaTheme="minorAscii" w:cstheme="minorAscii"/>
          <w:b w:val="1"/>
          <w:bCs w:val="1"/>
          <w:noProof w:val="0"/>
          <w:sz w:val="22"/>
          <w:szCs w:val="22"/>
          <w:lang w:val="en-GB"/>
        </w:rPr>
        <w:t>Facilitate community clean‑up operations and voluntary sector involvement.</w:t>
      </w:r>
    </w:p>
    <w:p w:rsidR="2D153DB8" w:rsidP="40BFA7AA" w:rsidRDefault="2D153DB8" w14:paraId="615C9938" w14:textId="7C65323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This reflects the principle that recovery must be community‑centred and socially inclusive (Tierney, 2014).</w:t>
      </w:r>
    </w:p>
    <w:p w:rsidR="2D153DB8" w:rsidP="40BFA7AA" w:rsidRDefault="2D153DB8" w14:paraId="5E48E133" w14:textId="3EF6817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2D153DB8">
        <w:rPr>
          <w:rFonts w:ascii="Arial" w:hAnsi="Arial" w:eastAsia="Arial" w:cs="Arial" w:asciiTheme="minorAscii" w:hAnsiTheme="minorAscii" w:eastAsiaTheme="minorAscii" w:cstheme="minorAscii"/>
          <w:b w:val="1"/>
          <w:bCs w:val="1"/>
          <w:noProof w:val="0"/>
          <w:sz w:val="22"/>
          <w:szCs w:val="22"/>
          <w:lang w:val="en-GB"/>
        </w:rPr>
        <w:t>Environmental Remediation</w:t>
      </w:r>
    </w:p>
    <w:p w:rsidR="2D153DB8" w:rsidP="40BFA7AA" w:rsidRDefault="2D153DB8" w14:paraId="2292DC4C" w14:textId="07AE3F2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Remove contaminated materials, silt, and debris from public spaces and waterways.</w:t>
      </w:r>
    </w:p>
    <w:p w:rsidR="2D153DB8" w:rsidP="40BFA7AA" w:rsidRDefault="2D153DB8" w14:paraId="732F6226" w14:textId="143EC92C">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Conduct soil and water quality testing to ensure environmental safety.</w:t>
      </w:r>
    </w:p>
    <w:p w:rsidR="2D153DB8" w:rsidP="40BFA7AA" w:rsidRDefault="2D153DB8" w14:paraId="5C007978" w14:textId="0DCDD45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Restore green spaces, parks, and riverbanks affected by erosion or pollution</w:t>
      </w:r>
      <w:r w:rsidRPr="40BFA7AA" w:rsidR="1C0DB0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(Directory, S. 2025).</w:t>
      </w:r>
    </w:p>
    <w:p w:rsidR="2D153DB8" w:rsidP="40BFA7AA" w:rsidRDefault="2D153DB8" w14:paraId="349BE0C0" w14:textId="1C08CF30">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2D153DB8">
        <w:rPr>
          <w:rFonts w:ascii="Arial" w:hAnsi="Arial" w:eastAsia="Arial" w:cs="Arial" w:asciiTheme="minorAscii" w:hAnsiTheme="minorAscii" w:eastAsiaTheme="minorAscii" w:cstheme="minorAscii"/>
          <w:b w:val="1"/>
          <w:bCs w:val="1"/>
          <w:noProof w:val="0"/>
          <w:sz w:val="22"/>
          <w:szCs w:val="22"/>
          <w:lang w:val="en-GB"/>
        </w:rPr>
        <w:t>Long‑Term Resilience and Mitigation</w:t>
      </w:r>
    </w:p>
    <w:p w:rsidR="2D153DB8" w:rsidP="40BFA7AA" w:rsidRDefault="2D153DB8" w14:paraId="4C566FCD" w14:textId="2201E84C">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Upgrade drainage capacity and surface‑water management systems.</w:t>
      </w:r>
    </w:p>
    <w:p w:rsidR="2D153DB8" w:rsidP="40BFA7AA" w:rsidRDefault="2D153DB8" w14:paraId="119E4B78" w14:textId="0837F2C7">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Strengthen flood‑defence infrastructure and maintenance regimes.</w:t>
      </w:r>
    </w:p>
    <w:p w:rsidR="2D153DB8" w:rsidP="40BFA7AA" w:rsidRDefault="2D153DB8" w14:paraId="776F7EC0" w14:textId="3EDD964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Develop improved emergency‑preparedness plans and community awareness programmes.</w:t>
      </w:r>
    </w:p>
    <w:p w:rsidR="2D153DB8" w:rsidP="40BFA7AA" w:rsidRDefault="2D153DB8" w14:paraId="36FC536A" w14:textId="2671CF2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Embedding resilience measures into recovery aligns with modern disaster‑risk‑reduction frameworks (Smith &amp; Petley, 2009</w:t>
      </w:r>
      <w:r w:rsidRPr="40BFA7AA" w:rsidR="5DDBAC53">
        <w:rPr>
          <w:rFonts w:ascii="Arial" w:hAnsi="Arial" w:eastAsia="Arial" w:cs="Arial" w:asciiTheme="minorAscii" w:hAnsiTheme="minorAscii" w:eastAsiaTheme="minorAscii" w:cstheme="minorAscii"/>
          <w:noProof w:val="0"/>
          <w:sz w:val="22"/>
          <w:szCs w:val="22"/>
          <w:lang w:val="en-GB"/>
        </w:rPr>
        <w:t xml:space="preserve">; </w:t>
      </w:r>
      <w:r w:rsidRPr="40BFA7AA" w:rsidR="5DDBAC53">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UK Government Resilience Action Plan </w:t>
      </w:r>
      <w:r w:rsidRPr="40BFA7AA" w:rsidR="5DDBAC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2025</w:t>
      </w:r>
      <w:r w:rsidRPr="40BFA7AA" w:rsidR="2D153DB8">
        <w:rPr>
          <w:rFonts w:ascii="Arial" w:hAnsi="Arial" w:eastAsia="Arial" w:cs="Arial" w:asciiTheme="minorAscii" w:hAnsiTheme="minorAscii" w:eastAsiaTheme="minorAscii" w:cstheme="minorAscii"/>
          <w:noProof w:val="0"/>
          <w:sz w:val="22"/>
          <w:szCs w:val="22"/>
          <w:lang w:val="en-GB"/>
        </w:rPr>
        <w:t>).</w:t>
      </w:r>
    </w:p>
    <w:p w:rsidR="2D153DB8" w:rsidP="40BFA7AA" w:rsidRDefault="2D153DB8" w14:paraId="725B25EC" w14:textId="7B9F748F">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2D153DB8">
        <w:rPr>
          <w:rFonts w:ascii="Arial" w:hAnsi="Arial" w:eastAsia="Arial" w:cs="Arial" w:asciiTheme="minorAscii" w:hAnsiTheme="minorAscii" w:eastAsiaTheme="minorAscii" w:cstheme="minorAscii"/>
          <w:b w:val="1"/>
          <w:bCs w:val="1"/>
          <w:noProof w:val="0"/>
          <w:sz w:val="22"/>
          <w:szCs w:val="22"/>
          <w:lang w:val="en-GB"/>
        </w:rPr>
        <w:t>Project Governance and Stakeholder Engagement</w:t>
      </w:r>
    </w:p>
    <w:p w:rsidR="2D153DB8" w:rsidP="40BFA7AA" w:rsidRDefault="2D153DB8" w14:paraId="0FE58451" w14:textId="76D6CA6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Establish a multi‑agency governance structure with clear roles and reporting lines.</w:t>
      </w:r>
    </w:p>
    <w:p w:rsidR="2D153DB8" w:rsidP="40BFA7AA" w:rsidRDefault="2D153DB8" w14:paraId="5176AF31" w14:textId="7F455EDA">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2D153DB8">
        <w:rPr>
          <w:rFonts w:ascii="Arial" w:hAnsi="Arial" w:eastAsia="Arial" w:cs="Arial" w:asciiTheme="minorAscii" w:hAnsiTheme="minorAscii" w:eastAsiaTheme="minorAscii" w:cstheme="minorAscii"/>
          <w:noProof w:val="0"/>
          <w:sz w:val="22"/>
          <w:szCs w:val="22"/>
          <w:lang w:val="en-GB"/>
        </w:rPr>
        <w:t>Engage residents, businesses, emergency services, and voluntary organisations through regular communication.</w:t>
      </w:r>
      <w:r w:rsidRPr="40BFA7AA" w:rsidR="6CC5BB97">
        <w:rPr>
          <w:rFonts w:ascii="Arial" w:hAnsi="Arial" w:eastAsia="Arial" w:cs="Arial" w:asciiTheme="minorAscii" w:hAnsiTheme="minorAscii" w:eastAsiaTheme="minorAscii" w:cstheme="minorAscii"/>
          <w:noProof w:val="0"/>
          <w:sz w:val="22"/>
          <w:szCs w:val="22"/>
          <w:lang w:val="en-GB"/>
        </w:rPr>
        <w:t xml:space="preserve"> voluntary sector involvement.</w:t>
      </w:r>
      <w:r w:rsidRPr="40BFA7AA" w:rsidR="20515DD6">
        <w:rPr>
          <w:rFonts w:ascii="Arial" w:hAnsi="Arial" w:eastAsia="Arial" w:cs="Arial" w:asciiTheme="minorAscii" w:hAnsiTheme="minorAscii" w:eastAsiaTheme="minorAscii" w:cstheme="minorAscii"/>
          <w:noProof w:val="0"/>
          <w:sz w:val="22"/>
          <w:szCs w:val="22"/>
          <w:lang w:val="en-GB"/>
        </w:rPr>
        <w:t xml:space="preserve"> This reflects the principle that recovery must be community‑centred and socially inclusive (Tierney, 2014).</w:t>
      </w:r>
    </w:p>
    <w:p w:rsidR="5C3A598F" w:rsidP="40BFA7AA" w:rsidRDefault="5C3A598F" w14:paraId="61DC5A3E" w14:textId="4BAAED2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Monitor progress against milestones, KPIs, and risk registers</w:t>
      </w:r>
      <w:r w:rsidRPr="40BFA7AA" w:rsidR="220CF556">
        <w:rPr>
          <w:rFonts w:ascii="Arial" w:hAnsi="Arial" w:eastAsia="Arial" w:cs="Arial" w:asciiTheme="minorAscii" w:hAnsiTheme="minorAscii" w:eastAsiaTheme="minorAscii" w:cstheme="minorAscii"/>
          <w:noProof w:val="0"/>
          <w:sz w:val="22"/>
          <w:szCs w:val="22"/>
          <w:lang w:val="en-GB"/>
        </w:rPr>
        <w:t xml:space="preserve"> </w:t>
      </w:r>
    </w:p>
    <w:p w:rsidR="711E5BE6" w:rsidP="40BFA7AA" w:rsidRDefault="711E5BE6" w14:paraId="09D260A6" w14:textId="40851473">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711E5BE6">
        <w:rPr>
          <w:rFonts w:ascii="Arial" w:hAnsi="Arial" w:eastAsia="Arial" w:cs="Arial" w:asciiTheme="minorAscii" w:hAnsiTheme="minorAscii" w:eastAsiaTheme="minorAscii" w:cstheme="minorAscii"/>
          <w:b w:val="1"/>
          <w:bCs w:val="1"/>
          <w:noProof w:val="0"/>
          <w:sz w:val="22"/>
          <w:szCs w:val="22"/>
          <w:lang w:val="en-GB"/>
        </w:rPr>
        <w:t>KPI’S</w:t>
      </w:r>
      <w:r w:rsidRPr="40BFA7AA" w:rsidR="711E5BE6">
        <w:rPr>
          <w:rFonts w:ascii="Arial" w:hAnsi="Arial" w:eastAsia="Arial" w:cs="Arial" w:asciiTheme="minorAscii" w:hAnsiTheme="minorAscii" w:eastAsiaTheme="minorAscii" w:cstheme="minorAscii"/>
          <w:noProof w:val="0"/>
          <w:sz w:val="22"/>
          <w:szCs w:val="22"/>
          <w:lang w:val="en-GB"/>
        </w:rPr>
        <w:t>-</w:t>
      </w:r>
      <w:r w:rsidRPr="40BFA7AA" w:rsidR="220CF556">
        <w:rPr>
          <w:rFonts w:ascii="Arial" w:hAnsi="Arial" w:eastAsia="Arial" w:cs="Arial" w:asciiTheme="minorAscii" w:hAnsiTheme="minorAscii" w:eastAsiaTheme="minorAscii" w:cstheme="minorAscii"/>
          <w:noProof w:val="0"/>
          <w:sz w:val="22"/>
          <w:szCs w:val="22"/>
          <w:lang w:val="en-GB"/>
        </w:rPr>
        <w:t xml:space="preserve">schedule variance, budget health, resource </w:t>
      </w:r>
      <w:r w:rsidRPr="40BFA7AA" w:rsidR="220CF556">
        <w:rPr>
          <w:rFonts w:ascii="Arial" w:hAnsi="Arial" w:eastAsia="Arial" w:cs="Arial" w:asciiTheme="minorAscii" w:hAnsiTheme="minorAscii" w:eastAsiaTheme="minorAscii" w:cstheme="minorAscii"/>
          <w:noProof w:val="0"/>
          <w:sz w:val="22"/>
          <w:szCs w:val="22"/>
          <w:lang w:val="en-GB"/>
        </w:rPr>
        <w:t>utilization</w:t>
      </w:r>
      <w:r w:rsidRPr="40BFA7AA" w:rsidR="220CF556">
        <w:rPr>
          <w:rFonts w:ascii="Arial" w:hAnsi="Arial" w:eastAsia="Arial" w:cs="Arial" w:asciiTheme="minorAscii" w:hAnsiTheme="minorAscii" w:eastAsiaTheme="minorAscii" w:cstheme="minorAscii"/>
          <w:noProof w:val="0"/>
          <w:sz w:val="22"/>
          <w:szCs w:val="22"/>
          <w:lang w:val="en-GB"/>
        </w:rPr>
        <w:t>, and client satisfaction scores</w:t>
      </w:r>
      <w:r w:rsidRPr="40BFA7AA" w:rsidR="33AB42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2129C0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(Harlow, J. 2025; Jackson</w:t>
      </w:r>
      <w:r w:rsidRPr="40BFA7AA" w:rsidR="33AB42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T.</w:t>
      </w:r>
      <w:r w:rsidRPr="40BFA7AA" w:rsidR="0856BE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33AB42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2026)</w:t>
      </w:r>
      <w:r w:rsidRPr="40BFA7AA" w:rsidR="7DBFD1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6EDE4982" w:rsidP="40BFA7AA" w:rsidRDefault="6EDE4982" w14:paraId="4E7717D3" w14:textId="1CEA702C">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6EDE4982">
        <w:rPr>
          <w:rFonts w:ascii="Arial" w:hAnsi="Arial" w:eastAsia="Arial" w:cs="Arial" w:asciiTheme="minorAscii" w:hAnsiTheme="minorAscii" w:eastAsiaTheme="minorAscii" w:cstheme="minorAscii"/>
          <w:b w:val="1"/>
          <w:bCs w:val="1"/>
          <w:noProof w:val="0"/>
          <w:sz w:val="22"/>
          <w:szCs w:val="22"/>
          <w:lang w:val="en-GB"/>
        </w:rPr>
        <w:t>Risk registers</w:t>
      </w:r>
      <w:r w:rsidRPr="40BFA7AA" w:rsidR="6EDE4982">
        <w:rPr>
          <w:rFonts w:ascii="Arial" w:hAnsi="Arial" w:eastAsia="Arial" w:cs="Arial" w:asciiTheme="minorAscii" w:hAnsiTheme="minorAscii" w:eastAsiaTheme="minorAscii" w:cstheme="minorAscii"/>
          <w:b w:val="0"/>
          <w:bCs w:val="0"/>
          <w:noProof w:val="0"/>
          <w:sz w:val="22"/>
          <w:szCs w:val="22"/>
          <w:lang w:val="en-GB"/>
        </w:rPr>
        <w:t>- risk descriptions, probability ratings, impact assessments, and corresponding mitigation strategies</w:t>
      </w:r>
      <w:r w:rsidRPr="40BFA7AA" w:rsidR="39C456A3">
        <w:rPr>
          <w:rFonts w:ascii="Arial" w:hAnsi="Arial" w:eastAsia="Arial" w:cs="Arial" w:asciiTheme="minorAscii" w:hAnsiTheme="minorAscii" w:eastAsiaTheme="minorAscii" w:cstheme="minorAscii"/>
          <w:b w:val="0"/>
          <w:bCs w:val="0"/>
          <w:noProof w:val="0"/>
          <w:sz w:val="22"/>
          <w:szCs w:val="22"/>
          <w:lang w:val="en-GB"/>
        </w:rPr>
        <w:t xml:space="preserve"> (</w:t>
      </w:r>
      <w:r w:rsidRPr="40BFA7AA" w:rsidR="39C456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PRINCE2 2025).</w:t>
      </w:r>
    </w:p>
    <w:p w:rsidR="5C3A598F" w:rsidP="40BFA7AA" w:rsidRDefault="5C3A598F" w14:paraId="0BBFBE8F" w14:textId="64B7DD4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 xml:space="preserve">Effective governance is essential for </w:t>
      </w:r>
      <w:r w:rsidRPr="40BFA7AA" w:rsidR="5C3A598F">
        <w:rPr>
          <w:rFonts w:ascii="Arial" w:hAnsi="Arial" w:eastAsia="Arial" w:cs="Arial" w:asciiTheme="minorAscii" w:hAnsiTheme="minorAscii" w:eastAsiaTheme="minorAscii" w:cstheme="minorAscii"/>
          <w:noProof w:val="0"/>
          <w:sz w:val="22"/>
          <w:szCs w:val="22"/>
          <w:lang w:val="en-GB"/>
        </w:rPr>
        <w:t>maintaining</w:t>
      </w:r>
      <w:r w:rsidRPr="40BFA7AA" w:rsidR="5C3A598F">
        <w:rPr>
          <w:rFonts w:ascii="Arial" w:hAnsi="Arial" w:eastAsia="Arial" w:cs="Arial" w:asciiTheme="minorAscii" w:hAnsiTheme="minorAscii" w:eastAsiaTheme="minorAscii" w:cstheme="minorAscii"/>
          <w:noProof w:val="0"/>
          <w:sz w:val="22"/>
          <w:szCs w:val="22"/>
          <w:lang w:val="en-GB"/>
        </w:rPr>
        <w:t xml:space="preserve"> control and accountability throughout the project lifecycle (Lock, 2020).</w:t>
      </w:r>
    </w:p>
    <w:p w:rsidR="5C3A598F" w:rsidP="40BFA7AA" w:rsidRDefault="5C3A598F" w14:paraId="66513E80" w14:textId="1DA251DA">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5C3A598F">
        <w:rPr>
          <w:rFonts w:ascii="Arial" w:hAnsi="Arial" w:eastAsia="Arial" w:cs="Arial" w:asciiTheme="minorAscii" w:hAnsiTheme="minorAscii" w:eastAsiaTheme="minorAscii" w:cstheme="minorAscii"/>
          <w:b w:val="1"/>
          <w:bCs w:val="1"/>
          <w:noProof w:val="0"/>
          <w:sz w:val="22"/>
          <w:szCs w:val="22"/>
          <w:lang w:val="en-GB"/>
        </w:rPr>
        <w:t>Out‑of‑Scope Activities</w:t>
      </w:r>
    </w:p>
    <w:p w:rsidR="5C3A598F" w:rsidP="40BFA7AA" w:rsidRDefault="5C3A598F" w14:paraId="042009C5" w14:textId="4A3BDDC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 xml:space="preserve">To </w:t>
      </w:r>
      <w:r w:rsidRPr="40BFA7AA" w:rsidR="5C3A598F">
        <w:rPr>
          <w:rFonts w:ascii="Arial" w:hAnsi="Arial" w:eastAsia="Arial" w:cs="Arial" w:asciiTheme="minorAscii" w:hAnsiTheme="minorAscii" w:eastAsiaTheme="minorAscii" w:cstheme="minorAscii"/>
          <w:noProof w:val="0"/>
          <w:sz w:val="22"/>
          <w:szCs w:val="22"/>
          <w:lang w:val="en-GB"/>
        </w:rPr>
        <w:t>maintain</w:t>
      </w:r>
      <w:r w:rsidRPr="40BFA7AA" w:rsidR="5C3A598F">
        <w:rPr>
          <w:rFonts w:ascii="Arial" w:hAnsi="Arial" w:eastAsia="Arial" w:cs="Arial" w:asciiTheme="minorAscii" w:hAnsiTheme="minorAscii" w:eastAsiaTheme="minorAscii" w:cstheme="minorAscii"/>
          <w:noProof w:val="0"/>
          <w:sz w:val="22"/>
          <w:szCs w:val="22"/>
          <w:lang w:val="en-GB"/>
        </w:rPr>
        <w:t xml:space="preserve"> clarity and prevent scope creep, the following are excluded:</w:t>
      </w:r>
    </w:p>
    <w:p w:rsidR="5C3A598F" w:rsidP="40BFA7AA" w:rsidRDefault="5C3A598F" w14:paraId="67908759" w14:textId="1B775698">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Activities unrelated to the July 2025 flooding.</w:t>
      </w:r>
    </w:p>
    <w:p w:rsidR="5C3A598F" w:rsidP="40BFA7AA" w:rsidRDefault="5C3A598F" w14:paraId="06F5B7F2" w14:textId="1D6E953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Private insurance negotiations between residents and insurers.</w:t>
      </w:r>
    </w:p>
    <w:p w:rsidR="5C3A598F" w:rsidP="40BFA7AA" w:rsidRDefault="5C3A598F" w14:paraId="550C9F4B" w14:textId="76C0C5B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Long‑term regional flood‑management strategies outside Kidderminster’s administrative boundary.</w:t>
      </w:r>
    </w:p>
    <w:p w:rsidR="5C3A598F" w:rsidP="40BFA7AA" w:rsidRDefault="5C3A598F" w14:paraId="7FEB90C8" w14:textId="4546DF01">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 xml:space="preserve">Economic redevelopment programmes not </w:t>
      </w:r>
      <w:r w:rsidRPr="40BFA7AA" w:rsidR="5C3A598F">
        <w:rPr>
          <w:rFonts w:ascii="Arial" w:hAnsi="Arial" w:eastAsia="Arial" w:cs="Arial" w:asciiTheme="minorAscii" w:hAnsiTheme="minorAscii" w:eastAsiaTheme="minorAscii" w:cstheme="minorAscii"/>
          <w:noProof w:val="0"/>
          <w:sz w:val="22"/>
          <w:szCs w:val="22"/>
          <w:lang w:val="en-GB"/>
        </w:rPr>
        <w:t>directly linked</w:t>
      </w:r>
      <w:r w:rsidRPr="40BFA7AA" w:rsidR="5C3A598F">
        <w:rPr>
          <w:rFonts w:ascii="Arial" w:hAnsi="Arial" w:eastAsia="Arial" w:cs="Arial" w:asciiTheme="minorAscii" w:hAnsiTheme="minorAscii" w:eastAsiaTheme="minorAscii" w:cstheme="minorAscii"/>
          <w:noProof w:val="0"/>
          <w:sz w:val="22"/>
          <w:szCs w:val="22"/>
          <w:lang w:val="en-GB"/>
        </w:rPr>
        <w:t xml:space="preserve"> to flood damage</w:t>
      </w:r>
      <w:r w:rsidRPr="40BFA7AA" w:rsidR="6FB558F8">
        <w:rPr>
          <w:rFonts w:ascii="Arial" w:hAnsi="Arial" w:eastAsia="Arial" w:cs="Arial" w:asciiTheme="minorAscii" w:hAnsiTheme="minorAscii" w:eastAsiaTheme="minorAscii" w:cstheme="minorAscii"/>
          <w:noProof w:val="0"/>
          <w:sz w:val="22"/>
          <w:szCs w:val="22"/>
          <w:lang w:val="en-GB"/>
        </w:rPr>
        <w:t xml:space="preserve"> (</w:t>
      </w:r>
      <w:r w:rsidRPr="40BFA7AA" w:rsidR="6FB558F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Somanathan, S. 2025</w:t>
      </w:r>
      <w:r w:rsidRPr="40BFA7AA" w:rsidR="23DDA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23DDA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Indeed,</w:t>
      </w:r>
      <w:r w:rsidRPr="40BFA7AA" w:rsidR="23DDA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Editorial Team 2025</w:t>
      </w:r>
      <w:r w:rsidRPr="40BFA7AA" w:rsidR="6FB558F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5C3A598F" w:rsidP="40BFA7AA" w:rsidRDefault="5C3A598F" w14:paraId="6672EEBF" w14:textId="7775654E">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5C3A598F">
        <w:rPr>
          <w:rFonts w:ascii="Arial" w:hAnsi="Arial" w:eastAsia="Arial" w:cs="Arial" w:asciiTheme="minorAscii" w:hAnsiTheme="minorAscii" w:eastAsiaTheme="minorAscii" w:cstheme="minorAscii"/>
          <w:b w:val="1"/>
          <w:bCs w:val="1"/>
          <w:noProof w:val="0"/>
          <w:sz w:val="22"/>
          <w:szCs w:val="22"/>
          <w:lang w:val="en-GB"/>
        </w:rPr>
        <w:t>Key Deliverables</w:t>
      </w:r>
    </w:p>
    <w:p w:rsidR="5C3A598F" w:rsidP="40BFA7AA" w:rsidRDefault="5C3A598F" w14:paraId="7C3606C9" w14:textId="1E8152E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Comprehensive damage‑assessment report.</w:t>
      </w:r>
    </w:p>
    <w:p w:rsidR="5C3A598F" w:rsidP="40BFA7AA" w:rsidRDefault="5C3A598F" w14:paraId="50FC3D57" w14:textId="4EDF6386">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Fully restored transport, utility, and drainage infrastructure.</w:t>
      </w:r>
    </w:p>
    <w:p w:rsidR="5C3A598F" w:rsidP="40BFA7AA" w:rsidRDefault="5C3A598F" w14:paraId="047FCCBF" w14:textId="6EA20C8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Rehabilitated residential and commercial properties.</w:t>
      </w:r>
    </w:p>
    <w:p w:rsidR="5C3A598F" w:rsidP="40BFA7AA" w:rsidRDefault="5C3A598F" w14:paraId="7D38D5D8" w14:textId="40C5A0FD">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Updated flood‑defence systems and resilience measures</w:t>
      </w:r>
      <w:r w:rsidRPr="40BFA7AA" w:rsidR="053CF584">
        <w:rPr>
          <w:rFonts w:ascii="Arial" w:hAnsi="Arial" w:eastAsia="Arial" w:cs="Arial" w:asciiTheme="minorAscii" w:hAnsiTheme="minorAscii" w:eastAsiaTheme="minorAscii" w:cstheme="minorAscii"/>
          <w:noProof w:val="0"/>
          <w:sz w:val="22"/>
          <w:szCs w:val="22"/>
          <w:lang w:val="en-GB"/>
        </w:rPr>
        <w:t xml:space="preserve"> (</w:t>
      </w:r>
      <w:r w:rsidRPr="40BFA7AA" w:rsidR="053CF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Gov.uk 2023</w:t>
      </w:r>
      <w:r w:rsidRPr="40BFA7AA" w:rsidR="172EE9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Rose, C. (2023</w:t>
      </w:r>
      <w:r w:rsidRPr="40BFA7AA" w:rsidR="053CF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5C3A598F" w:rsidP="40BFA7AA" w:rsidRDefault="5C3A598F" w14:paraId="0D476579" w14:textId="64541E4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C3A598F">
        <w:rPr>
          <w:rFonts w:ascii="Arial" w:hAnsi="Arial" w:eastAsia="Arial" w:cs="Arial" w:asciiTheme="minorAscii" w:hAnsiTheme="minorAscii" w:eastAsiaTheme="minorAscii" w:cstheme="minorAscii"/>
          <w:noProof w:val="0"/>
          <w:sz w:val="22"/>
          <w:szCs w:val="22"/>
          <w:lang w:val="en-GB"/>
        </w:rPr>
        <w:t>Community preparedness and awareness framework.</w:t>
      </w:r>
    </w:p>
    <w:p w:rsidR="40CDE86E" w:rsidP="40BFA7AA" w:rsidRDefault="40CDE86E" w14:paraId="0483A666" w14:textId="3F00B83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40CDE86E">
        <w:rPr>
          <w:rFonts w:ascii="Arial" w:hAnsi="Arial" w:eastAsia="Arial" w:cs="Arial" w:asciiTheme="minorAscii" w:hAnsiTheme="minorAscii" w:eastAsiaTheme="minorAscii" w:cstheme="minorAscii"/>
          <w:noProof w:val="0"/>
          <w:sz w:val="22"/>
          <w:szCs w:val="22"/>
          <w:lang w:val="en-GB"/>
        </w:rPr>
        <w:t>Final project evaluation and lessons‑learned report.</w:t>
      </w:r>
    </w:p>
    <w:p w:rsidR="40CDE86E" w:rsidP="40BFA7AA" w:rsidRDefault="40CDE86E" w14:paraId="6390183C" w14:textId="7ED7FBEB">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40CDE86E">
        <w:rPr>
          <w:rFonts w:ascii="Arial" w:hAnsi="Arial" w:eastAsia="Arial" w:cs="Arial" w:asciiTheme="minorAscii" w:hAnsiTheme="minorAscii" w:eastAsiaTheme="minorAscii" w:cstheme="minorAscii"/>
          <w:b w:val="1"/>
          <w:bCs w:val="1"/>
          <w:noProof w:val="0"/>
          <w:sz w:val="22"/>
          <w:szCs w:val="22"/>
          <w:lang w:val="en-GB"/>
        </w:rPr>
        <w:t>Constraints and Assumptions</w:t>
      </w:r>
    </w:p>
    <w:p w:rsidR="40CDE86E" w:rsidP="40BFA7AA" w:rsidRDefault="40CDE86E" w14:paraId="1B83C306" w14:textId="641E62AA">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40CDE86E">
        <w:rPr>
          <w:rFonts w:ascii="Arial" w:hAnsi="Arial" w:eastAsia="Arial" w:cs="Arial" w:asciiTheme="minorAscii" w:hAnsiTheme="minorAscii" w:eastAsiaTheme="minorAscii" w:cstheme="minorAscii"/>
          <w:noProof w:val="0"/>
          <w:sz w:val="22"/>
          <w:szCs w:val="22"/>
          <w:lang w:val="en-GB"/>
        </w:rPr>
        <w:t>Work may be delayed by weather conditions, contractor shortages, or supply‑chain disruptions.</w:t>
      </w:r>
    </w:p>
    <w:p w:rsidR="40CDE86E" w:rsidP="40BFA7AA" w:rsidRDefault="40CDE86E" w14:paraId="6C6EDFB7" w14:textId="4B85FD2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40CDE86E">
        <w:rPr>
          <w:rFonts w:ascii="Arial" w:hAnsi="Arial" w:eastAsia="Arial" w:cs="Arial" w:asciiTheme="minorAscii" w:hAnsiTheme="minorAscii" w:eastAsiaTheme="minorAscii" w:cstheme="minorAscii"/>
          <w:noProof w:val="0"/>
          <w:sz w:val="22"/>
          <w:szCs w:val="22"/>
          <w:lang w:val="en-GB"/>
        </w:rPr>
        <w:t>Funding will be released in phases aligned with government and local‑authority processes.</w:t>
      </w:r>
    </w:p>
    <w:p w:rsidR="40CDE86E" w:rsidP="40BFA7AA" w:rsidRDefault="40CDE86E" w14:paraId="5FA6BF30" w14:textId="1313A063">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40CDE86E">
        <w:rPr>
          <w:rFonts w:ascii="Arial" w:hAnsi="Arial" w:eastAsia="Arial" w:cs="Arial" w:asciiTheme="minorAscii" w:hAnsiTheme="minorAscii" w:eastAsiaTheme="minorAscii" w:cstheme="minorAscii"/>
          <w:noProof w:val="0"/>
          <w:sz w:val="22"/>
          <w:szCs w:val="22"/>
          <w:lang w:val="en-GB"/>
        </w:rPr>
        <w:t>Stakeholder cooperation is assumed but may vary across phases.</w:t>
      </w:r>
    </w:p>
    <w:p w:rsidR="40CDE86E" w:rsidP="40BFA7AA" w:rsidRDefault="40CDE86E" w14:paraId="1788F268" w14:textId="074DF0DB">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40CDE86E">
        <w:rPr>
          <w:rFonts w:ascii="Arial" w:hAnsi="Arial" w:eastAsia="Arial" w:cs="Arial" w:asciiTheme="minorAscii" w:hAnsiTheme="minorAscii" w:eastAsiaTheme="minorAscii" w:cstheme="minorAscii"/>
          <w:noProof w:val="0"/>
          <w:sz w:val="22"/>
          <w:szCs w:val="22"/>
          <w:lang w:val="en-GB"/>
        </w:rPr>
        <w:t>Recognising constraints early supports realistic planning and risk mitigation (Burke, 2013).</w:t>
      </w:r>
    </w:p>
    <w:p w:rsidR="1723B23D" w:rsidP="40BFA7AA" w:rsidRDefault="1723B23D" w14:paraId="4F59CEA8" w14:textId="33B42006">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Below is a project‑management‑style Work Breakdown Structure (WBS) for the Kidderminster Flood Recovery Project, written clearly and professionally, with in‑text citations and Harvard‑style book references. It follows standard WBS principle</w:t>
      </w:r>
      <w:r w:rsidRPr="40BFA7AA" w:rsidR="1CA9F138">
        <w:rPr>
          <w:rFonts w:ascii="Arial" w:hAnsi="Arial" w:eastAsia="Arial" w:cs="Arial" w:asciiTheme="minorAscii" w:hAnsiTheme="minorAscii" w:eastAsiaTheme="minorAscii" w:cstheme="minorAscii"/>
          <w:noProof w:val="0"/>
          <w:sz w:val="22"/>
          <w:szCs w:val="22"/>
          <w:lang w:val="en-GB"/>
        </w:rPr>
        <w:t xml:space="preserve">s, </w:t>
      </w:r>
      <w:r w:rsidRPr="40BFA7AA" w:rsidR="1723B23D">
        <w:rPr>
          <w:rFonts w:ascii="Arial" w:hAnsi="Arial" w:eastAsia="Arial" w:cs="Arial" w:asciiTheme="minorAscii" w:hAnsiTheme="minorAscii" w:eastAsiaTheme="minorAscii" w:cstheme="minorAscii"/>
          <w:noProof w:val="0"/>
          <w:sz w:val="22"/>
          <w:szCs w:val="22"/>
          <w:lang w:val="en-GB"/>
        </w:rPr>
        <w:t>hierarchical, deliverable‑focused, and aligned with recognised project‑management guidance (Lock, 2020; Burke, 2013).</w:t>
      </w:r>
    </w:p>
    <w:p w:rsidR="1D2EA90C" w:rsidP="40BFA7AA" w:rsidRDefault="1D2EA90C" w14:paraId="11268CA5" w14:textId="5E7CFA67">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723B23D" w:rsidP="40BFA7AA" w:rsidRDefault="1723B23D" w14:paraId="7382922B" w14:textId="196E022E">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Work Breakdown Structure (WBS)</w:t>
      </w:r>
    </w:p>
    <w:p w:rsidR="1723B23D" w:rsidP="40BFA7AA" w:rsidRDefault="1723B23D" w14:paraId="0F18D4C8" w14:textId="33FC065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 xml:space="preserve">A Work Breakdown Structure provides a hierarchical decomposition of all project deliverables and work packages </w:t>
      </w:r>
      <w:r w:rsidRPr="40BFA7AA" w:rsidR="1723B23D">
        <w:rPr>
          <w:rFonts w:ascii="Arial" w:hAnsi="Arial" w:eastAsia="Arial" w:cs="Arial" w:asciiTheme="minorAscii" w:hAnsiTheme="minorAscii" w:eastAsiaTheme="minorAscii" w:cstheme="minorAscii"/>
          <w:noProof w:val="0"/>
          <w:sz w:val="22"/>
          <w:szCs w:val="22"/>
          <w:lang w:val="en-GB"/>
        </w:rPr>
        <w:t>required</w:t>
      </w:r>
      <w:r w:rsidRPr="40BFA7AA" w:rsidR="1723B23D">
        <w:rPr>
          <w:rFonts w:ascii="Arial" w:hAnsi="Arial" w:eastAsia="Arial" w:cs="Arial" w:asciiTheme="minorAscii" w:hAnsiTheme="minorAscii" w:eastAsiaTheme="minorAscii" w:cstheme="minorAscii"/>
          <w:noProof w:val="0"/>
          <w:sz w:val="22"/>
          <w:szCs w:val="22"/>
          <w:lang w:val="en-GB"/>
        </w:rPr>
        <w:t xml:space="preserve"> to complete the recovery effort. It ensures clarity, accountability, and structured planning, which are essential in complex post‑disaster environments (Burke, 2013; Alexander, 2018).</w:t>
      </w:r>
    </w:p>
    <w:p w:rsidR="1D2EA90C" w:rsidP="40BFA7AA" w:rsidRDefault="1D2EA90C" w14:paraId="79096F0B" w14:textId="3BC7DD2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723B23D" w:rsidP="40BFA7AA" w:rsidRDefault="1723B23D" w14:paraId="09160B23" w14:textId="7CC993E6">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Project Management and Governance</w:t>
      </w:r>
    </w:p>
    <w:p w:rsidR="1723B23D" w:rsidP="40BFA7AA" w:rsidRDefault="1723B23D" w14:paraId="616022BA" w14:textId="35699946">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Project Initiation</w:t>
      </w:r>
    </w:p>
    <w:p w:rsidR="1723B23D" w:rsidP="40BFA7AA" w:rsidRDefault="1723B23D" w14:paraId="05FE3F62" w14:textId="54DA70D8">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Define project mandate and recovery objectives</w:t>
      </w:r>
    </w:p>
    <w:p w:rsidR="1723B23D" w:rsidP="40BFA7AA" w:rsidRDefault="1723B23D" w14:paraId="37C894BD" w14:textId="3B6EF488">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Establish governance board and reporting structure</w:t>
      </w:r>
    </w:p>
    <w:p w:rsidR="1723B23D" w:rsidP="40BFA7AA" w:rsidRDefault="1723B23D" w14:paraId="215E78A7" w14:textId="469C29BE">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Appoint project manager and workstream leads</w:t>
      </w:r>
    </w:p>
    <w:p w:rsidR="1723B23D" w:rsidP="40BFA7AA" w:rsidRDefault="1723B23D" w14:paraId="6F9A7172" w14:textId="1FF25F69">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Project Planning</w:t>
      </w:r>
    </w:p>
    <w:p w:rsidR="1723B23D" w:rsidP="40BFA7AA" w:rsidRDefault="1723B23D" w14:paraId="2B3970BB" w14:textId="69CE6136">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Develop project management plan</w:t>
      </w:r>
    </w:p>
    <w:p w:rsidR="1723B23D" w:rsidP="40BFA7AA" w:rsidRDefault="1723B23D" w14:paraId="4D48C85C" w14:textId="09C9F9A5">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Create communication and stakeholder‑engagement plan</w:t>
      </w:r>
    </w:p>
    <w:p w:rsidR="1723B23D" w:rsidP="40BFA7AA" w:rsidRDefault="1723B23D" w14:paraId="16562286" w14:textId="26E612A9">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Develop risk, issue, and change‑control frameworks (Lock, 2020)</w:t>
      </w:r>
    </w:p>
    <w:p w:rsidR="1723B23D" w:rsidP="40BFA7AA" w:rsidRDefault="1723B23D" w14:paraId="01FA0C52" w14:textId="3C05E570">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Project Monitoring and Control</w:t>
      </w:r>
    </w:p>
    <w:p w:rsidR="1723B23D" w:rsidP="40BFA7AA" w:rsidRDefault="1723B23D" w14:paraId="1A164F6F" w14:textId="2CA6678D">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Track progress against milestones</w:t>
      </w:r>
    </w:p>
    <w:p w:rsidR="1723B23D" w:rsidP="40BFA7AA" w:rsidRDefault="1723B23D" w14:paraId="5AF2935C" w14:textId="6C109C4C">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Maintain risk and issue logs</w:t>
      </w:r>
    </w:p>
    <w:p w:rsidR="1723B23D" w:rsidP="40BFA7AA" w:rsidRDefault="1723B23D" w14:paraId="410F10E6" w14:textId="0693E377">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Conduct monthly reporting and audits</w:t>
      </w:r>
    </w:p>
    <w:p w:rsidR="1723B23D" w:rsidP="40BFA7AA" w:rsidRDefault="1723B23D" w14:paraId="33D94748" w14:textId="53EA659F">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Project Closure</w:t>
      </w:r>
    </w:p>
    <w:p w:rsidR="1723B23D" w:rsidP="40BFA7AA" w:rsidRDefault="1723B23D" w14:paraId="17E30162" w14:textId="46458B0A">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Final evaluation and lessons learned</w:t>
      </w:r>
    </w:p>
    <w:p w:rsidR="1723B23D" w:rsidP="40BFA7AA" w:rsidRDefault="1723B23D" w14:paraId="77AD3E5F" w14:textId="75242496">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Handover to local authorities</w:t>
      </w:r>
    </w:p>
    <w:p w:rsidR="1723B23D" w:rsidP="2223115D" w:rsidRDefault="1723B23D" w14:paraId="65BB9803" w14:textId="4401775B">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 xml:space="preserve">Archive </w:t>
      </w:r>
      <w:r w:rsidRPr="40BFA7AA" w:rsidR="3621AF64">
        <w:rPr>
          <w:rFonts w:ascii="Arial" w:hAnsi="Arial" w:eastAsia="Arial" w:cs="Arial" w:asciiTheme="minorAscii" w:hAnsiTheme="minorAscii" w:eastAsiaTheme="minorAscii" w:cstheme="minorAscii"/>
          <w:noProof w:val="0"/>
          <w:sz w:val="22"/>
          <w:szCs w:val="22"/>
          <w:lang w:val="en-GB"/>
        </w:rPr>
        <w:t>documentation (Lee</w:t>
      </w:r>
      <w:r w:rsidRPr="40BFA7AA" w:rsidR="3621AF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0FE6493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2026; </w:t>
      </w:r>
      <w:r w:rsidRPr="40BFA7AA" w:rsidR="0FE6493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Studysmarter</w:t>
      </w:r>
      <w:r w:rsidRPr="40BFA7AA" w:rsidR="0FE64936">
        <w:rPr>
          <w:rFonts w:ascii="Arial" w:hAnsi="Arial" w:eastAsia="Arial" w:cs="Arial" w:asciiTheme="minorAscii" w:hAnsiTheme="minorAscii" w:eastAsiaTheme="minorAscii" w:cstheme="minorAscii"/>
          <w:noProof w:val="0"/>
          <w:sz w:val="22"/>
          <w:szCs w:val="22"/>
          <w:lang w:val="en-GB"/>
        </w:rPr>
        <w:t>, 2026</w:t>
      </w:r>
      <w:r w:rsidRPr="40BFA7AA" w:rsidR="3621AF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1D2EA90C" w:rsidP="40BFA7AA" w:rsidRDefault="1D2EA90C" w14:paraId="03C4BB2D" w14:textId="031D2A45">
      <w:pPr>
        <w:pStyle w:val="ListParagraph"/>
        <w:spacing w:before="240" w:beforeAutospacing="off" w:after="240" w:afterAutospacing="off" w:line="360" w:lineRule="auto"/>
        <w:ind w:left="720"/>
        <w:rPr>
          <w:rFonts w:ascii="Arial" w:hAnsi="Arial" w:eastAsia="Arial" w:cs="Arial" w:asciiTheme="minorAscii" w:hAnsiTheme="minorAscii" w:eastAsiaTheme="minorAscii" w:cstheme="minorAscii"/>
          <w:noProof w:val="0"/>
          <w:sz w:val="22"/>
          <w:szCs w:val="22"/>
          <w:lang w:val="en-GB"/>
        </w:rPr>
      </w:pPr>
    </w:p>
    <w:p w:rsidR="1723B23D" w:rsidP="40BFA7AA" w:rsidRDefault="1723B23D" w14:paraId="146ACF01" w14:textId="18CDFF63">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Damage Assessment and Initial Stabilisation</w:t>
      </w:r>
    </w:p>
    <w:p w:rsidR="1723B23D" w:rsidP="40BFA7AA" w:rsidRDefault="1723B23D" w14:paraId="62D35411" w14:textId="3F951C01">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Rapid Impact Assessment</w:t>
      </w:r>
    </w:p>
    <w:p w:rsidR="1723B23D" w:rsidP="40BFA7AA" w:rsidRDefault="1723B23D" w14:paraId="09945596" w14:textId="0C5E89F3">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Structural assessments of homes and buildings</w:t>
      </w:r>
    </w:p>
    <w:p w:rsidR="1723B23D" w:rsidP="40BFA7AA" w:rsidRDefault="1723B23D" w14:paraId="56D57A40" w14:textId="32D94BFB">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Infrastructure condition surveys</w:t>
      </w:r>
    </w:p>
    <w:p w:rsidR="1723B23D" w:rsidP="40BFA7AA" w:rsidRDefault="1723B23D" w14:paraId="709EAB42" w14:textId="5817BFCB">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Environmental contamination checks (Alexander, 2018)</w:t>
      </w:r>
    </w:p>
    <w:p w:rsidR="1723B23D" w:rsidP="40BFA7AA" w:rsidRDefault="1723B23D" w14:paraId="7CD19E3C" w14:textId="63C4D447">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Emergency Stabilisation</w:t>
      </w:r>
    </w:p>
    <w:p w:rsidR="56F89542" w:rsidP="40BFA7AA" w:rsidRDefault="56F89542" w14:paraId="70D70644" w14:textId="40D097EF">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6F89542">
        <w:rPr>
          <w:rFonts w:ascii="Arial" w:hAnsi="Arial" w:eastAsia="Arial" w:cs="Arial" w:asciiTheme="minorAscii" w:hAnsiTheme="minorAscii" w:eastAsiaTheme="minorAscii" w:cstheme="minorAscii"/>
          <w:noProof w:val="0"/>
          <w:sz w:val="22"/>
          <w:szCs w:val="22"/>
          <w:lang w:val="en-GB"/>
        </w:rPr>
        <w:t>Temporary Road</w:t>
      </w:r>
      <w:r w:rsidRPr="40BFA7AA" w:rsidR="1723B23D">
        <w:rPr>
          <w:rFonts w:ascii="Arial" w:hAnsi="Arial" w:eastAsia="Arial" w:cs="Arial" w:asciiTheme="minorAscii" w:hAnsiTheme="minorAscii" w:eastAsiaTheme="minorAscii" w:cstheme="minorAscii"/>
          <w:noProof w:val="0"/>
          <w:sz w:val="22"/>
          <w:szCs w:val="22"/>
          <w:lang w:val="en-GB"/>
        </w:rPr>
        <w:t xml:space="preserve"> closures and diversions</w:t>
      </w:r>
    </w:p>
    <w:p w:rsidR="1723B23D" w:rsidP="40BFA7AA" w:rsidRDefault="1723B23D" w14:paraId="6BB31A19" w14:textId="20B5F507">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Debris clearance and silt removal</w:t>
      </w:r>
    </w:p>
    <w:p w:rsidR="1723B23D" w:rsidP="40BFA7AA" w:rsidRDefault="1723B23D" w14:paraId="19114274" w14:textId="7D138A31">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Temporary flood‑defence reinforcement</w:t>
      </w:r>
    </w:p>
    <w:p w:rsidR="1723B23D" w:rsidP="40BFA7AA" w:rsidRDefault="1723B23D" w14:paraId="5C41334D" w14:textId="39E14404">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Safety and Access Management</w:t>
      </w:r>
    </w:p>
    <w:p w:rsidR="1723B23D" w:rsidP="40BFA7AA" w:rsidRDefault="1723B23D" w14:paraId="46DDF306" w14:textId="442AD637">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Hazard identification and cordoning</w:t>
      </w:r>
    </w:p>
    <w:p w:rsidR="1723B23D" w:rsidP="40BFA7AA" w:rsidRDefault="1723B23D" w14:paraId="3426B935" w14:textId="738455B2">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Utility isolation and safety checks</w:t>
      </w:r>
    </w:p>
    <w:p w:rsidR="1723B23D" w:rsidP="40BFA7AA" w:rsidRDefault="1723B23D" w14:paraId="06DCA60D" w14:textId="26F373D2">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Public safety communication</w:t>
      </w:r>
    </w:p>
    <w:p w:rsidR="1D2EA90C" w:rsidP="40BFA7AA" w:rsidRDefault="1D2EA90C" w14:paraId="6D9C3925" w14:textId="316DD7D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723B23D" w:rsidP="40BFA7AA" w:rsidRDefault="1723B23D" w14:paraId="6B375800" w14:textId="5FD27963">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Infrastructure Restoration</w:t>
      </w:r>
    </w:p>
    <w:p w:rsidR="1723B23D" w:rsidP="40BFA7AA" w:rsidRDefault="1723B23D" w14:paraId="6C30C1C5" w14:textId="0DF81555">
      <w:pPr>
        <w:pStyle w:val="ListParagraph"/>
        <w:numPr>
          <w:ilvl w:val="0"/>
          <w:numId w:val="8"/>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Transport Network Recovery</w:t>
      </w:r>
    </w:p>
    <w:p w:rsidR="1723B23D" w:rsidP="40BFA7AA" w:rsidRDefault="1723B23D" w14:paraId="79E6693D" w14:textId="0A782B8D">
      <w:pPr>
        <w:pStyle w:val="ListParagraph"/>
        <w:numPr>
          <w:ilvl w:val="0"/>
          <w:numId w:val="8"/>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Road surface repairs</w:t>
      </w:r>
    </w:p>
    <w:p w:rsidR="1723B23D" w:rsidP="40BFA7AA" w:rsidRDefault="1723B23D" w14:paraId="7C7A4961" w14:textId="1446383C">
      <w:pPr>
        <w:pStyle w:val="ListParagraph"/>
        <w:numPr>
          <w:ilvl w:val="0"/>
          <w:numId w:val="8"/>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Bridge inspections and reinforcement</w:t>
      </w:r>
    </w:p>
    <w:p w:rsidR="1723B23D" w:rsidP="40BFA7AA" w:rsidRDefault="1723B23D" w14:paraId="0CB8EF85" w14:textId="5F5A2F81">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Pavement and footpath reinstatement</w:t>
      </w:r>
    </w:p>
    <w:p w:rsidR="1723B23D" w:rsidP="40BFA7AA" w:rsidRDefault="1723B23D" w14:paraId="1F138A09" w14:textId="61C039F6">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Utilities Restoration</w:t>
      </w:r>
    </w:p>
    <w:p w:rsidR="1723B23D" w:rsidP="40BFA7AA" w:rsidRDefault="1723B23D" w14:paraId="6E8E3DA7" w14:textId="2EC199D8">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Electricity network repairs</w:t>
      </w:r>
    </w:p>
    <w:p w:rsidR="1723B23D" w:rsidP="40BFA7AA" w:rsidRDefault="1723B23D" w14:paraId="100C7EA8" w14:textId="3BF5B259">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Water and sewage system restoration</w:t>
      </w:r>
    </w:p>
    <w:p w:rsidR="1723B23D" w:rsidP="40BFA7AA" w:rsidRDefault="1723B23D" w14:paraId="73E6D402" w14:textId="61A8C168">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Gas and telecommunications reinstatement</w:t>
      </w:r>
    </w:p>
    <w:p w:rsidR="1723B23D" w:rsidP="40BFA7AA" w:rsidRDefault="1723B23D" w14:paraId="13FDB5CC" w14:textId="4EBE136C">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Flood Defence and Drainage Works</w:t>
      </w:r>
    </w:p>
    <w:p w:rsidR="1723B23D" w:rsidP="40BFA7AA" w:rsidRDefault="1723B23D" w14:paraId="160B7518" w14:textId="6F2D1D56">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Drainage system clearance and upgrades</w:t>
      </w:r>
    </w:p>
    <w:p w:rsidR="1723B23D" w:rsidP="40BFA7AA" w:rsidRDefault="1723B23D" w14:paraId="5C57C684" w14:textId="3C6A5B69">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Riverbank reinforcement</w:t>
      </w:r>
    </w:p>
    <w:p w:rsidR="1723B23D" w:rsidP="40BFA7AA" w:rsidRDefault="1723B23D" w14:paraId="2C91DDC4" w14:textId="64623CFD">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Pumping station repairs</w:t>
      </w:r>
    </w:p>
    <w:p w:rsidR="1D2EA90C" w:rsidP="40BFA7AA" w:rsidRDefault="1D2EA90C" w14:paraId="11FC9F64" w14:textId="5AF1A22A">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723B23D" w:rsidP="40BFA7AA" w:rsidRDefault="1723B23D" w14:paraId="1029C04C" w14:textId="176F4354">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Residential and Community Recovery</w:t>
      </w:r>
    </w:p>
    <w:p w:rsidR="1723B23D" w:rsidP="40BFA7AA" w:rsidRDefault="1723B23D" w14:paraId="47188E99" w14:textId="5BEF916A">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Residential Property Restoration</w:t>
      </w:r>
    </w:p>
    <w:p w:rsidR="1723B23D" w:rsidP="40BFA7AA" w:rsidRDefault="1723B23D" w14:paraId="6A4FC1AA" w14:textId="2DBEBD29">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Structural drying and decontamination</w:t>
      </w:r>
    </w:p>
    <w:p w:rsidR="1723B23D" w:rsidP="40BFA7AA" w:rsidRDefault="1723B23D" w14:paraId="790F3BA0" w14:textId="585EA92D">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Internal repairs and reinstatement</w:t>
      </w:r>
    </w:p>
    <w:p w:rsidR="1723B23D" w:rsidP="40BFA7AA" w:rsidRDefault="1723B23D" w14:paraId="1C1C0CC5" w14:textId="709984A6">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Reoccupation certification</w:t>
      </w:r>
    </w:p>
    <w:p w:rsidR="1723B23D" w:rsidP="40BFA7AA" w:rsidRDefault="1723B23D" w14:paraId="78AE2C20" w14:textId="5C1583A4">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Community Facilities Restoration</w:t>
      </w:r>
    </w:p>
    <w:p w:rsidR="1723B23D" w:rsidP="40BFA7AA" w:rsidRDefault="1723B23D" w14:paraId="4DD7F1A2" w14:textId="4F787AAE">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Schools and childcare facilities</w:t>
      </w:r>
    </w:p>
    <w:p w:rsidR="1723B23D" w:rsidP="40BFA7AA" w:rsidRDefault="1723B23D" w14:paraId="4E5EFA3B" w14:textId="62E4B0C7">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Healthcare centres</w:t>
      </w:r>
    </w:p>
    <w:p w:rsidR="1723B23D" w:rsidP="40BFA7AA" w:rsidRDefault="1723B23D" w14:paraId="54980E3F" w14:textId="2B2373DC">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Community halls and public buildings</w:t>
      </w:r>
    </w:p>
    <w:p w:rsidR="1723B23D" w:rsidP="40BFA7AA" w:rsidRDefault="1723B23D" w14:paraId="45CC1E16" w14:textId="1C4A8790">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Welfare and Support Services</w:t>
      </w:r>
    </w:p>
    <w:p w:rsidR="1723B23D" w:rsidP="40BFA7AA" w:rsidRDefault="1723B23D" w14:paraId="41643CD2" w14:textId="3C823C9A">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Temporary accommodation provision</w:t>
      </w:r>
    </w:p>
    <w:p w:rsidR="1723B23D" w:rsidP="40BFA7AA" w:rsidRDefault="1723B23D" w14:paraId="23082630" w14:textId="484B3E3E">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Support for vulnerable residents</w:t>
      </w:r>
    </w:p>
    <w:p w:rsidR="1723B23D" w:rsidP="40BFA7AA" w:rsidRDefault="1723B23D" w14:paraId="60738725" w14:textId="5B81CFBF">
      <w:pPr>
        <w:pStyle w:val="ListParagraph"/>
        <w:numPr>
          <w:ilvl w:val="0"/>
          <w:numId w:val="4"/>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Community clean‑up coordination (Tierney, 2014)</w:t>
      </w:r>
    </w:p>
    <w:p w:rsidR="1D2EA90C" w:rsidP="40BFA7AA" w:rsidRDefault="1D2EA90C" w14:paraId="7AC72EC1" w14:textId="2DA3CE2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723B23D" w:rsidP="40BFA7AA" w:rsidRDefault="1723B23D" w14:paraId="51C66776" w14:textId="0D904B23">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Environmental Remediation</w:t>
      </w:r>
    </w:p>
    <w:p w:rsidR="1723B23D" w:rsidP="40BFA7AA" w:rsidRDefault="1723B23D" w14:paraId="061B967D" w14:textId="3C9E96CA">
      <w:pPr>
        <w:pStyle w:val="ListParagraph"/>
        <w:numPr>
          <w:ilvl w:val="0"/>
          <w:numId w:val="5"/>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Contaminant Removal</w:t>
      </w:r>
    </w:p>
    <w:p w:rsidR="1723B23D" w:rsidP="40BFA7AA" w:rsidRDefault="1723B23D" w14:paraId="37219A61" w14:textId="43E64435">
      <w:pPr>
        <w:pStyle w:val="ListParagraph"/>
        <w:numPr>
          <w:ilvl w:val="0"/>
          <w:numId w:val="5"/>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Hazardous waste disposal</w:t>
      </w:r>
    </w:p>
    <w:p w:rsidR="1723B23D" w:rsidP="40BFA7AA" w:rsidRDefault="1723B23D" w14:paraId="5AE7345D" w14:textId="7D0EC1E8">
      <w:pPr>
        <w:pStyle w:val="ListParagraph"/>
        <w:numPr>
          <w:ilvl w:val="0"/>
          <w:numId w:val="5"/>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Water and soil quality testing</w:t>
      </w:r>
    </w:p>
    <w:p w:rsidR="1723B23D" w:rsidP="40BFA7AA" w:rsidRDefault="1723B23D" w14:paraId="078CCFA8" w14:textId="2E17D90B">
      <w:pPr>
        <w:pStyle w:val="ListParagraph"/>
        <w:numPr>
          <w:ilvl w:val="0"/>
          <w:numId w:val="5"/>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River and canal clearan</w:t>
      </w:r>
      <w:r w:rsidRPr="40BFA7AA" w:rsidR="788F6337">
        <w:rPr>
          <w:rFonts w:ascii="Arial" w:hAnsi="Arial" w:eastAsia="Arial" w:cs="Arial" w:asciiTheme="minorAscii" w:hAnsiTheme="minorAscii" w:eastAsiaTheme="minorAscii" w:cstheme="minorAscii"/>
          <w:noProof w:val="0"/>
          <w:sz w:val="22"/>
          <w:szCs w:val="22"/>
          <w:lang w:val="en-GB"/>
        </w:rPr>
        <w:t>c</w:t>
      </w:r>
      <w:r w:rsidRPr="40BFA7AA" w:rsidR="1723B23D">
        <w:rPr>
          <w:rFonts w:ascii="Arial" w:hAnsi="Arial" w:eastAsia="Arial" w:cs="Arial" w:asciiTheme="minorAscii" w:hAnsiTheme="minorAscii" w:eastAsiaTheme="minorAscii" w:cstheme="minorAscii"/>
          <w:noProof w:val="0"/>
          <w:sz w:val="22"/>
          <w:szCs w:val="22"/>
          <w:lang w:val="en-GB"/>
        </w:rPr>
        <w:t>e</w:t>
      </w:r>
      <w:r w:rsidRPr="40BFA7AA" w:rsidR="1F6FA72C">
        <w:rPr>
          <w:rFonts w:ascii="Arial" w:hAnsi="Arial" w:eastAsia="Arial" w:cs="Arial" w:asciiTheme="minorAscii" w:hAnsiTheme="minorAscii" w:eastAsiaTheme="minorAscii" w:cstheme="minorAscii"/>
          <w:noProof w:val="0"/>
          <w:sz w:val="22"/>
          <w:szCs w:val="22"/>
          <w:lang w:val="en-GB"/>
        </w:rPr>
        <w:t xml:space="preserve"> </w:t>
      </w:r>
      <w:r w:rsidRPr="40BFA7AA" w:rsidR="192EA3AB">
        <w:rPr>
          <w:rFonts w:ascii="Arial" w:hAnsi="Arial" w:eastAsia="Arial" w:cs="Arial" w:asciiTheme="minorAscii" w:hAnsiTheme="minorAscii" w:eastAsiaTheme="minorAscii" w:cstheme="minorAscii"/>
          <w:noProof w:val="0"/>
          <w:color w:val="auto"/>
          <w:sz w:val="22"/>
          <w:szCs w:val="22"/>
          <w:lang w:val="en-GB"/>
        </w:rPr>
        <w:t>(</w:t>
      </w:r>
      <w:r w:rsidRPr="40BFA7AA" w:rsidR="1F6FA7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BiologyInsights</w:t>
      </w:r>
      <w:r w:rsidRPr="40BFA7AA" w:rsidR="1F6FA7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Team</w:t>
      </w:r>
      <w:r w:rsidRPr="40BFA7AA" w:rsidR="27E3A3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1F6FA7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2026)</w:t>
      </w:r>
      <w:r w:rsidRPr="40BFA7AA" w:rsidR="1F6FA72C">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 xml:space="preserve"> </w:t>
      </w:r>
      <w:r w:rsidRPr="40BFA7AA" w:rsidR="1F6FA72C">
        <w:rPr>
          <w:rFonts w:ascii="Arial" w:hAnsi="Arial" w:eastAsia="Arial" w:cs="Arial" w:asciiTheme="minorAscii" w:hAnsiTheme="minorAscii" w:eastAsiaTheme="minorAscii" w:cstheme="minorAscii"/>
          <w:noProof w:val="0"/>
          <w:sz w:val="22"/>
          <w:szCs w:val="22"/>
          <w:lang w:val="en-GB"/>
        </w:rPr>
        <w:t xml:space="preserve"> </w:t>
      </w:r>
    </w:p>
    <w:p w:rsidR="1723B23D" w:rsidP="40BFA7AA" w:rsidRDefault="1723B23D" w14:paraId="46061474" w14:textId="542B9D70">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Landscape and Green‑Space Restoration</w:t>
      </w:r>
    </w:p>
    <w:p w:rsidR="1723B23D" w:rsidP="40BFA7AA" w:rsidRDefault="1723B23D" w14:paraId="53484C85" w14:textId="5F06F837">
      <w:pPr>
        <w:pStyle w:val="ListParagraph"/>
        <w:numPr>
          <w:ilvl w:val="0"/>
          <w:numId w:val="6"/>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Parkland restoration</w:t>
      </w:r>
    </w:p>
    <w:p w:rsidR="1723B23D" w:rsidP="40BFA7AA" w:rsidRDefault="1723B23D" w14:paraId="3E833291" w14:textId="04C43E49">
      <w:pPr>
        <w:pStyle w:val="ListParagraph"/>
        <w:numPr>
          <w:ilvl w:val="0"/>
          <w:numId w:val="6"/>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Riverbank stabilisation</w:t>
      </w:r>
    </w:p>
    <w:p w:rsidR="1723B23D" w:rsidP="40BFA7AA" w:rsidRDefault="1723B23D" w14:paraId="739D2B79" w14:textId="0A50056E">
      <w:pPr>
        <w:pStyle w:val="ListParagraph"/>
        <w:numPr>
          <w:ilvl w:val="0"/>
          <w:numId w:val="6"/>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 xml:space="preserve">Tree and vegetation </w:t>
      </w:r>
      <w:r w:rsidRPr="40BFA7AA" w:rsidR="4F035384">
        <w:rPr>
          <w:rFonts w:ascii="Arial" w:hAnsi="Arial" w:eastAsia="Arial" w:cs="Arial" w:asciiTheme="minorAscii" w:hAnsiTheme="minorAscii" w:eastAsiaTheme="minorAscii" w:cstheme="minorAscii"/>
          <w:noProof w:val="0"/>
          <w:sz w:val="22"/>
          <w:szCs w:val="22"/>
          <w:lang w:val="en-GB"/>
        </w:rPr>
        <w:t>replacement (Forest</w:t>
      </w:r>
      <w:r w:rsidRPr="40BFA7AA" w:rsidR="4F035384">
        <w:rPr>
          <w:rFonts w:ascii="Arial" w:hAnsi="Arial" w:eastAsia="Arial" w:cs="Arial" w:asciiTheme="minorAscii" w:hAnsiTheme="minorAscii" w:eastAsiaTheme="minorAscii" w:cstheme="minorAscii"/>
          <w:b w:val="0"/>
          <w:bCs w:val="0"/>
          <w:i w:val="1"/>
          <w:iCs w:val="1"/>
          <w:caps w:val="0"/>
          <w:smallCaps w:val="0"/>
          <w:noProof w:val="0"/>
          <w:color w:val="05103E"/>
          <w:sz w:val="22"/>
          <w:szCs w:val="22"/>
          <w:lang w:val="en-GB"/>
        </w:rPr>
        <w:t xml:space="preserve"> Research, 2</w:t>
      </w:r>
      <w:r w:rsidRPr="40BFA7AA" w:rsidR="4F035384">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025)</w:t>
      </w:r>
    </w:p>
    <w:p w:rsidR="1723B23D" w:rsidP="40BFA7AA" w:rsidRDefault="1723B23D" w14:paraId="3C9D3C9E" w14:textId="744062A4">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Long‑Term Resilience and Mitigation</w:t>
      </w:r>
    </w:p>
    <w:p w:rsidR="1723B23D" w:rsidP="40BFA7AA" w:rsidRDefault="1723B23D" w14:paraId="561334BD" w14:textId="55A94C2C">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Infrastructure Resilience Upgrades</w:t>
      </w:r>
    </w:p>
    <w:p w:rsidR="1723B23D" w:rsidP="40BFA7AA" w:rsidRDefault="1723B23D" w14:paraId="46B03075" w14:textId="4DDF1AC5">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Drainage capacity expansion</w:t>
      </w:r>
    </w:p>
    <w:p w:rsidR="1723B23D" w:rsidP="40BFA7AA" w:rsidRDefault="1723B23D" w14:paraId="4FCFC4AE" w14:textId="439EF699">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Flood‑defence reinforcement</w:t>
      </w:r>
    </w:p>
    <w:p w:rsidR="1723B23D" w:rsidP="40BFA7AA" w:rsidRDefault="1723B23D" w14:paraId="610D7706" w14:textId="5C51AFCF">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Sustainable urban‑drainage systems (SUDS) installation</w:t>
      </w:r>
      <w:r w:rsidRPr="40BFA7AA" w:rsidR="15D664EE">
        <w:rPr>
          <w:rFonts w:ascii="Arial" w:hAnsi="Arial" w:eastAsia="Arial" w:cs="Arial" w:asciiTheme="minorAscii" w:hAnsiTheme="minorAscii" w:eastAsiaTheme="minorAscii" w:cstheme="minorAscii"/>
          <w:noProof w:val="0"/>
          <w:sz w:val="22"/>
          <w:szCs w:val="22"/>
          <w:lang w:val="en-GB"/>
        </w:rPr>
        <w:t xml:space="preserve"> (</w:t>
      </w:r>
      <w:r w:rsidRPr="40BFA7AA" w:rsidR="15D664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Gov.uk, (2025).</w:t>
      </w:r>
    </w:p>
    <w:p w:rsidR="1723B23D" w:rsidP="40BFA7AA" w:rsidRDefault="1723B23D" w14:paraId="2BD84DD1" w14:textId="708E632B">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Community Preparedness</w:t>
      </w:r>
    </w:p>
    <w:p w:rsidR="1723B23D" w:rsidP="40BFA7AA" w:rsidRDefault="1723B23D" w14:paraId="06B31297" w14:textId="72013A91">
      <w:pPr>
        <w:pStyle w:val="ListParagraph"/>
        <w:numPr>
          <w:ilvl w:val="0"/>
          <w:numId w:val="9"/>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Public awareness and training programmes</w:t>
      </w:r>
    </w:p>
    <w:p w:rsidR="1723B23D" w:rsidP="40BFA7AA" w:rsidRDefault="1723B23D" w14:paraId="6549D8B9" w14:textId="68FF43DD">
      <w:pPr>
        <w:pStyle w:val="ListParagraph"/>
        <w:numPr>
          <w:ilvl w:val="0"/>
          <w:numId w:val="9"/>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Emergency‑response plan updates</w:t>
      </w:r>
    </w:p>
    <w:p w:rsidR="1723B23D" w:rsidP="40BFA7AA" w:rsidRDefault="1723B23D" w14:paraId="5CA9F7E2" w14:textId="1722E1C1">
      <w:pPr>
        <w:pStyle w:val="ListParagraph"/>
        <w:numPr>
          <w:ilvl w:val="0"/>
          <w:numId w:val="9"/>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 xml:space="preserve">Community flood‑warden </w:t>
      </w:r>
      <w:r w:rsidRPr="40BFA7AA" w:rsidR="2150E5D4">
        <w:rPr>
          <w:rFonts w:ascii="Arial" w:hAnsi="Arial" w:eastAsia="Arial" w:cs="Arial" w:asciiTheme="minorAscii" w:hAnsiTheme="minorAscii" w:eastAsiaTheme="minorAscii" w:cstheme="minorAscii"/>
          <w:noProof w:val="0"/>
          <w:sz w:val="22"/>
          <w:szCs w:val="22"/>
          <w:lang w:val="en-GB"/>
        </w:rPr>
        <w:t>scheme (Doncaster</w:t>
      </w:r>
      <w:r w:rsidRPr="40BFA7AA" w:rsidR="2150E5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County Council, 2011)</w:t>
      </w:r>
    </w:p>
    <w:p w:rsidR="1723B23D" w:rsidP="40BFA7AA" w:rsidRDefault="1723B23D" w14:paraId="13C28959" w14:textId="5E6A0376">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723B23D">
        <w:rPr>
          <w:rFonts w:ascii="Arial" w:hAnsi="Arial" w:eastAsia="Arial" w:cs="Arial" w:asciiTheme="minorAscii" w:hAnsiTheme="minorAscii" w:eastAsiaTheme="minorAscii" w:cstheme="minorAscii"/>
          <w:b w:val="1"/>
          <w:bCs w:val="1"/>
          <w:noProof w:val="0"/>
          <w:sz w:val="22"/>
          <w:szCs w:val="22"/>
          <w:lang w:val="en-GB"/>
        </w:rPr>
        <w:t>Strategic Planning</w:t>
      </w:r>
    </w:p>
    <w:p w:rsidR="1723B23D" w:rsidP="40BFA7AA" w:rsidRDefault="1723B23D" w14:paraId="21E4A91D" w14:textId="07F81AD1">
      <w:pPr>
        <w:pStyle w:val="ListParagraph"/>
        <w:numPr>
          <w:ilvl w:val="0"/>
          <w:numId w:val="10"/>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Long‑term flood‑risk modelling</w:t>
      </w:r>
    </w:p>
    <w:p w:rsidR="1723B23D" w:rsidP="40BFA7AA" w:rsidRDefault="1723B23D" w14:paraId="3F91EFCE" w14:textId="1C3CEA74">
      <w:pPr>
        <w:pStyle w:val="ListParagraph"/>
        <w:numPr>
          <w:ilvl w:val="0"/>
          <w:numId w:val="10"/>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Collaboration with Environment Agency</w:t>
      </w:r>
    </w:p>
    <w:p w:rsidR="1723B23D" w:rsidP="40BFA7AA" w:rsidRDefault="1723B23D" w14:paraId="73209248" w14:textId="15226AF6">
      <w:pPr>
        <w:pStyle w:val="ListParagraph"/>
        <w:numPr>
          <w:ilvl w:val="0"/>
          <w:numId w:val="10"/>
        </w:num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723B23D">
        <w:rPr>
          <w:rFonts w:ascii="Arial" w:hAnsi="Arial" w:eastAsia="Arial" w:cs="Arial" w:asciiTheme="minorAscii" w:hAnsiTheme="minorAscii" w:eastAsiaTheme="minorAscii" w:cstheme="minorAscii"/>
          <w:noProof w:val="0"/>
          <w:sz w:val="22"/>
          <w:szCs w:val="22"/>
          <w:lang w:val="en-GB"/>
        </w:rPr>
        <w:t>Integration with regional resilience strategies (Smith &amp; Petley, 2009)</w:t>
      </w:r>
    </w:p>
    <w:p w:rsidR="1D2EA90C" w:rsidP="40BFA7AA" w:rsidRDefault="1D2EA90C" w14:paraId="2D4FBE46" w14:textId="3B782861">
      <w:pPr>
        <w:spacing w:line="360" w:lineRule="auto"/>
        <w:rPr>
          <w:rFonts w:ascii="Arial" w:hAnsi="Arial" w:eastAsia="Arial" w:cs="Arial" w:asciiTheme="minorAscii" w:hAnsiTheme="minorAscii" w:eastAsiaTheme="minorAscii" w:cstheme="minorAscii"/>
          <w:sz w:val="22"/>
          <w:szCs w:val="22"/>
        </w:rPr>
      </w:pPr>
      <w:r w:rsidRPr="40BFA7AA">
        <w:rPr>
          <w:rFonts w:ascii="Arial" w:hAnsi="Arial" w:eastAsia="Arial" w:cs="Arial" w:asciiTheme="minorAscii" w:hAnsiTheme="minorAscii" w:eastAsiaTheme="minorAscii" w:cstheme="minorAscii"/>
          <w:sz w:val="22"/>
          <w:szCs w:val="22"/>
        </w:rPr>
        <w:br w:type="page"/>
      </w:r>
    </w:p>
    <w:p w:rsidR="7F42F200" w:rsidP="40BFA7AA" w:rsidRDefault="7F42F200" w14:paraId="603A11BC" w14:textId="720EF4CB">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r w:rsidRPr="40BFA7AA" w:rsidR="7F42F200">
        <w:rPr>
          <w:rFonts w:ascii="Arial" w:hAnsi="Arial" w:eastAsia="Arial" w:cs="Arial" w:asciiTheme="minorAscii" w:hAnsiTheme="minorAscii" w:eastAsiaTheme="minorAscii" w:cstheme="minorAscii"/>
          <w:b w:val="1"/>
          <w:bCs w:val="1"/>
          <w:noProof w:val="0"/>
          <w:sz w:val="22"/>
          <w:szCs w:val="22"/>
          <w:lang w:val="en-GB"/>
        </w:rPr>
        <w:t xml:space="preserve">Quad chart </w:t>
      </w:r>
    </w:p>
    <w:tbl>
      <w:tblPr>
        <w:tblStyle w:val="TableGrid"/>
        <w:tblW w:w="0" w:type="auto"/>
        <w:tblLook w:val="06A0" w:firstRow="1" w:lastRow="0" w:firstColumn="1" w:lastColumn="0" w:noHBand="1" w:noVBand="1"/>
      </w:tblPr>
      <w:tblGrid>
        <w:gridCol w:w="4508"/>
        <w:gridCol w:w="4508"/>
      </w:tblGrid>
      <w:tr w:rsidR="1D2EA90C" w:rsidTr="2223115D" w14:paraId="6FE1B9C6">
        <w:trPr>
          <w:trHeight w:val="300"/>
        </w:trPr>
        <w:tc>
          <w:tcPr>
            <w:tcW w:w="4508" w:type="dxa"/>
            <w:tcMar/>
          </w:tcPr>
          <w:p w:rsidR="27F01076" w:rsidP="2223115D" w:rsidRDefault="27F01076" w14:paraId="65503456" w14:textId="4BC01C33">
            <w:pPr>
              <w:spacing w:before="240" w:beforeAutospacing="off" w:after="240" w:afterAutospacing="off" w:line="360" w:lineRule="auto"/>
            </w:pPr>
            <w:r w:rsidRPr="2223115D" w:rsidR="1E9A5402">
              <w:rPr>
                <w:rFonts w:ascii="Arial" w:hAnsi="Arial" w:eastAsia="Arial" w:cs="Arial"/>
                <w:b w:val="1"/>
                <w:bCs w:val="1"/>
                <w:noProof w:val="0"/>
                <w:sz w:val="22"/>
                <w:szCs w:val="22"/>
                <w:lang w:val="en-GB"/>
              </w:rPr>
              <w:t>1. Problem / Situation Overview</w:t>
            </w:r>
          </w:p>
          <w:p w:rsidR="27F01076" w:rsidP="2223115D" w:rsidRDefault="27F01076" w14:paraId="4F642E39" w14:textId="71A6A38D">
            <w:pPr>
              <w:spacing w:before="240" w:beforeAutospacing="off" w:after="240" w:afterAutospacing="off" w:line="360" w:lineRule="auto"/>
            </w:pPr>
            <w:r w:rsidRPr="2223115D" w:rsidR="1E9A5402">
              <w:rPr>
                <w:rFonts w:ascii="Arial" w:hAnsi="Arial" w:eastAsia="Arial" w:cs="Arial"/>
                <w:noProof w:val="0"/>
                <w:sz w:val="22"/>
                <w:szCs w:val="22"/>
                <w:lang w:val="en-GB"/>
              </w:rPr>
              <w:t>In July 2025, following weeks of intense rainfall driven by an unusual Atlantic weather system, several towns across the West Midlands—including Worcester, Shrewsbury, and Kidderminster—experienced catastrophic flooding. Kidderminster suffered widespread infrastructure damage, residential displacement, and service disruption due to the overtopping of the River Severn. Rapid escalation overwhelmed local authorities and emergency services, highlighting gaps in preparedness and resilience (Alexander, 2018).</w:t>
            </w:r>
          </w:p>
          <w:p w:rsidR="27F01076" w:rsidP="2223115D" w:rsidRDefault="27F01076" w14:paraId="50B6C114" w14:textId="52385345">
            <w:pPr>
              <w:spacing w:before="240" w:beforeAutospacing="off" w:after="240" w:afterAutospacing="off" w:line="360" w:lineRule="auto"/>
            </w:pPr>
            <w:r w:rsidRPr="2223115D" w:rsidR="1E9A5402">
              <w:rPr>
                <w:rFonts w:ascii="Arial" w:hAnsi="Arial" w:eastAsia="Arial" w:cs="Arial"/>
                <w:noProof w:val="0"/>
                <w:sz w:val="22"/>
                <w:szCs w:val="22"/>
                <w:lang w:val="en-GB"/>
              </w:rPr>
              <w:t xml:space="preserve"> The situation requires a structured, multi‑agency recovery programme aligned with recognised project‑management principles to ensure coordinated restoration and long‑term risk reduction (Lock, 2020).</w:t>
            </w:r>
          </w:p>
          <w:p w:rsidR="1D2EA90C" w:rsidP="2223115D" w:rsidRDefault="1D2EA90C" w14:paraId="0787FEC2" w14:textId="5FC4605C">
            <w:pPr>
              <w:pStyle w:val="Normal"/>
              <w:spacing w:line="360" w:lineRule="auto"/>
              <w:rPr>
                <w:rFonts w:ascii="Arial" w:hAnsi="Arial" w:eastAsia="Arial" w:cs="Arial"/>
                <w:noProof w:val="0"/>
                <w:sz w:val="22"/>
                <w:szCs w:val="22"/>
                <w:lang w:val="en-GB"/>
              </w:rPr>
            </w:pPr>
          </w:p>
        </w:tc>
        <w:tc>
          <w:tcPr>
            <w:tcW w:w="4508" w:type="dxa"/>
            <w:tcMar/>
          </w:tcPr>
          <w:p w:rsidR="27F01076" w:rsidP="2223115D" w:rsidRDefault="27F01076" w14:paraId="42E929BB" w14:textId="2F6CA0DC">
            <w:pPr>
              <w:spacing w:before="240" w:beforeAutospacing="off" w:after="240" w:afterAutospacing="off" w:line="360" w:lineRule="auto"/>
            </w:pPr>
            <w:r w:rsidRPr="2223115D" w:rsidR="1E9A5402">
              <w:rPr>
                <w:rFonts w:ascii="Arial" w:hAnsi="Arial" w:eastAsia="Arial" w:cs="Arial"/>
                <w:b w:val="1"/>
                <w:bCs w:val="1"/>
                <w:noProof w:val="0"/>
                <w:sz w:val="22"/>
                <w:szCs w:val="22"/>
                <w:lang w:val="en-GB"/>
              </w:rPr>
              <w:t>2. Objectives</w:t>
            </w:r>
          </w:p>
          <w:p w:rsidR="27F01076" w:rsidP="2223115D" w:rsidRDefault="27F01076" w14:paraId="5D6D6295" w14:textId="7F425A04">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noProof w:val="0"/>
                <w:sz w:val="22"/>
                <w:szCs w:val="22"/>
                <w:lang w:val="en-GB"/>
              </w:rPr>
              <w:t>Restore essential services (electricity, water, transport) to full operational capacity.</w:t>
            </w:r>
          </w:p>
          <w:p w:rsidR="27F01076" w:rsidP="2223115D" w:rsidRDefault="27F01076" w14:paraId="2249A3C1" w14:textId="22A0C149">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noProof w:val="0"/>
                <w:sz w:val="22"/>
                <w:szCs w:val="22"/>
                <w:lang w:val="en-GB"/>
              </w:rPr>
              <w:t>Repair and reinstate damaged residential, commercial, and public infrastructure.</w:t>
            </w:r>
          </w:p>
          <w:p w:rsidR="27F01076" w:rsidP="2223115D" w:rsidRDefault="27F01076" w14:paraId="16F8991C" w14:textId="64F71725">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noProof w:val="0"/>
                <w:sz w:val="22"/>
                <w:szCs w:val="22"/>
                <w:lang w:val="en-GB"/>
              </w:rPr>
              <w:t>Conduct environmental remediation, including debris removal and contamination management.</w:t>
            </w:r>
          </w:p>
          <w:p w:rsidR="27F01076" w:rsidP="2223115D" w:rsidRDefault="27F01076" w14:paraId="0688195C" w14:textId="456217F2">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noProof w:val="0"/>
                <w:sz w:val="22"/>
                <w:szCs w:val="22"/>
                <w:lang w:val="en-GB"/>
              </w:rPr>
              <w:t>Support displaced and vulnerable residents through coordinated welfare services.</w:t>
            </w:r>
          </w:p>
          <w:p w:rsidR="27F01076" w:rsidP="2223115D" w:rsidRDefault="27F01076" w14:paraId="7D24E186" w14:textId="5190CF0A">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noProof w:val="0"/>
                <w:sz w:val="22"/>
                <w:szCs w:val="22"/>
                <w:lang w:val="en-GB"/>
              </w:rPr>
              <w:t>Strengthen long‑term flood resilience through improved drainage, flood‑defence upgrades, and community preparedness initiatives.</w:t>
            </w:r>
          </w:p>
          <w:p w:rsidR="27F01076" w:rsidP="2223115D" w:rsidRDefault="27F01076" w14:paraId="47BB03E8" w14:textId="57BD5998">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noProof w:val="0"/>
                <w:sz w:val="22"/>
                <w:szCs w:val="22"/>
                <w:lang w:val="en-GB"/>
              </w:rPr>
              <w:t>Deliver recovery activities within a structured governance framework that ensures accountability, transparency, and risk‑aware decision‑making (Burke, 2013).</w:t>
            </w:r>
          </w:p>
          <w:p w:rsidR="1D2EA90C" w:rsidP="2223115D" w:rsidRDefault="1D2EA90C" w14:paraId="44C32BE7" w14:textId="4BAD5B6D">
            <w:pPr>
              <w:pStyle w:val="Normal"/>
              <w:spacing w:line="360" w:lineRule="auto"/>
              <w:rPr>
                <w:rFonts w:ascii="Arial" w:hAnsi="Arial" w:eastAsia="Arial" w:cs="Arial"/>
                <w:noProof w:val="0"/>
                <w:sz w:val="22"/>
                <w:szCs w:val="22"/>
                <w:lang w:val="en-GB"/>
              </w:rPr>
            </w:pPr>
          </w:p>
        </w:tc>
      </w:tr>
      <w:tr w:rsidR="1D2EA90C" w:rsidTr="2223115D" w14:paraId="17CE894A">
        <w:trPr>
          <w:trHeight w:val="300"/>
        </w:trPr>
        <w:tc>
          <w:tcPr>
            <w:tcW w:w="4508" w:type="dxa"/>
            <w:tcMar/>
          </w:tcPr>
          <w:p w:rsidR="27F01076" w:rsidP="2223115D" w:rsidRDefault="27F01076" w14:paraId="0CD57A27" w14:textId="33EA3660">
            <w:pPr>
              <w:spacing w:before="240" w:beforeAutospacing="off" w:after="240" w:afterAutospacing="off" w:line="360" w:lineRule="auto"/>
            </w:pPr>
            <w:r w:rsidRPr="2223115D" w:rsidR="1E9A5402">
              <w:rPr>
                <w:rFonts w:ascii="Arial" w:hAnsi="Arial" w:eastAsia="Arial" w:cs="Arial"/>
                <w:b w:val="1"/>
                <w:bCs w:val="1"/>
                <w:noProof w:val="0"/>
                <w:sz w:val="22"/>
                <w:szCs w:val="22"/>
                <w:lang w:val="en-GB"/>
              </w:rPr>
              <w:t>3. Key Activities / Workstreams</w:t>
            </w:r>
          </w:p>
          <w:p w:rsidR="27F01076" w:rsidP="2223115D" w:rsidRDefault="27F01076" w14:paraId="46ED7D57" w14:textId="021B0361">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Damage Assessment &amp; Stabilisation:</w:t>
            </w:r>
            <w:r w:rsidRPr="2223115D" w:rsidR="1E9A5402">
              <w:rPr>
                <w:rFonts w:ascii="Arial" w:hAnsi="Arial" w:eastAsia="Arial" w:cs="Arial"/>
                <w:noProof w:val="0"/>
                <w:sz w:val="22"/>
                <w:szCs w:val="22"/>
                <w:lang w:val="en-GB"/>
              </w:rPr>
              <w:t xml:space="preserve"> Structural surveys, safety inspections, temporary barriers, and hazard mitigation (Alexander, 2018).</w:t>
            </w:r>
          </w:p>
          <w:p w:rsidR="27F01076" w:rsidP="2223115D" w:rsidRDefault="27F01076" w14:paraId="25C4A6E3" w14:textId="13D87FCD">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Infrastructure Restoration:</w:t>
            </w:r>
            <w:r w:rsidRPr="2223115D" w:rsidR="1E9A5402">
              <w:rPr>
                <w:rFonts w:ascii="Arial" w:hAnsi="Arial" w:eastAsia="Arial" w:cs="Arial"/>
                <w:noProof w:val="0"/>
                <w:sz w:val="22"/>
                <w:szCs w:val="22"/>
                <w:lang w:val="en-GB"/>
              </w:rPr>
              <w:t xml:space="preserve"> Roads, utilities, drainage systems, and public buildings reinstated to safe operational standards.</w:t>
            </w:r>
          </w:p>
          <w:p w:rsidR="27F01076" w:rsidP="2223115D" w:rsidRDefault="27F01076" w14:paraId="1E2B2F62" w14:textId="54D83B51">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Community Recovery:</w:t>
            </w:r>
            <w:r w:rsidRPr="2223115D" w:rsidR="1E9A5402">
              <w:rPr>
                <w:rFonts w:ascii="Arial" w:hAnsi="Arial" w:eastAsia="Arial" w:cs="Arial"/>
                <w:noProof w:val="0"/>
                <w:sz w:val="22"/>
                <w:szCs w:val="22"/>
                <w:lang w:val="en-GB"/>
              </w:rPr>
              <w:t xml:space="preserve"> Housing repairs, reoccupation support, welfare services, and voluntary‑sector coordination (Tierney, 2014).</w:t>
            </w:r>
          </w:p>
          <w:p w:rsidR="27F01076" w:rsidP="2223115D" w:rsidRDefault="27F01076" w14:paraId="01624B75" w14:textId="1AE7D3A9">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Environmental Remediation:</w:t>
            </w:r>
            <w:r w:rsidRPr="2223115D" w:rsidR="1E9A5402">
              <w:rPr>
                <w:rFonts w:ascii="Arial" w:hAnsi="Arial" w:eastAsia="Arial" w:cs="Arial"/>
                <w:noProof w:val="0"/>
                <w:sz w:val="22"/>
                <w:szCs w:val="22"/>
                <w:lang w:val="en-GB"/>
              </w:rPr>
              <w:t xml:space="preserve"> Removal of silt, debris, and contaminants; restoration of green spaces and riverbanks.</w:t>
            </w:r>
          </w:p>
          <w:p w:rsidR="27F01076" w:rsidP="2223115D" w:rsidRDefault="27F01076" w14:paraId="63A6CE2C" w14:textId="1117D742">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Resilience &amp; Mitigation:</w:t>
            </w:r>
            <w:r w:rsidRPr="2223115D" w:rsidR="1E9A5402">
              <w:rPr>
                <w:rFonts w:ascii="Arial" w:hAnsi="Arial" w:eastAsia="Arial" w:cs="Arial"/>
                <w:noProof w:val="0"/>
                <w:sz w:val="22"/>
                <w:szCs w:val="22"/>
                <w:lang w:val="en-GB"/>
              </w:rPr>
              <w:t xml:space="preserve"> Drainage upgrades, flood‑defence reinforcement, emergency‑response planning, and community awareness programmes (Smith &amp; Petley, 2009).</w:t>
            </w:r>
          </w:p>
          <w:p w:rsidR="27F01076" w:rsidP="2223115D" w:rsidRDefault="27F01076" w14:paraId="2A65A374" w14:textId="3D1604A5">
            <w:pPr>
              <w:pStyle w:val="ListParagraph"/>
              <w:numPr>
                <w:ilvl w:val="0"/>
                <w:numId w:val="12"/>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Project Governance:</w:t>
            </w:r>
            <w:r w:rsidRPr="2223115D" w:rsidR="1E9A5402">
              <w:rPr>
                <w:rFonts w:ascii="Arial" w:hAnsi="Arial" w:eastAsia="Arial" w:cs="Arial"/>
                <w:noProof w:val="0"/>
                <w:sz w:val="22"/>
                <w:szCs w:val="22"/>
                <w:lang w:val="en-GB"/>
              </w:rPr>
              <w:t xml:space="preserve"> Monitoring, reporting, risk management, stakeholder engagement, and change control (Lock, 2020).</w:t>
            </w:r>
          </w:p>
          <w:p w:rsidR="1D2EA90C" w:rsidP="2223115D" w:rsidRDefault="1D2EA90C" w14:paraId="3B5F76A6" w14:textId="7C3D357E">
            <w:pPr>
              <w:pStyle w:val="Normal"/>
              <w:spacing w:line="360" w:lineRule="auto"/>
              <w:rPr>
                <w:rFonts w:ascii="Arial" w:hAnsi="Arial" w:eastAsia="Arial" w:cs="Arial"/>
                <w:noProof w:val="0"/>
                <w:sz w:val="22"/>
                <w:szCs w:val="22"/>
                <w:lang w:val="en-GB"/>
              </w:rPr>
            </w:pPr>
          </w:p>
        </w:tc>
        <w:tc>
          <w:tcPr>
            <w:tcW w:w="4508" w:type="dxa"/>
            <w:tcMar/>
          </w:tcPr>
          <w:p w:rsidR="27F01076" w:rsidP="2223115D" w:rsidRDefault="27F01076" w14:paraId="3BB40409" w14:textId="20372521">
            <w:pPr>
              <w:spacing w:before="240" w:beforeAutospacing="off" w:after="240" w:afterAutospacing="off" w:line="360" w:lineRule="auto"/>
            </w:pPr>
            <w:r w:rsidRPr="2223115D" w:rsidR="1E9A5402">
              <w:rPr>
                <w:rFonts w:ascii="Arial" w:hAnsi="Arial" w:eastAsia="Arial" w:cs="Arial"/>
                <w:b w:val="1"/>
                <w:bCs w:val="1"/>
                <w:noProof w:val="0"/>
                <w:sz w:val="22"/>
                <w:szCs w:val="22"/>
                <w:lang w:val="en-GB"/>
              </w:rPr>
              <w:t>4. Risks &amp; Constraints</w:t>
            </w:r>
          </w:p>
          <w:p w:rsidR="27F01076" w:rsidP="2223115D" w:rsidRDefault="27F01076" w14:paraId="05F124CF" w14:textId="3B711798">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Weather‑related delays:</w:t>
            </w:r>
            <w:r w:rsidRPr="2223115D" w:rsidR="1E9A5402">
              <w:rPr>
                <w:rFonts w:ascii="Arial" w:hAnsi="Arial" w:eastAsia="Arial" w:cs="Arial"/>
                <w:noProof w:val="0"/>
                <w:sz w:val="22"/>
                <w:szCs w:val="22"/>
                <w:lang w:val="en-GB"/>
              </w:rPr>
              <w:t xml:space="preserve"> Seasonal rainfall may slow construction and restoration activities.</w:t>
            </w:r>
          </w:p>
          <w:p w:rsidR="27F01076" w:rsidP="2223115D" w:rsidRDefault="27F01076" w14:paraId="69540B18" w14:textId="2C7E8A45">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Resource limitations:</w:t>
            </w:r>
            <w:r w:rsidRPr="2223115D" w:rsidR="1E9A5402">
              <w:rPr>
                <w:rFonts w:ascii="Arial" w:hAnsi="Arial" w:eastAsia="Arial" w:cs="Arial"/>
                <w:noProof w:val="0"/>
                <w:sz w:val="22"/>
                <w:szCs w:val="22"/>
                <w:lang w:val="en-GB"/>
              </w:rPr>
              <w:t xml:space="preserve"> Contractor shortages, supply‑chain disruption, and funding constraints may </w:t>
            </w:r>
            <w:r w:rsidRPr="2223115D" w:rsidR="1E9A5402">
              <w:rPr>
                <w:rFonts w:ascii="Arial" w:hAnsi="Arial" w:eastAsia="Arial" w:cs="Arial"/>
                <w:noProof w:val="0"/>
                <w:sz w:val="22"/>
                <w:szCs w:val="22"/>
                <w:lang w:val="en-GB"/>
              </w:rPr>
              <w:t>impact</w:t>
            </w:r>
            <w:r w:rsidRPr="2223115D" w:rsidR="1E9A5402">
              <w:rPr>
                <w:rFonts w:ascii="Arial" w:hAnsi="Arial" w:eastAsia="Arial" w:cs="Arial"/>
                <w:noProof w:val="0"/>
                <w:sz w:val="22"/>
                <w:szCs w:val="22"/>
                <w:lang w:val="en-GB"/>
              </w:rPr>
              <w:t xml:space="preserve"> timelines (Burke, 2013).</w:t>
            </w:r>
          </w:p>
          <w:p w:rsidR="27F01076" w:rsidP="2223115D" w:rsidRDefault="27F01076" w14:paraId="7A495418" w14:textId="487D6B0E">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Community impact:</w:t>
            </w:r>
            <w:r w:rsidRPr="2223115D" w:rsidR="1E9A5402">
              <w:rPr>
                <w:rFonts w:ascii="Arial" w:hAnsi="Arial" w:eastAsia="Arial" w:cs="Arial"/>
                <w:noProof w:val="0"/>
                <w:sz w:val="22"/>
                <w:szCs w:val="22"/>
                <w:lang w:val="en-GB"/>
              </w:rPr>
              <w:t xml:space="preserve"> Prolonged displacement may increase social vulnerability and reduce public confidence.</w:t>
            </w:r>
          </w:p>
          <w:p w:rsidR="27F01076" w:rsidP="2223115D" w:rsidRDefault="27F01076" w14:paraId="14714141" w14:textId="7D4FBE73">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Infrastructure interdependencies:</w:t>
            </w:r>
            <w:r w:rsidRPr="2223115D" w:rsidR="1E9A5402">
              <w:rPr>
                <w:rFonts w:ascii="Arial" w:hAnsi="Arial" w:eastAsia="Arial" w:cs="Arial"/>
                <w:noProof w:val="0"/>
                <w:sz w:val="22"/>
                <w:szCs w:val="22"/>
                <w:lang w:val="en-GB"/>
              </w:rPr>
              <w:t xml:space="preserve"> Utility restoration delays may affect other workstreams.</w:t>
            </w:r>
          </w:p>
          <w:p w:rsidR="27F01076" w:rsidP="2223115D" w:rsidRDefault="27F01076" w14:paraId="3DC73CB5" w14:textId="20EA0937">
            <w:pPr>
              <w:pStyle w:val="ListParagraph"/>
              <w:numPr>
                <w:ilvl w:val="0"/>
                <w:numId w:val="13"/>
              </w:numPr>
              <w:spacing w:before="0" w:beforeAutospacing="off" w:after="0" w:afterAutospacing="off" w:line="360" w:lineRule="auto"/>
              <w:rPr>
                <w:rFonts w:ascii="Arial" w:hAnsi="Arial" w:eastAsia="Arial" w:cs="Arial"/>
                <w:noProof w:val="0"/>
                <w:sz w:val="22"/>
                <w:szCs w:val="22"/>
                <w:lang w:val="en-GB"/>
              </w:rPr>
            </w:pPr>
            <w:r w:rsidRPr="2223115D" w:rsidR="1E9A5402">
              <w:rPr>
                <w:rFonts w:ascii="Arial" w:hAnsi="Arial" w:eastAsia="Arial" w:cs="Arial"/>
                <w:b w:val="1"/>
                <w:bCs w:val="1"/>
                <w:noProof w:val="0"/>
                <w:sz w:val="22"/>
                <w:szCs w:val="22"/>
                <w:lang w:val="en-GB"/>
              </w:rPr>
              <w:t>Environmental hazards:</w:t>
            </w:r>
            <w:r w:rsidRPr="2223115D" w:rsidR="1E9A5402">
              <w:rPr>
                <w:rFonts w:ascii="Arial" w:hAnsi="Arial" w:eastAsia="Arial" w:cs="Arial"/>
                <w:noProof w:val="0"/>
                <w:sz w:val="22"/>
                <w:szCs w:val="22"/>
                <w:lang w:val="en-GB"/>
              </w:rPr>
              <w:t xml:space="preserve"> Contaminated water, unstable structures, and erosion may pose safety risks (Alexander, 2018).</w:t>
            </w:r>
          </w:p>
          <w:p w:rsidR="27F01076" w:rsidP="2223115D" w:rsidRDefault="27F01076" w14:paraId="5B9AB10F" w14:textId="086C9023">
            <w:pPr>
              <w:pStyle w:val="ListParagraph"/>
              <w:numPr>
                <w:ilvl w:val="0"/>
                <w:numId w:val="13"/>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223115D" w:rsidR="1E9A5402">
              <w:rPr>
                <w:rFonts w:ascii="Arial" w:hAnsi="Arial" w:eastAsia="Arial" w:cs="Arial"/>
                <w:b w:val="1"/>
                <w:bCs w:val="1"/>
                <w:noProof w:val="0"/>
                <w:sz w:val="22"/>
                <w:szCs w:val="22"/>
                <w:lang w:val="en-GB"/>
              </w:rPr>
              <w:t>Governance complexity:</w:t>
            </w:r>
            <w:r w:rsidRPr="2223115D" w:rsidR="1E9A5402">
              <w:rPr>
                <w:rFonts w:ascii="Arial" w:hAnsi="Arial" w:eastAsia="Arial" w:cs="Arial"/>
                <w:noProof w:val="0"/>
                <w:sz w:val="22"/>
                <w:szCs w:val="22"/>
                <w:lang w:val="en-GB"/>
              </w:rPr>
              <w:t xml:space="preserve"> Multi‑agency coordination may lead to communication gaps or decision‑making </w:t>
            </w:r>
            <w:r w:rsidRPr="2223115D" w:rsidR="6D560385">
              <w:rPr>
                <w:rFonts w:ascii="Arial" w:hAnsi="Arial" w:eastAsia="Arial" w:cs="Arial"/>
                <w:noProof w:val="0"/>
                <w:sz w:val="22"/>
                <w:szCs w:val="22"/>
                <w:lang w:val="en-GB"/>
              </w:rPr>
              <w:t>delays. [</w:t>
            </w:r>
            <w:r w:rsidRPr="2223115D" w:rsidR="6D56038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Kerzner, H. 2017).</w:t>
            </w:r>
          </w:p>
          <w:p w:rsidR="1D2EA90C" w:rsidP="2223115D" w:rsidRDefault="1D2EA90C" w14:paraId="7F1E1554" w14:textId="3CA89756">
            <w:pPr>
              <w:pStyle w:val="Normal"/>
              <w:spacing w:line="360" w:lineRule="auto"/>
              <w:rPr>
                <w:rFonts w:ascii="Arial" w:hAnsi="Arial" w:eastAsia="Arial" w:cs="Arial"/>
                <w:noProof w:val="0"/>
                <w:sz w:val="22"/>
                <w:szCs w:val="22"/>
                <w:lang w:val="en-GB"/>
              </w:rPr>
            </w:pPr>
          </w:p>
        </w:tc>
      </w:tr>
    </w:tbl>
    <w:p w:rsidR="1D2EA90C" w:rsidP="2223115D" w:rsidRDefault="1D2EA90C" w14:paraId="13107413" w14:textId="3C018FD7">
      <w:pPr>
        <w:pStyle w:val="Normal"/>
        <w:spacing w:before="240" w:beforeAutospacing="off" w:after="240" w:afterAutospacing="off" w:line="360" w:lineRule="auto"/>
        <w:rPr>
          <w:rFonts w:ascii="Arial" w:hAnsi="Arial" w:eastAsia="Arial" w:cs="Arial"/>
          <w:noProof w:val="0"/>
          <w:sz w:val="22"/>
          <w:szCs w:val="22"/>
          <w:lang w:val="en-GB"/>
        </w:rPr>
      </w:pPr>
    </w:p>
    <w:p w:rsidR="1D2EA90C" w:rsidP="2223115D" w:rsidRDefault="1D2EA90C" w14:paraId="7D5FC235" w14:textId="4E5A5AA6">
      <w:pPr>
        <w:pStyle w:val="Normal"/>
        <w:spacing w:before="240" w:beforeAutospacing="off" w:after="240" w:afterAutospacing="off" w:line="360" w:lineRule="auto"/>
        <w:rPr>
          <w:rFonts w:ascii="Arial" w:hAnsi="Arial" w:eastAsia="Arial" w:cs="Arial"/>
          <w:noProof w:val="0"/>
          <w:sz w:val="22"/>
          <w:szCs w:val="22"/>
          <w:lang w:val="en-GB"/>
        </w:rPr>
      </w:pPr>
    </w:p>
    <w:p w:rsidR="1D2EA90C" w:rsidP="2223115D" w:rsidRDefault="1D2EA90C" w14:paraId="5C0F0143" w14:textId="207152B2">
      <w:pPr>
        <w:spacing w:line="360" w:lineRule="auto"/>
      </w:pPr>
      <w:r>
        <w:br w:type="page"/>
      </w:r>
    </w:p>
    <w:p w:rsidR="561C6ADA" w:rsidP="40BFA7AA" w:rsidRDefault="561C6ADA" w14:paraId="3F101E77" w14:textId="59DF9BD8">
      <w:pPr>
        <w:pStyle w:val="Normal"/>
        <w:spacing w:before="240" w:beforeAutospacing="off" w:after="240" w:afterAutospacing="off" w:line="360" w:lineRule="auto"/>
        <w:rPr>
          <w:rFonts w:ascii="Arial" w:hAnsi="Arial" w:eastAsia="Arial" w:cs="Arial"/>
          <w:b w:val="1"/>
          <w:bCs w:val="1"/>
          <w:noProof w:val="0"/>
          <w:sz w:val="22"/>
          <w:szCs w:val="22"/>
          <w:lang w:val="en-GB"/>
        </w:rPr>
      </w:pPr>
      <w:r w:rsidRPr="40BFA7AA" w:rsidR="561C6ADA">
        <w:rPr>
          <w:rFonts w:ascii="Arial" w:hAnsi="Arial" w:eastAsia="Arial" w:cs="Arial"/>
          <w:b w:val="1"/>
          <w:bCs w:val="1"/>
          <w:noProof w:val="0"/>
          <w:sz w:val="22"/>
          <w:szCs w:val="22"/>
          <w:lang w:val="en-GB"/>
        </w:rPr>
        <w:t>Gannt chart</w:t>
      </w:r>
    </w:p>
    <w:p w:rsidR="30DED91D" w:rsidP="2223115D" w:rsidRDefault="30DED91D" w14:paraId="3B9FE26A" w14:textId="29E6870B">
      <w:pPr>
        <w:spacing w:before="240" w:beforeAutospacing="off" w:after="240" w:afterAutospacing="off" w:line="360" w:lineRule="auto"/>
        <w:rPr>
          <w:rFonts w:ascii="Arial" w:hAnsi="Arial" w:eastAsia="Arial" w:cs="Arial"/>
          <w:noProof w:val="0"/>
          <w:sz w:val="22"/>
          <w:szCs w:val="22"/>
          <w:lang w:val="en-GB"/>
        </w:rPr>
      </w:pPr>
      <w:r w:rsidRPr="2223115D" w:rsidR="30DED91D">
        <w:rPr>
          <w:rFonts w:ascii="Arial" w:hAnsi="Arial" w:eastAsia="Arial" w:cs="Arial"/>
          <w:i w:val="0"/>
          <w:iCs w:val="0"/>
          <w:noProof w:val="0"/>
          <w:sz w:val="22"/>
          <w:szCs w:val="22"/>
          <w:lang w:val="en-GB"/>
        </w:rPr>
        <w:t>Duration: 12–24 months (July 2025 – July 2027)</w:t>
      </w:r>
    </w:p>
    <w:p w:rsidR="30DED91D" w:rsidP="2223115D" w:rsidRDefault="30DED91D" w14:paraId="089493EB" w14:textId="7B73A1A2">
      <w:pPr>
        <w:spacing w:before="240" w:beforeAutospacing="off" w:after="240" w:afterAutospacing="off" w:line="360" w:lineRule="auto"/>
        <w:rPr>
          <w:rFonts w:ascii="Arial" w:hAnsi="Arial" w:eastAsia="Arial" w:cs="Arial"/>
          <w:noProof w:val="0"/>
          <w:sz w:val="22"/>
          <w:szCs w:val="22"/>
          <w:lang w:val="en-GB"/>
        </w:rPr>
      </w:pPr>
      <w:r w:rsidRPr="2223115D" w:rsidR="30DED91D">
        <w:rPr>
          <w:rFonts w:ascii="Arial" w:hAnsi="Arial" w:eastAsia="Arial" w:cs="Arial"/>
          <w:noProof w:val="0"/>
          <w:sz w:val="22"/>
          <w:szCs w:val="22"/>
          <w:lang w:val="en-GB"/>
        </w:rPr>
        <w:t xml:space="preserve"> Project phases and sequencing follow recognised project‑management and disaster‑recovery frameworks (Kerzner, 2017; Alexander, 2018).</w:t>
      </w:r>
    </w:p>
    <w:p w:rsidR="1D2EA90C" w:rsidP="2223115D" w:rsidRDefault="1D2EA90C" w14:paraId="02D494A8" w14:textId="06A1624E">
      <w:pPr>
        <w:spacing w:line="360" w:lineRule="auto"/>
      </w:pPr>
    </w:p>
    <w:p w:rsidR="1D2EA90C" w:rsidP="2223115D" w:rsidRDefault="1D2EA90C" w14:paraId="40B61603" w14:textId="571F391B">
      <w:pPr>
        <w:spacing w:line="360" w:lineRule="auto"/>
      </w:pPr>
      <w:r>
        <w:br w:type="page"/>
      </w:r>
    </w:p>
    <w:p w:rsidR="1D2EA90C" w:rsidP="2223115D" w:rsidRDefault="1D2EA90C" w14:paraId="4A235C59" w14:textId="0B58FC06">
      <w:pPr>
        <w:pStyle w:val="Normal"/>
        <w:spacing w:line="360" w:lineRule="auto"/>
      </w:pPr>
    </w:p>
    <w:tbl>
      <w:tblPr>
        <w:tblStyle w:val="TableNormal"/>
        <w:bidiVisual w:val="0"/>
        <w:tblW w:w="0" w:type="auto"/>
        <w:tblLook w:val="06A0" w:firstRow="1" w:lastRow="0" w:firstColumn="1" w:lastColumn="0" w:noHBand="1" w:noVBand="1"/>
      </w:tblPr>
      <w:tblGrid>
        <w:gridCol w:w="1992"/>
        <w:gridCol w:w="1200"/>
        <w:gridCol w:w="1028"/>
        <w:gridCol w:w="1028"/>
        <w:gridCol w:w="1028"/>
        <w:gridCol w:w="1028"/>
        <w:gridCol w:w="1028"/>
        <w:gridCol w:w="682"/>
      </w:tblGrid>
      <w:tr w:rsidR="1D2EA90C" w:rsidTr="2223115D" w14:paraId="2187D5DE">
        <w:trPr>
          <w:trHeight w:val="300"/>
        </w:trPr>
        <w:tc>
          <w:tcPr>
            <w:tcW w:w="1992" w:type="dxa"/>
            <w:tcMar/>
            <w:vAlign w:val="center"/>
          </w:tcPr>
          <w:p w:rsidR="1D2EA90C" w:rsidP="2223115D" w:rsidRDefault="1D2EA90C" w14:paraId="4FBD054B" w14:textId="3B549EC7">
            <w:pPr>
              <w:spacing w:before="0" w:beforeAutospacing="off" w:after="0" w:afterAutospacing="off" w:line="360" w:lineRule="auto"/>
              <w:jc w:val="center"/>
              <w:rPr>
                <w:b w:val="1"/>
                <w:bCs w:val="1"/>
                <w:sz w:val="20"/>
                <w:szCs w:val="20"/>
              </w:rPr>
            </w:pPr>
            <w:r w:rsidRPr="2223115D" w:rsidR="1D2EA90C">
              <w:rPr>
                <w:b w:val="1"/>
                <w:bCs w:val="1"/>
                <w:sz w:val="20"/>
                <w:szCs w:val="20"/>
              </w:rPr>
              <w:t>Workstream / Activity</w:t>
            </w:r>
          </w:p>
        </w:tc>
        <w:tc>
          <w:tcPr>
            <w:tcW w:w="1200" w:type="dxa"/>
            <w:tcMar/>
            <w:vAlign w:val="center"/>
          </w:tcPr>
          <w:p w:rsidR="1D2EA90C" w:rsidP="2223115D" w:rsidRDefault="1D2EA90C" w14:paraId="0B5EB872" w14:textId="2FA46A16">
            <w:pPr>
              <w:spacing w:before="0" w:beforeAutospacing="off" w:after="0" w:afterAutospacing="off" w:line="360" w:lineRule="auto"/>
              <w:jc w:val="center"/>
              <w:rPr>
                <w:b w:val="1"/>
                <w:bCs w:val="1"/>
                <w:sz w:val="20"/>
                <w:szCs w:val="20"/>
              </w:rPr>
            </w:pPr>
            <w:r w:rsidRPr="2223115D" w:rsidR="1D2EA90C">
              <w:rPr>
                <w:b w:val="1"/>
                <w:bCs w:val="1"/>
                <w:sz w:val="20"/>
                <w:szCs w:val="20"/>
              </w:rPr>
              <w:t>Jul–Sep 2025</w:t>
            </w:r>
          </w:p>
        </w:tc>
        <w:tc>
          <w:tcPr>
            <w:tcW w:w="1028" w:type="dxa"/>
            <w:tcMar/>
            <w:vAlign w:val="center"/>
          </w:tcPr>
          <w:p w:rsidR="1D2EA90C" w:rsidP="2223115D" w:rsidRDefault="1D2EA90C" w14:paraId="37AAFD82" w14:textId="21ACE346">
            <w:pPr>
              <w:spacing w:before="0" w:beforeAutospacing="off" w:after="0" w:afterAutospacing="off" w:line="360" w:lineRule="auto"/>
              <w:jc w:val="center"/>
              <w:rPr>
                <w:b w:val="1"/>
                <w:bCs w:val="1"/>
                <w:sz w:val="20"/>
                <w:szCs w:val="20"/>
              </w:rPr>
            </w:pPr>
            <w:r w:rsidRPr="2223115D" w:rsidR="1D2EA90C">
              <w:rPr>
                <w:b w:val="1"/>
                <w:bCs w:val="1"/>
                <w:sz w:val="20"/>
                <w:szCs w:val="20"/>
              </w:rPr>
              <w:t>Oct–Dec 2025</w:t>
            </w:r>
          </w:p>
        </w:tc>
        <w:tc>
          <w:tcPr>
            <w:tcW w:w="1028" w:type="dxa"/>
            <w:tcMar/>
            <w:vAlign w:val="center"/>
          </w:tcPr>
          <w:p w:rsidR="1D2EA90C" w:rsidP="2223115D" w:rsidRDefault="1D2EA90C" w14:paraId="10173723" w14:textId="0BBA5357">
            <w:pPr>
              <w:spacing w:before="0" w:beforeAutospacing="off" w:after="0" w:afterAutospacing="off" w:line="360" w:lineRule="auto"/>
              <w:jc w:val="center"/>
              <w:rPr>
                <w:b w:val="1"/>
                <w:bCs w:val="1"/>
                <w:sz w:val="20"/>
                <w:szCs w:val="20"/>
              </w:rPr>
            </w:pPr>
            <w:r w:rsidRPr="2223115D" w:rsidR="1D2EA90C">
              <w:rPr>
                <w:b w:val="1"/>
                <w:bCs w:val="1"/>
                <w:sz w:val="20"/>
                <w:szCs w:val="20"/>
              </w:rPr>
              <w:t>Jan–Mar 2026</w:t>
            </w:r>
          </w:p>
        </w:tc>
        <w:tc>
          <w:tcPr>
            <w:tcW w:w="1028" w:type="dxa"/>
            <w:tcMar/>
            <w:vAlign w:val="center"/>
          </w:tcPr>
          <w:p w:rsidR="1D2EA90C" w:rsidP="2223115D" w:rsidRDefault="1D2EA90C" w14:paraId="0D3FE4B7" w14:textId="07D89F00">
            <w:pPr>
              <w:spacing w:before="0" w:beforeAutospacing="off" w:after="0" w:afterAutospacing="off" w:line="360" w:lineRule="auto"/>
              <w:jc w:val="center"/>
              <w:rPr>
                <w:b w:val="1"/>
                <w:bCs w:val="1"/>
                <w:sz w:val="20"/>
                <w:szCs w:val="20"/>
              </w:rPr>
            </w:pPr>
            <w:r w:rsidRPr="2223115D" w:rsidR="1D2EA90C">
              <w:rPr>
                <w:b w:val="1"/>
                <w:bCs w:val="1"/>
                <w:sz w:val="20"/>
                <w:szCs w:val="20"/>
              </w:rPr>
              <w:t>Apr–Jun 2026</w:t>
            </w:r>
          </w:p>
        </w:tc>
        <w:tc>
          <w:tcPr>
            <w:tcW w:w="1028" w:type="dxa"/>
            <w:tcMar/>
            <w:vAlign w:val="center"/>
          </w:tcPr>
          <w:p w:rsidR="1D2EA90C" w:rsidP="2223115D" w:rsidRDefault="1D2EA90C" w14:paraId="09FA1B08" w14:textId="6E6BE6FF">
            <w:pPr>
              <w:spacing w:before="0" w:beforeAutospacing="off" w:after="0" w:afterAutospacing="off" w:line="360" w:lineRule="auto"/>
              <w:jc w:val="center"/>
              <w:rPr>
                <w:b w:val="1"/>
                <w:bCs w:val="1"/>
                <w:sz w:val="20"/>
                <w:szCs w:val="20"/>
              </w:rPr>
            </w:pPr>
            <w:r w:rsidRPr="2223115D" w:rsidR="1D2EA90C">
              <w:rPr>
                <w:b w:val="1"/>
                <w:bCs w:val="1"/>
                <w:sz w:val="20"/>
                <w:szCs w:val="20"/>
              </w:rPr>
              <w:t>Jul–Sep 2026</w:t>
            </w:r>
          </w:p>
        </w:tc>
        <w:tc>
          <w:tcPr>
            <w:tcW w:w="1028" w:type="dxa"/>
            <w:tcMar/>
            <w:vAlign w:val="center"/>
          </w:tcPr>
          <w:p w:rsidR="1D2EA90C" w:rsidP="2223115D" w:rsidRDefault="1D2EA90C" w14:paraId="781917DC" w14:textId="3E0FC580">
            <w:pPr>
              <w:spacing w:before="0" w:beforeAutospacing="off" w:after="0" w:afterAutospacing="off" w:line="360" w:lineRule="auto"/>
              <w:jc w:val="center"/>
              <w:rPr>
                <w:b w:val="1"/>
                <w:bCs w:val="1"/>
                <w:sz w:val="20"/>
                <w:szCs w:val="20"/>
              </w:rPr>
            </w:pPr>
            <w:r w:rsidRPr="2223115D" w:rsidR="1D2EA90C">
              <w:rPr>
                <w:b w:val="1"/>
                <w:bCs w:val="1"/>
                <w:sz w:val="20"/>
                <w:szCs w:val="20"/>
              </w:rPr>
              <w:t>Oct–Dec 2026</w:t>
            </w:r>
          </w:p>
        </w:tc>
        <w:tc>
          <w:tcPr>
            <w:tcW w:w="682" w:type="dxa"/>
            <w:tcMar/>
            <w:vAlign w:val="center"/>
          </w:tcPr>
          <w:p w:rsidR="1D2EA90C" w:rsidP="2223115D" w:rsidRDefault="1D2EA90C" w14:paraId="23FE13B3" w14:textId="70D81891">
            <w:pPr>
              <w:spacing w:before="0" w:beforeAutospacing="off" w:after="0" w:afterAutospacing="off" w:line="360" w:lineRule="auto"/>
              <w:jc w:val="center"/>
              <w:rPr>
                <w:b w:val="1"/>
                <w:bCs w:val="1"/>
                <w:sz w:val="20"/>
                <w:szCs w:val="20"/>
              </w:rPr>
            </w:pPr>
            <w:r w:rsidRPr="2223115D" w:rsidR="1D2EA90C">
              <w:rPr>
                <w:b w:val="1"/>
                <w:bCs w:val="1"/>
                <w:sz w:val="20"/>
                <w:szCs w:val="20"/>
              </w:rPr>
              <w:t>Jan–Jul 2027</w:t>
            </w:r>
          </w:p>
        </w:tc>
      </w:tr>
      <w:tr w:rsidR="1D2EA90C" w:rsidTr="2223115D" w14:paraId="0461C933">
        <w:trPr>
          <w:trHeight w:val="300"/>
        </w:trPr>
        <w:tc>
          <w:tcPr>
            <w:tcW w:w="1992" w:type="dxa"/>
            <w:tcMar/>
            <w:vAlign w:val="center"/>
          </w:tcPr>
          <w:p w:rsidR="1D2EA90C" w:rsidP="2223115D" w:rsidRDefault="1D2EA90C" w14:paraId="24AEAB07" w14:textId="00B42B7B">
            <w:pPr>
              <w:spacing w:before="0" w:beforeAutospacing="off" w:after="0" w:afterAutospacing="off" w:line="360" w:lineRule="auto"/>
              <w:rPr>
                <w:b w:val="1"/>
                <w:bCs w:val="1"/>
                <w:sz w:val="20"/>
                <w:szCs w:val="20"/>
              </w:rPr>
            </w:pPr>
            <w:r w:rsidRPr="2223115D" w:rsidR="1D2EA90C">
              <w:rPr>
                <w:b w:val="1"/>
                <w:bCs w:val="1"/>
                <w:sz w:val="20"/>
                <w:szCs w:val="20"/>
              </w:rPr>
              <w:t>1. Project Initiation &amp; Governance</w:t>
            </w:r>
          </w:p>
        </w:tc>
        <w:tc>
          <w:tcPr>
            <w:tcW w:w="1200" w:type="dxa"/>
            <w:tcMar/>
            <w:vAlign w:val="center"/>
          </w:tcPr>
          <w:p w:rsidR="1D2EA90C" w:rsidP="2223115D" w:rsidRDefault="1D2EA90C" w14:paraId="27ED8250" w14:textId="22AED546">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625FFBA2" w14:textId="3AA827E2">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4B3DEF21" w14:textId="6A5B60AC">
            <w:pPr>
              <w:spacing w:line="360" w:lineRule="auto"/>
              <w:rPr>
                <w:sz w:val="20"/>
                <w:szCs w:val="20"/>
              </w:rPr>
            </w:pPr>
          </w:p>
        </w:tc>
        <w:tc>
          <w:tcPr>
            <w:tcW w:w="1028" w:type="dxa"/>
            <w:tcMar/>
            <w:vAlign w:val="center"/>
          </w:tcPr>
          <w:p w:rsidR="1D2EA90C" w:rsidP="2223115D" w:rsidRDefault="1D2EA90C" w14:paraId="37F8857C" w14:textId="627B7B2A">
            <w:pPr>
              <w:spacing w:line="360" w:lineRule="auto"/>
              <w:rPr>
                <w:sz w:val="20"/>
                <w:szCs w:val="20"/>
              </w:rPr>
            </w:pPr>
          </w:p>
        </w:tc>
        <w:tc>
          <w:tcPr>
            <w:tcW w:w="1028" w:type="dxa"/>
            <w:tcMar/>
            <w:vAlign w:val="center"/>
          </w:tcPr>
          <w:p w:rsidR="1D2EA90C" w:rsidP="2223115D" w:rsidRDefault="1D2EA90C" w14:paraId="29E5415F" w14:textId="233E51F1">
            <w:pPr>
              <w:spacing w:line="360" w:lineRule="auto"/>
              <w:rPr>
                <w:sz w:val="20"/>
                <w:szCs w:val="20"/>
              </w:rPr>
            </w:pPr>
          </w:p>
        </w:tc>
        <w:tc>
          <w:tcPr>
            <w:tcW w:w="1028" w:type="dxa"/>
            <w:tcMar/>
            <w:vAlign w:val="center"/>
          </w:tcPr>
          <w:p w:rsidR="1D2EA90C" w:rsidP="2223115D" w:rsidRDefault="1D2EA90C" w14:paraId="56AF77EA" w14:textId="55D6A1D8">
            <w:pPr>
              <w:spacing w:line="360" w:lineRule="auto"/>
              <w:rPr>
                <w:sz w:val="20"/>
                <w:szCs w:val="20"/>
              </w:rPr>
            </w:pPr>
          </w:p>
        </w:tc>
        <w:tc>
          <w:tcPr>
            <w:tcW w:w="682" w:type="dxa"/>
            <w:tcMar/>
            <w:vAlign w:val="center"/>
          </w:tcPr>
          <w:p w:rsidR="1D2EA90C" w:rsidP="2223115D" w:rsidRDefault="1D2EA90C" w14:paraId="5EF8717E" w14:textId="10A838CB">
            <w:pPr>
              <w:spacing w:line="360" w:lineRule="auto"/>
              <w:rPr>
                <w:sz w:val="20"/>
                <w:szCs w:val="20"/>
              </w:rPr>
            </w:pPr>
          </w:p>
        </w:tc>
      </w:tr>
      <w:tr w:rsidR="1D2EA90C" w:rsidTr="2223115D" w14:paraId="66DFB308">
        <w:trPr>
          <w:trHeight w:val="300"/>
        </w:trPr>
        <w:tc>
          <w:tcPr>
            <w:tcW w:w="1992" w:type="dxa"/>
            <w:tcMar/>
            <w:vAlign w:val="center"/>
          </w:tcPr>
          <w:p w:rsidR="1D2EA90C" w:rsidP="2223115D" w:rsidRDefault="1D2EA90C" w14:paraId="447D0906" w14:textId="6EA2361A">
            <w:pPr>
              <w:spacing w:before="0" w:beforeAutospacing="off" w:after="0" w:afterAutospacing="off" w:line="360" w:lineRule="auto"/>
              <w:rPr>
                <w:b w:val="1"/>
                <w:bCs w:val="1"/>
                <w:sz w:val="20"/>
                <w:szCs w:val="20"/>
              </w:rPr>
            </w:pPr>
            <w:r w:rsidRPr="2223115D" w:rsidR="1D2EA90C">
              <w:rPr>
                <w:b w:val="1"/>
                <w:bCs w:val="1"/>
                <w:sz w:val="20"/>
                <w:szCs w:val="20"/>
              </w:rPr>
              <w:t>2. Damage Assessment &amp; Stabilisation</w:t>
            </w:r>
          </w:p>
        </w:tc>
        <w:tc>
          <w:tcPr>
            <w:tcW w:w="1200" w:type="dxa"/>
            <w:tcMar/>
            <w:vAlign w:val="center"/>
          </w:tcPr>
          <w:p w:rsidR="1D2EA90C" w:rsidP="2223115D" w:rsidRDefault="1D2EA90C" w14:paraId="18769566" w14:textId="4C849E71">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476F0BD0" w14:textId="25DC1990">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3EDCD2A9" w14:textId="211196A7">
            <w:pPr>
              <w:spacing w:line="360" w:lineRule="auto"/>
              <w:rPr>
                <w:sz w:val="20"/>
                <w:szCs w:val="20"/>
              </w:rPr>
            </w:pPr>
          </w:p>
        </w:tc>
        <w:tc>
          <w:tcPr>
            <w:tcW w:w="1028" w:type="dxa"/>
            <w:tcMar/>
            <w:vAlign w:val="center"/>
          </w:tcPr>
          <w:p w:rsidR="1D2EA90C" w:rsidP="2223115D" w:rsidRDefault="1D2EA90C" w14:paraId="7844D363" w14:textId="1365E9FB">
            <w:pPr>
              <w:spacing w:line="360" w:lineRule="auto"/>
              <w:rPr>
                <w:sz w:val="20"/>
                <w:szCs w:val="20"/>
              </w:rPr>
            </w:pPr>
          </w:p>
        </w:tc>
        <w:tc>
          <w:tcPr>
            <w:tcW w:w="1028" w:type="dxa"/>
            <w:tcMar/>
            <w:vAlign w:val="center"/>
          </w:tcPr>
          <w:p w:rsidR="1D2EA90C" w:rsidP="2223115D" w:rsidRDefault="1D2EA90C" w14:paraId="2AE7D13D" w14:textId="1F5F5853">
            <w:pPr>
              <w:spacing w:line="360" w:lineRule="auto"/>
              <w:rPr>
                <w:sz w:val="20"/>
                <w:szCs w:val="20"/>
              </w:rPr>
            </w:pPr>
          </w:p>
        </w:tc>
        <w:tc>
          <w:tcPr>
            <w:tcW w:w="1028" w:type="dxa"/>
            <w:tcMar/>
            <w:vAlign w:val="center"/>
          </w:tcPr>
          <w:p w:rsidR="1D2EA90C" w:rsidP="2223115D" w:rsidRDefault="1D2EA90C" w14:paraId="493F7D67" w14:textId="2D4DCBF3">
            <w:pPr>
              <w:spacing w:line="360" w:lineRule="auto"/>
              <w:rPr>
                <w:sz w:val="20"/>
                <w:szCs w:val="20"/>
              </w:rPr>
            </w:pPr>
          </w:p>
        </w:tc>
        <w:tc>
          <w:tcPr>
            <w:tcW w:w="682" w:type="dxa"/>
            <w:tcMar/>
            <w:vAlign w:val="center"/>
          </w:tcPr>
          <w:p w:rsidR="1D2EA90C" w:rsidP="2223115D" w:rsidRDefault="1D2EA90C" w14:paraId="46568838" w14:textId="27C23FA1">
            <w:pPr>
              <w:spacing w:line="360" w:lineRule="auto"/>
              <w:rPr>
                <w:sz w:val="20"/>
                <w:szCs w:val="20"/>
              </w:rPr>
            </w:pPr>
          </w:p>
        </w:tc>
      </w:tr>
      <w:tr w:rsidR="1D2EA90C" w:rsidTr="2223115D" w14:paraId="29573395">
        <w:trPr>
          <w:trHeight w:val="300"/>
        </w:trPr>
        <w:tc>
          <w:tcPr>
            <w:tcW w:w="1992" w:type="dxa"/>
            <w:tcMar/>
            <w:vAlign w:val="center"/>
          </w:tcPr>
          <w:p w:rsidR="1D2EA90C" w:rsidP="2223115D" w:rsidRDefault="1D2EA90C" w14:paraId="3F781CF3" w14:textId="70ECCE99">
            <w:pPr>
              <w:spacing w:before="0" w:beforeAutospacing="off" w:after="0" w:afterAutospacing="off" w:line="360" w:lineRule="auto"/>
              <w:rPr>
                <w:b w:val="1"/>
                <w:bCs w:val="1"/>
                <w:sz w:val="20"/>
                <w:szCs w:val="20"/>
              </w:rPr>
            </w:pPr>
            <w:r w:rsidRPr="2223115D" w:rsidR="1D2EA90C">
              <w:rPr>
                <w:b w:val="1"/>
                <w:bCs w:val="1"/>
                <w:sz w:val="20"/>
                <w:szCs w:val="20"/>
              </w:rPr>
              <w:t>3. Infrastructure Restoration</w:t>
            </w:r>
          </w:p>
        </w:tc>
        <w:tc>
          <w:tcPr>
            <w:tcW w:w="1200" w:type="dxa"/>
            <w:tcMar/>
            <w:vAlign w:val="center"/>
          </w:tcPr>
          <w:p w:rsidR="1D2EA90C" w:rsidP="2223115D" w:rsidRDefault="1D2EA90C" w14:paraId="47518E8D" w14:textId="6301A340">
            <w:pPr>
              <w:spacing w:line="360" w:lineRule="auto"/>
              <w:rPr>
                <w:sz w:val="20"/>
                <w:szCs w:val="20"/>
              </w:rPr>
            </w:pPr>
          </w:p>
        </w:tc>
        <w:tc>
          <w:tcPr>
            <w:tcW w:w="1028" w:type="dxa"/>
            <w:tcMar/>
            <w:vAlign w:val="center"/>
          </w:tcPr>
          <w:p w:rsidR="1D2EA90C" w:rsidP="2223115D" w:rsidRDefault="1D2EA90C" w14:paraId="2D2DDA45" w14:textId="406E804B">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4EB27C38" w14:textId="2E676877">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2DB92309" w14:textId="5C9B1A4C">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63E58E8B" w14:textId="0A190B80">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73A08E02" w14:textId="1D527D84">
            <w:pPr>
              <w:spacing w:line="360" w:lineRule="auto"/>
              <w:rPr>
                <w:sz w:val="20"/>
                <w:szCs w:val="20"/>
              </w:rPr>
            </w:pPr>
          </w:p>
        </w:tc>
        <w:tc>
          <w:tcPr>
            <w:tcW w:w="682" w:type="dxa"/>
            <w:tcMar/>
            <w:vAlign w:val="center"/>
          </w:tcPr>
          <w:p w:rsidR="1D2EA90C" w:rsidP="2223115D" w:rsidRDefault="1D2EA90C" w14:paraId="0BB21C8E" w14:textId="1C9D5BC2">
            <w:pPr>
              <w:spacing w:line="360" w:lineRule="auto"/>
              <w:rPr>
                <w:sz w:val="20"/>
                <w:szCs w:val="20"/>
              </w:rPr>
            </w:pPr>
          </w:p>
        </w:tc>
      </w:tr>
      <w:tr w:rsidR="1D2EA90C" w:rsidTr="2223115D" w14:paraId="19C91A72">
        <w:trPr>
          <w:trHeight w:val="300"/>
        </w:trPr>
        <w:tc>
          <w:tcPr>
            <w:tcW w:w="1992" w:type="dxa"/>
            <w:tcMar/>
            <w:vAlign w:val="center"/>
          </w:tcPr>
          <w:p w:rsidR="1D2EA90C" w:rsidP="2223115D" w:rsidRDefault="1D2EA90C" w14:paraId="2555CAB2" w14:textId="4DE475B1">
            <w:pPr>
              <w:spacing w:before="0" w:beforeAutospacing="off" w:after="0" w:afterAutospacing="off" w:line="360" w:lineRule="auto"/>
              <w:rPr>
                <w:b w:val="1"/>
                <w:bCs w:val="1"/>
                <w:sz w:val="20"/>
                <w:szCs w:val="20"/>
              </w:rPr>
            </w:pPr>
            <w:r w:rsidRPr="2223115D" w:rsidR="1D2EA90C">
              <w:rPr>
                <w:b w:val="1"/>
                <w:bCs w:val="1"/>
                <w:sz w:val="20"/>
                <w:szCs w:val="20"/>
              </w:rPr>
              <w:t>4. Residential &amp; Community Recovery</w:t>
            </w:r>
          </w:p>
        </w:tc>
        <w:tc>
          <w:tcPr>
            <w:tcW w:w="1200" w:type="dxa"/>
            <w:tcMar/>
            <w:vAlign w:val="center"/>
          </w:tcPr>
          <w:p w:rsidR="1D2EA90C" w:rsidP="2223115D" w:rsidRDefault="1D2EA90C" w14:paraId="1410548D" w14:textId="0226D02B">
            <w:pPr>
              <w:spacing w:line="360" w:lineRule="auto"/>
              <w:rPr>
                <w:sz w:val="20"/>
                <w:szCs w:val="20"/>
              </w:rPr>
            </w:pPr>
          </w:p>
        </w:tc>
        <w:tc>
          <w:tcPr>
            <w:tcW w:w="1028" w:type="dxa"/>
            <w:tcMar/>
            <w:vAlign w:val="center"/>
          </w:tcPr>
          <w:p w:rsidR="1D2EA90C" w:rsidP="2223115D" w:rsidRDefault="1D2EA90C" w14:paraId="7CADD2BB" w14:textId="77610B9D">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1B90013F" w14:textId="67F7D4AD">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27DA5AE8" w14:textId="668B53B6">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1052D2ED" w14:textId="2E02CC20">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792A94A2" w14:textId="380015E5">
            <w:pPr>
              <w:spacing w:line="360" w:lineRule="auto"/>
              <w:rPr>
                <w:sz w:val="20"/>
                <w:szCs w:val="20"/>
              </w:rPr>
            </w:pPr>
          </w:p>
        </w:tc>
        <w:tc>
          <w:tcPr>
            <w:tcW w:w="682" w:type="dxa"/>
            <w:tcMar/>
            <w:vAlign w:val="center"/>
          </w:tcPr>
          <w:p w:rsidR="1D2EA90C" w:rsidP="2223115D" w:rsidRDefault="1D2EA90C" w14:paraId="12642165" w14:textId="19D6A2A2">
            <w:pPr>
              <w:spacing w:line="360" w:lineRule="auto"/>
              <w:rPr>
                <w:sz w:val="20"/>
                <w:szCs w:val="20"/>
              </w:rPr>
            </w:pPr>
          </w:p>
        </w:tc>
      </w:tr>
      <w:tr w:rsidR="1D2EA90C" w:rsidTr="2223115D" w14:paraId="24498558">
        <w:trPr>
          <w:trHeight w:val="300"/>
        </w:trPr>
        <w:tc>
          <w:tcPr>
            <w:tcW w:w="1992" w:type="dxa"/>
            <w:tcMar/>
            <w:vAlign w:val="center"/>
          </w:tcPr>
          <w:p w:rsidR="1D2EA90C" w:rsidP="2223115D" w:rsidRDefault="1D2EA90C" w14:paraId="2D263BCF" w14:textId="0D144F5A">
            <w:pPr>
              <w:spacing w:before="0" w:beforeAutospacing="off" w:after="0" w:afterAutospacing="off" w:line="360" w:lineRule="auto"/>
              <w:rPr>
                <w:b w:val="1"/>
                <w:bCs w:val="1"/>
                <w:sz w:val="20"/>
                <w:szCs w:val="20"/>
              </w:rPr>
            </w:pPr>
            <w:r w:rsidRPr="2223115D" w:rsidR="1D2EA90C">
              <w:rPr>
                <w:b w:val="1"/>
                <w:bCs w:val="1"/>
                <w:sz w:val="20"/>
                <w:szCs w:val="20"/>
              </w:rPr>
              <w:t>5. Environmental Remediation</w:t>
            </w:r>
          </w:p>
        </w:tc>
        <w:tc>
          <w:tcPr>
            <w:tcW w:w="1200" w:type="dxa"/>
            <w:tcMar/>
            <w:vAlign w:val="center"/>
          </w:tcPr>
          <w:p w:rsidR="1D2EA90C" w:rsidP="2223115D" w:rsidRDefault="1D2EA90C" w14:paraId="3358EED3" w14:textId="677003B1">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78C82A73" w14:textId="399F08B3">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75834971" w14:textId="71EA2172">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2EFDA18F" w14:textId="284A45DE">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7AD2F23A" w14:textId="625C3AD0">
            <w:pPr>
              <w:spacing w:line="360" w:lineRule="auto"/>
              <w:rPr>
                <w:sz w:val="20"/>
                <w:szCs w:val="20"/>
              </w:rPr>
            </w:pPr>
          </w:p>
        </w:tc>
        <w:tc>
          <w:tcPr>
            <w:tcW w:w="1028" w:type="dxa"/>
            <w:tcMar/>
            <w:vAlign w:val="center"/>
          </w:tcPr>
          <w:p w:rsidR="1D2EA90C" w:rsidP="2223115D" w:rsidRDefault="1D2EA90C" w14:paraId="0337639A" w14:textId="260E3410">
            <w:pPr>
              <w:spacing w:line="360" w:lineRule="auto"/>
              <w:rPr>
                <w:sz w:val="20"/>
                <w:szCs w:val="20"/>
              </w:rPr>
            </w:pPr>
          </w:p>
        </w:tc>
        <w:tc>
          <w:tcPr>
            <w:tcW w:w="682" w:type="dxa"/>
            <w:tcMar/>
            <w:vAlign w:val="center"/>
          </w:tcPr>
          <w:p w:rsidR="1D2EA90C" w:rsidP="2223115D" w:rsidRDefault="1D2EA90C" w14:paraId="65A3D2F3" w14:textId="57504D85">
            <w:pPr>
              <w:spacing w:line="360" w:lineRule="auto"/>
              <w:rPr>
                <w:sz w:val="20"/>
                <w:szCs w:val="20"/>
              </w:rPr>
            </w:pPr>
          </w:p>
        </w:tc>
      </w:tr>
      <w:tr w:rsidR="1D2EA90C" w:rsidTr="2223115D" w14:paraId="6D9567B9">
        <w:trPr>
          <w:trHeight w:val="300"/>
        </w:trPr>
        <w:tc>
          <w:tcPr>
            <w:tcW w:w="1992" w:type="dxa"/>
            <w:tcMar/>
            <w:vAlign w:val="center"/>
          </w:tcPr>
          <w:p w:rsidR="1D2EA90C" w:rsidP="2223115D" w:rsidRDefault="1D2EA90C" w14:paraId="657DDDCC" w14:textId="65239ED4">
            <w:pPr>
              <w:spacing w:before="0" w:beforeAutospacing="off" w:after="0" w:afterAutospacing="off" w:line="360" w:lineRule="auto"/>
              <w:rPr>
                <w:b w:val="1"/>
                <w:bCs w:val="1"/>
                <w:sz w:val="20"/>
                <w:szCs w:val="20"/>
              </w:rPr>
            </w:pPr>
            <w:r w:rsidRPr="2223115D" w:rsidR="1D2EA90C">
              <w:rPr>
                <w:b w:val="1"/>
                <w:bCs w:val="1"/>
                <w:sz w:val="20"/>
                <w:szCs w:val="20"/>
              </w:rPr>
              <w:t>6. Long‑Term Resilience &amp; Mitigation</w:t>
            </w:r>
          </w:p>
        </w:tc>
        <w:tc>
          <w:tcPr>
            <w:tcW w:w="1200" w:type="dxa"/>
            <w:tcMar/>
            <w:vAlign w:val="center"/>
          </w:tcPr>
          <w:p w:rsidR="1D2EA90C" w:rsidP="2223115D" w:rsidRDefault="1D2EA90C" w14:paraId="5B4FFFA6" w14:textId="023FE4E9">
            <w:pPr>
              <w:spacing w:line="360" w:lineRule="auto"/>
              <w:rPr>
                <w:sz w:val="20"/>
                <w:szCs w:val="20"/>
              </w:rPr>
            </w:pPr>
          </w:p>
        </w:tc>
        <w:tc>
          <w:tcPr>
            <w:tcW w:w="1028" w:type="dxa"/>
            <w:tcMar/>
            <w:vAlign w:val="center"/>
          </w:tcPr>
          <w:p w:rsidR="1D2EA90C" w:rsidP="2223115D" w:rsidRDefault="1D2EA90C" w14:paraId="1D77F839" w14:textId="725C09B5">
            <w:pPr>
              <w:spacing w:line="360" w:lineRule="auto"/>
              <w:rPr>
                <w:sz w:val="20"/>
                <w:szCs w:val="20"/>
              </w:rPr>
            </w:pPr>
          </w:p>
        </w:tc>
        <w:tc>
          <w:tcPr>
            <w:tcW w:w="1028" w:type="dxa"/>
            <w:tcMar/>
            <w:vAlign w:val="center"/>
          </w:tcPr>
          <w:p w:rsidR="1D2EA90C" w:rsidP="2223115D" w:rsidRDefault="1D2EA90C" w14:paraId="2A760CA5" w14:textId="74D53A45">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13D44043" w14:textId="02057A00">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7718D100" w14:textId="52852868">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5F262CE9" w14:textId="43D60E9B">
            <w:pPr>
              <w:spacing w:before="0" w:beforeAutospacing="off" w:after="0" w:afterAutospacing="off" w:line="360" w:lineRule="auto"/>
              <w:rPr>
                <w:sz w:val="20"/>
                <w:szCs w:val="20"/>
              </w:rPr>
            </w:pPr>
            <w:r w:rsidRPr="2223115D" w:rsidR="1D2EA90C">
              <w:rPr>
                <w:sz w:val="20"/>
                <w:szCs w:val="20"/>
              </w:rPr>
              <w:t>████████████</w:t>
            </w:r>
          </w:p>
        </w:tc>
        <w:tc>
          <w:tcPr>
            <w:tcW w:w="682" w:type="dxa"/>
            <w:tcMar/>
            <w:vAlign w:val="center"/>
          </w:tcPr>
          <w:p w:rsidR="1D2EA90C" w:rsidP="2223115D" w:rsidRDefault="1D2EA90C" w14:paraId="35998611" w14:textId="68C86731">
            <w:pPr>
              <w:spacing w:before="0" w:beforeAutospacing="off" w:after="0" w:afterAutospacing="off" w:line="360" w:lineRule="auto"/>
              <w:rPr>
                <w:sz w:val="20"/>
                <w:szCs w:val="20"/>
              </w:rPr>
            </w:pPr>
            <w:r w:rsidRPr="2223115D" w:rsidR="1D2EA90C">
              <w:rPr>
                <w:sz w:val="20"/>
                <w:szCs w:val="20"/>
              </w:rPr>
              <w:t>███</w:t>
            </w:r>
          </w:p>
        </w:tc>
      </w:tr>
      <w:tr w:rsidR="1D2EA90C" w:rsidTr="2223115D" w14:paraId="0D107089">
        <w:trPr>
          <w:trHeight w:val="300"/>
        </w:trPr>
        <w:tc>
          <w:tcPr>
            <w:tcW w:w="1992" w:type="dxa"/>
            <w:tcMar/>
            <w:vAlign w:val="center"/>
          </w:tcPr>
          <w:p w:rsidR="1D2EA90C" w:rsidP="2223115D" w:rsidRDefault="1D2EA90C" w14:paraId="55685032" w14:textId="406F0696">
            <w:pPr>
              <w:spacing w:before="0" w:beforeAutospacing="off" w:after="0" w:afterAutospacing="off" w:line="360" w:lineRule="auto"/>
              <w:rPr>
                <w:b w:val="1"/>
                <w:bCs w:val="1"/>
                <w:sz w:val="20"/>
                <w:szCs w:val="20"/>
              </w:rPr>
            </w:pPr>
            <w:r w:rsidRPr="2223115D" w:rsidR="1D2EA90C">
              <w:rPr>
                <w:b w:val="1"/>
                <w:bCs w:val="1"/>
                <w:sz w:val="20"/>
                <w:szCs w:val="20"/>
              </w:rPr>
              <w:t>7. Project Monitoring &amp; Reporting</w:t>
            </w:r>
          </w:p>
        </w:tc>
        <w:tc>
          <w:tcPr>
            <w:tcW w:w="1200" w:type="dxa"/>
            <w:tcMar/>
            <w:vAlign w:val="center"/>
          </w:tcPr>
          <w:p w:rsidR="1D2EA90C" w:rsidP="2223115D" w:rsidRDefault="1D2EA90C" w14:paraId="76D35C27" w14:textId="2E647885">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6FEEE506" w14:textId="29BD3E0C">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09993BBB" w14:textId="11AA0065">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4F3E56E4" w14:textId="660C7216">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5F1886F9" w14:textId="0EBB869C">
            <w:pPr>
              <w:spacing w:before="0" w:beforeAutospacing="off" w:after="0" w:afterAutospacing="off" w:line="360" w:lineRule="auto"/>
              <w:rPr>
                <w:sz w:val="20"/>
                <w:szCs w:val="20"/>
              </w:rPr>
            </w:pPr>
            <w:r w:rsidRPr="2223115D" w:rsidR="1D2EA90C">
              <w:rPr>
                <w:sz w:val="20"/>
                <w:szCs w:val="20"/>
              </w:rPr>
              <w:t>███</w:t>
            </w:r>
          </w:p>
        </w:tc>
        <w:tc>
          <w:tcPr>
            <w:tcW w:w="1028" w:type="dxa"/>
            <w:tcMar/>
            <w:vAlign w:val="center"/>
          </w:tcPr>
          <w:p w:rsidR="1D2EA90C" w:rsidP="2223115D" w:rsidRDefault="1D2EA90C" w14:paraId="4AF64EC7" w14:textId="3163C7BD">
            <w:pPr>
              <w:spacing w:before="0" w:beforeAutospacing="off" w:after="0" w:afterAutospacing="off" w:line="360" w:lineRule="auto"/>
              <w:rPr>
                <w:sz w:val="20"/>
                <w:szCs w:val="20"/>
              </w:rPr>
            </w:pPr>
            <w:r w:rsidRPr="2223115D" w:rsidR="1D2EA90C">
              <w:rPr>
                <w:sz w:val="20"/>
                <w:szCs w:val="20"/>
              </w:rPr>
              <w:t>███</w:t>
            </w:r>
          </w:p>
        </w:tc>
        <w:tc>
          <w:tcPr>
            <w:tcW w:w="682" w:type="dxa"/>
            <w:tcMar/>
            <w:vAlign w:val="center"/>
          </w:tcPr>
          <w:p w:rsidR="1D2EA90C" w:rsidP="2223115D" w:rsidRDefault="1D2EA90C" w14:paraId="24A0CBE8" w14:textId="1DBCCE31">
            <w:pPr>
              <w:spacing w:before="0" w:beforeAutospacing="off" w:after="0" w:afterAutospacing="off" w:line="360" w:lineRule="auto"/>
              <w:rPr>
                <w:sz w:val="20"/>
                <w:szCs w:val="20"/>
              </w:rPr>
            </w:pPr>
            <w:r w:rsidRPr="2223115D" w:rsidR="1D2EA90C">
              <w:rPr>
                <w:sz w:val="20"/>
                <w:szCs w:val="20"/>
              </w:rPr>
              <w:t>███</w:t>
            </w:r>
          </w:p>
        </w:tc>
      </w:tr>
      <w:tr w:rsidR="1D2EA90C" w:rsidTr="2223115D" w14:paraId="309FCB22">
        <w:trPr>
          <w:trHeight w:val="300"/>
        </w:trPr>
        <w:tc>
          <w:tcPr>
            <w:tcW w:w="1992" w:type="dxa"/>
            <w:tcMar/>
            <w:vAlign w:val="center"/>
          </w:tcPr>
          <w:p w:rsidR="1D2EA90C" w:rsidP="2223115D" w:rsidRDefault="1D2EA90C" w14:paraId="6EF41B96" w14:textId="173F6AC2">
            <w:pPr>
              <w:spacing w:before="0" w:beforeAutospacing="off" w:after="0" w:afterAutospacing="off" w:line="360" w:lineRule="auto"/>
              <w:rPr>
                <w:b w:val="1"/>
                <w:bCs w:val="1"/>
                <w:sz w:val="20"/>
                <w:szCs w:val="20"/>
              </w:rPr>
            </w:pPr>
            <w:r w:rsidRPr="2223115D" w:rsidR="1D2EA90C">
              <w:rPr>
                <w:b w:val="1"/>
                <w:bCs w:val="1"/>
                <w:sz w:val="20"/>
                <w:szCs w:val="20"/>
              </w:rPr>
              <w:t>8. Project Closure &amp; Handover</w:t>
            </w:r>
          </w:p>
        </w:tc>
        <w:tc>
          <w:tcPr>
            <w:tcW w:w="1200" w:type="dxa"/>
            <w:tcMar/>
            <w:vAlign w:val="center"/>
          </w:tcPr>
          <w:p w:rsidR="1D2EA90C" w:rsidP="2223115D" w:rsidRDefault="1D2EA90C" w14:paraId="6CDFA73A" w14:textId="4F5513C2">
            <w:pPr>
              <w:spacing w:line="360" w:lineRule="auto"/>
              <w:rPr>
                <w:sz w:val="20"/>
                <w:szCs w:val="20"/>
              </w:rPr>
            </w:pPr>
          </w:p>
        </w:tc>
        <w:tc>
          <w:tcPr>
            <w:tcW w:w="1028" w:type="dxa"/>
            <w:tcMar/>
            <w:vAlign w:val="center"/>
          </w:tcPr>
          <w:p w:rsidR="1D2EA90C" w:rsidP="2223115D" w:rsidRDefault="1D2EA90C" w14:paraId="21BC47DE" w14:textId="023D53ED">
            <w:pPr>
              <w:spacing w:line="360" w:lineRule="auto"/>
              <w:rPr>
                <w:sz w:val="20"/>
                <w:szCs w:val="20"/>
              </w:rPr>
            </w:pPr>
          </w:p>
        </w:tc>
        <w:tc>
          <w:tcPr>
            <w:tcW w:w="1028" w:type="dxa"/>
            <w:tcMar/>
            <w:vAlign w:val="center"/>
          </w:tcPr>
          <w:p w:rsidR="1D2EA90C" w:rsidP="2223115D" w:rsidRDefault="1D2EA90C" w14:paraId="10EE5769" w14:textId="77B7D6BC">
            <w:pPr>
              <w:spacing w:line="360" w:lineRule="auto"/>
              <w:rPr>
                <w:sz w:val="20"/>
                <w:szCs w:val="20"/>
              </w:rPr>
            </w:pPr>
          </w:p>
        </w:tc>
        <w:tc>
          <w:tcPr>
            <w:tcW w:w="1028" w:type="dxa"/>
            <w:tcMar/>
            <w:vAlign w:val="center"/>
          </w:tcPr>
          <w:p w:rsidR="1D2EA90C" w:rsidP="2223115D" w:rsidRDefault="1D2EA90C" w14:paraId="1601B34A" w14:textId="45C518EE">
            <w:pPr>
              <w:spacing w:line="360" w:lineRule="auto"/>
              <w:rPr>
                <w:sz w:val="20"/>
                <w:szCs w:val="20"/>
              </w:rPr>
            </w:pPr>
          </w:p>
        </w:tc>
        <w:tc>
          <w:tcPr>
            <w:tcW w:w="1028" w:type="dxa"/>
            <w:tcMar/>
            <w:vAlign w:val="center"/>
          </w:tcPr>
          <w:p w:rsidR="1D2EA90C" w:rsidP="2223115D" w:rsidRDefault="1D2EA90C" w14:paraId="000B1D10" w14:textId="2870A334">
            <w:pPr>
              <w:spacing w:line="360" w:lineRule="auto"/>
              <w:rPr>
                <w:sz w:val="20"/>
                <w:szCs w:val="20"/>
              </w:rPr>
            </w:pPr>
          </w:p>
        </w:tc>
        <w:tc>
          <w:tcPr>
            <w:tcW w:w="1028" w:type="dxa"/>
            <w:tcMar/>
            <w:vAlign w:val="center"/>
          </w:tcPr>
          <w:p w:rsidR="1D2EA90C" w:rsidP="2223115D" w:rsidRDefault="1D2EA90C" w14:paraId="38A399A4" w14:textId="33ED77D1">
            <w:pPr>
              <w:spacing w:line="360" w:lineRule="auto"/>
              <w:rPr>
                <w:sz w:val="20"/>
                <w:szCs w:val="20"/>
              </w:rPr>
            </w:pPr>
          </w:p>
        </w:tc>
        <w:tc>
          <w:tcPr>
            <w:tcW w:w="682" w:type="dxa"/>
            <w:tcMar/>
            <w:vAlign w:val="center"/>
          </w:tcPr>
          <w:p w:rsidR="1D2EA90C" w:rsidP="2223115D" w:rsidRDefault="1D2EA90C" w14:paraId="66B4E329" w14:textId="3B06A1C8">
            <w:pPr>
              <w:spacing w:before="0" w:beforeAutospacing="off" w:after="0" w:afterAutospacing="off" w:line="360" w:lineRule="auto"/>
              <w:rPr>
                <w:sz w:val="20"/>
                <w:szCs w:val="20"/>
              </w:rPr>
            </w:pPr>
            <w:r w:rsidRPr="2223115D" w:rsidR="1D2EA90C">
              <w:rPr>
                <w:sz w:val="20"/>
                <w:szCs w:val="20"/>
              </w:rPr>
              <w:t>███████</w:t>
            </w:r>
          </w:p>
        </w:tc>
      </w:tr>
    </w:tbl>
    <w:p w:rsidR="790F70DB" w:rsidP="40BFA7AA" w:rsidRDefault="790F70DB" w14:paraId="683C27CA" w14:textId="20A513A7">
      <w:pPr>
        <w:bidi w:val="0"/>
        <w:spacing w:line="360" w:lineRule="auto"/>
        <w:rPr>
          <w:rFonts w:ascii="Arial" w:hAnsi="Arial" w:eastAsia="Arial" w:cs="Arial" w:asciiTheme="minorAscii" w:hAnsiTheme="minorAscii" w:eastAsiaTheme="minorAscii" w:cstheme="minorAscii"/>
          <w:b w:val="1"/>
          <w:bCs w:val="1"/>
          <w:sz w:val="22"/>
          <w:szCs w:val="22"/>
        </w:rPr>
      </w:pPr>
      <w:r w:rsidRPr="40BFA7AA" w:rsidR="790F70DB">
        <w:rPr>
          <w:rFonts w:ascii="Arial" w:hAnsi="Arial" w:eastAsia="Arial" w:cs="Arial" w:asciiTheme="minorAscii" w:hAnsiTheme="minorAscii" w:eastAsiaTheme="minorAscii" w:cstheme="minorAscii"/>
          <w:b w:val="1"/>
          <w:bCs w:val="1"/>
          <w:sz w:val="22"/>
          <w:szCs w:val="22"/>
        </w:rPr>
        <w:t>Project initiation &amp; Governance (1-3 months</w:t>
      </w:r>
      <w:r w:rsidRPr="40BFA7AA" w:rsidR="52F239FB">
        <w:rPr>
          <w:rFonts w:ascii="Arial" w:hAnsi="Arial" w:eastAsia="Arial" w:cs="Arial" w:asciiTheme="minorAscii" w:hAnsiTheme="minorAscii" w:eastAsiaTheme="minorAscii" w:cstheme="minorAscii"/>
          <w:b w:val="1"/>
          <w:bCs w:val="1"/>
          <w:sz w:val="22"/>
          <w:szCs w:val="22"/>
        </w:rPr>
        <w:t>)</w:t>
      </w:r>
    </w:p>
    <w:p w:rsidR="30DED91D" w:rsidP="40BFA7AA" w:rsidRDefault="30DED91D" w14:paraId="5592BDF1" w14:textId="650B44D4">
      <w:pPr>
        <w:pStyle w:val="Normal"/>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30DED91D">
        <w:rPr>
          <w:rFonts w:ascii="Arial" w:hAnsi="Arial" w:eastAsia="Arial" w:cs="Arial" w:asciiTheme="minorAscii" w:hAnsiTheme="minorAscii" w:eastAsiaTheme="minorAscii" w:cstheme="minorAscii"/>
          <w:noProof w:val="0"/>
          <w:sz w:val="22"/>
          <w:szCs w:val="22"/>
          <w:lang w:val="en-GB"/>
        </w:rPr>
        <w:t>Establishing governance, leadership, and reporting structures is essential at the outset of any complex recovery project (Lock, 2020). This includes forming a multi‑agency board, defining roles, and setting up communication channels</w:t>
      </w:r>
      <w:r w:rsidRPr="40BFA7AA" w:rsidR="1BBD6DA9">
        <w:rPr>
          <w:rFonts w:ascii="Arial" w:hAnsi="Arial" w:eastAsia="Arial" w:cs="Arial" w:asciiTheme="minorAscii" w:hAnsiTheme="minorAscii" w:eastAsiaTheme="minorAscii" w:cstheme="minorAscii"/>
          <w:noProof w:val="0"/>
          <w:sz w:val="22"/>
          <w:szCs w:val="22"/>
          <w:lang w:val="en-GB"/>
        </w:rPr>
        <w:t xml:space="preserve"> (</w:t>
      </w:r>
      <w:r w:rsidRPr="40BFA7AA" w:rsidR="1BBD6D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MacNeil, 2026).</w:t>
      </w:r>
    </w:p>
    <w:p w:rsidR="218B4FC5" w:rsidP="40BFA7AA" w:rsidRDefault="218B4FC5" w14:paraId="358BE909" w14:textId="7CF4B362">
      <w:pPr>
        <w:bidi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218B4FC5">
        <w:rPr>
          <w:rFonts w:ascii="Arial" w:hAnsi="Arial" w:eastAsia="Arial" w:cs="Arial" w:asciiTheme="minorAscii" w:hAnsiTheme="minorAscii" w:eastAsiaTheme="minorAscii" w:cstheme="minorAscii"/>
          <w:b w:val="1"/>
          <w:bCs w:val="1"/>
          <w:noProof w:val="0"/>
          <w:sz w:val="22"/>
          <w:szCs w:val="22"/>
          <w:lang w:val="en-GB"/>
        </w:rPr>
        <w:t xml:space="preserve">Damage assessment &amp; </w:t>
      </w:r>
      <w:r w:rsidRPr="40BFA7AA" w:rsidR="1CC5A6D2">
        <w:rPr>
          <w:rFonts w:ascii="Arial" w:hAnsi="Arial" w:eastAsia="Arial" w:cs="Arial" w:asciiTheme="minorAscii" w:hAnsiTheme="minorAscii" w:eastAsiaTheme="minorAscii" w:cstheme="minorAscii"/>
          <w:b w:val="1"/>
          <w:bCs w:val="1"/>
          <w:noProof w:val="0"/>
          <w:sz w:val="22"/>
          <w:szCs w:val="22"/>
          <w:lang w:val="en-GB"/>
        </w:rPr>
        <w:t>stabilization (</w:t>
      </w:r>
      <w:r w:rsidRPr="40BFA7AA" w:rsidR="218B4FC5">
        <w:rPr>
          <w:rFonts w:ascii="Arial" w:hAnsi="Arial" w:eastAsia="Arial" w:cs="Arial" w:asciiTheme="minorAscii" w:hAnsiTheme="minorAscii" w:eastAsiaTheme="minorAscii" w:cstheme="minorAscii"/>
          <w:b w:val="1"/>
          <w:bCs w:val="1"/>
          <w:noProof w:val="0"/>
          <w:sz w:val="22"/>
          <w:szCs w:val="22"/>
          <w:lang w:val="en-GB"/>
        </w:rPr>
        <w:t>1-4 months)</w:t>
      </w:r>
    </w:p>
    <w:p w:rsidR="30DED91D" w:rsidP="40BFA7AA" w:rsidRDefault="30DED91D" w14:paraId="2AA61377" w14:textId="64742220">
      <w:pPr>
        <w:pStyle w:val="Normal"/>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30DED91D">
        <w:rPr>
          <w:rFonts w:ascii="Arial" w:hAnsi="Arial" w:eastAsia="Arial" w:cs="Arial" w:asciiTheme="minorAscii" w:hAnsiTheme="minorAscii" w:eastAsiaTheme="minorAscii" w:cstheme="minorAscii"/>
          <w:noProof w:val="0"/>
          <w:sz w:val="22"/>
          <w:szCs w:val="22"/>
          <w:lang w:val="en-GB"/>
        </w:rPr>
        <w:t xml:space="preserve">Rapid assessment and immediate stabilisation occur early to </w:t>
      </w:r>
      <w:r w:rsidRPr="40BFA7AA" w:rsidR="30DED91D">
        <w:rPr>
          <w:rFonts w:ascii="Arial" w:hAnsi="Arial" w:eastAsia="Arial" w:cs="Arial" w:asciiTheme="minorAscii" w:hAnsiTheme="minorAscii" w:eastAsiaTheme="minorAscii" w:cstheme="minorAscii"/>
          <w:noProof w:val="0"/>
          <w:sz w:val="22"/>
          <w:szCs w:val="22"/>
          <w:lang w:val="en-GB"/>
        </w:rPr>
        <w:t>identify</w:t>
      </w:r>
      <w:r w:rsidRPr="40BFA7AA" w:rsidR="30DED91D">
        <w:rPr>
          <w:rFonts w:ascii="Arial" w:hAnsi="Arial" w:eastAsia="Arial" w:cs="Arial" w:asciiTheme="minorAscii" w:hAnsiTheme="minorAscii" w:eastAsiaTheme="minorAscii" w:cstheme="minorAscii"/>
          <w:noProof w:val="0"/>
          <w:sz w:val="22"/>
          <w:szCs w:val="22"/>
          <w:lang w:val="en-GB"/>
        </w:rPr>
        <w:t xml:space="preserve"> hazards, prioritise repairs, and prevent further deterioration (Alexander, 2018). Activities include structural surveys, debris removal, and temporary safety measures</w:t>
      </w:r>
      <w:r w:rsidRPr="40BFA7AA" w:rsidR="06564BAF">
        <w:rPr>
          <w:rFonts w:ascii="Arial" w:hAnsi="Arial" w:eastAsia="Arial" w:cs="Arial" w:asciiTheme="minorAscii" w:hAnsiTheme="minorAscii" w:eastAsiaTheme="minorAscii" w:cstheme="minorAscii"/>
          <w:noProof w:val="0"/>
          <w:sz w:val="22"/>
          <w:szCs w:val="22"/>
          <w:lang w:val="en-GB"/>
        </w:rPr>
        <w:t xml:space="preserve"> (</w:t>
      </w:r>
      <w:r w:rsidRPr="40BFA7AA" w:rsidR="06564BA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Eastern Engineering Group 2025;</w:t>
      </w:r>
      <w:r w:rsidRPr="40BFA7AA" w:rsidR="1526E03D">
        <w:rPr>
          <w:rFonts w:ascii="Arial" w:hAnsi="Arial" w:eastAsia="Arial" w:cs="Arial" w:asciiTheme="minorAscii" w:hAnsiTheme="minorAscii" w:eastAsiaTheme="minorAscii" w:cstheme="minorAscii"/>
          <w:noProof w:val="0"/>
          <w:sz w:val="22"/>
          <w:szCs w:val="22"/>
          <w:lang w:val="en-GB"/>
        </w:rPr>
        <w:t xml:space="preserve"> </w:t>
      </w:r>
      <w:r w:rsidRPr="40BFA7AA" w:rsidR="1526E0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MacNeil, 2026).</w:t>
      </w:r>
    </w:p>
    <w:p w:rsidR="1D2EA90C" w:rsidP="40BFA7AA" w:rsidRDefault="1D2EA90C" w14:paraId="0A68880F" w14:textId="1FFCB917">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7B2D9285" w:rsidP="40BFA7AA" w:rsidRDefault="7B2D9285" w14:paraId="321C855B" w14:textId="1B1A952D">
      <w:pPr>
        <w:bidi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7B2D9285">
        <w:rPr>
          <w:rFonts w:ascii="Arial" w:hAnsi="Arial" w:eastAsia="Arial" w:cs="Arial" w:asciiTheme="minorAscii" w:hAnsiTheme="minorAscii" w:eastAsiaTheme="minorAscii" w:cstheme="minorAscii"/>
          <w:b w:val="1"/>
          <w:bCs w:val="1"/>
          <w:noProof w:val="0"/>
          <w:sz w:val="22"/>
          <w:szCs w:val="22"/>
          <w:lang w:val="en-GB"/>
        </w:rPr>
        <w:t>Infrastructure</w:t>
      </w:r>
      <w:r w:rsidRPr="40BFA7AA" w:rsidR="7B2D9285">
        <w:rPr>
          <w:rFonts w:ascii="Arial" w:hAnsi="Arial" w:eastAsia="Arial" w:cs="Arial" w:asciiTheme="minorAscii" w:hAnsiTheme="minorAscii" w:eastAsiaTheme="minorAscii" w:cstheme="minorAscii"/>
          <w:b w:val="1"/>
          <w:bCs w:val="1"/>
          <w:noProof w:val="0"/>
          <w:sz w:val="22"/>
          <w:szCs w:val="22"/>
          <w:lang w:val="en-GB"/>
        </w:rPr>
        <w:t xml:space="preserve"> restoration (4-15 months)</w:t>
      </w:r>
    </w:p>
    <w:p w:rsidR="30DED91D" w:rsidP="40BFA7AA" w:rsidRDefault="30DED91D" w14:paraId="5D9AE092" w14:textId="24904D53">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30DED91D">
        <w:rPr>
          <w:rFonts w:ascii="Arial" w:hAnsi="Arial" w:eastAsia="Arial" w:cs="Arial" w:asciiTheme="minorAscii" w:hAnsiTheme="minorAscii" w:eastAsiaTheme="minorAscii" w:cstheme="minorAscii"/>
          <w:noProof w:val="0"/>
          <w:sz w:val="22"/>
          <w:szCs w:val="22"/>
          <w:lang w:val="en-GB"/>
        </w:rPr>
        <w:t>Restoring</w:t>
      </w:r>
      <w:r w:rsidRPr="40BFA7AA" w:rsidR="30DED91D">
        <w:rPr>
          <w:rFonts w:ascii="Arial" w:hAnsi="Arial" w:eastAsia="Arial" w:cs="Arial" w:asciiTheme="minorAscii" w:hAnsiTheme="minorAscii" w:eastAsiaTheme="minorAscii" w:cstheme="minorAscii"/>
          <w:noProof w:val="0"/>
          <w:sz w:val="22"/>
          <w:szCs w:val="22"/>
          <w:lang w:val="en-GB"/>
        </w:rPr>
        <w:t xml:space="preserve"> roads, utilities, drainage, and public buildings is a major workstream requiring phased delivery. Infrastructure recovery typically </w:t>
      </w:r>
      <w:r w:rsidRPr="40BFA7AA" w:rsidR="30DED91D">
        <w:rPr>
          <w:rFonts w:ascii="Arial" w:hAnsi="Arial" w:eastAsia="Arial" w:cs="Arial" w:asciiTheme="minorAscii" w:hAnsiTheme="minorAscii" w:eastAsiaTheme="minorAscii" w:cstheme="minorAscii"/>
          <w:noProof w:val="0"/>
          <w:sz w:val="22"/>
          <w:szCs w:val="22"/>
          <w:lang w:val="en-GB"/>
        </w:rPr>
        <w:t>spans many months due to interdependencies and contractor availability (Burke, 2013).</w:t>
      </w:r>
    </w:p>
    <w:p w:rsidR="3C4AB4E9" w:rsidP="40BFA7AA" w:rsidRDefault="3C4AB4E9" w14:paraId="1680D8B0" w14:textId="4B28FB59">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3C4AB4E9">
        <w:rPr>
          <w:rFonts w:ascii="Arial" w:hAnsi="Arial" w:eastAsia="Arial" w:cs="Arial" w:asciiTheme="minorAscii" w:hAnsiTheme="minorAscii" w:eastAsiaTheme="minorAscii" w:cstheme="minorAscii"/>
          <w:b w:val="1"/>
          <w:bCs w:val="1"/>
          <w:noProof w:val="0"/>
          <w:sz w:val="22"/>
          <w:szCs w:val="22"/>
          <w:lang w:val="en-GB"/>
        </w:rPr>
        <w:t xml:space="preserve">Residential &amp; community recovery </w:t>
      </w:r>
      <w:r w:rsidRPr="40BFA7AA" w:rsidR="146281B4">
        <w:rPr>
          <w:rFonts w:ascii="Arial" w:hAnsi="Arial" w:eastAsia="Arial" w:cs="Arial" w:asciiTheme="minorAscii" w:hAnsiTheme="minorAscii" w:eastAsiaTheme="minorAscii" w:cstheme="minorAscii"/>
          <w:b w:val="1"/>
          <w:bCs w:val="1"/>
          <w:noProof w:val="0"/>
          <w:sz w:val="22"/>
          <w:szCs w:val="22"/>
          <w:lang w:val="en-GB"/>
        </w:rPr>
        <w:t>(4-18 months)</w:t>
      </w:r>
    </w:p>
    <w:p w:rsidR="30DED91D" w:rsidP="40BFA7AA" w:rsidRDefault="30DED91D" w14:paraId="6DDC5ED4" w14:textId="4FA8CDED">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30DED91D">
        <w:rPr>
          <w:rFonts w:ascii="Arial" w:hAnsi="Arial" w:eastAsia="Arial" w:cs="Arial" w:asciiTheme="minorAscii" w:hAnsiTheme="minorAscii" w:eastAsiaTheme="minorAscii" w:cstheme="minorAscii"/>
          <w:noProof w:val="0"/>
          <w:sz w:val="22"/>
          <w:szCs w:val="22"/>
          <w:lang w:val="en-GB"/>
        </w:rPr>
        <w:t>Support for displaced residents, property repairs, and community facility restoration occur alongside infrastructure works. Community‑centred recovery is a recognised best practice in disaster management (Tierney, 2014).</w:t>
      </w:r>
    </w:p>
    <w:p w:rsidR="4A83C8B6" w:rsidP="40BFA7AA" w:rsidRDefault="4A83C8B6" w14:paraId="49A5BBEC" w14:textId="237CB461">
      <w:pPr>
        <w:bidi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4A83C8B6">
        <w:rPr>
          <w:rFonts w:ascii="Arial" w:hAnsi="Arial" w:eastAsia="Arial" w:cs="Arial" w:asciiTheme="minorAscii" w:hAnsiTheme="minorAscii" w:eastAsiaTheme="minorAscii" w:cstheme="minorAscii"/>
          <w:b w:val="1"/>
          <w:bCs w:val="1"/>
          <w:noProof w:val="0"/>
          <w:sz w:val="22"/>
          <w:szCs w:val="22"/>
          <w:lang w:val="en-GB"/>
        </w:rPr>
        <w:t>Environmental remediation (1-12 months)</w:t>
      </w:r>
    </w:p>
    <w:p w:rsidR="30DED91D" w:rsidP="40BFA7AA" w:rsidRDefault="30DED91D" w14:paraId="1BD7CE6C" w14:textId="0B7CFC32">
      <w:pPr>
        <w:pStyle w:val="Normal"/>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30DED91D">
        <w:rPr>
          <w:rFonts w:ascii="Arial" w:hAnsi="Arial" w:eastAsia="Arial" w:cs="Arial" w:asciiTheme="minorAscii" w:hAnsiTheme="minorAscii" w:eastAsiaTheme="minorAscii" w:cstheme="minorAscii"/>
          <w:noProof w:val="0"/>
          <w:sz w:val="22"/>
          <w:szCs w:val="22"/>
          <w:lang w:val="en-GB"/>
        </w:rPr>
        <w:t>Environmental clean‑up, contamination removal, and green‑space restoration begin early but may continue into the medium term depending on severity</w:t>
      </w:r>
      <w:r w:rsidRPr="40BFA7AA" w:rsidR="64DE4BBA">
        <w:rPr>
          <w:rFonts w:ascii="Arial" w:hAnsi="Arial" w:eastAsia="Arial" w:cs="Arial" w:asciiTheme="minorAscii" w:hAnsiTheme="minorAscii" w:eastAsiaTheme="minorAscii" w:cstheme="minorAscii"/>
          <w:noProof w:val="0"/>
          <w:sz w:val="22"/>
          <w:szCs w:val="22"/>
          <w:lang w:val="en-GB"/>
        </w:rPr>
        <w:t xml:space="preserve"> (</w:t>
      </w:r>
      <w:r w:rsidRPr="40BFA7AA" w:rsidR="64DE4BB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Eastern Engineering Group 2025).</w:t>
      </w:r>
    </w:p>
    <w:p w:rsidR="11AB8381" w:rsidP="40BFA7AA" w:rsidRDefault="11AB8381" w14:paraId="419969DF" w14:textId="7E88055C">
      <w:pPr>
        <w:bidi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1AB8381">
        <w:rPr>
          <w:rFonts w:ascii="Arial" w:hAnsi="Arial" w:eastAsia="Arial" w:cs="Arial" w:asciiTheme="minorAscii" w:hAnsiTheme="minorAscii" w:eastAsiaTheme="minorAscii" w:cstheme="minorAscii"/>
          <w:b w:val="1"/>
          <w:bCs w:val="1"/>
          <w:noProof w:val="0"/>
          <w:sz w:val="22"/>
          <w:szCs w:val="22"/>
          <w:lang w:val="en-GB"/>
        </w:rPr>
        <w:t>Long term resilience &amp; mitigation</w:t>
      </w:r>
      <w:r w:rsidRPr="40BFA7AA" w:rsidR="60DC3277">
        <w:rPr>
          <w:rFonts w:ascii="Arial" w:hAnsi="Arial" w:eastAsia="Arial" w:cs="Arial" w:asciiTheme="minorAscii" w:hAnsiTheme="minorAscii" w:eastAsiaTheme="minorAscii" w:cstheme="minorAscii"/>
          <w:b w:val="1"/>
          <w:bCs w:val="1"/>
          <w:noProof w:val="0"/>
          <w:sz w:val="22"/>
          <w:szCs w:val="22"/>
          <w:lang w:val="en-GB"/>
        </w:rPr>
        <w:t xml:space="preserve"> (9-24 months)</w:t>
      </w:r>
    </w:p>
    <w:p w:rsidR="30DED91D" w:rsidP="40BFA7AA" w:rsidRDefault="30DED91D" w14:paraId="383CB6B5" w14:textId="4AB0A1B9">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30DED91D">
        <w:rPr>
          <w:rFonts w:ascii="Arial" w:hAnsi="Arial" w:eastAsia="Arial" w:cs="Arial" w:asciiTheme="minorAscii" w:hAnsiTheme="minorAscii" w:eastAsiaTheme="minorAscii" w:cstheme="minorAscii"/>
          <w:noProof w:val="0"/>
          <w:sz w:val="22"/>
          <w:szCs w:val="22"/>
          <w:lang w:val="en-GB"/>
        </w:rPr>
        <w:t>Once stabilisation and early recovery are underway, the project shifts toward resilience—drainage upgrades, flood‑defence improvements, and emergency‑preparedness planning (Smith &amp; Petley, 2009).</w:t>
      </w:r>
    </w:p>
    <w:p w:rsidR="46CC4011" w:rsidP="40BFA7AA" w:rsidRDefault="46CC4011" w14:paraId="6B59B46A" w14:textId="02C79E88">
      <w:pPr>
        <w:bidi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46CC4011">
        <w:rPr>
          <w:rFonts w:ascii="Arial" w:hAnsi="Arial" w:eastAsia="Arial" w:cs="Arial" w:asciiTheme="minorAscii" w:hAnsiTheme="minorAscii" w:eastAsiaTheme="minorAscii" w:cstheme="minorAscii"/>
          <w:b w:val="1"/>
          <w:bCs w:val="1"/>
          <w:noProof w:val="0"/>
          <w:sz w:val="22"/>
          <w:szCs w:val="22"/>
          <w:lang w:val="en-GB"/>
        </w:rPr>
        <w:t>Monitoring &amp; reporting (continuous)</w:t>
      </w:r>
    </w:p>
    <w:p w:rsidR="30DED91D" w:rsidP="40BFA7AA" w:rsidRDefault="30DED91D" w14:paraId="1F026A7D" w14:textId="6626F396">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30DED91D">
        <w:rPr>
          <w:rFonts w:ascii="Arial" w:hAnsi="Arial" w:eastAsia="Arial" w:cs="Arial" w:asciiTheme="minorAscii" w:hAnsiTheme="minorAscii" w:eastAsiaTheme="minorAscii" w:cstheme="minorAscii"/>
          <w:noProof w:val="0"/>
          <w:sz w:val="22"/>
          <w:szCs w:val="22"/>
          <w:lang w:val="en-GB"/>
        </w:rPr>
        <w:t>Oversight, risk management, and progress reporting occur throughout the entire project lifecycle (Kerzner, 2017).</w:t>
      </w:r>
    </w:p>
    <w:p w:rsidR="164593F8" w:rsidP="40BFA7AA" w:rsidRDefault="164593F8" w14:paraId="1BD856E2" w14:textId="385C90FB">
      <w:pPr>
        <w:bidi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64593F8">
        <w:rPr>
          <w:rFonts w:ascii="Arial" w:hAnsi="Arial" w:eastAsia="Arial" w:cs="Arial" w:asciiTheme="minorAscii" w:hAnsiTheme="minorAscii" w:eastAsiaTheme="minorAscii" w:cstheme="minorAscii"/>
          <w:b w:val="1"/>
          <w:bCs w:val="1"/>
          <w:noProof w:val="0"/>
          <w:sz w:val="22"/>
          <w:szCs w:val="22"/>
          <w:lang w:val="en-GB"/>
        </w:rPr>
        <w:t>Project closure &amp; handover (final 8-7 months)</w:t>
      </w:r>
    </w:p>
    <w:p w:rsidR="30DED91D" w:rsidP="40BFA7AA" w:rsidRDefault="30DED91D" w14:paraId="1DDC34F9" w14:textId="599D35CF">
      <w:pPr>
        <w:pStyle w:val="Normal"/>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30DED91D">
        <w:rPr>
          <w:rFonts w:ascii="Arial" w:hAnsi="Arial" w:eastAsia="Arial" w:cs="Arial" w:asciiTheme="minorAscii" w:hAnsiTheme="minorAscii" w:eastAsiaTheme="minorAscii" w:cstheme="minorAscii"/>
          <w:noProof w:val="0"/>
          <w:sz w:val="22"/>
          <w:szCs w:val="22"/>
          <w:lang w:val="en-GB"/>
        </w:rPr>
        <w:t xml:space="preserve">The final phase includes evaluation, lessons learned, and formal handover to local </w:t>
      </w:r>
      <w:r w:rsidRPr="40BFA7AA" w:rsidR="260F6C0A">
        <w:rPr>
          <w:rFonts w:ascii="Arial" w:hAnsi="Arial" w:eastAsia="Arial" w:cs="Arial" w:asciiTheme="minorAscii" w:hAnsiTheme="minorAscii" w:eastAsiaTheme="minorAscii" w:cstheme="minorAscii"/>
          <w:noProof w:val="0"/>
          <w:sz w:val="22"/>
          <w:szCs w:val="22"/>
          <w:lang w:val="en-GB"/>
        </w:rPr>
        <w:t>authorities (</w:t>
      </w:r>
      <w:r w:rsidRPr="40BFA7AA" w:rsidR="260F6C0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O’Sullivan, 2025).</w:t>
      </w:r>
    </w:p>
    <w:p w:rsidR="1D2EA90C" w:rsidP="40BFA7AA" w:rsidRDefault="1D2EA90C" w14:paraId="4322CC3A" w14:textId="0EC726D6">
      <w:pPr>
        <w:pStyle w:val="Normal"/>
        <w:spacing w:line="360" w:lineRule="auto"/>
        <w:rPr>
          <w:rFonts w:ascii="Arial" w:hAnsi="Arial" w:eastAsia="Arial" w:cs="Arial" w:asciiTheme="minorAscii" w:hAnsiTheme="minorAscii" w:eastAsiaTheme="minorAscii" w:cstheme="minorAscii"/>
          <w:sz w:val="22"/>
          <w:szCs w:val="22"/>
        </w:rPr>
      </w:pPr>
    </w:p>
    <w:p w:rsidR="1625235D" w:rsidP="40BFA7AA" w:rsidRDefault="1625235D" w14:paraId="244783CC" w14:textId="3EC6A324">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1625235D">
        <w:rPr>
          <w:rFonts w:ascii="Arial" w:hAnsi="Arial" w:eastAsia="Arial" w:cs="Arial" w:asciiTheme="minorAscii" w:hAnsiTheme="minorAscii" w:eastAsiaTheme="minorAscii" w:cstheme="minorAscii"/>
          <w:b w:val="1"/>
          <w:bCs w:val="1"/>
          <w:noProof w:val="0"/>
          <w:sz w:val="22"/>
          <w:szCs w:val="22"/>
          <w:lang w:val="en-GB"/>
        </w:rPr>
        <w:t>Stakeholder Involvement</w:t>
      </w:r>
    </w:p>
    <w:p w:rsidR="1625235D" w:rsidP="40BFA7AA" w:rsidRDefault="1625235D" w14:paraId="1DC44BD8" w14:textId="027D8A64">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1625235D">
        <w:rPr>
          <w:rFonts w:ascii="Arial" w:hAnsi="Arial" w:eastAsia="Arial" w:cs="Arial" w:asciiTheme="minorAscii" w:hAnsiTheme="minorAscii" w:eastAsiaTheme="minorAscii" w:cstheme="minorAscii"/>
          <w:noProof w:val="0"/>
          <w:sz w:val="22"/>
          <w:szCs w:val="22"/>
          <w:lang w:val="en-GB"/>
        </w:rPr>
        <w:t xml:space="preserve">Effective stakeholder involvement is central to the successful delivery of the Kidderminster Flood Restoration Project, particularly given the scale of disruption caused by the July 2025 flooding. The project requires coordinated engagement across a diverse network of stakeholders, including local authorities, emergency services, utility providers, community organisations, residents, and regional environmental bodies. Clear identification of stakeholder roles and expectations is essential for ensuring alignment, reducing conflict, and </w:t>
      </w:r>
      <w:r w:rsidRPr="40BFA7AA" w:rsidR="1625235D">
        <w:rPr>
          <w:rFonts w:ascii="Arial" w:hAnsi="Arial" w:eastAsia="Arial" w:cs="Arial" w:asciiTheme="minorAscii" w:hAnsiTheme="minorAscii" w:eastAsiaTheme="minorAscii" w:cstheme="minorAscii"/>
          <w:noProof w:val="0"/>
          <w:sz w:val="22"/>
          <w:szCs w:val="22"/>
          <w:lang w:val="en-GB"/>
        </w:rPr>
        <w:t>maintaining</w:t>
      </w:r>
      <w:r w:rsidRPr="40BFA7AA" w:rsidR="1625235D">
        <w:rPr>
          <w:rFonts w:ascii="Arial" w:hAnsi="Arial" w:eastAsia="Arial" w:cs="Arial" w:asciiTheme="minorAscii" w:hAnsiTheme="minorAscii" w:eastAsiaTheme="minorAscii" w:cstheme="minorAscii"/>
          <w:noProof w:val="0"/>
          <w:sz w:val="22"/>
          <w:szCs w:val="22"/>
          <w:lang w:val="en-GB"/>
        </w:rPr>
        <w:t xml:space="preserve"> project momentum (Lock, 2020). Worcestershire County Council and Wyre Forest District Council</w:t>
      </w:r>
      <w:r w:rsidRPr="40BFA7AA" w:rsidR="7D92E38F">
        <w:rPr>
          <w:rFonts w:ascii="Arial" w:hAnsi="Arial" w:eastAsia="Arial" w:cs="Arial" w:asciiTheme="minorAscii" w:hAnsiTheme="minorAscii" w:eastAsiaTheme="minorAscii" w:cstheme="minorAscii"/>
          <w:noProof w:val="0"/>
          <w:sz w:val="22"/>
          <w:szCs w:val="22"/>
          <w:lang w:val="en-GB"/>
        </w:rPr>
        <w:t xml:space="preserve"> (Gov.uk 2026)</w:t>
      </w:r>
      <w:r w:rsidRPr="40BFA7AA" w:rsidR="1625235D">
        <w:rPr>
          <w:rFonts w:ascii="Arial" w:hAnsi="Arial" w:eastAsia="Arial" w:cs="Arial" w:asciiTheme="minorAscii" w:hAnsiTheme="minorAscii" w:eastAsiaTheme="minorAscii" w:cstheme="minorAscii"/>
          <w:noProof w:val="0"/>
          <w:sz w:val="22"/>
          <w:szCs w:val="22"/>
          <w:lang w:val="en-GB"/>
        </w:rPr>
        <w:t xml:space="preserve"> act as primary governance partners, providing strategic oversight, resource allocation, and regulatory compliance. Operational stakeholders</w:t>
      </w:r>
      <w:r w:rsidRPr="40BFA7AA" w:rsidR="61C671C8">
        <w:rPr>
          <w:rFonts w:ascii="Arial" w:hAnsi="Arial" w:eastAsia="Arial" w:cs="Arial" w:asciiTheme="minorAscii" w:hAnsiTheme="minorAscii" w:eastAsiaTheme="minorAscii" w:cstheme="minorAscii"/>
          <w:noProof w:val="0"/>
          <w:sz w:val="22"/>
          <w:szCs w:val="22"/>
          <w:lang w:val="en-GB"/>
        </w:rPr>
        <w:t xml:space="preserve"> </w:t>
      </w:r>
      <w:r w:rsidRPr="40BFA7AA" w:rsidR="1625235D">
        <w:rPr>
          <w:rFonts w:ascii="Arial" w:hAnsi="Arial" w:eastAsia="Arial" w:cs="Arial" w:asciiTheme="minorAscii" w:hAnsiTheme="minorAscii" w:eastAsiaTheme="minorAscii" w:cstheme="minorAscii"/>
          <w:noProof w:val="0"/>
          <w:sz w:val="22"/>
          <w:szCs w:val="22"/>
          <w:lang w:val="en-GB"/>
        </w:rPr>
        <w:t>such as the Environment Agency, Severn Trent Water, Western Power Distribution, and local emergency services</w:t>
      </w:r>
      <w:r w:rsidRPr="40BFA7AA" w:rsidR="64250ACF">
        <w:rPr>
          <w:rFonts w:ascii="Arial" w:hAnsi="Arial" w:eastAsia="Arial" w:cs="Arial" w:asciiTheme="minorAscii" w:hAnsiTheme="minorAscii" w:eastAsiaTheme="minorAscii" w:cstheme="minorAscii"/>
          <w:noProof w:val="0"/>
          <w:sz w:val="22"/>
          <w:szCs w:val="22"/>
          <w:lang w:val="en-GB"/>
        </w:rPr>
        <w:t xml:space="preserve"> </w:t>
      </w:r>
      <w:r w:rsidRPr="40BFA7AA" w:rsidR="1625235D">
        <w:rPr>
          <w:rFonts w:ascii="Arial" w:hAnsi="Arial" w:eastAsia="Arial" w:cs="Arial" w:asciiTheme="minorAscii" w:hAnsiTheme="minorAscii" w:eastAsiaTheme="minorAscii" w:cstheme="minorAscii"/>
          <w:noProof w:val="0"/>
          <w:sz w:val="22"/>
          <w:szCs w:val="22"/>
          <w:lang w:val="en-GB"/>
        </w:rPr>
        <w:t xml:space="preserve">contribute technical </w:t>
      </w:r>
      <w:r w:rsidRPr="40BFA7AA" w:rsidR="1625235D">
        <w:rPr>
          <w:rFonts w:ascii="Arial" w:hAnsi="Arial" w:eastAsia="Arial" w:cs="Arial" w:asciiTheme="minorAscii" w:hAnsiTheme="minorAscii" w:eastAsiaTheme="minorAscii" w:cstheme="minorAscii"/>
          <w:noProof w:val="0"/>
          <w:sz w:val="22"/>
          <w:szCs w:val="22"/>
          <w:lang w:val="en-GB"/>
        </w:rPr>
        <w:t>expertise</w:t>
      </w:r>
      <w:r w:rsidRPr="40BFA7AA" w:rsidR="1625235D">
        <w:rPr>
          <w:rFonts w:ascii="Arial" w:hAnsi="Arial" w:eastAsia="Arial" w:cs="Arial" w:asciiTheme="minorAscii" w:hAnsiTheme="minorAscii" w:eastAsiaTheme="minorAscii" w:cstheme="minorAscii"/>
          <w:noProof w:val="0"/>
          <w:sz w:val="22"/>
          <w:szCs w:val="22"/>
          <w:lang w:val="en-GB"/>
        </w:rPr>
        <w:t xml:space="preserve">, infrastructure restoration capabilities, and risk‑management input. Community stakeholders, including residents, local businesses, voluntary groups, and vulnerable populations, are actively engaged through consultation forums, public briefings, and feedback mechanisms to ensure that recovery activities reflect local needs and priorities. This participatory approach aligns with established disaster‑recovery principles, which emphasise community‑centred planning and collaborative decision‑making to enhance legitimacy and resilience (Tierney, 2014). Regular communication, transparent reporting, and structured stakeholder coordination meetings are embedded within the project governance framework to support accountability, manage expectations, and </w:t>
      </w:r>
      <w:r w:rsidRPr="40BFA7AA" w:rsidR="1625235D">
        <w:rPr>
          <w:rFonts w:ascii="Arial" w:hAnsi="Arial" w:eastAsia="Arial" w:cs="Arial" w:asciiTheme="minorAscii" w:hAnsiTheme="minorAscii" w:eastAsiaTheme="minorAscii" w:cstheme="minorAscii"/>
          <w:noProof w:val="0"/>
          <w:sz w:val="22"/>
          <w:szCs w:val="22"/>
          <w:lang w:val="en-GB"/>
        </w:rPr>
        <w:t>maintain</w:t>
      </w:r>
      <w:r w:rsidRPr="40BFA7AA" w:rsidR="1625235D">
        <w:rPr>
          <w:rFonts w:ascii="Arial" w:hAnsi="Arial" w:eastAsia="Arial" w:cs="Arial" w:asciiTheme="minorAscii" w:hAnsiTheme="minorAscii" w:eastAsiaTheme="minorAscii" w:cstheme="minorAscii"/>
          <w:noProof w:val="0"/>
          <w:sz w:val="22"/>
          <w:szCs w:val="22"/>
          <w:lang w:val="en-GB"/>
        </w:rPr>
        <w:t xml:space="preserve"> trust throughout the 12–24‑month restoration period (Burke, 2013; Alexander, 2018</w:t>
      </w:r>
      <w:r w:rsidRPr="40BFA7AA" w:rsidR="44BAF06C">
        <w:rPr>
          <w:rFonts w:ascii="Arial" w:hAnsi="Arial" w:eastAsia="Arial" w:cs="Arial" w:asciiTheme="minorAscii" w:hAnsiTheme="minorAscii" w:eastAsiaTheme="minorAscii" w:cstheme="minorAscii"/>
          <w:noProof w:val="0"/>
          <w:sz w:val="22"/>
          <w:szCs w:val="22"/>
          <w:lang w:val="en-GB"/>
        </w:rPr>
        <w:t>;</w:t>
      </w:r>
      <w:r w:rsidRPr="40BFA7AA" w:rsidR="44BAF06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44BAF06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Tristancho</w:t>
      </w:r>
      <w:r w:rsidRPr="40BFA7AA" w:rsidR="44BAF06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2025;</w:t>
      </w:r>
      <w:r w:rsidRPr="40BFA7AA" w:rsidR="42209DA3">
        <w:rPr>
          <w:rFonts w:ascii="Arial" w:hAnsi="Arial" w:eastAsia="Arial" w:cs="Arial" w:asciiTheme="minorAscii" w:hAnsiTheme="minorAscii" w:eastAsiaTheme="minorAscii" w:cstheme="minorAscii"/>
          <w:noProof w:val="0"/>
          <w:sz w:val="22"/>
          <w:szCs w:val="22"/>
          <w:lang w:val="en-GB"/>
        </w:rPr>
        <w:t xml:space="preserve"> AMP, 2026)</w:t>
      </w:r>
      <w:r w:rsidRPr="40BFA7AA" w:rsidR="1625235D">
        <w:rPr>
          <w:rFonts w:ascii="Arial" w:hAnsi="Arial" w:eastAsia="Arial" w:cs="Arial" w:asciiTheme="minorAscii" w:hAnsiTheme="minorAscii" w:eastAsiaTheme="minorAscii" w:cstheme="minorAscii"/>
          <w:noProof w:val="0"/>
          <w:sz w:val="22"/>
          <w:szCs w:val="22"/>
          <w:lang w:val="en-GB"/>
        </w:rPr>
        <w:t>.</w:t>
      </w:r>
    </w:p>
    <w:p w:rsidR="1D2EA90C" w:rsidP="40BFA7AA" w:rsidRDefault="1D2EA90C" w14:paraId="5599BBA4" w14:textId="1578593D">
      <w:pPr>
        <w:spacing w:line="360" w:lineRule="auto"/>
        <w:rPr>
          <w:rFonts w:ascii="Arial" w:hAnsi="Arial" w:eastAsia="Arial" w:cs="Arial" w:asciiTheme="minorAscii" w:hAnsiTheme="minorAscii" w:eastAsiaTheme="minorAscii" w:cstheme="minorAscii"/>
          <w:sz w:val="22"/>
          <w:szCs w:val="22"/>
        </w:rPr>
      </w:pPr>
      <w:r w:rsidRPr="40BFA7AA">
        <w:rPr>
          <w:rFonts w:ascii="Arial" w:hAnsi="Arial" w:eastAsia="Arial" w:cs="Arial" w:asciiTheme="minorAscii" w:hAnsiTheme="minorAscii" w:eastAsiaTheme="minorAscii" w:cstheme="minorAscii"/>
          <w:sz w:val="22"/>
          <w:szCs w:val="22"/>
        </w:rPr>
        <w:br w:type="page"/>
      </w:r>
    </w:p>
    <w:p w:rsidR="5B0F06B6" w:rsidP="40BFA7AA" w:rsidRDefault="5B0F06B6" w14:paraId="6AECACC3" w14:textId="52E6542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5B0F06B6">
        <w:rPr>
          <w:rFonts w:ascii="Arial" w:hAnsi="Arial" w:eastAsia="Arial" w:cs="Arial" w:asciiTheme="minorAscii" w:hAnsiTheme="minorAscii" w:eastAsiaTheme="minorAscii" w:cstheme="minorAscii"/>
          <w:b w:val="1"/>
          <w:bCs w:val="1"/>
          <w:noProof w:val="0"/>
          <w:sz w:val="22"/>
          <w:szCs w:val="22"/>
          <w:lang w:val="en-GB"/>
        </w:rPr>
        <w:t>Resource allocation</w:t>
      </w:r>
    </w:p>
    <w:p w:rsidR="5B0F06B6" w:rsidP="40BFA7AA" w:rsidRDefault="5B0F06B6" w14:paraId="7A01BD0D" w14:textId="0247766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5B0F06B6">
        <w:rPr>
          <w:rFonts w:ascii="Arial" w:hAnsi="Arial" w:eastAsia="Arial" w:cs="Arial" w:asciiTheme="minorAscii" w:hAnsiTheme="minorAscii" w:eastAsiaTheme="minorAscii" w:cstheme="minorAscii"/>
          <w:noProof w:val="0"/>
          <w:sz w:val="22"/>
          <w:szCs w:val="22"/>
          <w:lang w:val="en-GB"/>
        </w:rPr>
        <w:t xml:space="preserve">The infrastructure recovery effort in Kidderminster requires a structured and strategically coordinated allocation of resources to ensure that essential transport, utility, and drainage systems are restored efficiently following the July 2025 flooding. Effective resource allocation is fundamental to project success, particularly in post‑disaster environments where demand for labour, equipment, and materials exceeds immediate availability (Kerzner, 2017). The project will deploy a multidisciplinary workforce </w:t>
      </w:r>
      <w:r w:rsidRPr="40BFA7AA" w:rsidR="5B0F06B6">
        <w:rPr>
          <w:rFonts w:ascii="Arial" w:hAnsi="Arial" w:eastAsia="Arial" w:cs="Arial" w:asciiTheme="minorAscii" w:hAnsiTheme="minorAscii" w:eastAsiaTheme="minorAscii" w:cstheme="minorAscii"/>
          <w:noProof w:val="0"/>
          <w:sz w:val="22"/>
          <w:szCs w:val="22"/>
          <w:lang w:val="en-GB"/>
        </w:rPr>
        <w:t>comprising</w:t>
      </w:r>
      <w:r w:rsidRPr="40BFA7AA" w:rsidR="5B0F06B6">
        <w:rPr>
          <w:rFonts w:ascii="Arial" w:hAnsi="Arial" w:eastAsia="Arial" w:cs="Arial" w:asciiTheme="minorAscii" w:hAnsiTheme="minorAscii" w:eastAsiaTheme="minorAscii" w:cstheme="minorAscii"/>
          <w:noProof w:val="0"/>
          <w:sz w:val="22"/>
          <w:szCs w:val="22"/>
          <w:lang w:val="en-GB"/>
        </w:rPr>
        <w:t xml:space="preserve"> civil engineers, structural specialists, utility technicians, environmental consultants, and project support staff. These teams will be assigned according to priority zones </w:t>
      </w:r>
      <w:r w:rsidRPr="40BFA7AA" w:rsidR="5B0F06B6">
        <w:rPr>
          <w:rFonts w:ascii="Arial" w:hAnsi="Arial" w:eastAsia="Arial" w:cs="Arial" w:asciiTheme="minorAscii" w:hAnsiTheme="minorAscii" w:eastAsiaTheme="minorAscii" w:cstheme="minorAscii"/>
          <w:noProof w:val="0"/>
          <w:sz w:val="22"/>
          <w:szCs w:val="22"/>
          <w:lang w:val="en-GB"/>
        </w:rPr>
        <w:t>identified</w:t>
      </w:r>
      <w:r w:rsidRPr="40BFA7AA" w:rsidR="5B0F06B6">
        <w:rPr>
          <w:rFonts w:ascii="Arial" w:hAnsi="Arial" w:eastAsia="Arial" w:cs="Arial" w:asciiTheme="minorAscii" w:hAnsiTheme="minorAscii" w:eastAsiaTheme="minorAscii" w:cstheme="minorAscii"/>
          <w:noProof w:val="0"/>
          <w:sz w:val="22"/>
          <w:szCs w:val="22"/>
          <w:lang w:val="en-GB"/>
        </w:rPr>
        <w:t xml:space="preserve"> during the </w:t>
      </w:r>
      <w:r w:rsidRPr="40BFA7AA" w:rsidR="5B0F06B6">
        <w:rPr>
          <w:rFonts w:ascii="Arial" w:hAnsi="Arial" w:eastAsia="Arial" w:cs="Arial" w:asciiTheme="minorAscii" w:hAnsiTheme="minorAscii" w:eastAsiaTheme="minorAscii" w:cstheme="minorAscii"/>
          <w:noProof w:val="0"/>
          <w:sz w:val="22"/>
          <w:szCs w:val="22"/>
          <w:lang w:val="en-GB"/>
        </w:rPr>
        <w:t>initial</w:t>
      </w:r>
      <w:r w:rsidRPr="40BFA7AA" w:rsidR="5B0F06B6">
        <w:rPr>
          <w:rFonts w:ascii="Arial" w:hAnsi="Arial" w:eastAsia="Arial" w:cs="Arial" w:asciiTheme="minorAscii" w:hAnsiTheme="minorAscii" w:eastAsiaTheme="minorAscii" w:cstheme="minorAscii"/>
          <w:noProof w:val="0"/>
          <w:sz w:val="22"/>
          <w:szCs w:val="22"/>
          <w:lang w:val="en-GB"/>
        </w:rPr>
        <w:t xml:space="preserve"> damage‑assessment phase, ensuring that critical infrastructure such as major road corridors, electricity substations, and water‑treatment assets is addressed first (Alexander, 2018). Heavy plant machinery, including excavators, pumps, debris‑removal vehicles, and mobile generators, will be </w:t>
      </w:r>
      <w:r w:rsidRPr="40BFA7AA" w:rsidR="5B0F06B6">
        <w:rPr>
          <w:rFonts w:ascii="Arial" w:hAnsi="Arial" w:eastAsia="Arial" w:cs="Arial" w:asciiTheme="minorAscii" w:hAnsiTheme="minorAscii" w:eastAsiaTheme="minorAscii" w:cstheme="minorAscii"/>
          <w:noProof w:val="0"/>
          <w:sz w:val="22"/>
          <w:szCs w:val="22"/>
          <w:lang w:val="en-GB"/>
        </w:rPr>
        <w:t>allocated</w:t>
      </w:r>
      <w:r w:rsidRPr="40BFA7AA" w:rsidR="5B0F06B6">
        <w:rPr>
          <w:rFonts w:ascii="Arial" w:hAnsi="Arial" w:eastAsia="Arial" w:cs="Arial" w:asciiTheme="minorAscii" w:hAnsiTheme="minorAscii" w:eastAsiaTheme="minorAscii" w:cstheme="minorAscii"/>
          <w:noProof w:val="0"/>
          <w:sz w:val="22"/>
          <w:szCs w:val="22"/>
          <w:lang w:val="en-GB"/>
        </w:rPr>
        <w:t xml:space="preserve"> based on the severity of damage and operational urgency, with contingency units held in reserve to respond to emerging risks or secondary failures. Material resources such as aggregate, concrete, piping, cabling, and flood‑defence components will be </w:t>
      </w:r>
      <w:r w:rsidRPr="40BFA7AA" w:rsidR="5B0F06B6">
        <w:rPr>
          <w:rFonts w:ascii="Arial" w:hAnsi="Arial" w:eastAsia="Arial" w:cs="Arial" w:asciiTheme="minorAscii" w:hAnsiTheme="minorAscii" w:eastAsiaTheme="minorAscii" w:cstheme="minorAscii"/>
          <w:noProof w:val="0"/>
          <w:sz w:val="22"/>
          <w:szCs w:val="22"/>
          <w:lang w:val="en-GB"/>
        </w:rPr>
        <w:t>procured</w:t>
      </w:r>
      <w:r w:rsidRPr="40BFA7AA" w:rsidR="5B0F06B6">
        <w:rPr>
          <w:rFonts w:ascii="Arial" w:hAnsi="Arial" w:eastAsia="Arial" w:cs="Arial" w:asciiTheme="minorAscii" w:hAnsiTheme="minorAscii" w:eastAsiaTheme="minorAscii" w:cstheme="minorAscii"/>
          <w:noProof w:val="0"/>
          <w:sz w:val="22"/>
          <w:szCs w:val="22"/>
          <w:lang w:val="en-GB"/>
        </w:rPr>
        <w:t xml:space="preserve"> through phased supply‑chain scheduling to avoid bottlenecks and ensure continuity of works (Burke, 2013). Financial resources will be distributed through a controlled budget‑allocation framework, enabling transparent tracking of expenditure across workstreams and ensuring alignment with funding conditions set by local authorities and national recovery programmes. To </w:t>
      </w:r>
      <w:r w:rsidRPr="40BFA7AA" w:rsidR="5B0F06B6">
        <w:rPr>
          <w:rFonts w:ascii="Arial" w:hAnsi="Arial" w:eastAsia="Arial" w:cs="Arial" w:asciiTheme="minorAscii" w:hAnsiTheme="minorAscii" w:eastAsiaTheme="minorAscii" w:cstheme="minorAscii"/>
          <w:noProof w:val="0"/>
          <w:sz w:val="22"/>
          <w:szCs w:val="22"/>
          <w:lang w:val="en-GB"/>
        </w:rPr>
        <w:t>maintain</w:t>
      </w:r>
      <w:r w:rsidRPr="40BFA7AA" w:rsidR="5B0F06B6">
        <w:rPr>
          <w:rFonts w:ascii="Arial" w:hAnsi="Arial" w:eastAsia="Arial" w:cs="Arial" w:asciiTheme="minorAscii" w:hAnsiTheme="minorAscii" w:eastAsiaTheme="minorAscii" w:cstheme="minorAscii"/>
          <w:noProof w:val="0"/>
          <w:sz w:val="22"/>
          <w:szCs w:val="22"/>
          <w:lang w:val="en-GB"/>
        </w:rPr>
        <w:t xml:space="preserve"> efficiency and accountability, resource utilisation will be </w:t>
      </w:r>
      <w:r w:rsidRPr="40BFA7AA" w:rsidR="5B0F06B6">
        <w:rPr>
          <w:rFonts w:ascii="Arial" w:hAnsi="Arial" w:eastAsia="Arial" w:cs="Arial" w:asciiTheme="minorAscii" w:hAnsiTheme="minorAscii" w:eastAsiaTheme="minorAscii" w:cstheme="minorAscii"/>
          <w:noProof w:val="0"/>
          <w:sz w:val="22"/>
          <w:szCs w:val="22"/>
          <w:lang w:val="en-GB"/>
        </w:rPr>
        <w:t>monitored</w:t>
      </w:r>
      <w:r w:rsidRPr="40BFA7AA" w:rsidR="5B0F06B6">
        <w:rPr>
          <w:rFonts w:ascii="Arial" w:hAnsi="Arial" w:eastAsia="Arial" w:cs="Arial" w:asciiTheme="minorAscii" w:hAnsiTheme="minorAscii" w:eastAsiaTheme="minorAscii" w:cstheme="minorAscii"/>
          <w:noProof w:val="0"/>
          <w:sz w:val="22"/>
          <w:szCs w:val="22"/>
          <w:lang w:val="en-GB"/>
        </w:rPr>
        <w:t xml:space="preserve"> through regular progress reviews, risk assessments, and performance reporting, consistent with best practice in project governance and infrastructure management (Lock, 2020). This structured approach ensures that the recovery effort </w:t>
      </w:r>
      <w:r w:rsidRPr="40BFA7AA" w:rsidR="5B0F06B6">
        <w:rPr>
          <w:rFonts w:ascii="Arial" w:hAnsi="Arial" w:eastAsia="Arial" w:cs="Arial" w:asciiTheme="minorAscii" w:hAnsiTheme="minorAscii" w:eastAsiaTheme="minorAscii" w:cstheme="minorAscii"/>
          <w:noProof w:val="0"/>
          <w:sz w:val="22"/>
          <w:szCs w:val="22"/>
          <w:lang w:val="en-GB"/>
        </w:rPr>
        <w:t>remains</w:t>
      </w:r>
      <w:r w:rsidRPr="40BFA7AA" w:rsidR="5B0F06B6">
        <w:rPr>
          <w:rFonts w:ascii="Arial" w:hAnsi="Arial" w:eastAsia="Arial" w:cs="Arial" w:asciiTheme="minorAscii" w:hAnsiTheme="minorAscii" w:eastAsiaTheme="minorAscii" w:cstheme="minorAscii"/>
          <w:noProof w:val="0"/>
          <w:sz w:val="22"/>
          <w:szCs w:val="22"/>
          <w:lang w:val="en-GB"/>
        </w:rPr>
        <w:t xml:space="preserve"> coordinated, cost‑effective, and responsive to the evolving needs of the Kidderminster community</w:t>
      </w:r>
      <w:r w:rsidRPr="40BFA7AA" w:rsidR="0ADF9EE8">
        <w:rPr>
          <w:rFonts w:ascii="Arial" w:hAnsi="Arial" w:eastAsia="Arial" w:cs="Arial" w:asciiTheme="minorAscii" w:hAnsiTheme="minorAscii" w:eastAsiaTheme="minorAscii" w:cstheme="minorAscii"/>
          <w:noProof w:val="0"/>
          <w:sz w:val="22"/>
          <w:szCs w:val="22"/>
          <w:lang w:val="en-GB"/>
        </w:rPr>
        <w:t xml:space="preserve"> (</w:t>
      </w:r>
      <w:r w:rsidRPr="40BFA7AA" w:rsidR="0ADF9EE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Landau, 2025).</w:t>
      </w:r>
    </w:p>
    <w:p w:rsidR="1D2EA90C" w:rsidP="40BFA7AA" w:rsidRDefault="1D2EA90C" w14:paraId="145D5AE4" w14:textId="74638C1F">
      <w:pPr>
        <w:spacing w:line="360" w:lineRule="auto"/>
        <w:rPr>
          <w:rFonts w:ascii="Arial" w:hAnsi="Arial" w:eastAsia="Arial" w:cs="Arial" w:asciiTheme="minorAscii" w:hAnsiTheme="minorAscii" w:eastAsiaTheme="minorAscii" w:cstheme="minorAscii"/>
          <w:sz w:val="22"/>
          <w:szCs w:val="22"/>
        </w:rPr>
      </w:pPr>
      <w:r w:rsidRPr="40BFA7AA">
        <w:rPr>
          <w:rFonts w:ascii="Arial" w:hAnsi="Arial" w:eastAsia="Arial" w:cs="Arial" w:asciiTheme="minorAscii" w:hAnsiTheme="minorAscii" w:eastAsiaTheme="minorAscii" w:cstheme="minorAscii"/>
          <w:sz w:val="22"/>
          <w:szCs w:val="22"/>
        </w:rPr>
        <w:br w:type="page"/>
      </w:r>
    </w:p>
    <w:p w:rsidR="64485A64" w:rsidP="40BFA7AA" w:rsidRDefault="64485A64" w14:paraId="5DE56DB5" w14:textId="335A7A38">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40BFA7AA" w:rsidR="64485A64">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Risk Analysis – Kidderminster Infrastructure Repair Project</w:t>
      </w:r>
    </w:p>
    <w:p w:rsidR="64485A64" w:rsidP="40BFA7AA" w:rsidRDefault="64485A64" w14:paraId="4C142A1B" w14:textId="702D817D">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infrastructure repair programme in Kidderminster, following the severe flooding of July 2025, faces several critical risks that must be proactively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assessed, and controlled to ensure successful project delivery. Flood‑damaged transport routes, utilities, and drainage systems present significant operational and safety hazards, requiring structured risk‑management processes consistent with recognised project‑management standards (Kerzner, 2017). One of the primary risks is weather‑related disruption, as continued heavy rainfall or high river levels may delay construction works, restrict site access, and increase the likelihood of secondary flooding. This aligns with disaster‑recovery literature, which highlights environmental volatility as a major constraint in post‑flood reconstruction (Alexander, 2018). A second major risk concerns resource shortages, including limited availability of skilled labour, specialist contractors, and essential materials such as piping, aggregate, and electrical components. Supply‑chain instability is a common challenge in large‑scale recovery projects and can significantly extend project timelines if not managed through phased procurement and contingency planning (Burke, 2013).</w:t>
      </w:r>
    </w:p>
    <w:p w:rsidR="64485A64" w:rsidP="40BFA7AA" w:rsidRDefault="64485A64" w14:paraId="55CB803A" w14:textId="532386F8">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Another key risk is infrastructure interdependency failure, where delays in restoring utilities</w:t>
      </w:r>
      <w:r w:rsidRPr="40BFA7AA" w:rsidR="3E9B43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such as electricity or water</w:t>
      </w:r>
      <w:r w:rsidRPr="40BFA7AA" w:rsidR="769F4F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may </w:t>
      </w:r>
      <w:r w:rsidRPr="40BFA7AA" w:rsidR="36F9D3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delay</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progress on road repairs, drainage reinstatement, or public‑building restoration. Effective coordination across agencies is therefore essential to prevent cascading delays (Lock, 2020). Health and safety risks also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high due to unstable structures, contaminated water, and damaged underground utilities, requiring strict adherence to safety protocols and continuous site monitoring. Finally, stakeholder‑related risks</w:t>
      </w:r>
      <w:r w:rsidRPr="40BFA7AA" w:rsidR="39B372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including community dissatisfaction, unclear communication, or conflicting priorities</w:t>
      </w:r>
      <w:r w:rsidRPr="40BFA7AA" w:rsidR="6D69FE2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may undermine project momentum if engagement is not managed transparently and consistently. Research emphasises that strong stakeholder involvement is crucial for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trust and ensuring that recovery activities reflect community needs (Tierney, 2014). By integrating structured risk‑assessment tools, continuous monitoring, and adaptive mitigation strategies, the project can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control over uncertainties and support a resilient, </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timely</w:t>
      </w:r>
      <w:r w:rsidRPr="40BFA7AA" w:rsidR="64485A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restoration of Kidderminster’s critical </w:t>
      </w:r>
      <w:r w:rsidRPr="40BFA7AA" w:rsidR="2C5FC6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infrastructure (Bridges, 2025;</w:t>
      </w:r>
      <w:r w:rsidRPr="40BFA7AA" w:rsidR="190C31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Eby, 2022</w:t>
      </w:r>
      <w:r w:rsidRPr="40BFA7AA" w:rsidR="2C5FC6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40BFA7AA" w:rsidR="57DE41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1D2EA90C" w:rsidP="40BFA7AA" w:rsidRDefault="1D2EA90C" w14:paraId="2D31494A" w14:textId="15142FDE">
      <w:pPr>
        <w:spacing w:line="360" w:lineRule="auto"/>
        <w:rPr>
          <w:rFonts w:ascii="Arial" w:hAnsi="Arial" w:eastAsia="Arial" w:cs="Arial" w:asciiTheme="minorAscii" w:hAnsiTheme="minorAscii" w:eastAsiaTheme="minorAscii" w:cstheme="minorAscii"/>
          <w:sz w:val="22"/>
          <w:szCs w:val="22"/>
        </w:rPr>
      </w:pPr>
      <w:r w:rsidRPr="40BFA7AA">
        <w:rPr>
          <w:rFonts w:ascii="Arial" w:hAnsi="Arial" w:eastAsia="Arial" w:cs="Arial" w:asciiTheme="minorAscii" w:hAnsiTheme="minorAscii" w:eastAsiaTheme="minorAscii" w:cstheme="minorAscii"/>
          <w:sz w:val="22"/>
          <w:szCs w:val="22"/>
        </w:rPr>
        <w:br w:type="page"/>
      </w:r>
    </w:p>
    <w:p w:rsidR="3106AACF" w:rsidP="40BFA7AA" w:rsidRDefault="3106AACF" w14:paraId="423C556B" w14:textId="1C4B8F4F">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40BFA7AA" w:rsidR="3106AACF">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Conclusion</w:t>
      </w:r>
    </w:p>
    <w:p w:rsidR="3106AACF" w:rsidP="40BFA7AA" w:rsidRDefault="3106AACF" w14:paraId="506A532D" w14:textId="465925D4">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infrastructure repair project in Kidderminster </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represents</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critical step in restoring safety, functionality, and resilience following the catastrophic flooding of July 2025. Through structured planning, coordinated stakeholder engagement</w:t>
      </w:r>
      <w:r w:rsidRPr="40BFA7AA" w:rsidR="7B3B0555">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 xml:space="preserve"> </w:t>
      </w:r>
      <w:r w:rsidRPr="40BFA7AA" w:rsidR="7B3B05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w:t>
      </w:r>
      <w:r w:rsidRPr="40BFA7AA" w:rsidR="7B3B05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ain, 2026)</w:t>
      </w:r>
      <w:r w:rsidRPr="40BFA7AA" w:rsidR="7B3B05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and disciplined resource management, the project provides a clear pathway for reinstating damaged transport networks, utilities, and drainage systems while reducing future vulnerability to extreme weather events. Effective governance, continuous risk monitoring</w:t>
      </w:r>
      <w:r w:rsidRPr="40BFA7AA" w:rsidR="2D9918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(MetricStream, 2026)</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adaptive decision‑making remain essential to </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project momentum and ensuring that recovery efforts meet community needs within the planned </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timeframe</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(Kerzner, 2017; Lock, 2020). By embedding resilience measures alongside essential repairs, the project supports not only the restoration of infrastructure but also the long‑term protection and stability of Kidderminster’s residents and local economy (Alexander, 2018; Smith &amp; Petley, 2009</w:t>
      </w:r>
      <w:r w:rsidRPr="40BFA7AA" w:rsidR="7BE497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40BFA7AA" w:rsidR="7BE4972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w:t>
      </w:r>
      <w:r w:rsidRPr="40BFA7AA" w:rsidR="7BE497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Research Article writing,</w:t>
      </w:r>
      <w:r w:rsidRPr="40BFA7AA" w:rsidR="7BE497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2026</w:t>
      </w:r>
      <w:r w:rsidRPr="40BFA7AA" w:rsidR="3106A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1D2EA90C" w:rsidP="2223115D" w:rsidRDefault="1D2EA90C" w14:paraId="48EE27EA" w14:textId="5ACB1FC9">
      <w:pPr>
        <w:pStyle w:val="Normal"/>
        <w:spacing w:line="360" w:lineRule="auto"/>
      </w:pPr>
    </w:p>
    <w:p w:rsidR="1D2EA90C" w:rsidP="2223115D" w:rsidRDefault="1D2EA90C" w14:paraId="70AF08CB" w14:textId="4475723D">
      <w:pPr>
        <w:pStyle w:val="Normal"/>
        <w:spacing w:line="360" w:lineRule="auto"/>
      </w:pPr>
    </w:p>
    <w:p w:rsidR="1D2EA90C" w:rsidP="2223115D" w:rsidRDefault="1D2EA90C" w14:paraId="72D8AC3A" w14:textId="58C9A7DA">
      <w:pPr>
        <w:pStyle w:val="Normal"/>
        <w:spacing w:line="360" w:lineRule="auto"/>
      </w:pPr>
    </w:p>
    <w:p w:rsidR="1625235D" w:rsidP="2223115D" w:rsidRDefault="1625235D" w14:paraId="0941C832" w14:textId="35C5436E">
      <w:pPr>
        <w:pStyle w:val="Normal"/>
        <w:spacing w:before="240" w:beforeAutospacing="off" w:after="240" w:afterAutospacing="off" w:line="360" w:lineRule="auto"/>
      </w:pPr>
      <w:r w:rsidRPr="2223115D" w:rsidR="1625235D">
        <w:rPr>
          <w:rFonts w:ascii="Arial" w:hAnsi="Arial" w:eastAsia="Arial" w:cs="Arial"/>
          <w:noProof w:val="0"/>
          <w:sz w:val="22"/>
          <w:szCs w:val="22"/>
          <w:lang w:val="en-GB"/>
        </w:rPr>
        <w:t xml:space="preserve"> </w:t>
      </w:r>
    </w:p>
    <w:p w:rsidR="1D2EA90C" w:rsidP="2223115D" w:rsidRDefault="1D2EA90C" w14:paraId="482C56AC" w14:textId="27B9CCF5">
      <w:pPr>
        <w:pStyle w:val="Normal"/>
        <w:spacing w:before="240" w:beforeAutospacing="off" w:after="240" w:afterAutospacing="off" w:line="360" w:lineRule="auto"/>
        <w:rPr>
          <w:rFonts w:ascii="Arial" w:hAnsi="Arial" w:eastAsia="Arial" w:cs="Arial"/>
          <w:noProof w:val="0"/>
          <w:sz w:val="22"/>
          <w:szCs w:val="22"/>
          <w:lang w:val="en-GB"/>
        </w:rPr>
      </w:pPr>
    </w:p>
    <w:p w:rsidR="1D2EA90C" w:rsidP="2223115D" w:rsidRDefault="1D2EA90C" w14:paraId="7C68AA40" w14:textId="036CFF5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D2EA90C" w:rsidP="2223115D" w:rsidRDefault="1D2EA90C" w14:paraId="48305B6F" w14:textId="5A18C34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D2EA90C" w:rsidP="2223115D" w:rsidRDefault="1D2EA90C" w14:paraId="6D5BF0D5" w14:textId="1356DC8E">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5EFD5636" w:rsidP="2223115D" w:rsidRDefault="5EFD5636" w14:paraId="63BA6BD3" w14:textId="5BECC578">
      <w:pPr>
        <w:pStyle w:val="Normal"/>
        <w:spacing w:line="360" w:lineRule="auto"/>
        <w:rPr>
          <w:rFonts w:ascii="Arial" w:hAnsi="Arial" w:eastAsia="Arial" w:cs="Arial" w:asciiTheme="minorAscii" w:hAnsiTheme="minorAscii" w:eastAsiaTheme="minorAscii" w:cstheme="minorAscii"/>
          <w:b w:val="1"/>
          <w:bCs w:val="1"/>
          <w:noProof w:val="0"/>
          <w:sz w:val="28"/>
          <w:szCs w:val="28"/>
          <w:lang w:val="en-GB"/>
        </w:rPr>
      </w:pPr>
      <w:r w:rsidRPr="2223115D" w:rsidR="5EFD5636">
        <w:rPr>
          <w:rFonts w:ascii="Arial" w:hAnsi="Arial" w:eastAsia="Arial" w:cs="Arial" w:asciiTheme="minorAscii" w:hAnsiTheme="minorAscii" w:eastAsiaTheme="minorAscii" w:cstheme="minorAscii"/>
          <w:b w:val="1"/>
          <w:bCs w:val="1"/>
          <w:noProof w:val="0"/>
          <w:sz w:val="28"/>
          <w:szCs w:val="28"/>
          <w:lang w:val="en-GB"/>
        </w:rPr>
        <w:t xml:space="preserve"> </w:t>
      </w:r>
    </w:p>
    <w:p w:rsidR="1D2EA90C" w:rsidP="2223115D" w:rsidRDefault="1D2EA90C" w14:paraId="1252C018" w14:textId="367BCA67">
      <w:pPr>
        <w:spacing w:line="360" w:lineRule="auto"/>
      </w:pPr>
      <w:r>
        <w:br w:type="page"/>
      </w:r>
    </w:p>
    <w:p w:rsidR="7D81FBFA" w:rsidP="40BFA7AA" w:rsidRDefault="7D81FBFA" w14:paraId="1B07DCD9" w14:textId="6B0E7FBA">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40BFA7AA" w:rsidR="7D81FBFA">
        <w:rPr>
          <w:rFonts w:ascii="Arial" w:hAnsi="Arial" w:eastAsia="Arial" w:cs="Arial" w:asciiTheme="minorAscii" w:hAnsiTheme="minorAscii" w:eastAsiaTheme="minorAscii" w:cstheme="minorAscii"/>
          <w:b w:val="1"/>
          <w:bCs w:val="1"/>
          <w:noProof w:val="0"/>
          <w:sz w:val="22"/>
          <w:szCs w:val="22"/>
          <w:lang w:val="en-GB"/>
        </w:rPr>
        <w:t>Refer</w:t>
      </w:r>
      <w:r w:rsidRPr="40BFA7AA" w:rsidR="7D81FBFA">
        <w:rPr>
          <w:rFonts w:ascii="Arial" w:hAnsi="Arial" w:eastAsia="Arial" w:cs="Arial" w:asciiTheme="minorAscii" w:hAnsiTheme="minorAscii" w:eastAsiaTheme="minorAscii" w:cstheme="minorAscii"/>
          <w:b w:val="1"/>
          <w:bCs w:val="1"/>
          <w:noProof w:val="0"/>
          <w:sz w:val="22"/>
          <w:szCs w:val="22"/>
          <w:lang w:val="en-GB"/>
        </w:rPr>
        <w:t>ences</w:t>
      </w:r>
      <w:r w:rsidRPr="40BFA7AA" w:rsidR="7D81FBFA">
        <w:rPr>
          <w:rFonts w:ascii="Arial" w:hAnsi="Arial" w:eastAsia="Arial" w:cs="Arial" w:asciiTheme="minorAscii" w:hAnsiTheme="minorAscii" w:eastAsiaTheme="minorAscii" w:cstheme="minorAscii"/>
          <w:b w:val="1"/>
          <w:bCs w:val="1"/>
          <w:noProof w:val="0"/>
          <w:sz w:val="22"/>
          <w:szCs w:val="22"/>
          <w:lang w:val="en-GB"/>
        </w:rPr>
        <w:t xml:space="preserve"> </w:t>
      </w:r>
    </w:p>
    <w:p w:rsidR="7D81FBFA" w:rsidP="2223115D" w:rsidRDefault="7D81FBFA" w14:paraId="5546A14B" w14:textId="4BD85B0A">
      <w:pPr>
        <w:pStyle w:val="Normal"/>
        <w:spacing w:line="360" w:lineRule="auto"/>
        <w:rPr>
          <w:rFonts w:ascii="Arial" w:hAnsi="Arial" w:eastAsia="Arial" w:cs="Arial"/>
          <w:noProof w:val="0"/>
          <w:sz w:val="22"/>
          <w:szCs w:val="22"/>
          <w:lang w:val="en-GB"/>
        </w:rPr>
      </w:pPr>
      <w:r w:rsidRPr="2223115D" w:rsidR="7D81FBFA">
        <w:rPr>
          <w:rFonts w:ascii="Arial" w:hAnsi="Arial" w:eastAsia="Arial" w:cs="Arial" w:asciiTheme="minorAscii" w:hAnsiTheme="minorAscii" w:eastAsiaTheme="minorAscii" w:cstheme="minorAscii"/>
          <w:b w:val="0"/>
          <w:bCs w:val="0"/>
          <w:noProof w:val="0"/>
          <w:sz w:val="22"/>
          <w:szCs w:val="22"/>
          <w:lang w:val="en-GB"/>
        </w:rPr>
        <w:t xml:space="preserve">Alexander, D. (2018) </w:t>
      </w:r>
      <w:r w:rsidRPr="2223115D" w:rsidR="7D81FBFA">
        <w:rPr>
          <w:rFonts w:ascii="Arial" w:hAnsi="Arial" w:eastAsia="Arial" w:cs="Arial" w:asciiTheme="minorAscii" w:hAnsiTheme="minorAscii" w:eastAsiaTheme="minorAscii" w:cstheme="minorAscii"/>
          <w:b w:val="0"/>
          <w:bCs w:val="0"/>
          <w:i w:val="1"/>
          <w:iCs w:val="1"/>
          <w:noProof w:val="0"/>
          <w:sz w:val="22"/>
          <w:szCs w:val="22"/>
          <w:lang w:val="en-GB"/>
        </w:rPr>
        <w:t xml:space="preserve">Natural Disasters. 2nd </w:t>
      </w:r>
      <w:r w:rsidRPr="2223115D" w:rsidR="7D81FBFA">
        <w:rPr>
          <w:rFonts w:ascii="Arial" w:hAnsi="Arial" w:eastAsia="Arial" w:cs="Arial" w:asciiTheme="minorAscii" w:hAnsiTheme="minorAscii" w:eastAsiaTheme="minorAscii" w:cstheme="minorAscii"/>
          <w:b w:val="0"/>
          <w:bCs w:val="0"/>
          <w:i w:val="1"/>
          <w:iCs w:val="1"/>
          <w:noProof w:val="0"/>
          <w:sz w:val="22"/>
          <w:szCs w:val="22"/>
          <w:lang w:val="en-GB"/>
        </w:rPr>
        <w:t>edn</w:t>
      </w:r>
      <w:r w:rsidRPr="2223115D" w:rsidR="7D81FBFA">
        <w:rPr>
          <w:rFonts w:ascii="Arial" w:hAnsi="Arial" w:eastAsia="Arial" w:cs="Arial" w:asciiTheme="minorAscii" w:hAnsiTheme="minorAscii" w:eastAsiaTheme="minorAscii" w:cstheme="minorAscii"/>
          <w:b w:val="0"/>
          <w:bCs w:val="0"/>
          <w:i w:val="1"/>
          <w:iCs w:val="1"/>
          <w:noProof w:val="0"/>
          <w:sz w:val="22"/>
          <w:szCs w:val="22"/>
          <w:lang w:val="en-GB"/>
        </w:rPr>
        <w:t>. Oxford</w:t>
      </w:r>
      <w:r w:rsidRPr="2223115D" w:rsidR="7D81FBFA">
        <w:rPr>
          <w:rFonts w:ascii="Arial" w:hAnsi="Arial" w:eastAsia="Arial" w:cs="Arial" w:asciiTheme="minorAscii" w:hAnsiTheme="minorAscii" w:eastAsiaTheme="minorAscii" w:cstheme="minorAscii"/>
          <w:b w:val="0"/>
          <w:bCs w:val="0"/>
          <w:noProof w:val="0"/>
          <w:sz w:val="22"/>
          <w:szCs w:val="22"/>
          <w:lang w:val="en-GB"/>
        </w:rPr>
        <w:t xml:space="preserve">: Oxford University </w:t>
      </w:r>
      <w:r w:rsidRPr="2223115D" w:rsidR="70A2BFD6">
        <w:rPr>
          <w:rFonts w:ascii="Arial" w:hAnsi="Arial" w:eastAsia="Arial" w:cs="Arial" w:asciiTheme="minorAscii" w:hAnsiTheme="minorAscii" w:eastAsiaTheme="minorAscii" w:cstheme="minorAscii"/>
          <w:b w:val="0"/>
          <w:bCs w:val="0"/>
          <w:noProof w:val="0"/>
          <w:sz w:val="22"/>
          <w:szCs w:val="22"/>
          <w:lang w:val="en-GB"/>
        </w:rPr>
        <w:t>Press.</w:t>
      </w:r>
      <w:r w:rsidRPr="2223115D" w:rsidR="70A2BFD6">
        <w:rPr>
          <w:rFonts w:ascii="Arial" w:hAnsi="Arial" w:eastAsia="Arial" w:cs="Arial"/>
          <w:noProof w:val="0"/>
          <w:sz w:val="22"/>
          <w:szCs w:val="22"/>
          <w:lang w:val="en-GB"/>
        </w:rPr>
        <w:t xml:space="preserve"> Accessed: 24/02/2026</w:t>
      </w:r>
      <w:r w:rsidRPr="2223115D" w:rsidR="1AA40ABA">
        <w:rPr>
          <w:rFonts w:ascii="Arial" w:hAnsi="Arial" w:eastAsia="Arial" w:cs="Arial"/>
          <w:noProof w:val="0"/>
          <w:sz w:val="22"/>
          <w:szCs w:val="22"/>
          <w:lang w:val="en-GB"/>
        </w:rPr>
        <w:t>.</w:t>
      </w:r>
    </w:p>
    <w:p w:rsidR="0D1539BE" w:rsidP="2223115D" w:rsidRDefault="0D1539BE" w14:paraId="6A5A76AD" w14:textId="188C8B94">
      <w:pPr>
        <w:pStyle w:val="Normal"/>
        <w:spacing w:line="360" w:lineRule="auto"/>
        <w:rPr>
          <w:rFonts w:ascii="Arial" w:hAnsi="Arial" w:eastAsia="Arial" w:cs="Arial"/>
          <w:noProof w:val="0"/>
          <w:sz w:val="22"/>
          <w:szCs w:val="22"/>
          <w:lang w:val="en-GB"/>
        </w:rPr>
      </w:pPr>
      <w:r w:rsidRPr="2223115D" w:rsidR="0D1539BE">
        <w:rPr>
          <w:rFonts w:ascii="Arial" w:hAnsi="Arial" w:eastAsia="Arial" w:cs="Arial"/>
          <w:noProof w:val="0"/>
          <w:sz w:val="22"/>
          <w:szCs w:val="22"/>
          <w:lang w:val="en-GB"/>
        </w:rPr>
        <w:t xml:space="preserve">AMP, (2026) </w:t>
      </w:r>
      <w:r w:rsidRPr="2223115D" w:rsidR="0D1539BE">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10 Principles of Stakeholder Engagement. </w:t>
      </w:r>
      <w:r w:rsidRPr="2223115D" w:rsidR="0D1539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Available at:</w:t>
      </w:r>
      <w:hyperlink r:id="R30a9cbc75efe4be5">
        <w:r w:rsidRPr="2223115D" w:rsidR="7B921A5B">
          <w:rPr>
            <w:rStyle w:val="Hyperlink"/>
            <w:rFonts w:ascii="Arial" w:hAnsi="Arial" w:eastAsia="Arial" w:cs="Arial"/>
            <w:noProof w:val="0"/>
            <w:sz w:val="22"/>
            <w:szCs w:val="22"/>
            <w:lang w:val="en-GB"/>
          </w:rPr>
          <w:t>10 Principles Of Stakeholder Engagement | APM</w:t>
        </w:r>
      </w:hyperlink>
      <w:r w:rsidRPr="2223115D" w:rsidR="7B921A5B">
        <w:rPr>
          <w:rFonts w:ascii="Arial" w:hAnsi="Arial" w:eastAsia="Arial" w:cs="Arial"/>
          <w:noProof w:val="0"/>
          <w:sz w:val="22"/>
          <w:szCs w:val="22"/>
          <w:lang w:val="en-GB"/>
        </w:rPr>
        <w:t xml:space="preserve"> . Accessed: 26/02/2026.</w:t>
      </w:r>
    </w:p>
    <w:p w:rsidR="7EB75850" w:rsidP="2223115D" w:rsidRDefault="7EB75850" w14:paraId="73F4EA8A" w14:textId="09987715">
      <w:pPr>
        <w:pStyle w:val="Normal"/>
        <w:spacing w:line="360" w:lineRule="auto"/>
        <w:rPr>
          <w:rFonts w:ascii="Arial" w:hAnsi="Arial" w:eastAsia="Arial" w:cs="Arial"/>
          <w:noProof w:val="0"/>
          <w:sz w:val="22"/>
          <w:szCs w:val="22"/>
          <w:lang w:val="en-GB"/>
        </w:rPr>
      </w:pPr>
      <w:r w:rsidRPr="2223115D" w:rsidR="7EB758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BiologyInsights</w:t>
      </w:r>
      <w:r w:rsidRPr="2223115D" w:rsidR="7EB758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Team (2026) </w:t>
      </w:r>
      <w:r w:rsidRPr="2223115D" w:rsidR="7EB7585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What Is Environmental Remediation and How Does It Work? -</w:t>
      </w:r>
      <w:r w:rsidRPr="2223115D" w:rsidR="7EB75850">
        <w:rPr>
          <w:rFonts w:ascii="Arial" w:hAnsi="Arial" w:eastAsia="Arial" w:cs="Arial" w:asciiTheme="minorAscii" w:hAnsiTheme="minorAscii" w:eastAsiaTheme="minorAscii" w:cstheme="minorAscii"/>
          <w:b w:val="0"/>
          <w:bCs w:val="0"/>
          <w:i w:val="1"/>
          <w:iCs w:val="1"/>
          <w:caps w:val="0"/>
          <w:smallCaps w:val="0"/>
          <w:noProof w:val="0"/>
          <w:color w:val="05103E"/>
          <w:sz w:val="22"/>
          <w:szCs w:val="22"/>
          <w:lang w:val="en-GB"/>
        </w:rPr>
        <w:t xml:space="preserve"> Biology Insights</w:t>
      </w:r>
      <w:r w:rsidRPr="2223115D" w:rsidR="7EB75850">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 Available at:</w:t>
      </w:r>
      <w:hyperlink r:id="Ra6cd9a81d4f54c1f">
        <w:r w:rsidRPr="2223115D" w:rsidR="7EB75850">
          <w:rPr>
            <w:rStyle w:val="Hyperlink"/>
            <w:rFonts w:ascii="Arial" w:hAnsi="Arial" w:eastAsia="Arial" w:cs="Arial"/>
            <w:noProof w:val="0"/>
            <w:sz w:val="22"/>
            <w:szCs w:val="22"/>
            <w:lang w:val="en-GB"/>
          </w:rPr>
          <w:t>What Is Environmental Remediation and How Does It Work? - Biology Insights</w:t>
        </w:r>
      </w:hyperlink>
      <w:r w:rsidRPr="2223115D" w:rsidR="7EB75850">
        <w:rPr>
          <w:rFonts w:ascii="Arial" w:hAnsi="Arial" w:eastAsia="Arial" w:cs="Arial"/>
          <w:noProof w:val="0"/>
          <w:sz w:val="22"/>
          <w:szCs w:val="22"/>
          <w:lang w:val="en-GB"/>
        </w:rPr>
        <w:t xml:space="preserve"> . Accessed: 26/0</w:t>
      </w:r>
      <w:r w:rsidRPr="2223115D" w:rsidR="39341174">
        <w:rPr>
          <w:rFonts w:ascii="Arial" w:hAnsi="Arial" w:eastAsia="Arial" w:cs="Arial"/>
          <w:noProof w:val="0"/>
          <w:sz w:val="22"/>
          <w:szCs w:val="22"/>
          <w:lang w:val="en-GB"/>
        </w:rPr>
        <w:t>2/2026.</w:t>
      </w:r>
    </w:p>
    <w:p w:rsidR="5E356E8E" w:rsidP="2223115D" w:rsidRDefault="5E356E8E" w14:paraId="687EAE5B" w14:textId="2AE4B283">
      <w:pPr>
        <w:pStyle w:val="Normal"/>
        <w:spacing w:line="360" w:lineRule="auto"/>
        <w:rPr>
          <w:rFonts w:ascii="Arial" w:hAnsi="Arial" w:eastAsia="Arial" w:cs="Arial"/>
          <w:noProof w:val="0"/>
          <w:sz w:val="22"/>
          <w:szCs w:val="22"/>
          <w:lang w:val="en-GB"/>
        </w:rPr>
      </w:pPr>
      <w:r w:rsidRPr="2223115D" w:rsidR="5E356E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Bridges, J. (2025) </w:t>
      </w:r>
      <w:r w:rsidRPr="2223115D" w:rsidR="5E356E8E">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Project Risk Analysis: quantitative &amp; qualitative techniques</w:t>
      </w:r>
      <w:r w:rsidRPr="2223115D" w:rsidR="5E356E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ec0eb858ba424e47">
        <w:r w:rsidRPr="2223115D" w:rsidR="5E356E8E">
          <w:rPr>
            <w:rStyle w:val="Hyperlink"/>
            <w:rFonts w:ascii="Arial" w:hAnsi="Arial" w:eastAsia="Arial" w:cs="Arial"/>
            <w:noProof w:val="0"/>
            <w:sz w:val="22"/>
            <w:szCs w:val="22"/>
            <w:lang w:val="en-GB"/>
          </w:rPr>
          <w:t>Project Risk Analysis: Quantitative &amp; Qualitative Techniques</w:t>
        </w:r>
      </w:hyperlink>
      <w:r w:rsidRPr="2223115D" w:rsidR="5E356E8E">
        <w:rPr>
          <w:rFonts w:ascii="Arial" w:hAnsi="Arial" w:eastAsia="Arial" w:cs="Arial"/>
          <w:noProof w:val="0"/>
          <w:sz w:val="22"/>
          <w:szCs w:val="22"/>
          <w:lang w:val="en-GB"/>
        </w:rPr>
        <w:t xml:space="preserve"> . Accessed: 26/02/2026</w:t>
      </w:r>
      <w:r w:rsidRPr="2223115D" w:rsidR="02920E7D">
        <w:rPr>
          <w:rFonts w:ascii="Arial" w:hAnsi="Arial" w:eastAsia="Arial" w:cs="Arial"/>
          <w:noProof w:val="0"/>
          <w:sz w:val="22"/>
          <w:szCs w:val="22"/>
          <w:lang w:val="en-GB"/>
        </w:rPr>
        <w:t>.</w:t>
      </w:r>
    </w:p>
    <w:p w:rsidR="60775F37" w:rsidP="2223115D" w:rsidRDefault="60775F37" w14:paraId="698AA348" w14:textId="506F2120">
      <w:pPr>
        <w:pStyle w:val="Normal"/>
        <w:spacing w:line="360" w:lineRule="auto"/>
        <w:rPr>
          <w:rFonts w:ascii="Arial" w:hAnsi="Arial" w:eastAsia="Arial" w:cs="Arial"/>
          <w:noProof w:val="0"/>
          <w:sz w:val="22"/>
          <w:szCs w:val="22"/>
          <w:lang w:val="en-GB"/>
        </w:rPr>
      </w:pPr>
      <w:r w:rsidRPr="2223115D" w:rsidR="60775F37">
        <w:rPr>
          <w:rFonts w:ascii="Arial" w:hAnsi="Arial" w:eastAsia="Arial" w:cs="Arial" w:asciiTheme="minorAscii" w:hAnsiTheme="minorAscii" w:eastAsiaTheme="minorAscii" w:cstheme="minorAscii"/>
          <w:b w:val="0"/>
          <w:bCs w:val="0"/>
          <w:noProof w:val="0"/>
          <w:sz w:val="22"/>
          <w:szCs w:val="22"/>
          <w:lang w:val="en-GB"/>
        </w:rPr>
        <w:t xml:space="preserve">Burke, R. (2013) </w:t>
      </w:r>
      <w:r w:rsidRPr="2223115D" w:rsidR="60775F37">
        <w:rPr>
          <w:rFonts w:ascii="Arial" w:hAnsi="Arial" w:eastAsia="Arial" w:cs="Arial" w:asciiTheme="minorAscii" w:hAnsiTheme="minorAscii" w:eastAsiaTheme="minorAscii" w:cstheme="minorAscii"/>
          <w:b w:val="0"/>
          <w:bCs w:val="0"/>
          <w:i w:val="1"/>
          <w:iCs w:val="1"/>
          <w:noProof w:val="0"/>
          <w:sz w:val="22"/>
          <w:szCs w:val="22"/>
          <w:lang w:val="en-GB"/>
        </w:rPr>
        <w:t xml:space="preserve">Project Management: Planning and Control Techniques. 5th </w:t>
      </w:r>
      <w:r w:rsidRPr="2223115D" w:rsidR="60775F37">
        <w:rPr>
          <w:rFonts w:ascii="Arial" w:hAnsi="Arial" w:eastAsia="Arial" w:cs="Arial" w:asciiTheme="minorAscii" w:hAnsiTheme="minorAscii" w:eastAsiaTheme="minorAscii" w:cstheme="minorAscii"/>
          <w:b w:val="0"/>
          <w:bCs w:val="0"/>
          <w:i w:val="1"/>
          <w:iCs w:val="1"/>
          <w:noProof w:val="0"/>
          <w:sz w:val="22"/>
          <w:szCs w:val="22"/>
          <w:lang w:val="en-GB"/>
        </w:rPr>
        <w:t>edn</w:t>
      </w:r>
      <w:r w:rsidRPr="2223115D" w:rsidR="60775F37">
        <w:rPr>
          <w:rFonts w:ascii="Arial" w:hAnsi="Arial" w:eastAsia="Arial" w:cs="Arial" w:asciiTheme="minorAscii" w:hAnsiTheme="minorAscii" w:eastAsiaTheme="minorAscii" w:cstheme="minorAscii"/>
          <w:b w:val="0"/>
          <w:bCs w:val="0"/>
          <w:noProof w:val="0"/>
          <w:sz w:val="22"/>
          <w:szCs w:val="22"/>
          <w:lang w:val="en-GB"/>
        </w:rPr>
        <w:t>. Chichester: Wiley</w:t>
      </w:r>
      <w:r w:rsidRPr="2223115D" w:rsidR="0BB5C227">
        <w:rPr>
          <w:rFonts w:ascii="Arial" w:hAnsi="Arial" w:eastAsia="Arial" w:cs="Arial"/>
          <w:noProof w:val="0"/>
          <w:sz w:val="22"/>
          <w:szCs w:val="22"/>
          <w:lang w:val="en-GB"/>
        </w:rPr>
        <w:t>. Accessed: 24/02/2026</w:t>
      </w:r>
      <w:r w:rsidRPr="2223115D" w:rsidR="741C341C">
        <w:rPr>
          <w:rFonts w:ascii="Arial" w:hAnsi="Arial" w:eastAsia="Arial" w:cs="Arial"/>
          <w:noProof w:val="0"/>
          <w:sz w:val="22"/>
          <w:szCs w:val="22"/>
          <w:lang w:val="en-GB"/>
        </w:rPr>
        <w:t>.</w:t>
      </w:r>
    </w:p>
    <w:p w:rsidR="14714EAF" w:rsidP="2223115D" w:rsidRDefault="14714EAF" w14:paraId="37CE694C" w14:textId="408B9B9C">
      <w:pPr>
        <w:pStyle w:val="Normal"/>
        <w:spacing w:line="360" w:lineRule="auto"/>
        <w:rPr>
          <w:rFonts w:ascii="Arial" w:hAnsi="Arial" w:eastAsia="Arial" w:cs="Arial"/>
          <w:noProof w:val="0"/>
          <w:sz w:val="22"/>
          <w:szCs w:val="22"/>
          <w:lang w:val="en-GB"/>
        </w:rPr>
      </w:pPr>
      <w:r w:rsidRPr="2223115D" w:rsidR="14714EA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Directory, S. (2025) </w:t>
      </w:r>
      <w:r w:rsidRPr="2223115D" w:rsidR="14714EAF">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Environmental Remediation → Fundamentals</w:t>
      </w:r>
      <w:r w:rsidRPr="2223115D" w:rsidR="14714EA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 </w:t>
      </w:r>
      <w:hyperlink r:id="R5b696526da4345d7">
        <w:r w:rsidRPr="2223115D" w:rsidR="14714EAF">
          <w:rPr>
            <w:rStyle w:val="Hyperlink"/>
            <w:rFonts w:ascii="Arial" w:hAnsi="Arial" w:eastAsia="Arial" w:cs="Arial"/>
            <w:noProof w:val="0"/>
            <w:sz w:val="22"/>
            <w:szCs w:val="22"/>
            <w:lang w:val="en-GB"/>
          </w:rPr>
          <w:t>Environmental Remediation → Fundamentals</w:t>
        </w:r>
      </w:hyperlink>
      <w:r w:rsidRPr="2223115D" w:rsidR="14714EAF">
        <w:rPr>
          <w:rFonts w:ascii="Arial" w:hAnsi="Arial" w:eastAsia="Arial" w:cs="Arial"/>
          <w:noProof w:val="0"/>
          <w:sz w:val="22"/>
          <w:szCs w:val="22"/>
          <w:lang w:val="en-GB"/>
        </w:rPr>
        <w:t xml:space="preserve"> . Accessed: 24/02/2026.</w:t>
      </w:r>
    </w:p>
    <w:p w:rsidR="7C275144" w:rsidP="2223115D" w:rsidRDefault="7C275144" w14:paraId="0B1BBFCC" w14:textId="17AA0392">
      <w:pPr>
        <w:pStyle w:val="Normal"/>
        <w:spacing w:line="360" w:lineRule="auto"/>
        <w:rPr>
          <w:rFonts w:ascii="Arial" w:hAnsi="Arial" w:eastAsia="Arial" w:cs="Arial"/>
          <w:noProof w:val="0"/>
          <w:sz w:val="22"/>
          <w:szCs w:val="22"/>
          <w:lang w:val="en-GB"/>
        </w:rPr>
      </w:pPr>
      <w:r w:rsidRPr="2223115D" w:rsidR="7C27514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Doncaster County Council</w:t>
      </w:r>
      <w:r w:rsidRPr="2223115D" w:rsidR="7C275144">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w:t>
      </w:r>
      <w:r w:rsidRPr="2223115D" w:rsidR="7C27514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(2011) </w:t>
      </w:r>
      <w:r w:rsidRPr="2223115D" w:rsidR="7C275144">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Case study – Community Flood Warden Scheme</w:t>
      </w:r>
      <w:r w:rsidRPr="2223115D" w:rsidR="7C27514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f08a7cc2c4804998">
        <w:r w:rsidRPr="2223115D" w:rsidR="7C275144">
          <w:rPr>
            <w:rStyle w:val="Hyperlink"/>
            <w:rFonts w:ascii="Arial" w:hAnsi="Arial" w:eastAsia="Arial" w:cs="Arial"/>
            <w:noProof w:val="0"/>
            <w:sz w:val="22"/>
            <w:szCs w:val="22"/>
            <w:lang w:val="en-GB"/>
          </w:rPr>
          <w:t>Case-Study-Community-Flood-Warden-Scheme.pdf</w:t>
        </w:r>
      </w:hyperlink>
      <w:r w:rsidRPr="2223115D" w:rsidR="7C275144">
        <w:rPr>
          <w:rFonts w:ascii="Arial" w:hAnsi="Arial" w:eastAsia="Arial" w:cs="Arial"/>
          <w:noProof w:val="0"/>
          <w:sz w:val="22"/>
          <w:szCs w:val="22"/>
          <w:lang w:val="en-GB"/>
        </w:rPr>
        <w:t xml:space="preserve"> . Accessed</w:t>
      </w:r>
      <w:r w:rsidRPr="2223115D" w:rsidR="6C5CA2FD">
        <w:rPr>
          <w:rFonts w:ascii="Arial" w:hAnsi="Arial" w:eastAsia="Arial" w:cs="Arial"/>
          <w:noProof w:val="0"/>
          <w:sz w:val="22"/>
          <w:szCs w:val="22"/>
          <w:lang w:val="en-GB"/>
        </w:rPr>
        <w:t>: 26/02/2026.</w:t>
      </w:r>
    </w:p>
    <w:p w:rsidR="7CC35CE3" w:rsidP="2223115D" w:rsidRDefault="7CC35CE3" w14:paraId="2759F5AF" w14:textId="469CCAAF">
      <w:pPr>
        <w:pStyle w:val="Normal"/>
        <w:spacing w:line="360" w:lineRule="auto"/>
        <w:rPr>
          <w:rFonts w:ascii="Arial" w:hAnsi="Arial" w:eastAsia="Arial" w:cs="Arial"/>
          <w:noProof w:val="0"/>
          <w:sz w:val="22"/>
          <w:szCs w:val="22"/>
          <w:lang w:val="en-GB"/>
        </w:rPr>
      </w:pPr>
      <w:r w:rsidRPr="2223115D" w:rsidR="7CC35C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Eastern Engineering Group (2025) </w:t>
      </w:r>
      <w:r w:rsidRPr="2223115D" w:rsidR="7CC35CE3">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Comprehensive Guide to damage Assessment: Methods, tools, and best practices</w:t>
      </w:r>
      <w:r w:rsidRPr="2223115D" w:rsidR="7CC35C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1958be86fa184054">
        <w:r w:rsidRPr="2223115D" w:rsidR="7CC35CE3">
          <w:rPr>
            <w:rStyle w:val="Hyperlink"/>
            <w:rFonts w:ascii="Arial" w:hAnsi="Arial" w:eastAsia="Arial" w:cs="Arial"/>
            <w:noProof w:val="0"/>
            <w:sz w:val="22"/>
            <w:szCs w:val="22"/>
            <w:lang w:val="en-GB"/>
          </w:rPr>
          <w:t>Structural Damage Assessment: Key Methods &amp; Tools</w:t>
        </w:r>
      </w:hyperlink>
      <w:r w:rsidRPr="2223115D" w:rsidR="7CC35CE3">
        <w:rPr>
          <w:rFonts w:ascii="Arial" w:hAnsi="Arial" w:eastAsia="Arial" w:cs="Arial"/>
          <w:noProof w:val="0"/>
          <w:sz w:val="22"/>
          <w:szCs w:val="22"/>
          <w:lang w:val="en-GB"/>
        </w:rPr>
        <w:t xml:space="preserve"> . Accessed: 2</w:t>
      </w:r>
      <w:r w:rsidRPr="2223115D" w:rsidR="49FD2B81">
        <w:rPr>
          <w:rFonts w:ascii="Arial" w:hAnsi="Arial" w:eastAsia="Arial" w:cs="Arial"/>
          <w:noProof w:val="0"/>
          <w:sz w:val="22"/>
          <w:szCs w:val="22"/>
          <w:lang w:val="en-GB"/>
        </w:rPr>
        <w:t>6/02/2026.</w:t>
      </w:r>
    </w:p>
    <w:p w:rsidR="6E22841F" w:rsidP="2223115D" w:rsidRDefault="6E22841F" w14:paraId="43070EAE" w14:textId="343B7884">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2223115D" w:rsidR="6E2284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Eby, K. (2022)</w:t>
      </w:r>
      <w:r w:rsidRPr="2223115D" w:rsidR="6E22841F">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'The essential Guide to project Risk Analysis,' Smartsheet, 8 December.</w:t>
      </w:r>
      <w:r w:rsidRPr="2223115D" w:rsidR="6E22841F">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2223115D" w:rsidR="6E2284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Available at:</w:t>
      </w:r>
      <w:r w:rsidRPr="2223115D" w:rsidR="6E22841F">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r:id="R9aba984ed72f4135">
        <w:r w:rsidRPr="2223115D" w:rsidR="6E22841F">
          <w:rPr>
            <w:rStyle w:val="Hyperlink"/>
            <w:rFonts w:ascii="Times New Roman" w:hAnsi="Times New Roman" w:eastAsia="Times New Roman" w:cs="Times New Roman"/>
            <w:noProof w:val="0"/>
            <w:sz w:val="22"/>
            <w:szCs w:val="22"/>
            <w:lang w:val="en-GB"/>
          </w:rPr>
          <w:t>The Essential Guide to Project Risk Analysis</w:t>
        </w:r>
      </w:hyperlink>
      <w:r w:rsidRPr="2223115D" w:rsidR="6E22841F">
        <w:rPr>
          <w:rFonts w:ascii="Times New Roman" w:hAnsi="Times New Roman" w:eastAsia="Times New Roman" w:cs="Times New Roman"/>
          <w:noProof w:val="0"/>
          <w:sz w:val="22"/>
          <w:szCs w:val="22"/>
          <w:lang w:val="en-GB"/>
        </w:rPr>
        <w:t xml:space="preserve"> . </w:t>
      </w:r>
      <w:r w:rsidRPr="2223115D" w:rsidR="6E22841F">
        <w:rPr>
          <w:rFonts w:ascii="Arial" w:hAnsi="Arial" w:eastAsia="Arial" w:cs="Arial" w:asciiTheme="minorAscii" w:hAnsiTheme="minorAscii" w:eastAsiaTheme="minorAscii" w:cstheme="minorAscii"/>
          <w:noProof w:val="0"/>
          <w:sz w:val="22"/>
          <w:szCs w:val="22"/>
          <w:lang w:val="en-GB"/>
        </w:rPr>
        <w:t xml:space="preserve">Accessed: </w:t>
      </w:r>
      <w:r w:rsidRPr="2223115D" w:rsidR="3A5DB8B9">
        <w:rPr>
          <w:rFonts w:ascii="Arial" w:hAnsi="Arial" w:eastAsia="Arial" w:cs="Arial" w:asciiTheme="minorAscii" w:hAnsiTheme="minorAscii" w:eastAsiaTheme="minorAscii" w:cstheme="minorAscii"/>
          <w:noProof w:val="0"/>
          <w:sz w:val="22"/>
          <w:szCs w:val="22"/>
          <w:lang w:val="en-GB"/>
        </w:rPr>
        <w:t>26/02/2026.</w:t>
      </w:r>
    </w:p>
    <w:p w:rsidR="6E73618C" w:rsidP="2223115D" w:rsidRDefault="6E73618C" w14:paraId="0BD64C05" w14:textId="43C5AB3A">
      <w:pPr>
        <w:pStyle w:val="Normal"/>
        <w:spacing w:line="360" w:lineRule="auto"/>
        <w:rPr>
          <w:rFonts w:ascii="Arial" w:hAnsi="Arial" w:eastAsia="Arial" w:cs="Arial"/>
          <w:noProof w:val="0"/>
          <w:sz w:val="22"/>
          <w:szCs w:val="22"/>
          <w:lang w:val="en-GB"/>
        </w:rPr>
      </w:pPr>
      <w:r w:rsidRPr="40BFA7AA" w:rsidR="6E7361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Environment remediation, (2026) </w:t>
      </w:r>
      <w:r w:rsidRPr="40BFA7AA" w:rsidR="6E73618C">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environment remediation in a project.</w:t>
      </w:r>
      <w:r w:rsidRPr="40BFA7AA" w:rsidR="6E7361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w:t>
      </w:r>
      <w:hyperlink r:id="Ra1ca9e143a444308">
        <w:r w:rsidRPr="40BFA7AA" w:rsidR="6E73618C">
          <w:rPr>
            <w:rStyle w:val="Hyperlink"/>
            <w:rFonts w:ascii="Arial" w:hAnsi="Arial" w:eastAsia="Arial" w:cs="Arial"/>
            <w:noProof w:val="0"/>
            <w:sz w:val="22"/>
            <w:szCs w:val="22"/>
            <w:lang w:val="en-GB"/>
          </w:rPr>
          <w:t>Environmental Remediation – Reliable Remediation Services – Best Environmental Remediation Company</w:t>
        </w:r>
      </w:hyperlink>
      <w:r w:rsidRPr="40BFA7AA" w:rsidR="6E73618C">
        <w:rPr>
          <w:rFonts w:ascii="Arial" w:hAnsi="Arial" w:eastAsia="Arial" w:cs="Arial"/>
          <w:noProof w:val="0"/>
          <w:sz w:val="22"/>
          <w:szCs w:val="22"/>
          <w:lang w:val="en-GB"/>
        </w:rPr>
        <w:t xml:space="preserve"> . Accessed: 26/02/2026.</w:t>
      </w:r>
    </w:p>
    <w:p w:rsidR="16F7FE6F" w:rsidP="2223115D" w:rsidRDefault="16F7FE6F" w14:paraId="6B5088CA" w14:textId="7ED2B51A">
      <w:pPr>
        <w:pStyle w:val="Normal"/>
        <w:spacing w:line="360" w:lineRule="auto"/>
        <w:rPr>
          <w:rFonts w:ascii="Arial" w:hAnsi="Arial" w:eastAsia="Arial" w:cs="Arial"/>
          <w:noProof w:val="0"/>
          <w:sz w:val="22"/>
          <w:szCs w:val="22"/>
          <w:lang w:val="en-GB"/>
        </w:rPr>
      </w:pPr>
      <w:r w:rsidRPr="2223115D" w:rsidR="16F7FE6F">
        <w:rPr>
          <w:rFonts w:ascii="Arial" w:hAnsi="Arial" w:eastAsia="Arial" w:cs="Arial"/>
          <w:noProof w:val="0"/>
          <w:sz w:val="22"/>
          <w:szCs w:val="22"/>
          <w:lang w:val="en-GB"/>
        </w:rPr>
        <w:t>Gov.uk (2026)</w:t>
      </w:r>
      <w:r w:rsidRPr="2223115D" w:rsidR="16F7FE6F">
        <w:rPr>
          <w:rFonts w:ascii="Arial" w:hAnsi="Arial" w:eastAsia="Arial" w:cs="Arial" w:asciiTheme="minorAscii" w:hAnsiTheme="minorAscii" w:eastAsiaTheme="minorAscii" w:cstheme="minorAscii"/>
          <w:noProof w:val="0"/>
          <w:color w:val="auto"/>
          <w:sz w:val="22"/>
          <w:szCs w:val="22"/>
          <w:lang w:val="en-GB"/>
        </w:rPr>
        <w:t xml:space="preserve"> </w:t>
      </w:r>
      <w:r w:rsidRPr="2223115D" w:rsidR="16F7FE6F">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Find your local council</w:t>
      </w:r>
      <w:r w:rsidRPr="2223115D" w:rsidR="78C30AC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w:t>
      </w:r>
      <w:r w:rsidRPr="2223115D" w:rsidR="78C30A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Available at: </w:t>
      </w:r>
      <w:hyperlink r:id="Rcfe4210da3cf4cff">
        <w:r w:rsidRPr="2223115D" w:rsidR="78C30AC0">
          <w:rPr>
            <w:rStyle w:val="Hyperlink"/>
            <w:rFonts w:ascii="Arial" w:hAnsi="Arial" w:eastAsia="Arial" w:cs="Arial"/>
            <w:noProof w:val="0"/>
            <w:sz w:val="22"/>
            <w:szCs w:val="22"/>
            <w:lang w:val="en-GB"/>
          </w:rPr>
          <w:t>Find your local council - GOV.UK</w:t>
        </w:r>
      </w:hyperlink>
      <w:r w:rsidRPr="2223115D" w:rsidR="78C30AC0">
        <w:rPr>
          <w:rFonts w:ascii="Arial" w:hAnsi="Arial" w:eastAsia="Arial" w:cs="Arial"/>
          <w:noProof w:val="0"/>
          <w:sz w:val="22"/>
          <w:szCs w:val="22"/>
          <w:lang w:val="en-GB"/>
        </w:rPr>
        <w:t xml:space="preserve"> . Accessed: 26/02/2026.</w:t>
      </w:r>
    </w:p>
    <w:p w:rsidR="23C87728" w:rsidP="2223115D" w:rsidRDefault="23C87728" w14:paraId="3FAF1FC0" w14:textId="4D9D06D2">
      <w:pPr>
        <w:pStyle w:val="Normal"/>
        <w:spacing w:line="360" w:lineRule="auto"/>
        <w:rPr>
          <w:rFonts w:ascii="Arial" w:hAnsi="Arial" w:eastAsia="Arial" w:cs="Arial"/>
          <w:noProof w:val="0"/>
          <w:sz w:val="22"/>
          <w:szCs w:val="22"/>
          <w:lang w:val="en-GB"/>
        </w:rPr>
      </w:pPr>
      <w:r w:rsidRPr="2223115D" w:rsidR="23C877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Gov.uk, (2025) -</w:t>
      </w:r>
      <w:r w:rsidRPr="2223115D" w:rsidR="23C87728">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Flood Ready an action plan to build the resilience of people and properties. </w:t>
      </w:r>
      <w:r w:rsidRPr="2223115D" w:rsidR="23C877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Available at: </w:t>
      </w:r>
      <w:hyperlink r:id="R67b70f728d994654">
        <w:r w:rsidRPr="2223115D" w:rsidR="23C87728">
          <w:rPr>
            <w:rStyle w:val="Hyperlink"/>
            <w:rFonts w:ascii="Arial" w:hAnsi="Arial" w:eastAsia="Arial" w:cs="Arial"/>
            <w:noProof w:val="0"/>
            <w:sz w:val="22"/>
            <w:szCs w:val="22"/>
            <w:lang w:val="en-GB"/>
          </w:rPr>
          <w:t>FloodReady - an action plan to build the resilience of people and properties - GOV.UK</w:t>
        </w:r>
      </w:hyperlink>
      <w:r w:rsidRPr="2223115D" w:rsidR="23C87728">
        <w:rPr>
          <w:rFonts w:ascii="Arial" w:hAnsi="Arial" w:eastAsia="Arial" w:cs="Arial"/>
          <w:noProof w:val="0"/>
          <w:sz w:val="22"/>
          <w:szCs w:val="22"/>
          <w:lang w:val="en-GB"/>
        </w:rPr>
        <w:t xml:space="preserve"> . Accessed: 26/02/2026.</w:t>
      </w:r>
    </w:p>
    <w:p w:rsidR="4A1ECFD2" w:rsidP="2223115D" w:rsidRDefault="4A1ECFD2" w14:paraId="36E62CE4" w14:textId="692BAF24">
      <w:pPr>
        <w:pStyle w:val="Normal"/>
        <w:spacing w:line="360" w:lineRule="auto"/>
        <w:rPr>
          <w:rFonts w:ascii="Arial" w:hAnsi="Arial" w:eastAsia="Arial" w:cs="Arial"/>
          <w:noProof w:val="0"/>
          <w:sz w:val="22"/>
          <w:szCs w:val="22"/>
          <w:lang w:val="en-GB"/>
        </w:rPr>
      </w:pPr>
      <w:r w:rsidRPr="2223115D" w:rsidR="4A1ECF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Gov.uk (2023) </w:t>
      </w:r>
      <w:r w:rsidRPr="2223115D" w:rsidR="4A1ECFD2">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How to recover from flooding. </w:t>
      </w:r>
      <w:r w:rsidRPr="2223115D" w:rsidR="4A1ECF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Available a</w:t>
      </w:r>
      <w:r w:rsidRPr="2223115D" w:rsidR="4A1ECF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w:t>
      </w:r>
      <w:r w:rsidRPr="2223115D" w:rsidR="4A1ECFD2">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w:t>
      </w:r>
      <w:hyperlink r:id="Rb3d8fd7473a4466e">
        <w:r w:rsidRPr="2223115D" w:rsidR="4A1ECFD2">
          <w:rPr>
            <w:rStyle w:val="Hyperlink"/>
            <w:rFonts w:ascii="Arial" w:hAnsi="Arial" w:eastAsia="Arial" w:cs="Arial"/>
            <w:noProof w:val="0"/>
            <w:sz w:val="22"/>
            <w:szCs w:val="22"/>
            <w:lang w:val="en-GB"/>
          </w:rPr>
          <w:t>How to recover from flooding - GOV.UK</w:t>
        </w:r>
      </w:hyperlink>
      <w:r w:rsidRPr="2223115D" w:rsidR="4A1ECFD2">
        <w:rPr>
          <w:rFonts w:ascii="Arial" w:hAnsi="Arial" w:eastAsia="Arial" w:cs="Arial"/>
          <w:noProof w:val="0"/>
          <w:sz w:val="22"/>
          <w:szCs w:val="22"/>
          <w:lang w:val="en-GB"/>
        </w:rPr>
        <w:t xml:space="preserve"> . Accessed: 24/02/2026.</w:t>
      </w:r>
    </w:p>
    <w:p w:rsidR="35E5004B" w:rsidP="2223115D" w:rsidRDefault="35E5004B" w14:paraId="27E82A88" w14:textId="281158E1">
      <w:pPr>
        <w:pStyle w:val="Normal"/>
        <w:spacing w:line="360" w:lineRule="auto"/>
        <w:rPr>
          <w:rFonts w:ascii="Arial" w:hAnsi="Arial" w:eastAsia="Arial" w:cs="Arial"/>
          <w:noProof w:val="0"/>
          <w:sz w:val="22"/>
          <w:szCs w:val="22"/>
          <w:lang w:val="en-GB"/>
        </w:rPr>
      </w:pPr>
      <w:r w:rsidRPr="2223115D" w:rsidR="35E5004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Harlow, J. (2025) </w:t>
      </w:r>
      <w:r w:rsidRPr="2223115D" w:rsidR="35E5004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What is a Key Performance Indicator (KPI)? Available at:</w:t>
      </w:r>
      <w:hyperlink r:id="Rb6936f0ed55d4a5b">
        <w:r w:rsidRPr="2223115D" w:rsidR="35E5004B">
          <w:rPr>
            <w:rStyle w:val="Hyperlink"/>
            <w:rFonts w:ascii="Arial" w:hAnsi="Arial" w:eastAsia="Arial" w:cs="Arial"/>
            <w:noProof w:val="0"/>
            <w:sz w:val="22"/>
            <w:szCs w:val="22"/>
            <w:lang w:val="en-GB"/>
          </w:rPr>
          <w:t>What is a Key Performance Indicator (KPI)? - KPI.org</w:t>
        </w:r>
      </w:hyperlink>
      <w:r w:rsidRPr="2223115D" w:rsidR="35E5004B">
        <w:rPr>
          <w:rFonts w:ascii="Arial" w:hAnsi="Arial" w:eastAsia="Arial" w:cs="Arial"/>
          <w:noProof w:val="0"/>
          <w:sz w:val="22"/>
          <w:szCs w:val="22"/>
          <w:lang w:val="en-GB"/>
        </w:rPr>
        <w:t xml:space="preserve"> . </w:t>
      </w:r>
      <w:r w:rsidRPr="2223115D" w:rsidR="35E5004B">
        <w:rPr>
          <w:rFonts w:ascii="Arial" w:hAnsi="Arial" w:eastAsia="Arial" w:cs="Arial"/>
          <w:noProof w:val="0"/>
          <w:sz w:val="22"/>
          <w:szCs w:val="22"/>
          <w:lang w:val="en-GB"/>
        </w:rPr>
        <w:t>Accessed</w:t>
      </w:r>
      <w:r w:rsidRPr="2223115D" w:rsidR="35E5004B">
        <w:rPr>
          <w:rFonts w:ascii="Arial" w:hAnsi="Arial" w:eastAsia="Arial" w:cs="Arial"/>
          <w:noProof w:val="0"/>
          <w:sz w:val="22"/>
          <w:szCs w:val="22"/>
          <w:lang w:val="en-GB"/>
        </w:rPr>
        <w:t>: 24/02/2026.</w:t>
      </w:r>
    </w:p>
    <w:p w:rsidR="133434A9" w:rsidP="2223115D" w:rsidRDefault="133434A9" w14:paraId="458AE87B" w14:textId="3FCD9BF1">
      <w:pPr>
        <w:pStyle w:val="Normal"/>
        <w:spacing w:before="0" w:beforeAutospacing="off" w:after="360" w:afterAutospacing="off" w:line="360" w:lineRule="auto"/>
        <w:rPr>
          <w:rFonts w:ascii="Arial" w:hAnsi="Arial" w:eastAsia="Arial" w:cs="Arial"/>
          <w:noProof w:val="0"/>
          <w:sz w:val="22"/>
          <w:szCs w:val="22"/>
          <w:lang w:val="en-GB"/>
        </w:rPr>
      </w:pPr>
      <w:r w:rsidRPr="2223115D" w:rsidR="133434A9">
        <w:rPr>
          <w:rFonts w:ascii="Arial" w:hAnsi="Arial" w:eastAsia="Arial" w:cs="Arial"/>
          <w:noProof w:val="0"/>
          <w:color w:val="auto"/>
          <w:sz w:val="22"/>
          <w:szCs w:val="22"/>
          <w:lang w:val="en-GB"/>
        </w:rPr>
        <w:t>Indeed, Editorial Team (2025)</w:t>
      </w:r>
      <w:r w:rsidRPr="2223115D" w:rsidR="133434A9">
        <w:rPr>
          <w:rFonts w:ascii="Noto Sans" w:hAnsi="Noto Sans" w:eastAsia="Noto Sans" w:cs="Noto Sans"/>
          <w:b w:val="1"/>
          <w:bCs w:val="1"/>
          <w:i w:val="0"/>
          <w:iCs w:val="0"/>
          <w:caps w:val="0"/>
          <w:smallCaps w:val="0"/>
          <w:noProof w:val="0"/>
          <w:color w:val="auto"/>
          <w:sz w:val="22"/>
          <w:szCs w:val="22"/>
          <w:lang w:val="en-GB"/>
        </w:rPr>
        <w:t xml:space="preserve"> </w:t>
      </w:r>
      <w:r w:rsidRPr="2223115D" w:rsidR="133434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Out of Scope in Project Management (With Examples).</w:t>
      </w:r>
      <w:r w:rsidRPr="2223115D" w:rsidR="520CF7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w:t>
      </w:r>
      <w:r w:rsidRPr="2223115D" w:rsidR="520CF7CF">
        <w:rPr>
          <w:rFonts w:ascii="Arial" w:hAnsi="Arial" w:eastAsia="Arial" w:cs="Arial" w:asciiTheme="minorAscii" w:hAnsiTheme="minorAscii" w:eastAsiaTheme="minorAscii" w:cstheme="minorAscii"/>
          <w:b w:val="0"/>
          <w:bCs w:val="0"/>
          <w:i w:val="0"/>
          <w:iCs w:val="0"/>
          <w:caps w:val="0"/>
          <w:smallCaps w:val="0"/>
          <w:noProof w:val="0"/>
          <w:color w:val="2D2D2D"/>
          <w:sz w:val="22"/>
          <w:szCs w:val="22"/>
          <w:lang w:val="en-GB"/>
        </w:rPr>
        <w:t>:</w:t>
      </w:r>
      <w:hyperlink r:id="R52e8998f81fa4f5c">
        <w:r w:rsidRPr="2223115D" w:rsidR="520CF7CF">
          <w:rPr>
            <w:rStyle w:val="Hyperlink"/>
            <w:rFonts w:ascii="Arial" w:hAnsi="Arial" w:eastAsia="Arial" w:cs="Arial"/>
            <w:noProof w:val="0"/>
            <w:sz w:val="22"/>
            <w:szCs w:val="22"/>
            <w:lang w:val="en-GB"/>
          </w:rPr>
          <w:t>Out of Scope in Project Management (With Examples) | Indeed.com Canada</w:t>
        </w:r>
      </w:hyperlink>
      <w:r w:rsidRPr="2223115D" w:rsidR="520CF7CF">
        <w:rPr>
          <w:rFonts w:ascii="Arial" w:hAnsi="Arial" w:eastAsia="Arial" w:cs="Arial"/>
          <w:noProof w:val="0"/>
          <w:sz w:val="22"/>
          <w:szCs w:val="22"/>
          <w:lang w:val="en-GB"/>
        </w:rPr>
        <w:t xml:space="preserve"> . Accessed: 24/02/2026.</w:t>
      </w:r>
    </w:p>
    <w:p w:rsidR="2D065F52" w:rsidP="2223115D" w:rsidRDefault="2D065F52" w14:paraId="48C74751" w14:textId="46A43D62">
      <w:pPr>
        <w:pStyle w:val="Normal"/>
        <w:spacing w:line="360" w:lineRule="auto"/>
        <w:rPr>
          <w:rFonts w:ascii="Arial" w:hAnsi="Arial" w:eastAsia="Arial" w:cs="Arial"/>
          <w:noProof w:val="0"/>
          <w:sz w:val="22"/>
          <w:szCs w:val="22"/>
          <w:lang w:val="en-GB"/>
        </w:rPr>
      </w:pPr>
      <w:r w:rsidRPr="2223115D" w:rsidR="2D065F52">
        <w:rPr>
          <w:rFonts w:ascii="Arial" w:hAnsi="Arial" w:eastAsia="Arial" w:cs="Arial"/>
          <w:noProof w:val="0"/>
          <w:sz w:val="22"/>
          <w:szCs w:val="22"/>
          <w:lang w:val="en-GB"/>
        </w:rPr>
        <w:t xml:space="preserve">Indeed, Editorial Team (2025) </w:t>
      </w:r>
      <w:r w:rsidRPr="2223115D" w:rsidR="2D065F52">
        <w:rPr>
          <w:rFonts w:ascii="Arial" w:hAnsi="Arial" w:eastAsia="Arial" w:cs="Arial"/>
          <w:i w:val="1"/>
          <w:iCs w:val="1"/>
          <w:noProof w:val="0"/>
          <w:sz w:val="22"/>
          <w:szCs w:val="22"/>
          <w:lang w:val="en-GB"/>
        </w:rPr>
        <w:t xml:space="preserve">Project Introductions: What They Are and How </w:t>
      </w:r>
      <w:r w:rsidRPr="2223115D" w:rsidR="2D065F52">
        <w:rPr>
          <w:rFonts w:ascii="Arial" w:hAnsi="Arial" w:eastAsia="Arial" w:cs="Arial"/>
          <w:i w:val="1"/>
          <w:iCs w:val="1"/>
          <w:noProof w:val="0"/>
          <w:sz w:val="22"/>
          <w:szCs w:val="22"/>
          <w:lang w:val="en-GB"/>
        </w:rPr>
        <w:t>To</w:t>
      </w:r>
      <w:r w:rsidRPr="2223115D" w:rsidR="2D065F52">
        <w:rPr>
          <w:rFonts w:ascii="Arial" w:hAnsi="Arial" w:eastAsia="Arial" w:cs="Arial"/>
          <w:i w:val="1"/>
          <w:iCs w:val="1"/>
          <w:noProof w:val="0"/>
          <w:sz w:val="22"/>
          <w:szCs w:val="22"/>
          <w:lang w:val="en-GB"/>
        </w:rPr>
        <w:t xml:space="preserve"> Write Them</w:t>
      </w:r>
      <w:r w:rsidRPr="2223115D" w:rsidR="2D065F52">
        <w:rPr>
          <w:rFonts w:ascii="Arial" w:hAnsi="Arial" w:eastAsia="Arial" w:cs="Arial"/>
          <w:noProof w:val="0"/>
          <w:sz w:val="22"/>
          <w:szCs w:val="22"/>
          <w:lang w:val="en-GB"/>
        </w:rPr>
        <w:t xml:space="preserve">. Available at: </w:t>
      </w:r>
      <w:hyperlink r:id="Rfd9cba25baf04b93">
        <w:r w:rsidRPr="2223115D" w:rsidR="2D065F52">
          <w:rPr>
            <w:rStyle w:val="Hyperlink"/>
            <w:rFonts w:ascii="Arial" w:hAnsi="Arial" w:eastAsia="Arial" w:cs="Arial"/>
            <w:noProof w:val="0"/>
            <w:sz w:val="22"/>
            <w:szCs w:val="22"/>
            <w:lang w:val="en-GB"/>
          </w:rPr>
          <w:t>Project Introductions: What They Are and How To Write Them | Indeed.com</w:t>
        </w:r>
      </w:hyperlink>
      <w:r w:rsidRPr="2223115D" w:rsidR="0FF88B13">
        <w:rPr>
          <w:rFonts w:ascii="Arial" w:hAnsi="Arial" w:eastAsia="Arial" w:cs="Arial"/>
          <w:noProof w:val="0"/>
          <w:sz w:val="22"/>
          <w:szCs w:val="22"/>
          <w:lang w:val="en-GB"/>
        </w:rPr>
        <w:t xml:space="preserve"> . Accessed: 24/02/2026.</w:t>
      </w:r>
    </w:p>
    <w:p w:rsidR="5068F907" w:rsidP="2223115D" w:rsidRDefault="5068F907" w14:paraId="6BEC1830" w14:textId="019522D6">
      <w:pPr>
        <w:pStyle w:val="Normal"/>
        <w:spacing w:line="360" w:lineRule="auto"/>
        <w:rPr>
          <w:rFonts w:ascii="Arial" w:hAnsi="Arial" w:eastAsia="Arial" w:cs="Arial"/>
          <w:noProof w:val="0"/>
          <w:sz w:val="22"/>
          <w:szCs w:val="22"/>
          <w:lang w:val="en-GB"/>
        </w:rPr>
      </w:pPr>
      <w:r w:rsidRPr="2223115D" w:rsidR="5068F9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Jackson, T. (2026) </w:t>
      </w:r>
      <w:r w:rsidRPr="2223115D" w:rsidR="5068F907">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'30 Project Management KPIs You Should Track,' </w:t>
      </w:r>
      <w:r w:rsidRPr="2223115D" w:rsidR="5068F907">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Clear Point Strategy</w:t>
      </w:r>
      <w:r w:rsidRPr="2223115D" w:rsidR="5068F9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8 January.</w:t>
      </w:r>
      <w:r w:rsidRPr="2223115D" w:rsidR="307FD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w:t>
      </w:r>
      <w:hyperlink r:id="Rd79842e982f84455">
        <w:r w:rsidRPr="2223115D" w:rsidR="307FDE09">
          <w:rPr>
            <w:rStyle w:val="Hyperlink"/>
            <w:rFonts w:ascii="Arial" w:hAnsi="Arial" w:eastAsia="Arial" w:cs="Arial"/>
            <w:noProof w:val="0"/>
            <w:sz w:val="22"/>
            <w:szCs w:val="22"/>
            <w:lang w:val="en-GB"/>
          </w:rPr>
          <w:t>Top 30 Project Management KPIs to Track for Success | ClearPoint Strategy Blog</w:t>
        </w:r>
      </w:hyperlink>
      <w:r w:rsidRPr="2223115D" w:rsidR="307FDE09">
        <w:rPr>
          <w:rFonts w:ascii="Arial" w:hAnsi="Arial" w:eastAsia="Arial" w:cs="Arial"/>
          <w:noProof w:val="0"/>
          <w:sz w:val="22"/>
          <w:szCs w:val="22"/>
          <w:lang w:val="en-GB"/>
        </w:rPr>
        <w:t xml:space="preserve"> . Accessed: 24/02/2026.</w:t>
      </w:r>
    </w:p>
    <w:p w:rsidR="616FE22B" w:rsidP="2223115D" w:rsidRDefault="616FE22B" w14:paraId="03DDC8F2" w14:textId="5E985C4A">
      <w:pPr>
        <w:pStyle w:val="Normal"/>
        <w:spacing w:line="360" w:lineRule="auto"/>
        <w:rPr>
          <w:rFonts w:ascii="Arial" w:hAnsi="Arial" w:eastAsia="Arial" w:cs="Arial"/>
          <w:noProof w:val="0"/>
          <w:sz w:val="22"/>
          <w:szCs w:val="22"/>
          <w:lang w:val="en-GB"/>
        </w:rPr>
      </w:pPr>
      <w:r w:rsidRPr="2223115D" w:rsidR="616FE2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Jain, A. (2026)</w:t>
      </w:r>
      <w:r w:rsidRPr="2223115D" w:rsidR="616FE22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'Stakeholder Engagement,' </w:t>
      </w:r>
      <w:r w:rsidRPr="2223115D" w:rsidR="616FE22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What Is It, Process</w:t>
      </w:r>
      <w:r w:rsidRPr="2223115D" w:rsidR="616FE22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15 January.</w:t>
      </w:r>
      <w:r w:rsidRPr="2223115D" w:rsidR="616FE2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 </w:t>
      </w:r>
      <w:hyperlink r:id="Rb5d3a726d0754ae1">
        <w:r w:rsidRPr="2223115D" w:rsidR="616FE22B">
          <w:rPr>
            <w:rStyle w:val="Hyperlink"/>
            <w:rFonts w:ascii="Arial" w:hAnsi="Arial" w:eastAsia="Arial" w:cs="Arial"/>
            <w:noProof w:val="0"/>
            <w:sz w:val="22"/>
            <w:szCs w:val="22"/>
            <w:lang w:val="en-GB"/>
          </w:rPr>
          <w:t>Stakeholder Engagement - What Is It, Process</w:t>
        </w:r>
      </w:hyperlink>
      <w:r w:rsidRPr="2223115D" w:rsidR="616FE22B">
        <w:rPr>
          <w:rFonts w:ascii="Arial" w:hAnsi="Arial" w:eastAsia="Arial" w:cs="Arial"/>
          <w:noProof w:val="0"/>
          <w:sz w:val="22"/>
          <w:szCs w:val="22"/>
          <w:lang w:val="en-GB"/>
        </w:rPr>
        <w:t xml:space="preserve"> </w:t>
      </w:r>
      <w:r w:rsidRPr="2223115D" w:rsidR="0F5E887F">
        <w:rPr>
          <w:rFonts w:ascii="Arial" w:hAnsi="Arial" w:eastAsia="Arial" w:cs="Arial"/>
          <w:noProof w:val="0"/>
          <w:sz w:val="22"/>
          <w:szCs w:val="22"/>
          <w:lang w:val="en-GB"/>
        </w:rPr>
        <w:t xml:space="preserve">. </w:t>
      </w:r>
      <w:r w:rsidRPr="2223115D" w:rsidR="616FE22B">
        <w:rPr>
          <w:rFonts w:ascii="Arial" w:hAnsi="Arial" w:eastAsia="Arial" w:cs="Arial"/>
          <w:noProof w:val="0"/>
          <w:sz w:val="22"/>
          <w:szCs w:val="22"/>
          <w:lang w:val="en-GB"/>
        </w:rPr>
        <w:t>Accessed:</w:t>
      </w:r>
      <w:r w:rsidRPr="2223115D" w:rsidR="7B9CCBC8">
        <w:rPr>
          <w:rFonts w:ascii="Arial" w:hAnsi="Arial" w:eastAsia="Arial" w:cs="Arial"/>
          <w:noProof w:val="0"/>
          <w:sz w:val="22"/>
          <w:szCs w:val="22"/>
          <w:lang w:val="en-GB"/>
        </w:rPr>
        <w:t xml:space="preserve"> 26/02/2026</w:t>
      </w:r>
    </w:p>
    <w:p w:rsidR="43522C4C" w:rsidP="2223115D" w:rsidRDefault="43522C4C" w14:paraId="6873A840" w14:textId="4D150F9A">
      <w:pPr>
        <w:pStyle w:val="Normal"/>
        <w:spacing w:line="360" w:lineRule="auto"/>
        <w:rPr>
          <w:rFonts w:ascii="Arial" w:hAnsi="Arial" w:eastAsia="Arial" w:cs="Arial"/>
          <w:noProof w:val="0"/>
          <w:sz w:val="22"/>
          <w:szCs w:val="22"/>
          <w:lang w:val="en-GB"/>
        </w:rPr>
      </w:pPr>
      <w:r w:rsidRPr="2223115D" w:rsidR="43522C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Jurčić, M. (2025) </w:t>
      </w:r>
      <w:r w:rsidRPr="2223115D" w:rsidR="43522C4C">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What is Stakeholder Engagement – Best Practices Guide 2026</w:t>
      </w:r>
      <w:r w:rsidRPr="2223115D" w:rsidR="43522C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 </w:t>
      </w:r>
      <w:hyperlink r:id="R01671a6255c948e9">
        <w:r w:rsidRPr="2223115D" w:rsidR="43522C4C">
          <w:rPr>
            <w:rStyle w:val="Hyperlink"/>
            <w:rFonts w:ascii="Arial" w:hAnsi="Arial" w:eastAsia="Arial" w:cs="Arial"/>
            <w:noProof w:val="0"/>
            <w:sz w:val="22"/>
            <w:szCs w:val="22"/>
            <w:lang w:val="en-GB"/>
          </w:rPr>
          <w:t>What Is Stakeholder Engagement – Best Practices Guide 2026 .</w:t>
        </w:r>
      </w:hyperlink>
      <w:r w:rsidRPr="2223115D" w:rsidR="43522C4C">
        <w:rPr>
          <w:rFonts w:ascii="Arial" w:hAnsi="Arial" w:eastAsia="Arial" w:cs="Arial"/>
          <w:noProof w:val="0"/>
          <w:sz w:val="22"/>
          <w:szCs w:val="22"/>
          <w:lang w:val="en-GB"/>
        </w:rPr>
        <w:t xml:space="preserve"> Accessed: 26/02</w:t>
      </w:r>
      <w:r w:rsidRPr="2223115D" w:rsidR="4A8DDF9D">
        <w:rPr>
          <w:rFonts w:ascii="Arial" w:hAnsi="Arial" w:eastAsia="Arial" w:cs="Arial"/>
          <w:noProof w:val="0"/>
          <w:sz w:val="22"/>
          <w:szCs w:val="22"/>
          <w:lang w:val="en-GB"/>
        </w:rPr>
        <w:t>/2026.</w:t>
      </w:r>
    </w:p>
    <w:p w:rsidR="216FBE3B" w:rsidP="2223115D" w:rsidRDefault="216FBE3B" w14:paraId="63166663" w14:textId="3B34EC16">
      <w:pPr>
        <w:pStyle w:val="Normal"/>
        <w:spacing w:line="360" w:lineRule="auto"/>
        <w:rPr>
          <w:rFonts w:ascii="Arial" w:hAnsi="Arial" w:eastAsia="Arial" w:cs="Arial" w:asciiTheme="minorAscii" w:hAnsiTheme="minorAscii" w:eastAsiaTheme="minorAscii" w:cstheme="minorAscii"/>
          <w:noProof w:val="0"/>
          <w:color w:val="auto"/>
          <w:sz w:val="22"/>
          <w:szCs w:val="22"/>
          <w:lang w:val="en-GB"/>
        </w:rPr>
      </w:pPr>
      <w:r w:rsidRPr="2223115D" w:rsidR="216FBE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Keevers</w:t>
      </w:r>
      <w:r w:rsidRPr="2223115D" w:rsidR="216FBE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23115D" w:rsidR="216FBE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w:t>
      </w:r>
      <w:r w:rsidRPr="2223115D" w:rsidR="322BD0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23115D" w:rsidR="216FBE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2223115D" w:rsidR="216FBE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2024)</w:t>
      </w:r>
      <w:r w:rsidRPr="2223115D" w:rsidR="216FBE3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'Practices Supporting Community Recovery and Healing from Climate-Related Disasters: A Systematic Review,' </w:t>
      </w:r>
      <w:r w:rsidRPr="2223115D" w:rsidR="216FBE3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International Journal of Environmental Research</w:t>
      </w:r>
      <w:r w:rsidRPr="2223115D" w:rsidR="216FBE3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and Public Health</w:t>
      </w:r>
      <w:r w:rsidRPr="2223115D" w:rsidR="216FBE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21(6), p. 795. Available at:</w:t>
      </w:r>
      <w:hyperlink r:id="R25950089b8b6431b">
        <w:r w:rsidRPr="2223115D" w:rsidR="216FBE3B">
          <w:rPr>
            <w:rStyle w:val="Hyperlink"/>
            <w:rFonts w:ascii="Arial" w:hAnsi="Arial" w:eastAsia="Arial" w:cs="Arial"/>
            <w:noProof w:val="0"/>
            <w:sz w:val="22"/>
            <w:szCs w:val="22"/>
            <w:lang w:val="en-GB"/>
          </w:rPr>
          <w:t>Practices Supporting Community Recovery and Healing from Climate-Related Disasters: A Systematic Review - PMC</w:t>
        </w:r>
      </w:hyperlink>
      <w:r w:rsidRPr="2223115D" w:rsidR="216FBE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 Accessed: 24/02/2026.</w:t>
      </w:r>
    </w:p>
    <w:p w:rsidR="19DF87EB" w:rsidP="2223115D" w:rsidRDefault="19DF87EB" w14:paraId="421B7B8A" w14:textId="770B480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223115D" w:rsidR="19DF87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Kerzner, H. (2017) </w:t>
      </w:r>
      <w:r w:rsidRPr="2223115D" w:rsidR="19DF87E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Project Management: A Systems Approach to Planning, Scheduling, and Controlling.</w:t>
      </w:r>
      <w:r w:rsidRPr="2223115D" w:rsidR="19DF87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12th </w:t>
      </w:r>
      <w:r w:rsidRPr="2223115D" w:rsidR="19DF87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edn</w:t>
      </w:r>
      <w:r w:rsidRPr="2223115D" w:rsidR="19DF87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Hoboken: Wiley. Acessed:26/02/2026</w:t>
      </w:r>
      <w:r w:rsidRPr="2223115D" w:rsidR="62D1B9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1B530B58" w:rsidP="2223115D" w:rsidRDefault="1B530B58" w14:paraId="0BD5DBF4" w14:textId="1BB280E6">
      <w:pPr>
        <w:pStyle w:val="Normal"/>
        <w:spacing w:line="360" w:lineRule="auto"/>
        <w:rPr>
          <w:rFonts w:ascii="Arial" w:hAnsi="Arial" w:eastAsia="Arial" w:cs="Arial"/>
          <w:noProof w:val="0"/>
          <w:sz w:val="22"/>
          <w:szCs w:val="22"/>
          <w:lang w:val="en-GB"/>
        </w:rPr>
      </w:pPr>
      <w:r w:rsidRPr="2223115D" w:rsidR="1B530B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Landau, P. (2026) </w:t>
      </w:r>
      <w:r w:rsidRPr="2223115D" w:rsidR="1B530B58">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What is Project Scope? scope management steps, tips &amp; tools. Available</w:t>
      </w:r>
      <w:r w:rsidRPr="2223115D" w:rsidR="1B530B58">
        <w:rPr>
          <w:rFonts w:ascii="Arial" w:hAnsi="Arial" w:eastAsia="Arial" w:cs="Arial" w:asciiTheme="minorAscii" w:hAnsiTheme="minorAscii" w:eastAsiaTheme="minorAscii" w:cstheme="minorAscii"/>
          <w:b w:val="0"/>
          <w:bCs w:val="0"/>
          <w:i w:val="1"/>
          <w:iCs w:val="1"/>
          <w:caps w:val="0"/>
          <w:smallCaps w:val="0"/>
          <w:noProof w:val="0"/>
          <w:color w:val="05103E"/>
          <w:sz w:val="22"/>
          <w:szCs w:val="22"/>
          <w:lang w:val="en-GB"/>
        </w:rPr>
        <w:t xml:space="preserve"> at:</w:t>
      </w:r>
      <w:hyperlink r:id="R7ec4ec330f904fc8">
        <w:r w:rsidRPr="2223115D" w:rsidR="1B530B58">
          <w:rPr>
            <w:rStyle w:val="Hyperlink"/>
            <w:rFonts w:ascii="Arial" w:hAnsi="Arial" w:eastAsia="Arial" w:cs="Arial"/>
            <w:noProof w:val="0"/>
            <w:sz w:val="22"/>
            <w:szCs w:val="22"/>
            <w:lang w:val="en-GB"/>
          </w:rPr>
          <w:t>What Is Project Scope? Scope Management Steps, Tips &amp; Tools</w:t>
        </w:r>
      </w:hyperlink>
      <w:r w:rsidRPr="2223115D" w:rsidR="1B530B58">
        <w:rPr>
          <w:rFonts w:ascii="Arial" w:hAnsi="Arial" w:eastAsia="Arial" w:cs="Arial"/>
          <w:noProof w:val="0"/>
          <w:sz w:val="22"/>
          <w:szCs w:val="22"/>
          <w:lang w:val="en-GB"/>
        </w:rPr>
        <w:t xml:space="preserve"> . Accessed: </w:t>
      </w:r>
      <w:r w:rsidRPr="2223115D" w:rsidR="317BDCA4">
        <w:rPr>
          <w:rFonts w:ascii="Arial" w:hAnsi="Arial" w:eastAsia="Arial" w:cs="Arial"/>
          <w:noProof w:val="0"/>
          <w:sz w:val="22"/>
          <w:szCs w:val="22"/>
          <w:lang w:val="en-GB"/>
        </w:rPr>
        <w:t>24/02/2026</w:t>
      </w:r>
      <w:r w:rsidRPr="2223115D" w:rsidR="008B9786">
        <w:rPr>
          <w:rFonts w:ascii="Arial" w:hAnsi="Arial" w:eastAsia="Arial" w:cs="Arial"/>
          <w:noProof w:val="0"/>
          <w:sz w:val="22"/>
          <w:szCs w:val="22"/>
          <w:lang w:val="en-GB"/>
        </w:rPr>
        <w:t>.</w:t>
      </w:r>
    </w:p>
    <w:p w:rsidR="0D3FC4AD" w:rsidP="2223115D" w:rsidRDefault="0D3FC4AD" w14:paraId="7F63A430" w14:textId="0A54CDF0">
      <w:pPr>
        <w:pStyle w:val="Normal"/>
        <w:spacing w:line="360" w:lineRule="auto"/>
        <w:rPr>
          <w:rFonts w:ascii="Arial" w:hAnsi="Arial" w:eastAsia="Arial" w:cs="Arial"/>
          <w:noProof w:val="0"/>
          <w:sz w:val="22"/>
          <w:szCs w:val="22"/>
          <w:lang w:val="en-GB"/>
        </w:rPr>
      </w:pPr>
      <w:r w:rsidRPr="2223115D" w:rsidR="0D3FC4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Landau, P. (2025) </w:t>
      </w:r>
      <w:r w:rsidRPr="2223115D" w:rsidR="0D3FC4AD">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What is resource allocation in project management? </w:t>
      </w:r>
      <w:r w:rsidRPr="2223115D" w:rsidR="0D3FC4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Available at:</w:t>
      </w:r>
      <w:hyperlink r:id="Rdb425e7458db48e8">
        <w:r w:rsidRPr="2223115D" w:rsidR="0D3FC4AD">
          <w:rPr>
            <w:rStyle w:val="Hyperlink"/>
            <w:rFonts w:ascii="Arial" w:hAnsi="Arial" w:eastAsia="Arial" w:cs="Arial"/>
            <w:noProof w:val="0"/>
            <w:sz w:val="22"/>
            <w:szCs w:val="22"/>
            <w:lang w:val="en-GB"/>
          </w:rPr>
          <w:t>What Is Resource Allocation in Project Management?</w:t>
        </w:r>
      </w:hyperlink>
      <w:r w:rsidRPr="2223115D" w:rsidR="0D3FC4AD">
        <w:rPr>
          <w:rFonts w:ascii="Arial" w:hAnsi="Arial" w:eastAsia="Arial" w:cs="Arial"/>
          <w:noProof w:val="0"/>
          <w:sz w:val="22"/>
          <w:szCs w:val="22"/>
          <w:lang w:val="en-GB"/>
        </w:rPr>
        <w:t xml:space="preserve"> . Accessed</w:t>
      </w:r>
      <w:r w:rsidRPr="2223115D" w:rsidR="2ACDF38C">
        <w:rPr>
          <w:rFonts w:ascii="Arial" w:hAnsi="Arial" w:eastAsia="Arial" w:cs="Arial"/>
          <w:noProof w:val="0"/>
          <w:sz w:val="22"/>
          <w:szCs w:val="22"/>
          <w:lang w:val="en-GB"/>
        </w:rPr>
        <w:t>: 26/02/2026.</w:t>
      </w:r>
    </w:p>
    <w:p w:rsidR="008B9786" w:rsidP="2223115D" w:rsidRDefault="008B9786" w14:paraId="1F96A84E" w14:textId="1E71964C">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2223115D" w:rsidR="008B97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Lee, S. (2026)</w:t>
      </w:r>
      <w:r w:rsidRPr="2223115D" w:rsidR="008B9786">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 xml:space="preserve"> </w:t>
      </w:r>
      <w:r w:rsidRPr="2223115D" w:rsidR="008B9786">
        <w:rPr>
          <w:rFonts w:ascii="Arial" w:hAnsi="Arial" w:eastAsia="Arial" w:cs="Arial" w:asciiTheme="minorAscii" w:hAnsiTheme="minorAscii" w:eastAsiaTheme="minorAscii" w:cstheme="minorAscii"/>
          <w:b w:val="0"/>
          <w:bCs w:val="0"/>
          <w:i w:val="1"/>
          <w:iCs w:val="1"/>
          <w:caps w:val="0"/>
          <w:smallCaps w:val="0"/>
          <w:noProof w:val="0"/>
          <w:color w:val="05103E"/>
          <w:sz w:val="22"/>
          <w:szCs w:val="22"/>
          <w:lang w:val="en-GB"/>
        </w:rPr>
        <w:t xml:space="preserve">Disaster </w:t>
      </w:r>
      <w:r w:rsidRPr="2223115D" w:rsidR="5C03817A">
        <w:rPr>
          <w:rFonts w:ascii="Arial" w:hAnsi="Arial" w:eastAsia="Arial" w:cs="Arial" w:asciiTheme="minorAscii" w:hAnsiTheme="minorAscii" w:eastAsiaTheme="minorAscii" w:cstheme="minorAscii"/>
          <w:b w:val="0"/>
          <w:bCs w:val="0"/>
          <w:i w:val="1"/>
          <w:iCs w:val="1"/>
          <w:caps w:val="0"/>
          <w:smallCaps w:val="0"/>
          <w:noProof w:val="0"/>
          <w:color w:val="05103E"/>
          <w:sz w:val="22"/>
          <w:szCs w:val="22"/>
          <w:lang w:val="en-GB"/>
        </w:rPr>
        <w:t xml:space="preserve">assessment in disaster response. Available at: </w:t>
      </w:r>
      <w:hyperlink r:id="Rfebeb4c99fb34f3c">
        <w:r w:rsidRPr="2223115D" w:rsidR="5C03817A">
          <w:rPr>
            <w:rStyle w:val="Hyperlink"/>
            <w:rFonts w:ascii="Arial" w:hAnsi="Arial" w:eastAsia="Arial" w:cs="Arial"/>
            <w:noProof w:val="0"/>
            <w:sz w:val="22"/>
            <w:szCs w:val="22"/>
            <w:lang w:val="en-GB"/>
          </w:rPr>
          <w:t>Damage Assessment in Disaster Response</w:t>
        </w:r>
      </w:hyperlink>
      <w:r w:rsidRPr="2223115D" w:rsidR="5C03817A">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 xml:space="preserve"> . Accessed: 26/02/2026</w:t>
      </w:r>
      <w:r w:rsidRPr="2223115D" w:rsidR="5C03817A">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w:t>
      </w:r>
      <w:r w:rsidRPr="2223115D" w:rsidR="008B9786">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 xml:space="preserve"> </w:t>
      </w:r>
      <w:r w:rsidRPr="2223115D" w:rsidR="008B9786">
        <w:rPr>
          <w:rFonts w:ascii="Arial" w:hAnsi="Arial" w:eastAsia="Arial" w:cs="Arial" w:asciiTheme="minorAscii" w:hAnsiTheme="minorAscii" w:eastAsiaTheme="minorAscii" w:cstheme="minorAscii"/>
          <w:noProof w:val="0"/>
          <w:sz w:val="22"/>
          <w:szCs w:val="22"/>
          <w:lang w:val="en-GB"/>
        </w:rPr>
        <w:t xml:space="preserve"> </w:t>
      </w:r>
    </w:p>
    <w:p w:rsidR="7D81FBFA" w:rsidP="2223115D" w:rsidRDefault="7D81FBFA" w14:paraId="64F2B923" w14:textId="06BBB29A">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2223115D" w:rsidR="7D81FBFA">
        <w:rPr>
          <w:rFonts w:ascii="Arial" w:hAnsi="Arial" w:eastAsia="Arial" w:cs="Arial" w:asciiTheme="minorAscii" w:hAnsiTheme="minorAscii" w:eastAsiaTheme="minorAscii" w:cstheme="minorAscii"/>
          <w:b w:val="0"/>
          <w:bCs w:val="0"/>
          <w:noProof w:val="0"/>
          <w:sz w:val="22"/>
          <w:szCs w:val="22"/>
          <w:lang w:val="en-GB"/>
        </w:rPr>
        <w:t xml:space="preserve">Lock, D. (2020) </w:t>
      </w:r>
      <w:r w:rsidRPr="2223115D" w:rsidR="7D81FBFA">
        <w:rPr>
          <w:rFonts w:ascii="Arial" w:hAnsi="Arial" w:eastAsia="Arial" w:cs="Arial" w:asciiTheme="minorAscii" w:hAnsiTheme="minorAscii" w:eastAsiaTheme="minorAscii" w:cstheme="minorAscii"/>
          <w:b w:val="0"/>
          <w:bCs w:val="0"/>
          <w:i w:val="1"/>
          <w:iCs w:val="1"/>
          <w:noProof w:val="0"/>
          <w:sz w:val="22"/>
          <w:szCs w:val="22"/>
          <w:lang w:val="en-GB"/>
        </w:rPr>
        <w:t xml:space="preserve">The Essentials of Project Management. 5th </w:t>
      </w:r>
      <w:r w:rsidRPr="2223115D" w:rsidR="7D81FBFA">
        <w:rPr>
          <w:rFonts w:ascii="Arial" w:hAnsi="Arial" w:eastAsia="Arial" w:cs="Arial" w:asciiTheme="minorAscii" w:hAnsiTheme="minorAscii" w:eastAsiaTheme="minorAscii" w:cstheme="minorAscii"/>
          <w:b w:val="0"/>
          <w:bCs w:val="0"/>
          <w:i w:val="1"/>
          <w:iCs w:val="1"/>
          <w:noProof w:val="0"/>
          <w:sz w:val="22"/>
          <w:szCs w:val="22"/>
          <w:lang w:val="en-GB"/>
        </w:rPr>
        <w:t>edn</w:t>
      </w:r>
      <w:r w:rsidRPr="2223115D" w:rsidR="7D81FBFA">
        <w:rPr>
          <w:rFonts w:ascii="Arial" w:hAnsi="Arial" w:eastAsia="Arial" w:cs="Arial" w:asciiTheme="minorAscii" w:hAnsiTheme="minorAscii" w:eastAsiaTheme="minorAscii" w:cstheme="minorAscii"/>
          <w:b w:val="0"/>
          <w:bCs w:val="0"/>
          <w:noProof w:val="0"/>
          <w:sz w:val="22"/>
          <w:szCs w:val="22"/>
          <w:lang w:val="en-GB"/>
        </w:rPr>
        <w:t>. London: Routledge.</w:t>
      </w:r>
      <w:r w:rsidRPr="2223115D" w:rsidR="0B6B9147">
        <w:rPr>
          <w:rFonts w:ascii="Arial" w:hAnsi="Arial" w:eastAsia="Arial" w:cs="Arial" w:asciiTheme="minorAscii" w:hAnsiTheme="minorAscii" w:eastAsiaTheme="minorAscii" w:cstheme="minorAscii"/>
          <w:b w:val="0"/>
          <w:bCs w:val="0"/>
          <w:noProof w:val="0"/>
          <w:sz w:val="22"/>
          <w:szCs w:val="22"/>
          <w:lang w:val="en-GB"/>
        </w:rPr>
        <w:t xml:space="preserve"> Accessed: 24/02/2026.</w:t>
      </w:r>
    </w:p>
    <w:p w:rsidR="5A8D35A5" w:rsidP="2223115D" w:rsidRDefault="5A8D35A5" w14:paraId="1A045BC9" w14:textId="024BE35A">
      <w:pPr>
        <w:pStyle w:val="Normal"/>
        <w:spacing w:line="360" w:lineRule="auto"/>
        <w:rPr>
          <w:rFonts w:ascii="Arial" w:hAnsi="Arial" w:eastAsia="Arial" w:cs="Arial"/>
          <w:noProof w:val="0"/>
          <w:sz w:val="22"/>
          <w:szCs w:val="22"/>
          <w:lang w:val="en-GB"/>
        </w:rPr>
      </w:pPr>
      <w:r w:rsidRPr="2223115D" w:rsidR="5A8D35A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Malsam, W. (2025) </w:t>
      </w:r>
      <w:r w:rsidRPr="2223115D" w:rsidR="5A8D35A5">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How to write a project Description: A quick guide</w:t>
      </w:r>
      <w:r w:rsidRPr="2223115D" w:rsidR="5A8D35A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 </w:t>
      </w:r>
      <w:hyperlink r:id="R126b4dcebbdd437a">
        <w:r w:rsidRPr="2223115D" w:rsidR="5A8D35A5">
          <w:rPr>
            <w:rStyle w:val="Hyperlink"/>
            <w:rFonts w:ascii="Arial" w:hAnsi="Arial" w:eastAsia="Arial" w:cs="Arial"/>
            <w:noProof w:val="0"/>
            <w:sz w:val="22"/>
            <w:szCs w:val="22"/>
            <w:lang w:val="en-GB"/>
          </w:rPr>
          <w:t>How to Write a Project Description: A Quick Guide</w:t>
        </w:r>
      </w:hyperlink>
      <w:r w:rsidRPr="2223115D" w:rsidR="5A8D35A5">
        <w:rPr>
          <w:rFonts w:ascii="Arial" w:hAnsi="Arial" w:eastAsia="Arial" w:cs="Arial"/>
          <w:noProof w:val="0"/>
          <w:sz w:val="22"/>
          <w:szCs w:val="22"/>
          <w:lang w:val="en-GB"/>
        </w:rPr>
        <w:t xml:space="preserve"> . Accessed: 24/02</w:t>
      </w:r>
      <w:r w:rsidRPr="2223115D" w:rsidR="23E6D0C0">
        <w:rPr>
          <w:rFonts w:ascii="Arial" w:hAnsi="Arial" w:eastAsia="Arial" w:cs="Arial"/>
          <w:noProof w:val="0"/>
          <w:sz w:val="22"/>
          <w:szCs w:val="22"/>
          <w:lang w:val="en-GB"/>
        </w:rPr>
        <w:t>/</w:t>
      </w:r>
      <w:r w:rsidRPr="2223115D" w:rsidR="5A8D35A5">
        <w:rPr>
          <w:rFonts w:ascii="Arial" w:hAnsi="Arial" w:eastAsia="Arial" w:cs="Arial"/>
          <w:noProof w:val="0"/>
          <w:sz w:val="22"/>
          <w:szCs w:val="22"/>
          <w:lang w:val="en-GB"/>
        </w:rPr>
        <w:t>2026</w:t>
      </w:r>
      <w:r w:rsidRPr="2223115D" w:rsidR="2A280987">
        <w:rPr>
          <w:rFonts w:ascii="Arial" w:hAnsi="Arial" w:eastAsia="Arial" w:cs="Arial"/>
          <w:noProof w:val="0"/>
          <w:sz w:val="22"/>
          <w:szCs w:val="22"/>
          <w:lang w:val="en-GB"/>
        </w:rPr>
        <w:t>.</w:t>
      </w:r>
    </w:p>
    <w:p w:rsidR="30C352E0" w:rsidP="2223115D" w:rsidRDefault="30C352E0" w14:paraId="6438AACE" w14:textId="1FA4C340">
      <w:pPr>
        <w:pStyle w:val="Normal"/>
        <w:spacing w:line="360" w:lineRule="auto"/>
        <w:rPr>
          <w:rFonts w:ascii="Arial" w:hAnsi="Arial" w:eastAsia="Arial" w:cs="Arial" w:asciiTheme="minorAscii" w:hAnsiTheme="minorAscii" w:eastAsiaTheme="minorAscii" w:cstheme="minorAscii"/>
          <w:noProof w:val="0"/>
          <w:color w:val="auto"/>
          <w:sz w:val="22"/>
          <w:szCs w:val="22"/>
          <w:lang w:val="en-GB"/>
        </w:rPr>
      </w:pPr>
      <w:r w:rsidRPr="2223115D" w:rsidR="30C352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MacNeil, C. (2026) </w:t>
      </w:r>
      <w:r w:rsidRPr="2223115D" w:rsidR="30C352E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Project initiation: the first step to project management</w:t>
      </w:r>
      <w:r w:rsidRPr="2223115D" w:rsidR="30C352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bb8ecc65e300468a">
        <w:r w:rsidRPr="2223115D" w:rsidR="30C352E0">
          <w:rPr>
            <w:rStyle w:val="Hyperlink"/>
            <w:rFonts w:ascii="Arial" w:hAnsi="Arial" w:eastAsia="Arial" w:cs="Arial"/>
            <w:noProof w:val="0"/>
            <w:sz w:val="22"/>
            <w:szCs w:val="22"/>
            <w:lang w:val="en-GB"/>
          </w:rPr>
          <w:t>Project Initiation: The First Step to Project Management [2026] • Asana</w:t>
        </w:r>
      </w:hyperlink>
      <w:r w:rsidRPr="2223115D" w:rsidR="30C352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 </w:t>
      </w:r>
      <w:r w:rsidRPr="2223115D" w:rsidR="58CFFA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Accessed: 26/02/2026</w:t>
      </w:r>
      <w:r w:rsidRPr="2223115D" w:rsidR="58CFFA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7B988EFD" w:rsidP="2223115D" w:rsidRDefault="7B988EFD" w14:paraId="0CE85F07" w14:textId="0139DB7A">
      <w:pPr>
        <w:pStyle w:val="Normal"/>
        <w:spacing w:line="360" w:lineRule="auto"/>
        <w:rPr>
          <w:rFonts w:ascii="Arial" w:hAnsi="Arial" w:eastAsia="Arial" w:cs="Arial" w:asciiTheme="minorAscii" w:hAnsiTheme="minorAscii" w:eastAsiaTheme="minorAscii" w:cstheme="minorAscii"/>
          <w:noProof w:val="0"/>
          <w:color w:val="auto"/>
          <w:sz w:val="22"/>
          <w:szCs w:val="22"/>
          <w:lang w:val="en-GB"/>
        </w:rPr>
      </w:pPr>
      <w:r w:rsidRPr="2223115D" w:rsidR="7B988E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MetricStream, (2026)</w:t>
      </w:r>
      <w:r w:rsidRPr="2223115D" w:rsidR="30C352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23115D" w:rsidR="6B5875DC">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Risk Monitoring: Examples, types process &amp; importance. </w:t>
      </w:r>
      <w:r w:rsidRPr="2223115D" w:rsidR="6B5875D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Available at:</w:t>
      </w:r>
      <w:r w:rsidRPr="2223115D" w:rsidR="6B5875DC">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w:t>
      </w:r>
      <w:hyperlink r:id="Rf2a502606fdc499c">
        <w:r w:rsidRPr="2223115D" w:rsidR="6B5875DC">
          <w:rPr>
            <w:rStyle w:val="Hyperlink"/>
            <w:rFonts w:ascii="Arial" w:hAnsi="Arial" w:eastAsia="Arial" w:cs="Arial"/>
            <w:noProof w:val="0"/>
            <w:sz w:val="22"/>
            <w:szCs w:val="22"/>
            <w:lang w:val="en-GB"/>
          </w:rPr>
          <w:t>Risk Monitoring: A Complete Guide | MetricStream</w:t>
        </w:r>
      </w:hyperlink>
      <w:r w:rsidRPr="2223115D" w:rsidR="6B5875D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23115D" w:rsidR="140243E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Accessed: 26/02/2026.</w:t>
      </w:r>
      <w:r w:rsidRPr="2223115D" w:rsidR="30C352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51352A3D" w:rsidP="2223115D" w:rsidRDefault="51352A3D" w14:paraId="56638691" w14:textId="342E48FF">
      <w:pPr>
        <w:pStyle w:val="Normal"/>
        <w:spacing w:line="360" w:lineRule="auto"/>
        <w:rPr>
          <w:rFonts w:ascii="Arial" w:hAnsi="Arial" w:eastAsia="Arial" w:cs="Arial"/>
          <w:noProof w:val="0"/>
          <w:sz w:val="22"/>
          <w:szCs w:val="22"/>
          <w:lang w:val="en-GB"/>
        </w:rPr>
      </w:pPr>
      <w:r w:rsidRPr="2223115D" w:rsidR="51352A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O’Sullivan, F. (2025) </w:t>
      </w:r>
      <w:r w:rsidRPr="2223115D" w:rsidR="51352A3D">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'How to Use a Gantt Chart: A Beginner's Guide for 2026</w:t>
      </w:r>
      <w:r w:rsidRPr="2223115D" w:rsidR="51352A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23115D" w:rsidR="51352A3D">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Cloudwards</w:t>
      </w:r>
      <w:r w:rsidRPr="2223115D" w:rsidR="51352A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11 May</w:t>
      </w:r>
      <w:r w:rsidRPr="2223115D" w:rsidR="51352A3D">
        <w:rPr>
          <w:rFonts w:ascii="Times New Roman" w:hAnsi="Times New Roman" w:eastAsia="Times New Roman" w:cs="Times New Roman"/>
          <w:b w:val="0"/>
          <w:bCs w:val="0"/>
          <w:i w:val="0"/>
          <w:iCs w:val="0"/>
          <w:caps w:val="0"/>
          <w:smallCaps w:val="0"/>
          <w:noProof w:val="0"/>
          <w:color w:val="05103E"/>
          <w:sz w:val="22"/>
          <w:szCs w:val="22"/>
          <w:lang w:val="en-GB"/>
        </w:rPr>
        <w:t>.</w:t>
      </w:r>
      <w:r w:rsidRPr="2223115D" w:rsidR="51352A3D">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 xml:space="preserve"> </w:t>
      </w:r>
      <w:r w:rsidRPr="2223115D" w:rsidR="51352A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Available at:</w:t>
      </w:r>
      <w:hyperlink r:id="Re7ac45086564442d">
        <w:r w:rsidRPr="2223115D" w:rsidR="7A8CD51A">
          <w:rPr>
            <w:rStyle w:val="Hyperlink"/>
            <w:rFonts w:ascii="Arial" w:hAnsi="Arial" w:eastAsia="Arial" w:cs="Arial"/>
            <w:noProof w:val="0"/>
            <w:sz w:val="22"/>
            <w:szCs w:val="22"/>
            <w:lang w:val="en-GB"/>
          </w:rPr>
          <w:t>How to Use a Gantt Chart: A Beginner's Guide for 2026</w:t>
        </w:r>
      </w:hyperlink>
      <w:r w:rsidRPr="2223115D" w:rsidR="7A8CD51A">
        <w:rPr>
          <w:rFonts w:ascii="Arial" w:hAnsi="Arial" w:eastAsia="Arial" w:cs="Arial"/>
          <w:noProof w:val="0"/>
          <w:sz w:val="22"/>
          <w:szCs w:val="22"/>
          <w:lang w:val="en-GB"/>
        </w:rPr>
        <w:t xml:space="preserve"> .Accessed: 26/02/2026</w:t>
      </w:r>
      <w:r w:rsidRPr="2223115D" w:rsidR="6E634261">
        <w:rPr>
          <w:rFonts w:ascii="Arial" w:hAnsi="Arial" w:eastAsia="Arial" w:cs="Arial"/>
          <w:noProof w:val="0"/>
          <w:sz w:val="22"/>
          <w:szCs w:val="22"/>
          <w:lang w:val="en-GB"/>
        </w:rPr>
        <w:t>.</w:t>
      </w:r>
    </w:p>
    <w:p w:rsidR="5C0E6DB2" w:rsidP="2223115D" w:rsidRDefault="5C0E6DB2" w14:paraId="21AFA9A7" w14:textId="1D5E29BF">
      <w:pPr>
        <w:pStyle w:val="Normal"/>
        <w:spacing w:line="360" w:lineRule="auto"/>
        <w:rPr>
          <w:rFonts w:ascii="Arial" w:hAnsi="Arial" w:eastAsia="Arial" w:cs="Arial"/>
          <w:noProof w:val="0"/>
          <w:sz w:val="22"/>
          <w:szCs w:val="22"/>
          <w:lang w:val="en-GB"/>
        </w:rPr>
      </w:pPr>
      <w:r w:rsidRPr="2223115D" w:rsidR="5C0E6D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PRINCE2.com </w:t>
      </w:r>
      <w:r w:rsidRPr="2223115D" w:rsidR="5C0E6D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usa</w:t>
      </w:r>
      <w:r w:rsidRPr="2223115D" w:rsidR="5C0E6D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(2025)</w:t>
      </w:r>
      <w:r w:rsidRPr="2223115D" w:rsidR="5C0E6DB2">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'The risk register: What to include (and what to avoid)</w:t>
      </w:r>
      <w:r w:rsidRPr="2223115D" w:rsidR="5C0E6D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23115D" w:rsidR="5C0E6DB2">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PRINCE2</w:t>
      </w:r>
      <w:r w:rsidRPr="2223115D" w:rsidR="5C0E6D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11 November. Available at: </w:t>
      </w:r>
      <w:hyperlink r:id="Rf794ea94d81a463e">
        <w:r w:rsidRPr="2223115D" w:rsidR="5C0E6DB2">
          <w:rPr>
            <w:rStyle w:val="Hyperlink"/>
            <w:rFonts w:ascii="Arial" w:hAnsi="Arial" w:eastAsia="Arial" w:cs="Arial"/>
            <w:noProof w:val="0"/>
            <w:sz w:val="22"/>
            <w:szCs w:val="22"/>
            <w:lang w:val="en-GB"/>
          </w:rPr>
          <w:t>The risk register: What to include (and what to avoid) | PRINCE2 PRINCE2 UK</w:t>
        </w:r>
      </w:hyperlink>
      <w:r w:rsidRPr="2223115D" w:rsidR="5C0E6DB2">
        <w:rPr>
          <w:rFonts w:ascii="Arial" w:hAnsi="Arial" w:eastAsia="Arial" w:cs="Arial"/>
          <w:noProof w:val="0"/>
          <w:sz w:val="22"/>
          <w:szCs w:val="22"/>
          <w:lang w:val="en-GB"/>
        </w:rPr>
        <w:t xml:space="preserve"> . Accessed: 24/02/2026.</w:t>
      </w:r>
    </w:p>
    <w:p w:rsidR="4FAED137" w:rsidP="2223115D" w:rsidRDefault="4FAED137" w14:paraId="4DF21468" w14:textId="2F4C98E5">
      <w:pPr>
        <w:pStyle w:val="Normal"/>
        <w:spacing w:line="360" w:lineRule="auto"/>
        <w:rPr>
          <w:rFonts w:ascii="Arial" w:hAnsi="Arial" w:eastAsia="Arial" w:cs="Arial"/>
          <w:noProof w:val="0"/>
          <w:sz w:val="22"/>
          <w:szCs w:val="22"/>
          <w:lang w:val="en-GB"/>
        </w:rPr>
      </w:pPr>
      <w:r w:rsidRPr="2223115D" w:rsidR="4FAED137">
        <w:rPr>
          <w:rFonts w:ascii="Arial" w:hAnsi="Arial" w:eastAsia="Arial" w:cs="Arial" w:asciiTheme="minorAscii" w:hAnsiTheme="minorAscii" w:eastAsiaTheme="minorAscii" w:cstheme="minorAscii"/>
          <w:b w:val="0"/>
          <w:bCs w:val="0"/>
          <w:i w:val="1"/>
          <w:iCs w:val="1"/>
          <w:caps w:val="0"/>
          <w:smallCaps w:val="0"/>
          <w:noProof w:val="0"/>
          <w:color w:val="05103E"/>
          <w:sz w:val="22"/>
          <w:szCs w:val="22"/>
          <w:lang w:val="en-GB"/>
        </w:rPr>
        <w:t>Forest Research</w:t>
      </w:r>
      <w:r w:rsidRPr="2223115D" w:rsidR="4FAED137">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 xml:space="preserve"> (2025) Flood Risk Alleviation. Available </w:t>
      </w:r>
      <w:r w:rsidRPr="2223115D" w:rsidR="6CCCF9EF">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at:</w:t>
      </w:r>
      <w:hyperlink r:id="Rbf4a01de126a4600">
        <w:r w:rsidRPr="2223115D" w:rsidR="6CCCF9EF">
          <w:rPr>
            <w:rStyle w:val="Hyperlink"/>
            <w:rFonts w:ascii="Arial" w:hAnsi="Arial" w:eastAsia="Arial" w:cs="Arial"/>
            <w:noProof w:val="0"/>
            <w:sz w:val="22"/>
            <w:szCs w:val="22"/>
            <w:lang w:val="en-GB"/>
          </w:rPr>
          <w:t>Flood risk alleviation - Forest Research</w:t>
        </w:r>
      </w:hyperlink>
      <w:r w:rsidRPr="2223115D" w:rsidR="6CCCF9EF">
        <w:rPr>
          <w:rFonts w:ascii="Arial" w:hAnsi="Arial" w:eastAsia="Arial" w:cs="Arial"/>
          <w:noProof w:val="0"/>
          <w:sz w:val="22"/>
          <w:szCs w:val="22"/>
          <w:lang w:val="en-GB"/>
        </w:rPr>
        <w:t xml:space="preserve"> . </w:t>
      </w:r>
      <w:r w:rsidRPr="2223115D" w:rsidR="6CCCF9EF">
        <w:rPr>
          <w:rFonts w:ascii="Arial" w:hAnsi="Arial" w:eastAsia="Arial" w:cs="Arial"/>
          <w:noProof w:val="0"/>
          <w:sz w:val="22"/>
          <w:szCs w:val="22"/>
          <w:lang w:val="en-GB"/>
        </w:rPr>
        <w:t>Accessed</w:t>
      </w:r>
      <w:r w:rsidRPr="2223115D" w:rsidR="6CCCF9EF">
        <w:rPr>
          <w:rFonts w:ascii="Arial" w:hAnsi="Arial" w:eastAsia="Arial" w:cs="Arial"/>
          <w:noProof w:val="0"/>
          <w:sz w:val="22"/>
          <w:szCs w:val="22"/>
          <w:lang w:val="en-GB"/>
        </w:rPr>
        <w:t>: 26/02/2026.</w:t>
      </w:r>
    </w:p>
    <w:p w:rsidR="3ED125D3" w:rsidP="2223115D" w:rsidRDefault="3ED125D3" w14:paraId="5DCF33CD" w14:textId="2665278C">
      <w:pPr>
        <w:pStyle w:val="Normal"/>
        <w:spacing w:line="360" w:lineRule="auto"/>
        <w:rPr>
          <w:rFonts w:ascii="Arial" w:hAnsi="Arial" w:eastAsia="Arial" w:cs="Arial"/>
          <w:noProof w:val="0"/>
          <w:sz w:val="22"/>
          <w:szCs w:val="22"/>
          <w:lang w:val="en-GB"/>
        </w:rPr>
      </w:pPr>
      <w:r w:rsidRPr="2223115D" w:rsidR="3ED125D3">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Research Article writing,</w:t>
      </w:r>
      <w:r w:rsidRPr="2223115D" w:rsidR="3ED125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(2026)</w:t>
      </w:r>
      <w:r w:rsidRPr="2223115D" w:rsidR="3ED125D3">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How to write a conclusion for a project. </w:t>
      </w:r>
      <w:r w:rsidRPr="2223115D" w:rsidR="3ED125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Available at</w:t>
      </w:r>
      <w:r w:rsidRPr="2223115D" w:rsidR="33ADC3B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hyperlink r:id="Rdc3a8d62ce7643b3">
        <w:r w:rsidRPr="2223115D" w:rsidR="33ADC3B0">
          <w:rPr>
            <w:rStyle w:val="Hyperlink"/>
            <w:rFonts w:ascii="Arial" w:hAnsi="Arial" w:eastAsia="Arial" w:cs="Arial"/>
            <w:noProof w:val="0"/>
            <w:sz w:val="22"/>
            <w:szCs w:val="22"/>
            <w:lang w:val="en-GB"/>
          </w:rPr>
          <w:t>How To Write A Conclusion For A Project | Research Article Writing</w:t>
        </w:r>
      </w:hyperlink>
      <w:r w:rsidRPr="2223115D" w:rsidR="33ADC3B0">
        <w:rPr>
          <w:rFonts w:ascii="Arial" w:hAnsi="Arial" w:eastAsia="Arial" w:cs="Arial"/>
          <w:noProof w:val="0"/>
          <w:sz w:val="22"/>
          <w:szCs w:val="22"/>
          <w:lang w:val="en-GB"/>
        </w:rPr>
        <w:t xml:space="preserve"> . Accessed: 26/02/2026.</w:t>
      </w:r>
    </w:p>
    <w:p w:rsidR="66174B8C" w:rsidP="2223115D" w:rsidRDefault="66174B8C" w14:paraId="4C284DE2" w14:textId="45D53762">
      <w:pPr>
        <w:pStyle w:val="Normal"/>
        <w:spacing w:line="360" w:lineRule="auto"/>
        <w:rPr>
          <w:rFonts w:ascii="Arial" w:hAnsi="Arial" w:eastAsia="Arial" w:cs="Arial"/>
          <w:noProof w:val="0"/>
          <w:sz w:val="22"/>
          <w:szCs w:val="22"/>
          <w:lang w:val="en-GB"/>
        </w:rPr>
      </w:pPr>
      <w:r w:rsidRPr="2223115D" w:rsidR="66174B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Rose, C. (2023) Know Your Flood Risk Campaign and Dhonau, M. </w:t>
      </w:r>
      <w:r w:rsidRPr="2223115D" w:rsidR="66174B8C">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FLOOD RECOVERY GUIDE</w:t>
      </w:r>
      <w:r w:rsidRPr="2223115D" w:rsidR="66174B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902663ad336247a1">
        <w:r w:rsidRPr="2223115D" w:rsidR="66174B8C">
          <w:rPr>
            <w:rStyle w:val="Hyperlink"/>
            <w:rFonts w:ascii="Arial" w:hAnsi="Arial" w:eastAsia="Arial" w:cs="Arial"/>
            <w:noProof w:val="0"/>
            <w:sz w:val="22"/>
            <w:szCs w:val="22"/>
            <w:lang w:val="en-GB"/>
          </w:rPr>
          <w:t>homeowners-guide-to-flood-recovery.pdf</w:t>
        </w:r>
      </w:hyperlink>
      <w:r w:rsidRPr="2223115D" w:rsidR="66174B8C">
        <w:rPr>
          <w:rFonts w:ascii="Arial" w:hAnsi="Arial" w:eastAsia="Arial" w:cs="Arial"/>
          <w:noProof w:val="0"/>
          <w:sz w:val="22"/>
          <w:szCs w:val="22"/>
          <w:lang w:val="en-GB"/>
        </w:rPr>
        <w:t xml:space="preserve"> . Accessed: 24</w:t>
      </w:r>
      <w:r w:rsidRPr="2223115D" w:rsidR="2755D543">
        <w:rPr>
          <w:rFonts w:ascii="Arial" w:hAnsi="Arial" w:eastAsia="Arial" w:cs="Arial"/>
          <w:noProof w:val="0"/>
          <w:sz w:val="22"/>
          <w:szCs w:val="22"/>
          <w:lang w:val="en-GB"/>
        </w:rPr>
        <w:t>/02/2026.</w:t>
      </w:r>
    </w:p>
    <w:p w:rsidR="5FFB26DB" w:rsidP="2223115D" w:rsidRDefault="5FFB26DB" w14:paraId="77817790" w14:textId="0806F0FC">
      <w:pPr>
        <w:pStyle w:val="Normal"/>
        <w:spacing w:line="360" w:lineRule="auto"/>
        <w:rPr>
          <w:rFonts w:ascii="Arial" w:hAnsi="Arial" w:eastAsia="Arial" w:cs="Arial" w:asciiTheme="minorAscii" w:hAnsiTheme="minorAscii" w:eastAsiaTheme="minorAscii" w:cstheme="minorAscii"/>
          <w:noProof w:val="0"/>
          <w:color w:val="auto"/>
          <w:sz w:val="22"/>
          <w:szCs w:val="22"/>
          <w:lang w:val="en-GB"/>
        </w:rPr>
      </w:pPr>
      <w:r w:rsidRPr="2223115D" w:rsidR="5FFB26D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Somanathan, S. (2025) </w:t>
      </w:r>
      <w:r w:rsidRPr="2223115D" w:rsidR="5FFB26DB">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Out of scope: definition, examples, and how to avoid it</w:t>
      </w:r>
      <w:r w:rsidRPr="2223115D" w:rsidR="5FFB26D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 </w:t>
      </w:r>
      <w:hyperlink r:id="R0876d5b24abb4795">
        <w:r w:rsidRPr="2223115D" w:rsidR="5FFB26DB">
          <w:rPr>
            <w:rStyle w:val="Hyperlink"/>
            <w:rFonts w:ascii="Arial" w:hAnsi="Arial" w:eastAsia="Arial" w:cs="Arial"/>
            <w:noProof w:val="0"/>
            <w:sz w:val="22"/>
            <w:szCs w:val="22"/>
            <w:lang w:val="en-GB"/>
          </w:rPr>
          <w:t>Out of Scope: Definition, Examples, and How to Avoid It | ClickUp</w:t>
        </w:r>
      </w:hyperlink>
      <w:r w:rsidRPr="2223115D" w:rsidR="5FFB26D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 Accessed: 24/02/2026.</w:t>
      </w:r>
    </w:p>
    <w:p w:rsidR="7D81FBFA" w:rsidP="2223115D" w:rsidRDefault="7D81FBFA" w14:paraId="4C1AB65C" w14:textId="78EF1927">
      <w:pPr>
        <w:pStyle w:val="Normal"/>
        <w:spacing w:line="360" w:lineRule="auto"/>
        <w:rPr>
          <w:rFonts w:ascii="Arial" w:hAnsi="Arial" w:eastAsia="Arial" w:cs="Arial"/>
          <w:noProof w:val="0"/>
          <w:sz w:val="22"/>
          <w:szCs w:val="22"/>
          <w:lang w:val="en-GB"/>
        </w:rPr>
      </w:pPr>
      <w:r w:rsidRPr="2223115D" w:rsidR="7D81FBFA">
        <w:rPr>
          <w:rFonts w:ascii="Arial" w:hAnsi="Arial" w:eastAsia="Arial" w:cs="Arial" w:asciiTheme="minorAscii" w:hAnsiTheme="minorAscii" w:eastAsiaTheme="minorAscii" w:cstheme="minorAscii"/>
          <w:b w:val="0"/>
          <w:bCs w:val="0"/>
          <w:noProof w:val="0"/>
          <w:sz w:val="22"/>
          <w:szCs w:val="22"/>
          <w:lang w:val="en-GB"/>
        </w:rPr>
        <w:t xml:space="preserve">Smith, </w:t>
      </w:r>
      <w:r w:rsidRPr="2223115D" w:rsidR="7D81FBFA">
        <w:rPr>
          <w:rFonts w:ascii="Arial" w:hAnsi="Arial" w:eastAsia="Arial" w:cs="Arial" w:asciiTheme="minorAscii" w:hAnsiTheme="minorAscii" w:eastAsiaTheme="minorAscii" w:cstheme="minorAscii"/>
          <w:b w:val="0"/>
          <w:bCs w:val="0"/>
          <w:noProof w:val="0"/>
          <w:sz w:val="22"/>
          <w:szCs w:val="22"/>
          <w:lang w:val="en-GB"/>
        </w:rPr>
        <w:t>K.</w:t>
      </w:r>
      <w:r w:rsidRPr="2223115D" w:rsidR="7D81FBFA">
        <w:rPr>
          <w:rFonts w:ascii="Arial" w:hAnsi="Arial" w:eastAsia="Arial" w:cs="Arial" w:asciiTheme="minorAscii" w:hAnsiTheme="minorAscii" w:eastAsiaTheme="minorAscii" w:cstheme="minorAscii"/>
          <w:b w:val="0"/>
          <w:bCs w:val="0"/>
          <w:noProof w:val="0"/>
          <w:sz w:val="22"/>
          <w:szCs w:val="22"/>
          <w:lang w:val="en-GB"/>
        </w:rPr>
        <w:t xml:space="preserve"> and Petley, D. (2009) </w:t>
      </w:r>
      <w:r w:rsidRPr="2223115D" w:rsidR="7D81FBFA">
        <w:rPr>
          <w:rFonts w:ascii="Arial" w:hAnsi="Arial" w:eastAsia="Arial" w:cs="Arial" w:asciiTheme="minorAscii" w:hAnsiTheme="minorAscii" w:eastAsiaTheme="minorAscii" w:cstheme="minorAscii"/>
          <w:b w:val="0"/>
          <w:bCs w:val="0"/>
          <w:i w:val="1"/>
          <w:iCs w:val="1"/>
          <w:noProof w:val="0"/>
          <w:sz w:val="22"/>
          <w:szCs w:val="22"/>
          <w:lang w:val="en-GB"/>
        </w:rPr>
        <w:t xml:space="preserve">Environmental Hazards: Assessing Risk and Reducing Disaster. 5th </w:t>
      </w:r>
      <w:r w:rsidRPr="2223115D" w:rsidR="7D81FBFA">
        <w:rPr>
          <w:rFonts w:ascii="Arial" w:hAnsi="Arial" w:eastAsia="Arial" w:cs="Arial" w:asciiTheme="minorAscii" w:hAnsiTheme="minorAscii" w:eastAsiaTheme="minorAscii" w:cstheme="minorAscii"/>
          <w:b w:val="0"/>
          <w:bCs w:val="0"/>
          <w:i w:val="1"/>
          <w:iCs w:val="1"/>
          <w:noProof w:val="0"/>
          <w:sz w:val="22"/>
          <w:szCs w:val="22"/>
          <w:lang w:val="en-GB"/>
        </w:rPr>
        <w:t>edn</w:t>
      </w:r>
      <w:r w:rsidRPr="2223115D" w:rsidR="7D81FBFA">
        <w:rPr>
          <w:rFonts w:ascii="Arial" w:hAnsi="Arial" w:eastAsia="Arial" w:cs="Arial" w:asciiTheme="minorAscii" w:hAnsiTheme="minorAscii" w:eastAsiaTheme="minorAscii" w:cstheme="minorAscii"/>
          <w:b w:val="0"/>
          <w:bCs w:val="0"/>
          <w:noProof w:val="0"/>
          <w:sz w:val="22"/>
          <w:szCs w:val="22"/>
          <w:lang w:val="en-GB"/>
        </w:rPr>
        <w:t>. London: Routledge.</w:t>
      </w:r>
      <w:r w:rsidRPr="2223115D" w:rsidR="5CC79840">
        <w:rPr>
          <w:rFonts w:ascii="Arial" w:hAnsi="Arial" w:eastAsia="Arial" w:cs="Arial"/>
          <w:noProof w:val="0"/>
          <w:sz w:val="22"/>
          <w:szCs w:val="22"/>
          <w:lang w:val="en-GB"/>
        </w:rPr>
        <w:t xml:space="preserve"> Accessed: 24/02/2026</w:t>
      </w:r>
      <w:r w:rsidRPr="2223115D" w:rsidR="19043236">
        <w:rPr>
          <w:rFonts w:ascii="Arial" w:hAnsi="Arial" w:eastAsia="Arial" w:cs="Arial"/>
          <w:noProof w:val="0"/>
          <w:sz w:val="22"/>
          <w:szCs w:val="22"/>
          <w:lang w:val="en-GB"/>
        </w:rPr>
        <w:t>.</w:t>
      </w:r>
    </w:p>
    <w:p w:rsidR="048AB5F9" w:rsidP="2223115D" w:rsidRDefault="048AB5F9" w14:paraId="25708964" w14:textId="44F35B9E">
      <w:pPr>
        <w:pStyle w:val="Normal"/>
        <w:spacing w:line="360" w:lineRule="auto"/>
        <w:rPr>
          <w:rFonts w:ascii="Arial" w:hAnsi="Arial" w:eastAsia="Arial" w:cs="Arial"/>
          <w:noProof w:val="0"/>
          <w:sz w:val="22"/>
          <w:szCs w:val="22"/>
          <w:lang w:val="en-GB"/>
        </w:rPr>
      </w:pPr>
      <w:r w:rsidRPr="2223115D" w:rsidR="048AB5F9">
        <w:rPr>
          <w:rFonts w:ascii="Arial" w:hAnsi="Arial" w:eastAsia="Arial" w:cs="Arial"/>
          <w:noProof w:val="0"/>
          <w:sz w:val="22"/>
          <w:szCs w:val="22"/>
          <w:lang w:val="en-GB"/>
        </w:rPr>
        <w:t>Studysmarter</w:t>
      </w:r>
      <w:r w:rsidRPr="2223115D" w:rsidR="048AB5F9">
        <w:rPr>
          <w:rFonts w:ascii="Arial" w:hAnsi="Arial" w:eastAsia="Arial" w:cs="Arial"/>
          <w:noProof w:val="0"/>
          <w:sz w:val="22"/>
          <w:szCs w:val="22"/>
          <w:lang w:val="en-GB"/>
        </w:rPr>
        <w:t xml:space="preserve">, </w:t>
      </w:r>
      <w:r w:rsidRPr="2223115D" w:rsidR="048AB5F9">
        <w:rPr>
          <w:rFonts w:ascii="Arial" w:hAnsi="Arial" w:eastAsia="Arial" w:cs="Arial"/>
          <w:noProof w:val="0"/>
          <w:color w:val="auto"/>
          <w:sz w:val="22"/>
          <w:szCs w:val="22"/>
          <w:lang w:val="en-GB"/>
        </w:rPr>
        <w:t xml:space="preserve">(2026) </w:t>
      </w:r>
      <w:r w:rsidRPr="2223115D" w:rsidR="048AB5F9">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Damage Assessment: Techniques &amp; Meaning.</w:t>
      </w:r>
      <w:r w:rsidRPr="2223115D" w:rsidR="048AB5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w:t>
      </w:r>
      <w:r w:rsidRPr="2223115D" w:rsidR="35C5EC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at</w:t>
      </w:r>
      <w:r w:rsidRPr="2223115D" w:rsidR="35C5EC48">
        <w:rPr>
          <w:rFonts w:ascii="Arial" w:hAnsi="Arial" w:eastAsia="Arial" w:cs="Arial" w:asciiTheme="minorAscii" w:hAnsiTheme="minorAscii" w:eastAsiaTheme="minorAscii" w:cstheme="minorAscii"/>
          <w:b w:val="0"/>
          <w:bCs w:val="0"/>
          <w:i w:val="0"/>
          <w:iCs w:val="0"/>
          <w:caps w:val="0"/>
          <w:smallCaps w:val="0"/>
          <w:noProof w:val="0"/>
          <w:color w:val="05103E"/>
          <w:sz w:val="22"/>
          <w:szCs w:val="22"/>
          <w:lang w:val="en-GB"/>
        </w:rPr>
        <w:t>:</w:t>
      </w:r>
      <w:hyperlink r:id="Rbd2774d4334b46b1">
        <w:r w:rsidRPr="2223115D" w:rsidR="35C5EC48">
          <w:rPr>
            <w:rStyle w:val="Hyperlink"/>
            <w:rFonts w:ascii="Arial" w:hAnsi="Arial" w:eastAsia="Arial" w:cs="Arial"/>
            <w:noProof w:val="0"/>
            <w:sz w:val="22"/>
            <w:szCs w:val="22"/>
            <w:lang w:val="en-GB"/>
          </w:rPr>
          <w:t>Damage Assessment: Techniques &amp; Meaning | StudySmarter</w:t>
        </w:r>
      </w:hyperlink>
      <w:r w:rsidRPr="2223115D" w:rsidR="35C5EC48">
        <w:rPr>
          <w:rFonts w:ascii="Arial" w:hAnsi="Arial" w:eastAsia="Arial" w:cs="Arial"/>
          <w:noProof w:val="0"/>
          <w:sz w:val="22"/>
          <w:szCs w:val="22"/>
          <w:lang w:val="en-GB"/>
        </w:rPr>
        <w:t xml:space="preserve"> . Accessed: 26/02/2026.</w:t>
      </w:r>
    </w:p>
    <w:p w:rsidR="7D81FBFA" w:rsidP="2223115D" w:rsidRDefault="7D81FBFA" w14:paraId="3E3CDA74" w14:textId="3138D687">
      <w:pPr>
        <w:pStyle w:val="Normal"/>
        <w:spacing w:line="360" w:lineRule="auto"/>
        <w:rPr>
          <w:rFonts w:ascii="Arial" w:hAnsi="Arial" w:eastAsia="Arial" w:cs="Arial"/>
          <w:noProof w:val="0"/>
          <w:sz w:val="22"/>
          <w:szCs w:val="22"/>
          <w:lang w:val="en-GB"/>
        </w:rPr>
      </w:pPr>
      <w:r w:rsidRPr="2223115D" w:rsidR="7D81FBFA">
        <w:rPr>
          <w:rFonts w:ascii="Arial" w:hAnsi="Arial" w:eastAsia="Arial" w:cs="Arial" w:asciiTheme="minorAscii" w:hAnsiTheme="minorAscii" w:eastAsiaTheme="minorAscii" w:cstheme="minorAscii"/>
          <w:b w:val="0"/>
          <w:bCs w:val="0"/>
          <w:noProof w:val="0"/>
          <w:sz w:val="22"/>
          <w:szCs w:val="22"/>
          <w:lang w:val="en-GB"/>
        </w:rPr>
        <w:t>Tierney, K. (2014)</w:t>
      </w:r>
      <w:r w:rsidRPr="2223115D" w:rsidR="7D81FBFA">
        <w:rPr>
          <w:rFonts w:ascii="Arial" w:hAnsi="Arial" w:eastAsia="Arial" w:cs="Arial" w:asciiTheme="minorAscii" w:hAnsiTheme="minorAscii" w:eastAsiaTheme="minorAscii" w:cstheme="minorAscii"/>
          <w:b w:val="0"/>
          <w:bCs w:val="0"/>
          <w:i w:val="1"/>
          <w:iCs w:val="1"/>
          <w:noProof w:val="0"/>
          <w:sz w:val="22"/>
          <w:szCs w:val="22"/>
          <w:lang w:val="en-GB"/>
        </w:rPr>
        <w:t xml:space="preserve"> The Social Roots of Risk: Producing Disasters, Promoting Resilience. Stanford</w:t>
      </w:r>
      <w:r w:rsidRPr="2223115D" w:rsidR="7D81FBFA">
        <w:rPr>
          <w:rFonts w:ascii="Arial" w:hAnsi="Arial" w:eastAsia="Arial" w:cs="Arial" w:asciiTheme="minorAscii" w:hAnsiTheme="minorAscii" w:eastAsiaTheme="minorAscii" w:cstheme="minorAscii"/>
          <w:b w:val="0"/>
          <w:bCs w:val="0"/>
          <w:noProof w:val="0"/>
          <w:sz w:val="22"/>
          <w:szCs w:val="22"/>
          <w:lang w:val="en-GB"/>
        </w:rPr>
        <w:t>: Stanford University Press</w:t>
      </w:r>
      <w:r w:rsidRPr="2223115D" w:rsidR="36A6ACF3">
        <w:rPr>
          <w:rFonts w:ascii="Arial" w:hAnsi="Arial" w:eastAsia="Arial" w:cs="Arial"/>
          <w:noProof w:val="0"/>
          <w:sz w:val="22"/>
          <w:szCs w:val="22"/>
          <w:lang w:val="en-GB"/>
        </w:rPr>
        <w:t>. Accessed: 24/02/2026</w:t>
      </w:r>
      <w:r w:rsidRPr="2223115D" w:rsidR="09D7EC5A">
        <w:rPr>
          <w:rFonts w:ascii="Arial" w:hAnsi="Arial" w:eastAsia="Arial" w:cs="Arial"/>
          <w:noProof w:val="0"/>
          <w:sz w:val="22"/>
          <w:szCs w:val="22"/>
          <w:lang w:val="en-GB"/>
        </w:rPr>
        <w:t>.</w:t>
      </w:r>
    </w:p>
    <w:p w:rsidR="651EB1A5" w:rsidP="2223115D" w:rsidRDefault="651EB1A5" w14:paraId="1F5ACE49" w14:textId="645D0B1C">
      <w:pPr>
        <w:pStyle w:val="Normal"/>
        <w:spacing w:line="360" w:lineRule="auto"/>
        <w:rPr>
          <w:rFonts w:ascii="Arial" w:hAnsi="Arial" w:eastAsia="Arial" w:cs="Arial"/>
          <w:noProof w:val="0"/>
          <w:sz w:val="22"/>
          <w:szCs w:val="22"/>
          <w:lang w:val="en-GB"/>
        </w:rPr>
      </w:pPr>
      <w:r w:rsidRPr="2223115D" w:rsidR="651EB1A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Tristancho</w:t>
      </w:r>
      <w:r w:rsidRPr="2223115D" w:rsidR="651EB1A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 (2025) </w:t>
      </w:r>
      <w:r w:rsidRPr="2223115D" w:rsidR="651EB1A5">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Stakeholder engagement in project management</w:t>
      </w:r>
      <w:r w:rsidRPr="2223115D" w:rsidR="651EB1A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5b98bb205779468e">
        <w:r w:rsidRPr="2223115D" w:rsidR="651EB1A5">
          <w:rPr>
            <w:rStyle w:val="Hyperlink"/>
            <w:rFonts w:ascii="Arial" w:hAnsi="Arial" w:eastAsia="Arial" w:cs="Arial"/>
            <w:noProof w:val="0"/>
            <w:sz w:val="22"/>
            <w:szCs w:val="22"/>
            <w:lang w:val="en-GB"/>
          </w:rPr>
          <w:t>Stakeholder Engagement in Project Management</w:t>
        </w:r>
      </w:hyperlink>
      <w:r w:rsidRPr="2223115D" w:rsidR="651EB1A5">
        <w:rPr>
          <w:rFonts w:ascii="Arial" w:hAnsi="Arial" w:eastAsia="Arial" w:cs="Arial"/>
          <w:noProof w:val="0"/>
          <w:sz w:val="22"/>
          <w:szCs w:val="22"/>
          <w:lang w:val="en-GB"/>
        </w:rPr>
        <w:t xml:space="preserve"> . Accessed: 26/0</w:t>
      </w:r>
      <w:r w:rsidRPr="2223115D" w:rsidR="4B9766E3">
        <w:rPr>
          <w:rFonts w:ascii="Arial" w:hAnsi="Arial" w:eastAsia="Arial" w:cs="Arial"/>
          <w:noProof w:val="0"/>
          <w:sz w:val="22"/>
          <w:szCs w:val="22"/>
          <w:lang w:val="en-GB"/>
        </w:rPr>
        <w:t>2/2026.</w:t>
      </w:r>
    </w:p>
    <w:p w:rsidR="7EF5E957" w:rsidP="2223115D" w:rsidRDefault="7EF5E957" w14:paraId="53483DDA" w14:textId="0A4F7533">
      <w:pPr>
        <w:pStyle w:val="Normal"/>
        <w:spacing w:line="360" w:lineRule="auto"/>
        <w:rPr>
          <w:rFonts w:ascii="Arial" w:hAnsi="Arial" w:eastAsia="Arial" w:cs="Arial"/>
          <w:noProof w:val="0"/>
          <w:sz w:val="22"/>
          <w:szCs w:val="22"/>
          <w:lang w:val="en-GB"/>
        </w:rPr>
      </w:pPr>
      <w:r w:rsidRPr="2223115D" w:rsidR="7EF5E957">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UK Government Resilience Action Plan (HTML)</w:t>
      </w:r>
      <w:r w:rsidRPr="2223115D" w:rsidR="7EF5E9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(2025). Available at:</w:t>
      </w:r>
      <w:hyperlink r:id="R738a40847a874bf3">
        <w:r w:rsidRPr="2223115D" w:rsidR="7EF5E957">
          <w:rPr>
            <w:rStyle w:val="Hyperlink"/>
            <w:rFonts w:ascii="Arial" w:hAnsi="Arial" w:eastAsia="Arial" w:cs="Arial"/>
            <w:noProof w:val="0"/>
            <w:sz w:val="22"/>
            <w:szCs w:val="22"/>
            <w:lang w:val="en-GB"/>
          </w:rPr>
          <w:t>UK Government Resilience Action Plan (HTML) - GOV.UK</w:t>
        </w:r>
      </w:hyperlink>
      <w:r w:rsidRPr="2223115D" w:rsidR="7EF5E9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 Accessed:24/02/2026</w:t>
      </w:r>
      <w:r w:rsidRPr="2223115D" w:rsidR="7EF5E9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23115D" w:rsidR="7EF5E957">
        <w:rPr>
          <w:rFonts w:ascii="Arial" w:hAnsi="Arial" w:eastAsia="Arial" w:cs="Arial"/>
          <w:noProof w:val="0"/>
          <w:sz w:val="22"/>
          <w:szCs w:val="22"/>
          <w:lang w:val="en-GB"/>
        </w:rPr>
        <w:t xml:space="preserve"> </w:t>
      </w:r>
    </w:p>
    <w:p w:rsidR="1D2EA90C" w:rsidRDefault="1D2EA90C" w14:paraId="09063801" w14:textId="195831C1">
      <w:r>
        <w:br w:type="page"/>
      </w:r>
    </w:p>
    <w:p w:rsidR="169825FC" w:rsidP="1D2EA90C" w:rsidRDefault="169825FC" w14:paraId="77CD1275" w14:textId="1D97B6CD">
      <w:pPr>
        <w:pStyle w:val="Normal"/>
        <w:rPr>
          <w:rFonts w:ascii="Arial" w:hAnsi="Arial" w:eastAsia="Arial" w:cs="Arial"/>
          <w:b w:val="1"/>
          <w:bCs w:val="1"/>
          <w:noProof w:val="0"/>
          <w:sz w:val="28"/>
          <w:szCs w:val="28"/>
          <w:lang w:val="en-US"/>
        </w:rPr>
      </w:pPr>
      <w:r w:rsidRPr="2223115D" w:rsidR="169825FC">
        <w:rPr>
          <w:rFonts w:ascii="Arial" w:hAnsi="Arial" w:eastAsia="Arial" w:cs="Arial"/>
          <w:b w:val="1"/>
          <w:bCs w:val="1"/>
          <w:noProof w:val="0"/>
          <w:sz w:val="28"/>
          <w:szCs w:val="28"/>
          <w:lang w:val="en-US"/>
        </w:rPr>
        <w:t>Appendix A,</w:t>
      </w:r>
      <w:r w:rsidRPr="2223115D" w:rsidR="44819352">
        <w:rPr>
          <w:rFonts w:ascii="Arial" w:hAnsi="Arial" w:eastAsia="Arial" w:cs="Arial"/>
          <w:b w:val="1"/>
          <w:bCs w:val="1"/>
          <w:noProof w:val="0"/>
          <w:sz w:val="28"/>
          <w:szCs w:val="28"/>
          <w:lang w:val="en-US"/>
        </w:rPr>
        <w:t xml:space="preserve"> </w:t>
      </w:r>
      <w:r w:rsidRPr="2223115D" w:rsidR="03562375">
        <w:rPr>
          <w:rFonts w:ascii="Arial" w:hAnsi="Arial" w:eastAsia="Arial" w:cs="Arial"/>
          <w:b w:val="1"/>
          <w:bCs w:val="1"/>
          <w:noProof w:val="0"/>
          <w:sz w:val="28"/>
          <w:szCs w:val="28"/>
          <w:lang w:val="en-US"/>
        </w:rPr>
        <w:t xml:space="preserve">Resourse allocation table </w:t>
      </w:r>
    </w:p>
    <w:tbl>
      <w:tblPr>
        <w:tblStyle w:val="TableGrid"/>
        <w:tblW w:w="0" w:type="auto"/>
        <w:tblLook w:val="06A0" w:firstRow="1" w:lastRow="0" w:firstColumn="1" w:lastColumn="0" w:noHBand="1" w:noVBand="1"/>
      </w:tblPr>
      <w:tblGrid>
        <w:gridCol w:w="3005"/>
        <w:gridCol w:w="3005"/>
        <w:gridCol w:w="3005"/>
      </w:tblGrid>
      <w:tr w:rsidR="1D2EA90C" w:rsidTr="2223115D" w14:paraId="01DD121E">
        <w:trPr>
          <w:trHeight w:val="300"/>
        </w:trPr>
        <w:tc>
          <w:tcPr>
            <w:tcW w:w="3005" w:type="dxa"/>
            <w:tcBorders>
              <w:top w:val="single" w:color="B3E5A1" w:themeColor="accent6" w:themeTint="66" w:sz="24"/>
              <w:left w:val="single" w:color="B3E5A1" w:themeColor="accent6" w:themeTint="66" w:sz="24"/>
              <w:bottom w:val="single" w:color="B3E5A1" w:themeColor="accent6" w:themeTint="66" w:sz="24"/>
              <w:right w:val="single" w:color="B3E5A1" w:themeColor="accent6" w:themeTint="66" w:sz="24"/>
            </w:tcBorders>
            <w:tcMar/>
          </w:tcPr>
          <w:p w:rsidR="1D2EA90C" w:rsidP="2223115D" w:rsidRDefault="1D2EA90C" w14:paraId="694BD42C" w14:textId="235CCA21">
            <w:pPr>
              <w:pStyle w:val="Normal"/>
              <w:rPr>
                <w:rFonts w:ascii="Arial" w:hAnsi="Arial" w:eastAsia="Arial" w:cs="Arial"/>
                <w:b w:val="1"/>
                <w:bCs w:val="1"/>
                <w:noProof w:val="0"/>
                <w:sz w:val="28"/>
                <w:szCs w:val="28"/>
                <w:lang w:val="en-US"/>
              </w:rPr>
            </w:pPr>
            <w:r w:rsidRPr="2223115D" w:rsidR="65F2F59D">
              <w:rPr>
                <w:rFonts w:ascii="Arial" w:hAnsi="Arial" w:eastAsia="Arial" w:cs="Arial"/>
                <w:b w:val="1"/>
                <w:bCs w:val="1"/>
                <w:noProof w:val="0"/>
                <w:sz w:val="28"/>
                <w:szCs w:val="28"/>
                <w:lang w:val="en-US"/>
              </w:rPr>
              <w:t>Stakeholder group</w:t>
            </w:r>
          </w:p>
        </w:tc>
        <w:tc>
          <w:tcPr>
            <w:tcW w:w="3005" w:type="dxa"/>
            <w:tcBorders>
              <w:top w:val="single" w:color="B3E5A1" w:themeColor="accent6" w:themeTint="66" w:sz="24"/>
              <w:left w:val="single" w:color="B3E5A1" w:themeColor="accent6" w:themeTint="66" w:sz="24"/>
              <w:bottom w:val="single" w:color="B3E5A1" w:themeColor="accent6" w:themeTint="66" w:sz="24"/>
              <w:right w:val="single" w:color="B3E5A1" w:themeColor="accent6" w:themeTint="66" w:sz="24"/>
            </w:tcBorders>
            <w:tcMar/>
          </w:tcPr>
          <w:p w:rsidR="1D2EA90C" w:rsidP="2223115D" w:rsidRDefault="1D2EA90C" w14:paraId="4122ECA9" w14:textId="028CF53F">
            <w:pPr>
              <w:pStyle w:val="Normal"/>
              <w:rPr>
                <w:rFonts w:ascii="Arial" w:hAnsi="Arial" w:eastAsia="Arial" w:cs="Arial"/>
                <w:b w:val="1"/>
                <w:bCs w:val="1"/>
                <w:noProof w:val="0"/>
                <w:sz w:val="28"/>
                <w:szCs w:val="28"/>
                <w:lang w:val="en-US"/>
              </w:rPr>
            </w:pPr>
            <w:r w:rsidRPr="2223115D" w:rsidR="65F2F59D">
              <w:rPr>
                <w:rFonts w:ascii="Arial" w:hAnsi="Arial" w:eastAsia="Arial" w:cs="Arial"/>
                <w:b w:val="1"/>
                <w:bCs w:val="1"/>
                <w:noProof w:val="0"/>
                <w:sz w:val="28"/>
                <w:szCs w:val="28"/>
                <w:lang w:val="en-US"/>
              </w:rPr>
              <w:t>Description of costs</w:t>
            </w:r>
            <w:r w:rsidRPr="2223115D" w:rsidR="65F2F59D">
              <w:rPr>
                <w:rFonts w:ascii="Arial" w:hAnsi="Arial" w:eastAsia="Arial" w:cs="Arial"/>
                <w:b w:val="1"/>
                <w:bCs w:val="1"/>
                <w:noProof w:val="0"/>
                <w:sz w:val="28"/>
                <w:szCs w:val="28"/>
                <w:lang w:val="en-US"/>
              </w:rPr>
              <w:t xml:space="preserve"> </w:t>
            </w:r>
          </w:p>
        </w:tc>
        <w:tc>
          <w:tcPr>
            <w:tcW w:w="3005" w:type="dxa"/>
            <w:tcBorders>
              <w:top w:val="single" w:color="B3E5A1" w:themeColor="accent6" w:themeTint="66" w:sz="24"/>
              <w:left w:val="single" w:color="B3E5A1" w:themeColor="accent6" w:themeTint="66" w:sz="24"/>
              <w:bottom w:val="single" w:color="B3E5A1" w:themeColor="accent6" w:themeTint="66" w:sz="24"/>
              <w:right w:val="single" w:color="B3E5A1" w:themeColor="accent6" w:themeTint="66" w:sz="24"/>
            </w:tcBorders>
            <w:tcMar/>
          </w:tcPr>
          <w:p w:rsidR="1D2EA90C" w:rsidP="1D2EA90C" w:rsidRDefault="1D2EA90C" w14:paraId="231FCD2C" w14:textId="715F90F9">
            <w:pPr>
              <w:pStyle w:val="Normal"/>
              <w:rPr>
                <w:rFonts w:ascii="Arial" w:hAnsi="Arial" w:eastAsia="Arial" w:cs="Arial"/>
                <w:b w:val="1"/>
                <w:bCs w:val="1"/>
                <w:noProof w:val="0"/>
                <w:sz w:val="28"/>
                <w:szCs w:val="28"/>
                <w:lang w:val="en-US"/>
              </w:rPr>
            </w:pPr>
            <w:r w:rsidRPr="2223115D" w:rsidR="65F2F59D">
              <w:rPr>
                <w:rFonts w:ascii="Arial" w:hAnsi="Arial" w:eastAsia="Arial" w:cs="Arial"/>
                <w:b w:val="1"/>
                <w:bCs w:val="1"/>
                <w:noProof w:val="0"/>
                <w:sz w:val="28"/>
                <w:szCs w:val="28"/>
                <w:lang w:val="en-US"/>
              </w:rPr>
              <w:t>Resource allocation</w:t>
            </w:r>
          </w:p>
        </w:tc>
      </w:tr>
      <w:tr w:rsidR="1D2EA90C" w:rsidTr="2223115D" w14:paraId="26F380AB">
        <w:trPr>
          <w:trHeight w:val="300"/>
        </w:trPr>
        <w:tc>
          <w:tcPr>
            <w:tcW w:w="3005" w:type="dxa"/>
            <w:tcBorders>
              <w:top w:val="single" w:color="B3E5A1" w:themeColor="accent6" w:themeTint="66" w:sz="24"/>
            </w:tcBorders>
            <w:tcMar/>
          </w:tcPr>
          <w:p w:rsidR="1D2EA90C" w:rsidP="2223115D" w:rsidRDefault="1D2EA90C" w14:paraId="7794C27C" w14:textId="045F0BB0">
            <w:pPr>
              <w:pStyle w:val="Normal"/>
              <w:rPr>
                <w:rFonts w:ascii="Arial" w:hAnsi="Arial" w:eastAsia="Arial" w:cs="Arial"/>
                <w:b w:val="0"/>
                <w:bCs w:val="0"/>
                <w:noProof w:val="0"/>
                <w:sz w:val="28"/>
                <w:szCs w:val="28"/>
                <w:lang w:val="en-US"/>
              </w:rPr>
            </w:pPr>
            <w:r w:rsidRPr="2223115D" w:rsidR="65F2F59D">
              <w:rPr>
                <w:rFonts w:ascii="Arial" w:hAnsi="Arial" w:eastAsia="Arial" w:cs="Arial"/>
                <w:b w:val="0"/>
                <w:bCs w:val="0"/>
                <w:noProof w:val="0"/>
                <w:sz w:val="28"/>
                <w:szCs w:val="28"/>
                <w:lang w:val="en-US"/>
              </w:rPr>
              <w:t>Local Authorities (Wyre Forest District Council &amp; Worcestershire County Council)</w:t>
            </w:r>
          </w:p>
        </w:tc>
        <w:tc>
          <w:tcPr>
            <w:tcW w:w="3005" w:type="dxa"/>
            <w:tcBorders>
              <w:top w:val="single" w:color="B3E5A1" w:themeColor="accent6" w:themeTint="66" w:sz="24"/>
            </w:tcBorders>
            <w:tcMar/>
          </w:tcPr>
          <w:p w:rsidR="1D2EA90C" w:rsidP="2223115D" w:rsidRDefault="1D2EA90C" w14:paraId="789EE4D9" w14:textId="1C9D7441">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Project governance, PMO staffing, regulatory compliance, procurement, community engagement</w:t>
            </w:r>
          </w:p>
        </w:tc>
        <w:tc>
          <w:tcPr>
            <w:tcW w:w="3005" w:type="dxa"/>
            <w:tcBorders>
              <w:top w:val="single" w:color="B3E5A1" w:themeColor="accent6" w:themeTint="66" w:sz="24"/>
            </w:tcBorders>
            <w:tcMar/>
          </w:tcPr>
          <w:p w:rsidR="1D2EA90C" w:rsidP="2223115D" w:rsidRDefault="1D2EA90C" w14:paraId="779A6CEE" w14:textId="7B428958">
            <w:pPr>
              <w:pStyle w:val="Normal"/>
              <w:rPr>
                <w:rFonts w:ascii="Arial" w:hAnsi="Arial" w:eastAsia="Arial" w:cs="Arial"/>
                <w:b w:val="0"/>
                <w:bCs w:val="0"/>
                <w:noProof w:val="0"/>
                <w:sz w:val="28"/>
                <w:szCs w:val="28"/>
                <w:lang w:val="en-US"/>
              </w:rPr>
            </w:pPr>
            <w:r w:rsidRPr="2223115D" w:rsidR="0DFDAC0C">
              <w:rPr>
                <w:rFonts w:ascii="Arial" w:hAnsi="Arial" w:eastAsia="Arial" w:cs="Arial"/>
                <w:b w:val="0"/>
                <w:bCs w:val="0"/>
                <w:noProof w:val="0"/>
                <w:sz w:val="28"/>
                <w:szCs w:val="28"/>
                <w:lang w:val="en-US"/>
              </w:rPr>
              <w:t>15%</w:t>
            </w:r>
          </w:p>
        </w:tc>
      </w:tr>
      <w:tr w:rsidR="1D2EA90C" w:rsidTr="2223115D" w14:paraId="4E7AFBB1">
        <w:trPr>
          <w:trHeight w:val="300"/>
        </w:trPr>
        <w:tc>
          <w:tcPr>
            <w:tcW w:w="3005" w:type="dxa"/>
            <w:tcMar/>
          </w:tcPr>
          <w:p w:rsidR="1D2EA90C" w:rsidP="2223115D" w:rsidRDefault="1D2EA90C" w14:paraId="2C4E5365" w14:textId="0FFDCC52">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Transport &amp; Road Infrastructure Repairs</w:t>
            </w:r>
          </w:p>
        </w:tc>
        <w:tc>
          <w:tcPr>
            <w:tcW w:w="3005" w:type="dxa"/>
            <w:tcMar/>
          </w:tcPr>
          <w:p w:rsidR="1D2EA90C" w:rsidP="2223115D" w:rsidRDefault="1D2EA90C" w14:paraId="79335079" w14:textId="4AC95A37">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Road resurfacing, bridge reinforcement, traffic systems, temporary diversions</w:t>
            </w:r>
          </w:p>
        </w:tc>
        <w:tc>
          <w:tcPr>
            <w:tcW w:w="3005" w:type="dxa"/>
            <w:tcMar/>
          </w:tcPr>
          <w:p w:rsidR="1D2EA90C" w:rsidP="2223115D" w:rsidRDefault="1D2EA90C" w14:paraId="2F6A6586" w14:textId="3958CD56">
            <w:pPr>
              <w:pStyle w:val="Normal"/>
              <w:rPr>
                <w:rFonts w:ascii="Arial" w:hAnsi="Arial" w:eastAsia="Arial" w:cs="Arial"/>
                <w:b w:val="0"/>
                <w:bCs w:val="0"/>
                <w:noProof w:val="0"/>
                <w:sz w:val="28"/>
                <w:szCs w:val="28"/>
                <w:lang w:val="en-US"/>
              </w:rPr>
            </w:pPr>
            <w:r w:rsidRPr="2223115D" w:rsidR="036510A4">
              <w:rPr>
                <w:rFonts w:ascii="Arial" w:hAnsi="Arial" w:eastAsia="Arial" w:cs="Arial"/>
                <w:b w:val="0"/>
                <w:bCs w:val="0"/>
                <w:noProof w:val="0"/>
                <w:sz w:val="28"/>
                <w:szCs w:val="28"/>
                <w:lang w:val="en-US"/>
              </w:rPr>
              <w:t>25%</w:t>
            </w:r>
          </w:p>
        </w:tc>
      </w:tr>
      <w:tr w:rsidR="1D2EA90C" w:rsidTr="2223115D" w14:paraId="39684924">
        <w:trPr>
          <w:trHeight w:val="300"/>
        </w:trPr>
        <w:tc>
          <w:tcPr>
            <w:tcW w:w="3005" w:type="dxa"/>
            <w:tcMar/>
          </w:tcPr>
          <w:p w:rsidR="1D2EA90C" w:rsidP="2223115D" w:rsidRDefault="1D2EA90C" w14:paraId="0D512B12" w14:textId="6E2327F9">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Utility Providers (Severn Trent Water, Western Power Distribution, Gas &amp; Telecoms)</w:t>
            </w:r>
          </w:p>
        </w:tc>
        <w:tc>
          <w:tcPr>
            <w:tcW w:w="3005" w:type="dxa"/>
            <w:tcMar/>
          </w:tcPr>
          <w:p w:rsidR="1D2EA90C" w:rsidP="2223115D" w:rsidRDefault="1D2EA90C" w14:paraId="0CC33EDF" w14:textId="4BD7D422">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Water/sewage repairs, electrical grid restoration, gas safety checks, telecom reinstatement</w:t>
            </w:r>
          </w:p>
        </w:tc>
        <w:tc>
          <w:tcPr>
            <w:tcW w:w="3005" w:type="dxa"/>
            <w:tcMar/>
          </w:tcPr>
          <w:p w:rsidR="1D2EA90C" w:rsidP="2223115D" w:rsidRDefault="1D2EA90C" w14:paraId="4D5C9994" w14:textId="740600C1">
            <w:pPr>
              <w:pStyle w:val="Normal"/>
              <w:rPr>
                <w:rFonts w:ascii="Arial" w:hAnsi="Arial" w:eastAsia="Arial" w:cs="Arial"/>
                <w:b w:val="0"/>
                <w:bCs w:val="0"/>
                <w:noProof w:val="0"/>
                <w:sz w:val="28"/>
                <w:szCs w:val="28"/>
                <w:lang w:val="en-US"/>
              </w:rPr>
            </w:pPr>
            <w:r w:rsidRPr="2223115D" w:rsidR="5D1EFF9E">
              <w:rPr>
                <w:rFonts w:ascii="Arial" w:hAnsi="Arial" w:eastAsia="Arial" w:cs="Arial"/>
                <w:b w:val="0"/>
                <w:bCs w:val="0"/>
                <w:noProof w:val="0"/>
                <w:sz w:val="28"/>
                <w:szCs w:val="28"/>
                <w:lang w:val="en-US"/>
              </w:rPr>
              <w:t>20%</w:t>
            </w:r>
          </w:p>
        </w:tc>
      </w:tr>
      <w:tr w:rsidR="1D2EA90C" w:rsidTr="2223115D" w14:paraId="6868AFEB">
        <w:trPr>
          <w:trHeight w:val="300"/>
        </w:trPr>
        <w:tc>
          <w:tcPr>
            <w:tcW w:w="3005" w:type="dxa"/>
            <w:tcMar/>
          </w:tcPr>
          <w:p w:rsidR="1D2EA90C" w:rsidP="2223115D" w:rsidRDefault="1D2EA90C" w14:paraId="67B0BDCE" w14:textId="26DF6F12">
            <w:pPr>
              <w:pStyle w:val="Normal"/>
              <w:rPr>
                <w:rFonts w:ascii="Arial" w:hAnsi="Arial" w:eastAsia="Arial" w:cs="Arial"/>
                <w:b w:val="0"/>
                <w:bCs w:val="0"/>
                <w:noProof w:val="0"/>
                <w:sz w:val="28"/>
                <w:szCs w:val="28"/>
                <w:lang w:val="en-GB"/>
              </w:rPr>
            </w:pPr>
            <w:r w:rsidRPr="2223115D" w:rsidR="61495004">
              <w:rPr>
                <w:rFonts w:ascii="Arial" w:hAnsi="Arial" w:eastAsia="Arial" w:cs="Arial"/>
                <w:b w:val="0"/>
                <w:bCs w:val="0"/>
                <w:noProof w:val="0"/>
                <w:sz w:val="28"/>
                <w:szCs w:val="28"/>
                <w:lang w:val="en-GB"/>
              </w:rPr>
              <w:t>Drainage &amp; Flood‑</w:t>
            </w:r>
            <w:r w:rsidRPr="2223115D" w:rsidR="61495004">
              <w:rPr>
                <w:rFonts w:ascii="Arial" w:hAnsi="Arial" w:eastAsia="Arial" w:cs="Arial"/>
                <w:b w:val="0"/>
                <w:bCs w:val="0"/>
                <w:noProof w:val="0"/>
                <w:sz w:val="28"/>
                <w:szCs w:val="28"/>
                <w:lang w:val="en-GB"/>
              </w:rPr>
              <w:t>Defense</w:t>
            </w:r>
            <w:r w:rsidRPr="2223115D" w:rsidR="61495004">
              <w:rPr>
                <w:rFonts w:ascii="Arial" w:hAnsi="Arial" w:eastAsia="Arial" w:cs="Arial"/>
                <w:b w:val="0"/>
                <w:bCs w:val="0"/>
                <w:noProof w:val="0"/>
                <w:sz w:val="28"/>
                <w:szCs w:val="28"/>
                <w:lang w:val="en-GB"/>
              </w:rPr>
              <w:t xml:space="preserve"> Upgrades</w:t>
            </w:r>
          </w:p>
        </w:tc>
        <w:tc>
          <w:tcPr>
            <w:tcW w:w="3005" w:type="dxa"/>
            <w:tcMar/>
          </w:tcPr>
          <w:p w:rsidR="1D2EA90C" w:rsidP="2223115D" w:rsidRDefault="1D2EA90C" w14:paraId="1BC339FD" w14:textId="5285501D">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Drainage expansion, riverbank reinforcement, pumping station repairs, SUDS improvements</w:t>
            </w:r>
          </w:p>
        </w:tc>
        <w:tc>
          <w:tcPr>
            <w:tcW w:w="3005" w:type="dxa"/>
            <w:tcMar/>
          </w:tcPr>
          <w:p w:rsidR="1D2EA90C" w:rsidP="2223115D" w:rsidRDefault="1D2EA90C" w14:paraId="770F2B7A" w14:textId="043B4ACC">
            <w:pPr>
              <w:pStyle w:val="Normal"/>
              <w:rPr>
                <w:rFonts w:ascii="Arial" w:hAnsi="Arial" w:eastAsia="Arial" w:cs="Arial"/>
                <w:b w:val="0"/>
                <w:bCs w:val="0"/>
                <w:noProof w:val="0"/>
                <w:sz w:val="28"/>
                <w:szCs w:val="28"/>
                <w:lang w:val="en-US"/>
              </w:rPr>
            </w:pPr>
            <w:r w:rsidRPr="2223115D" w:rsidR="608E66C1">
              <w:rPr>
                <w:rFonts w:ascii="Arial" w:hAnsi="Arial" w:eastAsia="Arial" w:cs="Arial"/>
                <w:b w:val="0"/>
                <w:bCs w:val="0"/>
                <w:noProof w:val="0"/>
                <w:sz w:val="28"/>
                <w:szCs w:val="28"/>
                <w:lang w:val="en-US"/>
              </w:rPr>
              <w:t>15%</w:t>
            </w:r>
          </w:p>
        </w:tc>
      </w:tr>
      <w:tr w:rsidR="1D2EA90C" w:rsidTr="2223115D" w14:paraId="4E6FC142">
        <w:trPr>
          <w:trHeight w:val="300"/>
        </w:trPr>
        <w:tc>
          <w:tcPr>
            <w:tcW w:w="3005" w:type="dxa"/>
            <w:tcMar/>
          </w:tcPr>
          <w:p w:rsidR="1D2EA90C" w:rsidP="2223115D" w:rsidRDefault="1D2EA90C" w14:paraId="18B9747D" w14:textId="76A39E12">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Homeowners (Residential Property Recovery)</w:t>
            </w:r>
          </w:p>
        </w:tc>
        <w:tc>
          <w:tcPr>
            <w:tcW w:w="3005" w:type="dxa"/>
            <w:tcMar/>
          </w:tcPr>
          <w:p w:rsidR="1D2EA90C" w:rsidP="2223115D" w:rsidRDefault="1D2EA90C" w14:paraId="09F816D1" w14:textId="3009AD2C">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Structural drying, decontamination, essential repairs, safety inspections, vulnerable‑resident support</w:t>
            </w:r>
          </w:p>
        </w:tc>
        <w:tc>
          <w:tcPr>
            <w:tcW w:w="3005" w:type="dxa"/>
            <w:tcMar/>
          </w:tcPr>
          <w:p w:rsidR="1D2EA90C" w:rsidP="2223115D" w:rsidRDefault="1D2EA90C" w14:paraId="585E2F49" w14:textId="4724B854">
            <w:pPr>
              <w:pStyle w:val="Normal"/>
              <w:rPr>
                <w:rFonts w:ascii="Arial" w:hAnsi="Arial" w:eastAsia="Arial" w:cs="Arial"/>
                <w:b w:val="0"/>
                <w:bCs w:val="0"/>
                <w:noProof w:val="0"/>
                <w:sz w:val="28"/>
                <w:szCs w:val="28"/>
                <w:lang w:val="en-US"/>
              </w:rPr>
            </w:pPr>
            <w:r w:rsidRPr="2223115D" w:rsidR="31C961F0">
              <w:rPr>
                <w:rFonts w:ascii="Arial" w:hAnsi="Arial" w:eastAsia="Arial" w:cs="Arial"/>
                <w:b w:val="0"/>
                <w:bCs w:val="0"/>
                <w:noProof w:val="0"/>
                <w:sz w:val="28"/>
                <w:szCs w:val="28"/>
                <w:lang w:val="en-US"/>
              </w:rPr>
              <w:t>10%</w:t>
            </w:r>
          </w:p>
        </w:tc>
      </w:tr>
      <w:tr w:rsidR="1D2EA90C" w:rsidTr="2223115D" w14:paraId="17A97BE7">
        <w:trPr>
          <w:trHeight w:val="300"/>
        </w:trPr>
        <w:tc>
          <w:tcPr>
            <w:tcW w:w="3005" w:type="dxa"/>
            <w:tcMar/>
          </w:tcPr>
          <w:p w:rsidR="1D2EA90C" w:rsidP="2223115D" w:rsidRDefault="1D2EA90C" w14:paraId="66E2D1AD" w14:textId="350851E4">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Business Owners (Commercial Property Recovery)</w:t>
            </w:r>
          </w:p>
        </w:tc>
        <w:tc>
          <w:tcPr>
            <w:tcW w:w="3005" w:type="dxa"/>
            <w:tcMar/>
          </w:tcPr>
          <w:p w:rsidR="1D2EA90C" w:rsidP="2223115D" w:rsidRDefault="1D2EA90C" w14:paraId="5D75325E" w14:textId="689F8068">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Structural repairs, equipment replacement, temporary relocation support, clean‑up operations</w:t>
            </w:r>
          </w:p>
        </w:tc>
        <w:tc>
          <w:tcPr>
            <w:tcW w:w="3005" w:type="dxa"/>
            <w:tcMar/>
          </w:tcPr>
          <w:p w:rsidR="1D2EA90C" w:rsidP="2223115D" w:rsidRDefault="1D2EA90C" w14:paraId="21D0BB34" w14:textId="426617F1">
            <w:pPr>
              <w:pStyle w:val="Normal"/>
              <w:rPr>
                <w:rFonts w:ascii="Arial" w:hAnsi="Arial" w:eastAsia="Arial" w:cs="Arial"/>
                <w:b w:val="0"/>
                <w:bCs w:val="0"/>
                <w:noProof w:val="0"/>
                <w:sz w:val="28"/>
                <w:szCs w:val="28"/>
                <w:lang w:val="en-US"/>
              </w:rPr>
            </w:pPr>
            <w:r w:rsidRPr="2223115D" w:rsidR="71448681">
              <w:rPr>
                <w:rFonts w:ascii="Arial" w:hAnsi="Arial" w:eastAsia="Arial" w:cs="Arial"/>
                <w:b w:val="0"/>
                <w:bCs w:val="0"/>
                <w:noProof w:val="0"/>
                <w:sz w:val="28"/>
                <w:szCs w:val="28"/>
                <w:lang w:val="en-US"/>
              </w:rPr>
              <w:t>10</w:t>
            </w:r>
            <w:r w:rsidRPr="2223115D" w:rsidR="504547ED">
              <w:rPr>
                <w:rFonts w:ascii="Arial" w:hAnsi="Arial" w:eastAsia="Arial" w:cs="Arial"/>
                <w:b w:val="0"/>
                <w:bCs w:val="0"/>
                <w:noProof w:val="0"/>
                <w:sz w:val="28"/>
                <w:szCs w:val="28"/>
                <w:lang w:val="en-US"/>
              </w:rPr>
              <w:t>%</w:t>
            </w:r>
          </w:p>
        </w:tc>
      </w:tr>
      <w:tr w:rsidR="1D2EA90C" w:rsidTr="2223115D" w14:paraId="76F54AE3">
        <w:trPr>
          <w:trHeight w:val="300"/>
        </w:trPr>
        <w:tc>
          <w:tcPr>
            <w:tcW w:w="3005" w:type="dxa"/>
            <w:tcMar/>
          </w:tcPr>
          <w:p w:rsidR="1D2EA90C" w:rsidP="2223115D" w:rsidRDefault="1D2EA90C" w14:paraId="712856A6" w14:textId="21E2B28E">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Environmental Remediation</w:t>
            </w:r>
          </w:p>
        </w:tc>
        <w:tc>
          <w:tcPr>
            <w:tcW w:w="3005" w:type="dxa"/>
            <w:tcMar/>
          </w:tcPr>
          <w:p w:rsidR="1D2EA90C" w:rsidP="2223115D" w:rsidRDefault="1D2EA90C" w14:paraId="108E607B" w14:textId="72CAEB1F">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Debris removal, contamination treatment, green‑space restoration, river clean‑up</w:t>
            </w:r>
          </w:p>
        </w:tc>
        <w:tc>
          <w:tcPr>
            <w:tcW w:w="3005" w:type="dxa"/>
            <w:tcMar/>
          </w:tcPr>
          <w:p w:rsidR="1D2EA90C" w:rsidP="2223115D" w:rsidRDefault="1D2EA90C" w14:paraId="021C11BB" w14:textId="4771EA34">
            <w:pPr>
              <w:pStyle w:val="Normal"/>
              <w:rPr>
                <w:rFonts w:ascii="Arial" w:hAnsi="Arial" w:eastAsia="Arial" w:cs="Arial"/>
                <w:b w:val="0"/>
                <w:bCs w:val="0"/>
                <w:noProof w:val="0"/>
                <w:sz w:val="28"/>
                <w:szCs w:val="28"/>
                <w:lang w:val="en-US"/>
              </w:rPr>
            </w:pPr>
            <w:r w:rsidRPr="2223115D" w:rsidR="69A7CE5E">
              <w:rPr>
                <w:rFonts w:ascii="Arial" w:hAnsi="Arial" w:eastAsia="Arial" w:cs="Arial"/>
                <w:b w:val="0"/>
                <w:bCs w:val="0"/>
                <w:noProof w:val="0"/>
                <w:sz w:val="28"/>
                <w:szCs w:val="28"/>
                <w:lang w:val="en-US"/>
              </w:rPr>
              <w:t>5%</w:t>
            </w:r>
          </w:p>
        </w:tc>
      </w:tr>
      <w:tr w:rsidR="1D2EA90C" w:rsidTr="2223115D" w14:paraId="6F26BCC7">
        <w:trPr>
          <w:trHeight w:val="300"/>
        </w:trPr>
        <w:tc>
          <w:tcPr>
            <w:tcW w:w="3005" w:type="dxa"/>
            <w:tcMar/>
          </w:tcPr>
          <w:p w:rsidR="1D2EA90C" w:rsidP="2223115D" w:rsidRDefault="1D2EA90C" w14:paraId="66C45671" w14:textId="01A9E94C">
            <w:pPr>
              <w:pStyle w:val="Normal"/>
              <w:rPr>
                <w:rFonts w:ascii="Arial" w:hAnsi="Arial" w:eastAsia="Arial" w:cs="Arial"/>
                <w:b w:val="0"/>
                <w:bCs w:val="0"/>
                <w:noProof w:val="0"/>
                <w:sz w:val="28"/>
                <w:szCs w:val="28"/>
                <w:lang w:val="en-US"/>
              </w:rPr>
            </w:pPr>
            <w:r w:rsidRPr="2223115D" w:rsidR="61495004">
              <w:rPr>
                <w:rFonts w:ascii="Arial" w:hAnsi="Arial" w:eastAsia="Arial" w:cs="Arial"/>
                <w:b w:val="0"/>
                <w:bCs w:val="0"/>
                <w:noProof w:val="0"/>
                <w:sz w:val="28"/>
                <w:szCs w:val="28"/>
                <w:lang w:val="en-US"/>
              </w:rPr>
              <w:t>Contingency Fund</w:t>
            </w:r>
          </w:p>
        </w:tc>
        <w:tc>
          <w:tcPr>
            <w:tcW w:w="3005" w:type="dxa"/>
            <w:tcMar/>
          </w:tcPr>
          <w:p w:rsidR="1D2EA90C" w:rsidP="2223115D" w:rsidRDefault="1D2EA90C" w14:paraId="6E8B5DF3" w14:textId="4A249C0D">
            <w:pPr>
              <w:pStyle w:val="Normal"/>
              <w:rPr>
                <w:rFonts w:ascii="Arial" w:hAnsi="Arial" w:eastAsia="Arial" w:cs="Arial"/>
                <w:b w:val="0"/>
                <w:bCs w:val="0"/>
                <w:noProof w:val="0"/>
                <w:sz w:val="28"/>
                <w:szCs w:val="28"/>
                <w:lang w:val="en-US"/>
              </w:rPr>
            </w:pPr>
            <w:r w:rsidRPr="2223115D" w:rsidR="1DD51670">
              <w:rPr>
                <w:rFonts w:ascii="Arial" w:hAnsi="Arial" w:eastAsia="Arial" w:cs="Arial"/>
                <w:b w:val="0"/>
                <w:bCs w:val="0"/>
                <w:noProof w:val="0"/>
                <w:sz w:val="28"/>
                <w:szCs w:val="28"/>
                <w:lang w:val="en-US"/>
              </w:rPr>
              <w:t>Unforeseen structural failures, emergency procurement, weather‑related delays</w:t>
            </w:r>
          </w:p>
        </w:tc>
        <w:tc>
          <w:tcPr>
            <w:tcW w:w="3005" w:type="dxa"/>
            <w:tcMar/>
          </w:tcPr>
          <w:p w:rsidR="1D2EA90C" w:rsidP="2223115D" w:rsidRDefault="1D2EA90C" w14:paraId="3E29E318" w14:textId="50DBE1DA">
            <w:pPr>
              <w:pStyle w:val="Normal"/>
              <w:rPr>
                <w:rFonts w:ascii="Arial" w:hAnsi="Arial" w:eastAsia="Arial" w:cs="Arial"/>
                <w:b w:val="0"/>
                <w:bCs w:val="0"/>
                <w:noProof w:val="0"/>
                <w:sz w:val="28"/>
                <w:szCs w:val="28"/>
                <w:lang w:val="en-US"/>
              </w:rPr>
            </w:pPr>
            <w:r w:rsidRPr="2223115D" w:rsidR="1DD51670">
              <w:rPr>
                <w:rFonts w:ascii="Arial" w:hAnsi="Arial" w:eastAsia="Arial" w:cs="Arial"/>
                <w:b w:val="0"/>
                <w:bCs w:val="0"/>
                <w:noProof w:val="0"/>
                <w:sz w:val="28"/>
                <w:szCs w:val="28"/>
                <w:lang w:val="en-US"/>
              </w:rPr>
              <w:t>5%</w:t>
            </w:r>
          </w:p>
        </w:tc>
      </w:tr>
    </w:tbl>
    <w:p w:rsidR="1D2EA90C" w:rsidP="1D2EA90C" w:rsidRDefault="1D2EA90C" w14:paraId="79F1A084" w14:textId="56F15E95">
      <w:pPr>
        <w:pStyle w:val="Normal"/>
        <w:rPr>
          <w:rFonts w:ascii="Arial" w:hAnsi="Arial" w:eastAsia="Arial" w:cs="Arial" w:asciiTheme="minorAscii" w:hAnsiTheme="minorAscii" w:eastAsiaTheme="minorAscii" w:cstheme="minorAscii"/>
          <w:b w:val="1"/>
          <w:bCs w:val="1"/>
          <w:noProof w:val="0"/>
          <w:sz w:val="28"/>
          <w:szCs w:val="28"/>
          <w:lang w:val="en-GB"/>
        </w:rPr>
      </w:pPr>
    </w:p>
    <w:sectPr>
      <w:pgSz w:w="11906" w:h="16838" w:orient="portrait"/>
      <w:pgMar w:top="1440" w:right="1440" w:bottom="1440" w:left="1440" w:header="720" w:footer="720" w:gutter="0"/>
      <w:cols w:space="720"/>
      <w:docGrid w:linePitch="360"/>
      <w:headerReference w:type="default" r:id="Rc271cc06ac814a85"/>
      <w:footerReference w:type="default" r:id="Rd30968a0c9094d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tblGrid>
    <w:tr w:rsidR="1D2EA90C" w:rsidTr="1D2EA90C" w14:paraId="25DFED09">
      <w:trPr>
        <w:trHeight w:val="315"/>
      </w:trPr>
      <w:tc>
        <w:tcPr>
          <w:tcW w:w="3005" w:type="dxa"/>
          <w:tcMar/>
        </w:tcPr>
        <w:p w:rsidR="1D2EA90C" w:rsidP="1D2EA90C" w:rsidRDefault="1D2EA90C" w14:paraId="1C893BE3" w14:textId="59E4D4D4">
          <w:pPr>
            <w:pStyle w:val="Header"/>
            <w:bidi w:val="0"/>
            <w:ind w:right="-115"/>
            <w:jc w:val="right"/>
          </w:pPr>
        </w:p>
      </w:tc>
    </w:tr>
  </w:tbl>
  <w:p w:rsidR="1D2EA90C" w:rsidP="1D2EA90C" w:rsidRDefault="1D2EA90C" w14:paraId="197CA4BB" w14:textId="5669C5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2EA90C" w:rsidTr="1D2EA90C" w14:paraId="4897340C">
      <w:trPr>
        <w:trHeight w:val="300"/>
      </w:trPr>
      <w:tc>
        <w:tcPr>
          <w:tcW w:w="3005" w:type="dxa"/>
          <w:tcMar/>
        </w:tcPr>
        <w:p w:rsidR="1D2EA90C" w:rsidP="1D2EA90C" w:rsidRDefault="1D2EA90C" w14:paraId="3CA3B558" w14:textId="25F799AC">
          <w:pPr>
            <w:pStyle w:val="Header"/>
            <w:bidi w:val="0"/>
            <w:ind w:left="-115"/>
            <w:jc w:val="left"/>
          </w:pPr>
        </w:p>
      </w:tc>
      <w:tc>
        <w:tcPr>
          <w:tcW w:w="3005" w:type="dxa"/>
          <w:tcMar/>
        </w:tcPr>
        <w:p w:rsidR="1D2EA90C" w:rsidP="1D2EA90C" w:rsidRDefault="1D2EA90C" w14:paraId="6D734805" w14:textId="7BC93747">
          <w:pPr>
            <w:pStyle w:val="Header"/>
            <w:bidi w:val="0"/>
            <w:jc w:val="center"/>
          </w:pPr>
        </w:p>
      </w:tc>
      <w:tc>
        <w:tcPr>
          <w:tcW w:w="3005" w:type="dxa"/>
          <w:tcMar/>
        </w:tcPr>
        <w:p w:rsidR="1D2EA90C" w:rsidP="1D2EA90C" w:rsidRDefault="1D2EA90C" w14:paraId="04D8FF00" w14:textId="553E529F">
          <w:pPr>
            <w:pStyle w:val="Header"/>
            <w:bidi w:val="0"/>
            <w:ind w:right="-115"/>
            <w:jc w:val="right"/>
          </w:pPr>
        </w:p>
      </w:tc>
    </w:tr>
  </w:tbl>
  <w:p w:rsidR="1D2EA90C" w:rsidP="1D2EA90C" w:rsidRDefault="1D2EA90C" w14:paraId="14B4D65B" w14:textId="0CFF74A2">
    <w:pPr>
      <w:pStyle w:val="Header"/>
      <w:bidi w:val="0"/>
    </w:pPr>
  </w:p>
</w:hdr>
</file>

<file path=word/numbering.xml><?xml version="1.0" encoding="utf-8"?>
<w:numbering xmlns:w="http://schemas.openxmlformats.org/wordprocessingml/2006/main">
  <w:abstractNum xmlns:w="http://schemas.openxmlformats.org/wordprocessingml/2006/main" w:abstractNumId="15">
    <w:nsid w:val="123186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efee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6c691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196b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be1d5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95f8b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e69b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a08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6a0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8af8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cb29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cacf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b8ea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8eee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97413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4D6453"/>
    <w:rsid w:val="00449181"/>
    <w:rsid w:val="00822A6E"/>
    <w:rsid w:val="00822A6E"/>
    <w:rsid w:val="008B9786"/>
    <w:rsid w:val="008F4D94"/>
    <w:rsid w:val="019D020B"/>
    <w:rsid w:val="027D5FB8"/>
    <w:rsid w:val="02920E7D"/>
    <w:rsid w:val="03562375"/>
    <w:rsid w:val="036510A4"/>
    <w:rsid w:val="0382C25F"/>
    <w:rsid w:val="03CE25F3"/>
    <w:rsid w:val="03E0226F"/>
    <w:rsid w:val="046D4E20"/>
    <w:rsid w:val="04814A25"/>
    <w:rsid w:val="048AB5F9"/>
    <w:rsid w:val="04AEE6E6"/>
    <w:rsid w:val="053CF584"/>
    <w:rsid w:val="054874E3"/>
    <w:rsid w:val="055C51A2"/>
    <w:rsid w:val="059C6D9B"/>
    <w:rsid w:val="05A794B8"/>
    <w:rsid w:val="05A80B7F"/>
    <w:rsid w:val="05BA3A89"/>
    <w:rsid w:val="05CB22AF"/>
    <w:rsid w:val="05CB22AF"/>
    <w:rsid w:val="062E6DA3"/>
    <w:rsid w:val="06564BAF"/>
    <w:rsid w:val="0669A137"/>
    <w:rsid w:val="0678A82D"/>
    <w:rsid w:val="068FC76F"/>
    <w:rsid w:val="0771BD80"/>
    <w:rsid w:val="078FA767"/>
    <w:rsid w:val="078FA767"/>
    <w:rsid w:val="07EE6DBA"/>
    <w:rsid w:val="07FAE941"/>
    <w:rsid w:val="0856BEB2"/>
    <w:rsid w:val="08C20803"/>
    <w:rsid w:val="08DBCE27"/>
    <w:rsid w:val="0935BC9A"/>
    <w:rsid w:val="0935BC9A"/>
    <w:rsid w:val="094ADD4B"/>
    <w:rsid w:val="0978A675"/>
    <w:rsid w:val="09D7EC5A"/>
    <w:rsid w:val="0AAECCB5"/>
    <w:rsid w:val="0ADF9EE8"/>
    <w:rsid w:val="0ADF9F69"/>
    <w:rsid w:val="0B27BADE"/>
    <w:rsid w:val="0B5118CE"/>
    <w:rsid w:val="0B6B9147"/>
    <w:rsid w:val="0BB5C227"/>
    <w:rsid w:val="0BC1A627"/>
    <w:rsid w:val="0C37D1A3"/>
    <w:rsid w:val="0C57B9E4"/>
    <w:rsid w:val="0CB54651"/>
    <w:rsid w:val="0CDE54B0"/>
    <w:rsid w:val="0D1539BE"/>
    <w:rsid w:val="0D3FC4AD"/>
    <w:rsid w:val="0DFDAC0C"/>
    <w:rsid w:val="0E59058A"/>
    <w:rsid w:val="0E5A3015"/>
    <w:rsid w:val="0E5A3015"/>
    <w:rsid w:val="0EA7F2AE"/>
    <w:rsid w:val="0EA7F2AE"/>
    <w:rsid w:val="0EB32740"/>
    <w:rsid w:val="0ECBA8A7"/>
    <w:rsid w:val="0ECBA8A7"/>
    <w:rsid w:val="0EEEC786"/>
    <w:rsid w:val="0F4D8EC6"/>
    <w:rsid w:val="0F5E887F"/>
    <w:rsid w:val="0F6AD097"/>
    <w:rsid w:val="0F87053B"/>
    <w:rsid w:val="0FE64936"/>
    <w:rsid w:val="0FF88B13"/>
    <w:rsid w:val="102ADF33"/>
    <w:rsid w:val="10376674"/>
    <w:rsid w:val="1070CEEE"/>
    <w:rsid w:val="10758C36"/>
    <w:rsid w:val="114D6453"/>
    <w:rsid w:val="1154A79C"/>
    <w:rsid w:val="118CB10F"/>
    <w:rsid w:val="11AB8381"/>
    <w:rsid w:val="11E4D91B"/>
    <w:rsid w:val="122617C9"/>
    <w:rsid w:val="12366774"/>
    <w:rsid w:val="132BCE83"/>
    <w:rsid w:val="133434A9"/>
    <w:rsid w:val="134A6CDD"/>
    <w:rsid w:val="13586C99"/>
    <w:rsid w:val="140243E6"/>
    <w:rsid w:val="141DD8C4"/>
    <w:rsid w:val="146281B4"/>
    <w:rsid w:val="14714EAF"/>
    <w:rsid w:val="147495C8"/>
    <w:rsid w:val="14782EE5"/>
    <w:rsid w:val="148C933C"/>
    <w:rsid w:val="148F8CDE"/>
    <w:rsid w:val="14A884B2"/>
    <w:rsid w:val="14F0B271"/>
    <w:rsid w:val="1526E03D"/>
    <w:rsid w:val="15D664EE"/>
    <w:rsid w:val="1625235D"/>
    <w:rsid w:val="164593F8"/>
    <w:rsid w:val="1695CB1E"/>
    <w:rsid w:val="169825FC"/>
    <w:rsid w:val="16AAAAB7"/>
    <w:rsid w:val="16F7FE6F"/>
    <w:rsid w:val="170800B6"/>
    <w:rsid w:val="1721B4B0"/>
    <w:rsid w:val="1723B23D"/>
    <w:rsid w:val="172EE914"/>
    <w:rsid w:val="1756B49F"/>
    <w:rsid w:val="1756B49F"/>
    <w:rsid w:val="17704679"/>
    <w:rsid w:val="17704679"/>
    <w:rsid w:val="17A5B2E4"/>
    <w:rsid w:val="180082D3"/>
    <w:rsid w:val="186C3DB9"/>
    <w:rsid w:val="19043236"/>
    <w:rsid w:val="190C31F3"/>
    <w:rsid w:val="191DC2FC"/>
    <w:rsid w:val="192EA3AB"/>
    <w:rsid w:val="19DF87EB"/>
    <w:rsid w:val="1A091F55"/>
    <w:rsid w:val="1A8EC819"/>
    <w:rsid w:val="1A9BCF2A"/>
    <w:rsid w:val="1AA40ABA"/>
    <w:rsid w:val="1AABD966"/>
    <w:rsid w:val="1AC56F82"/>
    <w:rsid w:val="1B29E37E"/>
    <w:rsid w:val="1B530B58"/>
    <w:rsid w:val="1BBD6DA9"/>
    <w:rsid w:val="1C0DB0E5"/>
    <w:rsid w:val="1C46A77E"/>
    <w:rsid w:val="1C616EF1"/>
    <w:rsid w:val="1C8908F4"/>
    <w:rsid w:val="1CA9F138"/>
    <w:rsid w:val="1CC5A6D2"/>
    <w:rsid w:val="1CCC4AE6"/>
    <w:rsid w:val="1CD2177C"/>
    <w:rsid w:val="1D2EA90C"/>
    <w:rsid w:val="1D4321AE"/>
    <w:rsid w:val="1D59095B"/>
    <w:rsid w:val="1D719E44"/>
    <w:rsid w:val="1DD51670"/>
    <w:rsid w:val="1DF466E6"/>
    <w:rsid w:val="1DF466E6"/>
    <w:rsid w:val="1E091CC4"/>
    <w:rsid w:val="1E09CBAC"/>
    <w:rsid w:val="1E09CBAC"/>
    <w:rsid w:val="1E170A31"/>
    <w:rsid w:val="1E5458FD"/>
    <w:rsid w:val="1E5458FD"/>
    <w:rsid w:val="1E74F210"/>
    <w:rsid w:val="1E9A5402"/>
    <w:rsid w:val="1EBC8B6A"/>
    <w:rsid w:val="1F4340F0"/>
    <w:rsid w:val="1F4340F0"/>
    <w:rsid w:val="1F6FA72C"/>
    <w:rsid w:val="1F97B036"/>
    <w:rsid w:val="1FCED443"/>
    <w:rsid w:val="1FF63252"/>
    <w:rsid w:val="1FF63252"/>
    <w:rsid w:val="20515DD6"/>
    <w:rsid w:val="2061CDBB"/>
    <w:rsid w:val="20DEE1C1"/>
    <w:rsid w:val="2125DC4A"/>
    <w:rsid w:val="2129C065"/>
    <w:rsid w:val="2150E5D4"/>
    <w:rsid w:val="216FBE3B"/>
    <w:rsid w:val="218B4FC5"/>
    <w:rsid w:val="218C4940"/>
    <w:rsid w:val="21ADD53D"/>
    <w:rsid w:val="21ED2AFF"/>
    <w:rsid w:val="220CF556"/>
    <w:rsid w:val="2223115D"/>
    <w:rsid w:val="222CE915"/>
    <w:rsid w:val="224A8EC5"/>
    <w:rsid w:val="22878996"/>
    <w:rsid w:val="22E43684"/>
    <w:rsid w:val="230D8CA7"/>
    <w:rsid w:val="237D97E0"/>
    <w:rsid w:val="23C5C56D"/>
    <w:rsid w:val="23C87728"/>
    <w:rsid w:val="23DDA557"/>
    <w:rsid w:val="23E6D0C0"/>
    <w:rsid w:val="240E1249"/>
    <w:rsid w:val="24271D21"/>
    <w:rsid w:val="24271D21"/>
    <w:rsid w:val="2448C0DB"/>
    <w:rsid w:val="25420FCF"/>
    <w:rsid w:val="254E3F3E"/>
    <w:rsid w:val="254E3F3E"/>
    <w:rsid w:val="2555AEED"/>
    <w:rsid w:val="2555AEED"/>
    <w:rsid w:val="25D0EE32"/>
    <w:rsid w:val="25D0EE32"/>
    <w:rsid w:val="25EA63D1"/>
    <w:rsid w:val="260F6C0A"/>
    <w:rsid w:val="2649BA3F"/>
    <w:rsid w:val="269FADDC"/>
    <w:rsid w:val="27483882"/>
    <w:rsid w:val="2755D543"/>
    <w:rsid w:val="27E3A350"/>
    <w:rsid w:val="27F01076"/>
    <w:rsid w:val="28BA7F63"/>
    <w:rsid w:val="28C07FD2"/>
    <w:rsid w:val="28D3E12A"/>
    <w:rsid w:val="28DFA5BB"/>
    <w:rsid w:val="2987F810"/>
    <w:rsid w:val="2987F810"/>
    <w:rsid w:val="29DB608B"/>
    <w:rsid w:val="29E9C1C7"/>
    <w:rsid w:val="2A1B8C58"/>
    <w:rsid w:val="2A1EFA0E"/>
    <w:rsid w:val="2A280987"/>
    <w:rsid w:val="2AAE3F09"/>
    <w:rsid w:val="2ABFAE6A"/>
    <w:rsid w:val="2ACDEF64"/>
    <w:rsid w:val="2ACDF38C"/>
    <w:rsid w:val="2AF8E402"/>
    <w:rsid w:val="2B73B128"/>
    <w:rsid w:val="2B7AD9D1"/>
    <w:rsid w:val="2B7BF3F0"/>
    <w:rsid w:val="2BCF9D5E"/>
    <w:rsid w:val="2C3B2EE4"/>
    <w:rsid w:val="2C5DE0E2"/>
    <w:rsid w:val="2C5FC614"/>
    <w:rsid w:val="2CA2D088"/>
    <w:rsid w:val="2CA2D088"/>
    <w:rsid w:val="2D065F52"/>
    <w:rsid w:val="2D153DB8"/>
    <w:rsid w:val="2D4FB157"/>
    <w:rsid w:val="2D4FB157"/>
    <w:rsid w:val="2D585189"/>
    <w:rsid w:val="2D991854"/>
    <w:rsid w:val="2DC4AEBF"/>
    <w:rsid w:val="2EB9103F"/>
    <w:rsid w:val="2F336507"/>
    <w:rsid w:val="2F336507"/>
    <w:rsid w:val="2F34FF76"/>
    <w:rsid w:val="2F34FF76"/>
    <w:rsid w:val="2F452497"/>
    <w:rsid w:val="2FC37DBF"/>
    <w:rsid w:val="3065A0B0"/>
    <w:rsid w:val="307FDE09"/>
    <w:rsid w:val="30A2A8ED"/>
    <w:rsid w:val="30C1FAF5"/>
    <w:rsid w:val="30C352E0"/>
    <w:rsid w:val="30CAACB9"/>
    <w:rsid w:val="30DED91D"/>
    <w:rsid w:val="3106AACF"/>
    <w:rsid w:val="311FF37C"/>
    <w:rsid w:val="312FC39D"/>
    <w:rsid w:val="317BDCA4"/>
    <w:rsid w:val="31C961F0"/>
    <w:rsid w:val="31CB6E52"/>
    <w:rsid w:val="31CD6F42"/>
    <w:rsid w:val="31DAD5B8"/>
    <w:rsid w:val="322BD0E3"/>
    <w:rsid w:val="325C6705"/>
    <w:rsid w:val="325D88F0"/>
    <w:rsid w:val="32EE2C1E"/>
    <w:rsid w:val="336A32B8"/>
    <w:rsid w:val="3386D83F"/>
    <w:rsid w:val="33A4582C"/>
    <w:rsid w:val="33AB42AB"/>
    <w:rsid w:val="33ADC3B0"/>
    <w:rsid w:val="33EB26F4"/>
    <w:rsid w:val="340646C4"/>
    <w:rsid w:val="348591FF"/>
    <w:rsid w:val="34CAC1D2"/>
    <w:rsid w:val="353B98B6"/>
    <w:rsid w:val="35612EAE"/>
    <w:rsid w:val="35747A2C"/>
    <w:rsid w:val="35C5EC48"/>
    <w:rsid w:val="35E5004B"/>
    <w:rsid w:val="35EF7A2D"/>
    <w:rsid w:val="3621AF64"/>
    <w:rsid w:val="36A6ACF3"/>
    <w:rsid w:val="36DB86E0"/>
    <w:rsid w:val="36F9D328"/>
    <w:rsid w:val="37042023"/>
    <w:rsid w:val="3740F8D1"/>
    <w:rsid w:val="3759516C"/>
    <w:rsid w:val="377A5530"/>
    <w:rsid w:val="37A13D3F"/>
    <w:rsid w:val="37A47368"/>
    <w:rsid w:val="39269940"/>
    <w:rsid w:val="393280A4"/>
    <w:rsid w:val="39341174"/>
    <w:rsid w:val="39569002"/>
    <w:rsid w:val="39821E4A"/>
    <w:rsid w:val="39B3724E"/>
    <w:rsid w:val="39C1BDDC"/>
    <w:rsid w:val="39C456A3"/>
    <w:rsid w:val="3A156DB8"/>
    <w:rsid w:val="3A40A40D"/>
    <w:rsid w:val="3A5DB8B9"/>
    <w:rsid w:val="3A73CAE5"/>
    <w:rsid w:val="3AC016D4"/>
    <w:rsid w:val="3B0A9CD6"/>
    <w:rsid w:val="3B55099E"/>
    <w:rsid w:val="3B5F306B"/>
    <w:rsid w:val="3BA33B6F"/>
    <w:rsid w:val="3BB8A2D8"/>
    <w:rsid w:val="3BE389C0"/>
    <w:rsid w:val="3BE91DB5"/>
    <w:rsid w:val="3C4AB4E9"/>
    <w:rsid w:val="3C5F60FA"/>
    <w:rsid w:val="3D07C230"/>
    <w:rsid w:val="3D2C39B9"/>
    <w:rsid w:val="3D2C39B9"/>
    <w:rsid w:val="3D802E80"/>
    <w:rsid w:val="3D8197E7"/>
    <w:rsid w:val="3D98084F"/>
    <w:rsid w:val="3DB59B88"/>
    <w:rsid w:val="3DD04160"/>
    <w:rsid w:val="3E6C11E1"/>
    <w:rsid w:val="3E9B435D"/>
    <w:rsid w:val="3EBFBDD4"/>
    <w:rsid w:val="3ED125D3"/>
    <w:rsid w:val="3F13C3B7"/>
    <w:rsid w:val="3F46B6AE"/>
    <w:rsid w:val="3F626389"/>
    <w:rsid w:val="3F780191"/>
    <w:rsid w:val="4053A325"/>
    <w:rsid w:val="40B72A9C"/>
    <w:rsid w:val="40BFA7AA"/>
    <w:rsid w:val="40CDE86E"/>
    <w:rsid w:val="4115B9BE"/>
    <w:rsid w:val="413176A5"/>
    <w:rsid w:val="41C908A6"/>
    <w:rsid w:val="42209DA3"/>
    <w:rsid w:val="42AEA855"/>
    <w:rsid w:val="43522C4C"/>
    <w:rsid w:val="4396C87F"/>
    <w:rsid w:val="44324DEF"/>
    <w:rsid w:val="4444720C"/>
    <w:rsid w:val="44819352"/>
    <w:rsid w:val="44B9462F"/>
    <w:rsid w:val="44BAF06C"/>
    <w:rsid w:val="44BC600B"/>
    <w:rsid w:val="44EF5853"/>
    <w:rsid w:val="45152E51"/>
    <w:rsid w:val="464FB7E0"/>
    <w:rsid w:val="46795341"/>
    <w:rsid w:val="46A7ACA5"/>
    <w:rsid w:val="46CC4011"/>
    <w:rsid w:val="46D229AB"/>
    <w:rsid w:val="476A5458"/>
    <w:rsid w:val="47788A8E"/>
    <w:rsid w:val="47788A8E"/>
    <w:rsid w:val="47C29C2F"/>
    <w:rsid w:val="47C29C2F"/>
    <w:rsid w:val="47DB5CE3"/>
    <w:rsid w:val="47E5991E"/>
    <w:rsid w:val="4847287B"/>
    <w:rsid w:val="48D23898"/>
    <w:rsid w:val="4963506C"/>
    <w:rsid w:val="498823D3"/>
    <w:rsid w:val="49937E28"/>
    <w:rsid w:val="49D413E1"/>
    <w:rsid w:val="49FD2B81"/>
    <w:rsid w:val="4A0D0CB0"/>
    <w:rsid w:val="4A1ECFD2"/>
    <w:rsid w:val="4A83C8B6"/>
    <w:rsid w:val="4A8DDF9D"/>
    <w:rsid w:val="4ADF2CC6"/>
    <w:rsid w:val="4B118124"/>
    <w:rsid w:val="4B118124"/>
    <w:rsid w:val="4B4D2A19"/>
    <w:rsid w:val="4B93707C"/>
    <w:rsid w:val="4B9766E3"/>
    <w:rsid w:val="4BAFFA2B"/>
    <w:rsid w:val="4BAFFA2B"/>
    <w:rsid w:val="4BD3FD32"/>
    <w:rsid w:val="4BD3FD32"/>
    <w:rsid w:val="4C79F529"/>
    <w:rsid w:val="4C79F529"/>
    <w:rsid w:val="4CD19237"/>
    <w:rsid w:val="4CD8370C"/>
    <w:rsid w:val="4D05E9D5"/>
    <w:rsid w:val="4D05E9D5"/>
    <w:rsid w:val="4D4E8000"/>
    <w:rsid w:val="4DC86FA0"/>
    <w:rsid w:val="4E2F76B2"/>
    <w:rsid w:val="4EA6ECBE"/>
    <w:rsid w:val="4EC7C599"/>
    <w:rsid w:val="4ECA53A6"/>
    <w:rsid w:val="4F035384"/>
    <w:rsid w:val="4F54A679"/>
    <w:rsid w:val="4FAED137"/>
    <w:rsid w:val="4FE416A4"/>
    <w:rsid w:val="5014E72A"/>
    <w:rsid w:val="502B11FF"/>
    <w:rsid w:val="504547ED"/>
    <w:rsid w:val="5063DFF5"/>
    <w:rsid w:val="5068F907"/>
    <w:rsid w:val="50C77E2D"/>
    <w:rsid w:val="50C77E2D"/>
    <w:rsid w:val="50E0FB3F"/>
    <w:rsid w:val="51352A3D"/>
    <w:rsid w:val="5153F95F"/>
    <w:rsid w:val="5153F95F"/>
    <w:rsid w:val="516BE7D6"/>
    <w:rsid w:val="51734483"/>
    <w:rsid w:val="51EE7EDE"/>
    <w:rsid w:val="520352A7"/>
    <w:rsid w:val="520CF7CF"/>
    <w:rsid w:val="52F239FB"/>
    <w:rsid w:val="53C94E13"/>
    <w:rsid w:val="5493EA26"/>
    <w:rsid w:val="54C2E63C"/>
    <w:rsid w:val="54C674A4"/>
    <w:rsid w:val="54E89EAC"/>
    <w:rsid w:val="55195555"/>
    <w:rsid w:val="55D0BF40"/>
    <w:rsid w:val="56044D18"/>
    <w:rsid w:val="56044D18"/>
    <w:rsid w:val="561C6ADA"/>
    <w:rsid w:val="56800137"/>
    <w:rsid w:val="56F89542"/>
    <w:rsid w:val="572BDA1B"/>
    <w:rsid w:val="574CB3E1"/>
    <w:rsid w:val="57858DE4"/>
    <w:rsid w:val="57858DE4"/>
    <w:rsid w:val="57DE4116"/>
    <w:rsid w:val="58CFFAED"/>
    <w:rsid w:val="58DD49AD"/>
    <w:rsid w:val="58DD49AD"/>
    <w:rsid w:val="590C4508"/>
    <w:rsid w:val="59BAB40C"/>
    <w:rsid w:val="59DDD675"/>
    <w:rsid w:val="5A8D35A5"/>
    <w:rsid w:val="5A9878F0"/>
    <w:rsid w:val="5ACCB304"/>
    <w:rsid w:val="5ACCB304"/>
    <w:rsid w:val="5B0192C9"/>
    <w:rsid w:val="5B0388F5"/>
    <w:rsid w:val="5B0F06B6"/>
    <w:rsid w:val="5B2A877D"/>
    <w:rsid w:val="5B71130B"/>
    <w:rsid w:val="5BF776F0"/>
    <w:rsid w:val="5BF776F0"/>
    <w:rsid w:val="5C03817A"/>
    <w:rsid w:val="5C0E6DB2"/>
    <w:rsid w:val="5C3A598F"/>
    <w:rsid w:val="5C57D6FA"/>
    <w:rsid w:val="5CA30A0B"/>
    <w:rsid w:val="5CC79840"/>
    <w:rsid w:val="5D07E7E7"/>
    <w:rsid w:val="5D1EFF9E"/>
    <w:rsid w:val="5D3B46F4"/>
    <w:rsid w:val="5D7494B5"/>
    <w:rsid w:val="5DC2D2D9"/>
    <w:rsid w:val="5DDBAC53"/>
    <w:rsid w:val="5E06CC74"/>
    <w:rsid w:val="5E356E8E"/>
    <w:rsid w:val="5E5E280E"/>
    <w:rsid w:val="5E8F5084"/>
    <w:rsid w:val="5EFD5636"/>
    <w:rsid w:val="5F09716B"/>
    <w:rsid w:val="5F2DE12A"/>
    <w:rsid w:val="5F65E649"/>
    <w:rsid w:val="5FF486EF"/>
    <w:rsid w:val="5FF486EF"/>
    <w:rsid w:val="5FFB26DB"/>
    <w:rsid w:val="60775F37"/>
    <w:rsid w:val="608E66C1"/>
    <w:rsid w:val="60BBCF0F"/>
    <w:rsid w:val="60DC3277"/>
    <w:rsid w:val="6112F9F7"/>
    <w:rsid w:val="61314896"/>
    <w:rsid w:val="614423FE"/>
    <w:rsid w:val="61495004"/>
    <w:rsid w:val="6168B4F2"/>
    <w:rsid w:val="616C17FE"/>
    <w:rsid w:val="616FE22B"/>
    <w:rsid w:val="61BECA66"/>
    <w:rsid w:val="61BECA66"/>
    <w:rsid w:val="61C671C8"/>
    <w:rsid w:val="61CE328F"/>
    <w:rsid w:val="6226BB8A"/>
    <w:rsid w:val="622B86CB"/>
    <w:rsid w:val="62427B69"/>
    <w:rsid w:val="6298D1C7"/>
    <w:rsid w:val="62D1B99B"/>
    <w:rsid w:val="634C206D"/>
    <w:rsid w:val="637D41B9"/>
    <w:rsid w:val="63A55EE7"/>
    <w:rsid w:val="63BB22A2"/>
    <w:rsid w:val="63FFAB3F"/>
    <w:rsid w:val="64250ACF"/>
    <w:rsid w:val="6429B5EC"/>
    <w:rsid w:val="64485A64"/>
    <w:rsid w:val="649761B4"/>
    <w:rsid w:val="64DE4BBA"/>
    <w:rsid w:val="651EB1A5"/>
    <w:rsid w:val="65411100"/>
    <w:rsid w:val="65930271"/>
    <w:rsid w:val="65986004"/>
    <w:rsid w:val="65F2F59D"/>
    <w:rsid w:val="660F9E9C"/>
    <w:rsid w:val="66174B8C"/>
    <w:rsid w:val="66258AB1"/>
    <w:rsid w:val="66B18EED"/>
    <w:rsid w:val="67574113"/>
    <w:rsid w:val="67618EAD"/>
    <w:rsid w:val="67AB5DA4"/>
    <w:rsid w:val="67D3D4A8"/>
    <w:rsid w:val="67E2F63F"/>
    <w:rsid w:val="67E56F3A"/>
    <w:rsid w:val="6840D2FD"/>
    <w:rsid w:val="689C674C"/>
    <w:rsid w:val="68B95DE3"/>
    <w:rsid w:val="69749F01"/>
    <w:rsid w:val="69749F01"/>
    <w:rsid w:val="69A7CE5E"/>
    <w:rsid w:val="69F96E9B"/>
    <w:rsid w:val="6A1914A1"/>
    <w:rsid w:val="6A3213D1"/>
    <w:rsid w:val="6AA5756B"/>
    <w:rsid w:val="6AC2A0FE"/>
    <w:rsid w:val="6AD7355B"/>
    <w:rsid w:val="6B35AE8D"/>
    <w:rsid w:val="6B5875DC"/>
    <w:rsid w:val="6B58B5B7"/>
    <w:rsid w:val="6B6B97D9"/>
    <w:rsid w:val="6BAD5365"/>
    <w:rsid w:val="6C03C04C"/>
    <w:rsid w:val="6C437CAA"/>
    <w:rsid w:val="6C5CA2FD"/>
    <w:rsid w:val="6CC43274"/>
    <w:rsid w:val="6CC5BB97"/>
    <w:rsid w:val="6CCCF9EF"/>
    <w:rsid w:val="6CFA7EEC"/>
    <w:rsid w:val="6CFA7EEC"/>
    <w:rsid w:val="6D560385"/>
    <w:rsid w:val="6D63BAA3"/>
    <w:rsid w:val="6D69FE24"/>
    <w:rsid w:val="6DB7E2FD"/>
    <w:rsid w:val="6DDCE4C1"/>
    <w:rsid w:val="6DEFE2E9"/>
    <w:rsid w:val="6E0B11A5"/>
    <w:rsid w:val="6E22841F"/>
    <w:rsid w:val="6E634261"/>
    <w:rsid w:val="6E73618C"/>
    <w:rsid w:val="6EA5E657"/>
    <w:rsid w:val="6EA75707"/>
    <w:rsid w:val="6EBAD48D"/>
    <w:rsid w:val="6EDE4982"/>
    <w:rsid w:val="6F3D727B"/>
    <w:rsid w:val="6F7125D8"/>
    <w:rsid w:val="6F7D3D92"/>
    <w:rsid w:val="6FB558F8"/>
    <w:rsid w:val="70275362"/>
    <w:rsid w:val="7046B0B3"/>
    <w:rsid w:val="707D781A"/>
    <w:rsid w:val="70A2BFD6"/>
    <w:rsid w:val="70C07256"/>
    <w:rsid w:val="7110F9CC"/>
    <w:rsid w:val="711E5BE6"/>
    <w:rsid w:val="71448681"/>
    <w:rsid w:val="716419C1"/>
    <w:rsid w:val="71816C0F"/>
    <w:rsid w:val="71E2122B"/>
    <w:rsid w:val="7260D860"/>
    <w:rsid w:val="7264CC63"/>
    <w:rsid w:val="7266EB02"/>
    <w:rsid w:val="7266EB02"/>
    <w:rsid w:val="72A35525"/>
    <w:rsid w:val="72BD7D71"/>
    <w:rsid w:val="72F5BEFD"/>
    <w:rsid w:val="731CAF07"/>
    <w:rsid w:val="73930C5E"/>
    <w:rsid w:val="741C341C"/>
    <w:rsid w:val="7450C772"/>
    <w:rsid w:val="748667E4"/>
    <w:rsid w:val="7498C9C7"/>
    <w:rsid w:val="74F0EE4F"/>
    <w:rsid w:val="7544BA7D"/>
    <w:rsid w:val="757DA121"/>
    <w:rsid w:val="762AC51C"/>
    <w:rsid w:val="76455BA5"/>
    <w:rsid w:val="76455BA5"/>
    <w:rsid w:val="766F5281"/>
    <w:rsid w:val="766F5281"/>
    <w:rsid w:val="769F4F4C"/>
    <w:rsid w:val="77001D93"/>
    <w:rsid w:val="7718020C"/>
    <w:rsid w:val="771FD6EB"/>
    <w:rsid w:val="77D8DC06"/>
    <w:rsid w:val="780E101C"/>
    <w:rsid w:val="781E6211"/>
    <w:rsid w:val="781E6211"/>
    <w:rsid w:val="7863F427"/>
    <w:rsid w:val="788F6337"/>
    <w:rsid w:val="78A169E7"/>
    <w:rsid w:val="78A88C2F"/>
    <w:rsid w:val="78A88C2F"/>
    <w:rsid w:val="78C30AC0"/>
    <w:rsid w:val="790F70DB"/>
    <w:rsid w:val="793B5FA4"/>
    <w:rsid w:val="79B7EDB2"/>
    <w:rsid w:val="7A12FC9B"/>
    <w:rsid w:val="7A8CD51A"/>
    <w:rsid w:val="7B226ED1"/>
    <w:rsid w:val="7B2D9285"/>
    <w:rsid w:val="7B2ED3BC"/>
    <w:rsid w:val="7B3B0555"/>
    <w:rsid w:val="7B4D955A"/>
    <w:rsid w:val="7B514DF3"/>
    <w:rsid w:val="7B921A5B"/>
    <w:rsid w:val="7B936D6B"/>
    <w:rsid w:val="7B988EFD"/>
    <w:rsid w:val="7B9CCBC8"/>
    <w:rsid w:val="7BC93124"/>
    <w:rsid w:val="7BE49720"/>
    <w:rsid w:val="7BFB6330"/>
    <w:rsid w:val="7C275144"/>
    <w:rsid w:val="7C82A32A"/>
    <w:rsid w:val="7C993128"/>
    <w:rsid w:val="7CBCA86F"/>
    <w:rsid w:val="7CBCA86F"/>
    <w:rsid w:val="7CC35CE3"/>
    <w:rsid w:val="7D09846F"/>
    <w:rsid w:val="7D78B4E1"/>
    <w:rsid w:val="7D7EE75A"/>
    <w:rsid w:val="7D80F8D1"/>
    <w:rsid w:val="7D81FBFA"/>
    <w:rsid w:val="7D92E38F"/>
    <w:rsid w:val="7DBFD104"/>
    <w:rsid w:val="7EB75850"/>
    <w:rsid w:val="7ED57C92"/>
    <w:rsid w:val="7EF5E957"/>
    <w:rsid w:val="7F42F200"/>
    <w:rsid w:val="7F740944"/>
    <w:rsid w:val="7F977877"/>
    <w:rsid w:val="7FE4B626"/>
    <w:rsid w:val="7FE4B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9D159"/>
  <w15:chartTrackingRefBased/>
  <w15:docId w15:val="{B1FB6EDE-B5E0-4511-9330-4B2E932FB4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D2EA90C"/>
    <w:pPr>
      <w:tabs>
        <w:tab w:val="center" w:leader="none" w:pos="4680"/>
        <w:tab w:val="right" w:leader="none" w:pos="9360"/>
      </w:tabs>
      <w:spacing w:after="0" w:line="240" w:lineRule="auto"/>
    </w:pPr>
  </w:style>
  <w:style w:type="paragraph" w:styleId="Footer">
    <w:uiPriority w:val="99"/>
    <w:name w:val="footer"/>
    <w:basedOn w:val="Normal"/>
    <w:unhideWhenUsed/>
    <w:rsid w:val="1D2EA90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D2EA90C"/>
    <w:rPr>
      <w:color w:val="467886"/>
      <w:u w:val="single"/>
    </w:rPr>
  </w:style>
  <w:style w:type="paragraph" w:styleId="ListParagraph">
    <w:uiPriority w:val="34"/>
    <w:name w:val="List Paragraph"/>
    <w:basedOn w:val="Normal"/>
    <w:qFormat/>
    <w:rsid w:val="1D2EA90C"/>
    <w:pPr>
      <w:spacing/>
      <w:ind w:left="720"/>
      <w:contextualSpacing/>
    </w:pPr>
  </w:style>
  <w:style w:type="paragraph" w:styleId="Heading1">
    <w:uiPriority w:val="9"/>
    <w:name w:val="heading 1"/>
    <w:basedOn w:val="Normal"/>
    <w:next w:val="Normal"/>
    <w:qFormat/>
    <w:rsid w:val="1D2EA90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D2EA90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D2EA90C"/>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271cc06ac814a85" /><Relationship Type="http://schemas.openxmlformats.org/officeDocument/2006/relationships/footer" Target="/word/footer.xml" Id="Rd30968a0c9094da6" /><Relationship Type="http://schemas.openxmlformats.org/officeDocument/2006/relationships/numbering" Target="/word/numbering.xml" Id="R6c1aba49d74740d1" /><Relationship Type="http://schemas.openxmlformats.org/officeDocument/2006/relationships/hyperlink" Target="https://www.apm.org.uk/resources/find-a-resource/stakeholder-engagement/key-principles/" TargetMode="External" Id="R30a9cbc75efe4be5" /><Relationship Type="http://schemas.openxmlformats.org/officeDocument/2006/relationships/hyperlink" Target="https://biologyinsights.com/what-is-environmental-remediation-and-how-does-it-work/" TargetMode="External" Id="Ra6cd9a81d4f54c1f" /><Relationship Type="http://schemas.openxmlformats.org/officeDocument/2006/relationships/hyperlink" Target="https://www.projectmanager.com/training/how-to-analyze-risks-project" TargetMode="External" Id="Rec0eb858ba424e47" /><Relationship Type="http://schemas.openxmlformats.org/officeDocument/2006/relationships/hyperlink" Target="https://sustainability-directory.com/fundamentals/environmental-remediation-fundamentals/" TargetMode="External" Id="R5b696526da4345d7" /><Relationship Type="http://schemas.openxmlformats.org/officeDocument/2006/relationships/hyperlink" Target="https://assets.publishing.service.gov.uk/government/uploads/system/uploads/attachment_data/file/60916/Case-Study-Community-Flood-Warden-Scheme.pdf" TargetMode="External" Id="Rf08a7cc2c4804998" /><Relationship Type="http://schemas.openxmlformats.org/officeDocument/2006/relationships/hyperlink" Target="https://structuralrepairplans.com/comprehensive-guide-to-damage-assessment-methods-tools-and-best-practices/" TargetMode="External" Id="R1958be86fa184054" /><Relationship Type="http://schemas.openxmlformats.org/officeDocument/2006/relationships/hyperlink" Target="https://www.smartsheet.com/content/project-risk-analysis" TargetMode="External" Id="R9aba984ed72f4135" /><Relationship Type="http://schemas.openxmlformats.org/officeDocument/2006/relationships/hyperlink" Target="https://www.gov.uk/find-local-council" TargetMode="External" Id="Rcfe4210da3cf4cff" /><Relationship Type="http://schemas.openxmlformats.org/officeDocument/2006/relationships/hyperlink" Target="https://www.gov.uk/government/publications/floodproof-an-action-plan-to-build-resilience/floodready-an-action-plan-to-build-the-resilience-of-people-and-properties" TargetMode="External" Id="R67b70f728d994654" /><Relationship Type="http://schemas.openxmlformats.org/officeDocument/2006/relationships/hyperlink" Target="https://www.gov.uk/government/publications/flooding-and-health-advice-for-frontline-responders/how-to-recover-from-flooding" TargetMode="External" Id="Rb3d8fd7473a4466e" /><Relationship Type="http://schemas.openxmlformats.org/officeDocument/2006/relationships/hyperlink" Target="https://www.kpi.org/KPI-Basics/" TargetMode="External" Id="Rb6936f0ed55d4a5b" /><Relationship Type="http://schemas.openxmlformats.org/officeDocument/2006/relationships/hyperlink" Target="https://ca.indeed.com/career-advice/career-development/out-of-scope" TargetMode="External" Id="R52e8998f81fa4f5c" /><Relationship Type="http://schemas.openxmlformats.org/officeDocument/2006/relationships/hyperlink" Target="https://www.indeed.com/career-advice/career-development/project-introduction" TargetMode="External" Id="Rfd9cba25baf04b93" /><Relationship Type="http://schemas.openxmlformats.org/officeDocument/2006/relationships/hyperlink" Target="https://www.clearpointstrategy.com/blog/important-project-management-kpis" TargetMode="External" Id="Rd79842e982f84455" /><Relationship Type="http://schemas.openxmlformats.org/officeDocument/2006/relationships/hyperlink" Target="https://www.wallstreetmojo.com/stakeholder-engagement/" TargetMode="External" Id="Rb5d3a726d0754ae1" /><Relationship Type="http://schemas.openxmlformats.org/officeDocument/2006/relationships/hyperlink" Target="https://productive.io/blog/stakeholder-engagement/" TargetMode="External" Id="R01671a6255c948e9" /><Relationship Type="http://schemas.openxmlformats.org/officeDocument/2006/relationships/hyperlink" Target="https://pmc.ncbi.nlm.nih.gov/articles/PMC11203463/" TargetMode="External" Id="R25950089b8b6431b" /><Relationship Type="http://schemas.openxmlformats.org/officeDocument/2006/relationships/hyperlink" Target="https://www.projectmanager.com/blog/project-scope" TargetMode="External" Id="R7ec4ec330f904fc8" /><Relationship Type="http://schemas.openxmlformats.org/officeDocument/2006/relationships/hyperlink" Target="https://www.projectmanager.com/blog/resource-allocation" TargetMode="External" Id="Rdb425e7458db48e8" /><Relationship Type="http://schemas.openxmlformats.org/officeDocument/2006/relationships/hyperlink" Target="https://www.numberanalytics.com/blog/damage-assessment-disaster-response" TargetMode="External" Id="Rfebeb4c99fb34f3c" /><Relationship Type="http://schemas.openxmlformats.org/officeDocument/2006/relationships/hyperlink" Target="https://www.projectmanager.com/blog/how-to-write-a-project-description-quick-guide" TargetMode="External" Id="R126b4dcebbdd437a" /><Relationship Type="http://schemas.openxmlformats.org/officeDocument/2006/relationships/hyperlink" Target="https://asana.com/resources/project-initiation" TargetMode="External" Id="Rbb8ecc65e300468a" /><Relationship Type="http://schemas.openxmlformats.org/officeDocument/2006/relationships/hyperlink" Target="https://www.metricstream.com/learn/risk-monitoring.html" TargetMode="External" Id="Rf2a502606fdc499c" /><Relationship Type="http://schemas.openxmlformats.org/officeDocument/2006/relationships/hyperlink" Target="https://www.cloudwards.net/how-to-use-a-gantt-chart/" TargetMode="External" Id="Re7ac45086564442d" /><Relationship Type="http://schemas.openxmlformats.org/officeDocument/2006/relationships/hyperlink" Target="https://www.prince2.com/uk/blog/the-risk-register-what-to-include-and-what-to-avoid" TargetMode="External" Id="Rf794ea94d81a463e" /><Relationship Type="http://schemas.openxmlformats.org/officeDocument/2006/relationships/hyperlink" Target="https://www.forestresearch.gov.uk/tools-and-resources/fthr/urban-regeneration-and-greenspace-partnership/benefits-of-greenspace/flood-risk-alleviation/" TargetMode="External" Id="Rbf4a01de126a4600" /><Relationship Type="http://schemas.openxmlformats.org/officeDocument/2006/relationships/hyperlink" Target="https://researcharticlewriting.com/how-to-write-a-conclusion-for-a-project/" TargetMode="External" Id="Rdc3a8d62ce7643b3" /><Relationship Type="http://schemas.openxmlformats.org/officeDocument/2006/relationships/hyperlink" Target="https://floodmary.com/wp-content/uploads/2023/02/homeowners-guide-to-flood-recovery.pdf" TargetMode="External" Id="R902663ad336247a1" /><Relationship Type="http://schemas.openxmlformats.org/officeDocument/2006/relationships/hyperlink" Target="https://clickup.com/blog/out-of-scope/" TargetMode="External" Id="R0876d5b24abb4795" /><Relationship Type="http://schemas.openxmlformats.org/officeDocument/2006/relationships/hyperlink" Target="https://www.studysmarter.co.uk/explanations/business-studies/insurance/damage-assessment/" TargetMode="External" Id="Rbd2774d4334b46b1" /><Relationship Type="http://schemas.openxmlformats.org/officeDocument/2006/relationships/hyperlink" Target="https://www.projectmanager.com/blog/stakeholder-engagement" TargetMode="External" Id="R5b98bb205779468e" /><Relationship Type="http://schemas.openxmlformats.org/officeDocument/2006/relationships/hyperlink" Target="https://www.gov.uk/government/publications/uk-government-resilience-action-plan/uk-government-resilience-action-plan-html" TargetMode="External" Id="R738a40847a874bf3" /><Relationship Type="http://schemas.openxmlformats.org/officeDocument/2006/relationships/image" Target="/media/image.png" Id="rId2112221366" /><Relationship Type="http://schemas.openxmlformats.org/officeDocument/2006/relationships/hyperlink" Target="https://www.bbc.co.uk/news/articles/cn5y6lxkx2ko" TargetMode="External" Id="R4c2b4a0e45d64673" /><Relationship Type="http://schemas.openxmlformats.org/officeDocument/2006/relationships/hyperlink" Target="https://www.projectmanager.com/training/how-to-analyze-risks-project" TargetMode="External" Id="R7f1a4ad26252467f" /><Relationship Type="http://schemas.openxmlformats.org/officeDocument/2006/relationships/hyperlink" Target="https://pcur.princeton.edu/2025/02/a-guide-to-poster-making/" TargetMode="External" Id="R171ba78e00f24a3e" /><Relationship Type="http://schemas.openxmlformats.org/officeDocument/2006/relationships/hyperlink" Target="https://www.imd.org/blog/governance/stakeholder-analysis/" TargetMode="External" Id="R5764375236c641be" /><Relationship Type="http://schemas.openxmlformats.org/officeDocument/2006/relationships/hyperlink" Target="https://pmstudycircle.com/gantt-chart/" TargetMode="External" Id="Re53e6716dbcc4530" /><Relationship Type="http://schemas.openxmlformats.org/officeDocument/2006/relationships/hyperlink" Target="https://www.simplypsychology.org/gibbs-reflective-cycle.html" TargetMode="External" Id="Re24018fc4cd545a8" /><Relationship Type="http://schemas.openxmlformats.org/officeDocument/2006/relationships/hyperlink" Target="https://climbtheladder.com/what-is-a-quad-chart-purpose-anatomy-and-design/" TargetMode="External" Id="R8f808a358a5942cc" /><Relationship Type="http://schemas.openxmlformats.org/officeDocument/2006/relationships/hyperlink" Target="https://www.xero.com/uk/guides/hiring-employees/write-job-description/?utm_source=MICROSOFT&amp;utm_medium=cpc&amp;utm_campaign=UK+-+NB+-+MF+-+SMB+-+DSA+D%26I&amp;utm_content=Guides&amp;utm_term=DYNAMIC+SEARCH+ADS&amp;ds_kid=2319012437226&amp;gclid=c5835d5ba2df12737f5334ce3c2089b5&amp;gclsrc=3p.ds&amp;msclkid=c5835d5ba2df12737f5334ce3c2089b5" TargetMode="External" Id="R6687494c2f7e4313" /><Relationship Type="http://schemas.openxmlformats.org/officeDocument/2006/relationships/hyperlink" Target="https://environmental-remediation.co.uk/" TargetMode="External" Id="Ra1ca9e143a4443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D'Shorne Ramone Roy Christie (2410949)</dc:creator>
  <keywords/>
  <dc:description/>
  <lastModifiedBy>D'Shorne Ramone Roy Christie (2410949)</lastModifiedBy>
  <revision>4</revision>
  <dcterms:created xsi:type="dcterms:W3CDTF">2026-02-24T14:15:36.1185619Z</dcterms:created>
  <dcterms:modified xsi:type="dcterms:W3CDTF">2026-03-03T14:19:04.1019059Z</dcterms:modified>
</coreProperties>
</file>