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6E3" w:rsidRPr="00140BCA" w:rsidRDefault="009F06E3" w:rsidP="00CB6DD1">
      <w:pPr>
        <w:jc w:val="center"/>
        <w:rPr>
          <w:sz w:val="56"/>
          <w:szCs w:val="56"/>
        </w:rPr>
      </w:pPr>
      <w:r w:rsidRPr="00140BCA">
        <w:rPr>
          <w:sz w:val="56"/>
          <w:szCs w:val="56"/>
        </w:rPr>
        <w:t>Communication Skills</w:t>
      </w:r>
    </w:p>
    <w:p w:rsidR="009F06E3" w:rsidRDefault="009F06E3">
      <w:pPr>
        <w:spacing w:line="276" w:lineRule="auto"/>
        <w:jc w:val="left"/>
        <w:rPr>
          <w:sz w:val="96"/>
          <w:szCs w:val="96"/>
        </w:rPr>
      </w:pPr>
      <w:r>
        <w:rPr>
          <w:sz w:val="96"/>
          <w:szCs w:val="96"/>
        </w:rPr>
        <w:br w:type="page"/>
      </w:r>
    </w:p>
    <w:p w:rsidR="008B1EC7" w:rsidRDefault="008B1EC7" w:rsidP="008B1EC7">
      <w:pPr>
        <w:rPr>
          <w:rFonts w:asciiTheme="majorHAnsi" w:eastAsiaTheme="majorEastAsia" w:hAnsiTheme="majorHAnsi" w:cstheme="majorBidi"/>
          <w:b/>
          <w:bCs/>
          <w:color w:val="365F91" w:themeColor="accent1" w:themeShade="BF"/>
          <w:sz w:val="28"/>
          <w:szCs w:val="28"/>
          <w:lang w:val="en-GB"/>
        </w:rPr>
      </w:pPr>
      <w:r w:rsidRPr="008B1EC7">
        <w:rPr>
          <w:rFonts w:asciiTheme="majorHAnsi" w:eastAsiaTheme="majorEastAsia" w:hAnsiTheme="majorHAnsi" w:cstheme="majorBidi"/>
          <w:b/>
          <w:bCs/>
          <w:color w:val="365F91" w:themeColor="accent1" w:themeShade="BF"/>
          <w:sz w:val="28"/>
          <w:szCs w:val="28"/>
          <w:lang w:val="en-GB"/>
        </w:rPr>
        <w:lastRenderedPageBreak/>
        <w:t xml:space="preserve">Executive Summary </w:t>
      </w:r>
    </w:p>
    <w:p w:rsidR="00323FB1" w:rsidRDefault="009348B8" w:rsidP="008B1EC7">
      <w:r w:rsidRPr="009348B8">
        <w:t>This report is formed to the specific aspects of the workplace of</w:t>
      </w:r>
      <w:r w:rsidR="00F37417">
        <w:t xml:space="preserve"> </w:t>
      </w:r>
      <w:r w:rsidRPr="005608A1">
        <w:rPr>
          <w:b/>
          <w:lang w:val="en-GB"/>
        </w:rPr>
        <w:t>GlaxoSmithKline plc (GSK)</w:t>
      </w:r>
      <w:r>
        <w:t xml:space="preserve">. </w:t>
      </w:r>
      <w:r w:rsidR="00826A58">
        <w:t xml:space="preserve">It is one of the largest pharmaceutical organizations in UK. It provides a larger medicine and medical related products over the world. </w:t>
      </w:r>
      <w:r>
        <w:t>The aspect is related to the communication skills of the employers and employees of the organization. Considering some resource constraints, the communication and its effects on the organization will be described in this report. Some merits and demerits of the overall process of the communication will be provide</w:t>
      </w:r>
      <w:r w:rsidR="00826A58">
        <w:t>d</w:t>
      </w:r>
      <w:r>
        <w:t xml:space="preserve"> here.</w:t>
      </w:r>
    </w:p>
    <w:p w:rsidR="00B27949" w:rsidRDefault="00B27949" w:rsidP="008B1EC7">
      <w:pPr>
        <w:sectPr w:rsidR="00B27949" w:rsidSect="00F37417">
          <w:footerReference w:type="default" r:id="rId8"/>
          <w:pgSz w:w="11906" w:h="16838" w:code="9"/>
          <w:pgMar w:top="1440" w:right="1440" w:bottom="1440" w:left="1440" w:header="709" w:footer="709" w:gutter="0"/>
          <w:pgNumType w:start="0"/>
          <w:cols w:space="708"/>
          <w:docGrid w:linePitch="360"/>
        </w:sectPr>
      </w:pPr>
    </w:p>
    <w:p w:rsidR="008B1EC7" w:rsidRDefault="008B1EC7" w:rsidP="008B1EC7">
      <w:pPr>
        <w:rPr>
          <w:rFonts w:asciiTheme="majorHAnsi" w:eastAsiaTheme="majorEastAsia" w:hAnsiTheme="majorHAnsi" w:cstheme="majorBidi"/>
          <w:b/>
          <w:bCs/>
          <w:color w:val="365F91" w:themeColor="accent1" w:themeShade="BF"/>
          <w:sz w:val="28"/>
          <w:szCs w:val="28"/>
          <w:lang w:val="en-GB"/>
        </w:rPr>
      </w:pPr>
      <w:r w:rsidRPr="008B1EC7">
        <w:rPr>
          <w:rFonts w:asciiTheme="majorHAnsi" w:eastAsiaTheme="majorEastAsia" w:hAnsiTheme="majorHAnsi" w:cstheme="majorBidi"/>
          <w:b/>
          <w:bCs/>
          <w:color w:val="365F91" w:themeColor="accent1" w:themeShade="BF"/>
          <w:sz w:val="28"/>
          <w:szCs w:val="28"/>
          <w:lang w:val="en-GB"/>
        </w:rPr>
        <w:lastRenderedPageBreak/>
        <w:t>Introduction:</w:t>
      </w:r>
    </w:p>
    <w:p w:rsidR="00826A58" w:rsidRDefault="00826A58" w:rsidP="00826A58">
      <w:pPr>
        <w:rPr>
          <w:lang w:val="en-GB"/>
        </w:rPr>
      </w:pPr>
      <w:r>
        <w:rPr>
          <w:lang w:val="en-GB"/>
        </w:rPr>
        <w:t>Communication is the lifeline of any organizations. All the managerial tasks are closely related to the communication. If there is a lickings of proper information and communication policies all the endeavours will be failed. In the perspective of GSK, one of the leading organizations, the importance of proper and timely communication is must. Communication is the process of sharing the views and thinking with others</w:t>
      </w:r>
      <w:r w:rsidR="009055FC" w:rsidRPr="009055FC">
        <w:t>(Ober, 2009)</w:t>
      </w:r>
      <w:r w:rsidRPr="009055FC">
        <w:t>.</w:t>
      </w:r>
      <w:r>
        <w:rPr>
          <w:lang w:val="en-GB"/>
        </w:rPr>
        <w:t xml:space="preserve"> It is the proper way to understand the thinking of others.</w:t>
      </w:r>
    </w:p>
    <w:p w:rsidR="00323FB1" w:rsidRPr="008B1EC7" w:rsidRDefault="00323FB1" w:rsidP="00826A58">
      <w:pPr>
        <w:rPr>
          <w:lang w:val="en-GB"/>
        </w:rPr>
      </w:pPr>
    </w:p>
    <w:p w:rsidR="008B1EC7" w:rsidRDefault="008B1EC7" w:rsidP="008B1EC7">
      <w:pPr>
        <w:rPr>
          <w:rFonts w:asciiTheme="majorHAnsi" w:eastAsiaTheme="majorEastAsia" w:hAnsiTheme="majorHAnsi" w:cstheme="majorBidi"/>
          <w:b/>
          <w:bCs/>
          <w:color w:val="365F91" w:themeColor="accent1" w:themeShade="BF"/>
          <w:sz w:val="28"/>
          <w:szCs w:val="28"/>
          <w:lang w:val="en-GB"/>
        </w:rPr>
      </w:pPr>
      <w:r>
        <w:rPr>
          <w:rFonts w:asciiTheme="majorHAnsi" w:eastAsiaTheme="majorEastAsia" w:hAnsiTheme="majorHAnsi" w:cstheme="majorBidi"/>
          <w:b/>
          <w:bCs/>
          <w:color w:val="365F91" w:themeColor="accent1" w:themeShade="BF"/>
          <w:sz w:val="28"/>
          <w:szCs w:val="28"/>
          <w:lang w:val="en-GB"/>
        </w:rPr>
        <w:t>What is</w:t>
      </w:r>
      <w:r w:rsidR="00F37417">
        <w:rPr>
          <w:rFonts w:asciiTheme="majorHAnsi" w:eastAsiaTheme="majorEastAsia" w:hAnsiTheme="majorHAnsi" w:cstheme="majorBidi"/>
          <w:b/>
          <w:bCs/>
          <w:color w:val="365F91" w:themeColor="accent1" w:themeShade="BF"/>
          <w:sz w:val="28"/>
          <w:szCs w:val="28"/>
          <w:lang w:val="en-GB"/>
        </w:rPr>
        <w:t xml:space="preserve"> </w:t>
      </w:r>
      <w:r w:rsidRPr="008B1EC7">
        <w:rPr>
          <w:rFonts w:asciiTheme="majorHAnsi" w:eastAsiaTheme="majorEastAsia" w:hAnsiTheme="majorHAnsi" w:cstheme="majorBidi"/>
          <w:b/>
          <w:bCs/>
          <w:color w:val="365F91" w:themeColor="accent1" w:themeShade="BF"/>
          <w:sz w:val="28"/>
          <w:szCs w:val="28"/>
          <w:lang w:val="en-GB"/>
        </w:rPr>
        <w:t xml:space="preserve">Organisational </w:t>
      </w:r>
      <w:r w:rsidR="006C1FE4">
        <w:rPr>
          <w:rFonts w:asciiTheme="majorHAnsi" w:eastAsiaTheme="majorEastAsia" w:hAnsiTheme="majorHAnsi" w:cstheme="majorBidi"/>
          <w:b/>
          <w:bCs/>
          <w:color w:val="365F91" w:themeColor="accent1" w:themeShade="BF"/>
          <w:sz w:val="28"/>
          <w:szCs w:val="28"/>
          <w:lang w:val="en-GB"/>
        </w:rPr>
        <w:t>Communication</w:t>
      </w:r>
      <w:r w:rsidR="006C1FE4" w:rsidRPr="008B1EC7">
        <w:rPr>
          <w:rFonts w:asciiTheme="majorHAnsi" w:eastAsiaTheme="majorEastAsia" w:hAnsiTheme="majorHAnsi" w:cstheme="majorBidi"/>
          <w:b/>
          <w:bCs/>
          <w:color w:val="365F91" w:themeColor="accent1" w:themeShade="BF"/>
          <w:sz w:val="28"/>
          <w:szCs w:val="28"/>
          <w:lang w:val="en-GB"/>
        </w:rPr>
        <w:t>?</w:t>
      </w:r>
    </w:p>
    <w:p w:rsidR="00084BC1" w:rsidRDefault="00084BC1" w:rsidP="00084BC1">
      <w:pPr>
        <w:rPr>
          <w:lang w:val="en-GB"/>
        </w:rPr>
      </w:pPr>
      <w:r w:rsidRPr="00084BC1">
        <w:rPr>
          <w:lang w:val="en-GB"/>
        </w:rPr>
        <w:t xml:space="preserve">At first look, communication expertise or skill is the ability to send and accepting messages among the interrelated people. This is done to accomplish individual and shared objectives inside a specific business or personal situation or setting. In the point of view of the association, the hierarchical correspondence or communication centres on building connections and cooperating with interior authoritative individuals and intrigued outside associations or publics generally. Communication isn't about transmitting messages amongst senders and recipients just; it functions as a relationship developer. </w:t>
      </w:r>
    </w:p>
    <w:p w:rsidR="00140BCA" w:rsidRDefault="00F37417" w:rsidP="00084BC1">
      <w:pPr>
        <w:rPr>
          <w:lang w:val="en-GB"/>
        </w:rPr>
      </w:pPr>
      <w:r w:rsidRPr="00F37417">
        <w:rPr>
          <w:lang w:val="en-GB"/>
        </w:rPr>
        <w:t xml:space="preserve">According to </w:t>
      </w:r>
      <w:r w:rsidRPr="00F37417">
        <w:t>Ober (2009)</w:t>
      </w:r>
      <w:r w:rsidRPr="00F37417">
        <w:rPr>
          <w:lang w:val="en-GB"/>
        </w:rPr>
        <w:t xml:space="preserve"> </w:t>
      </w:r>
      <w:r w:rsidR="00084BC1" w:rsidRPr="001B3F2A">
        <w:rPr>
          <w:lang w:val="en-GB"/>
        </w:rPr>
        <w:t>Communication is a bridge of meaning. It involves a systematic and continuous process of telling, listening and understanding.</w:t>
      </w:r>
      <w:r w:rsidR="00084BC1">
        <w:rPr>
          <w:lang w:val="en-GB"/>
        </w:rPr>
        <w:t xml:space="preserve"> </w:t>
      </w:r>
      <w:r w:rsidR="00FF6F96">
        <w:rPr>
          <w:lang w:val="en-GB"/>
        </w:rPr>
        <w:t xml:space="preserve">In the perspective of </w:t>
      </w:r>
      <w:r w:rsidR="00FF6F96" w:rsidRPr="005608A1">
        <w:rPr>
          <w:b/>
          <w:lang w:val="en-GB"/>
        </w:rPr>
        <w:t>GlaxoSmithKline plc (GSK)</w:t>
      </w:r>
      <w:r w:rsidR="00FF6F96" w:rsidRPr="005608A1">
        <w:t>,</w:t>
      </w:r>
      <w:r w:rsidR="00FF6F96">
        <w:rPr>
          <w:lang w:val="en-GB"/>
        </w:rPr>
        <w:t xml:space="preserve"> c</w:t>
      </w:r>
      <w:r w:rsidR="00084BC1" w:rsidRPr="00084BC1">
        <w:rPr>
          <w:lang w:val="en-GB"/>
        </w:rPr>
        <w:t>ommunication truly constitutes or makes up the social world by settling struggle with an association, companion or even relatives</w:t>
      </w:r>
      <w:r w:rsidR="00D97A51" w:rsidRPr="00D97A51">
        <w:t>(Policies, 2018)</w:t>
      </w:r>
      <w:r w:rsidR="00084BC1" w:rsidRPr="00D97A51">
        <w:t>.</w:t>
      </w:r>
      <w:r w:rsidR="00084BC1" w:rsidRPr="00084BC1">
        <w:rPr>
          <w:lang w:val="en-GB"/>
        </w:rPr>
        <w:t xml:space="preserve"> There is considerably more going ahead in these circumstances than just transmitting data and information. Then again, </w:t>
      </w:r>
      <w:r w:rsidR="00D5637C">
        <w:rPr>
          <w:lang w:val="en-GB"/>
        </w:rPr>
        <w:t>organizational</w:t>
      </w:r>
      <w:r w:rsidR="00084BC1" w:rsidRPr="00084BC1">
        <w:rPr>
          <w:lang w:val="en-GB"/>
        </w:rPr>
        <w:t xml:space="preserve"> communications represent the hierarchical atmosphere and culture, qualities and objectives that describe the association and its individuals. People in associations transmit their required messages through-composed, face to face, and intervened channels for</w:t>
      </w:r>
      <w:r w:rsidR="00323FB1">
        <w:rPr>
          <w:lang w:val="en-GB"/>
        </w:rPr>
        <w:t xml:space="preserve"> the benefit of the association.</w:t>
      </w:r>
    </w:p>
    <w:p w:rsidR="00323FB1" w:rsidRDefault="00323FB1" w:rsidP="00084BC1">
      <w:pPr>
        <w:rPr>
          <w:lang w:val="en-GB"/>
        </w:rPr>
        <w:sectPr w:rsidR="00323FB1" w:rsidSect="00F37417">
          <w:pgSz w:w="11906" w:h="16838" w:code="9"/>
          <w:pgMar w:top="1440" w:right="1440" w:bottom="1440" w:left="1440" w:header="709" w:footer="709" w:gutter="0"/>
          <w:pgNumType w:start="1"/>
          <w:cols w:space="708"/>
          <w:docGrid w:linePitch="360"/>
        </w:sectPr>
      </w:pPr>
    </w:p>
    <w:p w:rsidR="008B1EC7" w:rsidRDefault="00E813B3" w:rsidP="00F37417">
      <w:pPr>
        <w:pStyle w:val="Heading1"/>
        <w:jc w:val="left"/>
        <w:rPr>
          <w:sz w:val="24"/>
          <w:szCs w:val="24"/>
        </w:rPr>
      </w:pPr>
      <w:r w:rsidRPr="00F37417">
        <w:rPr>
          <w:sz w:val="24"/>
          <w:szCs w:val="24"/>
        </w:rPr>
        <w:lastRenderedPageBreak/>
        <w:t>The i</w:t>
      </w:r>
      <w:r w:rsidR="008B1EC7" w:rsidRPr="00F37417">
        <w:rPr>
          <w:sz w:val="24"/>
          <w:szCs w:val="24"/>
        </w:rPr>
        <w:t xml:space="preserve">mportance of ‘Organisational Communication’ </w:t>
      </w:r>
      <w:r w:rsidR="00984C5C" w:rsidRPr="00F37417">
        <w:rPr>
          <w:sz w:val="24"/>
          <w:szCs w:val="24"/>
        </w:rPr>
        <w:t>in the organization</w:t>
      </w:r>
      <w:r w:rsidR="008B1EC7" w:rsidRPr="00F37417">
        <w:rPr>
          <w:sz w:val="24"/>
          <w:szCs w:val="24"/>
        </w:rPr>
        <w:t>:</w:t>
      </w:r>
    </w:p>
    <w:p w:rsidR="00F37417" w:rsidRPr="00F37417" w:rsidRDefault="00F37417" w:rsidP="00F37417">
      <w:pPr>
        <w:rPr>
          <w:lang w:val="en-GB"/>
        </w:rPr>
      </w:pPr>
    </w:p>
    <w:p w:rsidR="00A449CC" w:rsidRPr="00A449CC" w:rsidRDefault="00A449CC" w:rsidP="00A449CC">
      <w:pPr>
        <w:rPr>
          <w:lang w:val="en-GB"/>
        </w:rPr>
      </w:pPr>
      <w:r w:rsidRPr="00A449CC">
        <w:rPr>
          <w:lang w:val="en-GB"/>
        </w:rPr>
        <w:t xml:space="preserve">In the present business and individual life, the communication helps in mingling. One can't make do without communication. Successful Communication is </w:t>
      </w:r>
      <w:r w:rsidR="00826A58" w:rsidRPr="00A449CC">
        <w:rPr>
          <w:lang w:val="en-GB"/>
        </w:rPr>
        <w:t>m</w:t>
      </w:r>
      <w:r w:rsidR="00826A58">
        <w:rPr>
          <w:lang w:val="en-GB"/>
        </w:rPr>
        <w:t xml:space="preserve">ust </w:t>
      </w:r>
      <w:r w:rsidRPr="00A449CC">
        <w:rPr>
          <w:lang w:val="en-GB"/>
        </w:rPr>
        <w:t>for associations and their administrators</w:t>
      </w:r>
      <w:r w:rsidR="00A24034" w:rsidRPr="00A24034">
        <w:t>(Polachek and Tatsiramos, 2008)</w:t>
      </w:r>
      <w:r w:rsidRPr="00A24034">
        <w:t xml:space="preserve">. </w:t>
      </w:r>
      <w:r w:rsidRPr="00A449CC">
        <w:rPr>
          <w:lang w:val="en-GB"/>
        </w:rPr>
        <w:t xml:space="preserve">It helps in overall managerial processes like Planning, Leading, Organizing, </w:t>
      </w:r>
      <w:r w:rsidR="00247916" w:rsidRPr="00A449CC">
        <w:rPr>
          <w:lang w:val="en-GB"/>
        </w:rPr>
        <w:t>and Controlling</w:t>
      </w:r>
      <w:r w:rsidR="00826A58">
        <w:rPr>
          <w:lang w:val="en-GB"/>
        </w:rPr>
        <w:t xml:space="preserve"> and so on</w:t>
      </w:r>
      <w:r w:rsidRPr="00A449CC">
        <w:rPr>
          <w:lang w:val="en-GB"/>
        </w:rPr>
        <w:t xml:space="preserve">. </w:t>
      </w:r>
    </w:p>
    <w:p w:rsidR="00A449CC" w:rsidRPr="00A449CC" w:rsidRDefault="00A449CC" w:rsidP="00A449CC">
      <w:pPr>
        <w:rPr>
          <w:lang w:val="en-GB"/>
        </w:rPr>
      </w:pPr>
      <w:r w:rsidRPr="00A449CC">
        <w:rPr>
          <w:lang w:val="en-GB"/>
        </w:rPr>
        <w:t xml:space="preserve">The significance of communication in an association is as per the following: </w:t>
      </w:r>
    </w:p>
    <w:p w:rsidR="00A449CC" w:rsidRDefault="00A449CC" w:rsidP="00A449CC">
      <w:pPr>
        <w:rPr>
          <w:lang w:val="en-GB"/>
        </w:rPr>
      </w:pPr>
      <w:r w:rsidRPr="00A449CC">
        <w:rPr>
          <w:lang w:val="en-GB"/>
        </w:rPr>
        <w:t xml:space="preserve">Communication encourages individuals to play out their </w:t>
      </w:r>
      <w:r w:rsidR="00BF0A30">
        <w:rPr>
          <w:lang w:val="en-GB"/>
        </w:rPr>
        <w:t>tasks</w:t>
      </w:r>
      <w:r w:rsidRPr="00A449CC">
        <w:rPr>
          <w:lang w:val="en-GB"/>
        </w:rPr>
        <w:t xml:space="preserve"> and duties appropriately. Every the association requires viable communication to play out their tasks or errands. The pioneers must discuss successfully with the subordinates to accomplish the authoritative and group objectives. Planning and controlling isn't conceivable without composed and oral correspondence. They additionally utilize letters, reports or notices as a type of Written Communication with the assi</w:t>
      </w:r>
      <w:r>
        <w:rPr>
          <w:lang w:val="en-GB"/>
        </w:rPr>
        <w:t xml:space="preserve">stance of oral correspondence. </w:t>
      </w:r>
      <w:r w:rsidRPr="00A449CC">
        <w:rPr>
          <w:lang w:val="en-GB"/>
        </w:rPr>
        <w:t>The effective co</w:t>
      </w:r>
      <w:r w:rsidR="00B9653F">
        <w:rPr>
          <w:lang w:val="en-GB"/>
        </w:rPr>
        <w:t>mmunication</w:t>
      </w:r>
      <w:r w:rsidRPr="00A449CC">
        <w:rPr>
          <w:lang w:val="en-GB"/>
        </w:rPr>
        <w:t xml:space="preserve"> is a building block of any associations like GSK. It goes about as hierarchical blood. Communication is a wellspring of data. It helps in recognizing and evaluating the elective course of activities to the association for the basic leadership process. It also advances inspiration and motivation</w:t>
      </w:r>
      <w:r w:rsidR="009055FC" w:rsidRPr="009055FC">
        <w:t xml:space="preserve"> (Gottlieb, 2017)</w:t>
      </w:r>
      <w:r w:rsidRPr="009055FC">
        <w:t xml:space="preserve">. </w:t>
      </w:r>
      <w:r w:rsidRPr="00A449CC">
        <w:rPr>
          <w:lang w:val="en-GB"/>
        </w:rPr>
        <w:t xml:space="preserve">It illuminates and elucidates the workers about the errand to be done and the way of performing. It likewise enhances the executive power of the representatives and organizations. </w:t>
      </w:r>
    </w:p>
    <w:p w:rsidR="0066685C" w:rsidRDefault="0066685C" w:rsidP="00A449CC">
      <w:pPr>
        <w:rPr>
          <w:lang w:val="en-GB"/>
        </w:rPr>
      </w:pPr>
      <w:r>
        <w:rPr>
          <w:noProof/>
          <w:lang w:val="en-GB" w:eastAsia="en-GB"/>
        </w:rPr>
        <w:drawing>
          <wp:inline distT="0" distB="0" distL="0" distR="0">
            <wp:extent cx="5618285" cy="13441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5613433" cy="1343025"/>
                    </a:xfrm>
                    <a:prstGeom prst="rect">
                      <a:avLst/>
                    </a:prstGeom>
                  </pic:spPr>
                </pic:pic>
              </a:graphicData>
            </a:graphic>
          </wp:inline>
        </w:drawing>
      </w:r>
    </w:p>
    <w:p w:rsidR="00984D4D" w:rsidRPr="00A449CC" w:rsidRDefault="00984D4D" w:rsidP="00A449CC">
      <w:pPr>
        <w:rPr>
          <w:lang w:val="en-GB"/>
        </w:rPr>
      </w:pPr>
    </w:p>
    <w:p w:rsidR="00F462B4" w:rsidRDefault="00FF6F21" w:rsidP="008B1EC7">
      <w:pPr>
        <w:rPr>
          <w:lang w:val="en-GB"/>
        </w:rPr>
      </w:pPr>
      <w:r>
        <w:rPr>
          <w:lang w:val="en-GB"/>
        </w:rPr>
        <w:t xml:space="preserve">In </w:t>
      </w:r>
      <w:r w:rsidRPr="005608A1">
        <w:rPr>
          <w:b/>
          <w:lang w:val="en-GB"/>
        </w:rPr>
        <w:t>GlaxoSmithKline plc (GSK)</w:t>
      </w:r>
      <w:r w:rsidRPr="005608A1">
        <w:t>,</w:t>
      </w:r>
      <w:r w:rsidR="003547B0" w:rsidRPr="00A449CC">
        <w:rPr>
          <w:lang w:val="en-GB"/>
        </w:rPr>
        <w:t>it</w:t>
      </w:r>
      <w:r w:rsidR="00A449CC" w:rsidRPr="00A449CC">
        <w:rPr>
          <w:lang w:val="en-GB"/>
        </w:rPr>
        <w:t xml:space="preserve"> assumes an urgent part of adjusting associations and person's states of mind, Organizational magazines, gatherings and other oral and composed correspondence types of assistance in embellishment representative's dispositions effectively. Communication helps with controlling procedure. It controls the authoritative parts and their </w:t>
      </w:r>
      <w:r w:rsidR="00A449CC" w:rsidRPr="00A449CC">
        <w:rPr>
          <w:lang w:val="en-GB"/>
        </w:rPr>
        <w:lastRenderedPageBreak/>
        <w:t>conducts in different ways. It additionally conforms to hierarchical approaches and tackles any work issue and grievance.</w:t>
      </w:r>
    </w:p>
    <w:p w:rsidR="008B1EC7" w:rsidRPr="00F462B4" w:rsidRDefault="002C7F51" w:rsidP="008B1EC7">
      <w:pPr>
        <w:rPr>
          <w:lang w:val="en-GB"/>
        </w:rPr>
      </w:pPr>
      <w:r>
        <w:rPr>
          <w:rFonts w:asciiTheme="majorHAnsi" w:eastAsiaTheme="majorEastAsia" w:hAnsiTheme="majorHAnsi" w:cstheme="majorBidi"/>
          <w:b/>
          <w:bCs/>
          <w:color w:val="365F91" w:themeColor="accent1" w:themeShade="BF"/>
          <w:sz w:val="28"/>
          <w:szCs w:val="28"/>
          <w:lang w:val="en-GB"/>
        </w:rPr>
        <w:t xml:space="preserve">Types of  </w:t>
      </w:r>
      <w:r w:rsidR="008B1EC7" w:rsidRPr="008B1EC7">
        <w:rPr>
          <w:rFonts w:asciiTheme="majorHAnsi" w:eastAsiaTheme="majorEastAsia" w:hAnsiTheme="majorHAnsi" w:cstheme="majorBidi"/>
          <w:b/>
          <w:bCs/>
          <w:color w:val="365F91" w:themeColor="accent1" w:themeShade="BF"/>
          <w:sz w:val="28"/>
          <w:szCs w:val="28"/>
          <w:lang w:val="en-GB"/>
        </w:rPr>
        <w:t xml:space="preserve"> ‘Organisational Communication’:</w:t>
      </w:r>
    </w:p>
    <w:p w:rsidR="00771067" w:rsidRDefault="00771067" w:rsidP="00771067">
      <w:pPr>
        <w:rPr>
          <w:lang w:val="en-GB"/>
        </w:rPr>
      </w:pPr>
      <w:r>
        <w:rPr>
          <w:lang w:val="en-GB"/>
        </w:rPr>
        <w:t>In business, Organizational communication is divided into two types. They are Formal and informal Communication. In the perspective of GSK the communication types are as follows:</w:t>
      </w:r>
    </w:p>
    <w:p w:rsidR="00771067" w:rsidRPr="008012D9" w:rsidRDefault="00771067" w:rsidP="008012D9">
      <w:pPr>
        <w:pStyle w:val="ListParagraph"/>
        <w:numPr>
          <w:ilvl w:val="0"/>
          <w:numId w:val="3"/>
        </w:numPr>
        <w:rPr>
          <w:b/>
          <w:lang w:val="en-GB"/>
        </w:rPr>
      </w:pPr>
      <w:r w:rsidRPr="008012D9">
        <w:rPr>
          <w:b/>
          <w:lang w:val="en-GB"/>
        </w:rPr>
        <w:t xml:space="preserve">Formal and Informal Communication: </w:t>
      </w:r>
    </w:p>
    <w:p w:rsidR="00771067" w:rsidRPr="00771067" w:rsidRDefault="00771067" w:rsidP="00771067">
      <w:pPr>
        <w:rPr>
          <w:lang w:val="en-GB"/>
        </w:rPr>
      </w:pPr>
      <w:r w:rsidRPr="00771067">
        <w:rPr>
          <w:lang w:val="en-GB"/>
        </w:rPr>
        <w:t xml:space="preserve">Informal communication has no bindings or customs. It doesn't take after expert lines as on account of formal correspondence. It gives the immediate collaboration between the administration and the workers. Along these lines, the representatives get the chance to express their extraordinary perspectives. Be that as it may, inside the between departmental exercises, the GSK utilizes casual methods of hierarchical correspondence. Here the group pioneers speak with his group or gathering individuals to make the day by day exercises performed. The eye to eye correspondence between the group pioneer and individuals, execution estimation, </w:t>
      </w:r>
      <w:r w:rsidR="00A24034">
        <w:rPr>
          <w:lang w:val="en-GB"/>
        </w:rPr>
        <w:t>feedback</w:t>
      </w:r>
      <w:r w:rsidRPr="00771067">
        <w:rPr>
          <w:lang w:val="en-GB"/>
        </w:rPr>
        <w:t>, survey and so forth makes every one of the undertakings smooth and quicker</w:t>
      </w:r>
      <w:r w:rsidR="00A24034" w:rsidRPr="00A24034">
        <w:t>(Grensing-Pophal, 2010)</w:t>
      </w:r>
      <w:r w:rsidRPr="00A24034">
        <w:t>.</w:t>
      </w:r>
      <w:r w:rsidRPr="00771067">
        <w:rPr>
          <w:lang w:val="en-GB"/>
        </w:rPr>
        <w:t xml:space="preserve"> Casual correspondence meets the individual needs of the individuals from the association. In GSK, It fulfils the general population wants and offers a chance to express their stresses fears and protests. This correspondence has the absence of authoritative acknowledgement. Ordinarily, it contains misleading, actualities, and vague information. Along these lines, this correspondence result isn't worthy as a source of perspective to formal interchanges </w:t>
      </w:r>
    </w:p>
    <w:p w:rsidR="00771067" w:rsidRPr="00771067" w:rsidRDefault="00771067" w:rsidP="00771067">
      <w:pPr>
        <w:rPr>
          <w:lang w:val="en-GB"/>
        </w:rPr>
      </w:pPr>
      <w:r w:rsidRPr="00771067">
        <w:rPr>
          <w:lang w:val="en-GB"/>
        </w:rPr>
        <w:t>On the other hand, the formal communication comprises of verbal messages, radio messages, and composed, printed, inward notes. It contains the documentation of the correspondence subject and results. The messages are transmitted by the approved ones: on official channels, these touch base at the ones who need to respond, to individuals or machines which need to know the substance of these messages</w:t>
      </w:r>
      <w:r w:rsidR="009055FC" w:rsidRPr="009055FC">
        <w:t>(Study.com, 2018)</w:t>
      </w:r>
      <w:r w:rsidRPr="009055FC">
        <w:t>.</w:t>
      </w:r>
      <w:r w:rsidRPr="00771067">
        <w:rPr>
          <w:lang w:val="en-GB"/>
        </w:rPr>
        <w:t xml:space="preserve"> To guarantee to keep up responsibility and control over all exercises inside the hierarchical chain of importance, GSK utilizes this formal correspondence. It has the absence of a passionate connection between the administration and the workers. The representative engagement and input from the workers are frequently disregarded under this correspondence. It is additionally made by setting a formal framework as indicated by the progressive structure of the association. Consequently, correspondence hole in the formal methods of hierarchical correspondence may exist which </w:t>
      </w:r>
      <w:r w:rsidRPr="00771067">
        <w:rPr>
          <w:lang w:val="en-GB"/>
        </w:rPr>
        <w:lastRenderedPageBreak/>
        <w:t xml:space="preserve">will ultimately affect the representative conduct towards the system execution. </w:t>
      </w:r>
      <w:r>
        <w:rPr>
          <w:lang w:val="en-GB"/>
        </w:rPr>
        <w:t>The formal and informal communication is also subdivided into two more types;</w:t>
      </w:r>
    </w:p>
    <w:p w:rsidR="00771067" w:rsidRPr="008012D9" w:rsidRDefault="00771067" w:rsidP="008012D9">
      <w:pPr>
        <w:pStyle w:val="ListParagraph"/>
        <w:numPr>
          <w:ilvl w:val="0"/>
          <w:numId w:val="3"/>
        </w:numPr>
        <w:rPr>
          <w:b/>
          <w:lang w:val="en-GB"/>
        </w:rPr>
      </w:pPr>
      <w:r w:rsidRPr="008012D9">
        <w:rPr>
          <w:b/>
          <w:lang w:val="en-GB"/>
        </w:rPr>
        <w:t xml:space="preserve">Oral and Written communication: </w:t>
      </w:r>
    </w:p>
    <w:p w:rsidR="003547B0" w:rsidRPr="008B1EC7" w:rsidRDefault="00771067" w:rsidP="00771067">
      <w:pPr>
        <w:rPr>
          <w:lang w:val="en-GB"/>
        </w:rPr>
      </w:pPr>
      <w:r w:rsidRPr="00771067">
        <w:rPr>
          <w:lang w:val="en-GB"/>
        </w:rPr>
        <w:t xml:space="preserve">Talked words are utilized as a part of oral correspondence. Discourses, up close and personal discussions, telephonic discussion, video conversation, voice over the web are viewed as oral correspondence. The oral communication gives snappier criticism. By perusing outward appearance and non-verbal communication individuals can think about what's being said or not. Written signs or images are utilized to convey in written communication. It can be both formal and casual or informal. It might be printed or manually written. Here, messages are transmitted through the letter, email, report, </w:t>
      </w:r>
      <w:r w:rsidR="00467365">
        <w:rPr>
          <w:lang w:val="en-GB"/>
        </w:rPr>
        <w:t>reminder and so forth. Written c</w:t>
      </w:r>
      <w:r w:rsidRPr="00771067">
        <w:rPr>
          <w:lang w:val="en-GB"/>
        </w:rPr>
        <w:t>ommunication is thought about centre among business abilities and is the most widely recognized type of correspondence utilized as a part of a business. Wide ranges of written communication are utilized for interior correspondence. Composing, electronic mail, postcards, sites, faxes, notices, pamphlets are utilized for speaking with an outside situation. Here, it gives a record to each message sent. This can be put something aside for later uses and study. Written communication doesn't bring moment feedback. When contrasted with verbal, it takes additional time in making a composed message.</w:t>
      </w: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8B1EC7" w:rsidRDefault="008B1EC7" w:rsidP="008B1EC7">
      <w:pPr>
        <w:rPr>
          <w:rFonts w:asciiTheme="majorHAnsi" w:eastAsiaTheme="majorEastAsia" w:hAnsiTheme="majorHAnsi" w:cstheme="majorBidi"/>
          <w:b/>
          <w:bCs/>
          <w:color w:val="365F91" w:themeColor="accent1" w:themeShade="BF"/>
          <w:sz w:val="28"/>
          <w:szCs w:val="28"/>
          <w:lang w:val="en-GB"/>
        </w:rPr>
      </w:pPr>
      <w:r w:rsidRPr="008B1EC7">
        <w:rPr>
          <w:rFonts w:asciiTheme="majorHAnsi" w:eastAsiaTheme="majorEastAsia" w:hAnsiTheme="majorHAnsi" w:cstheme="majorBidi"/>
          <w:b/>
          <w:bCs/>
          <w:color w:val="365F91" w:themeColor="accent1" w:themeShade="BF"/>
          <w:sz w:val="28"/>
          <w:szCs w:val="28"/>
          <w:lang w:val="en-GB"/>
        </w:rPr>
        <w:lastRenderedPageBreak/>
        <w:t>The challenges in organizational communication:</w:t>
      </w:r>
    </w:p>
    <w:p w:rsidR="00DC1053" w:rsidRPr="00DC1053" w:rsidRDefault="00DC1053" w:rsidP="00DC1053">
      <w:pPr>
        <w:rPr>
          <w:lang w:val="en-GB"/>
        </w:rPr>
      </w:pPr>
      <w:r w:rsidRPr="00DC1053">
        <w:rPr>
          <w:lang w:val="en-GB"/>
        </w:rPr>
        <w:t>Co</w:t>
      </w:r>
      <w:r>
        <w:rPr>
          <w:lang w:val="en-GB"/>
        </w:rPr>
        <w:t>mmunication</w:t>
      </w:r>
      <w:r w:rsidRPr="00DC1053">
        <w:rPr>
          <w:lang w:val="en-GB"/>
        </w:rPr>
        <w:t xml:space="preserve"> is the way to the organization's prosperity. A compelling association needs to examine its correspondence procedure and decide whether upgrades should be made</w:t>
      </w:r>
      <w:r w:rsidR="009055FC" w:rsidRPr="009055FC">
        <w:t>(Training, 2018)</w:t>
      </w:r>
      <w:r w:rsidRPr="009055FC">
        <w:t>.</w:t>
      </w:r>
      <w:r w:rsidRPr="00DC1053">
        <w:rPr>
          <w:lang w:val="en-GB"/>
        </w:rPr>
        <w:t xml:space="preserve"> Managers or administrators who have poor relational abilities dependably want to impart through email or telephone instead of by individual contact. Both email and telephone calls are proper for business correspondence yet the effective supervisors dependably ought to examine individual issues. Individual communication is the best way to decide the issue email or telephone message. Directors must impart data about essential issues to their workers plainly. In the event that the workers neglect to comprehend the directions appropriately, there will be a wreck. There will be an elaboration or illumination on these issues. It guarantees that the representatives comprehend the data as the business plan. Unless representatives get clear order or guideline, they may perform in a way opposing</w:t>
      </w:r>
      <w:r w:rsidR="009055FC">
        <w:rPr>
          <w:lang w:val="en-GB"/>
        </w:rPr>
        <w:t>.</w:t>
      </w:r>
    </w:p>
    <w:p w:rsidR="00DC1053" w:rsidRPr="00DC1053" w:rsidRDefault="00DC1053" w:rsidP="00DC1053">
      <w:pPr>
        <w:rPr>
          <w:lang w:val="en-GB"/>
        </w:rPr>
      </w:pPr>
      <w:r w:rsidRPr="00DC1053">
        <w:rPr>
          <w:lang w:val="en-GB"/>
        </w:rPr>
        <w:t xml:space="preserve">Everybody must know and get current data and information. In the event that the data doesn't contact individuals who are working with the direction won't be effective. Diverse managers are sending distinctive messages can cause disarray and doubt among workers. </w:t>
      </w:r>
      <w:r w:rsidR="00CF478B">
        <w:rPr>
          <w:lang w:val="en-GB"/>
        </w:rPr>
        <w:t>If</w:t>
      </w:r>
      <w:r w:rsidRPr="00DC1053">
        <w:rPr>
          <w:lang w:val="en-GB"/>
        </w:rPr>
        <w:t xml:space="preserve"> the data isn't getting to workers at the opportune time and in the perfect place, the correspondence procedure must be hampered. Basic data must not be shared among key partners. The top administration ought to consider the client contact reports in the critical choices making. In the event that the representatives are not getting critical data from the administration will diminish the correspondence level. Issues happen when the best pioneers don't examine desires with mid-level administrators. In the event that the units don't share the data that could enable all divisions or units to attempt to accomplish shared objectives will expand rivalry instead of joint effort. This restrains the ability of the association in general. </w:t>
      </w:r>
    </w:p>
    <w:p w:rsidR="003547B0" w:rsidRPr="008B1EC7" w:rsidRDefault="00DC1053" w:rsidP="00DC1053">
      <w:pPr>
        <w:rPr>
          <w:lang w:val="en-GB"/>
        </w:rPr>
      </w:pPr>
      <w:r w:rsidRPr="00DC1053">
        <w:rPr>
          <w:lang w:val="en-GB"/>
        </w:rPr>
        <w:t>Yearly execution assessments and input all the time are vital. In the event that the businesses give input just once per year, it will diminish the individual association and contact. It likewise diminishes workers' abilities and gives valuable feedback. Genuineness is constantly essential in the association. Workers anticipate that their manager will give them as much data. The absence of honesty dismisses representatives from their manager and leads them to another association.</w:t>
      </w: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8B1EC7" w:rsidRDefault="008B1EC7" w:rsidP="008B1EC7">
      <w:pPr>
        <w:rPr>
          <w:rFonts w:asciiTheme="majorHAnsi" w:eastAsiaTheme="majorEastAsia" w:hAnsiTheme="majorHAnsi" w:cstheme="majorBidi"/>
          <w:b/>
          <w:bCs/>
          <w:color w:val="365F91" w:themeColor="accent1" w:themeShade="BF"/>
          <w:sz w:val="28"/>
          <w:szCs w:val="28"/>
          <w:lang w:val="en-GB"/>
        </w:rPr>
      </w:pPr>
      <w:r w:rsidRPr="008B1EC7">
        <w:rPr>
          <w:rFonts w:asciiTheme="majorHAnsi" w:eastAsiaTheme="majorEastAsia" w:hAnsiTheme="majorHAnsi" w:cstheme="majorBidi"/>
          <w:b/>
          <w:bCs/>
          <w:color w:val="365F91" w:themeColor="accent1" w:themeShade="BF"/>
          <w:sz w:val="28"/>
          <w:szCs w:val="28"/>
          <w:lang w:val="en-GB"/>
        </w:rPr>
        <w:lastRenderedPageBreak/>
        <w:t>Conclusion:</w:t>
      </w:r>
    </w:p>
    <w:p w:rsidR="00D26A51" w:rsidRDefault="00D26A51" w:rsidP="00D26A51">
      <w:pPr>
        <w:rPr>
          <w:lang w:val="en-GB"/>
        </w:rPr>
      </w:pPr>
      <w:r>
        <w:rPr>
          <w:lang w:val="en-GB"/>
        </w:rPr>
        <w:t>At the last stage on this report it is clear that an interactive platform of communication, based on proper management, plays a great role in the success of any organization</w:t>
      </w:r>
      <w:r w:rsidR="009055FC" w:rsidRPr="009055FC">
        <w:t>(Williams, 2013)</w:t>
      </w:r>
      <w:r w:rsidR="009348B8" w:rsidRPr="009055FC">
        <w:t>.</w:t>
      </w:r>
      <w:r w:rsidR="009348B8">
        <w:rPr>
          <w:lang w:val="en-GB"/>
        </w:rPr>
        <w:t xml:space="preserve"> According to this report, several communication procedures </w:t>
      </w:r>
      <w:r w:rsidR="009055FC">
        <w:rPr>
          <w:lang w:val="en-GB"/>
        </w:rPr>
        <w:t>help</w:t>
      </w:r>
      <w:r w:rsidR="009348B8">
        <w:rPr>
          <w:lang w:val="en-GB"/>
        </w:rPr>
        <w:t xml:space="preserve"> to determine and solve the managerial problems and </w:t>
      </w:r>
      <w:r w:rsidR="009055FC">
        <w:rPr>
          <w:lang w:val="en-GB"/>
        </w:rPr>
        <w:t>make</w:t>
      </w:r>
      <w:r w:rsidR="009348B8">
        <w:rPr>
          <w:lang w:val="en-GB"/>
        </w:rPr>
        <w:t xml:space="preserve"> the GSK successful in this competitive world. Both informal and formal organizational models are described in this report. To establish employee engagement and accountability the proper organizational communication must be applied.</w:t>
      </w:r>
    </w:p>
    <w:p w:rsidR="00D26A51" w:rsidRPr="008B1EC7" w:rsidRDefault="00D26A51"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E70009" w:rsidRDefault="00E70009" w:rsidP="008B1EC7">
      <w:pPr>
        <w:rPr>
          <w:rFonts w:asciiTheme="majorHAnsi" w:eastAsiaTheme="majorEastAsia" w:hAnsiTheme="majorHAnsi" w:cstheme="majorBidi"/>
          <w:b/>
          <w:bCs/>
          <w:color w:val="365F91" w:themeColor="accent1" w:themeShade="BF"/>
          <w:sz w:val="28"/>
          <w:szCs w:val="28"/>
          <w:lang w:val="en-GB"/>
        </w:rPr>
      </w:pPr>
    </w:p>
    <w:p w:rsidR="00F37417" w:rsidRDefault="008B1EC7" w:rsidP="008B1EC7">
      <w:pPr>
        <w:rPr>
          <w:rFonts w:asciiTheme="majorHAnsi" w:eastAsiaTheme="majorEastAsia" w:hAnsiTheme="majorHAnsi" w:cstheme="majorBidi"/>
          <w:b/>
          <w:bCs/>
          <w:color w:val="365F91" w:themeColor="accent1" w:themeShade="BF"/>
          <w:sz w:val="28"/>
          <w:szCs w:val="28"/>
          <w:lang w:val="en-GB"/>
        </w:rPr>
      </w:pPr>
      <w:r w:rsidRPr="008B1EC7">
        <w:rPr>
          <w:rFonts w:asciiTheme="majorHAnsi" w:eastAsiaTheme="majorEastAsia" w:hAnsiTheme="majorHAnsi" w:cstheme="majorBidi"/>
          <w:b/>
          <w:bCs/>
          <w:color w:val="365F91" w:themeColor="accent1" w:themeShade="BF"/>
          <w:sz w:val="28"/>
          <w:szCs w:val="28"/>
          <w:lang w:val="en-GB"/>
        </w:rPr>
        <w:lastRenderedPageBreak/>
        <w:t xml:space="preserve">Reference:    </w:t>
      </w:r>
    </w:p>
    <w:p w:rsidR="00F37417" w:rsidRPr="00A24034" w:rsidRDefault="00F37417" w:rsidP="00A24034">
      <w:pPr>
        <w:pStyle w:val="ListParagraph"/>
        <w:numPr>
          <w:ilvl w:val="0"/>
          <w:numId w:val="2"/>
        </w:numPr>
      </w:pPr>
      <w:r w:rsidRPr="00A24034">
        <w:t>Gottlieb, M. (2017). Motivation. Santa Barbara: ABC-CLIO, LLC.</w:t>
      </w:r>
    </w:p>
    <w:p w:rsidR="00F37417" w:rsidRPr="00A24034" w:rsidRDefault="00F37417" w:rsidP="00A24034">
      <w:pPr>
        <w:pStyle w:val="ListParagraph"/>
        <w:numPr>
          <w:ilvl w:val="0"/>
          <w:numId w:val="2"/>
        </w:numPr>
      </w:pPr>
      <w:r w:rsidRPr="00A24034">
        <w:t>Grensing-Pophal, L. (2010). Human resource essentials. Alexandria, Va.: Society for Human Resource Management.</w:t>
      </w:r>
    </w:p>
    <w:p w:rsidR="00F37417" w:rsidRDefault="00F37417" w:rsidP="009055FC">
      <w:pPr>
        <w:pStyle w:val="ListParagraph"/>
        <w:numPr>
          <w:ilvl w:val="0"/>
          <w:numId w:val="2"/>
        </w:numPr>
      </w:pPr>
      <w:r w:rsidRPr="009055FC">
        <w:t>Ober, S. (2009). Contemporary business communication. Boston: Houghton Mifflin Co.</w:t>
      </w:r>
    </w:p>
    <w:p w:rsidR="00F37417" w:rsidRPr="00A24034" w:rsidRDefault="00F37417" w:rsidP="00A24034">
      <w:pPr>
        <w:pStyle w:val="ListParagraph"/>
        <w:numPr>
          <w:ilvl w:val="0"/>
          <w:numId w:val="2"/>
        </w:numPr>
      </w:pPr>
      <w:r w:rsidRPr="00A24034">
        <w:t>Polachek, S. and Tatsiramos, K. (2008). Work, earnings and other aspects of the employment relation. Bingley: Emerald JAI.</w:t>
      </w:r>
    </w:p>
    <w:p w:rsidR="00F37417" w:rsidRPr="00D97A51" w:rsidRDefault="00F37417" w:rsidP="00D97A51">
      <w:pPr>
        <w:pStyle w:val="ListParagraph"/>
        <w:numPr>
          <w:ilvl w:val="0"/>
          <w:numId w:val="2"/>
        </w:numPr>
      </w:pPr>
      <w:r w:rsidRPr="00D97A51">
        <w:t xml:space="preserve">Policies, </w:t>
      </w:r>
      <w:r>
        <w:t>C</w:t>
      </w:r>
      <w:r w:rsidRPr="00D97A51">
        <w:t xml:space="preserve">. (2018). Policies, codes and standards | GSK UK. [online] Uk.gsk.com. Available at: https://uk.gsk.com/en-gb/about-us/policies-codes-and-standards/ [Accessed </w:t>
      </w:r>
      <w:r>
        <w:t>15April</w:t>
      </w:r>
      <w:r w:rsidRPr="00D97A51">
        <w:t>. 2018].</w:t>
      </w:r>
    </w:p>
    <w:p w:rsidR="00F37417" w:rsidRDefault="00F37417" w:rsidP="009055FC">
      <w:pPr>
        <w:pStyle w:val="ListParagraph"/>
        <w:numPr>
          <w:ilvl w:val="0"/>
          <w:numId w:val="2"/>
        </w:numPr>
      </w:pPr>
      <w:r w:rsidRPr="009055FC">
        <w:t>Study</w:t>
      </w:r>
      <w:r>
        <w:t>,</w:t>
      </w:r>
      <w:r w:rsidRPr="009055FC">
        <w:t xml:space="preserve"> (2018). Types of Communication: Formal, Informal, Grapevine, Verbal &amp; Non-Verbal - Video &amp; Lesson Transcript | Study.com. [online] Available at: https://study.com/academy/lesson/types-of-communication-formal-informal-grapevine-verbal-non-verbal.html [Accessed 16 Mar. 2018].</w:t>
      </w:r>
    </w:p>
    <w:p w:rsidR="00F37417" w:rsidRDefault="00F37417" w:rsidP="009055FC">
      <w:pPr>
        <w:pStyle w:val="ListParagraph"/>
        <w:numPr>
          <w:ilvl w:val="0"/>
          <w:numId w:val="2"/>
        </w:numPr>
      </w:pPr>
      <w:r w:rsidRPr="009055FC">
        <w:t xml:space="preserve">Training, C. (2018). Most Common Communication Challenges (and How to Overcome Them). [online] Climb.pcc.edu. Available at: http://climb.pcc.edu/blog/most-common-communication-challenges-and-how-to-overcome-them [Accessed </w:t>
      </w:r>
      <w:r w:rsidR="00CB6DD1">
        <w:t>1</w:t>
      </w:r>
      <w:bookmarkStart w:id="0" w:name="_GoBack"/>
      <w:bookmarkEnd w:id="0"/>
      <w:r w:rsidRPr="009055FC">
        <w:t xml:space="preserve">9 </w:t>
      </w:r>
      <w:r>
        <w:t>April</w:t>
      </w:r>
      <w:r w:rsidRPr="009055FC">
        <w:t>. 2018].</w:t>
      </w:r>
    </w:p>
    <w:p w:rsidR="00F37417" w:rsidRDefault="00F37417" w:rsidP="009055FC">
      <w:pPr>
        <w:pStyle w:val="ListParagraph"/>
        <w:numPr>
          <w:ilvl w:val="0"/>
          <w:numId w:val="2"/>
        </w:numPr>
      </w:pPr>
      <w:r w:rsidRPr="009055FC">
        <w:t>Williams, C. (2013). Management. Mason, OH: South-Western Cengage Learning.</w:t>
      </w:r>
    </w:p>
    <w:p w:rsidR="00316F0C" w:rsidRDefault="00316F0C" w:rsidP="008B1EC7">
      <w:pPr>
        <w:rPr>
          <w:rFonts w:asciiTheme="majorHAnsi" w:eastAsiaTheme="majorEastAsia" w:hAnsiTheme="majorHAnsi" w:cstheme="majorBidi"/>
          <w:b/>
          <w:bCs/>
          <w:color w:val="365F91" w:themeColor="accent1" w:themeShade="BF"/>
          <w:sz w:val="28"/>
          <w:szCs w:val="28"/>
          <w:lang w:val="en-GB"/>
        </w:rPr>
      </w:pPr>
    </w:p>
    <w:p w:rsidR="004175AF" w:rsidRDefault="00F37417" w:rsidP="008B1EC7">
      <w:pPr>
        <w:rPr>
          <w:rFonts w:asciiTheme="majorHAnsi" w:eastAsiaTheme="majorEastAsia" w:hAnsiTheme="majorHAnsi" w:cstheme="majorBidi"/>
          <w:b/>
          <w:bCs/>
          <w:color w:val="365F91" w:themeColor="accent1" w:themeShade="BF"/>
          <w:sz w:val="28"/>
          <w:szCs w:val="28"/>
          <w:lang w:val="en-GB"/>
        </w:rPr>
      </w:pPr>
      <w:r>
        <w:rPr>
          <w:rFonts w:asciiTheme="majorHAnsi" w:eastAsiaTheme="majorEastAsia" w:hAnsiTheme="majorHAnsi" w:cstheme="majorBidi"/>
          <w:b/>
          <w:bCs/>
          <w:color w:val="365F91" w:themeColor="accent1" w:themeShade="BF"/>
          <w:sz w:val="28"/>
          <w:szCs w:val="28"/>
          <w:lang w:val="en-GB"/>
        </w:rPr>
        <w:t>Presentation</w:t>
      </w:r>
    </w:p>
    <w:p w:rsidR="00F37417" w:rsidRDefault="00F37417" w:rsidP="00F37417">
      <w:r>
        <w:t>Slide 1</w:t>
      </w:r>
    </w:p>
    <w:p w:rsidR="00F37417" w:rsidRDefault="00F37417" w:rsidP="00F37417"/>
    <w:p w:rsidR="00F37417" w:rsidRDefault="00F37417" w:rsidP="00F37417">
      <w:pPr>
        <w:jc w:val="center"/>
      </w:pPr>
      <w:r>
        <w:rPr>
          <w:rFonts w:asciiTheme="minorHAnsi" w:hAnsiTheme="minorHAnsi"/>
          <w:sz w:val="22"/>
        </w:rPr>
        <w:object w:dxaOrig="7201"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2pt;height:245.4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585729662" r:id="rId11"/>
        </w:object>
      </w:r>
    </w:p>
    <w:p w:rsidR="00F37417" w:rsidRDefault="00F37417" w:rsidP="00F37417">
      <w:r>
        <w:t>Slide 2</w:t>
      </w:r>
    </w:p>
    <w:p w:rsidR="00F37417" w:rsidRDefault="00F37417" w:rsidP="00F37417"/>
    <w:p w:rsidR="00F37417" w:rsidRDefault="00F37417" w:rsidP="00F37417">
      <w:pPr>
        <w:jc w:val="center"/>
      </w:pPr>
      <w:r>
        <w:rPr>
          <w:rFonts w:asciiTheme="minorHAnsi" w:hAnsiTheme="minorHAnsi"/>
          <w:sz w:val="22"/>
        </w:rPr>
        <w:object w:dxaOrig="7201" w:dyaOrig="5390">
          <v:shape id="_x0000_i1026" type="#_x0000_t75" style="width:445.2pt;height:258.6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6" DrawAspect="Content" ObjectID="_1585729663" r:id="rId13"/>
        </w:object>
      </w:r>
    </w:p>
    <w:p w:rsidR="00F37417" w:rsidRDefault="00F37417" w:rsidP="00F37417">
      <w:r>
        <w:t>Slide 3</w:t>
      </w:r>
    </w:p>
    <w:p w:rsidR="00F37417" w:rsidRDefault="00F37417" w:rsidP="00F37417"/>
    <w:p w:rsidR="00F37417" w:rsidRDefault="00F37417" w:rsidP="00F37417">
      <w:pPr>
        <w:jc w:val="center"/>
      </w:pPr>
      <w:r>
        <w:rPr>
          <w:rFonts w:asciiTheme="minorHAnsi" w:hAnsiTheme="minorHAnsi"/>
          <w:sz w:val="22"/>
        </w:rPr>
        <w:object w:dxaOrig="7201" w:dyaOrig="5390">
          <v:shape id="_x0000_i1027" type="#_x0000_t75" style="width:475.2pt;height:377.4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585729664" r:id="rId15"/>
        </w:object>
      </w:r>
    </w:p>
    <w:p w:rsidR="00F37417" w:rsidRDefault="00F37417" w:rsidP="00F37417">
      <w:pPr>
        <w:jc w:val="center"/>
      </w:pPr>
    </w:p>
    <w:p w:rsidR="00F37417" w:rsidRDefault="00F37417" w:rsidP="00F37417"/>
    <w:p w:rsidR="00F37417" w:rsidRDefault="00F37417" w:rsidP="00F37417">
      <w:r>
        <w:br w:type="page"/>
      </w:r>
    </w:p>
    <w:p w:rsidR="00F37417" w:rsidRDefault="00F37417" w:rsidP="00F37417">
      <w:r>
        <w:lastRenderedPageBreak/>
        <w:t>Slide 4</w:t>
      </w:r>
    </w:p>
    <w:p w:rsidR="00F37417" w:rsidRDefault="00F37417" w:rsidP="00F37417"/>
    <w:p w:rsidR="00F37417" w:rsidRDefault="00F37417" w:rsidP="00F37417">
      <w:pPr>
        <w:jc w:val="center"/>
      </w:pPr>
      <w:r>
        <w:rPr>
          <w:rFonts w:asciiTheme="minorHAnsi" w:hAnsiTheme="minorHAnsi"/>
          <w:sz w:val="22"/>
        </w:rPr>
        <w:object w:dxaOrig="7201" w:dyaOrig="5390">
          <v:shape id="_x0000_i1028" type="#_x0000_t75" style="width:414.6pt;height:388.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585729665" r:id="rId17"/>
        </w:object>
      </w:r>
    </w:p>
    <w:p w:rsidR="00F37417" w:rsidRDefault="00F37417" w:rsidP="00F37417">
      <w:pPr>
        <w:jc w:val="center"/>
      </w:pPr>
    </w:p>
    <w:p w:rsidR="00F37417" w:rsidRDefault="00F37417" w:rsidP="00F37417"/>
    <w:p w:rsidR="00F37417" w:rsidRDefault="00F37417" w:rsidP="00F37417">
      <w:r>
        <w:br w:type="page"/>
      </w:r>
    </w:p>
    <w:p w:rsidR="00F37417" w:rsidRDefault="00F37417" w:rsidP="00F37417">
      <w:r>
        <w:lastRenderedPageBreak/>
        <w:t>Slide 5</w:t>
      </w:r>
    </w:p>
    <w:p w:rsidR="00F37417" w:rsidRDefault="00F37417" w:rsidP="00F37417"/>
    <w:p w:rsidR="00F37417" w:rsidRDefault="00F37417" w:rsidP="00F37417">
      <w:pPr>
        <w:jc w:val="center"/>
      </w:pPr>
      <w:r>
        <w:rPr>
          <w:rFonts w:asciiTheme="minorHAnsi" w:hAnsiTheme="minorHAnsi"/>
          <w:sz w:val="22"/>
        </w:rPr>
        <w:object w:dxaOrig="7201" w:dyaOrig="5390">
          <v:shape id="_x0000_i1029" type="#_x0000_t75" style="width:422.4pt;height:338.4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585729666" r:id="rId19"/>
        </w:object>
      </w:r>
    </w:p>
    <w:p w:rsidR="00F37417" w:rsidRDefault="00F37417" w:rsidP="00F37417">
      <w:pPr>
        <w:jc w:val="center"/>
      </w:pPr>
    </w:p>
    <w:p w:rsidR="00F37417" w:rsidRDefault="00F37417" w:rsidP="00F37417"/>
    <w:p w:rsidR="00F37417" w:rsidRDefault="00F37417" w:rsidP="00F37417">
      <w:r>
        <w:br w:type="page"/>
      </w:r>
    </w:p>
    <w:p w:rsidR="00F37417" w:rsidRDefault="00F37417" w:rsidP="00F37417">
      <w:r>
        <w:lastRenderedPageBreak/>
        <w:t>Slide 6</w:t>
      </w:r>
    </w:p>
    <w:p w:rsidR="00F37417" w:rsidRDefault="00F37417" w:rsidP="00F37417"/>
    <w:p w:rsidR="00F37417" w:rsidRDefault="00F37417" w:rsidP="00F37417">
      <w:pPr>
        <w:jc w:val="center"/>
      </w:pPr>
      <w:r>
        <w:rPr>
          <w:rFonts w:asciiTheme="minorHAnsi" w:hAnsiTheme="minorHAnsi"/>
          <w:sz w:val="22"/>
        </w:rPr>
        <w:object w:dxaOrig="7201" w:dyaOrig="5390">
          <v:shape id="_x0000_i1030" type="#_x0000_t75" style="width:454.2pt;height:286.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585729667" r:id="rId21"/>
        </w:object>
      </w:r>
    </w:p>
    <w:p w:rsidR="00F37417" w:rsidRDefault="00F37417" w:rsidP="00F37417">
      <w:pPr>
        <w:jc w:val="center"/>
      </w:pPr>
    </w:p>
    <w:p w:rsidR="00F37417" w:rsidRDefault="00F37417" w:rsidP="00F37417"/>
    <w:p w:rsidR="00F37417" w:rsidRDefault="00F37417" w:rsidP="00F37417">
      <w:r>
        <w:br w:type="page"/>
      </w:r>
    </w:p>
    <w:p w:rsidR="00F37417" w:rsidRDefault="00F37417" w:rsidP="00F37417">
      <w:r>
        <w:lastRenderedPageBreak/>
        <w:t>Slide 7</w:t>
      </w:r>
    </w:p>
    <w:p w:rsidR="00F37417" w:rsidRDefault="00F37417" w:rsidP="00F37417"/>
    <w:p w:rsidR="00F37417" w:rsidRDefault="00F37417" w:rsidP="00F37417">
      <w:pPr>
        <w:jc w:val="center"/>
      </w:pPr>
      <w:r>
        <w:rPr>
          <w:rFonts w:asciiTheme="minorHAnsi" w:hAnsiTheme="minorHAnsi"/>
          <w:sz w:val="22"/>
        </w:rPr>
        <w:object w:dxaOrig="7201" w:dyaOrig="5390">
          <v:shape id="_x0000_i1031" type="#_x0000_t75" style="width:413.4pt;height:303.6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585729668" r:id="rId23"/>
        </w:object>
      </w:r>
    </w:p>
    <w:p w:rsidR="00F37417" w:rsidRDefault="00F37417" w:rsidP="00F37417">
      <w:pPr>
        <w:jc w:val="center"/>
      </w:pPr>
    </w:p>
    <w:p w:rsidR="00F37417" w:rsidRDefault="00F37417" w:rsidP="00F37417"/>
    <w:p w:rsidR="00F37417" w:rsidRDefault="00F37417" w:rsidP="00F37417">
      <w:r>
        <w:br w:type="page"/>
      </w:r>
    </w:p>
    <w:p w:rsidR="00F37417" w:rsidRDefault="00F37417" w:rsidP="00F37417">
      <w:r>
        <w:lastRenderedPageBreak/>
        <w:t>Slide 8</w:t>
      </w:r>
    </w:p>
    <w:p w:rsidR="00F37417" w:rsidRDefault="00F37417" w:rsidP="00F37417"/>
    <w:p w:rsidR="00F37417" w:rsidRDefault="00F37417" w:rsidP="00F37417">
      <w:pPr>
        <w:jc w:val="center"/>
      </w:pPr>
      <w:r>
        <w:rPr>
          <w:rFonts w:asciiTheme="minorHAnsi" w:hAnsiTheme="minorHAnsi"/>
          <w:sz w:val="22"/>
        </w:rPr>
        <w:object w:dxaOrig="7201" w:dyaOrig="5390">
          <v:shape id="_x0000_i1032" type="#_x0000_t75" style="width:486pt;height:304.2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585729669" r:id="rId25"/>
        </w:object>
      </w:r>
    </w:p>
    <w:p w:rsidR="00F37417" w:rsidRDefault="00F37417" w:rsidP="00F37417">
      <w:pPr>
        <w:jc w:val="center"/>
      </w:pPr>
    </w:p>
    <w:p w:rsidR="00F37417" w:rsidRDefault="00F37417" w:rsidP="00F37417"/>
    <w:p w:rsidR="00F37417" w:rsidRDefault="00F37417" w:rsidP="00F37417"/>
    <w:p w:rsidR="00F37417" w:rsidRDefault="00F37417" w:rsidP="008B1EC7">
      <w:pPr>
        <w:rPr>
          <w:rFonts w:asciiTheme="majorHAnsi" w:eastAsiaTheme="majorEastAsia" w:hAnsiTheme="majorHAnsi" w:cstheme="majorBidi"/>
          <w:b/>
          <w:bCs/>
          <w:color w:val="365F91" w:themeColor="accent1" w:themeShade="BF"/>
          <w:sz w:val="28"/>
          <w:szCs w:val="28"/>
          <w:lang w:val="en-GB"/>
        </w:rPr>
      </w:pPr>
    </w:p>
    <w:p w:rsidR="00F37417" w:rsidRPr="009F06E3" w:rsidRDefault="00F37417" w:rsidP="008B1EC7"/>
    <w:sectPr w:rsidR="00F37417" w:rsidRPr="009F06E3" w:rsidSect="00F37417">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ACF" w:rsidRDefault="00871ACF" w:rsidP="003107C1">
      <w:pPr>
        <w:spacing w:after="0" w:line="240" w:lineRule="auto"/>
      </w:pPr>
      <w:r>
        <w:separator/>
      </w:r>
    </w:p>
  </w:endnote>
  <w:endnote w:type="continuationSeparator" w:id="0">
    <w:p w:rsidR="00871ACF" w:rsidRDefault="00871ACF" w:rsidP="00310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Open Sans">
    <w:altName w:val="Tahoma"/>
    <w:charset w:val="00"/>
    <w:family w:val="swiss"/>
    <w:pitch w:val="variable"/>
    <w:sig w:usb0="00000001"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9938635"/>
      <w:docPartObj>
        <w:docPartGallery w:val="Page Numbers (Bottom of Page)"/>
        <w:docPartUnique/>
      </w:docPartObj>
    </w:sdtPr>
    <w:sdtEndPr>
      <w:rPr>
        <w:noProof/>
      </w:rPr>
    </w:sdtEndPr>
    <w:sdtContent>
      <w:p w:rsidR="00492591" w:rsidRDefault="001453E3">
        <w:pPr>
          <w:pStyle w:val="Footer"/>
          <w:jc w:val="right"/>
        </w:pPr>
        <w:r>
          <w:fldChar w:fldCharType="begin"/>
        </w:r>
        <w:r w:rsidR="00492591">
          <w:instrText xml:space="preserve"> PAGE   \* MERGEFORMAT </w:instrText>
        </w:r>
        <w:r>
          <w:fldChar w:fldCharType="separate"/>
        </w:r>
        <w:r w:rsidR="00CB6DD1">
          <w:rPr>
            <w:noProof/>
          </w:rPr>
          <w:t>6</w:t>
        </w:r>
        <w:r>
          <w:rPr>
            <w:noProof/>
          </w:rPr>
          <w:fldChar w:fldCharType="end"/>
        </w:r>
      </w:p>
    </w:sdtContent>
  </w:sdt>
  <w:p w:rsidR="00140BCA" w:rsidRDefault="00140B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ACF" w:rsidRDefault="00871ACF" w:rsidP="003107C1">
      <w:pPr>
        <w:spacing w:after="0" w:line="240" w:lineRule="auto"/>
      </w:pPr>
      <w:r>
        <w:separator/>
      </w:r>
    </w:p>
  </w:footnote>
  <w:footnote w:type="continuationSeparator" w:id="0">
    <w:p w:rsidR="00871ACF" w:rsidRDefault="00871ACF" w:rsidP="003107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BD655C"/>
    <w:multiLevelType w:val="hybridMultilevel"/>
    <w:tmpl w:val="844E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C44887"/>
    <w:multiLevelType w:val="hybridMultilevel"/>
    <w:tmpl w:val="5A026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5B0043"/>
    <w:multiLevelType w:val="hybridMultilevel"/>
    <w:tmpl w:val="6B587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F06E3"/>
    <w:rsid w:val="0006219C"/>
    <w:rsid w:val="0006616A"/>
    <w:rsid w:val="00084BC1"/>
    <w:rsid w:val="00140BCA"/>
    <w:rsid w:val="001453E3"/>
    <w:rsid w:val="00171095"/>
    <w:rsid w:val="001B11D9"/>
    <w:rsid w:val="001B3F2A"/>
    <w:rsid w:val="001D1EEB"/>
    <w:rsid w:val="001F6534"/>
    <w:rsid w:val="002243E5"/>
    <w:rsid w:val="002314BC"/>
    <w:rsid w:val="00247916"/>
    <w:rsid w:val="002C7F51"/>
    <w:rsid w:val="003107C1"/>
    <w:rsid w:val="00316F0C"/>
    <w:rsid w:val="00323FB1"/>
    <w:rsid w:val="003547B0"/>
    <w:rsid w:val="00380EF1"/>
    <w:rsid w:val="004175AF"/>
    <w:rsid w:val="00442DB0"/>
    <w:rsid w:val="00467365"/>
    <w:rsid w:val="00492591"/>
    <w:rsid w:val="004925E8"/>
    <w:rsid w:val="004D758B"/>
    <w:rsid w:val="004F3B57"/>
    <w:rsid w:val="005608A1"/>
    <w:rsid w:val="0065185B"/>
    <w:rsid w:val="0066685C"/>
    <w:rsid w:val="00670951"/>
    <w:rsid w:val="006A72E4"/>
    <w:rsid w:val="006C1FE4"/>
    <w:rsid w:val="00707DA3"/>
    <w:rsid w:val="00771067"/>
    <w:rsid w:val="007F1FEB"/>
    <w:rsid w:val="007F64EE"/>
    <w:rsid w:val="008012D9"/>
    <w:rsid w:val="00826A58"/>
    <w:rsid w:val="0086798F"/>
    <w:rsid w:val="00871ACF"/>
    <w:rsid w:val="00876092"/>
    <w:rsid w:val="008B1EC7"/>
    <w:rsid w:val="00902E30"/>
    <w:rsid w:val="009055FC"/>
    <w:rsid w:val="00934340"/>
    <w:rsid w:val="009348B8"/>
    <w:rsid w:val="00943F23"/>
    <w:rsid w:val="00984C5C"/>
    <w:rsid w:val="00984D4D"/>
    <w:rsid w:val="009A003B"/>
    <w:rsid w:val="009B0094"/>
    <w:rsid w:val="009F06E3"/>
    <w:rsid w:val="00A24034"/>
    <w:rsid w:val="00A449CC"/>
    <w:rsid w:val="00A57A61"/>
    <w:rsid w:val="00A94286"/>
    <w:rsid w:val="00B27949"/>
    <w:rsid w:val="00B9653F"/>
    <w:rsid w:val="00BC2010"/>
    <w:rsid w:val="00BF0A30"/>
    <w:rsid w:val="00C13494"/>
    <w:rsid w:val="00C139E6"/>
    <w:rsid w:val="00CA1A52"/>
    <w:rsid w:val="00CB6DD1"/>
    <w:rsid w:val="00CF478B"/>
    <w:rsid w:val="00D26A51"/>
    <w:rsid w:val="00D5637C"/>
    <w:rsid w:val="00D97A51"/>
    <w:rsid w:val="00DC1053"/>
    <w:rsid w:val="00DE1E64"/>
    <w:rsid w:val="00E253B3"/>
    <w:rsid w:val="00E70009"/>
    <w:rsid w:val="00E813B3"/>
    <w:rsid w:val="00F37417"/>
    <w:rsid w:val="00F461D0"/>
    <w:rsid w:val="00F462B4"/>
    <w:rsid w:val="00FF5274"/>
    <w:rsid w:val="00FF6F21"/>
    <w:rsid w:val="00FF6F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60A609-0329-4690-A1CA-48000F44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1D9"/>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1B11D9"/>
    <w:pPr>
      <w:keepNext/>
      <w:keepLines/>
      <w:spacing w:before="480" w:after="0"/>
      <w:outlineLvl w:val="0"/>
    </w:pPr>
    <w:rPr>
      <w:rFonts w:asciiTheme="majorHAnsi" w:eastAsiaTheme="majorEastAsia" w:hAnsiTheme="majorHAnsi" w:cstheme="majorBidi"/>
      <w:b/>
      <w:bCs/>
      <w:color w:val="365F91" w:themeColor="accent1" w:themeShade="BF"/>
      <w:sz w:val="28"/>
      <w:szCs w:val="28"/>
      <w:lang w:val="en-GB"/>
    </w:rPr>
  </w:style>
  <w:style w:type="paragraph" w:styleId="Heading2">
    <w:name w:val="heading 2"/>
    <w:basedOn w:val="Normal"/>
    <w:next w:val="Normal"/>
    <w:link w:val="Heading2Char"/>
    <w:uiPriority w:val="9"/>
    <w:unhideWhenUsed/>
    <w:qFormat/>
    <w:rsid w:val="001B11D9"/>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B11D9"/>
    <w:pPr>
      <w:keepNext/>
      <w:keepLines/>
      <w:spacing w:before="200" w:after="0"/>
      <w:outlineLvl w:val="2"/>
    </w:pPr>
    <w:rPr>
      <w:rFonts w:asciiTheme="majorHAnsi" w:eastAsiaTheme="majorEastAsia" w:hAnsiTheme="majorHAnsi" w:cstheme="majorBidi"/>
      <w:b/>
      <w:bCs/>
      <w:color w:val="4F81BD" w:themeColor="accent1"/>
      <w:lang w:val="en-GB"/>
    </w:rPr>
  </w:style>
  <w:style w:type="paragraph" w:styleId="Heading4">
    <w:name w:val="heading 4"/>
    <w:basedOn w:val="Normal"/>
    <w:link w:val="Heading4Char"/>
    <w:uiPriority w:val="9"/>
    <w:qFormat/>
    <w:rsid w:val="001B11D9"/>
    <w:pPr>
      <w:spacing w:before="100" w:beforeAutospacing="1" w:after="100" w:afterAutospacing="1" w:line="240" w:lineRule="auto"/>
      <w:jc w:val="left"/>
      <w:outlineLvl w:val="3"/>
    </w:pPr>
    <w:rPr>
      <w:rFonts w:eastAsia="Times New Roman" w:cs="Times New Roman"/>
      <w:b/>
      <w:bCs/>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1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B11D9"/>
    <w:rPr>
      <w:rFonts w:asciiTheme="majorHAnsi" w:eastAsiaTheme="majorEastAsia" w:hAnsiTheme="majorHAnsi" w:cstheme="majorBidi"/>
      <w:b/>
      <w:bCs/>
      <w:color w:val="4F81BD" w:themeColor="accent1"/>
      <w:sz w:val="26"/>
      <w:szCs w:val="26"/>
      <w:lang w:val="en-US"/>
    </w:rPr>
  </w:style>
  <w:style w:type="character" w:styleId="Emphasis">
    <w:name w:val="Emphasis"/>
    <w:basedOn w:val="DefaultParagraphFont"/>
    <w:uiPriority w:val="20"/>
    <w:qFormat/>
    <w:rsid w:val="001B11D9"/>
    <w:rPr>
      <w:i/>
      <w:iCs/>
    </w:rPr>
  </w:style>
  <w:style w:type="character" w:styleId="SubtleEmphasis">
    <w:name w:val="Subtle Emphasis"/>
    <w:basedOn w:val="DefaultParagraphFont"/>
    <w:uiPriority w:val="19"/>
    <w:qFormat/>
    <w:rsid w:val="00943F23"/>
    <w:rPr>
      <w:i/>
      <w:iCs/>
      <w:color w:val="808080" w:themeColor="text1" w:themeTint="7F"/>
    </w:rPr>
  </w:style>
  <w:style w:type="character" w:styleId="SubtleReference">
    <w:name w:val="Subtle Reference"/>
    <w:basedOn w:val="DefaultParagraphFont"/>
    <w:uiPriority w:val="31"/>
    <w:qFormat/>
    <w:rsid w:val="00943F23"/>
    <w:rPr>
      <w:smallCaps/>
      <w:color w:val="C0504D" w:themeColor="accent2"/>
      <w:u w:val="single"/>
    </w:rPr>
  </w:style>
  <w:style w:type="character" w:customStyle="1" w:styleId="Heading3Char">
    <w:name w:val="Heading 3 Char"/>
    <w:basedOn w:val="DefaultParagraphFont"/>
    <w:link w:val="Heading3"/>
    <w:uiPriority w:val="9"/>
    <w:semiHidden/>
    <w:rsid w:val="001B11D9"/>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1B11D9"/>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B11D9"/>
    <w:rPr>
      <w:b/>
      <w:bCs/>
    </w:rPr>
  </w:style>
  <w:style w:type="paragraph" w:styleId="ListParagraph">
    <w:name w:val="List Paragraph"/>
    <w:basedOn w:val="Normal"/>
    <w:uiPriority w:val="34"/>
    <w:qFormat/>
    <w:rsid w:val="001B11D9"/>
    <w:pPr>
      <w:ind w:left="720"/>
      <w:contextualSpacing/>
    </w:pPr>
  </w:style>
  <w:style w:type="paragraph" w:customStyle="1" w:styleId="Notes-NoBold">
    <w:name w:val="Notes - No Bold"/>
    <w:basedOn w:val="Normal"/>
    <w:qFormat/>
    <w:rsid w:val="001B11D9"/>
    <w:pPr>
      <w:spacing w:after="120" w:line="240" w:lineRule="auto"/>
      <w:contextualSpacing/>
      <w:jc w:val="left"/>
    </w:pPr>
    <w:rPr>
      <w:rFonts w:ascii="Open Sans" w:eastAsia="Calibri" w:hAnsi="Open Sans" w:cs="Times New Roman"/>
      <w:sz w:val="18"/>
      <w:szCs w:val="24"/>
    </w:rPr>
  </w:style>
  <w:style w:type="paragraph" w:styleId="Header">
    <w:name w:val="header"/>
    <w:basedOn w:val="Normal"/>
    <w:link w:val="HeaderChar"/>
    <w:uiPriority w:val="99"/>
    <w:unhideWhenUsed/>
    <w:rsid w:val="00310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7C1"/>
    <w:rPr>
      <w:rFonts w:ascii="Times New Roman" w:hAnsi="Times New Roman"/>
      <w:sz w:val="24"/>
      <w:lang w:val="en-US"/>
    </w:rPr>
  </w:style>
  <w:style w:type="paragraph" w:styleId="Footer">
    <w:name w:val="footer"/>
    <w:basedOn w:val="Normal"/>
    <w:link w:val="FooterChar"/>
    <w:uiPriority w:val="99"/>
    <w:unhideWhenUsed/>
    <w:rsid w:val="00310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7C1"/>
    <w:rPr>
      <w:rFonts w:ascii="Times New Roman" w:hAnsi="Times New Roman"/>
      <w:sz w:val="24"/>
      <w:lang w:val="en-US"/>
    </w:rPr>
  </w:style>
  <w:style w:type="paragraph" w:styleId="TOCHeading">
    <w:name w:val="TOC Heading"/>
    <w:basedOn w:val="Heading1"/>
    <w:next w:val="Normal"/>
    <w:uiPriority w:val="39"/>
    <w:unhideWhenUsed/>
    <w:qFormat/>
    <w:rsid w:val="00140BCA"/>
    <w:pPr>
      <w:spacing w:line="276" w:lineRule="auto"/>
      <w:jc w:val="left"/>
      <w:outlineLvl w:val="9"/>
    </w:pPr>
    <w:rPr>
      <w:lang w:val="en-US" w:eastAsia="ja-JP"/>
    </w:rPr>
  </w:style>
  <w:style w:type="paragraph" w:styleId="BalloonText">
    <w:name w:val="Balloon Text"/>
    <w:basedOn w:val="Normal"/>
    <w:link w:val="BalloonTextChar"/>
    <w:uiPriority w:val="99"/>
    <w:semiHidden/>
    <w:unhideWhenUsed/>
    <w:rsid w:val="00140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BCA"/>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56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PowerPoint_Slide6.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10" Type="http://schemas.openxmlformats.org/officeDocument/2006/relationships/image" Target="media/image2.emf"/><Relationship Id="rId19" Type="http://schemas.openxmlformats.org/officeDocument/2006/relationships/package" Target="embeddings/Microsoft_PowerPoint_Slide5.sldx"/><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752055-17F5-4174-A927-6182B49D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16</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Aphie Mongombe</dc:creator>
  <cp:keywords/>
  <dc:description/>
  <cp:lastModifiedBy>Iqbal</cp:lastModifiedBy>
  <cp:revision>125</cp:revision>
  <dcterms:created xsi:type="dcterms:W3CDTF">2018-04-18T03:16:00Z</dcterms:created>
  <dcterms:modified xsi:type="dcterms:W3CDTF">2018-04-20T10:41:00Z</dcterms:modified>
</cp:coreProperties>
</file>