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8545D14" w14:textId="77777777" w:rsidR="001A53D9" w:rsidRPr="005B76CA" w:rsidRDefault="001A53D9" w:rsidP="001A53D9"/>
    <w:p w14:paraId="6783AFD0" w14:textId="77777777" w:rsidR="00AB1792" w:rsidRPr="005B76CA" w:rsidRDefault="00AB1792" w:rsidP="00F94536">
      <w:pPr>
        <w:pStyle w:val="Titlu"/>
        <w:spacing w:line="360" w:lineRule="auto"/>
        <w:rPr>
          <w:rFonts w:ascii="Times New Roman" w:hAnsi="Times New Roman" w:cs="Times New Roman"/>
          <w:sz w:val="44"/>
        </w:rPr>
      </w:pPr>
    </w:p>
    <w:p w14:paraId="41FCBFD0" w14:textId="77777777" w:rsidR="00AB1792" w:rsidRPr="005B76CA" w:rsidRDefault="00AB1792" w:rsidP="00F94536">
      <w:pPr>
        <w:pStyle w:val="Titlu"/>
        <w:spacing w:line="360" w:lineRule="auto"/>
        <w:rPr>
          <w:rFonts w:ascii="Times New Roman" w:hAnsi="Times New Roman" w:cs="Times New Roman"/>
          <w:sz w:val="44"/>
        </w:rPr>
      </w:pPr>
    </w:p>
    <w:p w14:paraId="18577511" w14:textId="77777777" w:rsidR="00AB1792" w:rsidRPr="005B76CA" w:rsidRDefault="00AB1792" w:rsidP="00F94536">
      <w:pPr>
        <w:pStyle w:val="Titlu"/>
        <w:spacing w:line="360" w:lineRule="auto"/>
        <w:rPr>
          <w:rFonts w:ascii="Times New Roman" w:hAnsi="Times New Roman" w:cs="Times New Roman"/>
          <w:sz w:val="44"/>
        </w:rPr>
      </w:pPr>
    </w:p>
    <w:p w14:paraId="6E32D33B" w14:textId="77777777" w:rsidR="00AB1792" w:rsidRPr="005B76CA" w:rsidRDefault="001A53D9" w:rsidP="001A53D9">
      <w:pPr>
        <w:pStyle w:val="Titlu"/>
        <w:spacing w:line="360" w:lineRule="auto"/>
        <w:jc w:val="center"/>
        <w:rPr>
          <w:rFonts w:ascii="Times New Roman" w:hAnsi="Times New Roman" w:cs="Times New Roman"/>
          <w:b/>
          <w:sz w:val="36"/>
          <w:szCs w:val="36"/>
        </w:rPr>
      </w:pPr>
      <w:r w:rsidRPr="005B76CA">
        <w:rPr>
          <w:rFonts w:ascii="Times New Roman" w:hAnsi="Times New Roman" w:cs="Times New Roman"/>
          <w:b/>
          <w:sz w:val="36"/>
          <w:szCs w:val="36"/>
        </w:rPr>
        <w:t>Accounting Fundamentals</w:t>
      </w:r>
    </w:p>
    <w:p w14:paraId="2EDE7845" w14:textId="77777777" w:rsidR="003D1BFD" w:rsidRPr="005B76CA" w:rsidRDefault="003D1BFD" w:rsidP="00F94536">
      <w:pPr>
        <w:rPr>
          <w:color w:val="auto"/>
        </w:rPr>
      </w:pPr>
    </w:p>
    <w:p w14:paraId="27B8B008" w14:textId="77777777" w:rsidR="001B63D5" w:rsidRPr="005B76CA" w:rsidRDefault="001B63D5" w:rsidP="00F94536">
      <w:pPr>
        <w:pStyle w:val="Frspaiere"/>
        <w:spacing w:line="360" w:lineRule="auto"/>
        <w:jc w:val="both"/>
        <w:rPr>
          <w:rFonts w:ascii="Times New Roman" w:hAnsi="Times New Roman" w:cs="Times New Roman"/>
          <w:sz w:val="40"/>
          <w:szCs w:val="96"/>
        </w:rPr>
      </w:pPr>
    </w:p>
    <w:p w14:paraId="7345E8E3" w14:textId="77777777" w:rsidR="001B63D5" w:rsidRPr="005B76CA" w:rsidRDefault="001B63D5" w:rsidP="00F94536">
      <w:pPr>
        <w:rPr>
          <w:b/>
          <w:bCs/>
          <w:sz w:val="72"/>
          <w:szCs w:val="72"/>
        </w:rPr>
      </w:pPr>
    </w:p>
    <w:p w14:paraId="5C043F54" w14:textId="77777777" w:rsidR="001B63D5" w:rsidRPr="005B76CA" w:rsidRDefault="001B63D5" w:rsidP="00F94536"/>
    <w:p w14:paraId="29FE64E4" w14:textId="77777777" w:rsidR="0090082C" w:rsidRPr="005B76CA" w:rsidRDefault="0090082C" w:rsidP="00F94536">
      <w:pPr>
        <w:pStyle w:val="Titlu1"/>
      </w:pPr>
      <w:r w:rsidRPr="005B76CA">
        <w:br w:type="page"/>
      </w:r>
    </w:p>
    <w:sdt>
      <w:sdtPr>
        <w:rPr>
          <w:rFonts w:ascii="Times New Roman" w:eastAsia="Calibri" w:hAnsi="Times New Roman"/>
          <w:color w:val="000000"/>
          <w:sz w:val="24"/>
          <w:szCs w:val="22"/>
          <w:lang w:val="en-GB" w:eastAsia="ar-SA"/>
        </w:rPr>
        <w:id w:val="-1559008889"/>
        <w:docPartObj>
          <w:docPartGallery w:val="Table of Contents"/>
          <w:docPartUnique/>
        </w:docPartObj>
      </w:sdtPr>
      <w:sdtEndPr>
        <w:rPr>
          <w:b/>
          <w:bCs/>
          <w:noProof/>
        </w:rPr>
      </w:sdtEndPr>
      <w:sdtContent>
        <w:p w14:paraId="1F713D78" w14:textId="77777777" w:rsidR="003D1BFD" w:rsidRPr="0006219C" w:rsidRDefault="003D1BFD" w:rsidP="0006219C">
          <w:pPr>
            <w:pStyle w:val="Titlucuprins"/>
            <w:spacing w:line="360" w:lineRule="auto"/>
            <w:jc w:val="center"/>
            <w:rPr>
              <w:rFonts w:ascii="Times New Roman" w:hAnsi="Times New Roman"/>
              <w:b/>
              <w:bCs/>
              <w:color w:val="auto"/>
            </w:rPr>
          </w:pPr>
          <w:r w:rsidRPr="0006219C">
            <w:rPr>
              <w:rFonts w:ascii="Times New Roman" w:hAnsi="Times New Roman"/>
              <w:b/>
              <w:bCs/>
              <w:color w:val="auto"/>
            </w:rPr>
            <w:t>Table of Contents</w:t>
          </w:r>
        </w:p>
        <w:p w14:paraId="564FF8BD" w14:textId="77777777" w:rsidR="002775BE" w:rsidRDefault="003D1BFD">
          <w:pPr>
            <w:pStyle w:val="Cuprins1"/>
            <w:tabs>
              <w:tab w:val="right" w:leader="dot" w:pos="9350"/>
            </w:tabs>
            <w:rPr>
              <w:rFonts w:asciiTheme="minorHAnsi" w:eastAsiaTheme="minorEastAsia" w:hAnsiTheme="minorHAnsi" w:cstheme="minorBidi"/>
              <w:noProof/>
              <w:color w:val="auto"/>
              <w:sz w:val="22"/>
              <w:lang w:val="en-IN" w:eastAsia="en-IN"/>
            </w:rPr>
          </w:pPr>
          <w:r w:rsidRPr="005B76CA">
            <w:fldChar w:fldCharType="begin"/>
          </w:r>
          <w:r w:rsidRPr="005B76CA">
            <w:instrText xml:space="preserve"> TOC \o "1-3" \h \z \u </w:instrText>
          </w:r>
          <w:r w:rsidRPr="005B76CA">
            <w:fldChar w:fldCharType="separate"/>
          </w:r>
          <w:hyperlink w:anchor="_Toc121851909" w:history="1">
            <w:r w:rsidR="002775BE" w:rsidRPr="003F0661">
              <w:rPr>
                <w:rStyle w:val="Hyperlink"/>
                <w:noProof/>
              </w:rPr>
              <w:t>Introduction</w:t>
            </w:r>
            <w:r w:rsidR="002775BE">
              <w:rPr>
                <w:noProof/>
                <w:webHidden/>
              </w:rPr>
              <w:tab/>
            </w:r>
            <w:r w:rsidR="002775BE">
              <w:rPr>
                <w:noProof/>
                <w:webHidden/>
              </w:rPr>
              <w:fldChar w:fldCharType="begin"/>
            </w:r>
            <w:r w:rsidR="002775BE">
              <w:rPr>
                <w:noProof/>
                <w:webHidden/>
              </w:rPr>
              <w:instrText xml:space="preserve"> PAGEREF _Toc121851909 \h </w:instrText>
            </w:r>
            <w:r w:rsidR="002775BE">
              <w:rPr>
                <w:noProof/>
                <w:webHidden/>
              </w:rPr>
            </w:r>
            <w:r w:rsidR="002775BE">
              <w:rPr>
                <w:noProof/>
                <w:webHidden/>
              </w:rPr>
              <w:fldChar w:fldCharType="separate"/>
            </w:r>
            <w:r w:rsidR="002775BE">
              <w:rPr>
                <w:noProof/>
                <w:webHidden/>
              </w:rPr>
              <w:t>3</w:t>
            </w:r>
            <w:r w:rsidR="002775BE">
              <w:rPr>
                <w:noProof/>
                <w:webHidden/>
              </w:rPr>
              <w:fldChar w:fldCharType="end"/>
            </w:r>
          </w:hyperlink>
        </w:p>
        <w:p w14:paraId="550643D3" w14:textId="77777777" w:rsidR="002775BE" w:rsidRDefault="00000000">
          <w:pPr>
            <w:pStyle w:val="Cuprins1"/>
            <w:tabs>
              <w:tab w:val="right" w:leader="dot" w:pos="9350"/>
            </w:tabs>
            <w:rPr>
              <w:rFonts w:asciiTheme="minorHAnsi" w:eastAsiaTheme="minorEastAsia" w:hAnsiTheme="minorHAnsi" w:cstheme="minorBidi"/>
              <w:noProof/>
              <w:color w:val="auto"/>
              <w:sz w:val="22"/>
              <w:lang w:val="en-IN" w:eastAsia="en-IN"/>
            </w:rPr>
          </w:pPr>
          <w:hyperlink w:anchor="_Toc121851910" w:history="1">
            <w:r w:rsidR="002775BE" w:rsidRPr="003F0661">
              <w:rPr>
                <w:rStyle w:val="Hyperlink"/>
                <w:noProof/>
              </w:rPr>
              <w:t>Answer 1</w:t>
            </w:r>
            <w:r w:rsidR="002775BE">
              <w:rPr>
                <w:noProof/>
                <w:webHidden/>
              </w:rPr>
              <w:tab/>
            </w:r>
            <w:r w:rsidR="002775BE">
              <w:rPr>
                <w:noProof/>
                <w:webHidden/>
              </w:rPr>
              <w:fldChar w:fldCharType="begin"/>
            </w:r>
            <w:r w:rsidR="002775BE">
              <w:rPr>
                <w:noProof/>
                <w:webHidden/>
              </w:rPr>
              <w:instrText xml:space="preserve"> PAGEREF _Toc121851910 \h </w:instrText>
            </w:r>
            <w:r w:rsidR="002775BE">
              <w:rPr>
                <w:noProof/>
                <w:webHidden/>
              </w:rPr>
            </w:r>
            <w:r w:rsidR="002775BE">
              <w:rPr>
                <w:noProof/>
                <w:webHidden/>
              </w:rPr>
              <w:fldChar w:fldCharType="separate"/>
            </w:r>
            <w:r w:rsidR="002775BE">
              <w:rPr>
                <w:noProof/>
                <w:webHidden/>
              </w:rPr>
              <w:t>3</w:t>
            </w:r>
            <w:r w:rsidR="002775BE">
              <w:rPr>
                <w:noProof/>
                <w:webHidden/>
              </w:rPr>
              <w:fldChar w:fldCharType="end"/>
            </w:r>
          </w:hyperlink>
        </w:p>
        <w:p w14:paraId="6C64D555" w14:textId="77777777" w:rsidR="002775BE" w:rsidRDefault="00000000">
          <w:pPr>
            <w:pStyle w:val="Cuprins1"/>
            <w:tabs>
              <w:tab w:val="right" w:leader="dot" w:pos="9350"/>
            </w:tabs>
            <w:rPr>
              <w:rFonts w:asciiTheme="minorHAnsi" w:eastAsiaTheme="minorEastAsia" w:hAnsiTheme="minorHAnsi" w:cstheme="minorBidi"/>
              <w:noProof/>
              <w:color w:val="auto"/>
              <w:sz w:val="22"/>
              <w:lang w:val="en-IN" w:eastAsia="en-IN"/>
            </w:rPr>
          </w:pPr>
          <w:hyperlink w:anchor="_Toc121851911" w:history="1">
            <w:r w:rsidR="002775BE" w:rsidRPr="003F0661">
              <w:rPr>
                <w:rStyle w:val="Hyperlink"/>
                <w:noProof/>
              </w:rPr>
              <w:t>Answer 2</w:t>
            </w:r>
            <w:r w:rsidR="002775BE">
              <w:rPr>
                <w:noProof/>
                <w:webHidden/>
              </w:rPr>
              <w:tab/>
            </w:r>
            <w:r w:rsidR="002775BE">
              <w:rPr>
                <w:noProof/>
                <w:webHidden/>
              </w:rPr>
              <w:fldChar w:fldCharType="begin"/>
            </w:r>
            <w:r w:rsidR="002775BE">
              <w:rPr>
                <w:noProof/>
                <w:webHidden/>
              </w:rPr>
              <w:instrText xml:space="preserve"> PAGEREF _Toc121851911 \h </w:instrText>
            </w:r>
            <w:r w:rsidR="002775BE">
              <w:rPr>
                <w:noProof/>
                <w:webHidden/>
              </w:rPr>
            </w:r>
            <w:r w:rsidR="002775BE">
              <w:rPr>
                <w:noProof/>
                <w:webHidden/>
              </w:rPr>
              <w:fldChar w:fldCharType="separate"/>
            </w:r>
            <w:r w:rsidR="002775BE">
              <w:rPr>
                <w:noProof/>
                <w:webHidden/>
              </w:rPr>
              <w:t>6</w:t>
            </w:r>
            <w:r w:rsidR="002775BE">
              <w:rPr>
                <w:noProof/>
                <w:webHidden/>
              </w:rPr>
              <w:fldChar w:fldCharType="end"/>
            </w:r>
          </w:hyperlink>
        </w:p>
        <w:p w14:paraId="73591C5B" w14:textId="77777777" w:rsidR="002775BE" w:rsidRDefault="00000000">
          <w:pPr>
            <w:pStyle w:val="Cuprins1"/>
            <w:tabs>
              <w:tab w:val="right" w:leader="dot" w:pos="9350"/>
            </w:tabs>
            <w:rPr>
              <w:rFonts w:asciiTheme="minorHAnsi" w:eastAsiaTheme="minorEastAsia" w:hAnsiTheme="minorHAnsi" w:cstheme="minorBidi"/>
              <w:noProof/>
              <w:color w:val="auto"/>
              <w:sz w:val="22"/>
              <w:lang w:val="en-IN" w:eastAsia="en-IN"/>
            </w:rPr>
          </w:pPr>
          <w:hyperlink w:anchor="_Toc121851912" w:history="1">
            <w:r w:rsidR="002775BE" w:rsidRPr="003F0661">
              <w:rPr>
                <w:rStyle w:val="Hyperlink"/>
                <w:noProof/>
              </w:rPr>
              <w:t>Conclusion</w:t>
            </w:r>
            <w:r w:rsidR="002775BE">
              <w:rPr>
                <w:noProof/>
                <w:webHidden/>
              </w:rPr>
              <w:tab/>
            </w:r>
            <w:r w:rsidR="002775BE">
              <w:rPr>
                <w:noProof/>
                <w:webHidden/>
              </w:rPr>
              <w:fldChar w:fldCharType="begin"/>
            </w:r>
            <w:r w:rsidR="002775BE">
              <w:rPr>
                <w:noProof/>
                <w:webHidden/>
              </w:rPr>
              <w:instrText xml:space="preserve"> PAGEREF _Toc121851912 \h </w:instrText>
            </w:r>
            <w:r w:rsidR="002775BE">
              <w:rPr>
                <w:noProof/>
                <w:webHidden/>
              </w:rPr>
            </w:r>
            <w:r w:rsidR="002775BE">
              <w:rPr>
                <w:noProof/>
                <w:webHidden/>
              </w:rPr>
              <w:fldChar w:fldCharType="separate"/>
            </w:r>
            <w:r w:rsidR="002775BE">
              <w:rPr>
                <w:noProof/>
                <w:webHidden/>
              </w:rPr>
              <w:t>10</w:t>
            </w:r>
            <w:r w:rsidR="002775BE">
              <w:rPr>
                <w:noProof/>
                <w:webHidden/>
              </w:rPr>
              <w:fldChar w:fldCharType="end"/>
            </w:r>
          </w:hyperlink>
        </w:p>
        <w:p w14:paraId="3CA1C047" w14:textId="77777777" w:rsidR="002775BE" w:rsidRDefault="00000000">
          <w:pPr>
            <w:pStyle w:val="Cuprins1"/>
            <w:tabs>
              <w:tab w:val="right" w:leader="dot" w:pos="9350"/>
            </w:tabs>
            <w:rPr>
              <w:rFonts w:asciiTheme="minorHAnsi" w:eastAsiaTheme="minorEastAsia" w:hAnsiTheme="minorHAnsi" w:cstheme="minorBidi"/>
              <w:noProof/>
              <w:color w:val="auto"/>
              <w:sz w:val="22"/>
              <w:lang w:val="en-IN" w:eastAsia="en-IN"/>
            </w:rPr>
          </w:pPr>
          <w:hyperlink w:anchor="_Toc121851913" w:history="1">
            <w:r w:rsidR="002775BE" w:rsidRPr="003F0661">
              <w:rPr>
                <w:rStyle w:val="Hyperlink"/>
                <w:noProof/>
              </w:rPr>
              <w:t>References List</w:t>
            </w:r>
            <w:r w:rsidR="002775BE">
              <w:rPr>
                <w:noProof/>
                <w:webHidden/>
              </w:rPr>
              <w:tab/>
            </w:r>
            <w:r w:rsidR="002775BE">
              <w:rPr>
                <w:noProof/>
                <w:webHidden/>
              </w:rPr>
              <w:fldChar w:fldCharType="begin"/>
            </w:r>
            <w:r w:rsidR="002775BE">
              <w:rPr>
                <w:noProof/>
                <w:webHidden/>
              </w:rPr>
              <w:instrText xml:space="preserve"> PAGEREF _Toc121851913 \h </w:instrText>
            </w:r>
            <w:r w:rsidR="002775BE">
              <w:rPr>
                <w:noProof/>
                <w:webHidden/>
              </w:rPr>
            </w:r>
            <w:r w:rsidR="002775BE">
              <w:rPr>
                <w:noProof/>
                <w:webHidden/>
              </w:rPr>
              <w:fldChar w:fldCharType="separate"/>
            </w:r>
            <w:r w:rsidR="002775BE">
              <w:rPr>
                <w:noProof/>
                <w:webHidden/>
              </w:rPr>
              <w:t>12</w:t>
            </w:r>
            <w:r w:rsidR="002775BE">
              <w:rPr>
                <w:noProof/>
                <w:webHidden/>
              </w:rPr>
              <w:fldChar w:fldCharType="end"/>
            </w:r>
          </w:hyperlink>
        </w:p>
        <w:p w14:paraId="245A28F4" w14:textId="77777777" w:rsidR="003D1BFD" w:rsidRPr="005B76CA" w:rsidRDefault="003D1BFD" w:rsidP="00F94536">
          <w:r w:rsidRPr="005B76CA">
            <w:rPr>
              <w:b/>
              <w:bCs/>
              <w:noProof/>
            </w:rPr>
            <w:fldChar w:fldCharType="end"/>
          </w:r>
        </w:p>
      </w:sdtContent>
    </w:sdt>
    <w:p w14:paraId="31E1E538" w14:textId="77777777" w:rsidR="0090082C" w:rsidRPr="005B76CA" w:rsidRDefault="0090082C" w:rsidP="00F94536"/>
    <w:p w14:paraId="4223613F" w14:textId="77777777" w:rsidR="004E2741" w:rsidRPr="005B76CA" w:rsidRDefault="004E2741" w:rsidP="00F94536">
      <w:pPr>
        <w:pStyle w:val="Titlu1"/>
        <w:ind w:left="0" w:firstLine="0"/>
      </w:pPr>
    </w:p>
    <w:p w14:paraId="625687CD" w14:textId="77777777" w:rsidR="004E2741" w:rsidRPr="005B76CA" w:rsidRDefault="004E2741" w:rsidP="00F94536"/>
    <w:p w14:paraId="2CA49C1D" w14:textId="77777777" w:rsidR="003D1BFD" w:rsidRPr="005B76CA" w:rsidRDefault="003D1BFD" w:rsidP="00F94536">
      <w:pPr>
        <w:rPr>
          <w:szCs w:val="24"/>
        </w:rPr>
      </w:pPr>
    </w:p>
    <w:p w14:paraId="4205D9CE" w14:textId="77777777" w:rsidR="003D1BFD" w:rsidRPr="005B76CA" w:rsidRDefault="003D1BFD" w:rsidP="00F94536">
      <w:r w:rsidRPr="005B76CA">
        <w:br w:type="page"/>
      </w:r>
    </w:p>
    <w:p w14:paraId="7581826F" w14:textId="77777777" w:rsidR="001C21C1" w:rsidRPr="005B76CA" w:rsidRDefault="003D1BFD" w:rsidP="00F94536">
      <w:pPr>
        <w:pStyle w:val="Titlu1"/>
        <w:tabs>
          <w:tab w:val="clear" w:pos="0"/>
        </w:tabs>
      </w:pPr>
      <w:bookmarkStart w:id="0" w:name="_Toc121851909"/>
      <w:r w:rsidRPr="005B76CA">
        <w:lastRenderedPageBreak/>
        <w:t>Introducti</w:t>
      </w:r>
      <w:r w:rsidR="00F94536" w:rsidRPr="005B76CA">
        <w:t>on</w:t>
      </w:r>
      <w:bookmarkEnd w:id="0"/>
    </w:p>
    <w:p w14:paraId="0475CAEC" w14:textId="77777777" w:rsidR="001A53D9" w:rsidRPr="005B76CA" w:rsidRDefault="00F72910" w:rsidP="001A53D9">
      <w:r w:rsidRPr="005B76CA">
        <w:t xml:space="preserve">The given assignment is focussed on the preparation of the financial statements of the company. </w:t>
      </w:r>
      <w:r w:rsidR="002775BE">
        <w:t>The i</w:t>
      </w:r>
      <w:r w:rsidRPr="005B76CA">
        <w:t>ncome statement and balance sheet have been prepared by considering the various balances contained in the trial balance of the company. Various ratio</w:t>
      </w:r>
      <w:r w:rsidR="002775BE">
        <w:t>s</w:t>
      </w:r>
      <w:r w:rsidRPr="005B76CA">
        <w:t xml:space="preserve"> have also been calculated based on the financial statements. The ratios have been calculated under various categories including profitability ratios, liquidity ratios, solvency ratios and various others. Such ratios help to evaluate the performance of the business and to determine how </w:t>
      </w:r>
      <w:r w:rsidR="002775BE">
        <w:t>m</w:t>
      </w:r>
      <w:r w:rsidRPr="005B76CA">
        <w:t xml:space="preserve">uch performance has changed over a period of time by making </w:t>
      </w:r>
      <w:r w:rsidR="002775BE">
        <w:t xml:space="preserve">a </w:t>
      </w:r>
      <w:r w:rsidRPr="005B76CA">
        <w:t>comparison between the ratios of different periods.</w:t>
      </w:r>
    </w:p>
    <w:p w14:paraId="35F6771B" w14:textId="77777777" w:rsidR="001A53D9" w:rsidRPr="005B76CA" w:rsidRDefault="001A53D9" w:rsidP="001A53D9">
      <w:pPr>
        <w:pStyle w:val="Titlu1"/>
      </w:pPr>
      <w:bookmarkStart w:id="1" w:name="_Toc121851910"/>
      <w:r w:rsidRPr="005B76CA">
        <w:t>Answer 1</w:t>
      </w:r>
      <w:bookmarkEnd w:id="1"/>
      <w:r w:rsidR="00282AE3" w:rsidRPr="005B76CA">
        <w:t xml:space="preserve"> </w:t>
      </w:r>
    </w:p>
    <w:p w14:paraId="4B442990" w14:textId="77777777" w:rsidR="001A53D9" w:rsidRPr="005B76CA" w:rsidRDefault="00282AE3" w:rsidP="001A53D9">
      <w:r w:rsidRPr="005B76CA">
        <w:t xml:space="preserve">a) </w:t>
      </w:r>
      <w:r w:rsidR="001A53D9" w:rsidRPr="005B76CA">
        <w:t>i)</w:t>
      </w:r>
      <w:r w:rsidR="00F70C17" w:rsidRPr="005B76CA">
        <w:t xml:space="preserve"> Income statement of Wales PLC for the year ending 30 December 2021</w:t>
      </w:r>
    </w:p>
    <w:tbl>
      <w:tblPr>
        <w:tblW w:w="9304" w:type="dxa"/>
        <w:jc w:val="center"/>
        <w:tblLook w:val="04A0" w:firstRow="1" w:lastRow="0" w:firstColumn="1" w:lastColumn="0" w:noHBand="0" w:noVBand="1"/>
      </w:tblPr>
      <w:tblGrid>
        <w:gridCol w:w="6824"/>
        <w:gridCol w:w="1240"/>
        <w:gridCol w:w="1240"/>
      </w:tblGrid>
      <w:tr w:rsidR="00F70C17" w:rsidRPr="005B76CA" w14:paraId="0899DD23" w14:textId="77777777" w:rsidTr="00F70C17">
        <w:trPr>
          <w:trHeight w:val="312"/>
          <w:jc w:val="center"/>
        </w:trPr>
        <w:tc>
          <w:tcPr>
            <w:tcW w:w="6824"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14:paraId="10FB6297" w14:textId="62A8CB9B" w:rsidR="00F70C17" w:rsidRPr="005B76CA" w:rsidRDefault="00206E6F" w:rsidP="00F70C17">
            <w:pPr>
              <w:suppressAutoHyphens w:val="0"/>
              <w:spacing w:line="240" w:lineRule="auto"/>
              <w:jc w:val="center"/>
              <w:rPr>
                <w:rFonts w:eastAsia="Times New Roman"/>
                <w:b/>
                <w:bCs/>
                <w:szCs w:val="24"/>
                <w:lang w:val="en-IN" w:eastAsia="en-IN"/>
              </w:rPr>
            </w:pPr>
            <w:r>
              <w:rPr>
                <w:rFonts w:eastAsia="Times New Roman"/>
                <w:b/>
                <w:bCs/>
                <w:szCs w:val="24"/>
                <w:lang w:val="en-IN" w:eastAsia="en-IN"/>
              </w:rPr>
              <w:t>“</w:t>
            </w:r>
            <w:r w:rsidR="00F70C17" w:rsidRPr="005B76CA">
              <w:rPr>
                <w:rFonts w:eastAsia="Times New Roman"/>
                <w:b/>
                <w:bCs/>
                <w:szCs w:val="24"/>
                <w:lang w:val="en-IN" w:eastAsia="en-IN"/>
              </w:rPr>
              <w:t>Particulars</w:t>
            </w:r>
          </w:p>
        </w:tc>
        <w:tc>
          <w:tcPr>
            <w:tcW w:w="1240" w:type="dxa"/>
            <w:tcBorders>
              <w:top w:val="single" w:sz="4" w:space="0" w:color="auto"/>
              <w:left w:val="nil"/>
              <w:bottom w:val="single" w:sz="4" w:space="0" w:color="auto"/>
              <w:right w:val="single" w:sz="4" w:space="0" w:color="auto"/>
            </w:tcBorders>
            <w:shd w:val="clear" w:color="auto" w:fill="95B3D7" w:themeFill="accent1" w:themeFillTint="99"/>
          </w:tcPr>
          <w:p w14:paraId="1701F634" w14:textId="77777777" w:rsidR="00F70C17" w:rsidRPr="005B76CA" w:rsidRDefault="00F70C17" w:rsidP="00F70C17">
            <w:pPr>
              <w:suppressAutoHyphens w:val="0"/>
              <w:spacing w:line="240" w:lineRule="auto"/>
              <w:jc w:val="center"/>
              <w:rPr>
                <w:rFonts w:eastAsia="Times New Roman"/>
                <w:b/>
                <w:bCs/>
                <w:szCs w:val="24"/>
                <w:lang w:val="en-IN" w:eastAsia="en-IN"/>
              </w:rPr>
            </w:pPr>
            <w:r w:rsidRPr="005B76CA">
              <w:rPr>
                <w:rFonts w:eastAsia="Times New Roman"/>
                <w:b/>
                <w:bCs/>
                <w:szCs w:val="24"/>
                <w:lang w:val="en-IN" w:eastAsia="en-IN"/>
              </w:rPr>
              <w:t>Notes to accounts</w:t>
            </w:r>
          </w:p>
        </w:tc>
        <w:tc>
          <w:tcPr>
            <w:tcW w:w="1240"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14:paraId="414ED6F9" w14:textId="77777777" w:rsidR="00F70C17" w:rsidRPr="005B76CA" w:rsidRDefault="00F70C17" w:rsidP="00F70C17">
            <w:pPr>
              <w:suppressAutoHyphens w:val="0"/>
              <w:spacing w:line="240" w:lineRule="auto"/>
              <w:jc w:val="center"/>
              <w:rPr>
                <w:rFonts w:eastAsia="Times New Roman"/>
                <w:b/>
                <w:bCs/>
                <w:szCs w:val="24"/>
                <w:lang w:val="en-IN" w:eastAsia="en-IN"/>
              </w:rPr>
            </w:pPr>
            <w:r w:rsidRPr="005B76CA">
              <w:rPr>
                <w:rFonts w:eastAsia="Times New Roman"/>
                <w:b/>
                <w:bCs/>
                <w:szCs w:val="24"/>
                <w:lang w:val="en-IN" w:eastAsia="en-IN"/>
              </w:rPr>
              <w:t>Amount (£)</w:t>
            </w:r>
          </w:p>
        </w:tc>
      </w:tr>
      <w:tr w:rsidR="00F70C17" w:rsidRPr="005B76CA" w14:paraId="06542EC5"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11C5308E"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Sales Revenue</w:t>
            </w:r>
          </w:p>
        </w:tc>
        <w:tc>
          <w:tcPr>
            <w:tcW w:w="1240" w:type="dxa"/>
            <w:tcBorders>
              <w:top w:val="single" w:sz="4" w:space="0" w:color="auto"/>
              <w:left w:val="nil"/>
              <w:bottom w:val="single" w:sz="4" w:space="0" w:color="auto"/>
              <w:right w:val="single" w:sz="4" w:space="0" w:color="auto"/>
            </w:tcBorders>
          </w:tcPr>
          <w:p w14:paraId="54E46AD6" w14:textId="77777777" w:rsidR="00F70C17" w:rsidRPr="005B76CA" w:rsidRDefault="00282AE3"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1</w:t>
            </w: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376DF"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800</w:t>
            </w:r>
            <w:r w:rsidR="00282AE3" w:rsidRPr="005B76CA">
              <w:rPr>
                <w:rFonts w:eastAsia="Times New Roman"/>
                <w:szCs w:val="24"/>
                <w:lang w:val="en-IN" w:eastAsia="en-IN"/>
              </w:rPr>
              <w:t>,</w:t>
            </w:r>
            <w:r w:rsidRPr="005B76CA">
              <w:rPr>
                <w:rFonts w:eastAsia="Times New Roman"/>
                <w:szCs w:val="24"/>
                <w:lang w:val="en-IN" w:eastAsia="en-IN"/>
              </w:rPr>
              <w:t>980</w:t>
            </w:r>
          </w:p>
        </w:tc>
      </w:tr>
      <w:tr w:rsidR="00F70C17" w:rsidRPr="005B76CA" w14:paraId="7B303C57"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6692E24D"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Cost of sales</w:t>
            </w:r>
          </w:p>
        </w:tc>
        <w:tc>
          <w:tcPr>
            <w:tcW w:w="1240" w:type="dxa"/>
            <w:tcBorders>
              <w:top w:val="single" w:sz="4" w:space="0" w:color="auto"/>
              <w:left w:val="nil"/>
              <w:bottom w:val="single" w:sz="4" w:space="0" w:color="auto"/>
              <w:right w:val="single" w:sz="4" w:space="0" w:color="auto"/>
            </w:tcBorders>
          </w:tcPr>
          <w:p w14:paraId="2C00A0A8"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200A19"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578</w:t>
            </w:r>
            <w:r w:rsidR="00282AE3" w:rsidRPr="005B76CA">
              <w:rPr>
                <w:rFonts w:eastAsia="Times New Roman"/>
                <w:szCs w:val="24"/>
                <w:lang w:val="en-IN" w:eastAsia="en-IN"/>
              </w:rPr>
              <w:t>,</w:t>
            </w:r>
            <w:r w:rsidRPr="005B76CA">
              <w:rPr>
                <w:rFonts w:eastAsia="Times New Roman"/>
                <w:szCs w:val="24"/>
                <w:lang w:val="en-IN" w:eastAsia="en-IN"/>
              </w:rPr>
              <w:t>650</w:t>
            </w:r>
          </w:p>
        </w:tc>
      </w:tr>
      <w:tr w:rsidR="00F70C17" w:rsidRPr="005B76CA" w14:paraId="7A1FC345"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0487DEF4" w14:textId="77777777" w:rsidR="00F70C17" w:rsidRPr="005B76CA" w:rsidRDefault="00F70C17" w:rsidP="00F70C17">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Gross profit</w:t>
            </w:r>
          </w:p>
        </w:tc>
        <w:tc>
          <w:tcPr>
            <w:tcW w:w="1240" w:type="dxa"/>
            <w:tcBorders>
              <w:top w:val="single" w:sz="4" w:space="0" w:color="auto"/>
              <w:left w:val="nil"/>
              <w:bottom w:val="single" w:sz="4" w:space="0" w:color="auto"/>
              <w:right w:val="single" w:sz="4" w:space="0" w:color="auto"/>
            </w:tcBorders>
          </w:tcPr>
          <w:p w14:paraId="6B80E82A" w14:textId="77777777" w:rsidR="00F70C17" w:rsidRPr="005B76CA" w:rsidRDefault="00F70C17" w:rsidP="00F70C17">
            <w:pPr>
              <w:suppressAutoHyphens w:val="0"/>
              <w:spacing w:line="240" w:lineRule="auto"/>
              <w:jc w:val="right"/>
              <w:rPr>
                <w:rFonts w:eastAsia="Times New Roman"/>
                <w:b/>
                <w:bCs/>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5795EF" w14:textId="77777777" w:rsidR="00F70C17" w:rsidRPr="005B76CA" w:rsidRDefault="00F70C17" w:rsidP="00F70C17">
            <w:pPr>
              <w:suppressAutoHyphens w:val="0"/>
              <w:spacing w:line="240" w:lineRule="auto"/>
              <w:jc w:val="right"/>
              <w:rPr>
                <w:rFonts w:eastAsia="Times New Roman"/>
                <w:b/>
                <w:bCs/>
                <w:szCs w:val="24"/>
                <w:lang w:val="en-IN" w:eastAsia="en-IN"/>
              </w:rPr>
            </w:pPr>
            <w:r w:rsidRPr="005B76CA">
              <w:rPr>
                <w:rFonts w:eastAsia="Times New Roman"/>
                <w:b/>
                <w:bCs/>
                <w:szCs w:val="24"/>
                <w:lang w:val="en-IN" w:eastAsia="en-IN"/>
              </w:rPr>
              <w:t>222</w:t>
            </w:r>
            <w:r w:rsidR="00282AE3" w:rsidRPr="005B76CA">
              <w:rPr>
                <w:rFonts w:eastAsia="Times New Roman"/>
                <w:b/>
                <w:bCs/>
                <w:szCs w:val="24"/>
                <w:lang w:val="en-IN" w:eastAsia="en-IN"/>
              </w:rPr>
              <w:t>,</w:t>
            </w:r>
            <w:r w:rsidRPr="005B76CA">
              <w:rPr>
                <w:rFonts w:eastAsia="Times New Roman"/>
                <w:b/>
                <w:bCs/>
                <w:szCs w:val="24"/>
                <w:lang w:val="en-IN" w:eastAsia="en-IN"/>
              </w:rPr>
              <w:t>330</w:t>
            </w:r>
          </w:p>
        </w:tc>
      </w:tr>
      <w:tr w:rsidR="00F70C17" w:rsidRPr="005B76CA" w14:paraId="4FA994F1"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2F9318EA"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Administrative expenses</w:t>
            </w:r>
          </w:p>
        </w:tc>
        <w:tc>
          <w:tcPr>
            <w:tcW w:w="1240" w:type="dxa"/>
            <w:tcBorders>
              <w:top w:val="single" w:sz="4" w:space="0" w:color="auto"/>
              <w:left w:val="nil"/>
              <w:bottom w:val="single" w:sz="4" w:space="0" w:color="auto"/>
              <w:right w:val="single" w:sz="4" w:space="0" w:color="auto"/>
            </w:tcBorders>
          </w:tcPr>
          <w:p w14:paraId="392FA3BF"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A9AEF3"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30</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44CC917E"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37C3B459"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Employee benefit expenses</w:t>
            </w:r>
          </w:p>
        </w:tc>
        <w:tc>
          <w:tcPr>
            <w:tcW w:w="1240" w:type="dxa"/>
            <w:tcBorders>
              <w:top w:val="single" w:sz="4" w:space="0" w:color="auto"/>
              <w:left w:val="nil"/>
              <w:bottom w:val="single" w:sz="4" w:space="0" w:color="auto"/>
              <w:right w:val="single" w:sz="4" w:space="0" w:color="auto"/>
            </w:tcBorders>
          </w:tcPr>
          <w:p w14:paraId="69EA8928" w14:textId="77777777" w:rsidR="00F70C17" w:rsidRPr="005B76CA" w:rsidRDefault="00282AE3"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2</w:t>
            </w: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9CA0AA"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8</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7A10E9D6"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76F672A6"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Selling and distribution expenses</w:t>
            </w:r>
          </w:p>
        </w:tc>
        <w:tc>
          <w:tcPr>
            <w:tcW w:w="1240" w:type="dxa"/>
            <w:tcBorders>
              <w:top w:val="single" w:sz="4" w:space="0" w:color="auto"/>
              <w:left w:val="nil"/>
              <w:bottom w:val="single" w:sz="4" w:space="0" w:color="auto"/>
              <w:right w:val="single" w:sz="4" w:space="0" w:color="auto"/>
            </w:tcBorders>
          </w:tcPr>
          <w:p w14:paraId="67994F60"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87067D"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28</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5905A325"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75E79D77" w14:textId="77777777" w:rsidR="00F70C17" w:rsidRPr="005B76CA" w:rsidRDefault="00F70C17" w:rsidP="00F70C17">
            <w:pPr>
              <w:suppressAutoHyphens w:val="0"/>
              <w:spacing w:line="240" w:lineRule="auto"/>
              <w:jc w:val="left"/>
              <w:rPr>
                <w:rFonts w:eastAsia="Times New Roman"/>
                <w:b/>
                <w:szCs w:val="24"/>
                <w:lang w:val="en-IN" w:eastAsia="en-IN"/>
              </w:rPr>
            </w:pPr>
            <w:r w:rsidRPr="005B76CA">
              <w:rPr>
                <w:rFonts w:eastAsia="Times New Roman"/>
                <w:b/>
                <w:szCs w:val="24"/>
                <w:lang w:val="en-IN" w:eastAsia="en-IN"/>
              </w:rPr>
              <w:t>Earnings before interest and tax</w:t>
            </w:r>
          </w:p>
        </w:tc>
        <w:tc>
          <w:tcPr>
            <w:tcW w:w="1240" w:type="dxa"/>
            <w:tcBorders>
              <w:top w:val="single" w:sz="4" w:space="0" w:color="auto"/>
              <w:left w:val="nil"/>
              <w:bottom w:val="single" w:sz="4" w:space="0" w:color="auto"/>
              <w:right w:val="single" w:sz="4" w:space="0" w:color="auto"/>
            </w:tcBorders>
          </w:tcPr>
          <w:p w14:paraId="5190DFA2" w14:textId="77777777" w:rsidR="00F70C17" w:rsidRPr="005B76CA" w:rsidRDefault="00F70C17" w:rsidP="00F70C17">
            <w:pPr>
              <w:suppressAutoHyphens w:val="0"/>
              <w:spacing w:line="240" w:lineRule="auto"/>
              <w:jc w:val="right"/>
              <w:rPr>
                <w:rFonts w:eastAsia="Times New Roman"/>
                <w:b/>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E01801" w14:textId="77777777" w:rsidR="00F70C17" w:rsidRPr="005B76CA" w:rsidRDefault="00F70C17" w:rsidP="00F70C17">
            <w:pPr>
              <w:suppressAutoHyphens w:val="0"/>
              <w:spacing w:line="240" w:lineRule="auto"/>
              <w:jc w:val="right"/>
              <w:rPr>
                <w:rFonts w:eastAsia="Times New Roman"/>
                <w:b/>
                <w:szCs w:val="24"/>
                <w:lang w:val="en-IN" w:eastAsia="en-IN"/>
              </w:rPr>
            </w:pPr>
            <w:r w:rsidRPr="005B76CA">
              <w:rPr>
                <w:rFonts w:eastAsia="Times New Roman"/>
                <w:b/>
                <w:szCs w:val="24"/>
                <w:lang w:val="en-IN" w:eastAsia="en-IN"/>
              </w:rPr>
              <w:t>156</w:t>
            </w:r>
            <w:r w:rsidR="00282AE3" w:rsidRPr="005B76CA">
              <w:rPr>
                <w:rFonts w:eastAsia="Times New Roman"/>
                <w:b/>
                <w:szCs w:val="24"/>
                <w:lang w:val="en-IN" w:eastAsia="en-IN"/>
              </w:rPr>
              <w:t>,</w:t>
            </w:r>
            <w:r w:rsidRPr="005B76CA">
              <w:rPr>
                <w:rFonts w:eastAsia="Times New Roman"/>
                <w:b/>
                <w:szCs w:val="24"/>
                <w:lang w:val="en-IN" w:eastAsia="en-IN"/>
              </w:rPr>
              <w:t>330</w:t>
            </w:r>
          </w:p>
        </w:tc>
      </w:tr>
      <w:tr w:rsidR="00F70C17" w:rsidRPr="005B76CA" w14:paraId="55103676"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4850B8E7"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Interest expenses</w:t>
            </w:r>
          </w:p>
        </w:tc>
        <w:tc>
          <w:tcPr>
            <w:tcW w:w="1240" w:type="dxa"/>
            <w:tcBorders>
              <w:top w:val="single" w:sz="4" w:space="0" w:color="auto"/>
              <w:left w:val="nil"/>
              <w:bottom w:val="single" w:sz="4" w:space="0" w:color="auto"/>
              <w:right w:val="single" w:sz="4" w:space="0" w:color="auto"/>
            </w:tcBorders>
          </w:tcPr>
          <w:p w14:paraId="5BD2566D"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4A6BA4"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2</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562B3FF0"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6A063C6F" w14:textId="77777777" w:rsidR="00F70C17" w:rsidRPr="005B76CA" w:rsidRDefault="00F70C17" w:rsidP="00F70C17">
            <w:pPr>
              <w:suppressAutoHyphens w:val="0"/>
              <w:spacing w:line="240" w:lineRule="auto"/>
              <w:jc w:val="left"/>
              <w:rPr>
                <w:rFonts w:eastAsia="Times New Roman"/>
                <w:b/>
                <w:szCs w:val="24"/>
                <w:lang w:val="en-IN" w:eastAsia="en-IN"/>
              </w:rPr>
            </w:pPr>
            <w:r w:rsidRPr="005B76CA">
              <w:rPr>
                <w:rFonts w:eastAsia="Times New Roman"/>
                <w:b/>
                <w:szCs w:val="24"/>
                <w:lang w:val="en-IN" w:eastAsia="en-IN"/>
              </w:rPr>
              <w:t>Earnings before tax</w:t>
            </w:r>
          </w:p>
        </w:tc>
        <w:tc>
          <w:tcPr>
            <w:tcW w:w="1240" w:type="dxa"/>
            <w:tcBorders>
              <w:top w:val="single" w:sz="4" w:space="0" w:color="auto"/>
              <w:left w:val="nil"/>
              <w:bottom w:val="single" w:sz="4" w:space="0" w:color="auto"/>
              <w:right w:val="single" w:sz="4" w:space="0" w:color="auto"/>
            </w:tcBorders>
          </w:tcPr>
          <w:p w14:paraId="0C4959ED" w14:textId="77777777" w:rsidR="00F70C17" w:rsidRPr="005B76CA" w:rsidRDefault="00F70C17" w:rsidP="00F70C17">
            <w:pPr>
              <w:suppressAutoHyphens w:val="0"/>
              <w:spacing w:line="240" w:lineRule="auto"/>
              <w:jc w:val="right"/>
              <w:rPr>
                <w:rFonts w:eastAsia="Times New Roman"/>
                <w:b/>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0B8647" w14:textId="77777777" w:rsidR="00F70C17" w:rsidRPr="005B76CA" w:rsidRDefault="00F70C17" w:rsidP="00F70C17">
            <w:pPr>
              <w:suppressAutoHyphens w:val="0"/>
              <w:spacing w:line="240" w:lineRule="auto"/>
              <w:jc w:val="right"/>
              <w:rPr>
                <w:rFonts w:eastAsia="Times New Roman"/>
                <w:b/>
                <w:szCs w:val="24"/>
                <w:lang w:val="en-IN" w:eastAsia="en-IN"/>
              </w:rPr>
            </w:pPr>
            <w:r w:rsidRPr="005B76CA">
              <w:rPr>
                <w:rFonts w:eastAsia="Times New Roman"/>
                <w:b/>
                <w:szCs w:val="24"/>
                <w:lang w:val="en-IN" w:eastAsia="en-IN"/>
              </w:rPr>
              <w:t>154</w:t>
            </w:r>
            <w:r w:rsidR="00282AE3" w:rsidRPr="005B76CA">
              <w:rPr>
                <w:rFonts w:eastAsia="Times New Roman"/>
                <w:b/>
                <w:szCs w:val="24"/>
                <w:lang w:val="en-IN" w:eastAsia="en-IN"/>
              </w:rPr>
              <w:t>,</w:t>
            </w:r>
            <w:r w:rsidRPr="005B76CA">
              <w:rPr>
                <w:rFonts w:eastAsia="Times New Roman"/>
                <w:b/>
                <w:szCs w:val="24"/>
                <w:lang w:val="en-IN" w:eastAsia="en-IN"/>
              </w:rPr>
              <w:t>330</w:t>
            </w:r>
          </w:p>
        </w:tc>
      </w:tr>
      <w:tr w:rsidR="00F70C17" w:rsidRPr="005B76CA" w14:paraId="583DB95C"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5440B4A0"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Corporate Tax</w:t>
            </w:r>
          </w:p>
        </w:tc>
        <w:tc>
          <w:tcPr>
            <w:tcW w:w="1240" w:type="dxa"/>
            <w:tcBorders>
              <w:top w:val="single" w:sz="4" w:space="0" w:color="auto"/>
              <w:left w:val="nil"/>
              <w:bottom w:val="single" w:sz="4" w:space="0" w:color="auto"/>
              <w:right w:val="single" w:sz="4" w:space="0" w:color="auto"/>
            </w:tcBorders>
          </w:tcPr>
          <w:p w14:paraId="515E412E"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F7607F"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100</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35CA825E"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52FCD45D" w14:textId="77777777" w:rsidR="00F70C17" w:rsidRPr="005B76CA" w:rsidRDefault="00F70C17" w:rsidP="00F70C17">
            <w:pPr>
              <w:suppressAutoHyphens w:val="0"/>
              <w:spacing w:line="240" w:lineRule="auto"/>
              <w:jc w:val="left"/>
              <w:rPr>
                <w:rFonts w:eastAsia="Times New Roman"/>
                <w:b/>
                <w:szCs w:val="24"/>
                <w:lang w:val="en-IN" w:eastAsia="en-IN"/>
              </w:rPr>
            </w:pPr>
            <w:r w:rsidRPr="005B76CA">
              <w:rPr>
                <w:rFonts w:eastAsia="Times New Roman"/>
                <w:b/>
                <w:szCs w:val="24"/>
                <w:lang w:val="en-IN" w:eastAsia="en-IN"/>
              </w:rPr>
              <w:t>Earnings after tax</w:t>
            </w:r>
          </w:p>
        </w:tc>
        <w:tc>
          <w:tcPr>
            <w:tcW w:w="1240" w:type="dxa"/>
            <w:tcBorders>
              <w:top w:val="single" w:sz="4" w:space="0" w:color="auto"/>
              <w:left w:val="nil"/>
              <w:bottom w:val="single" w:sz="4" w:space="0" w:color="auto"/>
              <w:right w:val="single" w:sz="4" w:space="0" w:color="auto"/>
            </w:tcBorders>
          </w:tcPr>
          <w:p w14:paraId="486BDABD" w14:textId="77777777" w:rsidR="00F70C17" w:rsidRPr="005B76CA" w:rsidRDefault="00F70C17" w:rsidP="00F70C17">
            <w:pPr>
              <w:suppressAutoHyphens w:val="0"/>
              <w:spacing w:line="240" w:lineRule="auto"/>
              <w:jc w:val="right"/>
              <w:rPr>
                <w:rFonts w:eastAsia="Times New Roman"/>
                <w:b/>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B34E2A" w14:textId="77777777" w:rsidR="00F70C17" w:rsidRPr="005B76CA" w:rsidRDefault="00F70C17" w:rsidP="00F70C17">
            <w:pPr>
              <w:suppressAutoHyphens w:val="0"/>
              <w:spacing w:line="240" w:lineRule="auto"/>
              <w:jc w:val="right"/>
              <w:rPr>
                <w:rFonts w:eastAsia="Times New Roman"/>
                <w:b/>
                <w:szCs w:val="24"/>
                <w:lang w:val="en-IN" w:eastAsia="en-IN"/>
              </w:rPr>
            </w:pPr>
            <w:r w:rsidRPr="005B76CA">
              <w:rPr>
                <w:rFonts w:eastAsia="Times New Roman"/>
                <w:b/>
                <w:szCs w:val="24"/>
                <w:lang w:val="en-IN" w:eastAsia="en-IN"/>
              </w:rPr>
              <w:t>54</w:t>
            </w:r>
            <w:r w:rsidR="00282AE3" w:rsidRPr="005B76CA">
              <w:rPr>
                <w:rFonts w:eastAsia="Times New Roman"/>
                <w:b/>
                <w:szCs w:val="24"/>
                <w:lang w:val="en-IN" w:eastAsia="en-IN"/>
              </w:rPr>
              <w:t>,</w:t>
            </w:r>
            <w:r w:rsidRPr="005B76CA">
              <w:rPr>
                <w:rFonts w:eastAsia="Times New Roman"/>
                <w:b/>
                <w:szCs w:val="24"/>
                <w:lang w:val="en-IN" w:eastAsia="en-IN"/>
              </w:rPr>
              <w:t>330</w:t>
            </w:r>
          </w:p>
        </w:tc>
      </w:tr>
      <w:tr w:rsidR="00F70C17" w:rsidRPr="005B76CA" w14:paraId="4CBB77E6"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34F81336"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Dividend to preference shareholders</w:t>
            </w:r>
          </w:p>
        </w:tc>
        <w:tc>
          <w:tcPr>
            <w:tcW w:w="1240" w:type="dxa"/>
            <w:tcBorders>
              <w:top w:val="single" w:sz="4" w:space="0" w:color="auto"/>
              <w:left w:val="nil"/>
              <w:bottom w:val="single" w:sz="4" w:space="0" w:color="auto"/>
              <w:right w:val="single" w:sz="4" w:space="0" w:color="auto"/>
            </w:tcBorders>
          </w:tcPr>
          <w:p w14:paraId="2C05C7E6"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D28EC1"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30</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2823599D"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4EF3A113" w14:textId="77777777" w:rsidR="00F70C17" w:rsidRPr="005B76CA" w:rsidRDefault="00F70C17" w:rsidP="00F70C17">
            <w:pPr>
              <w:suppressAutoHyphens w:val="0"/>
              <w:spacing w:line="240" w:lineRule="auto"/>
              <w:jc w:val="left"/>
              <w:rPr>
                <w:rFonts w:eastAsia="Times New Roman"/>
                <w:b/>
                <w:szCs w:val="24"/>
                <w:lang w:val="en-IN" w:eastAsia="en-IN"/>
              </w:rPr>
            </w:pPr>
            <w:r w:rsidRPr="005B76CA">
              <w:rPr>
                <w:rFonts w:eastAsia="Times New Roman"/>
                <w:b/>
                <w:szCs w:val="24"/>
                <w:lang w:val="en-IN" w:eastAsia="en-IN"/>
              </w:rPr>
              <w:t>Earnings available for equity shareholders</w:t>
            </w:r>
          </w:p>
        </w:tc>
        <w:tc>
          <w:tcPr>
            <w:tcW w:w="1240" w:type="dxa"/>
            <w:tcBorders>
              <w:top w:val="single" w:sz="4" w:space="0" w:color="auto"/>
              <w:left w:val="nil"/>
              <w:bottom w:val="single" w:sz="4" w:space="0" w:color="auto"/>
              <w:right w:val="single" w:sz="4" w:space="0" w:color="auto"/>
            </w:tcBorders>
          </w:tcPr>
          <w:p w14:paraId="73772CAB" w14:textId="77777777" w:rsidR="00F70C17" w:rsidRPr="005B76CA" w:rsidRDefault="00F70C17" w:rsidP="00F70C17">
            <w:pPr>
              <w:suppressAutoHyphens w:val="0"/>
              <w:spacing w:line="240" w:lineRule="auto"/>
              <w:jc w:val="right"/>
              <w:rPr>
                <w:rFonts w:eastAsia="Times New Roman"/>
                <w:b/>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F98300" w14:textId="77777777" w:rsidR="00F70C17" w:rsidRPr="005B76CA" w:rsidRDefault="00F70C17" w:rsidP="00F70C17">
            <w:pPr>
              <w:suppressAutoHyphens w:val="0"/>
              <w:spacing w:line="240" w:lineRule="auto"/>
              <w:jc w:val="right"/>
              <w:rPr>
                <w:rFonts w:eastAsia="Times New Roman"/>
                <w:b/>
                <w:szCs w:val="24"/>
                <w:lang w:val="en-IN" w:eastAsia="en-IN"/>
              </w:rPr>
            </w:pPr>
            <w:r w:rsidRPr="005B76CA">
              <w:rPr>
                <w:rFonts w:eastAsia="Times New Roman"/>
                <w:b/>
                <w:szCs w:val="24"/>
                <w:lang w:val="en-IN" w:eastAsia="en-IN"/>
              </w:rPr>
              <w:t>24</w:t>
            </w:r>
            <w:r w:rsidR="00282AE3" w:rsidRPr="005B76CA">
              <w:rPr>
                <w:rFonts w:eastAsia="Times New Roman"/>
                <w:b/>
                <w:szCs w:val="24"/>
                <w:lang w:val="en-IN" w:eastAsia="en-IN"/>
              </w:rPr>
              <w:t>,</w:t>
            </w:r>
            <w:r w:rsidRPr="005B76CA">
              <w:rPr>
                <w:rFonts w:eastAsia="Times New Roman"/>
                <w:b/>
                <w:szCs w:val="24"/>
                <w:lang w:val="en-IN" w:eastAsia="en-IN"/>
              </w:rPr>
              <w:t>330</w:t>
            </w:r>
          </w:p>
        </w:tc>
      </w:tr>
      <w:tr w:rsidR="00F70C17" w:rsidRPr="005B76CA" w14:paraId="4F4802B5"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6F31A1DE" w14:textId="77777777" w:rsidR="00F70C17" w:rsidRPr="005B76CA" w:rsidRDefault="00F70C17" w:rsidP="00F70C17">
            <w:pPr>
              <w:suppressAutoHyphens w:val="0"/>
              <w:spacing w:line="240" w:lineRule="auto"/>
              <w:jc w:val="left"/>
              <w:rPr>
                <w:rFonts w:eastAsia="Times New Roman"/>
                <w:szCs w:val="24"/>
                <w:lang w:val="en-IN" w:eastAsia="en-IN"/>
              </w:rPr>
            </w:pPr>
            <w:r w:rsidRPr="005B76CA">
              <w:rPr>
                <w:rFonts w:eastAsia="Times New Roman"/>
                <w:szCs w:val="24"/>
                <w:lang w:val="en-IN" w:eastAsia="en-IN"/>
              </w:rPr>
              <w:t>Less: Dividend paid equity shareholders</w:t>
            </w:r>
          </w:p>
        </w:tc>
        <w:tc>
          <w:tcPr>
            <w:tcW w:w="1240" w:type="dxa"/>
            <w:tcBorders>
              <w:top w:val="single" w:sz="4" w:space="0" w:color="auto"/>
              <w:left w:val="nil"/>
              <w:bottom w:val="single" w:sz="4" w:space="0" w:color="auto"/>
              <w:right w:val="single" w:sz="4" w:space="0" w:color="auto"/>
            </w:tcBorders>
          </w:tcPr>
          <w:p w14:paraId="5E1BA693" w14:textId="77777777" w:rsidR="00F70C17" w:rsidRPr="005B76CA" w:rsidRDefault="00F70C17" w:rsidP="00F70C17">
            <w:pPr>
              <w:suppressAutoHyphens w:val="0"/>
              <w:spacing w:line="240" w:lineRule="auto"/>
              <w:jc w:val="right"/>
              <w:rPr>
                <w:rFonts w:eastAsia="Times New Roman"/>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24904" w14:textId="77777777" w:rsidR="00F70C17" w:rsidRPr="005B76CA" w:rsidRDefault="00F70C17" w:rsidP="00F70C17">
            <w:pPr>
              <w:suppressAutoHyphens w:val="0"/>
              <w:spacing w:line="240" w:lineRule="auto"/>
              <w:jc w:val="right"/>
              <w:rPr>
                <w:rFonts w:eastAsia="Times New Roman"/>
                <w:szCs w:val="24"/>
                <w:lang w:val="en-IN" w:eastAsia="en-IN"/>
              </w:rPr>
            </w:pPr>
            <w:r w:rsidRPr="005B76CA">
              <w:rPr>
                <w:rFonts w:eastAsia="Times New Roman"/>
                <w:szCs w:val="24"/>
                <w:lang w:val="en-IN" w:eastAsia="en-IN"/>
              </w:rPr>
              <w:t>20</w:t>
            </w:r>
            <w:r w:rsidR="00282AE3" w:rsidRPr="005B76CA">
              <w:rPr>
                <w:rFonts w:eastAsia="Times New Roman"/>
                <w:szCs w:val="24"/>
                <w:lang w:val="en-IN" w:eastAsia="en-IN"/>
              </w:rPr>
              <w:t>,</w:t>
            </w:r>
            <w:r w:rsidRPr="005B76CA">
              <w:rPr>
                <w:rFonts w:eastAsia="Times New Roman"/>
                <w:szCs w:val="24"/>
                <w:lang w:val="en-IN" w:eastAsia="en-IN"/>
              </w:rPr>
              <w:t>000</w:t>
            </w:r>
          </w:p>
        </w:tc>
      </w:tr>
      <w:tr w:rsidR="00F70C17" w:rsidRPr="005B76CA" w14:paraId="1F312139" w14:textId="77777777" w:rsidTr="00F70C17">
        <w:trPr>
          <w:trHeight w:val="312"/>
          <w:jc w:val="center"/>
        </w:trPr>
        <w:tc>
          <w:tcPr>
            <w:tcW w:w="6824" w:type="dxa"/>
            <w:tcBorders>
              <w:top w:val="nil"/>
              <w:left w:val="single" w:sz="4" w:space="0" w:color="auto"/>
              <w:bottom w:val="single" w:sz="4" w:space="0" w:color="auto"/>
              <w:right w:val="single" w:sz="4" w:space="0" w:color="auto"/>
            </w:tcBorders>
            <w:shd w:val="clear" w:color="auto" w:fill="auto"/>
            <w:noWrap/>
            <w:vAlign w:val="bottom"/>
            <w:hideMark/>
          </w:tcPr>
          <w:p w14:paraId="189CB4F2" w14:textId="77777777" w:rsidR="00F70C17" w:rsidRPr="005B76CA" w:rsidRDefault="00F70C17" w:rsidP="00F70C17">
            <w:pPr>
              <w:suppressAutoHyphens w:val="0"/>
              <w:spacing w:line="240" w:lineRule="auto"/>
              <w:jc w:val="left"/>
              <w:rPr>
                <w:rFonts w:eastAsia="Times New Roman"/>
                <w:b/>
                <w:szCs w:val="24"/>
                <w:lang w:val="en-IN" w:eastAsia="en-IN"/>
              </w:rPr>
            </w:pPr>
            <w:r w:rsidRPr="005B76CA">
              <w:rPr>
                <w:rFonts w:eastAsia="Times New Roman"/>
                <w:b/>
                <w:szCs w:val="24"/>
                <w:lang w:val="en-IN" w:eastAsia="en-IN"/>
              </w:rPr>
              <w:t>Net earnings</w:t>
            </w:r>
          </w:p>
        </w:tc>
        <w:tc>
          <w:tcPr>
            <w:tcW w:w="1240" w:type="dxa"/>
            <w:tcBorders>
              <w:top w:val="single" w:sz="4" w:space="0" w:color="auto"/>
              <w:left w:val="nil"/>
              <w:bottom w:val="single" w:sz="4" w:space="0" w:color="auto"/>
              <w:right w:val="single" w:sz="4" w:space="0" w:color="auto"/>
            </w:tcBorders>
          </w:tcPr>
          <w:p w14:paraId="4ED65D90" w14:textId="77777777" w:rsidR="00F70C17" w:rsidRPr="005B76CA" w:rsidRDefault="00F70C17" w:rsidP="00F70C17">
            <w:pPr>
              <w:suppressAutoHyphens w:val="0"/>
              <w:spacing w:line="240" w:lineRule="auto"/>
              <w:jc w:val="right"/>
              <w:rPr>
                <w:rFonts w:eastAsia="Times New Roman"/>
                <w:b/>
                <w:szCs w:val="24"/>
                <w:lang w:val="en-IN" w:eastAsia="en-IN"/>
              </w:rPr>
            </w:pPr>
          </w:p>
        </w:tc>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D03941" w14:textId="6DA005BB" w:rsidR="00F70C17" w:rsidRPr="005B76CA" w:rsidRDefault="00F70C17" w:rsidP="00F70C17">
            <w:pPr>
              <w:suppressAutoHyphens w:val="0"/>
              <w:spacing w:line="240" w:lineRule="auto"/>
              <w:jc w:val="right"/>
              <w:rPr>
                <w:rFonts w:eastAsia="Times New Roman"/>
                <w:b/>
                <w:szCs w:val="24"/>
                <w:lang w:val="en-IN" w:eastAsia="en-IN"/>
              </w:rPr>
            </w:pPr>
            <w:r w:rsidRPr="005B76CA">
              <w:rPr>
                <w:rFonts w:eastAsia="Times New Roman"/>
                <w:b/>
                <w:szCs w:val="24"/>
                <w:lang w:val="en-IN" w:eastAsia="en-IN"/>
              </w:rPr>
              <w:t>4</w:t>
            </w:r>
            <w:r w:rsidR="00282AE3" w:rsidRPr="005B76CA">
              <w:rPr>
                <w:rFonts w:eastAsia="Times New Roman"/>
                <w:b/>
                <w:szCs w:val="24"/>
                <w:lang w:val="en-IN" w:eastAsia="en-IN"/>
              </w:rPr>
              <w:t>,</w:t>
            </w:r>
            <w:r w:rsidRPr="005B76CA">
              <w:rPr>
                <w:rFonts w:eastAsia="Times New Roman"/>
                <w:b/>
                <w:szCs w:val="24"/>
                <w:lang w:val="en-IN" w:eastAsia="en-IN"/>
              </w:rPr>
              <w:t>330</w:t>
            </w:r>
            <w:r w:rsidR="00206E6F">
              <w:rPr>
                <w:rFonts w:eastAsia="Times New Roman"/>
                <w:b/>
                <w:szCs w:val="24"/>
                <w:lang w:val="en-IN" w:eastAsia="en-IN"/>
              </w:rPr>
              <w:t>”</w:t>
            </w:r>
          </w:p>
        </w:tc>
      </w:tr>
    </w:tbl>
    <w:p w14:paraId="3AD43A6F" w14:textId="226D8C04" w:rsidR="001A53D9" w:rsidRDefault="001A53D9" w:rsidP="001A53D9">
      <w:pPr>
        <w:rPr>
          <w:b/>
        </w:rPr>
      </w:pPr>
    </w:p>
    <w:p w14:paraId="5FA14985" w14:textId="498E6BE0" w:rsidR="00D66747" w:rsidRDefault="00D66747" w:rsidP="001A53D9">
      <w:pPr>
        <w:rPr>
          <w:b/>
        </w:rPr>
      </w:pPr>
    </w:p>
    <w:p w14:paraId="77CD542D" w14:textId="1B234074" w:rsidR="00D66747" w:rsidRDefault="00D66747" w:rsidP="001A53D9">
      <w:pPr>
        <w:rPr>
          <w:b/>
        </w:rPr>
      </w:pPr>
    </w:p>
    <w:p w14:paraId="326C7097" w14:textId="05283184" w:rsidR="00D66747" w:rsidRDefault="00D66747" w:rsidP="001A53D9">
      <w:pPr>
        <w:rPr>
          <w:b/>
        </w:rPr>
      </w:pPr>
    </w:p>
    <w:p w14:paraId="72005491" w14:textId="11B920AF" w:rsidR="00D66747" w:rsidRDefault="00D66747" w:rsidP="001A53D9">
      <w:pPr>
        <w:rPr>
          <w:b/>
        </w:rPr>
      </w:pPr>
    </w:p>
    <w:p w14:paraId="0627A388" w14:textId="39B95699" w:rsidR="00D66747" w:rsidRDefault="00D66747" w:rsidP="001A53D9">
      <w:pPr>
        <w:rPr>
          <w:b/>
        </w:rPr>
      </w:pPr>
    </w:p>
    <w:p w14:paraId="163BFC48" w14:textId="164A21B0" w:rsidR="00D66747" w:rsidRDefault="00D66747" w:rsidP="001A53D9">
      <w:pPr>
        <w:rPr>
          <w:b/>
        </w:rPr>
      </w:pPr>
    </w:p>
    <w:p w14:paraId="34FB1403" w14:textId="77777777" w:rsidR="00D66747" w:rsidRPr="005B76CA" w:rsidRDefault="00D66747" w:rsidP="001A53D9">
      <w:pPr>
        <w:rPr>
          <w:b/>
        </w:rPr>
      </w:pPr>
    </w:p>
    <w:p w14:paraId="7AD28D09" w14:textId="77777777" w:rsidR="00282AE3" w:rsidRPr="005B76CA" w:rsidRDefault="00282AE3" w:rsidP="001A53D9">
      <w:r w:rsidRPr="005B76CA">
        <w:t xml:space="preserve">ii) Balance Sheet of Wales PLC as </w:t>
      </w:r>
      <w:r w:rsidR="002775BE">
        <w:t>of</w:t>
      </w:r>
      <w:r w:rsidRPr="005B76CA">
        <w:t xml:space="preserve"> 30 December 2021</w:t>
      </w:r>
    </w:p>
    <w:tbl>
      <w:tblPr>
        <w:tblW w:w="8889" w:type="dxa"/>
        <w:jc w:val="center"/>
        <w:tblLook w:val="04A0" w:firstRow="1" w:lastRow="0" w:firstColumn="1" w:lastColumn="0" w:noHBand="0" w:noVBand="1"/>
      </w:tblPr>
      <w:tblGrid>
        <w:gridCol w:w="6479"/>
        <w:gridCol w:w="1110"/>
        <w:gridCol w:w="1624"/>
      </w:tblGrid>
      <w:tr w:rsidR="00282AE3" w:rsidRPr="005B76CA" w14:paraId="7289F036" w14:textId="77777777" w:rsidTr="00282AE3">
        <w:trPr>
          <w:trHeight w:val="312"/>
          <w:jc w:val="center"/>
        </w:trPr>
        <w:tc>
          <w:tcPr>
            <w:tcW w:w="6479"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14:paraId="7A7994DE" w14:textId="798AD780" w:rsidR="00282AE3" w:rsidRPr="005B76CA" w:rsidRDefault="00206E6F" w:rsidP="00282AE3">
            <w:pPr>
              <w:suppressAutoHyphens w:val="0"/>
              <w:spacing w:line="240" w:lineRule="auto"/>
              <w:jc w:val="center"/>
              <w:rPr>
                <w:rFonts w:eastAsia="Times New Roman"/>
                <w:b/>
                <w:bCs/>
                <w:szCs w:val="24"/>
                <w:lang w:val="en-IN" w:eastAsia="en-IN"/>
              </w:rPr>
            </w:pPr>
            <w:r>
              <w:rPr>
                <w:rFonts w:eastAsia="Times New Roman"/>
                <w:b/>
                <w:bCs/>
                <w:szCs w:val="24"/>
                <w:lang w:val="en-IN" w:eastAsia="en-IN"/>
              </w:rPr>
              <w:t>“</w:t>
            </w:r>
            <w:r w:rsidR="00282AE3" w:rsidRPr="005B76CA">
              <w:rPr>
                <w:rFonts w:eastAsia="Times New Roman"/>
                <w:b/>
                <w:bCs/>
                <w:szCs w:val="24"/>
                <w:lang w:val="en-IN" w:eastAsia="en-IN"/>
              </w:rPr>
              <w:t>Particulars</w:t>
            </w:r>
          </w:p>
        </w:tc>
        <w:tc>
          <w:tcPr>
            <w:tcW w:w="786" w:type="dxa"/>
            <w:tcBorders>
              <w:top w:val="single" w:sz="4" w:space="0" w:color="auto"/>
              <w:left w:val="nil"/>
              <w:bottom w:val="single" w:sz="4" w:space="0" w:color="auto"/>
              <w:right w:val="single" w:sz="4" w:space="0" w:color="auto"/>
            </w:tcBorders>
            <w:shd w:val="clear" w:color="auto" w:fill="95B3D7" w:themeFill="accent1" w:themeFillTint="99"/>
          </w:tcPr>
          <w:p w14:paraId="2550F991" w14:textId="77777777" w:rsidR="00282AE3" w:rsidRPr="005B76CA" w:rsidRDefault="00282AE3" w:rsidP="00282AE3">
            <w:pPr>
              <w:suppressAutoHyphens w:val="0"/>
              <w:spacing w:line="240" w:lineRule="auto"/>
              <w:jc w:val="center"/>
              <w:rPr>
                <w:rFonts w:eastAsia="Times New Roman"/>
                <w:b/>
                <w:bCs/>
                <w:szCs w:val="24"/>
                <w:lang w:val="en-IN" w:eastAsia="en-IN"/>
              </w:rPr>
            </w:pPr>
            <w:r w:rsidRPr="005B76CA">
              <w:rPr>
                <w:rFonts w:eastAsia="Times New Roman"/>
                <w:b/>
                <w:bCs/>
                <w:szCs w:val="24"/>
                <w:lang w:val="en-IN" w:eastAsia="en-IN"/>
              </w:rPr>
              <w:t>Notes to accounts</w:t>
            </w:r>
          </w:p>
        </w:tc>
        <w:tc>
          <w:tcPr>
            <w:tcW w:w="1624"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14:paraId="2E82FF53" w14:textId="77777777" w:rsidR="00282AE3" w:rsidRPr="005B76CA" w:rsidRDefault="00282AE3" w:rsidP="00282AE3">
            <w:pPr>
              <w:suppressAutoHyphens w:val="0"/>
              <w:spacing w:line="240" w:lineRule="auto"/>
              <w:jc w:val="center"/>
              <w:rPr>
                <w:rFonts w:eastAsia="Times New Roman"/>
                <w:b/>
                <w:bCs/>
                <w:szCs w:val="24"/>
                <w:lang w:val="en-IN" w:eastAsia="en-IN"/>
              </w:rPr>
            </w:pPr>
            <w:r w:rsidRPr="005B76CA">
              <w:rPr>
                <w:rFonts w:eastAsia="Times New Roman"/>
                <w:b/>
                <w:bCs/>
                <w:szCs w:val="24"/>
                <w:lang w:val="en-IN" w:eastAsia="en-IN"/>
              </w:rPr>
              <w:t>Amount (£)</w:t>
            </w:r>
          </w:p>
        </w:tc>
      </w:tr>
      <w:tr w:rsidR="00282AE3" w:rsidRPr="005B76CA" w14:paraId="1B5392D3"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0D13863"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Non-current assets</w:t>
            </w:r>
          </w:p>
        </w:tc>
        <w:tc>
          <w:tcPr>
            <w:tcW w:w="786" w:type="dxa"/>
            <w:tcBorders>
              <w:top w:val="single" w:sz="4" w:space="0" w:color="auto"/>
              <w:left w:val="nil"/>
              <w:bottom w:val="single" w:sz="4" w:space="0" w:color="auto"/>
              <w:right w:val="single" w:sz="4" w:space="0" w:color="auto"/>
            </w:tcBorders>
          </w:tcPr>
          <w:p w14:paraId="656CEFAD"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33A527"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0FBF5980"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70347155"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Property, plant and equipment</w:t>
            </w:r>
          </w:p>
        </w:tc>
        <w:tc>
          <w:tcPr>
            <w:tcW w:w="786" w:type="dxa"/>
            <w:tcBorders>
              <w:top w:val="single" w:sz="4" w:space="0" w:color="auto"/>
              <w:left w:val="nil"/>
              <w:bottom w:val="single" w:sz="4" w:space="0" w:color="auto"/>
              <w:right w:val="single" w:sz="4" w:space="0" w:color="auto"/>
            </w:tcBorders>
          </w:tcPr>
          <w:p w14:paraId="26ECAB10"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B4EEA"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w:t>
            </w:r>
            <w:r w:rsidR="002775BE">
              <w:rPr>
                <w:rFonts w:eastAsia="Times New Roman"/>
                <w:szCs w:val="24"/>
                <w:lang w:val="en-IN" w:eastAsia="en-IN"/>
              </w:rPr>
              <w:t>,</w:t>
            </w:r>
            <w:r w:rsidRPr="005B76CA">
              <w:rPr>
                <w:rFonts w:eastAsia="Times New Roman"/>
                <w:szCs w:val="24"/>
                <w:lang w:val="en-IN" w:eastAsia="en-IN"/>
              </w:rPr>
              <w:t>250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52E45742"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AD94BF5"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Non-current assets</w:t>
            </w:r>
          </w:p>
        </w:tc>
        <w:tc>
          <w:tcPr>
            <w:tcW w:w="786" w:type="dxa"/>
            <w:tcBorders>
              <w:top w:val="single" w:sz="4" w:space="0" w:color="auto"/>
              <w:left w:val="nil"/>
              <w:bottom w:val="single" w:sz="4" w:space="0" w:color="auto"/>
              <w:right w:val="single" w:sz="4" w:space="0" w:color="auto"/>
            </w:tcBorders>
          </w:tcPr>
          <w:p w14:paraId="3D43C248" w14:textId="77777777" w:rsidR="00282AE3" w:rsidRPr="005B76CA" w:rsidRDefault="00282AE3" w:rsidP="00282AE3">
            <w:pPr>
              <w:suppressAutoHyphens w:val="0"/>
              <w:spacing w:line="240" w:lineRule="auto"/>
              <w:jc w:val="right"/>
              <w:rPr>
                <w:rFonts w:eastAsia="Times New Roman"/>
                <w:b/>
                <w:bCs/>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811A8C" w14:textId="77777777" w:rsidR="00282AE3" w:rsidRPr="005B76CA" w:rsidRDefault="00282AE3" w:rsidP="00282AE3">
            <w:pPr>
              <w:suppressAutoHyphens w:val="0"/>
              <w:spacing w:line="240" w:lineRule="auto"/>
              <w:jc w:val="right"/>
              <w:rPr>
                <w:rFonts w:eastAsia="Times New Roman"/>
                <w:b/>
                <w:bCs/>
                <w:szCs w:val="24"/>
                <w:lang w:val="en-IN" w:eastAsia="en-IN"/>
              </w:rPr>
            </w:pPr>
            <w:r w:rsidRPr="005B76CA">
              <w:rPr>
                <w:rFonts w:eastAsia="Times New Roman"/>
                <w:b/>
                <w:bCs/>
                <w:szCs w:val="24"/>
                <w:lang w:val="en-IN" w:eastAsia="en-IN"/>
              </w:rPr>
              <w:t>1</w:t>
            </w:r>
            <w:r w:rsidR="002775BE">
              <w:rPr>
                <w:rFonts w:eastAsia="Times New Roman"/>
                <w:b/>
                <w:bCs/>
                <w:szCs w:val="24"/>
                <w:lang w:val="en-IN" w:eastAsia="en-IN"/>
              </w:rPr>
              <w:t>,</w:t>
            </w:r>
            <w:r w:rsidRPr="005B76CA">
              <w:rPr>
                <w:rFonts w:eastAsia="Times New Roman"/>
                <w:b/>
                <w:bCs/>
                <w:szCs w:val="24"/>
                <w:lang w:val="en-IN" w:eastAsia="en-IN"/>
              </w:rPr>
              <w:t>250</w:t>
            </w:r>
            <w:r w:rsidR="002775BE">
              <w:rPr>
                <w:rFonts w:eastAsia="Times New Roman"/>
                <w:b/>
                <w:bCs/>
                <w:szCs w:val="24"/>
                <w:lang w:val="en-IN" w:eastAsia="en-IN"/>
              </w:rPr>
              <w:t>,</w:t>
            </w:r>
            <w:r w:rsidRPr="005B76CA">
              <w:rPr>
                <w:rFonts w:eastAsia="Times New Roman"/>
                <w:b/>
                <w:bCs/>
                <w:szCs w:val="24"/>
                <w:lang w:val="en-IN" w:eastAsia="en-IN"/>
              </w:rPr>
              <w:t>000</w:t>
            </w:r>
          </w:p>
        </w:tc>
      </w:tr>
      <w:tr w:rsidR="00282AE3" w:rsidRPr="005B76CA" w14:paraId="55DDF862"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1CF4561F"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c>
          <w:tcPr>
            <w:tcW w:w="786" w:type="dxa"/>
            <w:tcBorders>
              <w:top w:val="single" w:sz="4" w:space="0" w:color="auto"/>
              <w:left w:val="nil"/>
              <w:bottom w:val="single" w:sz="4" w:space="0" w:color="auto"/>
              <w:right w:val="single" w:sz="4" w:space="0" w:color="auto"/>
            </w:tcBorders>
          </w:tcPr>
          <w:p w14:paraId="6498A040"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48B1E8"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74AFA451"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F8E9F0B"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Current assets</w:t>
            </w:r>
          </w:p>
        </w:tc>
        <w:tc>
          <w:tcPr>
            <w:tcW w:w="786" w:type="dxa"/>
            <w:tcBorders>
              <w:top w:val="single" w:sz="4" w:space="0" w:color="auto"/>
              <w:left w:val="nil"/>
              <w:bottom w:val="single" w:sz="4" w:space="0" w:color="auto"/>
              <w:right w:val="single" w:sz="4" w:space="0" w:color="auto"/>
            </w:tcBorders>
          </w:tcPr>
          <w:p w14:paraId="5D7841DC"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37F18"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72461706"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113FA726"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Inventory</w:t>
            </w:r>
          </w:p>
        </w:tc>
        <w:tc>
          <w:tcPr>
            <w:tcW w:w="786" w:type="dxa"/>
            <w:tcBorders>
              <w:top w:val="single" w:sz="4" w:space="0" w:color="auto"/>
              <w:left w:val="nil"/>
              <w:bottom w:val="single" w:sz="4" w:space="0" w:color="auto"/>
              <w:right w:val="single" w:sz="4" w:space="0" w:color="auto"/>
            </w:tcBorders>
          </w:tcPr>
          <w:p w14:paraId="51FC09B0"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0C7735"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430</w:t>
            </w:r>
            <w:r w:rsidR="002775BE">
              <w:rPr>
                <w:rFonts w:eastAsia="Times New Roman"/>
                <w:szCs w:val="24"/>
                <w:lang w:val="en-IN" w:eastAsia="en-IN"/>
              </w:rPr>
              <w:t>,</w:t>
            </w:r>
            <w:r w:rsidRPr="005B76CA">
              <w:rPr>
                <w:rFonts w:eastAsia="Times New Roman"/>
                <w:szCs w:val="24"/>
                <w:lang w:val="en-IN" w:eastAsia="en-IN"/>
              </w:rPr>
              <w:t>600</w:t>
            </w:r>
          </w:p>
        </w:tc>
      </w:tr>
      <w:tr w:rsidR="00282AE3" w:rsidRPr="005B76CA" w14:paraId="00F111B0"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5EE3B2B" w14:textId="77777777" w:rsidR="00282AE3" w:rsidRPr="005B76CA" w:rsidRDefault="00282AE3" w:rsidP="002775BE">
            <w:pPr>
              <w:suppressAutoHyphens w:val="0"/>
              <w:spacing w:line="240" w:lineRule="auto"/>
              <w:jc w:val="left"/>
              <w:rPr>
                <w:rFonts w:eastAsia="Times New Roman"/>
                <w:szCs w:val="24"/>
                <w:lang w:val="en-IN" w:eastAsia="en-IN"/>
              </w:rPr>
            </w:pPr>
            <w:r w:rsidRPr="005B76CA">
              <w:rPr>
                <w:rFonts w:eastAsia="Times New Roman"/>
                <w:szCs w:val="24"/>
                <w:lang w:val="en-IN" w:eastAsia="en-IN"/>
              </w:rPr>
              <w:t>Trade rec</w:t>
            </w:r>
            <w:r w:rsidR="002775BE">
              <w:rPr>
                <w:rFonts w:eastAsia="Times New Roman"/>
                <w:szCs w:val="24"/>
                <w:lang w:val="en-IN" w:eastAsia="en-IN"/>
              </w:rPr>
              <w:t>ei</w:t>
            </w:r>
            <w:r w:rsidRPr="005B76CA">
              <w:rPr>
                <w:rFonts w:eastAsia="Times New Roman"/>
                <w:szCs w:val="24"/>
                <w:lang w:val="en-IN" w:eastAsia="en-IN"/>
              </w:rPr>
              <w:t>vables</w:t>
            </w:r>
          </w:p>
        </w:tc>
        <w:tc>
          <w:tcPr>
            <w:tcW w:w="786" w:type="dxa"/>
            <w:tcBorders>
              <w:top w:val="single" w:sz="4" w:space="0" w:color="auto"/>
              <w:left w:val="nil"/>
              <w:bottom w:val="single" w:sz="4" w:space="0" w:color="auto"/>
              <w:right w:val="single" w:sz="4" w:space="0" w:color="auto"/>
            </w:tcBorders>
          </w:tcPr>
          <w:p w14:paraId="1F608902"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3</w:t>
            </w: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74E7E5"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171</w:t>
            </w:r>
            <w:r w:rsidR="002775BE">
              <w:rPr>
                <w:rFonts w:eastAsia="Times New Roman"/>
                <w:szCs w:val="24"/>
                <w:lang w:val="en-IN" w:eastAsia="en-IN"/>
              </w:rPr>
              <w:t>,</w:t>
            </w:r>
            <w:r w:rsidRPr="005B76CA">
              <w:rPr>
                <w:rFonts w:eastAsia="Times New Roman"/>
                <w:szCs w:val="24"/>
                <w:lang w:val="en-IN" w:eastAsia="en-IN"/>
              </w:rPr>
              <w:t>105</w:t>
            </w:r>
          </w:p>
        </w:tc>
      </w:tr>
      <w:tr w:rsidR="00282AE3" w:rsidRPr="005B76CA" w14:paraId="6B4B840A"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B404A14"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xml:space="preserve">Cash in hand and at </w:t>
            </w:r>
            <w:r w:rsidR="002775BE">
              <w:rPr>
                <w:rFonts w:eastAsia="Times New Roman"/>
                <w:szCs w:val="24"/>
                <w:lang w:val="en-IN" w:eastAsia="en-IN"/>
              </w:rPr>
              <w:t xml:space="preserve">the </w:t>
            </w:r>
            <w:r w:rsidRPr="005B76CA">
              <w:rPr>
                <w:rFonts w:eastAsia="Times New Roman"/>
                <w:szCs w:val="24"/>
                <w:lang w:val="en-IN" w:eastAsia="en-IN"/>
              </w:rPr>
              <w:t>bank</w:t>
            </w:r>
          </w:p>
        </w:tc>
        <w:tc>
          <w:tcPr>
            <w:tcW w:w="786" w:type="dxa"/>
            <w:tcBorders>
              <w:top w:val="single" w:sz="4" w:space="0" w:color="auto"/>
              <w:left w:val="nil"/>
              <w:bottom w:val="single" w:sz="4" w:space="0" w:color="auto"/>
              <w:right w:val="single" w:sz="4" w:space="0" w:color="auto"/>
            </w:tcBorders>
          </w:tcPr>
          <w:p w14:paraId="2C66C380"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66C975"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176</w:t>
            </w:r>
            <w:r w:rsidR="002775BE">
              <w:rPr>
                <w:rFonts w:eastAsia="Times New Roman"/>
                <w:szCs w:val="24"/>
                <w:lang w:val="en-IN" w:eastAsia="en-IN"/>
              </w:rPr>
              <w:t>,</w:t>
            </w:r>
            <w:r w:rsidRPr="005B76CA">
              <w:rPr>
                <w:rFonts w:eastAsia="Times New Roman"/>
                <w:szCs w:val="24"/>
                <w:lang w:val="en-IN" w:eastAsia="en-IN"/>
              </w:rPr>
              <w:t>250</w:t>
            </w:r>
          </w:p>
        </w:tc>
      </w:tr>
      <w:tr w:rsidR="00282AE3" w:rsidRPr="005B76CA" w14:paraId="45F9562A"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4B155B42"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Current assets</w:t>
            </w:r>
          </w:p>
        </w:tc>
        <w:tc>
          <w:tcPr>
            <w:tcW w:w="786" w:type="dxa"/>
            <w:tcBorders>
              <w:top w:val="single" w:sz="4" w:space="0" w:color="auto"/>
              <w:left w:val="nil"/>
              <w:bottom w:val="single" w:sz="4" w:space="0" w:color="auto"/>
              <w:right w:val="single" w:sz="4" w:space="0" w:color="auto"/>
            </w:tcBorders>
          </w:tcPr>
          <w:p w14:paraId="0D5AD4E9" w14:textId="77777777" w:rsidR="00282AE3" w:rsidRPr="005B76CA" w:rsidRDefault="00282AE3" w:rsidP="00282AE3">
            <w:pPr>
              <w:suppressAutoHyphens w:val="0"/>
              <w:spacing w:line="240" w:lineRule="auto"/>
              <w:jc w:val="right"/>
              <w:rPr>
                <w:rFonts w:eastAsia="Times New Roman"/>
                <w:b/>
                <w:bCs/>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A6B1A1" w14:textId="77777777" w:rsidR="00282AE3" w:rsidRPr="005B76CA" w:rsidRDefault="00282AE3" w:rsidP="00282AE3">
            <w:pPr>
              <w:suppressAutoHyphens w:val="0"/>
              <w:spacing w:line="240" w:lineRule="auto"/>
              <w:jc w:val="right"/>
              <w:rPr>
                <w:rFonts w:eastAsia="Times New Roman"/>
                <w:b/>
                <w:bCs/>
                <w:szCs w:val="24"/>
                <w:lang w:val="en-IN" w:eastAsia="en-IN"/>
              </w:rPr>
            </w:pPr>
            <w:r w:rsidRPr="005B76CA">
              <w:rPr>
                <w:rFonts w:eastAsia="Times New Roman"/>
                <w:b/>
                <w:bCs/>
                <w:szCs w:val="24"/>
                <w:lang w:val="en-IN" w:eastAsia="en-IN"/>
              </w:rPr>
              <w:t>777</w:t>
            </w:r>
            <w:r w:rsidR="002775BE">
              <w:rPr>
                <w:rFonts w:eastAsia="Times New Roman"/>
                <w:b/>
                <w:bCs/>
                <w:szCs w:val="24"/>
                <w:lang w:val="en-IN" w:eastAsia="en-IN"/>
              </w:rPr>
              <w:t>,</w:t>
            </w:r>
            <w:r w:rsidRPr="005B76CA">
              <w:rPr>
                <w:rFonts w:eastAsia="Times New Roman"/>
                <w:b/>
                <w:bCs/>
                <w:szCs w:val="24"/>
                <w:lang w:val="en-IN" w:eastAsia="en-IN"/>
              </w:rPr>
              <w:t>955</w:t>
            </w:r>
          </w:p>
        </w:tc>
      </w:tr>
      <w:tr w:rsidR="00282AE3" w:rsidRPr="005B76CA" w14:paraId="24BD399E"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96B59A9"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assets</w:t>
            </w:r>
          </w:p>
        </w:tc>
        <w:tc>
          <w:tcPr>
            <w:tcW w:w="786" w:type="dxa"/>
            <w:tcBorders>
              <w:top w:val="single" w:sz="4" w:space="0" w:color="auto"/>
              <w:left w:val="nil"/>
              <w:bottom w:val="single" w:sz="4" w:space="0" w:color="auto"/>
              <w:right w:val="single" w:sz="4" w:space="0" w:color="auto"/>
            </w:tcBorders>
          </w:tcPr>
          <w:p w14:paraId="765B580C" w14:textId="77777777" w:rsidR="00282AE3" w:rsidRPr="005B76CA" w:rsidRDefault="00282AE3" w:rsidP="00282AE3">
            <w:pPr>
              <w:suppressAutoHyphens w:val="0"/>
              <w:spacing w:line="240" w:lineRule="auto"/>
              <w:jc w:val="right"/>
              <w:rPr>
                <w:rFonts w:eastAsia="Times New Roman"/>
                <w:b/>
                <w:bCs/>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4DB248" w14:textId="77777777" w:rsidR="00282AE3" w:rsidRPr="005B76CA" w:rsidRDefault="00282AE3" w:rsidP="00282AE3">
            <w:pPr>
              <w:suppressAutoHyphens w:val="0"/>
              <w:spacing w:line="240" w:lineRule="auto"/>
              <w:jc w:val="right"/>
              <w:rPr>
                <w:rFonts w:eastAsia="Times New Roman"/>
                <w:b/>
                <w:bCs/>
                <w:szCs w:val="24"/>
                <w:lang w:val="en-IN" w:eastAsia="en-IN"/>
              </w:rPr>
            </w:pPr>
            <w:r w:rsidRPr="005B76CA">
              <w:rPr>
                <w:rFonts w:eastAsia="Times New Roman"/>
                <w:b/>
                <w:bCs/>
                <w:szCs w:val="24"/>
                <w:lang w:val="en-IN" w:eastAsia="en-IN"/>
              </w:rPr>
              <w:t>2</w:t>
            </w:r>
            <w:r w:rsidR="002775BE">
              <w:rPr>
                <w:rFonts w:eastAsia="Times New Roman"/>
                <w:b/>
                <w:bCs/>
                <w:szCs w:val="24"/>
                <w:lang w:val="en-IN" w:eastAsia="en-IN"/>
              </w:rPr>
              <w:t>,</w:t>
            </w:r>
            <w:r w:rsidRPr="005B76CA">
              <w:rPr>
                <w:rFonts w:eastAsia="Times New Roman"/>
                <w:b/>
                <w:bCs/>
                <w:szCs w:val="24"/>
                <w:lang w:val="en-IN" w:eastAsia="en-IN"/>
              </w:rPr>
              <w:t>027</w:t>
            </w:r>
            <w:r w:rsidR="002775BE">
              <w:rPr>
                <w:rFonts w:eastAsia="Times New Roman"/>
                <w:b/>
                <w:bCs/>
                <w:szCs w:val="24"/>
                <w:lang w:val="en-IN" w:eastAsia="en-IN"/>
              </w:rPr>
              <w:t>,</w:t>
            </w:r>
            <w:r w:rsidRPr="005B76CA">
              <w:rPr>
                <w:rFonts w:eastAsia="Times New Roman"/>
                <w:b/>
                <w:bCs/>
                <w:szCs w:val="24"/>
                <w:lang w:val="en-IN" w:eastAsia="en-IN"/>
              </w:rPr>
              <w:t>955</w:t>
            </w:r>
          </w:p>
        </w:tc>
      </w:tr>
      <w:tr w:rsidR="00282AE3" w:rsidRPr="005B76CA" w14:paraId="65BDC083"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A58247D"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 </w:t>
            </w:r>
          </w:p>
        </w:tc>
        <w:tc>
          <w:tcPr>
            <w:tcW w:w="786" w:type="dxa"/>
            <w:tcBorders>
              <w:top w:val="single" w:sz="4" w:space="0" w:color="auto"/>
              <w:left w:val="nil"/>
              <w:bottom w:val="single" w:sz="4" w:space="0" w:color="auto"/>
              <w:right w:val="single" w:sz="4" w:space="0" w:color="auto"/>
            </w:tcBorders>
          </w:tcPr>
          <w:p w14:paraId="727C8AD3" w14:textId="77777777" w:rsidR="00282AE3" w:rsidRPr="005B76CA" w:rsidRDefault="00282AE3" w:rsidP="00282AE3">
            <w:pPr>
              <w:suppressAutoHyphens w:val="0"/>
              <w:spacing w:line="240" w:lineRule="auto"/>
              <w:jc w:val="left"/>
              <w:rPr>
                <w:rFonts w:eastAsia="Times New Roman"/>
                <w:b/>
                <w:bCs/>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E6C26E"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 </w:t>
            </w:r>
          </w:p>
        </w:tc>
      </w:tr>
      <w:tr w:rsidR="00282AE3" w:rsidRPr="005B76CA" w14:paraId="5EDAD0C9"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B8F5787"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Current liabilities</w:t>
            </w:r>
          </w:p>
        </w:tc>
        <w:tc>
          <w:tcPr>
            <w:tcW w:w="786" w:type="dxa"/>
            <w:tcBorders>
              <w:top w:val="single" w:sz="4" w:space="0" w:color="auto"/>
              <w:left w:val="nil"/>
              <w:bottom w:val="single" w:sz="4" w:space="0" w:color="auto"/>
              <w:right w:val="single" w:sz="4" w:space="0" w:color="auto"/>
            </w:tcBorders>
          </w:tcPr>
          <w:p w14:paraId="051DAC24"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61893D"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38FD4D98"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B8890E1"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Trade payables</w:t>
            </w:r>
          </w:p>
        </w:tc>
        <w:tc>
          <w:tcPr>
            <w:tcW w:w="786" w:type="dxa"/>
            <w:tcBorders>
              <w:top w:val="single" w:sz="4" w:space="0" w:color="auto"/>
              <w:left w:val="nil"/>
              <w:bottom w:val="single" w:sz="4" w:space="0" w:color="auto"/>
              <w:right w:val="single" w:sz="4" w:space="0" w:color="auto"/>
            </w:tcBorders>
          </w:tcPr>
          <w:p w14:paraId="112AC3C2"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A4AFE9"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188</w:t>
            </w:r>
            <w:r w:rsidR="002775BE">
              <w:rPr>
                <w:rFonts w:eastAsia="Times New Roman"/>
                <w:szCs w:val="24"/>
                <w:lang w:val="en-IN" w:eastAsia="en-IN"/>
              </w:rPr>
              <w:t>,</w:t>
            </w:r>
            <w:r w:rsidRPr="005B76CA">
              <w:rPr>
                <w:rFonts w:eastAsia="Times New Roman"/>
                <w:szCs w:val="24"/>
                <w:lang w:val="en-IN" w:eastAsia="en-IN"/>
              </w:rPr>
              <w:t>625</w:t>
            </w:r>
          </w:p>
        </w:tc>
      </w:tr>
      <w:tr w:rsidR="00282AE3" w:rsidRPr="005B76CA" w14:paraId="77EC9239"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689692CA"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Corporate tax payable</w:t>
            </w:r>
          </w:p>
        </w:tc>
        <w:tc>
          <w:tcPr>
            <w:tcW w:w="786" w:type="dxa"/>
            <w:tcBorders>
              <w:top w:val="single" w:sz="4" w:space="0" w:color="auto"/>
              <w:left w:val="nil"/>
              <w:bottom w:val="single" w:sz="4" w:space="0" w:color="auto"/>
              <w:right w:val="single" w:sz="4" w:space="0" w:color="auto"/>
            </w:tcBorders>
          </w:tcPr>
          <w:p w14:paraId="738A2FAA"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537642"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100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41F1BFE0"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49B28327"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Commission payable</w:t>
            </w:r>
          </w:p>
        </w:tc>
        <w:tc>
          <w:tcPr>
            <w:tcW w:w="786" w:type="dxa"/>
            <w:tcBorders>
              <w:top w:val="single" w:sz="4" w:space="0" w:color="auto"/>
              <w:left w:val="nil"/>
              <w:bottom w:val="single" w:sz="4" w:space="0" w:color="auto"/>
              <w:right w:val="single" w:sz="4" w:space="0" w:color="auto"/>
            </w:tcBorders>
          </w:tcPr>
          <w:p w14:paraId="605E3F1D"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A83479"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3</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3FB394EC"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725ADDDF"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Current liabilities</w:t>
            </w:r>
          </w:p>
        </w:tc>
        <w:tc>
          <w:tcPr>
            <w:tcW w:w="786" w:type="dxa"/>
            <w:tcBorders>
              <w:top w:val="single" w:sz="4" w:space="0" w:color="auto"/>
              <w:left w:val="nil"/>
              <w:bottom w:val="single" w:sz="4" w:space="0" w:color="auto"/>
              <w:right w:val="single" w:sz="4" w:space="0" w:color="auto"/>
            </w:tcBorders>
          </w:tcPr>
          <w:p w14:paraId="22FEAAA0"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E48449"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291</w:t>
            </w:r>
            <w:r w:rsidR="002775BE">
              <w:rPr>
                <w:rFonts w:eastAsia="Times New Roman"/>
                <w:szCs w:val="24"/>
                <w:lang w:val="en-IN" w:eastAsia="en-IN"/>
              </w:rPr>
              <w:t>,</w:t>
            </w:r>
            <w:r w:rsidRPr="005B76CA">
              <w:rPr>
                <w:rFonts w:eastAsia="Times New Roman"/>
                <w:szCs w:val="24"/>
                <w:lang w:val="en-IN" w:eastAsia="en-IN"/>
              </w:rPr>
              <w:t>625</w:t>
            </w:r>
          </w:p>
        </w:tc>
      </w:tr>
      <w:tr w:rsidR="00282AE3" w:rsidRPr="005B76CA" w14:paraId="3BB880C1"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6765089C"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c>
          <w:tcPr>
            <w:tcW w:w="786" w:type="dxa"/>
            <w:tcBorders>
              <w:top w:val="single" w:sz="4" w:space="0" w:color="auto"/>
              <w:left w:val="nil"/>
              <w:bottom w:val="single" w:sz="4" w:space="0" w:color="auto"/>
              <w:right w:val="single" w:sz="4" w:space="0" w:color="auto"/>
            </w:tcBorders>
          </w:tcPr>
          <w:p w14:paraId="2A083193"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29345"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5802B615"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03038EB"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Non-current liabilities</w:t>
            </w:r>
          </w:p>
        </w:tc>
        <w:tc>
          <w:tcPr>
            <w:tcW w:w="786" w:type="dxa"/>
            <w:tcBorders>
              <w:top w:val="single" w:sz="4" w:space="0" w:color="auto"/>
              <w:left w:val="nil"/>
              <w:bottom w:val="single" w:sz="4" w:space="0" w:color="auto"/>
              <w:right w:val="single" w:sz="4" w:space="0" w:color="auto"/>
            </w:tcBorders>
          </w:tcPr>
          <w:p w14:paraId="450449D1"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90A47A"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3CD4ADCD"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7B1034B1"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4% Debentures</w:t>
            </w:r>
          </w:p>
        </w:tc>
        <w:tc>
          <w:tcPr>
            <w:tcW w:w="786" w:type="dxa"/>
            <w:tcBorders>
              <w:top w:val="single" w:sz="4" w:space="0" w:color="auto"/>
              <w:left w:val="nil"/>
              <w:bottom w:val="single" w:sz="4" w:space="0" w:color="auto"/>
              <w:right w:val="single" w:sz="4" w:space="0" w:color="auto"/>
            </w:tcBorders>
          </w:tcPr>
          <w:p w14:paraId="37C26E2D"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098233"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200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44560669"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461C720E"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Non-current liabilities</w:t>
            </w:r>
          </w:p>
        </w:tc>
        <w:tc>
          <w:tcPr>
            <w:tcW w:w="786" w:type="dxa"/>
            <w:tcBorders>
              <w:top w:val="single" w:sz="4" w:space="0" w:color="auto"/>
              <w:left w:val="nil"/>
              <w:bottom w:val="single" w:sz="4" w:space="0" w:color="auto"/>
              <w:right w:val="single" w:sz="4" w:space="0" w:color="auto"/>
            </w:tcBorders>
          </w:tcPr>
          <w:p w14:paraId="4C506218"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D018D9"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200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3AE5760C"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340D239"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c>
          <w:tcPr>
            <w:tcW w:w="786" w:type="dxa"/>
            <w:tcBorders>
              <w:top w:val="single" w:sz="4" w:space="0" w:color="auto"/>
              <w:left w:val="nil"/>
              <w:bottom w:val="single" w:sz="4" w:space="0" w:color="auto"/>
              <w:right w:val="single" w:sz="4" w:space="0" w:color="auto"/>
            </w:tcBorders>
          </w:tcPr>
          <w:p w14:paraId="58CD93A5"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A610F5"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1A5D5C78"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FEE8B8B"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Equity</w:t>
            </w:r>
          </w:p>
        </w:tc>
        <w:tc>
          <w:tcPr>
            <w:tcW w:w="786" w:type="dxa"/>
            <w:tcBorders>
              <w:top w:val="single" w:sz="4" w:space="0" w:color="auto"/>
              <w:left w:val="nil"/>
              <w:bottom w:val="single" w:sz="4" w:space="0" w:color="auto"/>
              <w:right w:val="single" w:sz="4" w:space="0" w:color="auto"/>
            </w:tcBorders>
          </w:tcPr>
          <w:p w14:paraId="4D6C1D86" w14:textId="77777777" w:rsidR="00282AE3" w:rsidRPr="005B76CA" w:rsidRDefault="00282AE3" w:rsidP="00282AE3">
            <w:pPr>
              <w:suppressAutoHyphens w:val="0"/>
              <w:spacing w:line="240" w:lineRule="auto"/>
              <w:jc w:val="lef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58934"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 </w:t>
            </w:r>
          </w:p>
        </w:tc>
      </w:tr>
      <w:tr w:rsidR="00282AE3" w:rsidRPr="005B76CA" w14:paraId="43CCF50E"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0AB13380"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Ordinary share capital</w:t>
            </w:r>
          </w:p>
        </w:tc>
        <w:tc>
          <w:tcPr>
            <w:tcW w:w="786" w:type="dxa"/>
            <w:tcBorders>
              <w:top w:val="single" w:sz="4" w:space="0" w:color="auto"/>
              <w:left w:val="nil"/>
              <w:bottom w:val="single" w:sz="4" w:space="0" w:color="auto"/>
              <w:right w:val="single" w:sz="4" w:space="0" w:color="auto"/>
            </w:tcBorders>
          </w:tcPr>
          <w:p w14:paraId="4B11690D"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F7F05C"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w:t>
            </w:r>
            <w:r w:rsidR="002775BE">
              <w:rPr>
                <w:rFonts w:eastAsia="Times New Roman"/>
                <w:szCs w:val="24"/>
                <w:lang w:val="en-IN" w:eastAsia="en-IN"/>
              </w:rPr>
              <w:t>,</w:t>
            </w:r>
            <w:r w:rsidRPr="005B76CA">
              <w:rPr>
                <w:rFonts w:eastAsia="Times New Roman"/>
                <w:szCs w:val="24"/>
                <w:lang w:val="en-IN" w:eastAsia="en-IN"/>
              </w:rPr>
              <w:t>000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6960C94B"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28E1E8D6"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10% preference share capital</w:t>
            </w:r>
          </w:p>
        </w:tc>
        <w:tc>
          <w:tcPr>
            <w:tcW w:w="786" w:type="dxa"/>
            <w:tcBorders>
              <w:top w:val="single" w:sz="4" w:space="0" w:color="auto"/>
              <w:left w:val="nil"/>
              <w:bottom w:val="single" w:sz="4" w:space="0" w:color="auto"/>
              <w:right w:val="single" w:sz="4" w:space="0" w:color="auto"/>
            </w:tcBorders>
          </w:tcPr>
          <w:p w14:paraId="7DAE2FE8"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70D324"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400</w:t>
            </w:r>
            <w:r w:rsidR="002775BE">
              <w:rPr>
                <w:rFonts w:eastAsia="Times New Roman"/>
                <w:szCs w:val="24"/>
                <w:lang w:val="en-IN" w:eastAsia="en-IN"/>
              </w:rPr>
              <w:t>,</w:t>
            </w:r>
            <w:r w:rsidRPr="005B76CA">
              <w:rPr>
                <w:rFonts w:eastAsia="Times New Roman"/>
                <w:szCs w:val="24"/>
                <w:lang w:val="en-IN" w:eastAsia="en-IN"/>
              </w:rPr>
              <w:t>000</w:t>
            </w:r>
          </w:p>
        </w:tc>
      </w:tr>
      <w:tr w:rsidR="00282AE3" w:rsidRPr="005B76CA" w14:paraId="7BD03198"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41172B72"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Retained earnings</w:t>
            </w:r>
          </w:p>
        </w:tc>
        <w:tc>
          <w:tcPr>
            <w:tcW w:w="786" w:type="dxa"/>
            <w:tcBorders>
              <w:top w:val="single" w:sz="4" w:space="0" w:color="auto"/>
              <w:left w:val="nil"/>
              <w:bottom w:val="single" w:sz="4" w:space="0" w:color="auto"/>
              <w:right w:val="single" w:sz="4" w:space="0" w:color="auto"/>
            </w:tcBorders>
          </w:tcPr>
          <w:p w14:paraId="30EA8F27"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4</w:t>
            </w: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82A3BC" w14:textId="77777777"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136</w:t>
            </w:r>
            <w:r w:rsidR="002775BE">
              <w:rPr>
                <w:rFonts w:eastAsia="Times New Roman"/>
                <w:szCs w:val="24"/>
                <w:lang w:val="en-IN" w:eastAsia="en-IN"/>
              </w:rPr>
              <w:t>,</w:t>
            </w:r>
            <w:r w:rsidRPr="005B76CA">
              <w:rPr>
                <w:rFonts w:eastAsia="Times New Roman"/>
                <w:szCs w:val="24"/>
                <w:lang w:val="en-IN" w:eastAsia="en-IN"/>
              </w:rPr>
              <w:t>330</w:t>
            </w:r>
          </w:p>
        </w:tc>
      </w:tr>
      <w:tr w:rsidR="00282AE3" w:rsidRPr="005B76CA" w14:paraId="7F109E50"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7D0B8D4D" w14:textId="77777777" w:rsidR="00282AE3" w:rsidRPr="005B76CA" w:rsidRDefault="00282AE3" w:rsidP="00282AE3">
            <w:pPr>
              <w:suppressAutoHyphens w:val="0"/>
              <w:spacing w:line="240" w:lineRule="auto"/>
              <w:jc w:val="left"/>
              <w:rPr>
                <w:rFonts w:eastAsia="Times New Roman"/>
                <w:b/>
                <w:bCs/>
                <w:szCs w:val="24"/>
                <w:lang w:val="en-IN" w:eastAsia="en-IN"/>
              </w:rPr>
            </w:pPr>
            <w:r w:rsidRPr="005B76CA">
              <w:rPr>
                <w:rFonts w:eastAsia="Times New Roman"/>
                <w:b/>
                <w:bCs/>
                <w:szCs w:val="24"/>
                <w:lang w:val="en-IN" w:eastAsia="en-IN"/>
              </w:rPr>
              <w:t>Total equity</w:t>
            </w:r>
          </w:p>
        </w:tc>
        <w:tc>
          <w:tcPr>
            <w:tcW w:w="786" w:type="dxa"/>
            <w:tcBorders>
              <w:top w:val="single" w:sz="4" w:space="0" w:color="auto"/>
              <w:left w:val="nil"/>
              <w:bottom w:val="single" w:sz="4" w:space="0" w:color="auto"/>
              <w:right w:val="single" w:sz="4" w:space="0" w:color="auto"/>
            </w:tcBorders>
          </w:tcPr>
          <w:p w14:paraId="3F38B131" w14:textId="77777777" w:rsidR="00282AE3" w:rsidRPr="005B76CA" w:rsidRDefault="00282AE3" w:rsidP="00282AE3">
            <w:pPr>
              <w:suppressAutoHyphens w:val="0"/>
              <w:spacing w:line="240" w:lineRule="auto"/>
              <w:jc w:val="right"/>
              <w:rPr>
                <w:rFonts w:eastAsia="Times New Roman"/>
                <w:b/>
                <w:bCs/>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28621" w14:textId="77777777" w:rsidR="00282AE3" w:rsidRPr="005B76CA" w:rsidRDefault="00282AE3" w:rsidP="00282AE3">
            <w:pPr>
              <w:suppressAutoHyphens w:val="0"/>
              <w:spacing w:line="240" w:lineRule="auto"/>
              <w:jc w:val="right"/>
              <w:rPr>
                <w:rFonts w:eastAsia="Times New Roman"/>
                <w:b/>
                <w:bCs/>
                <w:szCs w:val="24"/>
                <w:lang w:val="en-IN" w:eastAsia="en-IN"/>
              </w:rPr>
            </w:pPr>
            <w:r w:rsidRPr="005B76CA">
              <w:rPr>
                <w:rFonts w:eastAsia="Times New Roman"/>
                <w:b/>
                <w:bCs/>
                <w:szCs w:val="24"/>
                <w:lang w:val="en-IN" w:eastAsia="en-IN"/>
              </w:rPr>
              <w:t>1</w:t>
            </w:r>
            <w:r w:rsidR="002775BE">
              <w:rPr>
                <w:rFonts w:eastAsia="Times New Roman"/>
                <w:b/>
                <w:bCs/>
                <w:szCs w:val="24"/>
                <w:lang w:val="en-IN" w:eastAsia="en-IN"/>
              </w:rPr>
              <w:t>,</w:t>
            </w:r>
            <w:r w:rsidRPr="005B76CA">
              <w:rPr>
                <w:rFonts w:eastAsia="Times New Roman"/>
                <w:b/>
                <w:bCs/>
                <w:szCs w:val="24"/>
                <w:lang w:val="en-IN" w:eastAsia="en-IN"/>
              </w:rPr>
              <w:t>536</w:t>
            </w:r>
            <w:r w:rsidR="002775BE">
              <w:rPr>
                <w:rFonts w:eastAsia="Times New Roman"/>
                <w:b/>
                <w:bCs/>
                <w:szCs w:val="24"/>
                <w:lang w:val="en-IN" w:eastAsia="en-IN"/>
              </w:rPr>
              <w:t>,</w:t>
            </w:r>
            <w:r w:rsidRPr="005B76CA">
              <w:rPr>
                <w:rFonts w:eastAsia="Times New Roman"/>
                <w:b/>
                <w:bCs/>
                <w:szCs w:val="24"/>
                <w:lang w:val="en-IN" w:eastAsia="en-IN"/>
              </w:rPr>
              <w:t>330</w:t>
            </w:r>
          </w:p>
        </w:tc>
      </w:tr>
      <w:tr w:rsidR="00282AE3" w:rsidRPr="005B76CA" w14:paraId="1324CFC7" w14:textId="77777777" w:rsidTr="00282AE3">
        <w:trPr>
          <w:trHeight w:val="312"/>
          <w:jc w:val="center"/>
        </w:trPr>
        <w:tc>
          <w:tcPr>
            <w:tcW w:w="6479" w:type="dxa"/>
            <w:tcBorders>
              <w:top w:val="nil"/>
              <w:left w:val="single" w:sz="4" w:space="0" w:color="auto"/>
              <w:bottom w:val="single" w:sz="4" w:space="0" w:color="auto"/>
              <w:right w:val="single" w:sz="4" w:space="0" w:color="auto"/>
            </w:tcBorders>
            <w:shd w:val="clear" w:color="auto" w:fill="auto"/>
            <w:noWrap/>
            <w:vAlign w:val="bottom"/>
            <w:hideMark/>
          </w:tcPr>
          <w:p w14:paraId="3B966CDB" w14:textId="77777777" w:rsidR="00282AE3" w:rsidRPr="005B76CA" w:rsidRDefault="00282AE3" w:rsidP="00282AE3">
            <w:pPr>
              <w:suppressAutoHyphens w:val="0"/>
              <w:spacing w:line="240" w:lineRule="auto"/>
              <w:jc w:val="left"/>
              <w:rPr>
                <w:rFonts w:eastAsia="Times New Roman"/>
                <w:szCs w:val="24"/>
                <w:lang w:val="en-IN" w:eastAsia="en-IN"/>
              </w:rPr>
            </w:pPr>
            <w:r w:rsidRPr="005B76CA">
              <w:rPr>
                <w:rFonts w:eastAsia="Times New Roman"/>
                <w:szCs w:val="24"/>
                <w:lang w:val="en-IN" w:eastAsia="en-IN"/>
              </w:rPr>
              <w:t>Total equities and liabilities</w:t>
            </w:r>
          </w:p>
        </w:tc>
        <w:tc>
          <w:tcPr>
            <w:tcW w:w="786" w:type="dxa"/>
            <w:tcBorders>
              <w:top w:val="single" w:sz="4" w:space="0" w:color="auto"/>
              <w:left w:val="nil"/>
              <w:bottom w:val="single" w:sz="4" w:space="0" w:color="auto"/>
              <w:right w:val="single" w:sz="4" w:space="0" w:color="auto"/>
            </w:tcBorders>
          </w:tcPr>
          <w:p w14:paraId="14DAE8E6" w14:textId="77777777" w:rsidR="00282AE3" w:rsidRPr="005B76CA" w:rsidRDefault="00282AE3" w:rsidP="00282AE3">
            <w:pPr>
              <w:suppressAutoHyphens w:val="0"/>
              <w:spacing w:line="240" w:lineRule="auto"/>
              <w:jc w:val="right"/>
              <w:rPr>
                <w:rFonts w:eastAsia="Times New Roman"/>
                <w:szCs w:val="24"/>
                <w:lang w:val="en-IN" w:eastAsia="en-IN"/>
              </w:rPr>
            </w:pPr>
          </w:p>
        </w:tc>
        <w:tc>
          <w:tcPr>
            <w:tcW w:w="16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258324" w14:textId="268E74F1" w:rsidR="00282AE3" w:rsidRPr="005B76CA" w:rsidRDefault="00282AE3" w:rsidP="00282AE3">
            <w:pPr>
              <w:suppressAutoHyphens w:val="0"/>
              <w:spacing w:line="240" w:lineRule="auto"/>
              <w:jc w:val="right"/>
              <w:rPr>
                <w:rFonts w:eastAsia="Times New Roman"/>
                <w:szCs w:val="24"/>
                <w:lang w:val="en-IN" w:eastAsia="en-IN"/>
              </w:rPr>
            </w:pPr>
            <w:r w:rsidRPr="005B76CA">
              <w:rPr>
                <w:rFonts w:eastAsia="Times New Roman"/>
                <w:szCs w:val="24"/>
                <w:lang w:val="en-IN" w:eastAsia="en-IN"/>
              </w:rPr>
              <w:t>2</w:t>
            </w:r>
            <w:r w:rsidR="002775BE">
              <w:rPr>
                <w:rFonts w:eastAsia="Times New Roman"/>
                <w:szCs w:val="24"/>
                <w:lang w:val="en-IN" w:eastAsia="en-IN"/>
              </w:rPr>
              <w:t>,</w:t>
            </w:r>
            <w:r w:rsidRPr="005B76CA">
              <w:rPr>
                <w:rFonts w:eastAsia="Times New Roman"/>
                <w:szCs w:val="24"/>
                <w:lang w:val="en-IN" w:eastAsia="en-IN"/>
              </w:rPr>
              <w:t>027</w:t>
            </w:r>
            <w:r w:rsidR="002775BE">
              <w:rPr>
                <w:rFonts w:eastAsia="Times New Roman"/>
                <w:szCs w:val="24"/>
                <w:lang w:val="en-IN" w:eastAsia="en-IN"/>
              </w:rPr>
              <w:t>,</w:t>
            </w:r>
            <w:r w:rsidRPr="005B76CA">
              <w:rPr>
                <w:rFonts w:eastAsia="Times New Roman"/>
                <w:szCs w:val="24"/>
                <w:lang w:val="en-IN" w:eastAsia="en-IN"/>
              </w:rPr>
              <w:t>955</w:t>
            </w:r>
            <w:r w:rsidR="00206E6F">
              <w:rPr>
                <w:rFonts w:eastAsia="Times New Roman"/>
                <w:szCs w:val="24"/>
                <w:lang w:val="en-IN" w:eastAsia="en-IN"/>
              </w:rPr>
              <w:t>”</w:t>
            </w:r>
          </w:p>
        </w:tc>
      </w:tr>
    </w:tbl>
    <w:p w14:paraId="69161C2D" w14:textId="77777777" w:rsidR="00062271" w:rsidRDefault="00062271" w:rsidP="001A53D9">
      <w:pPr>
        <w:rPr>
          <w:b/>
        </w:rPr>
      </w:pPr>
    </w:p>
    <w:p w14:paraId="17AF7EBA" w14:textId="77777777" w:rsidR="00062271" w:rsidRDefault="00062271" w:rsidP="001A53D9">
      <w:pPr>
        <w:rPr>
          <w:b/>
        </w:rPr>
      </w:pPr>
    </w:p>
    <w:p w14:paraId="2A4E28F2" w14:textId="77777777" w:rsidR="00062271" w:rsidRDefault="00062271" w:rsidP="001A53D9">
      <w:pPr>
        <w:rPr>
          <w:b/>
        </w:rPr>
      </w:pPr>
    </w:p>
    <w:p w14:paraId="06F5C8A7" w14:textId="77777777" w:rsidR="00062271" w:rsidRDefault="00062271" w:rsidP="001A53D9">
      <w:pPr>
        <w:rPr>
          <w:b/>
        </w:rPr>
      </w:pPr>
    </w:p>
    <w:p w14:paraId="37BC97D1" w14:textId="77777777" w:rsidR="00062271" w:rsidRDefault="00062271" w:rsidP="001A53D9">
      <w:pPr>
        <w:rPr>
          <w:b/>
        </w:rPr>
      </w:pPr>
    </w:p>
    <w:p w14:paraId="3019DF65" w14:textId="77777777" w:rsidR="00062271" w:rsidRDefault="00062271" w:rsidP="001A53D9">
      <w:pPr>
        <w:rPr>
          <w:b/>
        </w:rPr>
      </w:pPr>
    </w:p>
    <w:p w14:paraId="574E3C9E" w14:textId="77777777" w:rsidR="00062271" w:rsidRDefault="00062271" w:rsidP="001A53D9">
      <w:pPr>
        <w:rPr>
          <w:b/>
        </w:rPr>
      </w:pPr>
    </w:p>
    <w:p w14:paraId="6E761659" w14:textId="6F78533C" w:rsidR="001A53D9" w:rsidRPr="005B76CA" w:rsidRDefault="001A53D9" w:rsidP="001A53D9">
      <w:pPr>
        <w:rPr>
          <w:b/>
        </w:rPr>
      </w:pPr>
      <w:r w:rsidRPr="005B76CA">
        <w:rPr>
          <w:b/>
        </w:rPr>
        <w:lastRenderedPageBreak/>
        <w:t>Notes to accounts</w:t>
      </w:r>
      <w:r w:rsidR="00282AE3" w:rsidRPr="005B76CA">
        <w:rPr>
          <w:b/>
        </w:rPr>
        <w:t>:</w:t>
      </w:r>
    </w:p>
    <w:tbl>
      <w:tblPr>
        <w:tblStyle w:val="Tabelgril"/>
        <w:tblW w:w="0" w:type="auto"/>
        <w:tblInd w:w="392" w:type="dxa"/>
        <w:tblLook w:val="04A0" w:firstRow="1" w:lastRow="0" w:firstColumn="1" w:lastColumn="0" w:noHBand="0" w:noVBand="1"/>
      </w:tblPr>
      <w:tblGrid>
        <w:gridCol w:w="6621"/>
        <w:gridCol w:w="2337"/>
      </w:tblGrid>
      <w:tr w:rsidR="001A53D9" w:rsidRPr="005B76CA" w14:paraId="038CE4FB" w14:textId="77777777" w:rsidTr="004F6B59">
        <w:tc>
          <w:tcPr>
            <w:tcW w:w="6804" w:type="dxa"/>
            <w:shd w:val="clear" w:color="auto" w:fill="95B3D7" w:themeFill="accent1" w:themeFillTint="99"/>
          </w:tcPr>
          <w:p w14:paraId="43445090" w14:textId="65C6F2B9" w:rsidR="001A53D9" w:rsidRPr="005B76CA" w:rsidRDefault="00206E6F" w:rsidP="004F6B59">
            <w:pPr>
              <w:jc w:val="center"/>
              <w:rPr>
                <w:b/>
              </w:rPr>
            </w:pPr>
            <w:r>
              <w:rPr>
                <w:rFonts w:eastAsia="Times New Roman"/>
                <w:b/>
                <w:bCs/>
                <w:szCs w:val="24"/>
                <w:lang w:val="en-IN" w:eastAsia="en-IN"/>
              </w:rPr>
              <w:t>“</w:t>
            </w:r>
            <w:r w:rsidR="001A53D9" w:rsidRPr="005B76CA">
              <w:rPr>
                <w:rFonts w:eastAsia="Times New Roman"/>
                <w:b/>
                <w:bCs/>
                <w:szCs w:val="24"/>
                <w:lang w:val="en-IN" w:eastAsia="en-IN"/>
              </w:rPr>
              <w:t>Particulars</w:t>
            </w:r>
          </w:p>
        </w:tc>
        <w:tc>
          <w:tcPr>
            <w:tcW w:w="2380" w:type="dxa"/>
            <w:shd w:val="clear" w:color="auto" w:fill="95B3D7" w:themeFill="accent1" w:themeFillTint="99"/>
          </w:tcPr>
          <w:p w14:paraId="2ED38472" w14:textId="77777777" w:rsidR="001A53D9" w:rsidRPr="005B76CA" w:rsidRDefault="001A53D9" w:rsidP="004F6B59">
            <w:pPr>
              <w:jc w:val="center"/>
              <w:rPr>
                <w:b/>
              </w:rPr>
            </w:pPr>
            <w:r w:rsidRPr="005B76CA">
              <w:rPr>
                <w:rFonts w:eastAsia="Times New Roman"/>
                <w:b/>
                <w:bCs/>
                <w:szCs w:val="24"/>
                <w:lang w:val="en-IN" w:eastAsia="en-IN"/>
              </w:rPr>
              <w:t>Amount (£)</w:t>
            </w:r>
          </w:p>
        </w:tc>
      </w:tr>
      <w:tr w:rsidR="00282AE3" w:rsidRPr="005B76CA" w14:paraId="1FE6A889" w14:textId="77777777" w:rsidTr="001A53D9">
        <w:tc>
          <w:tcPr>
            <w:tcW w:w="6804" w:type="dxa"/>
          </w:tcPr>
          <w:p w14:paraId="4F39234F" w14:textId="77777777" w:rsidR="00282AE3" w:rsidRPr="005B76CA" w:rsidRDefault="00282AE3" w:rsidP="001A53D9">
            <w:pPr>
              <w:rPr>
                <w:b/>
              </w:rPr>
            </w:pPr>
            <w:r w:rsidRPr="005B76CA">
              <w:rPr>
                <w:b/>
              </w:rPr>
              <w:t>1. Sales revenue</w:t>
            </w:r>
          </w:p>
        </w:tc>
        <w:tc>
          <w:tcPr>
            <w:tcW w:w="2380" w:type="dxa"/>
          </w:tcPr>
          <w:p w14:paraId="5E0C7B65" w14:textId="77777777" w:rsidR="00282AE3" w:rsidRPr="005B76CA" w:rsidRDefault="00282AE3" w:rsidP="001A53D9"/>
        </w:tc>
      </w:tr>
      <w:tr w:rsidR="001A53D9" w:rsidRPr="005B76CA" w14:paraId="68DC4D38" w14:textId="77777777" w:rsidTr="001A53D9">
        <w:tc>
          <w:tcPr>
            <w:tcW w:w="6804" w:type="dxa"/>
          </w:tcPr>
          <w:p w14:paraId="6EDC5740" w14:textId="77777777" w:rsidR="001A53D9" w:rsidRPr="005B76CA" w:rsidRDefault="001A53D9" w:rsidP="001A53D9">
            <w:r w:rsidRPr="005B76CA">
              <w:t>Total sales revenue</w:t>
            </w:r>
          </w:p>
        </w:tc>
        <w:tc>
          <w:tcPr>
            <w:tcW w:w="2380" w:type="dxa"/>
          </w:tcPr>
          <w:p w14:paraId="160C1708" w14:textId="77777777" w:rsidR="001A53D9" w:rsidRPr="005B76CA" w:rsidRDefault="001A53D9" w:rsidP="001A53D9">
            <w:r w:rsidRPr="005B76CA">
              <w:t>800,000</w:t>
            </w:r>
          </w:p>
        </w:tc>
      </w:tr>
      <w:tr w:rsidR="001A53D9" w:rsidRPr="005B76CA" w14:paraId="7A6E928C" w14:textId="77777777" w:rsidTr="001A53D9">
        <w:tc>
          <w:tcPr>
            <w:tcW w:w="6804" w:type="dxa"/>
          </w:tcPr>
          <w:p w14:paraId="668B49D6" w14:textId="77777777" w:rsidR="001A53D9" w:rsidRPr="005B76CA" w:rsidRDefault="001A53D9" w:rsidP="00282AE3">
            <w:r w:rsidRPr="005B76CA">
              <w:t xml:space="preserve">Add Goods sent to customers but payment not received </w:t>
            </w:r>
          </w:p>
        </w:tc>
        <w:tc>
          <w:tcPr>
            <w:tcW w:w="2380" w:type="dxa"/>
          </w:tcPr>
          <w:p w14:paraId="089C978C" w14:textId="77777777" w:rsidR="001A53D9" w:rsidRPr="005B76CA" w:rsidRDefault="001A53D9" w:rsidP="001A53D9">
            <w:r w:rsidRPr="005B76CA">
              <w:t>980</w:t>
            </w:r>
          </w:p>
        </w:tc>
      </w:tr>
      <w:tr w:rsidR="001A53D9" w:rsidRPr="005B76CA" w14:paraId="6530832A" w14:textId="77777777" w:rsidTr="001A53D9">
        <w:tc>
          <w:tcPr>
            <w:tcW w:w="6804" w:type="dxa"/>
          </w:tcPr>
          <w:p w14:paraId="7EF90A01" w14:textId="77777777" w:rsidR="001A53D9" w:rsidRPr="005B76CA" w:rsidRDefault="001A53D9" w:rsidP="001A53D9">
            <w:pPr>
              <w:rPr>
                <w:b/>
              </w:rPr>
            </w:pPr>
            <w:r w:rsidRPr="005B76CA">
              <w:rPr>
                <w:b/>
              </w:rPr>
              <w:t>Total</w:t>
            </w:r>
          </w:p>
        </w:tc>
        <w:tc>
          <w:tcPr>
            <w:tcW w:w="2380" w:type="dxa"/>
          </w:tcPr>
          <w:p w14:paraId="3301C006" w14:textId="77777777" w:rsidR="001A53D9" w:rsidRPr="005B76CA" w:rsidRDefault="001A53D9" w:rsidP="001A53D9">
            <w:pPr>
              <w:rPr>
                <w:b/>
              </w:rPr>
            </w:pPr>
            <w:r w:rsidRPr="005B76CA">
              <w:rPr>
                <w:b/>
              </w:rPr>
              <w:t>800,980</w:t>
            </w:r>
          </w:p>
        </w:tc>
      </w:tr>
      <w:tr w:rsidR="00282AE3" w:rsidRPr="005B76CA" w14:paraId="7EC7CC36" w14:textId="77777777" w:rsidTr="001A53D9">
        <w:tc>
          <w:tcPr>
            <w:tcW w:w="6804" w:type="dxa"/>
          </w:tcPr>
          <w:p w14:paraId="1124CC0F" w14:textId="77777777" w:rsidR="00282AE3" w:rsidRPr="005B76CA" w:rsidRDefault="00282AE3" w:rsidP="001A53D9">
            <w:pPr>
              <w:rPr>
                <w:b/>
              </w:rPr>
            </w:pPr>
          </w:p>
        </w:tc>
        <w:tc>
          <w:tcPr>
            <w:tcW w:w="2380" w:type="dxa"/>
          </w:tcPr>
          <w:p w14:paraId="4BB52135" w14:textId="77777777" w:rsidR="00282AE3" w:rsidRPr="005B76CA" w:rsidRDefault="00282AE3" w:rsidP="001A53D9">
            <w:pPr>
              <w:rPr>
                <w:b/>
              </w:rPr>
            </w:pPr>
          </w:p>
        </w:tc>
      </w:tr>
      <w:tr w:rsidR="00282AE3" w:rsidRPr="005B76CA" w14:paraId="2596FF18" w14:textId="77777777" w:rsidTr="001A53D9">
        <w:tc>
          <w:tcPr>
            <w:tcW w:w="6804" w:type="dxa"/>
          </w:tcPr>
          <w:p w14:paraId="51F22B47" w14:textId="77777777" w:rsidR="00282AE3" w:rsidRPr="005B76CA" w:rsidRDefault="00282AE3" w:rsidP="001A53D9">
            <w:pPr>
              <w:rPr>
                <w:b/>
              </w:rPr>
            </w:pPr>
            <w:r w:rsidRPr="005B76CA">
              <w:rPr>
                <w:b/>
              </w:rPr>
              <w:t>2. Employee benefit expenses</w:t>
            </w:r>
          </w:p>
        </w:tc>
        <w:tc>
          <w:tcPr>
            <w:tcW w:w="2380" w:type="dxa"/>
          </w:tcPr>
          <w:p w14:paraId="52731FC7" w14:textId="77777777" w:rsidR="00282AE3" w:rsidRPr="005B76CA" w:rsidRDefault="00282AE3" w:rsidP="001A53D9">
            <w:pPr>
              <w:rPr>
                <w:b/>
              </w:rPr>
            </w:pPr>
          </w:p>
        </w:tc>
      </w:tr>
      <w:tr w:rsidR="00282AE3" w:rsidRPr="005B76CA" w14:paraId="6C773273" w14:textId="77777777" w:rsidTr="001A53D9">
        <w:tc>
          <w:tcPr>
            <w:tcW w:w="6804" w:type="dxa"/>
          </w:tcPr>
          <w:p w14:paraId="2CC5017A" w14:textId="77777777" w:rsidR="00282AE3" w:rsidRPr="005B76CA" w:rsidRDefault="00282AE3" w:rsidP="004F6B59">
            <w:r w:rsidRPr="005B76CA">
              <w:t>Director’s remuneration</w:t>
            </w:r>
          </w:p>
        </w:tc>
        <w:tc>
          <w:tcPr>
            <w:tcW w:w="2380" w:type="dxa"/>
          </w:tcPr>
          <w:p w14:paraId="1CD68348" w14:textId="77777777" w:rsidR="00282AE3" w:rsidRPr="005B76CA" w:rsidRDefault="00282AE3" w:rsidP="004F6B59">
            <w:r w:rsidRPr="005B76CA">
              <w:t>5,000</w:t>
            </w:r>
          </w:p>
        </w:tc>
      </w:tr>
      <w:tr w:rsidR="00282AE3" w:rsidRPr="005B76CA" w14:paraId="36C9E377" w14:textId="77777777" w:rsidTr="001A53D9">
        <w:tc>
          <w:tcPr>
            <w:tcW w:w="6804" w:type="dxa"/>
          </w:tcPr>
          <w:p w14:paraId="33D7690E" w14:textId="77777777" w:rsidR="00282AE3" w:rsidRPr="005B76CA" w:rsidRDefault="00282AE3" w:rsidP="004F6B59">
            <w:r w:rsidRPr="005B76CA">
              <w:t>Commission payable to salesmen</w:t>
            </w:r>
          </w:p>
        </w:tc>
        <w:tc>
          <w:tcPr>
            <w:tcW w:w="2380" w:type="dxa"/>
          </w:tcPr>
          <w:p w14:paraId="69E5FA8D" w14:textId="77777777" w:rsidR="00282AE3" w:rsidRPr="005B76CA" w:rsidRDefault="00282AE3" w:rsidP="004F6B59">
            <w:r w:rsidRPr="005B76CA">
              <w:t>3,000</w:t>
            </w:r>
          </w:p>
        </w:tc>
      </w:tr>
      <w:tr w:rsidR="00282AE3" w:rsidRPr="005B76CA" w14:paraId="2EA4698B" w14:textId="77777777" w:rsidTr="001A53D9">
        <w:tc>
          <w:tcPr>
            <w:tcW w:w="6804" w:type="dxa"/>
          </w:tcPr>
          <w:p w14:paraId="7A2829D0" w14:textId="77777777" w:rsidR="00282AE3" w:rsidRPr="005B76CA" w:rsidRDefault="00282AE3" w:rsidP="004F6B59">
            <w:pPr>
              <w:rPr>
                <w:b/>
              </w:rPr>
            </w:pPr>
            <w:r w:rsidRPr="005B76CA">
              <w:rPr>
                <w:b/>
              </w:rPr>
              <w:t>Total</w:t>
            </w:r>
          </w:p>
        </w:tc>
        <w:tc>
          <w:tcPr>
            <w:tcW w:w="2380" w:type="dxa"/>
          </w:tcPr>
          <w:p w14:paraId="71D90BBE" w14:textId="77777777" w:rsidR="00282AE3" w:rsidRPr="005B76CA" w:rsidRDefault="00282AE3" w:rsidP="004F6B59">
            <w:pPr>
              <w:rPr>
                <w:b/>
              </w:rPr>
            </w:pPr>
            <w:r w:rsidRPr="005B76CA">
              <w:rPr>
                <w:b/>
              </w:rPr>
              <w:t>8,000</w:t>
            </w:r>
          </w:p>
        </w:tc>
      </w:tr>
      <w:tr w:rsidR="004F6B59" w:rsidRPr="005B76CA" w14:paraId="74F7E707" w14:textId="77777777" w:rsidTr="001A53D9">
        <w:tc>
          <w:tcPr>
            <w:tcW w:w="6804" w:type="dxa"/>
          </w:tcPr>
          <w:p w14:paraId="7471B429" w14:textId="77777777" w:rsidR="004F6B59" w:rsidRPr="005B76CA" w:rsidRDefault="004F6B59" w:rsidP="004F6B59">
            <w:pPr>
              <w:rPr>
                <w:b/>
              </w:rPr>
            </w:pPr>
          </w:p>
        </w:tc>
        <w:tc>
          <w:tcPr>
            <w:tcW w:w="2380" w:type="dxa"/>
          </w:tcPr>
          <w:p w14:paraId="491991B7" w14:textId="77777777" w:rsidR="004F6B59" w:rsidRPr="005B76CA" w:rsidRDefault="004F6B59" w:rsidP="004F6B59">
            <w:pPr>
              <w:rPr>
                <w:b/>
              </w:rPr>
            </w:pPr>
          </w:p>
        </w:tc>
      </w:tr>
      <w:tr w:rsidR="00282AE3" w:rsidRPr="005B76CA" w14:paraId="1CD56AB1" w14:textId="77777777" w:rsidTr="001A53D9">
        <w:tc>
          <w:tcPr>
            <w:tcW w:w="6804" w:type="dxa"/>
          </w:tcPr>
          <w:p w14:paraId="6566F7AB" w14:textId="77777777" w:rsidR="00282AE3" w:rsidRPr="005B76CA" w:rsidRDefault="00282AE3" w:rsidP="001A53D9">
            <w:pPr>
              <w:rPr>
                <w:b/>
              </w:rPr>
            </w:pPr>
            <w:r w:rsidRPr="005B76CA">
              <w:rPr>
                <w:b/>
              </w:rPr>
              <w:t>3. Trade receivables</w:t>
            </w:r>
          </w:p>
        </w:tc>
        <w:tc>
          <w:tcPr>
            <w:tcW w:w="2380" w:type="dxa"/>
          </w:tcPr>
          <w:p w14:paraId="3A384C57" w14:textId="77777777" w:rsidR="00282AE3" w:rsidRPr="005B76CA" w:rsidRDefault="00282AE3" w:rsidP="001A53D9">
            <w:pPr>
              <w:rPr>
                <w:b/>
              </w:rPr>
            </w:pPr>
          </w:p>
        </w:tc>
      </w:tr>
      <w:tr w:rsidR="00282AE3" w:rsidRPr="005B76CA" w14:paraId="034D00AA" w14:textId="77777777" w:rsidTr="001A53D9">
        <w:tc>
          <w:tcPr>
            <w:tcW w:w="6804" w:type="dxa"/>
          </w:tcPr>
          <w:p w14:paraId="426ACDE9" w14:textId="77777777" w:rsidR="00282AE3" w:rsidRPr="005B76CA" w:rsidRDefault="00282AE3" w:rsidP="004F6B59">
            <w:r w:rsidRPr="005B76CA">
              <w:t>Trade receivables</w:t>
            </w:r>
          </w:p>
        </w:tc>
        <w:tc>
          <w:tcPr>
            <w:tcW w:w="2380" w:type="dxa"/>
          </w:tcPr>
          <w:p w14:paraId="166A33AC" w14:textId="77777777" w:rsidR="00282AE3" w:rsidRPr="005B76CA" w:rsidRDefault="00282AE3" w:rsidP="004F6B59">
            <w:r w:rsidRPr="005B76CA">
              <w:t>170,125</w:t>
            </w:r>
          </w:p>
        </w:tc>
      </w:tr>
      <w:tr w:rsidR="00282AE3" w:rsidRPr="005B76CA" w14:paraId="54FF4699" w14:textId="77777777" w:rsidTr="001A53D9">
        <w:tc>
          <w:tcPr>
            <w:tcW w:w="6804" w:type="dxa"/>
          </w:tcPr>
          <w:p w14:paraId="3C1F2F8F" w14:textId="77777777" w:rsidR="00282AE3" w:rsidRPr="005B76CA" w:rsidRDefault="00282AE3" w:rsidP="004F6B59">
            <w:r w:rsidRPr="005B76CA">
              <w:t>Add Goods sold but payment not received</w:t>
            </w:r>
          </w:p>
        </w:tc>
        <w:tc>
          <w:tcPr>
            <w:tcW w:w="2380" w:type="dxa"/>
          </w:tcPr>
          <w:p w14:paraId="13704477" w14:textId="77777777" w:rsidR="00282AE3" w:rsidRPr="005B76CA" w:rsidRDefault="00282AE3" w:rsidP="004F6B59">
            <w:r w:rsidRPr="005B76CA">
              <w:t>980</w:t>
            </w:r>
          </w:p>
        </w:tc>
      </w:tr>
      <w:tr w:rsidR="00282AE3" w:rsidRPr="005B76CA" w14:paraId="1F1F2DE7" w14:textId="77777777" w:rsidTr="001A53D9">
        <w:tc>
          <w:tcPr>
            <w:tcW w:w="6804" w:type="dxa"/>
          </w:tcPr>
          <w:p w14:paraId="60442C5A" w14:textId="77777777" w:rsidR="00282AE3" w:rsidRPr="005B76CA" w:rsidRDefault="00282AE3" w:rsidP="004F6B59">
            <w:pPr>
              <w:rPr>
                <w:b/>
              </w:rPr>
            </w:pPr>
            <w:r w:rsidRPr="005B76CA">
              <w:rPr>
                <w:b/>
              </w:rPr>
              <w:t>Total</w:t>
            </w:r>
          </w:p>
        </w:tc>
        <w:tc>
          <w:tcPr>
            <w:tcW w:w="2380" w:type="dxa"/>
          </w:tcPr>
          <w:p w14:paraId="3266718E" w14:textId="77777777" w:rsidR="00282AE3" w:rsidRPr="005B76CA" w:rsidRDefault="00282AE3" w:rsidP="004F6B59">
            <w:pPr>
              <w:rPr>
                <w:b/>
              </w:rPr>
            </w:pPr>
            <w:r w:rsidRPr="005B76CA">
              <w:rPr>
                <w:b/>
              </w:rPr>
              <w:t>171,105</w:t>
            </w:r>
          </w:p>
        </w:tc>
      </w:tr>
      <w:tr w:rsidR="00282AE3" w:rsidRPr="005B76CA" w14:paraId="16CF1A50" w14:textId="77777777" w:rsidTr="001A53D9">
        <w:tc>
          <w:tcPr>
            <w:tcW w:w="6804" w:type="dxa"/>
          </w:tcPr>
          <w:p w14:paraId="0A30BE2E" w14:textId="77777777" w:rsidR="00282AE3" w:rsidRPr="005B76CA" w:rsidRDefault="00282AE3" w:rsidP="001A53D9">
            <w:pPr>
              <w:rPr>
                <w:b/>
              </w:rPr>
            </w:pPr>
          </w:p>
        </w:tc>
        <w:tc>
          <w:tcPr>
            <w:tcW w:w="2380" w:type="dxa"/>
          </w:tcPr>
          <w:p w14:paraId="0AFC943A" w14:textId="77777777" w:rsidR="00282AE3" w:rsidRPr="005B76CA" w:rsidRDefault="00282AE3" w:rsidP="001A53D9">
            <w:pPr>
              <w:rPr>
                <w:b/>
              </w:rPr>
            </w:pPr>
          </w:p>
        </w:tc>
      </w:tr>
      <w:tr w:rsidR="00282AE3" w:rsidRPr="005B76CA" w14:paraId="28A6DFD0" w14:textId="77777777" w:rsidTr="001A53D9">
        <w:tc>
          <w:tcPr>
            <w:tcW w:w="6804" w:type="dxa"/>
          </w:tcPr>
          <w:p w14:paraId="22312D1B" w14:textId="77777777" w:rsidR="00282AE3" w:rsidRPr="005B76CA" w:rsidRDefault="00282AE3" w:rsidP="001A53D9">
            <w:pPr>
              <w:rPr>
                <w:b/>
              </w:rPr>
            </w:pPr>
            <w:r w:rsidRPr="005B76CA">
              <w:rPr>
                <w:b/>
              </w:rPr>
              <w:t>4. Retained earnings</w:t>
            </w:r>
          </w:p>
        </w:tc>
        <w:tc>
          <w:tcPr>
            <w:tcW w:w="2380" w:type="dxa"/>
          </w:tcPr>
          <w:p w14:paraId="539C2792" w14:textId="77777777" w:rsidR="00282AE3" w:rsidRPr="005B76CA" w:rsidRDefault="00282AE3" w:rsidP="001A53D9">
            <w:pPr>
              <w:rPr>
                <w:b/>
              </w:rPr>
            </w:pPr>
          </w:p>
        </w:tc>
      </w:tr>
      <w:tr w:rsidR="00282AE3" w:rsidRPr="005B76CA" w14:paraId="7E552091" w14:textId="77777777" w:rsidTr="001A53D9">
        <w:tc>
          <w:tcPr>
            <w:tcW w:w="6804" w:type="dxa"/>
          </w:tcPr>
          <w:p w14:paraId="24E4E4E3" w14:textId="77777777" w:rsidR="00282AE3" w:rsidRPr="005B76CA" w:rsidRDefault="00282AE3" w:rsidP="004F6B59">
            <w:r w:rsidRPr="005B76CA">
              <w:t>Retained profits at 1st January 2021</w:t>
            </w:r>
            <w:r w:rsidR="004F6B59" w:rsidRPr="005B76CA">
              <w:t xml:space="preserve"> (Opening balance)</w:t>
            </w:r>
          </w:p>
        </w:tc>
        <w:tc>
          <w:tcPr>
            <w:tcW w:w="2380" w:type="dxa"/>
          </w:tcPr>
          <w:p w14:paraId="7C2DA663" w14:textId="77777777" w:rsidR="00282AE3" w:rsidRPr="005B76CA" w:rsidRDefault="00282AE3" w:rsidP="004F6B59">
            <w:r w:rsidRPr="005B76CA">
              <w:t>132,000</w:t>
            </w:r>
          </w:p>
        </w:tc>
      </w:tr>
      <w:tr w:rsidR="00282AE3" w:rsidRPr="005B76CA" w14:paraId="7583C877" w14:textId="77777777" w:rsidTr="001A53D9">
        <w:tc>
          <w:tcPr>
            <w:tcW w:w="6804" w:type="dxa"/>
          </w:tcPr>
          <w:p w14:paraId="22CF5D94" w14:textId="77777777" w:rsidR="00282AE3" w:rsidRPr="005B76CA" w:rsidRDefault="00282AE3" w:rsidP="004F6B59">
            <w:r w:rsidRPr="005B76CA">
              <w:t>Add: Profits earned during the period</w:t>
            </w:r>
          </w:p>
        </w:tc>
        <w:tc>
          <w:tcPr>
            <w:tcW w:w="2380" w:type="dxa"/>
          </w:tcPr>
          <w:p w14:paraId="0845B6D5" w14:textId="77777777" w:rsidR="00282AE3" w:rsidRPr="005B76CA" w:rsidRDefault="00282AE3" w:rsidP="004F6B59">
            <w:r w:rsidRPr="005B76CA">
              <w:t>4,330</w:t>
            </w:r>
          </w:p>
        </w:tc>
      </w:tr>
      <w:tr w:rsidR="00282AE3" w:rsidRPr="005B76CA" w14:paraId="7903732C" w14:textId="77777777" w:rsidTr="001A53D9">
        <w:tc>
          <w:tcPr>
            <w:tcW w:w="6804" w:type="dxa"/>
          </w:tcPr>
          <w:p w14:paraId="5BAE7B2F" w14:textId="77777777" w:rsidR="00282AE3" w:rsidRPr="005B76CA" w:rsidRDefault="00282AE3" w:rsidP="004F6B59">
            <w:pPr>
              <w:rPr>
                <w:b/>
              </w:rPr>
            </w:pPr>
            <w:r w:rsidRPr="005B76CA">
              <w:rPr>
                <w:b/>
              </w:rPr>
              <w:t>Total</w:t>
            </w:r>
          </w:p>
        </w:tc>
        <w:tc>
          <w:tcPr>
            <w:tcW w:w="2380" w:type="dxa"/>
          </w:tcPr>
          <w:p w14:paraId="4FB8A0F3" w14:textId="353323FC" w:rsidR="00282AE3" w:rsidRPr="005B76CA" w:rsidRDefault="00282AE3" w:rsidP="004F6B59">
            <w:pPr>
              <w:rPr>
                <w:b/>
              </w:rPr>
            </w:pPr>
            <w:r w:rsidRPr="005B76CA">
              <w:rPr>
                <w:b/>
              </w:rPr>
              <w:t>136,330</w:t>
            </w:r>
            <w:r w:rsidR="00206E6F">
              <w:rPr>
                <w:b/>
              </w:rPr>
              <w:t>”</w:t>
            </w:r>
          </w:p>
        </w:tc>
      </w:tr>
    </w:tbl>
    <w:p w14:paraId="14666A94" w14:textId="77777777" w:rsidR="001A53D9" w:rsidRPr="005B76CA" w:rsidRDefault="001A53D9" w:rsidP="001A53D9">
      <w:pPr>
        <w:rPr>
          <w:b/>
        </w:rPr>
      </w:pPr>
    </w:p>
    <w:p w14:paraId="38137287" w14:textId="77777777" w:rsidR="001A53D9" w:rsidRPr="005B76CA" w:rsidRDefault="001A53D9" w:rsidP="001A53D9">
      <w:r w:rsidRPr="005B76CA">
        <w:t xml:space="preserve">Note: </w:t>
      </w:r>
      <w:r w:rsidR="004F6B59" w:rsidRPr="005B76CA">
        <w:t xml:space="preserve">i) Corporate tax for the year is estimated at £100,000. Therefore, it has been deducted from the earnings before tax and also has been shown as </w:t>
      </w:r>
      <w:r w:rsidR="002775BE">
        <w:t xml:space="preserve">a </w:t>
      </w:r>
      <w:r w:rsidR="004F6B59" w:rsidRPr="005B76CA">
        <w:t>current liability because it has not been paid yet.</w:t>
      </w:r>
    </w:p>
    <w:p w14:paraId="5D1D78D0" w14:textId="77777777" w:rsidR="004F6B59" w:rsidRPr="005B76CA" w:rsidRDefault="004F6B59" w:rsidP="001A53D9">
      <w:r w:rsidRPr="005B76CA">
        <w:t>ii) Commi</w:t>
      </w:r>
      <w:r w:rsidR="002775BE">
        <w:t>s</w:t>
      </w:r>
      <w:r w:rsidRPr="005B76CA">
        <w:t>sion that has not yet been paid to the salesmen has been disclosed as the employee</w:t>
      </w:r>
      <w:r w:rsidR="002775BE">
        <w:t>'</w:t>
      </w:r>
      <w:r w:rsidRPr="005B76CA">
        <w:t xml:space="preserve">s benefit expense being </w:t>
      </w:r>
      <w:r w:rsidR="002775BE">
        <w:t>like</w:t>
      </w:r>
      <w:r w:rsidRPr="005B76CA">
        <w:t xml:space="preserve"> remuneration to the employee.</w:t>
      </w:r>
    </w:p>
    <w:p w14:paraId="4EB0A040" w14:textId="77777777" w:rsidR="004F6B59" w:rsidRPr="005B76CA" w:rsidRDefault="004F6B59" w:rsidP="001A53D9">
      <w:r w:rsidRPr="005B76CA">
        <w:t xml:space="preserve">iii) Goods that are sold to </w:t>
      </w:r>
      <w:r w:rsidR="002775BE">
        <w:t xml:space="preserve">the </w:t>
      </w:r>
      <w:r w:rsidRPr="005B76CA">
        <w:t xml:space="preserve">customer but for which the payment has not been received will also form part of the current period of revenue because of the accrual principle of accounting. Therefore, it has been added </w:t>
      </w:r>
      <w:r w:rsidR="002775BE">
        <w:t>to</w:t>
      </w:r>
      <w:r w:rsidRPr="005B76CA">
        <w:t xml:space="preserve"> the current period revenue and also </w:t>
      </w:r>
      <w:r w:rsidR="002775BE">
        <w:t>to</w:t>
      </w:r>
      <w:r w:rsidRPr="005B76CA">
        <w:t xml:space="preserve"> the amount of trade receivables.</w:t>
      </w:r>
    </w:p>
    <w:p w14:paraId="5401E597" w14:textId="77777777" w:rsidR="001A53D9" w:rsidRPr="005B76CA" w:rsidRDefault="001A53D9" w:rsidP="004F6B59">
      <w:r w:rsidRPr="005B76CA">
        <w:lastRenderedPageBreak/>
        <w:t xml:space="preserve">ii) </w:t>
      </w:r>
      <w:r w:rsidR="004F6B59" w:rsidRPr="005B76CA">
        <w:t>The balance sheet gives information about the financial position of the company by giving detailed information about the assets held in the business, liabilities owed by t</w:t>
      </w:r>
      <w:r w:rsidR="003F7F55" w:rsidRPr="005B76CA">
        <w:t xml:space="preserve">he company and the equity funds of the business. There is always a balance between the debit and credit side of the balance sheet i.e. the total amount of assets disclosed in the balance sheet </w:t>
      </w:r>
      <w:r w:rsidR="002775BE">
        <w:t>is</w:t>
      </w:r>
      <w:r w:rsidR="003F7F55" w:rsidRPr="005B76CA">
        <w:t xml:space="preserve"> always equal to the total of liabilities and equity. If there is a</w:t>
      </w:r>
      <w:r w:rsidR="002775BE">
        <w:t>n</w:t>
      </w:r>
      <w:r w:rsidR="003F7F55" w:rsidRPr="005B76CA">
        <w:t xml:space="preserve"> imbalance between the two, then it means that there are certain errors that have been commi</w:t>
      </w:r>
      <w:r w:rsidR="002775BE">
        <w:t>t</w:t>
      </w:r>
      <w:r w:rsidR="003F7F55" w:rsidRPr="005B76CA">
        <w:t>ted at the time of preparation of the balance sheet.</w:t>
      </w:r>
    </w:p>
    <w:p w14:paraId="67D1AE51" w14:textId="77777777" w:rsidR="003F7F55" w:rsidRPr="005B76CA" w:rsidRDefault="003F7F55" w:rsidP="004F6B59">
      <w:r w:rsidRPr="005B76CA">
        <w:t>Assets are always equal to the sum of liabilities and equity because the</w:t>
      </w:r>
      <w:r w:rsidRPr="005B76CA">
        <w:rPr>
          <w:b/>
        </w:rPr>
        <w:t xml:space="preserve"> total assets held in the business are financed</w:t>
      </w:r>
      <w:r w:rsidRPr="005B76CA">
        <w:t xml:space="preserve"> </w:t>
      </w:r>
      <w:r w:rsidR="002775BE">
        <w:t>e</w:t>
      </w:r>
      <w:r w:rsidRPr="005B76CA">
        <w:t>ither by way of external borrowings known as liabilities or by way of own funds known as equity.</w:t>
      </w:r>
    </w:p>
    <w:p w14:paraId="721938CF" w14:textId="77777777" w:rsidR="003F7F55" w:rsidRPr="005B76CA" w:rsidRDefault="003F7F55" w:rsidP="004F6B59">
      <w:r w:rsidRPr="005B76CA">
        <w:t xml:space="preserve">Also, the </w:t>
      </w:r>
      <w:r w:rsidRPr="005B76CA">
        <w:rPr>
          <w:b/>
        </w:rPr>
        <w:t>double entry system of accounting is followed</w:t>
      </w:r>
      <w:r w:rsidRPr="005B76CA">
        <w:t xml:space="preserve"> at the time of preparation of the books of accounts which implies that any transaction undertaken in the business affects the two types of </w:t>
      </w:r>
      <w:r w:rsidR="002775BE">
        <w:t xml:space="preserve">the </w:t>
      </w:r>
      <w:r w:rsidRPr="005B76CA">
        <w:t xml:space="preserve">ledger with one ledger on </w:t>
      </w:r>
      <w:r w:rsidR="002775BE">
        <w:t xml:space="preserve">the </w:t>
      </w:r>
      <w:r w:rsidRPr="005B76CA">
        <w:t xml:space="preserve">debit side and the other on </w:t>
      </w:r>
      <w:r w:rsidR="002775BE">
        <w:t xml:space="preserve">the </w:t>
      </w:r>
      <w:r w:rsidRPr="005B76CA">
        <w:t>credit side, thus there is always a balance between the debits and credits which makes the balance sheet tally all the times.</w:t>
      </w:r>
      <w:r w:rsidR="00F72910" w:rsidRPr="005B76CA">
        <w:t xml:space="preserve"> Therefore, it can be said that whenever any transa</w:t>
      </w:r>
      <w:r w:rsidR="002775BE">
        <w:t>c</w:t>
      </w:r>
      <w:r w:rsidR="00F72910" w:rsidRPr="005B76CA">
        <w:t xml:space="preserve">tion would be undertaken in the business then it would </w:t>
      </w:r>
      <w:r w:rsidR="002775BE">
        <w:t>e</w:t>
      </w:r>
      <w:r w:rsidR="00F72910" w:rsidRPr="005B76CA">
        <w:t xml:space="preserve">ither impact the income statement or balance sheet and would impact both </w:t>
      </w:r>
      <w:r w:rsidR="002775BE">
        <w:t xml:space="preserve">the </w:t>
      </w:r>
      <w:r w:rsidR="00F72910" w:rsidRPr="005B76CA">
        <w:t xml:space="preserve">debit and credit side with </w:t>
      </w:r>
      <w:r w:rsidR="002775BE">
        <w:t>an</w:t>
      </w:r>
      <w:r w:rsidR="00F72910" w:rsidRPr="005B76CA">
        <w:t xml:space="preserve"> equal amount</w:t>
      </w:r>
      <w:r w:rsidR="002775BE">
        <w:t xml:space="preserve"> (Macauley, 2022)</w:t>
      </w:r>
      <w:r w:rsidR="00F72910" w:rsidRPr="005B76CA">
        <w:t>.</w:t>
      </w:r>
    </w:p>
    <w:p w14:paraId="7A8D9D2C" w14:textId="77777777" w:rsidR="001A53D9" w:rsidRPr="005B76CA" w:rsidRDefault="001A53D9" w:rsidP="001A53D9">
      <w:pPr>
        <w:pStyle w:val="Titlu1"/>
        <w:ind w:left="0" w:firstLine="0"/>
      </w:pPr>
      <w:bookmarkStart w:id="2" w:name="_Toc121851911"/>
      <w:r w:rsidRPr="005B76CA">
        <w:t>Answer 2</w:t>
      </w:r>
      <w:bookmarkEnd w:id="2"/>
    </w:p>
    <w:p w14:paraId="25D38AEF" w14:textId="77777777" w:rsidR="001A53D9" w:rsidRPr="005B76CA" w:rsidRDefault="001A53D9" w:rsidP="001A53D9">
      <w:pPr>
        <w:rPr>
          <w:b/>
        </w:rPr>
      </w:pPr>
      <w:r w:rsidRPr="005B76CA">
        <w:rPr>
          <w:b/>
        </w:rPr>
        <w:t>i)</w:t>
      </w:r>
      <w:r w:rsidR="0007563E" w:rsidRPr="005B76CA">
        <w:rPr>
          <w:b/>
        </w:rPr>
        <w:t xml:space="preserve"> Calculation of various ratios of Sweet Plc for the year</w:t>
      </w:r>
      <w:r w:rsidR="002775BE">
        <w:rPr>
          <w:b/>
        </w:rPr>
        <w:t>s</w:t>
      </w:r>
      <w:r w:rsidR="0007563E" w:rsidRPr="005B76CA">
        <w:rPr>
          <w:b/>
        </w:rPr>
        <w:t xml:space="preserve"> 2021 and 2020</w:t>
      </w:r>
    </w:p>
    <w:p w14:paraId="3F85C6AB" w14:textId="77777777" w:rsidR="005B76CA" w:rsidRPr="005B76CA" w:rsidRDefault="005B76CA" w:rsidP="005B76CA">
      <w:r w:rsidRPr="005B76CA">
        <w:t>1. ROCE</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19E57DF8"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0A2371C8" w14:textId="274667EC"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0CD0A91A"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3BF3FAB3"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65F21B83"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41E5DE0"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Earnings before interest and tax</w:t>
            </w:r>
          </w:p>
        </w:tc>
        <w:tc>
          <w:tcPr>
            <w:tcW w:w="3081" w:type="dxa"/>
          </w:tcPr>
          <w:p w14:paraId="6C04187D" w14:textId="77777777" w:rsidR="005B76CA" w:rsidRPr="005B76CA" w:rsidRDefault="005B76CA" w:rsidP="00601089">
            <w:pPr>
              <w:suppressAutoHyphens w:val="0"/>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IN" w:eastAsia="en-IN"/>
              </w:rPr>
            </w:pPr>
            <w:r w:rsidRPr="005B76CA">
              <w:rPr>
                <w:rFonts w:ascii="Times New Roman" w:eastAsia="Times New Roman" w:hAnsi="Times New Roman" w:cs="Times New Roman"/>
                <w:szCs w:val="24"/>
                <w:lang w:val="en-IN" w:eastAsia="en-IN"/>
              </w:rPr>
              <w:t>846</w:t>
            </w:r>
          </w:p>
        </w:tc>
        <w:tc>
          <w:tcPr>
            <w:tcW w:w="2594" w:type="dxa"/>
          </w:tcPr>
          <w:p w14:paraId="742C6380" w14:textId="77777777" w:rsidR="005B76CA" w:rsidRPr="005B76CA" w:rsidRDefault="005B76CA" w:rsidP="00601089">
            <w:pPr>
              <w:suppressAutoHyphens w:val="0"/>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IN" w:eastAsia="en-IN"/>
              </w:rPr>
            </w:pPr>
            <w:r w:rsidRPr="005B76CA">
              <w:rPr>
                <w:rFonts w:ascii="Times New Roman" w:eastAsia="Times New Roman" w:hAnsi="Times New Roman" w:cs="Times New Roman"/>
                <w:szCs w:val="24"/>
                <w:lang w:val="en-IN" w:eastAsia="en-IN"/>
              </w:rPr>
              <w:t>720</w:t>
            </w:r>
          </w:p>
        </w:tc>
      </w:tr>
      <w:tr w:rsidR="005B76CA" w:rsidRPr="005B76CA" w14:paraId="368A68AC"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4164DBB"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Total capital employed</w:t>
            </w:r>
          </w:p>
        </w:tc>
        <w:tc>
          <w:tcPr>
            <w:tcW w:w="3081" w:type="dxa"/>
          </w:tcPr>
          <w:p w14:paraId="36B0A9F1" w14:textId="77777777" w:rsidR="005B76CA" w:rsidRPr="005B76CA" w:rsidRDefault="005B76CA" w:rsidP="00601089">
            <w:pPr>
              <w:suppressAutoHyphens w:val="0"/>
              <w:spacing w:line="240"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Cs w:val="24"/>
                <w:lang w:val="en-IN" w:eastAsia="en-IN"/>
              </w:rPr>
            </w:pPr>
            <w:r w:rsidRPr="005B76CA">
              <w:rPr>
                <w:rFonts w:ascii="Times New Roman" w:eastAsia="Times New Roman" w:hAnsi="Times New Roman" w:cs="Times New Roman"/>
                <w:szCs w:val="24"/>
                <w:lang w:val="en-IN" w:eastAsia="en-IN"/>
              </w:rPr>
              <w:t>7225</w:t>
            </w:r>
          </w:p>
        </w:tc>
        <w:tc>
          <w:tcPr>
            <w:tcW w:w="2594" w:type="dxa"/>
          </w:tcPr>
          <w:p w14:paraId="3274666E" w14:textId="77777777" w:rsidR="005B76CA" w:rsidRPr="005B76CA" w:rsidRDefault="005B76CA" w:rsidP="00601089">
            <w:pPr>
              <w:suppressAutoHyphens w:val="0"/>
              <w:spacing w:line="240"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Cs w:val="24"/>
                <w:lang w:val="en-IN" w:eastAsia="en-IN"/>
              </w:rPr>
            </w:pPr>
            <w:r w:rsidRPr="005B76CA">
              <w:rPr>
                <w:rFonts w:ascii="Times New Roman" w:eastAsia="Times New Roman" w:hAnsi="Times New Roman" w:cs="Times New Roman"/>
                <w:szCs w:val="24"/>
                <w:lang w:val="en-IN" w:eastAsia="en-IN"/>
              </w:rPr>
              <w:t>7041</w:t>
            </w:r>
          </w:p>
        </w:tc>
      </w:tr>
      <w:tr w:rsidR="005B76CA" w:rsidRPr="005B76CA" w14:paraId="1C73B2CA"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6DE58BC"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ROCE (Earnings before interest and tax / Total capital employed)</w:t>
            </w:r>
          </w:p>
        </w:tc>
        <w:tc>
          <w:tcPr>
            <w:tcW w:w="3081" w:type="dxa"/>
          </w:tcPr>
          <w:p w14:paraId="4AFF24B9" w14:textId="77777777" w:rsidR="005B76CA" w:rsidRPr="005B76CA" w:rsidRDefault="005B76CA" w:rsidP="00601089">
            <w:pPr>
              <w:suppressAutoHyphens w:val="0"/>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szCs w:val="24"/>
                <w:lang w:val="en-IN" w:eastAsia="en-IN"/>
              </w:rPr>
            </w:pPr>
            <w:r w:rsidRPr="005B76CA">
              <w:rPr>
                <w:rFonts w:ascii="Times New Roman" w:eastAsia="Times New Roman" w:hAnsi="Times New Roman" w:cs="Times New Roman"/>
                <w:b/>
                <w:szCs w:val="24"/>
                <w:lang w:val="en-IN" w:eastAsia="en-IN"/>
              </w:rPr>
              <w:t>11.71%</w:t>
            </w:r>
          </w:p>
        </w:tc>
        <w:tc>
          <w:tcPr>
            <w:tcW w:w="2594" w:type="dxa"/>
          </w:tcPr>
          <w:p w14:paraId="3930B3EF" w14:textId="754A5FCA" w:rsidR="005B76CA" w:rsidRPr="005B76CA" w:rsidRDefault="005B76CA" w:rsidP="00601089">
            <w:pPr>
              <w:suppressAutoHyphens w:val="0"/>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szCs w:val="24"/>
                <w:lang w:val="en-IN" w:eastAsia="en-IN"/>
              </w:rPr>
            </w:pPr>
            <w:r w:rsidRPr="005B76CA">
              <w:rPr>
                <w:rFonts w:ascii="Times New Roman" w:eastAsia="Times New Roman" w:hAnsi="Times New Roman" w:cs="Times New Roman"/>
                <w:b/>
                <w:szCs w:val="24"/>
                <w:lang w:val="en-IN" w:eastAsia="en-IN"/>
              </w:rPr>
              <w:t>10.23%</w:t>
            </w:r>
            <w:r w:rsidR="00206E6F">
              <w:rPr>
                <w:rFonts w:ascii="Times New Roman" w:eastAsia="Times New Roman" w:hAnsi="Times New Roman" w:cs="Times New Roman"/>
                <w:b/>
                <w:szCs w:val="24"/>
                <w:lang w:val="en-IN" w:eastAsia="en-IN"/>
              </w:rPr>
              <w:t>”</w:t>
            </w:r>
          </w:p>
        </w:tc>
      </w:tr>
    </w:tbl>
    <w:p w14:paraId="1D9EB67E" w14:textId="7C44F0EA" w:rsidR="0007563E" w:rsidRDefault="0007563E" w:rsidP="001A53D9">
      <w:pPr>
        <w:rPr>
          <w:b/>
        </w:rPr>
      </w:pPr>
    </w:p>
    <w:p w14:paraId="7BDB439B" w14:textId="25BD823A" w:rsidR="00062271" w:rsidRDefault="00062271" w:rsidP="001A53D9">
      <w:pPr>
        <w:rPr>
          <w:b/>
        </w:rPr>
      </w:pPr>
    </w:p>
    <w:p w14:paraId="7239BAB7" w14:textId="2BBD01E8" w:rsidR="00062271" w:rsidRDefault="00062271" w:rsidP="001A53D9">
      <w:pPr>
        <w:rPr>
          <w:b/>
        </w:rPr>
      </w:pPr>
    </w:p>
    <w:p w14:paraId="60723984" w14:textId="77777777" w:rsidR="00062271" w:rsidRPr="005B76CA" w:rsidRDefault="00062271" w:rsidP="001A53D9">
      <w:pPr>
        <w:rPr>
          <w:b/>
        </w:rPr>
      </w:pPr>
    </w:p>
    <w:p w14:paraId="6CCBC1B5" w14:textId="77777777" w:rsidR="005B76CA" w:rsidRPr="005B76CA" w:rsidRDefault="005B76CA" w:rsidP="005B76CA">
      <w:r w:rsidRPr="005B76CA">
        <w:lastRenderedPageBreak/>
        <w:t>2. ROE</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5D492E0E"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5FD336F6" w14:textId="7CB7EC0A"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44F05F19"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547D12DB"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23C27ED0"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5B78A866"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Earnings for equity</w:t>
            </w:r>
          </w:p>
        </w:tc>
        <w:tc>
          <w:tcPr>
            <w:tcW w:w="3081" w:type="dxa"/>
          </w:tcPr>
          <w:p w14:paraId="3EE13EAD"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431</w:t>
            </w:r>
          </w:p>
        </w:tc>
        <w:tc>
          <w:tcPr>
            <w:tcW w:w="2594" w:type="dxa"/>
          </w:tcPr>
          <w:p w14:paraId="622E42B8"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366</w:t>
            </w:r>
          </w:p>
        </w:tc>
      </w:tr>
      <w:tr w:rsidR="005B76CA" w:rsidRPr="005B76CA" w14:paraId="750C5141"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787AF9A"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Equity shareholders funds</w:t>
            </w:r>
          </w:p>
        </w:tc>
        <w:tc>
          <w:tcPr>
            <w:tcW w:w="3081" w:type="dxa"/>
          </w:tcPr>
          <w:p w14:paraId="2B689012"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3088</w:t>
            </w:r>
          </w:p>
        </w:tc>
        <w:tc>
          <w:tcPr>
            <w:tcW w:w="2594" w:type="dxa"/>
          </w:tcPr>
          <w:p w14:paraId="656BD662"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2912</w:t>
            </w:r>
          </w:p>
        </w:tc>
      </w:tr>
      <w:tr w:rsidR="005B76CA" w:rsidRPr="005B76CA" w14:paraId="3150980D"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4961AC7"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ROE (Earnings for equity / Equity shareholders funds)</w:t>
            </w:r>
            <w:r w:rsidR="002775BE">
              <w:rPr>
                <w:rFonts w:ascii="Times New Roman" w:hAnsi="Times New Roman" w:cs="Times New Roman"/>
                <w:b w:val="0"/>
              </w:rPr>
              <w:t xml:space="preserve"> </w:t>
            </w:r>
            <w:proofErr w:type="spellStart"/>
            <w:r w:rsidR="002775BE">
              <w:rPr>
                <w:rFonts w:ascii="Times New Roman" w:hAnsi="Times New Roman" w:cs="Times New Roman"/>
                <w:b w:val="0"/>
              </w:rPr>
              <w:t>Groww</w:t>
            </w:r>
            <w:proofErr w:type="spellEnd"/>
            <w:r w:rsidR="002775BE">
              <w:rPr>
                <w:rFonts w:ascii="Times New Roman" w:hAnsi="Times New Roman" w:cs="Times New Roman"/>
                <w:b w:val="0"/>
              </w:rPr>
              <w:t>, 2022)</w:t>
            </w:r>
          </w:p>
        </w:tc>
        <w:tc>
          <w:tcPr>
            <w:tcW w:w="3081" w:type="dxa"/>
          </w:tcPr>
          <w:p w14:paraId="3D8E4159"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13.96%</w:t>
            </w:r>
          </w:p>
        </w:tc>
        <w:tc>
          <w:tcPr>
            <w:tcW w:w="2594" w:type="dxa"/>
          </w:tcPr>
          <w:p w14:paraId="156DD351" w14:textId="47D76A66"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12.57%</w:t>
            </w:r>
            <w:r w:rsidR="00206E6F">
              <w:rPr>
                <w:rFonts w:ascii="Times New Roman" w:hAnsi="Times New Roman" w:cs="Times New Roman"/>
                <w:b/>
              </w:rPr>
              <w:t>”</w:t>
            </w:r>
          </w:p>
        </w:tc>
      </w:tr>
    </w:tbl>
    <w:p w14:paraId="7BE60B74" w14:textId="77777777" w:rsidR="005B76CA" w:rsidRPr="005B76CA" w:rsidRDefault="005B76CA" w:rsidP="005B76CA"/>
    <w:p w14:paraId="43524E16" w14:textId="77777777" w:rsidR="005B76CA" w:rsidRPr="005B76CA" w:rsidRDefault="005B76CA" w:rsidP="005B76CA">
      <w:r w:rsidRPr="005B76CA">
        <w:t>3. EPS</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31E09A1E"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478A8007" w14:textId="72FF87C2"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275E64CF"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6B4E31FD"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6770E492"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0853742"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Total earnings for equity</w:t>
            </w:r>
          </w:p>
        </w:tc>
        <w:tc>
          <w:tcPr>
            <w:tcW w:w="3081" w:type="dxa"/>
          </w:tcPr>
          <w:p w14:paraId="61A5A7F4"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431</w:t>
            </w:r>
          </w:p>
        </w:tc>
        <w:tc>
          <w:tcPr>
            <w:tcW w:w="2594" w:type="dxa"/>
          </w:tcPr>
          <w:p w14:paraId="2B2938B3"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366</w:t>
            </w:r>
          </w:p>
        </w:tc>
      </w:tr>
      <w:tr w:rsidR="005B76CA" w:rsidRPr="005B76CA" w14:paraId="3E89C1A5"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0FDA20F"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Number of equity shares</w:t>
            </w:r>
          </w:p>
        </w:tc>
        <w:tc>
          <w:tcPr>
            <w:tcW w:w="3081" w:type="dxa"/>
          </w:tcPr>
          <w:p w14:paraId="4D3EFE4D"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600</w:t>
            </w:r>
          </w:p>
        </w:tc>
        <w:tc>
          <w:tcPr>
            <w:tcW w:w="2594" w:type="dxa"/>
          </w:tcPr>
          <w:p w14:paraId="04AEBCB3"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600</w:t>
            </w:r>
          </w:p>
        </w:tc>
      </w:tr>
      <w:tr w:rsidR="005B76CA" w:rsidRPr="005B76CA" w14:paraId="77CDC6FD"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45D6ADA2"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Earnings per share (Total earnings for equity / Number of equity shares)</w:t>
            </w:r>
          </w:p>
        </w:tc>
        <w:tc>
          <w:tcPr>
            <w:tcW w:w="3081" w:type="dxa"/>
          </w:tcPr>
          <w:p w14:paraId="57CFFFC2"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£0.72</w:t>
            </w:r>
          </w:p>
        </w:tc>
        <w:tc>
          <w:tcPr>
            <w:tcW w:w="2594" w:type="dxa"/>
          </w:tcPr>
          <w:p w14:paraId="6193A27F" w14:textId="782CBDA5"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£0.61</w:t>
            </w:r>
            <w:r w:rsidR="00206E6F">
              <w:rPr>
                <w:rFonts w:ascii="Times New Roman" w:hAnsi="Times New Roman" w:cs="Times New Roman"/>
                <w:b/>
              </w:rPr>
              <w:t>”</w:t>
            </w:r>
          </w:p>
        </w:tc>
      </w:tr>
    </w:tbl>
    <w:p w14:paraId="2C57C47C" w14:textId="77777777" w:rsidR="005B76CA" w:rsidRPr="005B76CA" w:rsidRDefault="005B76CA" w:rsidP="005B76CA"/>
    <w:p w14:paraId="3E19842A" w14:textId="77777777" w:rsidR="005B76CA" w:rsidRPr="005B76CA" w:rsidRDefault="005B76CA" w:rsidP="005B76CA">
      <w:r w:rsidRPr="005B76CA">
        <w:t>4. Net profit margin</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1C15919B"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3F02528"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Particulars</w:t>
            </w:r>
          </w:p>
        </w:tc>
        <w:tc>
          <w:tcPr>
            <w:tcW w:w="3081" w:type="dxa"/>
          </w:tcPr>
          <w:p w14:paraId="5ECE70EE"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30CF4EFA"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7F230DFB"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027FB769"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Net profit</w:t>
            </w:r>
          </w:p>
        </w:tc>
        <w:tc>
          <w:tcPr>
            <w:tcW w:w="3081" w:type="dxa"/>
          </w:tcPr>
          <w:p w14:paraId="78ABF149"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431</w:t>
            </w:r>
          </w:p>
        </w:tc>
        <w:tc>
          <w:tcPr>
            <w:tcW w:w="2594" w:type="dxa"/>
          </w:tcPr>
          <w:p w14:paraId="77547BEC"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366</w:t>
            </w:r>
          </w:p>
        </w:tc>
      </w:tr>
      <w:tr w:rsidR="005B76CA" w:rsidRPr="005B76CA" w14:paraId="6A87CFC3"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EDC631F"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Sales</w:t>
            </w:r>
          </w:p>
        </w:tc>
        <w:tc>
          <w:tcPr>
            <w:tcW w:w="3081" w:type="dxa"/>
          </w:tcPr>
          <w:p w14:paraId="67D38FB9"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6738</w:t>
            </w:r>
          </w:p>
        </w:tc>
        <w:tc>
          <w:tcPr>
            <w:tcW w:w="2594" w:type="dxa"/>
          </w:tcPr>
          <w:p w14:paraId="3A3DA8F7"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6441</w:t>
            </w:r>
          </w:p>
        </w:tc>
      </w:tr>
      <w:tr w:rsidR="005B76CA" w:rsidRPr="005B76CA" w14:paraId="69156841"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773A6957"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Net profit margin (Net profit / Sales)</w:t>
            </w:r>
          </w:p>
        </w:tc>
        <w:tc>
          <w:tcPr>
            <w:tcW w:w="3081" w:type="dxa"/>
          </w:tcPr>
          <w:p w14:paraId="16E83854"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6.40%</w:t>
            </w:r>
          </w:p>
        </w:tc>
        <w:tc>
          <w:tcPr>
            <w:tcW w:w="2594" w:type="dxa"/>
          </w:tcPr>
          <w:p w14:paraId="65C59C98"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5.68%</w:t>
            </w:r>
          </w:p>
        </w:tc>
      </w:tr>
    </w:tbl>
    <w:p w14:paraId="754D7B2C" w14:textId="77777777" w:rsidR="005B76CA" w:rsidRPr="005B76CA" w:rsidRDefault="005B76CA" w:rsidP="005B76CA"/>
    <w:p w14:paraId="387B46F6" w14:textId="77777777" w:rsidR="005B76CA" w:rsidRPr="005B76CA" w:rsidRDefault="005B76CA" w:rsidP="005B76CA">
      <w:r w:rsidRPr="005B76CA">
        <w:t>5. Assets turnover</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40C0F698"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6C5E2E7F" w14:textId="71E0EBE3"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742AA3E3"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22DE2F15"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55A9B566"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45C10760"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Sales turnover</w:t>
            </w:r>
          </w:p>
        </w:tc>
        <w:tc>
          <w:tcPr>
            <w:tcW w:w="3081" w:type="dxa"/>
          </w:tcPr>
          <w:p w14:paraId="1944C5C5"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6738</w:t>
            </w:r>
          </w:p>
        </w:tc>
        <w:tc>
          <w:tcPr>
            <w:tcW w:w="2594" w:type="dxa"/>
          </w:tcPr>
          <w:p w14:paraId="7E63CC83"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6441</w:t>
            </w:r>
          </w:p>
        </w:tc>
      </w:tr>
      <w:tr w:rsidR="005B76CA" w:rsidRPr="005B76CA" w14:paraId="1F13054E"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6AA0F4FA"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Total assets</w:t>
            </w:r>
          </w:p>
        </w:tc>
        <w:tc>
          <w:tcPr>
            <w:tcW w:w="3081" w:type="dxa"/>
          </w:tcPr>
          <w:p w14:paraId="3BE2FC61"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9736</w:t>
            </w:r>
          </w:p>
        </w:tc>
        <w:tc>
          <w:tcPr>
            <w:tcW w:w="2594" w:type="dxa"/>
          </w:tcPr>
          <w:p w14:paraId="0DF8DBC0"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10087</w:t>
            </w:r>
          </w:p>
        </w:tc>
      </w:tr>
      <w:tr w:rsidR="005B76CA" w:rsidRPr="005B76CA" w14:paraId="38EC8CA9"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37BF4FC9"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Asset turnover</w:t>
            </w:r>
            <w:r w:rsidRPr="005B76CA">
              <w:rPr>
                <w:rFonts w:ascii="Times New Roman" w:eastAsia="Times New Roman" w:hAnsi="Times New Roman" w:cs="Times New Roman"/>
                <w:b w:val="0"/>
                <w:lang w:eastAsia="en-IN"/>
              </w:rPr>
              <w:t xml:space="preserve"> (Sales turnover / Total assets)</w:t>
            </w:r>
          </w:p>
        </w:tc>
        <w:tc>
          <w:tcPr>
            <w:tcW w:w="3081" w:type="dxa"/>
          </w:tcPr>
          <w:p w14:paraId="4164B2AD"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0.69 times</w:t>
            </w:r>
          </w:p>
        </w:tc>
        <w:tc>
          <w:tcPr>
            <w:tcW w:w="2594" w:type="dxa"/>
          </w:tcPr>
          <w:p w14:paraId="4F277CD3" w14:textId="3146BE72"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0.63 times</w:t>
            </w:r>
            <w:r w:rsidR="00206E6F">
              <w:rPr>
                <w:rFonts w:ascii="Times New Roman" w:hAnsi="Times New Roman" w:cs="Times New Roman"/>
                <w:b/>
              </w:rPr>
              <w:t>”</w:t>
            </w:r>
          </w:p>
        </w:tc>
      </w:tr>
    </w:tbl>
    <w:p w14:paraId="14F95F59" w14:textId="77777777" w:rsidR="00320772" w:rsidRPr="005B76CA" w:rsidRDefault="00320772" w:rsidP="005B76CA"/>
    <w:p w14:paraId="6956AFE2" w14:textId="77777777" w:rsidR="005B76CA" w:rsidRPr="005B76CA" w:rsidRDefault="005B76CA" w:rsidP="005B76CA">
      <w:r w:rsidRPr="005B76CA">
        <w:t>6. Stock holding days</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0BDE2964"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3DA6682A" w14:textId="1A0A5413"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33F6DEC9"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20CDA275"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25162243"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64E68E5C"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Average inventory</w:t>
            </w:r>
          </w:p>
        </w:tc>
        <w:tc>
          <w:tcPr>
            <w:tcW w:w="3081" w:type="dxa"/>
          </w:tcPr>
          <w:p w14:paraId="7BF03FA0"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683.5</w:t>
            </w:r>
          </w:p>
        </w:tc>
        <w:tc>
          <w:tcPr>
            <w:tcW w:w="2594" w:type="dxa"/>
          </w:tcPr>
          <w:p w14:paraId="4AC5E605"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659</w:t>
            </w:r>
          </w:p>
        </w:tc>
      </w:tr>
      <w:tr w:rsidR="005B76CA" w:rsidRPr="005B76CA" w14:paraId="7D22B448"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5D2D3303"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Cost of sales</w:t>
            </w:r>
          </w:p>
        </w:tc>
        <w:tc>
          <w:tcPr>
            <w:tcW w:w="3081" w:type="dxa"/>
          </w:tcPr>
          <w:p w14:paraId="2A0AEFA7"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3235</w:t>
            </w:r>
          </w:p>
        </w:tc>
        <w:tc>
          <w:tcPr>
            <w:tcW w:w="2594" w:type="dxa"/>
          </w:tcPr>
          <w:p w14:paraId="0098B349"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3096</w:t>
            </w:r>
          </w:p>
        </w:tc>
      </w:tr>
      <w:tr w:rsidR="005B76CA" w:rsidRPr="005B76CA" w14:paraId="101286CD"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376B3A46"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Stock holding days</w:t>
            </w:r>
            <w:r w:rsidRPr="005B76CA">
              <w:rPr>
                <w:rFonts w:ascii="Times New Roman" w:eastAsia="Times New Roman" w:hAnsi="Times New Roman" w:cs="Times New Roman"/>
                <w:b w:val="0"/>
                <w:lang w:eastAsia="en-IN"/>
              </w:rPr>
              <w:t xml:space="preserve"> (Average inventory / Cost of sales) * 365</w:t>
            </w:r>
          </w:p>
        </w:tc>
        <w:tc>
          <w:tcPr>
            <w:tcW w:w="3081" w:type="dxa"/>
          </w:tcPr>
          <w:p w14:paraId="27A76812"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77.12 days</w:t>
            </w:r>
          </w:p>
        </w:tc>
        <w:tc>
          <w:tcPr>
            <w:tcW w:w="2594" w:type="dxa"/>
          </w:tcPr>
          <w:p w14:paraId="5C504FCE" w14:textId="45A14032"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77.69 days</w:t>
            </w:r>
            <w:r w:rsidR="00206E6F">
              <w:rPr>
                <w:rFonts w:ascii="Times New Roman" w:hAnsi="Times New Roman" w:cs="Times New Roman"/>
                <w:b/>
              </w:rPr>
              <w:t>”</w:t>
            </w:r>
          </w:p>
        </w:tc>
      </w:tr>
    </w:tbl>
    <w:p w14:paraId="346E8D20" w14:textId="0F3093B5" w:rsidR="005B76CA" w:rsidRPr="005B76CA" w:rsidRDefault="005B76CA" w:rsidP="005B76CA">
      <w:r w:rsidRPr="005B76CA">
        <w:t>7. Debtors collection period</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0D54D40F"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028E762" w14:textId="448967F7"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0C415D84"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42AD4C4C"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78BA8804"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0A57EBC4"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Average trade receivables</w:t>
            </w:r>
          </w:p>
        </w:tc>
        <w:tc>
          <w:tcPr>
            <w:tcW w:w="3081" w:type="dxa"/>
          </w:tcPr>
          <w:p w14:paraId="69FC6709"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1268</w:t>
            </w:r>
          </w:p>
        </w:tc>
        <w:tc>
          <w:tcPr>
            <w:tcW w:w="2594" w:type="dxa"/>
          </w:tcPr>
          <w:p w14:paraId="1309C440"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1287</w:t>
            </w:r>
          </w:p>
        </w:tc>
      </w:tr>
      <w:tr w:rsidR="005B76CA" w:rsidRPr="005B76CA" w14:paraId="7047C015"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2700E735"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Credit sales</w:t>
            </w:r>
          </w:p>
        </w:tc>
        <w:tc>
          <w:tcPr>
            <w:tcW w:w="3081" w:type="dxa"/>
          </w:tcPr>
          <w:p w14:paraId="68B2A981"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6738</w:t>
            </w:r>
          </w:p>
        </w:tc>
        <w:tc>
          <w:tcPr>
            <w:tcW w:w="2594" w:type="dxa"/>
          </w:tcPr>
          <w:p w14:paraId="291D9E1E"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6441</w:t>
            </w:r>
          </w:p>
        </w:tc>
      </w:tr>
      <w:tr w:rsidR="005B76CA" w:rsidRPr="005B76CA" w14:paraId="0E1436A5"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0BA0E802"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Debtors collection period (Average trade receivables / Credit sales) * 365</w:t>
            </w:r>
          </w:p>
        </w:tc>
        <w:tc>
          <w:tcPr>
            <w:tcW w:w="3081" w:type="dxa"/>
          </w:tcPr>
          <w:p w14:paraId="36F14A4D"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68.69 days</w:t>
            </w:r>
          </w:p>
        </w:tc>
        <w:tc>
          <w:tcPr>
            <w:tcW w:w="2594" w:type="dxa"/>
          </w:tcPr>
          <w:p w14:paraId="61BC40F1" w14:textId="3E67174B"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72.93 days</w:t>
            </w:r>
            <w:r w:rsidR="00206E6F">
              <w:rPr>
                <w:rFonts w:ascii="Times New Roman" w:hAnsi="Times New Roman" w:cs="Times New Roman"/>
                <w:b/>
              </w:rPr>
              <w:t>”</w:t>
            </w:r>
          </w:p>
        </w:tc>
      </w:tr>
    </w:tbl>
    <w:p w14:paraId="38810A4B" w14:textId="77777777" w:rsidR="005B76CA" w:rsidRPr="005B76CA" w:rsidRDefault="005B76CA" w:rsidP="005B76CA"/>
    <w:p w14:paraId="4974BB7C" w14:textId="77777777" w:rsidR="005B76CA" w:rsidRPr="005B76CA" w:rsidRDefault="005B76CA" w:rsidP="005B76CA">
      <w:r w:rsidRPr="005B76CA">
        <w:t>8. Current ratio</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20F22F78"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E494E87" w14:textId="5EC8BFE5"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7D5659A5"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74BA0F84"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2E2CC4FF"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0613D375"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Current assets</w:t>
            </w:r>
          </w:p>
        </w:tc>
        <w:tc>
          <w:tcPr>
            <w:tcW w:w="3081" w:type="dxa"/>
          </w:tcPr>
          <w:p w14:paraId="41A3E035"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2303</w:t>
            </w:r>
          </w:p>
        </w:tc>
        <w:tc>
          <w:tcPr>
            <w:tcW w:w="2594" w:type="dxa"/>
          </w:tcPr>
          <w:p w14:paraId="46DD2DA4"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2355</w:t>
            </w:r>
          </w:p>
        </w:tc>
      </w:tr>
      <w:tr w:rsidR="005B76CA" w:rsidRPr="005B76CA" w14:paraId="63A75D0A"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068E2B01"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Current liabilities</w:t>
            </w:r>
          </w:p>
        </w:tc>
        <w:tc>
          <w:tcPr>
            <w:tcW w:w="3081" w:type="dxa"/>
          </w:tcPr>
          <w:p w14:paraId="171479F7"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2511</w:t>
            </w:r>
          </w:p>
        </w:tc>
        <w:tc>
          <w:tcPr>
            <w:tcW w:w="2594" w:type="dxa"/>
          </w:tcPr>
          <w:p w14:paraId="0797BFD7"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3046</w:t>
            </w:r>
          </w:p>
        </w:tc>
      </w:tr>
      <w:tr w:rsidR="005B76CA" w:rsidRPr="005B76CA" w14:paraId="60EBC78F"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vAlign w:val="bottom"/>
          </w:tcPr>
          <w:p w14:paraId="26A942D8" w14:textId="77777777" w:rsidR="005B76CA" w:rsidRPr="005B76CA" w:rsidRDefault="005B76CA" w:rsidP="00601089">
            <w:pPr>
              <w:suppressAutoHyphens w:val="0"/>
              <w:spacing w:line="240" w:lineRule="auto"/>
              <w:jc w:val="center"/>
              <w:rPr>
                <w:rFonts w:ascii="Times New Roman" w:eastAsia="Times New Roman" w:hAnsi="Times New Roman" w:cs="Times New Roman"/>
                <w:b w:val="0"/>
                <w:lang w:val="en-IN" w:eastAsia="en-IN"/>
              </w:rPr>
            </w:pPr>
            <w:r w:rsidRPr="005B76CA">
              <w:rPr>
                <w:rFonts w:ascii="Times New Roman" w:eastAsia="Times New Roman" w:hAnsi="Times New Roman" w:cs="Times New Roman"/>
                <w:b w:val="0"/>
                <w:lang w:val="en-IN" w:eastAsia="en-IN"/>
              </w:rPr>
              <w:t>Current ratio</w:t>
            </w:r>
            <w:r w:rsidRPr="005B76CA">
              <w:rPr>
                <w:rFonts w:ascii="Times New Roman" w:eastAsia="Times New Roman" w:hAnsi="Times New Roman" w:cs="Times New Roman"/>
                <w:b w:val="0"/>
                <w:lang w:eastAsia="en-IN"/>
              </w:rPr>
              <w:t xml:space="preserve"> (Current assets / Current liabilities)</w:t>
            </w:r>
          </w:p>
        </w:tc>
        <w:tc>
          <w:tcPr>
            <w:tcW w:w="3081" w:type="dxa"/>
          </w:tcPr>
          <w:p w14:paraId="467615C3"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0.92</w:t>
            </w:r>
          </w:p>
        </w:tc>
        <w:tc>
          <w:tcPr>
            <w:tcW w:w="2594" w:type="dxa"/>
          </w:tcPr>
          <w:p w14:paraId="3B2DA3A5" w14:textId="31EE8CDF"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0.77</w:t>
            </w:r>
            <w:r w:rsidR="00206E6F">
              <w:rPr>
                <w:rFonts w:ascii="Times New Roman" w:hAnsi="Times New Roman" w:cs="Times New Roman"/>
              </w:rPr>
              <w:t>”</w:t>
            </w:r>
          </w:p>
        </w:tc>
      </w:tr>
    </w:tbl>
    <w:p w14:paraId="3110A29C" w14:textId="77777777" w:rsidR="005B76CA" w:rsidRPr="005B76CA" w:rsidRDefault="005B76CA" w:rsidP="005B76CA">
      <w:r w:rsidRPr="005B76CA">
        <w:t>9. Gearing ratio</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45080F36"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663AF8C9" w14:textId="6181B77E"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7F67271C"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3354532F"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3E9632F9"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613C5BFD"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Total debt</w:t>
            </w:r>
          </w:p>
        </w:tc>
        <w:tc>
          <w:tcPr>
            <w:tcW w:w="3081" w:type="dxa"/>
          </w:tcPr>
          <w:p w14:paraId="63A1DCCA"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6648</w:t>
            </w:r>
          </w:p>
        </w:tc>
        <w:tc>
          <w:tcPr>
            <w:tcW w:w="2594" w:type="dxa"/>
          </w:tcPr>
          <w:p w14:paraId="53A01017"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7175</w:t>
            </w:r>
          </w:p>
        </w:tc>
      </w:tr>
      <w:tr w:rsidR="005B76CA" w:rsidRPr="005B76CA" w14:paraId="4C7931B1"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232E5486"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Total equity</w:t>
            </w:r>
          </w:p>
        </w:tc>
        <w:tc>
          <w:tcPr>
            <w:tcW w:w="3081" w:type="dxa"/>
          </w:tcPr>
          <w:p w14:paraId="436D58E5"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3088</w:t>
            </w:r>
          </w:p>
        </w:tc>
        <w:tc>
          <w:tcPr>
            <w:tcW w:w="2594" w:type="dxa"/>
          </w:tcPr>
          <w:p w14:paraId="54F81637"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2912</w:t>
            </w:r>
          </w:p>
        </w:tc>
      </w:tr>
      <w:tr w:rsidR="005B76CA" w:rsidRPr="005B76CA" w14:paraId="3BEF9269"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60743ADA"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Gearing ratio (Total debt / Total equity)</w:t>
            </w:r>
          </w:p>
        </w:tc>
        <w:tc>
          <w:tcPr>
            <w:tcW w:w="3081" w:type="dxa"/>
          </w:tcPr>
          <w:p w14:paraId="66029815"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2.15</w:t>
            </w:r>
          </w:p>
        </w:tc>
        <w:tc>
          <w:tcPr>
            <w:tcW w:w="2594" w:type="dxa"/>
          </w:tcPr>
          <w:p w14:paraId="0C914422" w14:textId="0BBD7D75"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2.46</w:t>
            </w:r>
            <w:r w:rsidR="00206E6F">
              <w:rPr>
                <w:rFonts w:ascii="Times New Roman" w:hAnsi="Times New Roman" w:cs="Times New Roman"/>
              </w:rPr>
              <w:t>”</w:t>
            </w:r>
          </w:p>
        </w:tc>
      </w:tr>
    </w:tbl>
    <w:p w14:paraId="70D0999D" w14:textId="77777777" w:rsidR="005B76CA" w:rsidRPr="005B76CA" w:rsidRDefault="005B76CA" w:rsidP="005B76CA"/>
    <w:p w14:paraId="0DA20337" w14:textId="77777777" w:rsidR="005B76CA" w:rsidRPr="005B76CA" w:rsidRDefault="005B76CA" w:rsidP="005B76CA">
      <w:r w:rsidRPr="005B76CA">
        <w:lastRenderedPageBreak/>
        <w:t>10. Interest coverage</w:t>
      </w:r>
    </w:p>
    <w:tbl>
      <w:tblPr>
        <w:tblStyle w:val="Umbriremedie1-Accentuare1"/>
        <w:tblW w:w="0" w:type="auto"/>
        <w:tblInd w:w="392" w:type="dxa"/>
        <w:tblLook w:val="04A0" w:firstRow="1" w:lastRow="0" w:firstColumn="1" w:lastColumn="0" w:noHBand="0" w:noVBand="1"/>
      </w:tblPr>
      <w:tblGrid>
        <w:gridCol w:w="2688"/>
        <w:gridCol w:w="3081"/>
        <w:gridCol w:w="2594"/>
      </w:tblGrid>
      <w:tr w:rsidR="005B76CA" w:rsidRPr="005B76CA" w14:paraId="369D3A75" w14:textId="77777777" w:rsidTr="0060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1B620D1B" w14:textId="4F95AF8A" w:rsidR="005B76CA" w:rsidRPr="005B76CA" w:rsidRDefault="00206E6F" w:rsidP="00601089">
            <w:pPr>
              <w:jc w:val="center"/>
              <w:rPr>
                <w:rFonts w:ascii="Times New Roman" w:hAnsi="Times New Roman" w:cs="Times New Roman"/>
                <w:b w:val="0"/>
              </w:rPr>
            </w:pPr>
            <w:r>
              <w:rPr>
                <w:rFonts w:ascii="Times New Roman" w:hAnsi="Times New Roman" w:cs="Times New Roman"/>
                <w:b w:val="0"/>
              </w:rPr>
              <w:t>“</w:t>
            </w:r>
            <w:r w:rsidR="005B76CA" w:rsidRPr="005B76CA">
              <w:rPr>
                <w:rFonts w:ascii="Times New Roman" w:hAnsi="Times New Roman" w:cs="Times New Roman"/>
                <w:b w:val="0"/>
              </w:rPr>
              <w:t>Particulars</w:t>
            </w:r>
          </w:p>
        </w:tc>
        <w:tc>
          <w:tcPr>
            <w:tcW w:w="3081" w:type="dxa"/>
          </w:tcPr>
          <w:p w14:paraId="1B9D7A29"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2021</w:t>
            </w:r>
          </w:p>
        </w:tc>
        <w:tc>
          <w:tcPr>
            <w:tcW w:w="2594" w:type="dxa"/>
          </w:tcPr>
          <w:p w14:paraId="036436F6" w14:textId="77777777" w:rsidR="005B76CA" w:rsidRPr="005B76CA" w:rsidRDefault="005B76CA" w:rsidP="0060108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B76CA">
              <w:rPr>
                <w:rFonts w:ascii="Times New Roman" w:hAnsi="Times New Roman" w:cs="Times New Roman"/>
                <w:b w:val="0"/>
              </w:rPr>
              <w:t>2020</w:t>
            </w:r>
          </w:p>
        </w:tc>
      </w:tr>
      <w:tr w:rsidR="005B76CA" w:rsidRPr="005B76CA" w14:paraId="7EE2DB3B"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48D87218"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Earnings before interest and tax</w:t>
            </w:r>
          </w:p>
        </w:tc>
        <w:tc>
          <w:tcPr>
            <w:tcW w:w="3081" w:type="dxa"/>
          </w:tcPr>
          <w:p w14:paraId="329DE986"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846</w:t>
            </w:r>
          </w:p>
        </w:tc>
        <w:tc>
          <w:tcPr>
            <w:tcW w:w="2594" w:type="dxa"/>
          </w:tcPr>
          <w:p w14:paraId="6F14753F"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B76CA">
              <w:rPr>
                <w:rFonts w:ascii="Times New Roman" w:hAnsi="Times New Roman" w:cs="Times New Roman"/>
              </w:rPr>
              <w:t>720</w:t>
            </w:r>
          </w:p>
        </w:tc>
      </w:tr>
      <w:tr w:rsidR="005B76CA" w:rsidRPr="005B76CA" w14:paraId="0CA1A73B" w14:textId="77777777" w:rsidTr="00601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6001759F"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Interest</w:t>
            </w:r>
          </w:p>
        </w:tc>
        <w:tc>
          <w:tcPr>
            <w:tcW w:w="3081" w:type="dxa"/>
          </w:tcPr>
          <w:p w14:paraId="330A3319"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226</w:t>
            </w:r>
          </w:p>
        </w:tc>
        <w:tc>
          <w:tcPr>
            <w:tcW w:w="2594" w:type="dxa"/>
          </w:tcPr>
          <w:p w14:paraId="295713DC" w14:textId="77777777" w:rsidR="005B76CA" w:rsidRPr="005B76CA" w:rsidRDefault="005B76CA" w:rsidP="00601089">
            <w:pPr>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5B76CA">
              <w:rPr>
                <w:rFonts w:ascii="Times New Roman" w:hAnsi="Times New Roman" w:cs="Times New Roman"/>
              </w:rPr>
              <w:t>181</w:t>
            </w:r>
          </w:p>
        </w:tc>
      </w:tr>
      <w:tr w:rsidR="005B76CA" w:rsidRPr="005B76CA" w14:paraId="348DBE8E" w14:textId="77777777" w:rsidTr="0060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8" w:type="dxa"/>
          </w:tcPr>
          <w:p w14:paraId="309940C6" w14:textId="77777777" w:rsidR="005B76CA" w:rsidRPr="005B76CA" w:rsidRDefault="005B76CA" w:rsidP="00601089">
            <w:pPr>
              <w:jc w:val="center"/>
              <w:rPr>
                <w:rFonts w:ascii="Times New Roman" w:hAnsi="Times New Roman" w:cs="Times New Roman"/>
                <w:b w:val="0"/>
              </w:rPr>
            </w:pPr>
            <w:r w:rsidRPr="005B76CA">
              <w:rPr>
                <w:rFonts w:ascii="Times New Roman" w:hAnsi="Times New Roman" w:cs="Times New Roman"/>
                <w:b w:val="0"/>
              </w:rPr>
              <w:t>Interest coverage ratio (Earnings before interest and tax / Interest)</w:t>
            </w:r>
          </w:p>
        </w:tc>
        <w:tc>
          <w:tcPr>
            <w:tcW w:w="3081" w:type="dxa"/>
          </w:tcPr>
          <w:p w14:paraId="0256CA91" w14:textId="77777777"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3.74 times</w:t>
            </w:r>
          </w:p>
        </w:tc>
        <w:tc>
          <w:tcPr>
            <w:tcW w:w="2594" w:type="dxa"/>
          </w:tcPr>
          <w:p w14:paraId="56A5DFF6" w14:textId="50320E2E" w:rsidR="005B76CA" w:rsidRPr="005B76CA" w:rsidRDefault="005B76CA" w:rsidP="0060108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5B76CA">
              <w:rPr>
                <w:rFonts w:ascii="Times New Roman" w:hAnsi="Times New Roman" w:cs="Times New Roman"/>
                <w:b/>
              </w:rPr>
              <w:t>3.98 times</w:t>
            </w:r>
            <w:r w:rsidR="00206E6F">
              <w:rPr>
                <w:rFonts w:ascii="Times New Roman" w:hAnsi="Times New Roman" w:cs="Times New Roman"/>
                <w:b/>
              </w:rPr>
              <w:t>”</w:t>
            </w:r>
          </w:p>
        </w:tc>
      </w:tr>
    </w:tbl>
    <w:p w14:paraId="3CD4246E" w14:textId="77777777" w:rsidR="001A53D9" w:rsidRPr="005B76CA" w:rsidRDefault="001A53D9" w:rsidP="001A53D9"/>
    <w:p w14:paraId="31865772" w14:textId="77777777" w:rsidR="003436F9" w:rsidRDefault="001A53D9" w:rsidP="001A53D9">
      <w:pPr>
        <w:rPr>
          <w:b/>
        </w:rPr>
      </w:pPr>
      <w:r w:rsidRPr="003436F9">
        <w:rPr>
          <w:b/>
        </w:rPr>
        <w:t>ii)</w:t>
      </w:r>
      <w:r w:rsidR="003436F9" w:rsidRPr="003436F9">
        <w:rPr>
          <w:b/>
        </w:rPr>
        <w:t xml:space="preserve"> Comment on the financial performance and financial position of the entity</w:t>
      </w:r>
    </w:p>
    <w:tbl>
      <w:tblPr>
        <w:tblStyle w:val="Umbriremedie1-Accentuare1"/>
        <w:tblW w:w="0" w:type="auto"/>
        <w:jc w:val="center"/>
        <w:tblLook w:val="04A0" w:firstRow="1" w:lastRow="0" w:firstColumn="1" w:lastColumn="0" w:noHBand="0" w:noVBand="1"/>
      </w:tblPr>
      <w:tblGrid>
        <w:gridCol w:w="2093"/>
        <w:gridCol w:w="6270"/>
      </w:tblGrid>
      <w:tr w:rsidR="003436F9" w:rsidRPr="003436F9" w14:paraId="7863B2EC" w14:textId="77777777" w:rsidTr="000621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09D56ED5" w14:textId="77777777" w:rsidR="003436F9" w:rsidRPr="003436F9" w:rsidRDefault="003436F9" w:rsidP="003436F9">
            <w:pPr>
              <w:jc w:val="center"/>
              <w:rPr>
                <w:rFonts w:ascii="Times New Roman" w:hAnsi="Times New Roman" w:cs="Times New Roman"/>
              </w:rPr>
            </w:pPr>
            <w:r w:rsidRPr="003436F9">
              <w:rPr>
                <w:rFonts w:ascii="Times New Roman" w:hAnsi="Times New Roman" w:cs="Times New Roman"/>
              </w:rPr>
              <w:t>Ratio</w:t>
            </w:r>
          </w:p>
        </w:tc>
        <w:tc>
          <w:tcPr>
            <w:tcW w:w="6270" w:type="dxa"/>
          </w:tcPr>
          <w:p w14:paraId="5C09A09E" w14:textId="77777777" w:rsidR="003436F9" w:rsidRPr="003436F9" w:rsidRDefault="003436F9" w:rsidP="003436F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436F9">
              <w:rPr>
                <w:rFonts w:ascii="Times New Roman" w:hAnsi="Times New Roman" w:cs="Times New Roman"/>
              </w:rPr>
              <w:t>Analysis</w:t>
            </w:r>
          </w:p>
        </w:tc>
      </w:tr>
      <w:tr w:rsidR="003436F9" w:rsidRPr="003436F9" w14:paraId="4094C72A" w14:textId="77777777" w:rsidTr="000621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23D40CA9" w14:textId="77777777" w:rsidR="003436F9" w:rsidRPr="003436F9" w:rsidRDefault="003436F9" w:rsidP="001A53D9">
            <w:pPr>
              <w:rPr>
                <w:rFonts w:ascii="Times New Roman" w:hAnsi="Times New Roman" w:cs="Times New Roman"/>
                <w:b w:val="0"/>
              </w:rPr>
            </w:pPr>
            <w:r>
              <w:rPr>
                <w:rFonts w:ascii="Times New Roman" w:hAnsi="Times New Roman" w:cs="Times New Roman"/>
                <w:b w:val="0"/>
              </w:rPr>
              <w:t>Return on capital employed</w:t>
            </w:r>
          </w:p>
        </w:tc>
        <w:tc>
          <w:tcPr>
            <w:tcW w:w="6270" w:type="dxa"/>
          </w:tcPr>
          <w:p w14:paraId="18F66BDD" w14:textId="77777777" w:rsidR="003436F9" w:rsidRPr="003436F9" w:rsidRDefault="002775BE" w:rsidP="002775B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s</w:t>
            </w:r>
            <w:r w:rsidR="003436F9">
              <w:rPr>
                <w:rFonts w:ascii="Times New Roman" w:hAnsi="Times New Roman" w:cs="Times New Roman"/>
              </w:rPr>
              <w:t>uch ratio helps to determine the efficiency in the usage of capital by the business.</w:t>
            </w:r>
            <w:r w:rsidR="00780E66">
              <w:rPr>
                <w:rFonts w:ascii="Times New Roman" w:hAnsi="Times New Roman" w:cs="Times New Roman"/>
              </w:rPr>
              <w:t xml:space="preserve"> </w:t>
            </w:r>
            <w:r>
              <w:rPr>
                <w:rFonts w:ascii="Times New Roman" w:hAnsi="Times New Roman" w:cs="Times New Roman"/>
              </w:rPr>
              <w:t xml:space="preserve">The </w:t>
            </w:r>
            <w:r w:rsidR="00780E66">
              <w:rPr>
                <w:rFonts w:ascii="Times New Roman" w:hAnsi="Times New Roman" w:cs="Times New Roman"/>
              </w:rPr>
              <w:t xml:space="preserve">ratio of the company has improved in the year 2021 which indicates the efficiency and effectiveness of the company in making use of the available capital funds and generating profits from such funds. </w:t>
            </w:r>
            <w:r>
              <w:rPr>
                <w:rFonts w:ascii="Times New Roman" w:hAnsi="Times New Roman" w:cs="Times New Roman"/>
              </w:rPr>
              <w:t>An i</w:t>
            </w:r>
            <w:r w:rsidR="00780E66">
              <w:rPr>
                <w:rFonts w:ascii="Times New Roman" w:hAnsi="Times New Roman" w:cs="Times New Roman"/>
              </w:rPr>
              <w:t xml:space="preserve">ncrease in such </w:t>
            </w:r>
            <w:r>
              <w:rPr>
                <w:rFonts w:ascii="Times New Roman" w:hAnsi="Times New Roman" w:cs="Times New Roman"/>
              </w:rPr>
              <w:t xml:space="preserve">a </w:t>
            </w:r>
            <w:r w:rsidR="00780E66">
              <w:rPr>
                <w:rFonts w:ascii="Times New Roman" w:hAnsi="Times New Roman" w:cs="Times New Roman"/>
              </w:rPr>
              <w:t xml:space="preserve">ratio implies that the company has been more efficient in the year 2021 </w:t>
            </w:r>
            <w:r>
              <w:rPr>
                <w:rFonts w:ascii="Times New Roman" w:hAnsi="Times New Roman" w:cs="Times New Roman"/>
              </w:rPr>
              <w:t>using</w:t>
            </w:r>
            <w:r w:rsidR="00780E66">
              <w:rPr>
                <w:rFonts w:ascii="Times New Roman" w:hAnsi="Times New Roman" w:cs="Times New Roman"/>
              </w:rPr>
              <w:t xml:space="preserve"> the capital employed by it in generating profits in the business (CFI, 2022)</w:t>
            </w:r>
          </w:p>
        </w:tc>
      </w:tr>
      <w:tr w:rsidR="003436F9" w:rsidRPr="003436F9" w14:paraId="7207B408" w14:textId="77777777" w:rsidTr="0006219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26A973D8" w14:textId="77777777" w:rsidR="003436F9" w:rsidRPr="003436F9" w:rsidRDefault="00780E66" w:rsidP="001A53D9">
            <w:pPr>
              <w:rPr>
                <w:rFonts w:ascii="Times New Roman" w:hAnsi="Times New Roman" w:cs="Times New Roman"/>
                <w:b w:val="0"/>
              </w:rPr>
            </w:pPr>
            <w:r>
              <w:rPr>
                <w:rFonts w:ascii="Times New Roman" w:hAnsi="Times New Roman" w:cs="Times New Roman"/>
                <w:b w:val="0"/>
              </w:rPr>
              <w:t>Return on equity</w:t>
            </w:r>
          </w:p>
        </w:tc>
        <w:tc>
          <w:tcPr>
            <w:tcW w:w="6270" w:type="dxa"/>
          </w:tcPr>
          <w:p w14:paraId="4DCDFA49" w14:textId="77777777" w:rsidR="003436F9" w:rsidRPr="00780E66" w:rsidRDefault="00780E66" w:rsidP="002775BE">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Pr>
                <w:rFonts w:ascii="Times New Roman" w:hAnsi="Times New Roman" w:cs="Times New Roman"/>
              </w:rPr>
              <w:t xml:space="preserve">Such </w:t>
            </w:r>
            <w:r w:rsidR="002775BE">
              <w:rPr>
                <w:rFonts w:ascii="Times New Roman" w:hAnsi="Times New Roman" w:cs="Times New Roman"/>
              </w:rPr>
              <w:t xml:space="preserve">a </w:t>
            </w:r>
            <w:r>
              <w:rPr>
                <w:rFonts w:ascii="Times New Roman" w:hAnsi="Times New Roman" w:cs="Times New Roman"/>
              </w:rPr>
              <w:t>ratio is the measure of how efficien</w:t>
            </w:r>
            <w:r w:rsidR="002775BE">
              <w:rPr>
                <w:rFonts w:ascii="Times New Roman" w:hAnsi="Times New Roman" w:cs="Times New Roman"/>
              </w:rPr>
              <w:t>t</w:t>
            </w:r>
            <w:r>
              <w:rPr>
                <w:rFonts w:ascii="Times New Roman" w:hAnsi="Times New Roman" w:cs="Times New Roman"/>
              </w:rPr>
              <w:t xml:space="preserve">ly the company has been able to utilise the funds raised from the equity shareholders in making profits in the business. Such funds include both the equity share capital and the retained earnings which belongs to equity shareholders. </w:t>
            </w:r>
            <w:r w:rsidR="002775BE">
              <w:rPr>
                <w:rFonts w:ascii="Times New Roman" w:hAnsi="Times New Roman" w:cs="Times New Roman"/>
              </w:rPr>
              <w:t xml:space="preserve">The </w:t>
            </w:r>
            <w:r>
              <w:rPr>
                <w:rFonts w:ascii="Times New Roman" w:hAnsi="Times New Roman" w:cs="Times New Roman"/>
              </w:rPr>
              <w:t>ratio of the company has also increased during the period which implies that the company was more efficient in the year 2021 to us</w:t>
            </w:r>
            <w:r w:rsidR="002775BE">
              <w:rPr>
                <w:rFonts w:ascii="Times New Roman" w:hAnsi="Times New Roman" w:cs="Times New Roman"/>
              </w:rPr>
              <w:t>ing</w:t>
            </w:r>
            <w:r>
              <w:rPr>
                <w:rFonts w:ascii="Times New Roman" w:hAnsi="Times New Roman" w:cs="Times New Roman"/>
              </w:rPr>
              <w:t xml:space="preserve"> the equity shareholder’s funds in generating profits (</w:t>
            </w:r>
            <w:proofErr w:type="spellStart"/>
            <w:r>
              <w:rPr>
                <w:rFonts w:ascii="Times New Roman" w:hAnsi="Times New Roman" w:cs="Times New Roman"/>
              </w:rPr>
              <w:t>Bdc</w:t>
            </w:r>
            <w:proofErr w:type="spellEnd"/>
            <w:r>
              <w:rPr>
                <w:rFonts w:ascii="Times New Roman" w:hAnsi="Times New Roman" w:cs="Times New Roman"/>
              </w:rPr>
              <w:t>, 2022).</w:t>
            </w:r>
          </w:p>
        </w:tc>
      </w:tr>
      <w:tr w:rsidR="003436F9" w:rsidRPr="003436F9" w14:paraId="4487E936" w14:textId="77777777" w:rsidTr="000621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2C929E3A" w14:textId="77777777" w:rsidR="003436F9" w:rsidRPr="003436F9" w:rsidRDefault="00780E66" w:rsidP="001A53D9">
            <w:pPr>
              <w:rPr>
                <w:rFonts w:ascii="Times New Roman" w:hAnsi="Times New Roman" w:cs="Times New Roman"/>
                <w:b w:val="0"/>
              </w:rPr>
            </w:pPr>
            <w:r>
              <w:rPr>
                <w:rFonts w:ascii="Times New Roman" w:hAnsi="Times New Roman" w:cs="Times New Roman"/>
                <w:b w:val="0"/>
              </w:rPr>
              <w:t>EPS</w:t>
            </w:r>
          </w:p>
        </w:tc>
        <w:tc>
          <w:tcPr>
            <w:tcW w:w="6270" w:type="dxa"/>
          </w:tcPr>
          <w:p w14:paraId="0FCCF2B6" w14:textId="77777777" w:rsidR="003436F9" w:rsidRPr="00780E66" w:rsidRDefault="00780E66" w:rsidP="002775B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It represents the earnings that </w:t>
            </w:r>
            <w:r w:rsidR="002775BE">
              <w:rPr>
                <w:rFonts w:ascii="Times New Roman" w:hAnsi="Times New Roman" w:cs="Times New Roman"/>
              </w:rPr>
              <w:t>are</w:t>
            </w:r>
            <w:r>
              <w:rPr>
                <w:rFonts w:ascii="Times New Roman" w:hAnsi="Times New Roman" w:cs="Times New Roman"/>
              </w:rPr>
              <w:t xml:space="preserve"> available on each unit of the equity shares i.e. earnings attributable to each share in the business. It has also improved in the year 2021 because of the </w:t>
            </w:r>
            <w:r>
              <w:rPr>
                <w:rFonts w:ascii="Times New Roman" w:hAnsi="Times New Roman" w:cs="Times New Roman"/>
              </w:rPr>
              <w:lastRenderedPageBreak/>
              <w:t xml:space="preserve">increase in net profits during the period. </w:t>
            </w:r>
            <w:r w:rsidR="002775BE">
              <w:rPr>
                <w:rFonts w:ascii="Times New Roman" w:hAnsi="Times New Roman" w:cs="Times New Roman"/>
              </w:rPr>
              <w:t>An i</w:t>
            </w:r>
            <w:r>
              <w:rPr>
                <w:rFonts w:ascii="Times New Roman" w:hAnsi="Times New Roman" w:cs="Times New Roman"/>
              </w:rPr>
              <w:t xml:space="preserve">ncrease in the net profits with no increase in the number of equity shares has </w:t>
            </w:r>
            <w:r w:rsidR="002775BE">
              <w:rPr>
                <w:rFonts w:ascii="Times New Roman" w:hAnsi="Times New Roman" w:cs="Times New Roman"/>
              </w:rPr>
              <w:t>increased</w:t>
            </w:r>
            <w:r>
              <w:rPr>
                <w:rFonts w:ascii="Times New Roman" w:hAnsi="Times New Roman" w:cs="Times New Roman"/>
              </w:rPr>
              <w:t xml:space="preserve"> the EPS during the period.</w:t>
            </w:r>
          </w:p>
        </w:tc>
      </w:tr>
      <w:tr w:rsidR="003436F9" w:rsidRPr="003436F9" w14:paraId="0446ECC8" w14:textId="77777777" w:rsidTr="0006219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2D0AA631" w14:textId="77777777" w:rsidR="003436F9" w:rsidRPr="003436F9" w:rsidRDefault="00780E66" w:rsidP="001A53D9">
            <w:pPr>
              <w:rPr>
                <w:rFonts w:ascii="Times New Roman" w:hAnsi="Times New Roman" w:cs="Times New Roman"/>
                <w:b w:val="0"/>
              </w:rPr>
            </w:pPr>
            <w:r>
              <w:rPr>
                <w:rFonts w:ascii="Times New Roman" w:hAnsi="Times New Roman" w:cs="Times New Roman"/>
                <w:b w:val="0"/>
              </w:rPr>
              <w:lastRenderedPageBreak/>
              <w:t>Net profit margin</w:t>
            </w:r>
          </w:p>
        </w:tc>
        <w:tc>
          <w:tcPr>
            <w:tcW w:w="6270" w:type="dxa"/>
          </w:tcPr>
          <w:p w14:paraId="0C967D05" w14:textId="77777777" w:rsidR="003436F9" w:rsidRPr="00345EB3" w:rsidRDefault="00780E66" w:rsidP="002775BE">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345EB3">
              <w:rPr>
                <w:rFonts w:ascii="Times New Roman" w:hAnsi="Times New Roman" w:cs="Times New Roman"/>
              </w:rPr>
              <w:t>It represents th</w:t>
            </w:r>
            <w:r w:rsidR="002775BE">
              <w:rPr>
                <w:rFonts w:ascii="Times New Roman" w:hAnsi="Times New Roman" w:cs="Times New Roman"/>
              </w:rPr>
              <w:t>e</w:t>
            </w:r>
            <w:r w:rsidRPr="00345EB3">
              <w:rPr>
                <w:rFonts w:ascii="Times New Roman" w:hAnsi="Times New Roman" w:cs="Times New Roman"/>
              </w:rPr>
              <w:t xml:space="preserve"> profit of the company that remains after the consideration of all the expenses including interest and tax expense</w:t>
            </w:r>
            <w:r w:rsidR="002775BE">
              <w:rPr>
                <w:rFonts w:ascii="Times New Roman" w:hAnsi="Times New Roman" w:cs="Times New Roman"/>
              </w:rPr>
              <w:t>s</w:t>
            </w:r>
            <w:r w:rsidRPr="00345EB3">
              <w:rPr>
                <w:rFonts w:ascii="Times New Roman" w:hAnsi="Times New Roman" w:cs="Times New Roman"/>
              </w:rPr>
              <w:t xml:space="preserve">. </w:t>
            </w:r>
            <w:r w:rsidR="002775BE">
              <w:rPr>
                <w:rFonts w:ascii="Times New Roman" w:hAnsi="Times New Roman" w:cs="Times New Roman"/>
              </w:rPr>
              <w:t xml:space="preserve">The </w:t>
            </w:r>
            <w:r w:rsidRPr="00345EB3">
              <w:rPr>
                <w:rFonts w:ascii="Times New Roman" w:hAnsi="Times New Roman" w:cs="Times New Roman"/>
              </w:rPr>
              <w:t>ratio has also increased during the period.</w:t>
            </w:r>
            <w:r w:rsidR="00345EB3" w:rsidRPr="00345EB3">
              <w:rPr>
                <w:rFonts w:ascii="Times New Roman" w:hAnsi="Times New Roman" w:cs="Times New Roman"/>
              </w:rPr>
              <w:t xml:space="preserve"> It implies the company has been efficient during the year in increasing sales and reducing profits which helped it to improve its profit margin.</w:t>
            </w:r>
          </w:p>
        </w:tc>
      </w:tr>
      <w:tr w:rsidR="003436F9" w:rsidRPr="003436F9" w14:paraId="33100DAD" w14:textId="77777777" w:rsidTr="000621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2FF65E78" w14:textId="77777777" w:rsidR="003436F9" w:rsidRPr="003436F9" w:rsidRDefault="00345EB3" w:rsidP="001A53D9">
            <w:pPr>
              <w:rPr>
                <w:rFonts w:ascii="Times New Roman" w:hAnsi="Times New Roman" w:cs="Times New Roman"/>
                <w:b w:val="0"/>
              </w:rPr>
            </w:pPr>
            <w:r>
              <w:rPr>
                <w:rFonts w:ascii="Times New Roman" w:hAnsi="Times New Roman" w:cs="Times New Roman"/>
                <w:b w:val="0"/>
              </w:rPr>
              <w:t>Assets turnover ratio</w:t>
            </w:r>
          </w:p>
        </w:tc>
        <w:tc>
          <w:tcPr>
            <w:tcW w:w="6270" w:type="dxa"/>
          </w:tcPr>
          <w:p w14:paraId="1992E2B6" w14:textId="77777777" w:rsidR="003436F9" w:rsidRPr="00345EB3" w:rsidRDefault="002775BE" w:rsidP="002775B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w:t>
            </w:r>
            <w:r w:rsidR="00345EB3" w:rsidRPr="00345EB3">
              <w:rPr>
                <w:rFonts w:ascii="Times New Roman" w:hAnsi="Times New Roman" w:cs="Times New Roman"/>
              </w:rPr>
              <w:t xml:space="preserve">uch </w:t>
            </w:r>
            <w:r>
              <w:rPr>
                <w:rFonts w:ascii="Times New Roman" w:hAnsi="Times New Roman" w:cs="Times New Roman"/>
              </w:rPr>
              <w:t xml:space="preserve">a </w:t>
            </w:r>
            <w:r w:rsidR="00345EB3" w:rsidRPr="00345EB3">
              <w:rPr>
                <w:rFonts w:ascii="Times New Roman" w:hAnsi="Times New Roman" w:cs="Times New Roman"/>
              </w:rPr>
              <w:t xml:space="preserve">ratio indicates how optimally the company has been able to use the available assets in the business to generate sales. </w:t>
            </w:r>
            <w:r>
              <w:rPr>
                <w:rFonts w:ascii="Times New Roman" w:hAnsi="Times New Roman" w:cs="Times New Roman"/>
              </w:rPr>
              <w:t xml:space="preserve">The </w:t>
            </w:r>
            <w:r w:rsidR="00345EB3" w:rsidRPr="00345EB3">
              <w:rPr>
                <w:rFonts w:ascii="Times New Roman" w:hAnsi="Times New Roman" w:cs="Times New Roman"/>
              </w:rPr>
              <w:t>ratio has also improved during the year 2021 which indicates that the employees in the company ha</w:t>
            </w:r>
            <w:r>
              <w:rPr>
                <w:rFonts w:ascii="Times New Roman" w:hAnsi="Times New Roman" w:cs="Times New Roman"/>
              </w:rPr>
              <w:t>ve</w:t>
            </w:r>
            <w:r w:rsidR="00345EB3" w:rsidRPr="00345EB3">
              <w:rPr>
                <w:rFonts w:ascii="Times New Roman" w:hAnsi="Times New Roman" w:cs="Times New Roman"/>
              </w:rPr>
              <w:t xml:space="preserve"> been more productive and have better utilised the current assets to generate sales as compared to the previous period.</w:t>
            </w:r>
          </w:p>
        </w:tc>
      </w:tr>
      <w:tr w:rsidR="003436F9" w:rsidRPr="003436F9" w14:paraId="26879D8D" w14:textId="77777777" w:rsidTr="0006219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09E96A1C" w14:textId="77777777" w:rsidR="003436F9" w:rsidRPr="003436F9" w:rsidRDefault="00345EB3" w:rsidP="001A53D9">
            <w:pPr>
              <w:rPr>
                <w:rFonts w:ascii="Times New Roman" w:hAnsi="Times New Roman" w:cs="Times New Roman"/>
                <w:b w:val="0"/>
              </w:rPr>
            </w:pPr>
            <w:r>
              <w:rPr>
                <w:rFonts w:ascii="Times New Roman" w:hAnsi="Times New Roman" w:cs="Times New Roman"/>
                <w:b w:val="0"/>
              </w:rPr>
              <w:t>Stock holding days</w:t>
            </w:r>
          </w:p>
        </w:tc>
        <w:tc>
          <w:tcPr>
            <w:tcW w:w="6270" w:type="dxa"/>
          </w:tcPr>
          <w:p w14:paraId="5A9879DB" w14:textId="77777777" w:rsidR="003436F9" w:rsidRPr="00345EB3" w:rsidRDefault="00345EB3" w:rsidP="002775BE">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345EB3">
              <w:rPr>
                <w:rFonts w:ascii="Times New Roman" w:hAnsi="Times New Roman" w:cs="Times New Roman"/>
              </w:rPr>
              <w:t xml:space="preserve">This ratio indicates the time period for which the purchases made by the company remain in stock till the sales </w:t>
            </w:r>
            <w:r w:rsidR="002775BE">
              <w:rPr>
                <w:rFonts w:ascii="Times New Roman" w:hAnsi="Times New Roman" w:cs="Times New Roman"/>
              </w:rPr>
              <w:t>are</w:t>
            </w:r>
            <w:r w:rsidRPr="00345EB3">
              <w:rPr>
                <w:rFonts w:ascii="Times New Roman" w:hAnsi="Times New Roman" w:cs="Times New Roman"/>
              </w:rPr>
              <w:t xml:space="preserve"> made. </w:t>
            </w:r>
            <w:r w:rsidR="002775BE">
              <w:rPr>
                <w:rFonts w:ascii="Times New Roman" w:hAnsi="Times New Roman" w:cs="Times New Roman"/>
              </w:rPr>
              <w:t xml:space="preserve">The </w:t>
            </w:r>
            <w:r w:rsidRPr="00345EB3">
              <w:rPr>
                <w:rFonts w:ascii="Times New Roman" w:hAnsi="Times New Roman" w:cs="Times New Roman"/>
              </w:rPr>
              <w:t xml:space="preserve">ratio has decreased during the period which is considered to be </w:t>
            </w:r>
            <w:r w:rsidR="002775BE">
              <w:rPr>
                <w:rFonts w:ascii="Times New Roman" w:hAnsi="Times New Roman" w:cs="Times New Roman"/>
              </w:rPr>
              <w:t>a</w:t>
            </w:r>
            <w:r w:rsidRPr="00345EB3">
              <w:rPr>
                <w:rFonts w:ascii="Times New Roman" w:hAnsi="Times New Roman" w:cs="Times New Roman"/>
              </w:rPr>
              <w:t xml:space="preserve"> favourable situation for the business as it means that during the year 2021 less time was taken by the company to convert the assets into sales.</w:t>
            </w:r>
          </w:p>
        </w:tc>
      </w:tr>
      <w:tr w:rsidR="003436F9" w:rsidRPr="003436F9" w14:paraId="0AE125E4" w14:textId="77777777" w:rsidTr="000621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3BB3FFA4" w14:textId="77777777" w:rsidR="003436F9" w:rsidRPr="003436F9" w:rsidRDefault="00345EB3" w:rsidP="001A53D9">
            <w:pPr>
              <w:rPr>
                <w:rFonts w:ascii="Times New Roman" w:hAnsi="Times New Roman" w:cs="Times New Roman"/>
                <w:b w:val="0"/>
              </w:rPr>
            </w:pPr>
            <w:r>
              <w:rPr>
                <w:rFonts w:ascii="Times New Roman" w:hAnsi="Times New Roman" w:cs="Times New Roman"/>
                <w:b w:val="0"/>
              </w:rPr>
              <w:t>Debtors collection period</w:t>
            </w:r>
          </w:p>
        </w:tc>
        <w:tc>
          <w:tcPr>
            <w:tcW w:w="6270" w:type="dxa"/>
          </w:tcPr>
          <w:p w14:paraId="0363131E" w14:textId="77777777" w:rsidR="003436F9" w:rsidRPr="00F3011A" w:rsidRDefault="00345EB3" w:rsidP="002775B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3011A">
              <w:rPr>
                <w:rFonts w:ascii="Times New Roman" w:hAnsi="Times New Roman" w:cs="Times New Roman"/>
              </w:rPr>
              <w:t xml:space="preserve">This ratio indicates the period that is taken by the company to make collections from its debtors for the credit sales made by it. </w:t>
            </w:r>
            <w:r w:rsidR="002775BE">
              <w:rPr>
                <w:rFonts w:ascii="Times New Roman" w:hAnsi="Times New Roman" w:cs="Times New Roman"/>
              </w:rPr>
              <w:t xml:space="preserve">The </w:t>
            </w:r>
            <w:r w:rsidRPr="00F3011A">
              <w:rPr>
                <w:rFonts w:ascii="Times New Roman" w:hAnsi="Times New Roman" w:cs="Times New Roman"/>
              </w:rPr>
              <w:t xml:space="preserve">ratio has also reduced during the period. It implies that in the year 2021 less time is taken </w:t>
            </w:r>
            <w:r w:rsidR="002775BE">
              <w:rPr>
                <w:rFonts w:ascii="Times New Roman" w:hAnsi="Times New Roman" w:cs="Times New Roman"/>
              </w:rPr>
              <w:t xml:space="preserve">by </w:t>
            </w:r>
            <w:r w:rsidRPr="00F3011A">
              <w:rPr>
                <w:rFonts w:ascii="Times New Roman" w:hAnsi="Times New Roman" w:cs="Times New Roman"/>
              </w:rPr>
              <w:t>the debtors of the company</w:t>
            </w:r>
            <w:r w:rsidR="00F3011A" w:rsidRPr="00F3011A">
              <w:rPr>
                <w:rFonts w:ascii="Times New Roman" w:hAnsi="Times New Roman" w:cs="Times New Roman"/>
              </w:rPr>
              <w:t xml:space="preserve"> to make payment for the credit sales. This is considered a good situation as it helps in improving the liquidity position of the business</w:t>
            </w:r>
            <w:r w:rsidR="002775BE">
              <w:rPr>
                <w:rFonts w:ascii="Times New Roman" w:hAnsi="Times New Roman" w:cs="Times New Roman"/>
              </w:rPr>
              <w:t xml:space="preserve"> (Wallstreet, 2022)</w:t>
            </w:r>
            <w:r w:rsidR="00F3011A" w:rsidRPr="00F3011A">
              <w:rPr>
                <w:rFonts w:ascii="Times New Roman" w:hAnsi="Times New Roman" w:cs="Times New Roman"/>
              </w:rPr>
              <w:t>.</w:t>
            </w:r>
          </w:p>
        </w:tc>
      </w:tr>
      <w:tr w:rsidR="00F3011A" w:rsidRPr="003436F9" w14:paraId="794E0C55" w14:textId="77777777" w:rsidTr="0006219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7A7753F2" w14:textId="77777777" w:rsidR="00F3011A" w:rsidRPr="00F3011A" w:rsidRDefault="00F3011A" w:rsidP="001A53D9">
            <w:pPr>
              <w:rPr>
                <w:rFonts w:ascii="Times New Roman" w:hAnsi="Times New Roman" w:cs="Times New Roman"/>
                <w:b w:val="0"/>
              </w:rPr>
            </w:pPr>
            <w:r w:rsidRPr="00F3011A">
              <w:rPr>
                <w:rFonts w:ascii="Times New Roman" w:hAnsi="Times New Roman" w:cs="Times New Roman"/>
                <w:b w:val="0"/>
              </w:rPr>
              <w:t>Current ratio</w:t>
            </w:r>
          </w:p>
        </w:tc>
        <w:tc>
          <w:tcPr>
            <w:tcW w:w="6270" w:type="dxa"/>
          </w:tcPr>
          <w:p w14:paraId="4EDC6CFD" w14:textId="77777777" w:rsidR="00F3011A" w:rsidRPr="00F3011A" w:rsidRDefault="00F3011A" w:rsidP="002775BE">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F3011A">
              <w:rPr>
                <w:rFonts w:ascii="Times New Roman" w:hAnsi="Times New Roman" w:cs="Times New Roman"/>
              </w:rPr>
              <w:t xml:space="preserve">This ratio helps to determine the proportion of current assets held in the business as compared to the current liabilities. This </w:t>
            </w:r>
            <w:r w:rsidRPr="00F3011A">
              <w:rPr>
                <w:rFonts w:ascii="Times New Roman" w:hAnsi="Times New Roman" w:cs="Times New Roman"/>
              </w:rPr>
              <w:lastRenderedPageBreak/>
              <w:t>ratio has also increased in the current year which implies the efficiency of the company in the current year for the working capital management. However</w:t>
            </w:r>
            <w:r w:rsidR="002775BE">
              <w:rPr>
                <w:rFonts w:ascii="Times New Roman" w:hAnsi="Times New Roman" w:cs="Times New Roman"/>
              </w:rPr>
              <w:t>,</w:t>
            </w:r>
            <w:r w:rsidRPr="00F3011A">
              <w:rPr>
                <w:rFonts w:ascii="Times New Roman" w:hAnsi="Times New Roman" w:cs="Times New Roman"/>
              </w:rPr>
              <w:t xml:space="preserve"> it is lower than 2 in both years. Thus further improvement is required in this are</w:t>
            </w:r>
            <w:r w:rsidR="002775BE">
              <w:rPr>
                <w:rFonts w:ascii="Times New Roman" w:hAnsi="Times New Roman" w:cs="Times New Roman"/>
              </w:rPr>
              <w:t>a</w:t>
            </w:r>
            <w:r w:rsidRPr="00F3011A">
              <w:rPr>
                <w:rFonts w:ascii="Times New Roman" w:hAnsi="Times New Roman" w:cs="Times New Roman"/>
              </w:rPr>
              <w:t>.</w:t>
            </w:r>
          </w:p>
        </w:tc>
      </w:tr>
      <w:tr w:rsidR="00F3011A" w:rsidRPr="003436F9" w14:paraId="19DB9C29" w14:textId="77777777" w:rsidTr="000621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423C24B2" w14:textId="77777777" w:rsidR="00F3011A" w:rsidRPr="00F3011A" w:rsidRDefault="00F3011A" w:rsidP="001A53D9">
            <w:pPr>
              <w:rPr>
                <w:rFonts w:ascii="Times New Roman" w:hAnsi="Times New Roman" w:cs="Times New Roman"/>
                <w:b w:val="0"/>
              </w:rPr>
            </w:pPr>
            <w:r w:rsidRPr="00F3011A">
              <w:rPr>
                <w:rFonts w:ascii="Times New Roman" w:hAnsi="Times New Roman" w:cs="Times New Roman"/>
                <w:b w:val="0"/>
              </w:rPr>
              <w:lastRenderedPageBreak/>
              <w:t>Gearing ratio</w:t>
            </w:r>
          </w:p>
        </w:tc>
        <w:tc>
          <w:tcPr>
            <w:tcW w:w="6270" w:type="dxa"/>
          </w:tcPr>
          <w:p w14:paraId="18589868" w14:textId="77777777" w:rsidR="00F3011A" w:rsidRPr="00F3011A" w:rsidRDefault="00F3011A" w:rsidP="002775B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3011A">
              <w:rPr>
                <w:rFonts w:ascii="Times New Roman" w:hAnsi="Times New Roman" w:cs="Times New Roman"/>
              </w:rPr>
              <w:t xml:space="preserve">This ratio explains the proportion of debt in the company as compared to the equity fund. It has reduced during the period because of the reduction in the current liabilities which is considered to be </w:t>
            </w:r>
            <w:r w:rsidR="002775BE">
              <w:rPr>
                <w:rFonts w:ascii="Times New Roman" w:hAnsi="Times New Roman" w:cs="Times New Roman"/>
              </w:rPr>
              <w:t>a</w:t>
            </w:r>
            <w:r w:rsidRPr="00F3011A">
              <w:rPr>
                <w:rFonts w:ascii="Times New Roman" w:hAnsi="Times New Roman" w:cs="Times New Roman"/>
              </w:rPr>
              <w:t xml:space="preserve"> favourable situation for the business</w:t>
            </w:r>
            <w:r w:rsidR="002775BE">
              <w:rPr>
                <w:rFonts w:ascii="Times New Roman" w:hAnsi="Times New Roman" w:cs="Times New Roman"/>
              </w:rPr>
              <w:t xml:space="preserve"> (Ig, 2022)</w:t>
            </w:r>
            <w:r w:rsidRPr="00F3011A">
              <w:rPr>
                <w:rFonts w:ascii="Times New Roman" w:hAnsi="Times New Roman" w:cs="Times New Roman"/>
              </w:rPr>
              <w:t>.</w:t>
            </w:r>
          </w:p>
        </w:tc>
      </w:tr>
      <w:tr w:rsidR="00F3011A" w:rsidRPr="003436F9" w14:paraId="15DCCAAF" w14:textId="77777777" w:rsidTr="0006219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14:paraId="19028439" w14:textId="77777777" w:rsidR="00F3011A" w:rsidRPr="00F3011A" w:rsidRDefault="00F3011A" w:rsidP="001A53D9">
            <w:pPr>
              <w:rPr>
                <w:rFonts w:ascii="Times New Roman" w:hAnsi="Times New Roman" w:cs="Times New Roman"/>
                <w:b w:val="0"/>
              </w:rPr>
            </w:pPr>
            <w:r w:rsidRPr="00F3011A">
              <w:rPr>
                <w:rFonts w:ascii="Times New Roman" w:hAnsi="Times New Roman" w:cs="Times New Roman"/>
                <w:b w:val="0"/>
              </w:rPr>
              <w:t>Interest coverage ratio</w:t>
            </w:r>
          </w:p>
        </w:tc>
        <w:tc>
          <w:tcPr>
            <w:tcW w:w="6270" w:type="dxa"/>
          </w:tcPr>
          <w:p w14:paraId="10974272" w14:textId="77777777" w:rsidR="00F3011A" w:rsidRPr="00F3011A" w:rsidRDefault="00F3011A" w:rsidP="001A53D9">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F3011A">
              <w:rPr>
                <w:rFonts w:ascii="Times New Roman" w:hAnsi="Times New Roman" w:cs="Times New Roman"/>
              </w:rPr>
              <w:t>It has also reduced during the period which is unfavourable because it implies there is a reduction in the proportion of net profits of the business as compared to the interest expense.</w:t>
            </w:r>
          </w:p>
        </w:tc>
      </w:tr>
    </w:tbl>
    <w:p w14:paraId="46C2DD67" w14:textId="77777777" w:rsidR="00320772" w:rsidRDefault="00320772" w:rsidP="001A53D9"/>
    <w:p w14:paraId="64ABBF24" w14:textId="3DCB993F" w:rsidR="001A53D9" w:rsidRPr="0006219C" w:rsidRDefault="00F3011A" w:rsidP="001A53D9">
      <w:r>
        <w:t>Thus, it can be said that the overall performance of the company has improved in the year 2021 as compared to the year 2020 as indicated by the increase in the profitability ratios and improvement of the efficiency ratios. Altho</w:t>
      </w:r>
      <w:r w:rsidR="002775BE">
        <w:t>u</w:t>
      </w:r>
      <w:r>
        <w:t xml:space="preserve">gh there are certain areas where there is a scope </w:t>
      </w:r>
      <w:r w:rsidR="002775BE">
        <w:t>for</w:t>
      </w:r>
      <w:r>
        <w:t xml:space="preserve"> further improvement which include liquidity position and the interest coverage ratio.</w:t>
      </w:r>
    </w:p>
    <w:p w14:paraId="2BD0A537" w14:textId="77777777" w:rsidR="001A53D9" w:rsidRPr="005B76CA" w:rsidRDefault="001A53D9" w:rsidP="001A53D9">
      <w:pPr>
        <w:pStyle w:val="Titlu1"/>
      </w:pPr>
      <w:bookmarkStart w:id="3" w:name="_Toc121851912"/>
      <w:r w:rsidRPr="005B76CA">
        <w:t>Conclusion</w:t>
      </w:r>
      <w:bookmarkEnd w:id="3"/>
    </w:p>
    <w:p w14:paraId="7E5F0059" w14:textId="77777777" w:rsidR="001A53D9" w:rsidRPr="005B76CA" w:rsidRDefault="00F3011A" w:rsidP="001A53D9">
      <w:r>
        <w:t>Based on the above analysis, it can be said that the financial statements alone do not provide useful information relating to the financial performance of the business. For this purpose, various techniques are used one of which is ratio analysis which helps to evaluate the performance of the business, compare the same with the previous periods and draw important conclusions from the same.</w:t>
      </w:r>
    </w:p>
    <w:p w14:paraId="1D9D6094" w14:textId="77777777" w:rsidR="001A53D9" w:rsidRPr="005B76CA" w:rsidRDefault="001A53D9" w:rsidP="001A53D9"/>
    <w:p w14:paraId="398EC630" w14:textId="77777777" w:rsidR="001A53D9" w:rsidRPr="005B76CA" w:rsidRDefault="001A53D9" w:rsidP="001A53D9"/>
    <w:p w14:paraId="3555F0A9" w14:textId="77777777" w:rsidR="001A53D9" w:rsidRPr="005B76CA" w:rsidRDefault="001A53D9" w:rsidP="001A53D9"/>
    <w:p w14:paraId="3CFE5956" w14:textId="77777777" w:rsidR="00F94536" w:rsidRPr="005B76CA" w:rsidRDefault="00F94536" w:rsidP="00F94536"/>
    <w:p w14:paraId="04B61F33" w14:textId="77777777" w:rsidR="00CB765F" w:rsidRPr="005B76CA" w:rsidRDefault="00CB765F" w:rsidP="00F94536"/>
    <w:p w14:paraId="59D78AAB" w14:textId="77777777" w:rsidR="00CB765F" w:rsidRPr="005B76CA" w:rsidRDefault="00CB765F" w:rsidP="00F94536"/>
    <w:p w14:paraId="3CEFA33B" w14:textId="77777777" w:rsidR="003D1BFD" w:rsidRPr="005B76CA" w:rsidRDefault="003D1BFD" w:rsidP="00F94536">
      <w:r w:rsidRPr="005B76CA">
        <w:br w:type="page"/>
      </w:r>
    </w:p>
    <w:p w14:paraId="5055D17E" w14:textId="77777777" w:rsidR="003D1BFD" w:rsidRDefault="003D1BFD" w:rsidP="00F94536">
      <w:pPr>
        <w:pStyle w:val="Titlu1"/>
      </w:pPr>
      <w:bookmarkStart w:id="4" w:name="_Toc121851913"/>
      <w:r w:rsidRPr="005B76CA">
        <w:lastRenderedPageBreak/>
        <w:t>References List</w:t>
      </w:r>
      <w:bookmarkEnd w:id="4"/>
    </w:p>
    <w:p w14:paraId="0752BE6C" w14:textId="77777777" w:rsidR="00780E66" w:rsidRPr="00780E66" w:rsidRDefault="00780E66" w:rsidP="002775BE">
      <w:pPr>
        <w:ind w:left="720" w:hanging="720"/>
      </w:pPr>
      <w:r>
        <w:t xml:space="preserve">Bdc.ca, (2022). </w:t>
      </w:r>
      <w:r>
        <w:rPr>
          <w:i/>
        </w:rPr>
        <w:t xml:space="preserve">Return on equity ratio (ROE). </w:t>
      </w:r>
      <w:r>
        <w:t xml:space="preserve">[Online]. Available at: </w:t>
      </w:r>
      <w:hyperlink r:id="rId8" w:history="1">
        <w:r w:rsidRPr="000D4A66">
          <w:rPr>
            <w:rStyle w:val="Hyperlink"/>
          </w:rPr>
          <w:t>https://www.bdc.ca/en/articles-tools/entrepreneur-toolkit/financial-tools/return-on-shareholders-equity</w:t>
        </w:r>
      </w:hyperlink>
      <w:r>
        <w:t>. (Accessed on 10 December 2022)</w:t>
      </w:r>
    </w:p>
    <w:p w14:paraId="0C5FDB14" w14:textId="77777777" w:rsidR="00780E66" w:rsidRDefault="00780E66" w:rsidP="002775BE">
      <w:pPr>
        <w:ind w:left="720" w:hanging="720"/>
      </w:pPr>
      <w:r>
        <w:t xml:space="preserve">Corporatefinanceinstitute.com, (2022). </w:t>
      </w:r>
      <w:r w:rsidRPr="00780E66">
        <w:rPr>
          <w:i/>
        </w:rPr>
        <w:t>R</w:t>
      </w:r>
      <w:r>
        <w:rPr>
          <w:i/>
        </w:rPr>
        <w:t xml:space="preserve">eturn on Capital Employed (ROCE). </w:t>
      </w:r>
      <w:r>
        <w:t xml:space="preserve">[Online]. Available at: </w:t>
      </w:r>
      <w:hyperlink r:id="rId9" w:history="1">
        <w:r w:rsidRPr="000D4A66">
          <w:rPr>
            <w:rStyle w:val="Hyperlink"/>
          </w:rPr>
          <w:t>https://corporatefinanceinstitute.com/resources/accounting/return-on-capital-employed-roce/</w:t>
        </w:r>
      </w:hyperlink>
      <w:r>
        <w:t>. (Accessed on 10 December 2022)</w:t>
      </w:r>
      <w:r w:rsidR="002775BE">
        <w:t>.</w:t>
      </w:r>
    </w:p>
    <w:p w14:paraId="54643753" w14:textId="77777777" w:rsidR="002775BE" w:rsidRDefault="002775BE" w:rsidP="002775BE">
      <w:pPr>
        <w:ind w:left="720" w:hanging="720"/>
      </w:pPr>
      <w:r>
        <w:t xml:space="preserve">Groww.in, (2022). </w:t>
      </w:r>
      <w:r w:rsidRPr="002775BE">
        <w:rPr>
          <w:i/>
        </w:rPr>
        <w:t>What is the Return on Equity Formula?</w:t>
      </w:r>
      <w:r>
        <w:rPr>
          <w:i/>
        </w:rPr>
        <w:t xml:space="preserve">. </w:t>
      </w:r>
      <w:r>
        <w:t xml:space="preserve">[Online]. Available at: </w:t>
      </w:r>
      <w:hyperlink r:id="rId10" w:history="1">
        <w:r w:rsidRPr="00C51B0E">
          <w:rPr>
            <w:rStyle w:val="Hyperlink"/>
          </w:rPr>
          <w:t>https://groww.in/p/return-on-equity-formula</w:t>
        </w:r>
      </w:hyperlink>
      <w:r>
        <w:t>. (Accessed on 10 December 2022).</w:t>
      </w:r>
    </w:p>
    <w:p w14:paraId="23AB59AC" w14:textId="77777777" w:rsidR="002775BE" w:rsidRPr="002775BE" w:rsidRDefault="002775BE" w:rsidP="002775BE">
      <w:pPr>
        <w:ind w:left="720" w:hanging="720"/>
      </w:pPr>
      <w:r>
        <w:t xml:space="preserve">Ig.com, (2022). </w:t>
      </w:r>
      <w:r w:rsidRPr="002775BE">
        <w:rPr>
          <w:i/>
        </w:rPr>
        <w:t xml:space="preserve">Gearing ratio definition. </w:t>
      </w:r>
      <w:r>
        <w:t xml:space="preserve">[Online]. Available at: </w:t>
      </w:r>
      <w:hyperlink r:id="rId11" w:history="1">
        <w:r w:rsidRPr="00C51B0E">
          <w:rPr>
            <w:rStyle w:val="Hyperlink"/>
          </w:rPr>
          <w:t>https://www.ig.com/en/glossary-trading-terms/gearing-ratio-definition</w:t>
        </w:r>
      </w:hyperlink>
      <w:r>
        <w:t>. (Accessed on 10 December 2022).</w:t>
      </w:r>
    </w:p>
    <w:p w14:paraId="7F9BF23F" w14:textId="77777777" w:rsidR="002775BE" w:rsidRDefault="002775BE" w:rsidP="002775BE">
      <w:pPr>
        <w:ind w:left="720" w:hanging="720"/>
      </w:pPr>
      <w:r>
        <w:t xml:space="preserve">Macauley, 2022. </w:t>
      </w:r>
      <w:r w:rsidRPr="002775BE">
        <w:rPr>
          <w:i/>
        </w:rPr>
        <w:t>How Does a Balance Sheet Balance?</w:t>
      </w:r>
      <w:r>
        <w:rPr>
          <w:i/>
        </w:rPr>
        <w:t xml:space="preserve">, </w:t>
      </w:r>
      <w:r>
        <w:t xml:space="preserve">[Online], Available at: </w:t>
      </w:r>
      <w:hyperlink r:id="rId12" w:history="1">
        <w:r w:rsidRPr="00C51B0E">
          <w:rPr>
            <w:rStyle w:val="Hyperlink"/>
          </w:rPr>
          <w:t>https://sba.thehartford.com/finance/accounting/balance-sheet/</w:t>
        </w:r>
      </w:hyperlink>
      <w:r>
        <w:t>. (Accessed on 10 December 2022).</w:t>
      </w:r>
    </w:p>
    <w:p w14:paraId="1CA96821" w14:textId="77777777" w:rsidR="002775BE" w:rsidRDefault="002775BE" w:rsidP="002775BE">
      <w:pPr>
        <w:ind w:left="720" w:hanging="720"/>
      </w:pPr>
      <w:r>
        <w:t xml:space="preserve">Wallstreetprep.com, (2022). </w:t>
      </w:r>
      <w:r w:rsidRPr="002775BE">
        <w:rPr>
          <w:i/>
        </w:rPr>
        <w:t>What is the Average Collection Period?</w:t>
      </w:r>
      <w:r>
        <w:t xml:space="preserve"> [Online]. Available at: </w:t>
      </w:r>
      <w:hyperlink r:id="rId13" w:history="1">
        <w:r w:rsidRPr="00C51B0E">
          <w:rPr>
            <w:rStyle w:val="Hyperlink"/>
          </w:rPr>
          <w:t>https://www.wallstreetprep.com/knowledge/average-collection-period/</w:t>
        </w:r>
      </w:hyperlink>
      <w:r>
        <w:t>. (Accessed on 10 December 2022).</w:t>
      </w:r>
    </w:p>
    <w:p w14:paraId="2A0C7C9A" w14:textId="77777777" w:rsidR="002775BE" w:rsidRPr="002775BE" w:rsidRDefault="002775BE" w:rsidP="00780E66"/>
    <w:p w14:paraId="3C14E5C7" w14:textId="77777777" w:rsidR="001A53D9" w:rsidRPr="005B76CA" w:rsidRDefault="001A53D9" w:rsidP="001A53D9"/>
    <w:p w14:paraId="08BFE83A" w14:textId="77777777" w:rsidR="003D1BFD" w:rsidRPr="005B76CA" w:rsidRDefault="003D1BFD" w:rsidP="00F94536"/>
    <w:sectPr w:rsidR="003D1BFD" w:rsidRPr="005B76CA" w:rsidSect="003D1BFD">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7232E" w14:textId="77777777" w:rsidR="000A3FC3" w:rsidRDefault="000A3FC3" w:rsidP="003D1BFD">
      <w:pPr>
        <w:spacing w:line="240" w:lineRule="auto"/>
      </w:pPr>
      <w:r>
        <w:separator/>
      </w:r>
    </w:p>
  </w:endnote>
  <w:endnote w:type="continuationSeparator" w:id="0">
    <w:p w14:paraId="418958FF" w14:textId="77777777" w:rsidR="000A3FC3" w:rsidRDefault="000A3FC3" w:rsidP="003D1B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20B0604020202020204"/>
    <w:charset w:val="00"/>
    <w:family w:val="auto"/>
    <w:pitch w:val="variable"/>
    <w:sig w:usb0="800000AF" w:usb1="1001ECEA"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sig w:usb0="00000000" w:usb1="D200FDFF" w:usb2="0A246029" w:usb3="00000000" w:csb0="000001FF" w:csb1="00000000"/>
  </w:font>
  <w:font w:name="Tinos">
    <w:altName w:val="Yu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60544" w14:textId="77777777" w:rsidR="00D66747" w:rsidRDefault="00D6674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905014"/>
      <w:docPartObj>
        <w:docPartGallery w:val="Page Numbers (Bottom of Page)"/>
        <w:docPartUnique/>
      </w:docPartObj>
    </w:sdtPr>
    <w:sdtEndPr>
      <w:rPr>
        <w:noProof/>
      </w:rPr>
    </w:sdtEndPr>
    <w:sdtContent>
      <w:p w14:paraId="0621B4A4" w14:textId="77777777" w:rsidR="0007563E" w:rsidRDefault="0007563E">
        <w:pPr>
          <w:pStyle w:val="Subsol"/>
          <w:jc w:val="right"/>
        </w:pPr>
        <w:r>
          <w:fldChar w:fldCharType="begin"/>
        </w:r>
        <w:r>
          <w:instrText xml:space="preserve"> PAGE   \* MERGEFORMAT </w:instrText>
        </w:r>
        <w:r>
          <w:fldChar w:fldCharType="separate"/>
        </w:r>
        <w:r w:rsidR="002775BE">
          <w:rPr>
            <w:noProof/>
          </w:rPr>
          <w:t>12</w:t>
        </w:r>
        <w:r>
          <w:rPr>
            <w:noProof/>
          </w:rPr>
          <w:fldChar w:fldCharType="end"/>
        </w:r>
      </w:p>
    </w:sdtContent>
  </w:sdt>
  <w:p w14:paraId="561BB8B1" w14:textId="77777777" w:rsidR="0007563E" w:rsidRDefault="0007563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DED7B" w14:textId="77777777" w:rsidR="00D66747" w:rsidRDefault="00D6674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C9F0B" w14:textId="77777777" w:rsidR="000A3FC3" w:rsidRDefault="000A3FC3" w:rsidP="003D1BFD">
      <w:pPr>
        <w:spacing w:line="240" w:lineRule="auto"/>
      </w:pPr>
      <w:r>
        <w:separator/>
      </w:r>
    </w:p>
  </w:footnote>
  <w:footnote w:type="continuationSeparator" w:id="0">
    <w:p w14:paraId="23076E9A" w14:textId="77777777" w:rsidR="000A3FC3" w:rsidRDefault="000A3FC3" w:rsidP="003D1B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90131" w14:textId="77777777" w:rsidR="00D66747" w:rsidRDefault="00D6674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EFC57" w14:textId="77777777" w:rsidR="00D66747" w:rsidRDefault="00D66747">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3E978" w14:textId="77777777" w:rsidR="00D66747" w:rsidRDefault="00D6674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4A6F9A"/>
    <w:multiLevelType w:val="hybridMultilevel"/>
    <w:tmpl w:val="8E62D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417FF7"/>
    <w:multiLevelType w:val="hybridMultilevel"/>
    <w:tmpl w:val="D06C52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7D659E1"/>
    <w:multiLevelType w:val="hybridMultilevel"/>
    <w:tmpl w:val="B59EE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1231C1"/>
    <w:multiLevelType w:val="hybridMultilevel"/>
    <w:tmpl w:val="EB3E5F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471278"/>
    <w:multiLevelType w:val="hybridMultilevel"/>
    <w:tmpl w:val="9266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7E6625"/>
    <w:multiLevelType w:val="hybridMultilevel"/>
    <w:tmpl w:val="C49AE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9D6BD3"/>
    <w:multiLevelType w:val="hybridMultilevel"/>
    <w:tmpl w:val="908A68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A6B0863"/>
    <w:multiLevelType w:val="hybridMultilevel"/>
    <w:tmpl w:val="D4D81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BC67293"/>
    <w:multiLevelType w:val="hybridMultilevel"/>
    <w:tmpl w:val="88A0E0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972776"/>
    <w:multiLevelType w:val="hybridMultilevel"/>
    <w:tmpl w:val="368CE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E42C97"/>
    <w:multiLevelType w:val="hybridMultilevel"/>
    <w:tmpl w:val="1A301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2E069BB"/>
    <w:multiLevelType w:val="hybridMultilevel"/>
    <w:tmpl w:val="0346E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69464E5"/>
    <w:multiLevelType w:val="hybridMultilevel"/>
    <w:tmpl w:val="DCFAD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0F2FC7"/>
    <w:multiLevelType w:val="hybridMultilevel"/>
    <w:tmpl w:val="338868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18119642">
    <w:abstractNumId w:val="0"/>
  </w:num>
  <w:num w:numId="2" w16cid:durableId="1129081845">
    <w:abstractNumId w:val="1"/>
  </w:num>
  <w:num w:numId="3" w16cid:durableId="634606385">
    <w:abstractNumId w:val="7"/>
  </w:num>
  <w:num w:numId="4" w16cid:durableId="1834372529">
    <w:abstractNumId w:val="14"/>
  </w:num>
  <w:num w:numId="5" w16cid:durableId="1836339527">
    <w:abstractNumId w:val="4"/>
  </w:num>
  <w:num w:numId="6" w16cid:durableId="109474607">
    <w:abstractNumId w:val="6"/>
  </w:num>
  <w:num w:numId="7" w16cid:durableId="327829581">
    <w:abstractNumId w:val="2"/>
  </w:num>
  <w:num w:numId="8" w16cid:durableId="1578128148">
    <w:abstractNumId w:val="11"/>
  </w:num>
  <w:num w:numId="9" w16cid:durableId="1624656804">
    <w:abstractNumId w:val="12"/>
  </w:num>
  <w:num w:numId="10" w16cid:durableId="1987935591">
    <w:abstractNumId w:val="15"/>
  </w:num>
  <w:num w:numId="11" w16cid:durableId="1887331046">
    <w:abstractNumId w:val="13"/>
  </w:num>
  <w:num w:numId="12" w16cid:durableId="1965499971">
    <w:abstractNumId w:val="8"/>
  </w:num>
  <w:num w:numId="13" w16cid:durableId="1003820674">
    <w:abstractNumId w:val="10"/>
  </w:num>
  <w:num w:numId="14" w16cid:durableId="1373267997">
    <w:abstractNumId w:val="5"/>
  </w:num>
  <w:num w:numId="15" w16cid:durableId="2080781964">
    <w:abstractNumId w:val="9"/>
  </w:num>
  <w:num w:numId="16" w16cid:durableId="16441898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isplayBackgroundShape/>
  <w:embedSystemFonts/>
  <w:hideSpellingErrors/>
  <w:hideGrammaticalError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ksLU3MTI0NTAyBbSUcpOLW4ODM/D6TAtBYABvifDCwAAAA="/>
  </w:docVars>
  <w:rsids>
    <w:rsidRoot w:val="00DC51BB"/>
    <w:rsid w:val="000133BC"/>
    <w:rsid w:val="0003184F"/>
    <w:rsid w:val="00034ACC"/>
    <w:rsid w:val="0006219C"/>
    <w:rsid w:val="00062271"/>
    <w:rsid w:val="000709A5"/>
    <w:rsid w:val="0007563E"/>
    <w:rsid w:val="00096ACA"/>
    <w:rsid w:val="000A3FC3"/>
    <w:rsid w:val="000D51B4"/>
    <w:rsid w:val="000D772C"/>
    <w:rsid w:val="000E1958"/>
    <w:rsid w:val="000E356A"/>
    <w:rsid w:val="000F085E"/>
    <w:rsid w:val="001271BA"/>
    <w:rsid w:val="0013732D"/>
    <w:rsid w:val="00195912"/>
    <w:rsid w:val="001A3E01"/>
    <w:rsid w:val="001A53D9"/>
    <w:rsid w:val="001B60B2"/>
    <w:rsid w:val="001B63D5"/>
    <w:rsid w:val="001C21C1"/>
    <w:rsid w:val="001E583B"/>
    <w:rsid w:val="001F5AF8"/>
    <w:rsid w:val="0020132E"/>
    <w:rsid w:val="00206E6F"/>
    <w:rsid w:val="002169DE"/>
    <w:rsid w:val="002431DD"/>
    <w:rsid w:val="00262A01"/>
    <w:rsid w:val="0026339D"/>
    <w:rsid w:val="00267A95"/>
    <w:rsid w:val="002775BE"/>
    <w:rsid w:val="00282AE3"/>
    <w:rsid w:val="00295732"/>
    <w:rsid w:val="002C2E31"/>
    <w:rsid w:val="002E5CBA"/>
    <w:rsid w:val="002F5D0A"/>
    <w:rsid w:val="0030733D"/>
    <w:rsid w:val="00311A73"/>
    <w:rsid w:val="00320772"/>
    <w:rsid w:val="003436F9"/>
    <w:rsid w:val="00345EB3"/>
    <w:rsid w:val="00351F9D"/>
    <w:rsid w:val="003748D6"/>
    <w:rsid w:val="003C6B16"/>
    <w:rsid w:val="003D1BFD"/>
    <w:rsid w:val="003F7F55"/>
    <w:rsid w:val="00425594"/>
    <w:rsid w:val="00425D85"/>
    <w:rsid w:val="00426720"/>
    <w:rsid w:val="004354EC"/>
    <w:rsid w:val="00471387"/>
    <w:rsid w:val="004C3A98"/>
    <w:rsid w:val="004E2741"/>
    <w:rsid w:val="004F6B59"/>
    <w:rsid w:val="005070FE"/>
    <w:rsid w:val="005B76CA"/>
    <w:rsid w:val="005D7802"/>
    <w:rsid w:val="005E5B37"/>
    <w:rsid w:val="00603257"/>
    <w:rsid w:val="00605419"/>
    <w:rsid w:val="006056B1"/>
    <w:rsid w:val="00605901"/>
    <w:rsid w:val="00612F2A"/>
    <w:rsid w:val="00614830"/>
    <w:rsid w:val="00617CCA"/>
    <w:rsid w:val="00636EDB"/>
    <w:rsid w:val="00646270"/>
    <w:rsid w:val="00652C68"/>
    <w:rsid w:val="006647E3"/>
    <w:rsid w:val="00672698"/>
    <w:rsid w:val="00695A42"/>
    <w:rsid w:val="006A559D"/>
    <w:rsid w:val="006C1B8A"/>
    <w:rsid w:val="006F2F8A"/>
    <w:rsid w:val="007104DA"/>
    <w:rsid w:val="00712F90"/>
    <w:rsid w:val="007130B4"/>
    <w:rsid w:val="00727D5B"/>
    <w:rsid w:val="007364F2"/>
    <w:rsid w:val="007376F5"/>
    <w:rsid w:val="00745678"/>
    <w:rsid w:val="007801BE"/>
    <w:rsid w:val="00780E66"/>
    <w:rsid w:val="007A1C20"/>
    <w:rsid w:val="007B6A36"/>
    <w:rsid w:val="007C12B6"/>
    <w:rsid w:val="007F5EFF"/>
    <w:rsid w:val="00815E6A"/>
    <w:rsid w:val="0083449F"/>
    <w:rsid w:val="00865951"/>
    <w:rsid w:val="00880C32"/>
    <w:rsid w:val="008B79DB"/>
    <w:rsid w:val="008D1697"/>
    <w:rsid w:val="008E1E8D"/>
    <w:rsid w:val="008E6E52"/>
    <w:rsid w:val="00900194"/>
    <w:rsid w:val="0090082C"/>
    <w:rsid w:val="00943D00"/>
    <w:rsid w:val="0096168D"/>
    <w:rsid w:val="009C1AB0"/>
    <w:rsid w:val="009F7DD4"/>
    <w:rsid w:val="00A460E9"/>
    <w:rsid w:val="00A47D96"/>
    <w:rsid w:val="00A60140"/>
    <w:rsid w:val="00A80DFC"/>
    <w:rsid w:val="00A86CF8"/>
    <w:rsid w:val="00A87122"/>
    <w:rsid w:val="00A97606"/>
    <w:rsid w:val="00AB1792"/>
    <w:rsid w:val="00AC7B1F"/>
    <w:rsid w:val="00AD1764"/>
    <w:rsid w:val="00AD51F0"/>
    <w:rsid w:val="00B06AC3"/>
    <w:rsid w:val="00B12E6F"/>
    <w:rsid w:val="00B16C9B"/>
    <w:rsid w:val="00B1704F"/>
    <w:rsid w:val="00B5664A"/>
    <w:rsid w:val="00B56B6B"/>
    <w:rsid w:val="00B75E35"/>
    <w:rsid w:val="00B9430A"/>
    <w:rsid w:val="00BF4F3A"/>
    <w:rsid w:val="00C20E41"/>
    <w:rsid w:val="00C21360"/>
    <w:rsid w:val="00C27773"/>
    <w:rsid w:val="00C31296"/>
    <w:rsid w:val="00C734D6"/>
    <w:rsid w:val="00C84652"/>
    <w:rsid w:val="00C86032"/>
    <w:rsid w:val="00CB765F"/>
    <w:rsid w:val="00D007BF"/>
    <w:rsid w:val="00D32151"/>
    <w:rsid w:val="00D4716D"/>
    <w:rsid w:val="00D63C99"/>
    <w:rsid w:val="00D6405A"/>
    <w:rsid w:val="00D66747"/>
    <w:rsid w:val="00D67944"/>
    <w:rsid w:val="00DA4358"/>
    <w:rsid w:val="00DC51BB"/>
    <w:rsid w:val="00E15AAE"/>
    <w:rsid w:val="00E227B3"/>
    <w:rsid w:val="00E26451"/>
    <w:rsid w:val="00E34092"/>
    <w:rsid w:val="00E85E5A"/>
    <w:rsid w:val="00EA6F0F"/>
    <w:rsid w:val="00EC313D"/>
    <w:rsid w:val="00EC6C76"/>
    <w:rsid w:val="00EE78C8"/>
    <w:rsid w:val="00EE7ED7"/>
    <w:rsid w:val="00F23CE7"/>
    <w:rsid w:val="00F27901"/>
    <w:rsid w:val="00F3011A"/>
    <w:rsid w:val="00F36910"/>
    <w:rsid w:val="00F450DB"/>
    <w:rsid w:val="00F55951"/>
    <w:rsid w:val="00F606B0"/>
    <w:rsid w:val="00F66D6C"/>
    <w:rsid w:val="00F70C17"/>
    <w:rsid w:val="00F72910"/>
    <w:rsid w:val="00F763BD"/>
    <w:rsid w:val="00F94536"/>
    <w:rsid w:val="00FB5FF6"/>
    <w:rsid w:val="00FB6AA6"/>
    <w:rsid w:val="00FC50D3"/>
    <w:rsid w:val="00FF2D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DD6BFC8"/>
  <w15:docId w15:val="{7BA988DA-536F-4CAC-B159-62B6B484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0D3"/>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rsid w:val="00FC50D3"/>
    <w:pPr>
      <w:keepNext/>
      <w:keepLines/>
      <w:tabs>
        <w:tab w:val="num" w:pos="0"/>
      </w:tabs>
      <w:spacing w:before="113"/>
      <w:ind w:left="432" w:hanging="432"/>
      <w:outlineLvl w:val="0"/>
    </w:pPr>
    <w:rPr>
      <w:rFonts w:eastAsia="Times New Roman"/>
      <w:b/>
      <w:bCs/>
      <w:sz w:val="28"/>
      <w:szCs w:val="28"/>
    </w:rPr>
  </w:style>
  <w:style w:type="paragraph" w:styleId="Titlu2">
    <w:name w:val="heading 2"/>
    <w:basedOn w:val="Normal"/>
    <w:next w:val="Normal"/>
    <w:qFormat/>
    <w:rsid w:val="00FC50D3"/>
    <w:pPr>
      <w:keepNext/>
      <w:keepLines/>
      <w:tabs>
        <w:tab w:val="num" w:pos="0"/>
      </w:tabs>
      <w:spacing w:before="113"/>
      <w:ind w:left="576" w:hanging="576"/>
      <w:outlineLvl w:val="1"/>
    </w:pPr>
    <w:rPr>
      <w:rFonts w:eastAsia="Times New Roman"/>
      <w:bCs/>
      <w:szCs w:val="26"/>
      <w:u w:val="single"/>
    </w:rPr>
  </w:style>
  <w:style w:type="paragraph" w:styleId="Titlu3">
    <w:name w:val="heading 3"/>
    <w:basedOn w:val="Heading"/>
    <w:next w:val="Corptext"/>
    <w:qFormat/>
    <w:rsid w:val="00FC50D3"/>
    <w:pPr>
      <w:tabs>
        <w:tab w:val="num" w:pos="0"/>
      </w:tabs>
      <w:ind w:left="720" w:hanging="720"/>
      <w:outlineLvl w:val="2"/>
    </w:pPr>
    <w:rPr>
      <w:b/>
      <w:bCs/>
    </w:rPr>
  </w:style>
  <w:style w:type="paragraph" w:styleId="Titlu4">
    <w:name w:val="heading 4"/>
    <w:basedOn w:val="Heading"/>
    <w:next w:val="Corptext"/>
    <w:qFormat/>
    <w:rsid w:val="00FC50D3"/>
    <w:pPr>
      <w:tabs>
        <w:tab w:val="num" w:pos="0"/>
      </w:tabs>
      <w:ind w:left="864" w:hanging="864"/>
      <w:outlineLvl w:val="3"/>
    </w:pPr>
    <w:rPr>
      <w:b/>
      <w:bCs/>
      <w:i/>
      <w:iCs/>
      <w:sz w:val="24"/>
      <w:szCs w:val="24"/>
    </w:rPr>
  </w:style>
  <w:style w:type="paragraph" w:styleId="Titlu5">
    <w:name w:val="heading 5"/>
    <w:basedOn w:val="Heading"/>
    <w:next w:val="Corptext"/>
    <w:qFormat/>
    <w:rsid w:val="00FC50D3"/>
    <w:pPr>
      <w:tabs>
        <w:tab w:val="num" w:pos="0"/>
      </w:tabs>
      <w:ind w:left="1008" w:hanging="1008"/>
      <w:outlineLvl w:val="4"/>
    </w:pPr>
    <w:rPr>
      <w:b/>
      <w:bCs/>
      <w:sz w:val="24"/>
      <w:szCs w:val="24"/>
    </w:rPr>
  </w:style>
  <w:style w:type="paragraph" w:styleId="Titlu6">
    <w:name w:val="heading 6"/>
    <w:basedOn w:val="Heading"/>
    <w:next w:val="Corptext"/>
    <w:qFormat/>
    <w:rsid w:val="00FC50D3"/>
    <w:pPr>
      <w:tabs>
        <w:tab w:val="num" w:pos="0"/>
      </w:tabs>
      <w:ind w:left="1152" w:hanging="1152"/>
      <w:outlineLvl w:val="5"/>
    </w:pPr>
    <w:rPr>
      <w:b/>
      <w:bCs/>
      <w:sz w:val="21"/>
      <w:szCs w:val="21"/>
    </w:rPr>
  </w:style>
  <w:style w:type="paragraph" w:styleId="Titlu7">
    <w:name w:val="heading 7"/>
    <w:basedOn w:val="Heading"/>
    <w:next w:val="Corptext"/>
    <w:qFormat/>
    <w:rsid w:val="00FC50D3"/>
    <w:pPr>
      <w:tabs>
        <w:tab w:val="num" w:pos="0"/>
      </w:tabs>
      <w:ind w:left="1296" w:hanging="1296"/>
      <w:outlineLvl w:val="6"/>
    </w:pPr>
    <w:rPr>
      <w:b/>
      <w:bCs/>
      <w:sz w:val="21"/>
      <w:szCs w:val="21"/>
    </w:rPr>
  </w:style>
  <w:style w:type="paragraph" w:styleId="Titlu8">
    <w:name w:val="heading 8"/>
    <w:basedOn w:val="Heading"/>
    <w:next w:val="Corptext"/>
    <w:qFormat/>
    <w:rsid w:val="00FC50D3"/>
    <w:pPr>
      <w:tabs>
        <w:tab w:val="num" w:pos="0"/>
      </w:tabs>
      <w:ind w:left="1440" w:hanging="1440"/>
      <w:outlineLvl w:val="7"/>
    </w:pPr>
    <w:rPr>
      <w:b/>
      <w:bCs/>
      <w:sz w:val="21"/>
      <w:szCs w:val="21"/>
    </w:rPr>
  </w:style>
  <w:style w:type="paragraph" w:styleId="Titlu9">
    <w:name w:val="heading 9"/>
    <w:basedOn w:val="Heading"/>
    <w:next w:val="Corptext"/>
    <w:qFormat/>
    <w:rsid w:val="00FC50D3"/>
    <w:pPr>
      <w:tabs>
        <w:tab w:val="num" w:pos="0"/>
      </w:tabs>
      <w:ind w:left="1584" w:hanging="1584"/>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FC50D3"/>
  </w:style>
  <w:style w:type="character" w:customStyle="1" w:styleId="WW8Num1z1">
    <w:name w:val="WW8Num1z1"/>
    <w:rsid w:val="00FC50D3"/>
  </w:style>
  <w:style w:type="character" w:customStyle="1" w:styleId="WW8Num1z2">
    <w:name w:val="WW8Num1z2"/>
    <w:rsid w:val="00FC50D3"/>
  </w:style>
  <w:style w:type="character" w:customStyle="1" w:styleId="WW8Num1z3">
    <w:name w:val="WW8Num1z3"/>
    <w:rsid w:val="00FC50D3"/>
  </w:style>
  <w:style w:type="character" w:customStyle="1" w:styleId="WW8Num1z4">
    <w:name w:val="WW8Num1z4"/>
    <w:rsid w:val="00FC50D3"/>
  </w:style>
  <w:style w:type="character" w:customStyle="1" w:styleId="WW8Num1z5">
    <w:name w:val="WW8Num1z5"/>
    <w:rsid w:val="00FC50D3"/>
  </w:style>
  <w:style w:type="character" w:customStyle="1" w:styleId="WW8Num1z6">
    <w:name w:val="WW8Num1z6"/>
    <w:rsid w:val="00FC50D3"/>
  </w:style>
  <w:style w:type="character" w:customStyle="1" w:styleId="WW8Num1z7">
    <w:name w:val="WW8Num1z7"/>
    <w:rsid w:val="00FC50D3"/>
  </w:style>
  <w:style w:type="character" w:customStyle="1" w:styleId="WW8Num1z8">
    <w:name w:val="WW8Num1z8"/>
    <w:rsid w:val="00FC50D3"/>
  </w:style>
  <w:style w:type="character" w:customStyle="1" w:styleId="WW8Num2z0">
    <w:name w:val="WW8Num2z0"/>
    <w:rsid w:val="00FC50D3"/>
    <w:rPr>
      <w:rFonts w:ascii="Symbol" w:hAnsi="Symbol" w:cs="OpenSymbol"/>
    </w:rPr>
  </w:style>
  <w:style w:type="character" w:customStyle="1" w:styleId="WW8Num2z1">
    <w:name w:val="WW8Num2z1"/>
    <w:rsid w:val="00FC50D3"/>
    <w:rPr>
      <w:rFonts w:ascii="OpenSymbol" w:hAnsi="OpenSymbol" w:cs="OpenSymbol"/>
    </w:rPr>
  </w:style>
  <w:style w:type="character" w:customStyle="1" w:styleId="WW8Num2z2">
    <w:name w:val="WW8Num2z2"/>
    <w:rsid w:val="00FC50D3"/>
  </w:style>
  <w:style w:type="character" w:customStyle="1" w:styleId="WW8Num2z3">
    <w:name w:val="WW8Num2z3"/>
    <w:rsid w:val="00FC50D3"/>
  </w:style>
  <w:style w:type="character" w:customStyle="1" w:styleId="WW8Num2z4">
    <w:name w:val="WW8Num2z4"/>
    <w:rsid w:val="00FC50D3"/>
  </w:style>
  <w:style w:type="character" w:customStyle="1" w:styleId="WW8Num2z5">
    <w:name w:val="WW8Num2z5"/>
    <w:rsid w:val="00FC50D3"/>
  </w:style>
  <w:style w:type="character" w:customStyle="1" w:styleId="WW8Num2z6">
    <w:name w:val="WW8Num2z6"/>
    <w:rsid w:val="00FC50D3"/>
  </w:style>
  <w:style w:type="character" w:customStyle="1" w:styleId="WW8Num2z7">
    <w:name w:val="WW8Num2z7"/>
    <w:rsid w:val="00FC50D3"/>
  </w:style>
  <w:style w:type="character" w:customStyle="1" w:styleId="WW8Num2z8">
    <w:name w:val="WW8Num2z8"/>
    <w:rsid w:val="00FC50D3"/>
  </w:style>
  <w:style w:type="character" w:customStyle="1" w:styleId="WW8Num3z0">
    <w:name w:val="WW8Num3z0"/>
    <w:rsid w:val="00FC50D3"/>
    <w:rPr>
      <w:rFonts w:ascii="Symbol" w:hAnsi="Symbol" w:cs="OpenSymbol"/>
    </w:rPr>
  </w:style>
  <w:style w:type="character" w:customStyle="1" w:styleId="WW8Num3z1">
    <w:name w:val="WW8Num3z1"/>
    <w:rsid w:val="00FC50D3"/>
    <w:rPr>
      <w:rFonts w:ascii="OpenSymbol" w:hAnsi="OpenSymbol" w:cs="OpenSymbol"/>
    </w:rPr>
  </w:style>
  <w:style w:type="character" w:customStyle="1" w:styleId="WW8Num3z2">
    <w:name w:val="WW8Num3z2"/>
    <w:rsid w:val="00FC50D3"/>
  </w:style>
  <w:style w:type="character" w:customStyle="1" w:styleId="WW8Num3z3">
    <w:name w:val="WW8Num3z3"/>
    <w:rsid w:val="00FC50D3"/>
  </w:style>
  <w:style w:type="character" w:customStyle="1" w:styleId="WW8Num3z4">
    <w:name w:val="WW8Num3z4"/>
    <w:rsid w:val="00FC50D3"/>
  </w:style>
  <w:style w:type="character" w:customStyle="1" w:styleId="WW8Num3z5">
    <w:name w:val="WW8Num3z5"/>
    <w:rsid w:val="00FC50D3"/>
  </w:style>
  <w:style w:type="character" w:customStyle="1" w:styleId="WW8Num3z6">
    <w:name w:val="WW8Num3z6"/>
    <w:rsid w:val="00FC50D3"/>
  </w:style>
  <w:style w:type="character" w:customStyle="1" w:styleId="WW8Num3z7">
    <w:name w:val="WW8Num3z7"/>
    <w:rsid w:val="00FC50D3"/>
  </w:style>
  <w:style w:type="character" w:customStyle="1" w:styleId="WW8Num3z8">
    <w:name w:val="WW8Num3z8"/>
    <w:rsid w:val="00FC50D3"/>
  </w:style>
  <w:style w:type="character" w:customStyle="1" w:styleId="WW-DefaultParagraphFont">
    <w:name w:val="WW-Default Paragraph Font"/>
    <w:rsid w:val="00FC50D3"/>
  </w:style>
  <w:style w:type="character" w:customStyle="1" w:styleId="WW-DefaultParagraphFont1">
    <w:name w:val="WW-Default Paragraph Font1"/>
    <w:rsid w:val="00FC50D3"/>
  </w:style>
  <w:style w:type="character" w:customStyle="1" w:styleId="HeaderChar">
    <w:name w:val="Header Char"/>
    <w:basedOn w:val="WW-DefaultParagraphFont1"/>
    <w:rsid w:val="00FC50D3"/>
  </w:style>
  <w:style w:type="character" w:customStyle="1" w:styleId="FooterChar">
    <w:name w:val="Footer Char"/>
    <w:basedOn w:val="WW-DefaultParagraphFont1"/>
    <w:uiPriority w:val="99"/>
    <w:rsid w:val="00FC50D3"/>
  </w:style>
  <w:style w:type="character" w:customStyle="1" w:styleId="Heading1Char">
    <w:name w:val="Heading 1 Char"/>
    <w:rsid w:val="00FC50D3"/>
    <w:rPr>
      <w:rFonts w:ascii="Times New Roman" w:eastAsia="Times New Roman" w:hAnsi="Times New Roman" w:cs="Times New Roman"/>
      <w:b/>
      <w:bCs/>
      <w:sz w:val="28"/>
      <w:szCs w:val="28"/>
    </w:rPr>
  </w:style>
  <w:style w:type="character" w:customStyle="1" w:styleId="Heading2Char">
    <w:name w:val="Heading 2 Char"/>
    <w:rsid w:val="00FC50D3"/>
    <w:rPr>
      <w:rFonts w:ascii="Times New Roman" w:eastAsia="Times New Roman" w:hAnsi="Times New Roman" w:cs="Times New Roman"/>
      <w:bCs/>
      <w:sz w:val="24"/>
      <w:szCs w:val="26"/>
      <w:u w:val="single"/>
    </w:rPr>
  </w:style>
  <w:style w:type="character" w:customStyle="1" w:styleId="Bullets">
    <w:name w:val="Bullets"/>
    <w:rsid w:val="00FC50D3"/>
    <w:rPr>
      <w:rFonts w:ascii="OpenSymbol" w:eastAsia="OpenSymbol" w:hAnsi="OpenSymbol" w:cs="OpenSymbol"/>
    </w:rPr>
  </w:style>
  <w:style w:type="character" w:styleId="Hyperlink">
    <w:name w:val="Hyperlink"/>
    <w:uiPriority w:val="99"/>
    <w:rsid w:val="00FC50D3"/>
    <w:rPr>
      <w:color w:val="000080"/>
      <w:u w:val="single"/>
    </w:rPr>
  </w:style>
  <w:style w:type="character" w:customStyle="1" w:styleId="NumberingSymbols">
    <w:name w:val="Numbering Symbols"/>
    <w:rsid w:val="00FC50D3"/>
  </w:style>
  <w:style w:type="paragraph" w:customStyle="1" w:styleId="Heading">
    <w:name w:val="Heading"/>
    <w:basedOn w:val="Normal"/>
    <w:next w:val="Corptext"/>
    <w:rsid w:val="00FC50D3"/>
    <w:pPr>
      <w:keepNext/>
      <w:spacing w:before="240" w:after="120"/>
    </w:pPr>
    <w:rPr>
      <w:rFonts w:ascii="Arial" w:eastAsia="Droid Sans" w:hAnsi="Arial" w:cs="DejaVu Sans"/>
      <w:sz w:val="28"/>
      <w:szCs w:val="28"/>
    </w:rPr>
  </w:style>
  <w:style w:type="paragraph" w:styleId="Corptext">
    <w:name w:val="Body Text"/>
    <w:basedOn w:val="Normal"/>
    <w:rsid w:val="00FC50D3"/>
  </w:style>
  <w:style w:type="paragraph" w:styleId="List">
    <w:name w:val="List"/>
    <w:basedOn w:val="Corptext"/>
    <w:rsid w:val="00FC50D3"/>
    <w:rPr>
      <w:rFonts w:cs="DejaVu Sans"/>
    </w:rPr>
  </w:style>
  <w:style w:type="paragraph" w:styleId="Legend">
    <w:name w:val="caption"/>
    <w:basedOn w:val="Normal"/>
    <w:qFormat/>
    <w:rsid w:val="00FC50D3"/>
    <w:pPr>
      <w:suppressLineNumbers/>
      <w:spacing w:before="120" w:after="120"/>
    </w:pPr>
    <w:rPr>
      <w:rFonts w:cs="DejaVu Sans"/>
      <w:i/>
      <w:iCs/>
      <w:szCs w:val="24"/>
    </w:rPr>
  </w:style>
  <w:style w:type="paragraph" w:customStyle="1" w:styleId="Index">
    <w:name w:val="Index"/>
    <w:basedOn w:val="Normal"/>
    <w:rsid w:val="00FC50D3"/>
    <w:pPr>
      <w:suppressLineNumbers/>
    </w:pPr>
    <w:rPr>
      <w:rFonts w:cs="DejaVu Sans"/>
    </w:rPr>
  </w:style>
  <w:style w:type="paragraph" w:styleId="Antet">
    <w:name w:val="header"/>
    <w:basedOn w:val="Normal"/>
    <w:rsid w:val="00FC50D3"/>
    <w:pPr>
      <w:tabs>
        <w:tab w:val="center" w:pos="4680"/>
        <w:tab w:val="right" w:pos="9360"/>
      </w:tabs>
      <w:spacing w:line="240" w:lineRule="auto"/>
    </w:pPr>
  </w:style>
  <w:style w:type="paragraph" w:styleId="Subsol">
    <w:name w:val="footer"/>
    <w:basedOn w:val="Normal"/>
    <w:uiPriority w:val="99"/>
    <w:rsid w:val="00FC50D3"/>
    <w:pPr>
      <w:tabs>
        <w:tab w:val="center" w:pos="4680"/>
        <w:tab w:val="right" w:pos="9360"/>
      </w:tabs>
      <w:spacing w:line="240" w:lineRule="auto"/>
    </w:pPr>
  </w:style>
  <w:style w:type="paragraph" w:customStyle="1" w:styleId="ContentsHeading">
    <w:name w:val="Contents Heading"/>
    <w:basedOn w:val="Heading"/>
    <w:rsid w:val="00FC50D3"/>
    <w:pPr>
      <w:suppressLineNumbers/>
      <w:jc w:val="center"/>
    </w:pPr>
    <w:rPr>
      <w:rFonts w:ascii="Times New Roman" w:hAnsi="Times New Roman" w:cs="Times New Roman"/>
      <w:b/>
      <w:bCs/>
      <w:szCs w:val="32"/>
    </w:rPr>
  </w:style>
  <w:style w:type="paragraph" w:styleId="Frspaiere">
    <w:name w:val="No Spacing"/>
    <w:qFormat/>
    <w:rsid w:val="00FC50D3"/>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Corptext"/>
    <w:rsid w:val="00FC50D3"/>
    <w:pPr>
      <w:tabs>
        <w:tab w:val="num" w:pos="0"/>
      </w:tabs>
      <w:ind w:left="432" w:hanging="432"/>
    </w:pPr>
    <w:rPr>
      <w:b/>
      <w:bCs/>
      <w:sz w:val="21"/>
      <w:szCs w:val="21"/>
    </w:rPr>
  </w:style>
  <w:style w:type="paragraph" w:styleId="Titlucuprins">
    <w:name w:val="TOC Heading"/>
    <w:basedOn w:val="Titlu1"/>
    <w:next w:val="Normal"/>
    <w:uiPriority w:val="39"/>
    <w:unhideWhenUsed/>
    <w:qFormat/>
    <w:rsid w:val="0090082C"/>
    <w:pPr>
      <w:tabs>
        <w:tab w:val="clear" w:pos="0"/>
      </w:tabs>
      <w:suppressAutoHyphens w:val="0"/>
      <w:spacing w:before="240" w:line="259" w:lineRule="auto"/>
      <w:ind w:left="0" w:firstLine="0"/>
      <w:jc w:val="left"/>
      <w:outlineLvl w:val="9"/>
    </w:pPr>
    <w:rPr>
      <w:rFonts w:ascii="Calibri Light" w:hAnsi="Calibri Light"/>
      <w:b w:val="0"/>
      <w:bCs w:val="0"/>
      <w:color w:val="2F5496"/>
      <w:sz w:val="32"/>
      <w:szCs w:val="32"/>
      <w:lang w:val="en-US" w:eastAsia="en-US"/>
    </w:rPr>
  </w:style>
  <w:style w:type="paragraph" w:styleId="Cuprins1">
    <w:name w:val="toc 1"/>
    <w:basedOn w:val="Normal"/>
    <w:next w:val="Normal"/>
    <w:autoRedefine/>
    <w:uiPriority w:val="39"/>
    <w:unhideWhenUsed/>
    <w:rsid w:val="0090082C"/>
  </w:style>
  <w:style w:type="paragraph" w:styleId="Cuprins2">
    <w:name w:val="toc 2"/>
    <w:basedOn w:val="Normal"/>
    <w:next w:val="Normal"/>
    <w:autoRedefine/>
    <w:uiPriority w:val="39"/>
    <w:unhideWhenUsed/>
    <w:rsid w:val="0090082C"/>
    <w:pPr>
      <w:ind w:left="240"/>
    </w:pPr>
  </w:style>
  <w:style w:type="character" w:styleId="Robust">
    <w:name w:val="Strong"/>
    <w:basedOn w:val="Fontdeparagrafimplicit"/>
    <w:uiPriority w:val="22"/>
    <w:qFormat/>
    <w:rsid w:val="00A80DFC"/>
    <w:rPr>
      <w:b/>
      <w:bCs/>
    </w:rPr>
  </w:style>
  <w:style w:type="paragraph" w:styleId="Titlu">
    <w:name w:val="Title"/>
    <w:basedOn w:val="Normal"/>
    <w:next w:val="Normal"/>
    <w:link w:val="TitluCaracter"/>
    <w:uiPriority w:val="10"/>
    <w:qFormat/>
    <w:rsid w:val="003D1BF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3D1BFD"/>
    <w:rPr>
      <w:rFonts w:asciiTheme="majorHAnsi" w:eastAsiaTheme="majorEastAsia" w:hAnsiTheme="majorHAnsi" w:cstheme="majorBidi"/>
      <w:color w:val="17365D" w:themeColor="text2" w:themeShade="BF"/>
      <w:spacing w:val="5"/>
      <w:kern w:val="28"/>
      <w:sz w:val="52"/>
      <w:szCs w:val="52"/>
      <w:lang w:val="en-GB" w:eastAsia="ar-SA"/>
    </w:rPr>
  </w:style>
  <w:style w:type="paragraph" w:styleId="TextnBalon">
    <w:name w:val="Balloon Text"/>
    <w:basedOn w:val="Normal"/>
    <w:link w:val="TextnBalonCaracter"/>
    <w:uiPriority w:val="99"/>
    <w:semiHidden/>
    <w:unhideWhenUsed/>
    <w:rsid w:val="003D1BF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D1BFD"/>
    <w:rPr>
      <w:rFonts w:ascii="Tahoma" w:eastAsia="Calibri" w:hAnsi="Tahoma" w:cs="Tahoma"/>
      <w:color w:val="000000"/>
      <w:sz w:val="16"/>
      <w:szCs w:val="16"/>
      <w:lang w:val="en-GB" w:eastAsia="ar-SA"/>
    </w:rPr>
  </w:style>
  <w:style w:type="paragraph" w:styleId="Subtitlu">
    <w:name w:val="Subtitle"/>
    <w:basedOn w:val="Normal"/>
    <w:next w:val="Normal"/>
    <w:link w:val="SubtitluCaracter"/>
    <w:uiPriority w:val="11"/>
    <w:qFormat/>
    <w:rsid w:val="00AB1792"/>
    <w:pPr>
      <w:numPr>
        <w:ilvl w:val="1"/>
      </w:numPr>
    </w:pPr>
    <w:rPr>
      <w:rFonts w:asciiTheme="majorHAnsi" w:eastAsiaTheme="majorEastAsia" w:hAnsiTheme="majorHAnsi" w:cstheme="majorBidi"/>
      <w:i/>
      <w:iCs/>
      <w:color w:val="4F81BD" w:themeColor="accent1"/>
      <w:spacing w:val="15"/>
      <w:szCs w:val="24"/>
    </w:rPr>
  </w:style>
  <w:style w:type="character" w:customStyle="1" w:styleId="SubtitluCaracter">
    <w:name w:val="Subtitlu Caracter"/>
    <w:basedOn w:val="Fontdeparagrafimplicit"/>
    <w:link w:val="Subtitlu"/>
    <w:uiPriority w:val="11"/>
    <w:rsid w:val="00AB1792"/>
    <w:rPr>
      <w:rFonts w:asciiTheme="majorHAnsi" w:eastAsiaTheme="majorEastAsia" w:hAnsiTheme="majorHAnsi" w:cstheme="majorBidi"/>
      <w:i/>
      <w:iCs/>
      <w:color w:val="4F81BD" w:themeColor="accent1"/>
      <w:spacing w:val="15"/>
      <w:sz w:val="24"/>
      <w:szCs w:val="24"/>
      <w:lang w:val="en-GB" w:eastAsia="ar-SA"/>
    </w:rPr>
  </w:style>
  <w:style w:type="paragraph" w:styleId="Listparagraf">
    <w:name w:val="List Paragraph"/>
    <w:basedOn w:val="Normal"/>
    <w:uiPriority w:val="34"/>
    <w:qFormat/>
    <w:rsid w:val="001C21C1"/>
    <w:pPr>
      <w:ind w:left="720"/>
      <w:contextualSpacing/>
    </w:pPr>
  </w:style>
  <w:style w:type="table" w:styleId="Tabelgril">
    <w:name w:val="Table Grid"/>
    <w:basedOn w:val="TabelNormal"/>
    <w:uiPriority w:val="39"/>
    <w:rsid w:val="001C21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medie1-Accentuare1">
    <w:name w:val="Medium Shading 1 Accent 1"/>
    <w:basedOn w:val="TabelNormal"/>
    <w:uiPriority w:val="63"/>
    <w:rsid w:val="005B76CA"/>
    <w:rPr>
      <w:rFonts w:asciiTheme="minorHAnsi" w:eastAsiaTheme="minorHAnsi" w:hAnsiTheme="minorHAnsi" w:cstheme="minorBidi"/>
      <w:sz w:val="22"/>
      <w:szCs w:val="22"/>
      <w:lang w:val="en-IN"/>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31164">
      <w:bodyDiv w:val="1"/>
      <w:marLeft w:val="0"/>
      <w:marRight w:val="0"/>
      <w:marTop w:val="0"/>
      <w:marBottom w:val="0"/>
      <w:divBdr>
        <w:top w:val="none" w:sz="0" w:space="0" w:color="auto"/>
        <w:left w:val="none" w:sz="0" w:space="0" w:color="auto"/>
        <w:bottom w:val="none" w:sz="0" w:space="0" w:color="auto"/>
        <w:right w:val="none" w:sz="0" w:space="0" w:color="auto"/>
      </w:divBdr>
    </w:div>
    <w:div w:id="339506086">
      <w:bodyDiv w:val="1"/>
      <w:marLeft w:val="0"/>
      <w:marRight w:val="0"/>
      <w:marTop w:val="0"/>
      <w:marBottom w:val="0"/>
      <w:divBdr>
        <w:top w:val="none" w:sz="0" w:space="0" w:color="auto"/>
        <w:left w:val="none" w:sz="0" w:space="0" w:color="auto"/>
        <w:bottom w:val="none" w:sz="0" w:space="0" w:color="auto"/>
        <w:right w:val="none" w:sz="0" w:space="0" w:color="auto"/>
      </w:divBdr>
    </w:div>
    <w:div w:id="606889090">
      <w:bodyDiv w:val="1"/>
      <w:marLeft w:val="0"/>
      <w:marRight w:val="0"/>
      <w:marTop w:val="0"/>
      <w:marBottom w:val="0"/>
      <w:divBdr>
        <w:top w:val="none" w:sz="0" w:space="0" w:color="auto"/>
        <w:left w:val="none" w:sz="0" w:space="0" w:color="auto"/>
        <w:bottom w:val="none" w:sz="0" w:space="0" w:color="auto"/>
        <w:right w:val="none" w:sz="0" w:space="0" w:color="auto"/>
      </w:divBdr>
    </w:div>
    <w:div w:id="826677425">
      <w:bodyDiv w:val="1"/>
      <w:marLeft w:val="0"/>
      <w:marRight w:val="0"/>
      <w:marTop w:val="0"/>
      <w:marBottom w:val="0"/>
      <w:divBdr>
        <w:top w:val="none" w:sz="0" w:space="0" w:color="auto"/>
        <w:left w:val="none" w:sz="0" w:space="0" w:color="auto"/>
        <w:bottom w:val="none" w:sz="0" w:space="0" w:color="auto"/>
        <w:right w:val="none" w:sz="0" w:space="0" w:color="auto"/>
      </w:divBdr>
    </w:div>
    <w:div w:id="844857024">
      <w:bodyDiv w:val="1"/>
      <w:marLeft w:val="0"/>
      <w:marRight w:val="0"/>
      <w:marTop w:val="0"/>
      <w:marBottom w:val="0"/>
      <w:divBdr>
        <w:top w:val="none" w:sz="0" w:space="0" w:color="auto"/>
        <w:left w:val="none" w:sz="0" w:space="0" w:color="auto"/>
        <w:bottom w:val="none" w:sz="0" w:space="0" w:color="auto"/>
        <w:right w:val="none" w:sz="0" w:space="0" w:color="auto"/>
      </w:divBdr>
    </w:div>
    <w:div w:id="1332177577">
      <w:bodyDiv w:val="1"/>
      <w:marLeft w:val="0"/>
      <w:marRight w:val="0"/>
      <w:marTop w:val="0"/>
      <w:marBottom w:val="0"/>
      <w:divBdr>
        <w:top w:val="none" w:sz="0" w:space="0" w:color="auto"/>
        <w:left w:val="none" w:sz="0" w:space="0" w:color="auto"/>
        <w:bottom w:val="none" w:sz="0" w:space="0" w:color="auto"/>
        <w:right w:val="none" w:sz="0" w:space="0" w:color="auto"/>
      </w:divBdr>
    </w:div>
    <w:div w:id="1657953273">
      <w:bodyDiv w:val="1"/>
      <w:marLeft w:val="0"/>
      <w:marRight w:val="0"/>
      <w:marTop w:val="0"/>
      <w:marBottom w:val="0"/>
      <w:divBdr>
        <w:top w:val="none" w:sz="0" w:space="0" w:color="auto"/>
        <w:left w:val="none" w:sz="0" w:space="0" w:color="auto"/>
        <w:bottom w:val="none" w:sz="0" w:space="0" w:color="auto"/>
        <w:right w:val="none" w:sz="0" w:space="0" w:color="auto"/>
      </w:divBdr>
    </w:div>
    <w:div w:id="177139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yperlink" Target="https://www.bdc.ca/en/articles-tools/entrepreneur-toolkit/financial-tools/return-on-shareholders-equity" TargetMode="External"/><Relationship Id="rId13" Type="http://schemas.openxmlformats.org/officeDocument/2006/relationships/hyperlink" Target="https://www.wallstreetprep.com/knowledge/average-collection-period/"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ba.thehartford.com/finance/accounting/balance-shee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com/en/glossary-trading-terms/gearing-ratio-definition"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groww.in/p/return-on-equity-formula"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corporatefinanceinstitute.com/resources/accounting/return-on-capital-employed-ro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D7068-EB92-4D00-B651-56B745411C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1966</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Links>
    <vt:vector size="90" baseType="variant">
      <vt:variant>
        <vt:i4>1179706</vt:i4>
      </vt:variant>
      <vt:variant>
        <vt:i4>86</vt:i4>
      </vt:variant>
      <vt:variant>
        <vt:i4>0</vt:i4>
      </vt:variant>
      <vt:variant>
        <vt:i4>5</vt:i4>
      </vt:variant>
      <vt:variant>
        <vt:lpwstr/>
      </vt:variant>
      <vt:variant>
        <vt:lpwstr>_Toc92402651</vt:lpwstr>
      </vt:variant>
      <vt:variant>
        <vt:i4>1245242</vt:i4>
      </vt:variant>
      <vt:variant>
        <vt:i4>80</vt:i4>
      </vt:variant>
      <vt:variant>
        <vt:i4>0</vt:i4>
      </vt:variant>
      <vt:variant>
        <vt:i4>5</vt:i4>
      </vt:variant>
      <vt:variant>
        <vt:lpwstr/>
      </vt:variant>
      <vt:variant>
        <vt:lpwstr>_Toc92402650</vt:lpwstr>
      </vt:variant>
      <vt:variant>
        <vt:i4>1703995</vt:i4>
      </vt:variant>
      <vt:variant>
        <vt:i4>74</vt:i4>
      </vt:variant>
      <vt:variant>
        <vt:i4>0</vt:i4>
      </vt:variant>
      <vt:variant>
        <vt:i4>5</vt:i4>
      </vt:variant>
      <vt:variant>
        <vt:lpwstr/>
      </vt:variant>
      <vt:variant>
        <vt:lpwstr>_Toc92402649</vt:lpwstr>
      </vt:variant>
      <vt:variant>
        <vt:i4>1769531</vt:i4>
      </vt:variant>
      <vt:variant>
        <vt:i4>68</vt:i4>
      </vt:variant>
      <vt:variant>
        <vt:i4>0</vt:i4>
      </vt:variant>
      <vt:variant>
        <vt:i4>5</vt:i4>
      </vt:variant>
      <vt:variant>
        <vt:lpwstr/>
      </vt:variant>
      <vt:variant>
        <vt:lpwstr>_Toc92402648</vt:lpwstr>
      </vt:variant>
      <vt:variant>
        <vt:i4>1310779</vt:i4>
      </vt:variant>
      <vt:variant>
        <vt:i4>62</vt:i4>
      </vt:variant>
      <vt:variant>
        <vt:i4>0</vt:i4>
      </vt:variant>
      <vt:variant>
        <vt:i4>5</vt:i4>
      </vt:variant>
      <vt:variant>
        <vt:lpwstr/>
      </vt:variant>
      <vt:variant>
        <vt:lpwstr>_Toc92402647</vt:lpwstr>
      </vt:variant>
      <vt:variant>
        <vt:i4>1376315</vt:i4>
      </vt:variant>
      <vt:variant>
        <vt:i4>56</vt:i4>
      </vt:variant>
      <vt:variant>
        <vt:i4>0</vt:i4>
      </vt:variant>
      <vt:variant>
        <vt:i4>5</vt:i4>
      </vt:variant>
      <vt:variant>
        <vt:lpwstr/>
      </vt:variant>
      <vt:variant>
        <vt:lpwstr>_Toc92402646</vt:lpwstr>
      </vt:variant>
      <vt:variant>
        <vt:i4>1441851</vt:i4>
      </vt:variant>
      <vt:variant>
        <vt:i4>50</vt:i4>
      </vt:variant>
      <vt:variant>
        <vt:i4>0</vt:i4>
      </vt:variant>
      <vt:variant>
        <vt:i4>5</vt:i4>
      </vt:variant>
      <vt:variant>
        <vt:lpwstr/>
      </vt:variant>
      <vt:variant>
        <vt:lpwstr>_Toc92402645</vt:lpwstr>
      </vt:variant>
      <vt:variant>
        <vt:i4>1507387</vt:i4>
      </vt:variant>
      <vt:variant>
        <vt:i4>44</vt:i4>
      </vt:variant>
      <vt:variant>
        <vt:i4>0</vt:i4>
      </vt:variant>
      <vt:variant>
        <vt:i4>5</vt:i4>
      </vt:variant>
      <vt:variant>
        <vt:lpwstr/>
      </vt:variant>
      <vt:variant>
        <vt:lpwstr>_Toc92402644</vt:lpwstr>
      </vt:variant>
      <vt:variant>
        <vt:i4>1048635</vt:i4>
      </vt:variant>
      <vt:variant>
        <vt:i4>38</vt:i4>
      </vt:variant>
      <vt:variant>
        <vt:i4>0</vt:i4>
      </vt:variant>
      <vt:variant>
        <vt:i4>5</vt:i4>
      </vt:variant>
      <vt:variant>
        <vt:lpwstr/>
      </vt:variant>
      <vt:variant>
        <vt:lpwstr>_Toc92402643</vt:lpwstr>
      </vt:variant>
      <vt:variant>
        <vt:i4>1114171</vt:i4>
      </vt:variant>
      <vt:variant>
        <vt:i4>32</vt:i4>
      </vt:variant>
      <vt:variant>
        <vt:i4>0</vt:i4>
      </vt:variant>
      <vt:variant>
        <vt:i4>5</vt:i4>
      </vt:variant>
      <vt:variant>
        <vt:lpwstr/>
      </vt:variant>
      <vt:variant>
        <vt:lpwstr>_Toc92402642</vt:lpwstr>
      </vt:variant>
      <vt:variant>
        <vt:i4>1179707</vt:i4>
      </vt:variant>
      <vt:variant>
        <vt:i4>26</vt:i4>
      </vt:variant>
      <vt:variant>
        <vt:i4>0</vt:i4>
      </vt:variant>
      <vt:variant>
        <vt:i4>5</vt:i4>
      </vt:variant>
      <vt:variant>
        <vt:lpwstr/>
      </vt:variant>
      <vt:variant>
        <vt:lpwstr>_Toc92402641</vt:lpwstr>
      </vt:variant>
      <vt:variant>
        <vt:i4>1245243</vt:i4>
      </vt:variant>
      <vt:variant>
        <vt:i4>20</vt:i4>
      </vt:variant>
      <vt:variant>
        <vt:i4>0</vt:i4>
      </vt:variant>
      <vt:variant>
        <vt:i4>5</vt:i4>
      </vt:variant>
      <vt:variant>
        <vt:lpwstr/>
      </vt:variant>
      <vt:variant>
        <vt:lpwstr>_Toc92402640</vt:lpwstr>
      </vt:variant>
      <vt:variant>
        <vt:i4>1703996</vt:i4>
      </vt:variant>
      <vt:variant>
        <vt:i4>14</vt:i4>
      </vt:variant>
      <vt:variant>
        <vt:i4>0</vt:i4>
      </vt:variant>
      <vt:variant>
        <vt:i4>5</vt:i4>
      </vt:variant>
      <vt:variant>
        <vt:lpwstr/>
      </vt:variant>
      <vt:variant>
        <vt:lpwstr>_Toc92402639</vt:lpwstr>
      </vt:variant>
      <vt:variant>
        <vt:i4>1769532</vt:i4>
      </vt:variant>
      <vt:variant>
        <vt:i4>8</vt:i4>
      </vt:variant>
      <vt:variant>
        <vt:i4>0</vt:i4>
      </vt:variant>
      <vt:variant>
        <vt:i4>5</vt:i4>
      </vt:variant>
      <vt:variant>
        <vt:lpwstr/>
      </vt:variant>
      <vt:variant>
        <vt:lpwstr>_Toc92402638</vt:lpwstr>
      </vt:variant>
      <vt:variant>
        <vt:i4>1310780</vt:i4>
      </vt:variant>
      <vt:variant>
        <vt:i4>2</vt:i4>
      </vt:variant>
      <vt:variant>
        <vt:i4>0</vt:i4>
      </vt:variant>
      <vt:variant>
        <vt:i4>5</vt:i4>
      </vt:variant>
      <vt:variant>
        <vt:lpwstr/>
      </vt:variant>
      <vt:variant>
        <vt:lpwstr>_Toc92402637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Akanksha</dc:creator>
  <cp:lastModifiedBy>Roxana-Mihaela Nita (2111868)</cp:lastModifiedBy>
  <cp:revision>6</cp:revision>
  <cp:lastPrinted>1900-12-31T18:30:00Z</cp:lastPrinted>
  <dcterms:created xsi:type="dcterms:W3CDTF">2022-12-13T14:35:00Z</dcterms:created>
  <dcterms:modified xsi:type="dcterms:W3CDTF">2022-12-30T19:08:00Z</dcterms:modified>
</cp:coreProperties>
</file>