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E41877" w14:textId="77777777" w:rsidR="00D64922" w:rsidRPr="00D64922" w:rsidRDefault="00D64922" w:rsidP="00D64922">
      <w:pPr>
        <w:spacing w:after="240"/>
        <w:rPr>
          <w:rFonts w:ascii="Times New Roman" w:eastAsia="Times New Roman" w:hAnsi="Times New Roman" w:cs="Times New Roman"/>
          <w:sz w:val="24"/>
          <w:szCs w:val="24"/>
        </w:rPr>
      </w:pPr>
    </w:p>
    <w:p w14:paraId="6D8B9500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Reference List:</w:t>
      </w:r>
    </w:p>
    <w:p w14:paraId="1EDFFFF0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26A5310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Bialystok, E., 2021. Bilingualism: Pathway to cognitive reserve. Trends in cognitive sciences, 25(5), pp.355-364.</w:t>
      </w:r>
    </w:p>
    <w:p w14:paraId="14013B1F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E45D17B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 xml:space="preserve">Britannica. (no date.) </w:t>
      </w:r>
      <w:r w:rsidRPr="00D64922">
        <w:rPr>
          <w:rFonts w:ascii="Arial" w:hAnsi="Arial" w:cs="Arial"/>
          <w:i/>
          <w:iCs/>
          <w:color w:val="000000"/>
        </w:rPr>
        <w:t xml:space="preserve">‘Bilingualism’ </w:t>
      </w:r>
      <w:r w:rsidRPr="00D64922">
        <w:rPr>
          <w:rFonts w:ascii="Arial" w:hAnsi="Arial" w:cs="Arial"/>
          <w:color w:val="000000"/>
        </w:rPr>
        <w:t>Available at: (</w:t>
      </w:r>
      <w:hyperlink r:id="rId4" w:history="1">
        <w:r w:rsidRPr="00D64922">
          <w:rPr>
            <w:rFonts w:ascii="Arial" w:hAnsi="Arial" w:cs="Arial"/>
            <w:color w:val="1155CC"/>
            <w:u w:val="single"/>
          </w:rPr>
          <w:t>https://www.britannica.com/topic/diglossia</w:t>
        </w:r>
      </w:hyperlink>
      <w:r w:rsidRPr="00D64922">
        <w:rPr>
          <w:rFonts w:ascii="Arial" w:hAnsi="Arial" w:cs="Arial"/>
          <w:color w:val="000000"/>
        </w:rPr>
        <w:t>) [Accessed: 1st April 2023]</w:t>
      </w:r>
    </w:p>
    <w:p w14:paraId="27821E85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5D9AF0E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Brown R. A First Language. Cambridge, UK: Harvard Press; 1973.</w:t>
      </w:r>
    </w:p>
    <w:p w14:paraId="4B1D84A7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676C8F8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Carmarthenshire County Council. (2023) ‘</w:t>
      </w:r>
      <w:r w:rsidRPr="00D64922">
        <w:rPr>
          <w:rFonts w:ascii="Arial" w:hAnsi="Arial" w:cs="Arial"/>
          <w:i/>
          <w:iCs/>
          <w:color w:val="000000"/>
        </w:rPr>
        <w:t xml:space="preserve">Advantages of being bilingual’ </w:t>
      </w:r>
      <w:r w:rsidRPr="00D64922">
        <w:rPr>
          <w:rFonts w:ascii="Arial" w:hAnsi="Arial" w:cs="Arial"/>
          <w:color w:val="000000"/>
        </w:rPr>
        <w:t>Available at: (</w:t>
      </w:r>
      <w:hyperlink r:id="rId5" w:anchor=".ZClZAhbTW_Y" w:history="1">
        <w:r w:rsidRPr="00D64922">
          <w:rPr>
            <w:rFonts w:ascii="Arial" w:hAnsi="Arial" w:cs="Arial"/>
            <w:color w:val="1155CC"/>
            <w:u w:val="single"/>
          </w:rPr>
          <w:t>https://www.carmarthenshire.gov.wales/home/council-services/education-schools/bilingual-education/advantages-of-being-bilingual/#.ZClZAhbTW_Y</w:t>
        </w:r>
      </w:hyperlink>
      <w:r w:rsidRPr="00D64922">
        <w:rPr>
          <w:rFonts w:ascii="Arial" w:hAnsi="Arial" w:cs="Arial"/>
          <w:color w:val="000000"/>
        </w:rPr>
        <w:t>) [Accessed: 1st April 2023]</w:t>
      </w:r>
    </w:p>
    <w:p w14:paraId="5608A4D0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4A7ADC9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 xml:space="preserve">Dana Foundation. (2023.) </w:t>
      </w:r>
      <w:r w:rsidRPr="00D64922">
        <w:rPr>
          <w:rFonts w:ascii="Arial" w:hAnsi="Arial" w:cs="Arial"/>
          <w:i/>
          <w:iCs/>
          <w:color w:val="000000"/>
        </w:rPr>
        <w:t>‘The Cognitive Benefits of Being Bilingual’ Available at: (</w:t>
      </w:r>
      <w:hyperlink r:id="rId6" w:history="1">
        <w:r w:rsidRPr="00D64922">
          <w:rPr>
            <w:rFonts w:ascii="Arial" w:hAnsi="Arial" w:cs="Arial"/>
            <w:i/>
            <w:iCs/>
            <w:color w:val="1155CC"/>
            <w:u w:val="single"/>
          </w:rPr>
          <w:t>https://dana.org/article/the-cognitive-benefits-of-being-bilingual/</w:t>
        </w:r>
      </w:hyperlink>
      <w:r w:rsidRPr="00D64922">
        <w:rPr>
          <w:rFonts w:ascii="Arial" w:hAnsi="Arial" w:cs="Arial"/>
          <w:i/>
          <w:iCs/>
          <w:color w:val="000000"/>
        </w:rPr>
        <w:t xml:space="preserve">) </w:t>
      </w:r>
      <w:r w:rsidRPr="00D64922">
        <w:rPr>
          <w:rFonts w:ascii="Arial" w:hAnsi="Arial" w:cs="Arial"/>
          <w:color w:val="000000"/>
        </w:rPr>
        <w:t>[Accessed: 1st April 2023]</w:t>
      </w:r>
    </w:p>
    <w:p w14:paraId="4FC2B2EA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B568C01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Dictionary. 2023. ‘</w:t>
      </w:r>
      <w:r w:rsidRPr="00D64922">
        <w:rPr>
          <w:rFonts w:ascii="Arial" w:hAnsi="Arial" w:cs="Arial"/>
          <w:i/>
          <w:iCs/>
          <w:color w:val="000000"/>
        </w:rPr>
        <w:t xml:space="preserve">Multilingual’ </w:t>
      </w:r>
      <w:r w:rsidRPr="00D64922">
        <w:rPr>
          <w:rFonts w:ascii="Arial" w:hAnsi="Arial" w:cs="Arial"/>
          <w:color w:val="000000"/>
        </w:rPr>
        <w:t>Available at</w:t>
      </w:r>
      <w:r w:rsidRPr="00D64922">
        <w:rPr>
          <w:rFonts w:ascii="Arial" w:hAnsi="Arial" w:cs="Arial"/>
          <w:i/>
          <w:iCs/>
          <w:color w:val="000000"/>
        </w:rPr>
        <w:t>: (</w:t>
      </w:r>
      <w:hyperlink r:id="rId7" w:history="1">
        <w:r w:rsidRPr="00D64922">
          <w:rPr>
            <w:rFonts w:ascii="Arial" w:hAnsi="Arial" w:cs="Arial"/>
            <w:i/>
            <w:iCs/>
            <w:color w:val="1155CC"/>
            <w:u w:val="single"/>
          </w:rPr>
          <w:t>https://www.dictionary.com/browse/multilingual</w:t>
        </w:r>
      </w:hyperlink>
      <w:r w:rsidRPr="00D64922">
        <w:rPr>
          <w:rFonts w:ascii="Arial" w:hAnsi="Arial" w:cs="Arial"/>
          <w:i/>
          <w:iCs/>
          <w:color w:val="000000"/>
        </w:rPr>
        <w:t xml:space="preserve">) </w:t>
      </w:r>
      <w:r w:rsidRPr="00D64922">
        <w:rPr>
          <w:rFonts w:ascii="Arial" w:hAnsi="Arial" w:cs="Arial"/>
          <w:color w:val="000000"/>
        </w:rPr>
        <w:t>[Accessed: 1st April 2023]</w:t>
      </w:r>
    </w:p>
    <w:p w14:paraId="4245E9C4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F25D128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 xml:space="preserve">European Commission Special </w:t>
      </w:r>
      <w:proofErr w:type="spellStart"/>
      <w:r w:rsidRPr="00D64922">
        <w:rPr>
          <w:rFonts w:ascii="Arial" w:hAnsi="Arial" w:cs="Arial"/>
          <w:color w:val="000000"/>
        </w:rPr>
        <w:t>Eurobarometer</w:t>
      </w:r>
      <w:proofErr w:type="spellEnd"/>
      <w:r w:rsidRPr="00D64922">
        <w:rPr>
          <w:rFonts w:ascii="Arial" w:hAnsi="Arial" w:cs="Arial"/>
          <w:color w:val="000000"/>
        </w:rPr>
        <w:t>. (2006). ‘</w:t>
      </w:r>
      <w:r w:rsidRPr="00D64922">
        <w:rPr>
          <w:rFonts w:ascii="Arial" w:hAnsi="Arial" w:cs="Arial"/>
          <w:i/>
          <w:iCs/>
          <w:color w:val="000000"/>
        </w:rPr>
        <w:t>Europeans and their languages.</w:t>
      </w:r>
      <w:r w:rsidRPr="00D64922">
        <w:rPr>
          <w:rFonts w:ascii="Arial" w:hAnsi="Arial" w:cs="Arial"/>
          <w:color w:val="000000"/>
        </w:rPr>
        <w:t>’ (Available at: http://ec.europa.eu/public_opinion/archives/ebs/ebs_243_en.pdf)</w:t>
      </w:r>
    </w:p>
    <w:p w14:paraId="38D5B3EA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963DD50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64922">
        <w:rPr>
          <w:rFonts w:ascii="Arial" w:hAnsi="Arial" w:cs="Arial"/>
          <w:color w:val="000000"/>
        </w:rPr>
        <w:t>Genesee</w:t>
      </w:r>
      <w:proofErr w:type="spellEnd"/>
      <w:r w:rsidRPr="00D64922">
        <w:rPr>
          <w:rFonts w:ascii="Arial" w:hAnsi="Arial" w:cs="Arial"/>
          <w:color w:val="000000"/>
        </w:rPr>
        <w:t>, F., 1983. An invited article: Bilingual education of majority-language children: The Immersion experiments in review. Applied psycholinguistics, 4(1), pp.1-46.</w:t>
      </w:r>
    </w:p>
    <w:p w14:paraId="072E46F1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5644F37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 xml:space="preserve">Guzmán-Vélez, E. and </w:t>
      </w:r>
      <w:proofErr w:type="spellStart"/>
      <w:r w:rsidRPr="00D64922">
        <w:rPr>
          <w:rFonts w:ascii="Arial" w:hAnsi="Arial" w:cs="Arial"/>
          <w:color w:val="000000"/>
        </w:rPr>
        <w:t>Tranel</w:t>
      </w:r>
      <w:proofErr w:type="spellEnd"/>
      <w:r w:rsidRPr="00D64922">
        <w:rPr>
          <w:rFonts w:ascii="Arial" w:hAnsi="Arial" w:cs="Arial"/>
          <w:color w:val="000000"/>
        </w:rPr>
        <w:t>, D., 2015. Does bilingualism contribute to cognitive reserve? Cognitive and neural perspectives. Neuropsychology, 29(1), p.139.</w:t>
      </w:r>
    </w:p>
    <w:p w14:paraId="443FA548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8B48CC1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Grant, A., Dennis, N.A. and Li, P., 2014. Cognitive control, cognitive reserve, and memory in the aging bilingual brain. Frontiers in psychology, 5, p.1401.</w:t>
      </w:r>
    </w:p>
    <w:p w14:paraId="21889A89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09D4C1E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Grosjean, F., 2001. The right of the deaf child to grow up bilingual. Sign language studies, 1(2), pp.110-114.</w:t>
      </w:r>
    </w:p>
    <w:p w14:paraId="7D7DE646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1F8014A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Lead with Languages. (no date.) ‘</w:t>
      </w:r>
      <w:r w:rsidRPr="00D64922">
        <w:rPr>
          <w:rFonts w:ascii="Arial" w:hAnsi="Arial" w:cs="Arial"/>
          <w:i/>
          <w:iCs/>
          <w:color w:val="000000"/>
        </w:rPr>
        <w:t xml:space="preserve">Why Learn Languages?’ </w:t>
      </w:r>
      <w:r w:rsidRPr="00D64922">
        <w:rPr>
          <w:rFonts w:ascii="Arial" w:hAnsi="Arial" w:cs="Arial"/>
          <w:color w:val="000000"/>
        </w:rPr>
        <w:t> Available at: (</w:t>
      </w:r>
      <w:hyperlink r:id="rId8" w:history="1">
        <w:r w:rsidRPr="00D64922">
          <w:rPr>
            <w:rFonts w:ascii="Arial" w:hAnsi="Arial" w:cs="Arial"/>
            <w:color w:val="1155CC"/>
            <w:u w:val="single"/>
          </w:rPr>
          <w:t>https://www.leadwithlanguages.org/why-learn-languages/early-childhood-elementary/</w:t>
        </w:r>
      </w:hyperlink>
      <w:r w:rsidRPr="00D64922">
        <w:rPr>
          <w:rFonts w:ascii="Arial" w:hAnsi="Arial" w:cs="Arial"/>
          <w:color w:val="000000"/>
        </w:rPr>
        <w:t>) [Accessed: 1st April 2023]</w:t>
      </w:r>
    </w:p>
    <w:p w14:paraId="02566973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8181407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Science Direct. (no date) ‘</w:t>
      </w:r>
      <w:r w:rsidRPr="00D64922">
        <w:rPr>
          <w:rFonts w:ascii="Arial" w:hAnsi="Arial" w:cs="Arial"/>
          <w:i/>
          <w:iCs/>
          <w:color w:val="000000"/>
        </w:rPr>
        <w:t xml:space="preserve">Bilingualism’ </w:t>
      </w:r>
      <w:r w:rsidRPr="00D64922">
        <w:rPr>
          <w:rFonts w:ascii="Arial" w:hAnsi="Arial" w:cs="Arial"/>
          <w:color w:val="000000"/>
        </w:rPr>
        <w:t>Available at: (</w:t>
      </w:r>
      <w:hyperlink r:id="rId9" w:anchor=":~:text=Bilingualism%20is%20defined%20as%20a,psychology%2C%20neuroscience%2C%20and%20education" w:history="1">
        <w:r w:rsidRPr="00D64922">
          <w:rPr>
            <w:rFonts w:ascii="Arial" w:hAnsi="Arial" w:cs="Arial"/>
            <w:color w:val="1155CC"/>
            <w:u w:val="single"/>
          </w:rPr>
          <w:t>https://www.sciencedirect.com/topics/medicine-and-dentistry/bilingualism#:~:text=Bilingualism%20is%20defined%20as%20a,psychology%2C%20neuroscience%2C%20and%20education</w:t>
        </w:r>
      </w:hyperlink>
      <w:r w:rsidRPr="00D64922">
        <w:rPr>
          <w:rFonts w:ascii="Arial" w:hAnsi="Arial" w:cs="Arial"/>
          <w:color w:val="000000"/>
        </w:rPr>
        <w:t>.) [Accessed: 1st April 2023]</w:t>
      </w:r>
    </w:p>
    <w:p w14:paraId="5EC533AD" w14:textId="77777777" w:rsidR="00D64922" w:rsidRPr="00D64922" w:rsidRDefault="00D64922" w:rsidP="00D6492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E5C4A3D" w14:textId="77777777" w:rsidR="00D64922" w:rsidRPr="00D64922" w:rsidRDefault="00D64922" w:rsidP="00D64922">
      <w:pPr>
        <w:rPr>
          <w:rFonts w:ascii="Times New Roman" w:hAnsi="Times New Roman" w:cs="Times New Roman"/>
          <w:sz w:val="24"/>
          <w:szCs w:val="24"/>
        </w:rPr>
      </w:pPr>
      <w:r w:rsidRPr="00D64922">
        <w:rPr>
          <w:rFonts w:ascii="Arial" w:hAnsi="Arial" w:cs="Arial"/>
          <w:color w:val="000000"/>
        </w:rPr>
        <w:t>Welsh Government. (2023.) ‘</w:t>
      </w:r>
      <w:r w:rsidRPr="00D64922">
        <w:rPr>
          <w:rFonts w:ascii="Arial" w:hAnsi="Arial" w:cs="Arial"/>
          <w:i/>
          <w:iCs/>
          <w:color w:val="000000"/>
        </w:rPr>
        <w:t xml:space="preserve">Continuing with Welsh-medium education’ </w:t>
      </w:r>
      <w:r w:rsidRPr="00D64922">
        <w:rPr>
          <w:rFonts w:ascii="Arial" w:hAnsi="Arial" w:cs="Arial"/>
          <w:color w:val="000000"/>
        </w:rPr>
        <w:t>(</w:t>
      </w:r>
      <w:hyperlink r:id="rId10" w:history="1">
        <w:r w:rsidRPr="00D64922">
          <w:rPr>
            <w:rFonts w:ascii="Arial" w:hAnsi="Arial" w:cs="Arial"/>
            <w:color w:val="1155CC"/>
            <w:u w:val="single"/>
          </w:rPr>
          <w:t>https://www.gov.wales/cymraeg-education/schools/continuing-with-welsh-medium-education</w:t>
        </w:r>
      </w:hyperlink>
      <w:r w:rsidRPr="00D64922">
        <w:rPr>
          <w:rFonts w:ascii="Arial" w:hAnsi="Arial" w:cs="Arial"/>
          <w:color w:val="000000"/>
        </w:rPr>
        <w:t>[Accessed: 1st April 2023]</w:t>
      </w:r>
    </w:p>
    <w:p w14:paraId="1A380F90" w14:textId="77777777" w:rsidR="00B83B4F" w:rsidRDefault="00B83B4F"/>
    <w:sectPr w:rsidR="00B83B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B4F"/>
    <w:rsid w:val="00B83B4F"/>
    <w:rsid w:val="00D64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0AA06D"/>
  <w15:chartTrackingRefBased/>
  <w15:docId w15:val="{3F96F5EE-EDE0-F642-B747-EA61BDA41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64922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D6492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adwithlanguages.org/why-learn-languages/early-childhood-elementary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dictionary.com/browse/multilingua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ana.org/article/the-cognitive-benefits-of-being-bilingual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armarthenshire.gov.wales/home/council-services/education-schools/bilingual-education/advantages-of-being-bilingual/" TargetMode="External"/><Relationship Id="rId10" Type="http://schemas.openxmlformats.org/officeDocument/2006/relationships/hyperlink" Target="https://www.gov.wales/cymraeg-education/schools/continuing-with-welsh-medium-education" TargetMode="External"/><Relationship Id="rId4" Type="http://schemas.openxmlformats.org/officeDocument/2006/relationships/hyperlink" Target="https://www.britannica.com/topic/diglossia" TargetMode="External"/><Relationship Id="rId9" Type="http://schemas.openxmlformats.org/officeDocument/2006/relationships/hyperlink" Target="https://www.sciencedirect.com/topics/medicine-and-dentistry/bilinguali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451</Words>
  <Characters>2571</Characters>
  <Application>Microsoft Office Word</Application>
  <DocSecurity>0</DocSecurity>
  <Lines>21</Lines>
  <Paragraphs>6</Paragraphs>
  <ScaleCrop>false</ScaleCrop>
  <Company/>
  <LinksUpToDate>false</LinksUpToDate>
  <CharactersWithSpaces>3016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Pugh (2209787)</dc:creator>
  <cp:keywords/>
  <dc:description/>
  <cp:lastModifiedBy>Ashley Pugh (2209787)</cp:lastModifiedBy>
  <cp:revision>2</cp:revision>
  <dcterms:created xsi:type="dcterms:W3CDTF">2023-04-02T16:34:00Z</dcterms:created>
  <dcterms:modified xsi:type="dcterms:W3CDTF">2023-04-02T16:34:00Z</dcterms:modified>
</cp:coreProperties>
</file>