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5E0A7C1" w:rsidP="45530D99" w:rsidRDefault="25E0A7C1" w14:paraId="6940AE82" w14:textId="03988F21">
      <w:pPr>
        <w:rPr>
          <w:rFonts w:ascii="Calibri" w:hAnsi="Calibri" w:eastAsia="Calibri" w:cs="Calibri"/>
          <w:b/>
          <w:bCs/>
          <w:u w:val="single"/>
        </w:rPr>
      </w:pPr>
      <w:r w:rsidRPr="45530D99">
        <w:rPr>
          <w:rFonts w:ascii="Calibri" w:hAnsi="Calibri" w:eastAsia="Calibri" w:cs="Calibri"/>
          <w:b/>
          <w:bCs/>
          <w:u w:val="single"/>
        </w:rPr>
        <w:t>Previous Targets</w:t>
      </w:r>
    </w:p>
    <w:p w:rsidR="25E0A7C1" w:rsidP="45530D99" w:rsidRDefault="25E0A7C1" w14:paraId="100E96EC" w14:textId="33FB4B55">
      <w:pPr>
        <w:rPr>
          <w:rFonts w:ascii="Calibri" w:hAnsi="Calibri" w:eastAsia="Calibri" w:cs="Calibri"/>
          <w:b/>
          <w:bCs/>
          <w:u w:val="single"/>
        </w:rPr>
      </w:pPr>
      <w:r w:rsidRPr="45530D99">
        <w:rPr>
          <w:rFonts w:ascii="Calibri" w:hAnsi="Calibri" w:eastAsia="Calibri" w:cs="Calibri"/>
          <w:b/>
          <w:bCs/>
          <w:u w:val="single"/>
        </w:rPr>
        <w:t>Target 1</w:t>
      </w:r>
      <w:r w:rsidRPr="45530D99" w:rsidR="2AEAE5BA">
        <w:rPr>
          <w:rFonts w:ascii="Calibri" w:hAnsi="Calibri" w:eastAsia="Calibri" w:cs="Calibri"/>
          <w:b/>
          <w:bCs/>
          <w:u w:val="single"/>
        </w:rPr>
        <w:t xml:space="preserve"> – Expand links between literature</w:t>
      </w:r>
    </w:p>
    <w:p w:rsidR="2AEAE5BA" w:rsidP="45530D99" w:rsidRDefault="2AEAE5BA" w14:paraId="372CD836" w14:textId="529F15CF">
      <w:pPr>
        <w:rPr>
          <w:rFonts w:ascii="Calibri" w:hAnsi="Calibri" w:eastAsia="Calibri" w:cs="Calibri"/>
          <w:b/>
          <w:bCs/>
          <w:u w:val="single"/>
        </w:rPr>
      </w:pPr>
      <w:r w:rsidRPr="45530D99">
        <w:rPr>
          <w:rFonts w:ascii="Calibri" w:hAnsi="Calibri" w:eastAsia="Calibri" w:cs="Calibri"/>
          <w:b/>
          <w:bCs/>
          <w:u w:val="single"/>
        </w:rPr>
        <w:t>Target 2 - list key themes as sub headings</w:t>
      </w:r>
    </w:p>
    <w:p w:rsidR="2AEAE5BA" w:rsidP="45530D99" w:rsidRDefault="2AEAE5BA" w14:paraId="4E08DB53" w14:textId="29A3C04D">
      <w:pPr>
        <w:rPr>
          <w:rFonts w:ascii="Calibri" w:hAnsi="Calibri" w:eastAsia="Calibri" w:cs="Calibri"/>
          <w:b w:val="1"/>
          <w:bCs w:val="1"/>
          <w:u w:val="none"/>
        </w:rPr>
      </w:pPr>
      <w:r w:rsidRPr="11BF0CDF" w:rsidR="2AEAE5BA">
        <w:rPr>
          <w:rFonts w:ascii="Calibri" w:hAnsi="Calibri" w:eastAsia="Calibri" w:cs="Calibri"/>
          <w:b w:val="1"/>
          <w:bCs w:val="1"/>
          <w:u w:val="single"/>
        </w:rPr>
        <w:t>Target 3 – Use the past tense consistently</w:t>
      </w:r>
    </w:p>
    <w:p w:rsidR="11BF0CDF" w:rsidP="11BF0CDF" w:rsidRDefault="11BF0CDF" w14:paraId="33447CF0" w14:textId="3884A608">
      <w:pPr>
        <w:rPr>
          <w:rFonts w:ascii="Calibri" w:hAnsi="Calibri" w:eastAsia="Calibri" w:cs="Calibri"/>
          <w:b w:val="1"/>
          <w:bCs w:val="1"/>
          <w:u w:val="single"/>
        </w:rPr>
      </w:pPr>
    </w:p>
    <w:p w:rsidR="350238A3" w:rsidP="11BF0CDF" w:rsidRDefault="350238A3" w14:paraId="53797620" w14:textId="3BF98943">
      <w:pPr>
        <w:rPr>
          <w:rFonts w:ascii="Calibri" w:hAnsi="Calibri" w:eastAsia="Calibri" w:cs="Calibri"/>
          <w:b w:val="1"/>
          <w:bCs w:val="1"/>
          <w:u w:val="single"/>
        </w:rPr>
      </w:pPr>
      <w:r w:rsidRPr="2A6E2B3E" w:rsidR="350238A3">
        <w:rPr>
          <w:rFonts w:ascii="Calibri" w:hAnsi="Calibri" w:eastAsia="Calibri" w:cs="Calibri"/>
          <w:b w:val="1"/>
          <w:bCs w:val="1"/>
          <w:u w:val="single"/>
        </w:rPr>
        <w:t xml:space="preserve">AI </w:t>
      </w:r>
      <w:r w:rsidRPr="2A6E2B3E" w:rsidR="350238A3">
        <w:rPr>
          <w:rFonts w:ascii="Calibri" w:hAnsi="Calibri" w:eastAsia="Calibri" w:cs="Calibri"/>
          <w:b w:val="1"/>
          <w:bCs w:val="1"/>
          <w:u w:val="single"/>
        </w:rPr>
        <w:t>Acknowledgment</w:t>
      </w:r>
    </w:p>
    <w:p w:rsidR="11BF0CDF" w:rsidP="2A6E2B3E" w:rsidRDefault="11BF0CDF" w14:paraId="4A62094A" w14:textId="784B9E2D">
      <w:pPr>
        <w:spacing w:before="240" w:beforeAutospacing="off" w:after="240" w:afterAutospacing="off"/>
      </w:pPr>
      <w:r w:rsidRPr="2A6E2B3E" w:rsidR="5E3AC0DD">
        <w:rPr>
          <w:rFonts w:ascii="Calibri" w:hAnsi="Calibri" w:eastAsia="Calibri" w:cs="Calibri"/>
          <w:noProof w:val="0"/>
          <w:sz w:val="24"/>
          <w:szCs w:val="24"/>
          <w:lang w:val="en-GB"/>
        </w:rPr>
        <w:t>I acknowledge using ChatGPT to support the development of this assignment. I used the tool to:</w:t>
      </w:r>
    </w:p>
    <w:p w:rsidR="11BF0CDF" w:rsidP="2A6E2B3E" w:rsidRDefault="11BF0CDF" w14:paraId="44B0C3A9" w14:textId="351641EA">
      <w:pPr>
        <w:pStyle w:val="ListParagraph"/>
        <w:numPr>
          <w:ilvl w:val="0"/>
          <w:numId w:val="2"/>
        </w:numPr>
        <w:spacing w:before="240" w:beforeAutospacing="off" w:after="240" w:afterAutospacing="off"/>
        <w:rPr>
          <w:rFonts w:ascii="Calibri" w:hAnsi="Calibri" w:eastAsia="Calibri" w:cs="Calibri"/>
          <w:noProof w:val="0"/>
          <w:sz w:val="24"/>
          <w:szCs w:val="24"/>
          <w:lang w:val="en-GB"/>
        </w:rPr>
      </w:pPr>
      <w:r w:rsidRPr="2A6E2B3E" w:rsidR="5E3AC0DD">
        <w:rPr>
          <w:rFonts w:ascii="Calibri" w:hAnsi="Calibri" w:eastAsia="Calibri" w:cs="Calibri"/>
          <w:noProof w:val="0"/>
          <w:sz w:val="24"/>
          <w:szCs w:val="24"/>
          <w:lang w:val="en-GB"/>
        </w:rPr>
        <w:t>To check for grammatical errors.</w:t>
      </w:r>
    </w:p>
    <w:p w:rsidR="11BF0CDF" w:rsidP="2A6E2B3E" w:rsidRDefault="11BF0CDF" w14:paraId="5B9C8DF2" w14:textId="4E41F1E1">
      <w:pPr>
        <w:pStyle w:val="ListParagraph"/>
        <w:numPr>
          <w:ilvl w:val="0"/>
          <w:numId w:val="2"/>
        </w:numPr>
        <w:spacing w:before="240" w:beforeAutospacing="off" w:after="240" w:afterAutospacing="off"/>
        <w:rPr>
          <w:rFonts w:ascii="Calibri" w:hAnsi="Calibri" w:eastAsia="Calibri" w:cs="Calibri"/>
          <w:noProof w:val="0"/>
          <w:sz w:val="24"/>
          <w:szCs w:val="24"/>
          <w:lang w:val="en-GB"/>
        </w:rPr>
      </w:pPr>
      <w:r w:rsidRPr="2A6E2B3E" w:rsidR="5E3AC0DD">
        <w:rPr>
          <w:rFonts w:ascii="Calibri" w:hAnsi="Calibri" w:eastAsia="Calibri" w:cs="Calibri"/>
          <w:noProof w:val="0"/>
          <w:sz w:val="24"/>
          <w:szCs w:val="24"/>
          <w:lang w:val="en-GB"/>
        </w:rPr>
        <w:t>Assist in correctly formatting my reference list in Harvard style.</w:t>
      </w:r>
    </w:p>
    <w:p w:rsidR="11BF0CDF" w:rsidP="2A6E2B3E" w:rsidRDefault="11BF0CDF" w14:paraId="2CC69381" w14:textId="578FF985">
      <w:pPr>
        <w:spacing w:before="240" w:beforeAutospacing="off" w:after="240" w:afterAutospacing="off"/>
        <w:rPr>
          <w:rFonts w:ascii="Calibri" w:hAnsi="Calibri" w:eastAsia="Calibri" w:cs="Calibri"/>
          <w:noProof w:val="0"/>
          <w:sz w:val="24"/>
          <w:szCs w:val="24"/>
          <w:lang w:val="en-GB"/>
        </w:rPr>
      </w:pPr>
      <w:r w:rsidRPr="2A6E2B3E" w:rsidR="5E3AC0DD">
        <w:rPr>
          <w:rFonts w:ascii="Calibri" w:hAnsi="Calibri" w:eastAsia="Calibri" w:cs="Calibri"/>
          <w:noProof w:val="0"/>
          <w:sz w:val="24"/>
          <w:szCs w:val="24"/>
          <w:lang w:val="en-GB"/>
        </w:rPr>
        <w:t>I confirm that I have not presented any AI-generated materials as my own work.</w:t>
      </w:r>
      <w:r>
        <w:br/>
      </w:r>
      <w:r w:rsidRPr="2A6E2B3E" w:rsidR="5E3AC0DD">
        <w:rPr>
          <w:rFonts w:ascii="Calibri" w:hAnsi="Calibri" w:eastAsia="Calibri" w:cs="Calibri"/>
          <w:noProof w:val="0"/>
          <w:sz w:val="24"/>
          <w:szCs w:val="24"/>
          <w:lang w:val="en-GB"/>
        </w:rPr>
        <w:t xml:space="preserve"> I confirm that I have copies of my drafts, notes, and other resources used </w:t>
      </w:r>
      <w:r w:rsidRPr="2A6E2B3E" w:rsidR="5E3AC0DD">
        <w:rPr>
          <w:rFonts w:ascii="Calibri" w:hAnsi="Calibri" w:eastAsia="Calibri" w:cs="Calibri"/>
          <w:noProof w:val="0"/>
          <w:sz w:val="24"/>
          <w:szCs w:val="24"/>
          <w:lang w:val="en-GB"/>
        </w:rPr>
        <w:t>which I can provide if requi</w:t>
      </w:r>
      <w:r w:rsidRPr="2A6E2B3E" w:rsidR="5E3AC0DD">
        <w:rPr>
          <w:rFonts w:ascii="Calibri" w:hAnsi="Calibri" w:eastAsia="Calibri" w:cs="Calibri"/>
          <w:noProof w:val="0"/>
          <w:sz w:val="24"/>
          <w:szCs w:val="24"/>
          <w:lang w:val="en-GB"/>
        </w:rPr>
        <w:t>red.</w:t>
      </w:r>
    </w:p>
    <w:p w:rsidR="11BF0CDF" w:rsidP="11BF0CDF" w:rsidRDefault="11BF0CDF" w14:paraId="7A34C96F" w14:textId="743F8AAF">
      <w:pPr>
        <w:rPr>
          <w:rFonts w:ascii="Calibri" w:hAnsi="Calibri" w:eastAsia="Calibri" w:cs="Calibri"/>
          <w:b w:val="1"/>
          <w:bCs w:val="1"/>
          <w:u w:val="single"/>
        </w:rPr>
      </w:pPr>
    </w:p>
    <w:p w:rsidR="45530D99" w:rsidP="45530D99" w:rsidRDefault="45530D99" w14:paraId="28098047" w14:textId="4C592EFE">
      <w:pPr>
        <w:rPr>
          <w:rFonts w:ascii="Calibri" w:hAnsi="Calibri" w:eastAsia="Calibri" w:cs="Calibri"/>
          <w:b/>
          <w:bCs/>
          <w:u w:val="single"/>
        </w:rPr>
      </w:pPr>
    </w:p>
    <w:p w:rsidR="00F23BF2" w:rsidP="2A6E2B3E" w:rsidRDefault="02CD0D09" w14:paraId="4AF7FFE8" w14:textId="4968D29B">
      <w:pPr>
        <w:rPr>
          <w:rFonts w:ascii="Calibri" w:hAnsi="Calibri" w:eastAsia="Calibri" w:cs="Calibri"/>
          <w:b w:val="1"/>
          <w:bCs w:val="1"/>
          <w:u w:val="single"/>
        </w:rPr>
      </w:pPr>
    </w:p>
    <w:p w:rsidR="00F23BF2" w:rsidP="2A6E2B3E" w:rsidRDefault="02CD0D09" w14:paraId="5881D9BB" w14:textId="2D1F2A61">
      <w:pPr>
        <w:rPr>
          <w:rFonts w:ascii="Calibri" w:hAnsi="Calibri" w:eastAsia="Calibri" w:cs="Calibri"/>
          <w:b w:val="1"/>
          <w:bCs w:val="1"/>
          <w:u w:val="single"/>
        </w:rPr>
      </w:pPr>
    </w:p>
    <w:p w:rsidR="00F23BF2" w:rsidP="2A6E2B3E" w:rsidRDefault="02CD0D09" w14:paraId="31B940F2" w14:textId="7758AF13">
      <w:pPr>
        <w:rPr>
          <w:rFonts w:ascii="Calibri" w:hAnsi="Calibri" w:eastAsia="Calibri" w:cs="Calibri"/>
          <w:b w:val="1"/>
          <w:bCs w:val="1"/>
          <w:u w:val="single"/>
        </w:rPr>
      </w:pPr>
    </w:p>
    <w:p w:rsidR="00F23BF2" w:rsidP="2A6E2B3E" w:rsidRDefault="02CD0D09" w14:paraId="782D7974" w14:textId="7E063D63">
      <w:pPr>
        <w:rPr>
          <w:rFonts w:ascii="Calibri" w:hAnsi="Calibri" w:eastAsia="Calibri" w:cs="Calibri"/>
          <w:b w:val="1"/>
          <w:bCs w:val="1"/>
          <w:u w:val="single"/>
        </w:rPr>
      </w:pPr>
    </w:p>
    <w:p w:rsidR="00F23BF2" w:rsidP="2A6E2B3E" w:rsidRDefault="02CD0D09" w14:paraId="2F2589B1" w14:textId="3A5D7539">
      <w:pPr>
        <w:rPr>
          <w:rFonts w:ascii="Calibri" w:hAnsi="Calibri" w:eastAsia="Calibri" w:cs="Calibri"/>
          <w:b w:val="1"/>
          <w:bCs w:val="1"/>
          <w:u w:val="single"/>
        </w:rPr>
      </w:pPr>
    </w:p>
    <w:p w:rsidR="00F23BF2" w:rsidP="2A6E2B3E" w:rsidRDefault="02CD0D09" w14:paraId="26EAC838" w14:textId="4B67FB26">
      <w:pPr>
        <w:rPr>
          <w:rFonts w:ascii="Calibri" w:hAnsi="Calibri" w:eastAsia="Calibri" w:cs="Calibri"/>
          <w:b w:val="1"/>
          <w:bCs w:val="1"/>
          <w:u w:val="single"/>
        </w:rPr>
      </w:pPr>
    </w:p>
    <w:p w:rsidR="00F23BF2" w:rsidP="2A6E2B3E" w:rsidRDefault="02CD0D09" w14:paraId="5BA36CC3" w14:textId="0C496C25">
      <w:pPr>
        <w:rPr>
          <w:rFonts w:ascii="Calibri" w:hAnsi="Calibri" w:eastAsia="Calibri" w:cs="Calibri"/>
          <w:b w:val="1"/>
          <w:bCs w:val="1"/>
          <w:u w:val="single"/>
        </w:rPr>
      </w:pPr>
    </w:p>
    <w:p w:rsidR="00F23BF2" w:rsidP="2A6E2B3E" w:rsidRDefault="02CD0D09" w14:paraId="2CF0E9DD" w14:textId="2DABD383">
      <w:pPr>
        <w:rPr>
          <w:rFonts w:ascii="Calibri" w:hAnsi="Calibri" w:eastAsia="Calibri" w:cs="Calibri"/>
          <w:b w:val="1"/>
          <w:bCs w:val="1"/>
          <w:u w:val="single"/>
        </w:rPr>
      </w:pPr>
    </w:p>
    <w:p w:rsidR="00F23BF2" w:rsidP="2A6E2B3E" w:rsidRDefault="02CD0D09" w14:paraId="31F38D14" w14:textId="512B6C8B">
      <w:pPr>
        <w:rPr>
          <w:rFonts w:ascii="Calibri" w:hAnsi="Calibri" w:eastAsia="Calibri" w:cs="Calibri"/>
          <w:b w:val="1"/>
          <w:bCs w:val="1"/>
          <w:u w:val="single"/>
        </w:rPr>
      </w:pPr>
    </w:p>
    <w:p w:rsidR="00F23BF2" w:rsidP="2A6E2B3E" w:rsidRDefault="02CD0D09" w14:paraId="63A47DBE" w14:textId="3397207A">
      <w:pPr>
        <w:rPr>
          <w:rFonts w:ascii="Calibri" w:hAnsi="Calibri" w:eastAsia="Calibri" w:cs="Calibri"/>
          <w:b w:val="1"/>
          <w:bCs w:val="1"/>
          <w:u w:val="single"/>
        </w:rPr>
      </w:pPr>
    </w:p>
    <w:p w:rsidR="00F23BF2" w:rsidP="2A6E2B3E" w:rsidRDefault="02CD0D09" w14:paraId="6BD5939C" w14:textId="61E8C5BE">
      <w:pPr>
        <w:rPr>
          <w:rFonts w:ascii="Calibri" w:hAnsi="Calibri" w:eastAsia="Calibri" w:cs="Calibri"/>
          <w:b w:val="1"/>
          <w:bCs w:val="1"/>
          <w:u w:val="single"/>
        </w:rPr>
      </w:pPr>
    </w:p>
    <w:p w:rsidR="00F23BF2" w:rsidP="2A6E2B3E" w:rsidRDefault="02CD0D09" w14:paraId="04E6556D" w14:textId="6E993EE5">
      <w:pPr>
        <w:rPr>
          <w:rFonts w:ascii="Calibri" w:hAnsi="Calibri" w:eastAsia="Calibri" w:cs="Calibri"/>
          <w:b w:val="1"/>
          <w:bCs w:val="1"/>
          <w:u w:val="single"/>
        </w:rPr>
      </w:pPr>
    </w:p>
    <w:p w:rsidR="00F23BF2" w:rsidP="2A6E2B3E" w:rsidRDefault="02CD0D09" w14:paraId="12C8B534" w14:textId="7D14FF60">
      <w:pPr>
        <w:rPr>
          <w:rFonts w:ascii="Calibri" w:hAnsi="Calibri" w:eastAsia="Calibri" w:cs="Calibri"/>
          <w:b w:val="1"/>
          <w:bCs w:val="1"/>
          <w:u w:val="single"/>
        </w:rPr>
      </w:pPr>
    </w:p>
    <w:p w:rsidR="00F23BF2" w:rsidP="2A6E2B3E" w:rsidRDefault="02CD0D09" w14:paraId="5E5787A5" w14:textId="528A1325">
      <w:pPr>
        <w:pStyle w:val="Normal"/>
        <w:rPr>
          <w:rFonts w:ascii="Calibri" w:hAnsi="Calibri" w:eastAsia="Calibri" w:cs="Calibri"/>
          <w:b w:val="1"/>
          <w:bCs w:val="1"/>
          <w:u w:val="single"/>
        </w:rPr>
      </w:pPr>
      <w:r w:rsidRPr="2A6E2B3E" w:rsidR="02CD0D09">
        <w:rPr>
          <w:rFonts w:ascii="Calibri" w:hAnsi="Calibri" w:eastAsia="Calibri" w:cs="Calibri"/>
          <w:b w:val="1"/>
          <w:bCs w:val="1"/>
          <w:u w:val="single"/>
        </w:rPr>
        <w:t>Title: A Critical Evaluation of the Development of a Strategic Target in a School Development Plan: Actions, Impact, and Evidence</w:t>
      </w:r>
      <w:r w:rsidRPr="2A6E2B3E" w:rsidR="78897178">
        <w:rPr>
          <w:rFonts w:ascii="Calibri" w:hAnsi="Calibri" w:eastAsia="Calibri" w:cs="Calibri"/>
          <w:b w:val="1"/>
          <w:bCs w:val="1"/>
          <w:u w:val="single"/>
        </w:rPr>
        <w:t>-Based Reflections</w:t>
      </w:r>
    </w:p>
    <w:p w:rsidR="709AD1CE" w:rsidP="709AD1CE" w:rsidRDefault="709AD1CE" w14:paraId="100A3321" w14:textId="34DAA28D">
      <w:pPr>
        <w:rPr>
          <w:rFonts w:ascii="Calibri" w:hAnsi="Calibri" w:eastAsia="Calibri" w:cs="Calibri"/>
        </w:rPr>
      </w:pPr>
    </w:p>
    <w:p w:rsidR="233479FA" w:rsidP="709AD1CE" w:rsidRDefault="233479FA" w14:paraId="08FE410A" w14:textId="65C74B57">
      <w:pPr>
        <w:rPr>
          <w:rFonts w:ascii="Calibri" w:hAnsi="Calibri" w:eastAsia="Calibri" w:cs="Calibri"/>
          <w:b/>
          <w:bCs/>
        </w:rPr>
      </w:pPr>
      <w:r w:rsidRPr="45530D99">
        <w:rPr>
          <w:rFonts w:ascii="Calibri" w:hAnsi="Calibri" w:eastAsia="Calibri" w:cs="Calibri"/>
          <w:b/>
          <w:bCs/>
        </w:rPr>
        <w:t>Introduction</w:t>
      </w:r>
    </w:p>
    <w:p w:rsidR="233479FA" w:rsidP="709AD1CE" w:rsidRDefault="233479FA" w14:paraId="0DBAC7F0" w14:textId="006C2FFA">
      <w:pPr>
        <w:spacing w:before="240" w:after="240"/>
        <w:rPr>
          <w:rFonts w:ascii="Calibri" w:hAnsi="Calibri" w:eastAsia="Calibri" w:cs="Calibri"/>
        </w:rPr>
      </w:pPr>
      <w:r w:rsidRPr="45530D99">
        <w:rPr>
          <w:rFonts w:ascii="Calibri" w:hAnsi="Calibri" w:eastAsia="Calibri" w:cs="Calibri"/>
        </w:rPr>
        <w:t xml:space="preserve">This critical evaluation examines a key target from the School Development Plan (SDP): </w:t>
      </w:r>
      <w:r w:rsidRPr="45530D99">
        <w:rPr>
          <w:rFonts w:ascii="Calibri" w:hAnsi="Calibri" w:eastAsia="Calibri" w:cs="Calibri"/>
          <w:i/>
          <w:iCs/>
        </w:rPr>
        <w:t>"developing our school ethos, environment, and provision to support learners to be physically active and healthy."</w:t>
      </w:r>
      <w:r w:rsidRPr="45530D99">
        <w:rPr>
          <w:rFonts w:ascii="Calibri" w:hAnsi="Calibri" w:eastAsia="Calibri" w:cs="Calibri"/>
        </w:rPr>
        <w:t xml:space="preserve"> This focus aligns with both school priorities and national educational policies that emphasise well-being as a core component of learning. Research highlights that regular physical activity enhances cognitive function, improves behaviour, and positively influences academic performance (Booth et al., 2014). In Wales, the Curriculum for Wales (Welsh Government, 2022) places significant emphasis on health and well-being, encouraging schools to integrate physical activity into everyday learning experiences.</w:t>
      </w:r>
    </w:p>
    <w:p w:rsidR="233479FA" w:rsidP="709AD1CE" w:rsidRDefault="233479FA" w14:paraId="4446256B" w14:textId="52990320">
      <w:pPr>
        <w:spacing w:before="240" w:after="240"/>
        <w:rPr>
          <w:rFonts w:ascii="Calibri" w:hAnsi="Calibri" w:eastAsia="Calibri" w:cs="Calibri"/>
        </w:rPr>
      </w:pPr>
      <w:r w:rsidRPr="45530D99">
        <w:rPr>
          <w:rFonts w:ascii="Calibri" w:hAnsi="Calibri" w:eastAsia="Calibri" w:cs="Calibri"/>
        </w:rPr>
        <w:t>The school in focus is a large, urban primary school in Swansea, serving a diverse community with a range of socio-economic and cultural backgrounds. This makes the promotion of physical and mental well-being a vital part of ensuring an inclusive and supportive school environment.</w:t>
      </w:r>
      <w:r w:rsidRPr="45530D99" w:rsidR="4A99E500">
        <w:rPr>
          <w:rFonts w:ascii="Calibri" w:hAnsi="Calibri" w:eastAsia="Calibri" w:cs="Calibri"/>
        </w:rPr>
        <w:t xml:space="preserve"> The school will not be named during this assignment to respect privacy and ethical guidelines (BERA, 2024).</w:t>
      </w:r>
    </w:p>
    <w:p w:rsidR="233479FA" w:rsidP="709AD1CE" w:rsidRDefault="233479FA" w14:paraId="32F36893" w14:textId="69A29E64">
      <w:pPr>
        <w:spacing w:before="240" w:after="240"/>
        <w:rPr>
          <w:rFonts w:ascii="Calibri" w:hAnsi="Calibri" w:eastAsia="Calibri" w:cs="Calibri"/>
        </w:rPr>
      </w:pPr>
      <w:r w:rsidRPr="45530D99">
        <w:rPr>
          <w:rFonts w:ascii="Calibri" w:hAnsi="Calibri" w:eastAsia="Calibri" w:cs="Calibri"/>
        </w:rPr>
        <w:t>This assignment will critically analyse relevant policies and literature, exploring how the school addresses this target within the wider context of school improvement</w:t>
      </w:r>
      <w:r w:rsidRPr="45530D99" w:rsidR="2AF23BE8">
        <w:rPr>
          <w:rFonts w:ascii="Calibri" w:hAnsi="Calibri" w:eastAsia="Calibri" w:cs="Calibri"/>
        </w:rPr>
        <w:t xml:space="preserve"> planning</w:t>
      </w:r>
      <w:r w:rsidRPr="45530D99">
        <w:rPr>
          <w:rFonts w:ascii="Calibri" w:hAnsi="Calibri" w:eastAsia="Calibri" w:cs="Calibri"/>
        </w:rPr>
        <w:t xml:space="preserve"> and national priorities.</w:t>
      </w:r>
    </w:p>
    <w:p w:rsidR="709AD1CE" w:rsidP="709AD1CE" w:rsidRDefault="709AD1CE" w14:paraId="34B62911" w14:textId="3C535D81">
      <w:pPr>
        <w:rPr>
          <w:rFonts w:ascii="Calibri" w:hAnsi="Calibri" w:eastAsia="Calibri" w:cs="Calibri"/>
        </w:rPr>
      </w:pPr>
    </w:p>
    <w:p w:rsidR="233479FA" w:rsidP="709AD1CE" w:rsidRDefault="233479FA" w14:paraId="539AEF6E" w14:textId="79CB6375">
      <w:pPr>
        <w:rPr>
          <w:rFonts w:ascii="Calibri" w:hAnsi="Calibri" w:eastAsia="Calibri" w:cs="Calibri"/>
          <w:b/>
          <w:bCs/>
        </w:rPr>
      </w:pPr>
      <w:r w:rsidRPr="45530D99">
        <w:rPr>
          <w:rFonts w:ascii="Calibri" w:hAnsi="Calibri" w:eastAsia="Calibri" w:cs="Calibri"/>
          <w:b/>
          <w:bCs/>
        </w:rPr>
        <w:t xml:space="preserve">Policy </w:t>
      </w:r>
    </w:p>
    <w:p w:rsidR="233479FA" w:rsidP="709AD1CE" w:rsidRDefault="233479FA" w14:paraId="3FEB76BA" w14:textId="330FE5F4">
      <w:pPr>
        <w:spacing w:before="240" w:after="240"/>
        <w:rPr>
          <w:rFonts w:ascii="Calibri" w:hAnsi="Calibri" w:eastAsia="Calibri" w:cs="Calibri"/>
        </w:rPr>
      </w:pPr>
      <w:r w:rsidRPr="45530D99">
        <w:rPr>
          <w:rFonts w:ascii="Calibri" w:hAnsi="Calibri" w:eastAsia="Calibri" w:cs="Calibri"/>
        </w:rPr>
        <w:t>A School Development Plan (SDP) provides a structured approach for schools to evaluate their strengths, identify areas for improvement, and implement strategies to enhance student outcomes (Welsh Government, 2024). The process</w:t>
      </w:r>
      <w:r w:rsidRPr="45530D99" w:rsidR="212D3D02">
        <w:rPr>
          <w:rFonts w:ascii="Calibri" w:hAnsi="Calibri" w:eastAsia="Calibri" w:cs="Calibri"/>
        </w:rPr>
        <w:t xml:space="preserve"> includes</w:t>
      </w:r>
      <w:r w:rsidRPr="45530D99">
        <w:rPr>
          <w:rFonts w:ascii="Calibri" w:hAnsi="Calibri" w:eastAsia="Calibri" w:cs="Calibri"/>
        </w:rPr>
        <w:t xml:space="preserve"> self-assessment, target setting, implementation, and review. Effective SDPs ensure that schools remain responsive to the evolving needs of learners while aligning with national frameworks</w:t>
      </w:r>
      <w:r w:rsidRPr="45530D99" w:rsidR="6D081FDE">
        <w:rPr>
          <w:rFonts w:ascii="Calibri" w:hAnsi="Calibri" w:eastAsia="Calibri" w:cs="Calibri"/>
        </w:rPr>
        <w:t xml:space="preserve"> (Welsh Government, 2024)</w:t>
      </w:r>
      <w:r w:rsidRPr="45530D99">
        <w:rPr>
          <w:rFonts w:ascii="Calibri" w:hAnsi="Calibri" w:eastAsia="Calibri" w:cs="Calibri"/>
        </w:rPr>
        <w:t>.</w:t>
      </w:r>
    </w:p>
    <w:p w:rsidR="233479FA" w:rsidP="709AD1CE" w:rsidRDefault="233479FA" w14:paraId="0134E7B4" w14:textId="6692D3D4">
      <w:pPr>
        <w:spacing w:before="240" w:after="240"/>
        <w:rPr>
          <w:rFonts w:ascii="Calibri" w:hAnsi="Calibri" w:eastAsia="Calibri" w:cs="Calibri"/>
        </w:rPr>
      </w:pPr>
      <w:r w:rsidRPr="45530D99">
        <w:rPr>
          <w:rFonts w:ascii="Calibri" w:hAnsi="Calibri" w:eastAsia="Calibri" w:cs="Calibri"/>
        </w:rPr>
        <w:t xml:space="preserve">In Wales, the </w:t>
      </w:r>
      <w:r w:rsidRPr="45530D99">
        <w:rPr>
          <w:rFonts w:ascii="Calibri" w:hAnsi="Calibri" w:eastAsia="Calibri" w:cs="Calibri"/>
          <w:i/>
          <w:iCs/>
        </w:rPr>
        <w:t>School Development Guidance: Framework for Evaluation, Improvement, and Accountability</w:t>
      </w:r>
      <w:r w:rsidRPr="45530D99">
        <w:rPr>
          <w:rFonts w:ascii="Calibri" w:hAnsi="Calibri" w:eastAsia="Calibri" w:cs="Calibri"/>
        </w:rPr>
        <w:t xml:space="preserve"> (Welsh Government, 2024) outlines the key elements that must be incorporated into an SDP. This includes ensuring that improvement plans align with the </w:t>
      </w:r>
      <w:r w:rsidRPr="45530D99">
        <w:rPr>
          <w:rFonts w:ascii="Calibri" w:hAnsi="Calibri" w:eastAsia="Calibri" w:cs="Calibri"/>
          <w:i/>
          <w:iCs/>
        </w:rPr>
        <w:t>Curriculum for Wales</w:t>
      </w:r>
      <w:r w:rsidRPr="45530D99">
        <w:rPr>
          <w:rFonts w:ascii="Calibri" w:hAnsi="Calibri" w:eastAsia="Calibri" w:cs="Calibri"/>
        </w:rPr>
        <w:t xml:space="preserve"> and reflect the broader priorities of the education sector. Schools are encouraged to use Estyn inspection findings to inform their development planning, ensuring that changes are evidence-based and impactful (Estyn, 2023).</w:t>
      </w:r>
    </w:p>
    <w:p w:rsidR="233479FA" w:rsidP="709AD1CE" w:rsidRDefault="233479FA" w14:paraId="257D664A" w14:textId="62511B26">
      <w:pPr>
        <w:spacing w:before="240" w:after="240"/>
        <w:rPr>
          <w:rFonts w:ascii="Calibri" w:hAnsi="Calibri" w:eastAsia="Calibri" w:cs="Calibri"/>
        </w:rPr>
      </w:pPr>
      <w:r w:rsidRPr="45530D99">
        <w:rPr>
          <w:rFonts w:ascii="Calibri" w:hAnsi="Calibri" w:eastAsia="Calibri" w:cs="Calibri"/>
        </w:rPr>
        <w:t xml:space="preserve">National policy also plays a crucial role in shaping SDP priorities. The </w:t>
      </w:r>
      <w:r w:rsidRPr="45530D99">
        <w:rPr>
          <w:rFonts w:ascii="Calibri" w:hAnsi="Calibri" w:eastAsia="Calibri" w:cs="Calibri"/>
          <w:i/>
          <w:iCs/>
        </w:rPr>
        <w:t>Well-being of Future Generations (Wales) Act 2015</w:t>
      </w:r>
      <w:r w:rsidRPr="45530D99">
        <w:rPr>
          <w:rFonts w:ascii="Calibri" w:hAnsi="Calibri" w:eastAsia="Calibri" w:cs="Calibri"/>
        </w:rPr>
        <w:t xml:space="preserve"> requires schools to adopt a long-term approach to well-being, sustainability, and social responsibility</w:t>
      </w:r>
      <w:r w:rsidRPr="45530D99" w:rsidR="29392EB3">
        <w:rPr>
          <w:rFonts w:ascii="Calibri" w:hAnsi="Calibri" w:eastAsia="Calibri" w:cs="Calibri"/>
        </w:rPr>
        <w:t xml:space="preserve"> (Welsh Government, 2015)</w:t>
      </w:r>
      <w:r w:rsidRPr="45530D99">
        <w:rPr>
          <w:rFonts w:ascii="Calibri" w:hAnsi="Calibri" w:eastAsia="Calibri" w:cs="Calibri"/>
        </w:rPr>
        <w:t>. This aligns with the emphasis on health and well-being in the Welsh curriculum, which promotes an integrated approach to physical activity, emotional resilience, and social development (Welsh Government, 2022). By embedding these priorities into SDPs, schools can create targeted strategies that support both academic progress and the holistic development of pupils.</w:t>
      </w:r>
    </w:p>
    <w:p w:rsidR="233479FA" w:rsidP="709AD1CE" w:rsidRDefault="233479FA" w14:paraId="155EA274" w14:textId="5742E7EB">
      <w:pPr>
        <w:spacing w:before="240" w:after="240"/>
        <w:rPr>
          <w:rFonts w:ascii="Calibri" w:hAnsi="Calibri" w:eastAsia="Calibri" w:cs="Calibri"/>
        </w:rPr>
      </w:pPr>
      <w:r w:rsidRPr="45530D99">
        <w:rPr>
          <w:rFonts w:ascii="Calibri" w:hAnsi="Calibri" w:eastAsia="Calibri" w:cs="Calibri"/>
        </w:rPr>
        <w:t>In summary, the SDP process is essential for driving school improvement in Wales. By aligning school priorities with national frameworks, schools can ensure they are meeting both the academic and well-being needs of their pupils while fostering a culture of continuous improvement.</w:t>
      </w:r>
    </w:p>
    <w:p w:rsidR="709AD1CE" w:rsidP="709AD1CE" w:rsidRDefault="709AD1CE" w14:paraId="0165CB06" w14:textId="5ADA4EEC">
      <w:pPr>
        <w:spacing w:before="240" w:after="240"/>
        <w:rPr>
          <w:rFonts w:ascii="Calibri" w:hAnsi="Calibri" w:eastAsia="Calibri" w:cs="Calibri"/>
        </w:rPr>
      </w:pPr>
    </w:p>
    <w:p w:rsidR="7D0607EC" w:rsidP="45530D99" w:rsidRDefault="6483B5AA" w14:paraId="0BF0E4CE" w14:textId="34B5E435">
      <w:pPr>
        <w:spacing w:before="240" w:after="240"/>
        <w:rPr>
          <w:rFonts w:ascii="Calibri" w:hAnsi="Calibri" w:eastAsia="Calibri" w:cs="Calibri"/>
          <w:b/>
          <w:bCs/>
        </w:rPr>
      </w:pPr>
      <w:r w:rsidRPr="45530D99">
        <w:rPr>
          <w:rFonts w:ascii="Calibri" w:hAnsi="Calibri" w:eastAsia="Calibri" w:cs="Calibri"/>
          <w:b/>
          <w:bCs/>
        </w:rPr>
        <w:t>Literature Review</w:t>
      </w:r>
    </w:p>
    <w:p w:rsidR="7D0607EC" w:rsidP="45530D99" w:rsidRDefault="6483B5AA" w14:paraId="7BF4AF2D" w14:textId="188163AE">
      <w:pPr>
        <w:spacing w:before="240" w:after="240"/>
        <w:rPr>
          <w:rFonts w:ascii="Calibri" w:hAnsi="Calibri" w:eastAsia="Calibri" w:cs="Calibri"/>
        </w:rPr>
      </w:pPr>
      <w:r w:rsidRPr="45530D99">
        <w:rPr>
          <w:rFonts w:ascii="Calibri" w:hAnsi="Calibri" w:eastAsia="Calibri" w:cs="Calibri"/>
        </w:rPr>
        <w:t xml:space="preserve">Developing a school ethos, environment, and provision that supports learners to be active and healthy is a key part of education in Wales. The </w:t>
      </w:r>
      <w:r w:rsidRPr="45530D99">
        <w:rPr>
          <w:rFonts w:ascii="Calibri" w:hAnsi="Calibri" w:eastAsia="Calibri" w:cs="Calibri"/>
          <w:i/>
          <w:iCs/>
        </w:rPr>
        <w:t>Curriculum for Wales</w:t>
      </w:r>
      <w:r w:rsidRPr="45530D99">
        <w:rPr>
          <w:rFonts w:ascii="Calibri" w:hAnsi="Calibri" w:eastAsia="Calibri" w:cs="Calibri"/>
        </w:rPr>
        <w:t xml:space="preserve"> </w:t>
      </w:r>
      <w:r w:rsidRPr="45530D99">
        <w:rPr>
          <w:rFonts w:ascii="Calibri" w:hAnsi="Calibri" w:eastAsia="Calibri" w:cs="Calibri"/>
          <w:i/>
          <w:iCs/>
        </w:rPr>
        <w:t>Health and Well-being</w:t>
      </w:r>
      <w:r w:rsidRPr="45530D99">
        <w:rPr>
          <w:rFonts w:ascii="Calibri" w:hAnsi="Calibri" w:eastAsia="Calibri" w:cs="Calibri"/>
        </w:rPr>
        <w:t xml:space="preserve"> Area of Learning and Experience places physical activity and health at the centre of pupils’ development, recognising its impact on both physical and mental well-being (Welsh Government, 2022). However, while the curriculum allows for flexibility in delivery, everyday school practices present ongoing challenges.</w:t>
      </w:r>
    </w:p>
    <w:p w:rsidR="7D0607EC" w:rsidP="45530D99" w:rsidRDefault="6483B5AA" w14:paraId="7F4F8218" w14:textId="29FF1047">
      <w:pPr>
        <w:spacing w:before="240" w:after="240"/>
        <w:rPr>
          <w:rFonts w:ascii="Calibri" w:hAnsi="Calibri" w:eastAsia="Calibri" w:cs="Calibri"/>
        </w:rPr>
      </w:pPr>
      <w:r w:rsidRPr="45530D99">
        <w:rPr>
          <w:rFonts w:ascii="Calibri" w:hAnsi="Calibri" w:eastAsia="Calibri" w:cs="Calibri"/>
        </w:rPr>
        <w:t>One challenge faced by schools is maintaining consistent opportunities for physical activity across the school day. Fairclough and Stratton (2005) found that physical education (PE) accounted for only a third of the recommended daily exercise, with pupils often engaging in only moderate levels of activity. This highlights the need for a whole-school approach to physical activity, embedding movement into the wider curriculum rather than relying solely on PE lessons. Similarly, Public Health Wales (2024) concluded that schools play a “small but important role” in promoting children’s health and well-being, emphasising the importance of adopting whole-school approaches that reach all pupils.</w:t>
      </w:r>
    </w:p>
    <w:p w:rsidR="7D0607EC" w:rsidP="45530D99" w:rsidRDefault="6483B5AA" w14:paraId="1366FB53" w14:textId="726AFBE1">
      <w:pPr>
        <w:spacing w:before="240" w:after="240"/>
        <w:rPr>
          <w:rFonts w:ascii="Calibri" w:hAnsi="Calibri" w:eastAsia="Calibri" w:cs="Calibri"/>
        </w:rPr>
      </w:pPr>
      <w:r w:rsidRPr="45530D99">
        <w:rPr>
          <w:rFonts w:ascii="Calibri" w:hAnsi="Calibri" w:eastAsia="Calibri" w:cs="Calibri"/>
        </w:rPr>
        <w:t>Recent surveys, such as those by Sport Wales (2022), also highlight the importance of inclusive provision. Notably, pupils with additional learning needs (ALN) and girls are less likely to engage in physical activity, with “40% of ALN pupils having no frequent activity”. This suggests the need to diversify opportunities, embedding enjoyable, accessible, and non-competitive movement into the school day to encourage participation among all learners.</w:t>
      </w:r>
    </w:p>
    <w:p w:rsidR="7D0607EC" w:rsidP="45530D99" w:rsidRDefault="6483B5AA" w14:paraId="3B3AA831" w14:textId="3E10A91C">
      <w:pPr>
        <w:spacing w:before="240" w:after="240"/>
        <w:rPr>
          <w:rFonts w:ascii="Calibri" w:hAnsi="Calibri" w:eastAsia="Calibri" w:cs="Calibri"/>
        </w:rPr>
      </w:pPr>
      <w:r w:rsidRPr="45530D99">
        <w:rPr>
          <w:rFonts w:ascii="Calibri" w:hAnsi="Calibri" w:eastAsia="Calibri" w:cs="Calibri"/>
        </w:rPr>
        <w:t xml:space="preserve">Evidence-based strategies have been shown to effectively promote physical activity and well-being within Welsh schools. </w:t>
      </w:r>
      <w:r w:rsidRPr="45530D99">
        <w:rPr>
          <w:rFonts w:ascii="Calibri" w:hAnsi="Calibri" w:eastAsia="Calibri" w:cs="Calibri"/>
          <w:i/>
          <w:iCs/>
        </w:rPr>
        <w:t>The Daily Mile</w:t>
      </w:r>
      <w:r w:rsidRPr="45530D99">
        <w:rPr>
          <w:rFonts w:ascii="Calibri" w:hAnsi="Calibri" w:eastAsia="Calibri" w:cs="Calibri"/>
        </w:rPr>
        <w:t xml:space="preserve"> initiative, encouraging short “15-minute” bursts of movement, has been adopted by around “642” Welsh schools (The Daily Mile Foundation, 2016). It has been linked to improvements in concentration, emotional regulation, physical activity levels, and classroom behaviour (The Daily Mile Foundation, 2018 and Chorlton et al., 2022). Outdoor learning has also gained strong support, with Marchant et al. (2019) suggesting that it supports the development of physical literacy, resilience, and collaboration skills. This approach closely aligns with the goals of the </w:t>
      </w:r>
      <w:r w:rsidRPr="45530D99">
        <w:rPr>
          <w:rFonts w:ascii="Calibri" w:hAnsi="Calibri" w:eastAsia="Calibri" w:cs="Calibri"/>
          <w:i/>
          <w:iCs/>
        </w:rPr>
        <w:t>Health and Well-being</w:t>
      </w:r>
      <w:r w:rsidRPr="45530D99">
        <w:rPr>
          <w:rFonts w:ascii="Calibri" w:hAnsi="Calibri" w:eastAsia="Calibri" w:cs="Calibri"/>
        </w:rPr>
        <w:t xml:space="preserve"> Area of Learning and Experience (Welsh Government, 2022). Furthermore, Bailey (2006) argues that teacher training and staff confidence are crucial for embedding movement and outdoor experiences into everyday practices. Overall, the literature demonstrates that while challenges remain, implementing evidence-based strategies and investing in staff development are essential for creating school environments that prioritise pupil health and well-being.</w:t>
      </w:r>
    </w:p>
    <w:p w:rsidR="7D0607EC" w:rsidP="540FC6DE" w:rsidRDefault="7D0607EC" w14:paraId="41705863" w14:textId="41DBDAAE">
      <w:pPr>
        <w:spacing w:before="240" w:after="240"/>
        <w:rPr>
          <w:rFonts w:ascii="Calibri" w:hAnsi="Calibri" w:eastAsia="Calibri" w:cs="Calibri"/>
        </w:rPr>
      </w:pPr>
    </w:p>
    <w:p w:rsidR="7D0607EC" w:rsidP="540FC6DE" w:rsidRDefault="494EF63A" w14:paraId="5393901C" w14:textId="5C4F210D">
      <w:pPr>
        <w:spacing w:before="240" w:after="240"/>
        <w:rPr>
          <w:rFonts w:ascii="Calibri" w:hAnsi="Calibri" w:eastAsia="Calibri" w:cs="Calibri"/>
          <w:b/>
          <w:bCs/>
        </w:rPr>
      </w:pPr>
      <w:r w:rsidRPr="45530D99">
        <w:rPr>
          <w:rFonts w:ascii="Calibri" w:hAnsi="Calibri" w:eastAsia="Calibri" w:cs="Calibri"/>
          <w:b/>
          <w:bCs/>
        </w:rPr>
        <w:t>Action Point, Reflection and Evaluation</w:t>
      </w:r>
    </w:p>
    <w:p w:rsidR="7D0607EC" w:rsidP="540FC6DE" w:rsidRDefault="2E215606" w14:paraId="6C6651BE" w14:textId="2BF338A0">
      <w:pPr>
        <w:spacing w:before="240" w:after="240"/>
        <w:rPr>
          <w:rFonts w:ascii="Calibri" w:hAnsi="Calibri" w:eastAsia="Calibri" w:cs="Calibri"/>
        </w:rPr>
      </w:pPr>
      <w:r w:rsidRPr="45530D99">
        <w:rPr>
          <w:rFonts w:ascii="Calibri" w:hAnsi="Calibri" w:eastAsia="Calibri" w:cs="Calibri"/>
        </w:rPr>
        <w:t>The school prioritised promoting student well-being and physical activity as part of the</w:t>
      </w:r>
      <w:r w:rsidRPr="45530D99" w:rsidR="45B947BE">
        <w:rPr>
          <w:rFonts w:ascii="Calibri" w:hAnsi="Calibri" w:eastAsia="Calibri" w:cs="Calibri"/>
        </w:rPr>
        <w:t>ir</w:t>
      </w:r>
      <w:r w:rsidRPr="45530D99">
        <w:rPr>
          <w:rFonts w:ascii="Calibri" w:hAnsi="Calibri" w:eastAsia="Calibri" w:cs="Calibri"/>
        </w:rPr>
        <w:t xml:space="preserve"> SDP</w:t>
      </w:r>
      <w:r w:rsidRPr="45530D99" w:rsidR="4C60A370">
        <w:rPr>
          <w:rFonts w:ascii="Calibri" w:hAnsi="Calibri" w:eastAsia="Calibri" w:cs="Calibri"/>
        </w:rPr>
        <w:t xml:space="preserve">. The school highlighted the need for consistent and accessible physical activity opportunities to support </w:t>
      </w:r>
      <w:r w:rsidRPr="45530D99" w:rsidR="519935FA">
        <w:rPr>
          <w:rFonts w:ascii="Calibri" w:hAnsi="Calibri" w:eastAsia="Calibri" w:cs="Calibri"/>
        </w:rPr>
        <w:t xml:space="preserve">pupils’ </w:t>
      </w:r>
      <w:r w:rsidRPr="45530D99" w:rsidR="6C5C8021">
        <w:rPr>
          <w:rFonts w:ascii="Calibri" w:hAnsi="Calibri" w:eastAsia="Calibri" w:cs="Calibri"/>
        </w:rPr>
        <w:t>engagement</w:t>
      </w:r>
      <w:r w:rsidRPr="45530D99" w:rsidR="47FAC1B7">
        <w:rPr>
          <w:rFonts w:ascii="Calibri" w:hAnsi="Calibri" w:eastAsia="Calibri" w:cs="Calibri"/>
        </w:rPr>
        <w:t xml:space="preserve"> and mental well-being. As a result, the school began developing initiatives such as a sensory garden and a fitness after-school club. These initiatives aim to </w:t>
      </w:r>
      <w:r w:rsidRPr="45530D99" w:rsidR="505C33A9">
        <w:rPr>
          <w:rFonts w:ascii="Calibri" w:hAnsi="Calibri" w:eastAsia="Calibri" w:cs="Calibri"/>
        </w:rPr>
        <w:t>align</w:t>
      </w:r>
      <w:r w:rsidRPr="45530D99" w:rsidR="47FAC1B7">
        <w:rPr>
          <w:rFonts w:ascii="Calibri" w:hAnsi="Calibri" w:eastAsia="Calibri" w:cs="Calibri"/>
        </w:rPr>
        <w:t xml:space="preserve"> with the Curriculum for Wales</w:t>
      </w:r>
      <w:r w:rsidRPr="45530D99" w:rsidR="46AC0775">
        <w:rPr>
          <w:rFonts w:ascii="Calibri" w:hAnsi="Calibri" w:eastAsia="Calibri" w:cs="Calibri"/>
        </w:rPr>
        <w:t>, which emphasises the importance of health and well-being in pupils'</w:t>
      </w:r>
      <w:r w:rsidRPr="45530D99" w:rsidR="572E04D5">
        <w:rPr>
          <w:rFonts w:ascii="Calibri" w:hAnsi="Calibri" w:eastAsia="Calibri" w:cs="Calibri"/>
        </w:rPr>
        <w:t xml:space="preserve"> overall development (Welsh Government, 2022).</w:t>
      </w:r>
    </w:p>
    <w:p w:rsidR="7D0607EC" w:rsidP="540FC6DE" w:rsidRDefault="572E04D5" w14:paraId="0B027E80" w14:textId="791003FC">
      <w:pPr>
        <w:spacing w:before="240" w:after="240"/>
        <w:rPr>
          <w:rFonts w:ascii="Calibri" w:hAnsi="Calibri" w:eastAsia="Calibri" w:cs="Calibri"/>
        </w:rPr>
      </w:pPr>
      <w:r w:rsidRPr="45530D99">
        <w:rPr>
          <w:rFonts w:ascii="Calibri" w:hAnsi="Calibri" w:eastAsia="Calibri" w:cs="Calibri"/>
        </w:rPr>
        <w:t>Implementation</w:t>
      </w:r>
    </w:p>
    <w:p w:rsidR="7D0607EC" w:rsidP="540FC6DE" w:rsidRDefault="572E04D5" w14:paraId="7A875E0C" w14:textId="69D1C320">
      <w:pPr>
        <w:spacing w:before="240" w:after="240"/>
        <w:rPr>
          <w:rFonts w:ascii="Calibri" w:hAnsi="Calibri" w:eastAsia="Calibri" w:cs="Calibri"/>
        </w:rPr>
      </w:pPr>
      <w:r w:rsidRPr="45530D99">
        <w:rPr>
          <w:rFonts w:ascii="Calibri" w:hAnsi="Calibri" w:eastAsia="Calibri" w:cs="Calibri"/>
        </w:rPr>
        <w:t>To support the school’s focus on well-being, I took the initiative to introduce brain breaks into my practice, particularly at the start of the day and after lunch. These short, active breaks, helped pupils refocu</w:t>
      </w:r>
      <w:r w:rsidRPr="45530D99" w:rsidR="0B62A5A6">
        <w:rPr>
          <w:rFonts w:ascii="Calibri" w:hAnsi="Calibri" w:eastAsia="Calibri" w:cs="Calibri"/>
        </w:rPr>
        <w:t xml:space="preserve">s and re-energise and included activities such as dancing, stretching, meditation and yoga. </w:t>
      </w:r>
      <w:r w:rsidRPr="45530D99" w:rsidR="13D129DD">
        <w:rPr>
          <w:rFonts w:ascii="Calibri" w:hAnsi="Calibri" w:eastAsia="Calibri" w:cs="Calibri"/>
        </w:rPr>
        <w:t xml:space="preserve">The school also created a sensory garden, with the key approach to provide a calming space where </w:t>
      </w:r>
      <w:r w:rsidRPr="45530D99" w:rsidR="23E69DB5">
        <w:rPr>
          <w:rFonts w:ascii="Calibri" w:hAnsi="Calibri" w:eastAsia="Calibri" w:cs="Calibri"/>
        </w:rPr>
        <w:t xml:space="preserve">pupils </w:t>
      </w:r>
      <w:r w:rsidRPr="45530D99" w:rsidR="13D129DD">
        <w:rPr>
          <w:rFonts w:ascii="Calibri" w:hAnsi="Calibri" w:eastAsia="Calibri" w:cs="Calibri"/>
        </w:rPr>
        <w:t>could unwind and engage with their surroundings.</w:t>
      </w:r>
      <w:r w:rsidRPr="45530D99" w:rsidR="0AEC25A5">
        <w:rPr>
          <w:rFonts w:ascii="Calibri" w:hAnsi="Calibri" w:eastAsia="Calibri" w:cs="Calibri"/>
        </w:rPr>
        <w:t xml:space="preserve"> The ga</w:t>
      </w:r>
      <w:r w:rsidRPr="45530D99" w:rsidR="6444BE0F">
        <w:rPr>
          <w:rFonts w:ascii="Calibri" w:hAnsi="Calibri" w:eastAsia="Calibri" w:cs="Calibri"/>
        </w:rPr>
        <w:t xml:space="preserve">rden </w:t>
      </w:r>
      <w:r w:rsidRPr="45530D99" w:rsidR="21DD45D1">
        <w:rPr>
          <w:rFonts w:ascii="Calibri" w:hAnsi="Calibri" w:eastAsia="Calibri" w:cs="Calibri"/>
        </w:rPr>
        <w:t xml:space="preserve">aimed to </w:t>
      </w:r>
      <w:r w:rsidRPr="45530D99" w:rsidR="310ECFD0">
        <w:rPr>
          <w:rFonts w:ascii="Calibri" w:hAnsi="Calibri" w:eastAsia="Calibri" w:cs="Calibri"/>
        </w:rPr>
        <w:t>support</w:t>
      </w:r>
      <w:r w:rsidRPr="45530D99" w:rsidR="21DD45D1">
        <w:rPr>
          <w:rFonts w:ascii="Calibri" w:hAnsi="Calibri" w:eastAsia="Calibri" w:cs="Calibri"/>
        </w:rPr>
        <w:t xml:space="preserve"> emotional regulation</w:t>
      </w:r>
      <w:r w:rsidRPr="45530D99" w:rsidR="30F4F5CE">
        <w:rPr>
          <w:rFonts w:ascii="Calibri" w:hAnsi="Calibri" w:eastAsia="Calibri" w:cs="Calibri"/>
        </w:rPr>
        <w:t xml:space="preserve"> and reduce stress levels. Additionally, the school established a fitness after-school club that offered pupils the change to participate in </w:t>
      </w:r>
      <w:r w:rsidRPr="45530D99" w:rsidR="2F267852">
        <w:rPr>
          <w:rFonts w:ascii="Calibri" w:hAnsi="Calibri" w:eastAsia="Calibri" w:cs="Calibri"/>
        </w:rPr>
        <w:t>physical</w:t>
      </w:r>
      <w:r w:rsidRPr="45530D99" w:rsidR="30F4F5CE">
        <w:rPr>
          <w:rFonts w:ascii="Calibri" w:hAnsi="Calibri" w:eastAsia="Calibri" w:cs="Calibri"/>
        </w:rPr>
        <w:t xml:space="preserve"> activities with </w:t>
      </w:r>
      <w:r w:rsidRPr="45530D99" w:rsidR="42FFF522">
        <w:rPr>
          <w:rFonts w:ascii="Calibri" w:hAnsi="Calibri" w:eastAsia="Calibri" w:cs="Calibri"/>
        </w:rPr>
        <w:t>their peers in a fun and non-competitive environment.</w:t>
      </w:r>
    </w:p>
    <w:p w:rsidR="7D0607EC" w:rsidP="540FC6DE" w:rsidRDefault="0A8AC9FE" w14:paraId="476AB99E" w14:textId="6F099686">
      <w:pPr>
        <w:spacing w:before="240" w:after="240"/>
        <w:rPr>
          <w:rFonts w:ascii="Calibri" w:hAnsi="Calibri" w:eastAsia="Calibri" w:cs="Calibri"/>
        </w:rPr>
      </w:pPr>
      <w:r w:rsidRPr="45530D99">
        <w:rPr>
          <w:rFonts w:ascii="Calibri" w:hAnsi="Calibri" w:eastAsia="Calibri" w:cs="Calibri"/>
        </w:rPr>
        <w:t xml:space="preserve">In my classroom, I introduced brain breaks consistently, especially after lunch when </w:t>
      </w:r>
      <w:r w:rsidRPr="45530D99" w:rsidR="56ECC4C3">
        <w:rPr>
          <w:rFonts w:ascii="Calibri" w:hAnsi="Calibri" w:eastAsia="Calibri" w:cs="Calibri"/>
        </w:rPr>
        <w:t xml:space="preserve">pupils </w:t>
      </w:r>
      <w:r w:rsidRPr="45530D99">
        <w:rPr>
          <w:rFonts w:ascii="Calibri" w:hAnsi="Calibri" w:eastAsia="Calibri" w:cs="Calibri"/>
        </w:rPr>
        <w:t xml:space="preserve">seemed to lose focus. I used simple activities </w:t>
      </w:r>
      <w:r w:rsidRPr="45530D99" w:rsidR="1585554A">
        <w:rPr>
          <w:rFonts w:ascii="Calibri" w:hAnsi="Calibri" w:eastAsia="Calibri" w:cs="Calibri"/>
        </w:rPr>
        <w:t xml:space="preserve">like yoga and dancing to energise the class. I also encouraged </w:t>
      </w:r>
      <w:r w:rsidRPr="45530D99" w:rsidR="76BA396A">
        <w:rPr>
          <w:rFonts w:ascii="Calibri" w:hAnsi="Calibri" w:eastAsia="Calibri" w:cs="Calibri"/>
        </w:rPr>
        <w:t>pupils to participate in the after-school fitness club as well as explore the sensory garden to further promote their physical well-being.</w:t>
      </w:r>
    </w:p>
    <w:p w:rsidR="7D0607EC" w:rsidP="540FC6DE" w:rsidRDefault="78C09F21" w14:paraId="16362FC5" w14:textId="5A38465D">
      <w:pPr>
        <w:spacing w:before="240" w:after="240"/>
        <w:rPr>
          <w:rFonts w:ascii="Calibri" w:hAnsi="Calibri" w:eastAsia="Calibri" w:cs="Calibri"/>
        </w:rPr>
      </w:pPr>
      <w:r w:rsidRPr="45530D99">
        <w:rPr>
          <w:rFonts w:ascii="Calibri" w:hAnsi="Calibri" w:eastAsia="Calibri" w:cs="Calibri"/>
        </w:rPr>
        <w:t xml:space="preserve">Reflection </w:t>
      </w:r>
      <w:r w:rsidRPr="45530D99" w:rsidR="29591D8F">
        <w:rPr>
          <w:rFonts w:ascii="Calibri" w:hAnsi="Calibri" w:eastAsia="Calibri" w:cs="Calibri"/>
        </w:rPr>
        <w:t>and Recommendations</w:t>
      </w:r>
    </w:p>
    <w:p w:rsidR="7D0607EC" w:rsidP="45530D99" w:rsidRDefault="29A2F03B" w14:paraId="6A995431" w14:textId="57339B72">
      <w:pPr>
        <w:spacing w:before="240" w:after="240"/>
        <w:rPr>
          <w:rFonts w:ascii="Calibri" w:hAnsi="Calibri" w:eastAsia="Calibri" w:cs="Calibri"/>
        </w:rPr>
      </w:pPr>
      <w:r w:rsidRPr="45530D99">
        <w:rPr>
          <w:rFonts w:ascii="Calibri" w:hAnsi="Calibri" w:eastAsia="Calibri" w:cs="Calibri"/>
        </w:rPr>
        <w:t>Reflecting on my practice, I believe these initiatives have made a positive impact, particularly the brain breaks, which have helped to improve focus and energy levels among students. However, to further enhance the effectiveness of the sensory garden and fitness club, I recommend integrating more structured outdoor learning experiences that align with the curriculum’s "Health and Well-being" focus (Welsh Government, 2022). Teacher training is essential for embedding these practices into everyday lessons, as confidence in outdoor teaching and physical activity delivery is crucial (Bailey, 2006).</w:t>
      </w:r>
    </w:p>
    <w:p w:rsidR="7D0607EC" w:rsidP="540FC6DE" w:rsidRDefault="29A2F03B" w14:paraId="22FBDCA6" w14:textId="03B0F7B6">
      <w:pPr>
        <w:spacing w:before="240" w:after="240"/>
        <w:rPr>
          <w:rFonts w:ascii="Calibri" w:hAnsi="Calibri" w:eastAsia="Calibri" w:cs="Calibri"/>
        </w:rPr>
      </w:pPr>
      <w:r w:rsidRPr="45530D99">
        <w:rPr>
          <w:rFonts w:ascii="Calibri" w:hAnsi="Calibri" w:eastAsia="Calibri" w:cs="Calibri"/>
        </w:rPr>
        <w:t>Impact Measurement</w:t>
      </w:r>
    </w:p>
    <w:p w:rsidR="7D0607EC" w:rsidP="540FC6DE" w:rsidRDefault="29A2F03B" w14:paraId="2BE29741" w14:textId="373882DD">
      <w:pPr>
        <w:spacing w:before="240" w:after="240"/>
        <w:rPr>
          <w:rFonts w:ascii="Calibri" w:hAnsi="Calibri" w:eastAsia="Calibri" w:cs="Calibri"/>
        </w:rPr>
      </w:pPr>
      <w:r w:rsidRPr="45530D99">
        <w:rPr>
          <w:rFonts w:ascii="Calibri" w:hAnsi="Calibri" w:eastAsia="Calibri" w:cs="Calibri"/>
        </w:rPr>
        <w:t xml:space="preserve">The school evaluates the success of these initiatives through pupil voice surveys, feedback from staff and attendance data from afterschool clubs. </w:t>
      </w:r>
      <w:r w:rsidRPr="45530D99" w:rsidR="26F42776">
        <w:rPr>
          <w:rFonts w:ascii="Calibri" w:hAnsi="Calibri" w:eastAsia="Calibri" w:cs="Calibri"/>
        </w:rPr>
        <w:t>Teacher including myself, reported noticeable improvements in student focus and participation in lessons following brain</w:t>
      </w:r>
      <w:r w:rsidRPr="45530D99" w:rsidR="50231C73">
        <w:rPr>
          <w:rFonts w:ascii="Calibri" w:hAnsi="Calibri" w:eastAsia="Calibri" w:cs="Calibri"/>
        </w:rPr>
        <w:t xml:space="preserve"> </w:t>
      </w:r>
      <w:r w:rsidRPr="45530D99" w:rsidR="26F42776">
        <w:rPr>
          <w:rFonts w:ascii="Calibri" w:hAnsi="Calibri" w:eastAsia="Calibri" w:cs="Calibri"/>
        </w:rPr>
        <w:t>breaks.</w:t>
      </w:r>
      <w:r w:rsidRPr="45530D99" w:rsidR="19981AD2">
        <w:rPr>
          <w:rFonts w:ascii="Calibri" w:hAnsi="Calibri" w:eastAsia="Calibri" w:cs="Calibri"/>
        </w:rPr>
        <w:t xml:space="preserve">  </w:t>
      </w:r>
      <w:r w:rsidRPr="45530D99" w:rsidR="2DBA33B5">
        <w:rPr>
          <w:rFonts w:ascii="Calibri" w:hAnsi="Calibri" w:eastAsia="Calibri" w:cs="Calibri"/>
        </w:rPr>
        <w:t>Attendance</w:t>
      </w:r>
      <w:r w:rsidRPr="45530D99" w:rsidR="19981AD2">
        <w:rPr>
          <w:rFonts w:ascii="Calibri" w:hAnsi="Calibri" w:eastAsia="Calibri" w:cs="Calibri"/>
        </w:rPr>
        <w:t xml:space="preserve"> and engagement in the fitness club </w:t>
      </w:r>
      <w:r w:rsidRPr="45530D99" w:rsidR="0DA48BEC">
        <w:rPr>
          <w:rFonts w:ascii="Calibri" w:hAnsi="Calibri" w:eastAsia="Calibri" w:cs="Calibri"/>
        </w:rPr>
        <w:t xml:space="preserve">have been steadily </w:t>
      </w:r>
      <w:r w:rsidRPr="45530D99" w:rsidR="1AF7B535">
        <w:rPr>
          <w:rFonts w:ascii="Calibri" w:hAnsi="Calibri" w:eastAsia="Calibri" w:cs="Calibri"/>
        </w:rPr>
        <w:t>increasing</w:t>
      </w:r>
      <w:r w:rsidRPr="45530D99" w:rsidR="0DA48BEC">
        <w:rPr>
          <w:rFonts w:ascii="Calibri" w:hAnsi="Calibri" w:eastAsia="Calibri" w:cs="Calibri"/>
        </w:rPr>
        <w:t xml:space="preserve">, indicating growing student </w:t>
      </w:r>
      <w:r w:rsidRPr="45530D99" w:rsidR="64827ECB">
        <w:rPr>
          <w:rFonts w:ascii="Calibri" w:hAnsi="Calibri" w:eastAsia="Calibri" w:cs="Calibri"/>
        </w:rPr>
        <w:t>interest</w:t>
      </w:r>
      <w:r w:rsidRPr="45530D99" w:rsidR="54622416">
        <w:rPr>
          <w:rFonts w:ascii="Calibri" w:hAnsi="Calibri" w:eastAsia="Calibri" w:cs="Calibri"/>
        </w:rPr>
        <w:t xml:space="preserve"> and participation in physical activity.</w:t>
      </w:r>
      <w:r w:rsidRPr="45530D99" w:rsidR="42881934">
        <w:rPr>
          <w:rFonts w:ascii="Calibri" w:hAnsi="Calibri" w:eastAsia="Calibri" w:cs="Calibri"/>
        </w:rPr>
        <w:t xml:space="preserve"> The sensory garden </w:t>
      </w:r>
      <w:r w:rsidRPr="45530D99" w:rsidR="4B5104C7">
        <w:rPr>
          <w:rFonts w:ascii="Calibri" w:hAnsi="Calibri" w:eastAsia="Calibri" w:cs="Calibri"/>
        </w:rPr>
        <w:t>has been well-received by students, who use</w:t>
      </w:r>
      <w:r w:rsidRPr="45530D99" w:rsidR="0D1C74AD">
        <w:rPr>
          <w:rFonts w:ascii="Calibri" w:hAnsi="Calibri" w:eastAsia="Calibri" w:cs="Calibri"/>
        </w:rPr>
        <w:t xml:space="preserve"> the space to unwind and manage stress and </w:t>
      </w:r>
      <w:r w:rsidRPr="45530D99" w:rsidR="33D401E4">
        <w:rPr>
          <w:rFonts w:ascii="Calibri" w:hAnsi="Calibri" w:eastAsia="Calibri" w:cs="Calibri"/>
        </w:rPr>
        <w:t>anxiety. To</w:t>
      </w:r>
      <w:r w:rsidRPr="45530D99" w:rsidR="0D1C74AD">
        <w:rPr>
          <w:rFonts w:ascii="Calibri" w:hAnsi="Calibri" w:eastAsia="Calibri" w:cs="Calibri"/>
        </w:rPr>
        <w:t xml:space="preserve"> further measure the success of these initiatives, formal surveys could be conducted to assess the impact on students’ </w:t>
      </w:r>
      <w:r w:rsidRPr="45530D99" w:rsidR="2C2296DC">
        <w:rPr>
          <w:rFonts w:ascii="Calibri" w:hAnsi="Calibri" w:eastAsia="Calibri" w:cs="Calibri"/>
        </w:rPr>
        <w:t>emotional well-being and academic engagement.</w:t>
      </w:r>
    </w:p>
    <w:p w:rsidR="7D0607EC" w:rsidP="540FC6DE" w:rsidRDefault="7D0607EC" w14:paraId="3029B06E" w14:textId="438B556E">
      <w:pPr>
        <w:spacing w:before="240" w:after="240"/>
        <w:rPr>
          <w:rFonts w:ascii="Calibri" w:hAnsi="Calibri" w:eastAsia="Calibri" w:cs="Calibri"/>
        </w:rPr>
      </w:pPr>
    </w:p>
    <w:p w:rsidR="7D0607EC" w:rsidP="540FC6DE" w:rsidRDefault="14DCFA7B" w14:paraId="5E8CF801" w14:textId="7036149A">
      <w:pPr>
        <w:spacing w:before="240" w:after="240"/>
        <w:rPr>
          <w:rFonts w:ascii="Calibri" w:hAnsi="Calibri" w:eastAsia="Calibri" w:cs="Calibri"/>
          <w:b/>
          <w:bCs/>
        </w:rPr>
      </w:pPr>
      <w:r w:rsidRPr="45530D99">
        <w:rPr>
          <w:rFonts w:ascii="Calibri" w:hAnsi="Calibri" w:eastAsia="Calibri" w:cs="Calibri"/>
          <w:b/>
          <w:bCs/>
        </w:rPr>
        <w:t>Conclusion</w:t>
      </w:r>
    </w:p>
    <w:p w:rsidR="00297975" w:rsidP="45530D99" w:rsidRDefault="00297975" w14:paraId="354AEF52" w14:textId="77777777">
      <w:pPr>
        <w:pStyle w:val="p1"/>
        <w:divId w:val="305865632"/>
        <w:rPr>
          <w:rStyle w:val="s1"/>
          <w:rFonts w:ascii="Calibri" w:hAnsi="Calibri" w:eastAsia="Calibri" w:cs="Calibri"/>
        </w:rPr>
      </w:pPr>
      <w:r w:rsidRPr="45530D99">
        <w:rPr>
          <w:rStyle w:val="s1"/>
          <w:rFonts w:ascii="Calibri" w:hAnsi="Calibri" w:eastAsia="Calibri" w:cs="Calibri"/>
        </w:rPr>
        <w:t>This assignment has allowed me to critically evaluate how schools can support pupils to be physically active and healthy through their ethos, environment, and provision. My main findings showed that a whole-school approach, backed by evidence-based strategies, is essential for success. Through exploring the school’s initiatives and embedding brain breaks in my own practice, I have seen first-hand how small, consistent changes can positively impact pupil well-being and engagement. I have learned that school development is most effective when it is carefully planned, based on evidence, and responsive to the specific needs of the community. This experience has strengthened my understanding of how important it is to prioritise pupil well-being within education and has reinforced my commitment to using research to inform my teaching. Moving forward, it will support my development as a reflective practitioner, closely aligned with the Professional Standards for Teaching and Leadership in Wales.</w:t>
      </w:r>
    </w:p>
    <w:p w:rsidR="7D0607EC" w:rsidP="540FC6DE" w:rsidRDefault="7D0607EC" w14:paraId="1233F592" w14:textId="71C38F3D">
      <w:pPr>
        <w:spacing w:before="240" w:after="240"/>
        <w:rPr>
          <w:rFonts w:ascii="Calibri" w:hAnsi="Calibri" w:eastAsia="Calibri" w:cs="Calibri"/>
        </w:rPr>
      </w:pPr>
    </w:p>
    <w:p w:rsidR="7D0607EC" w:rsidP="709AD1CE" w:rsidRDefault="6F392C68" w14:paraId="73224A31" w14:textId="09EF23CB">
      <w:pPr>
        <w:spacing w:before="240" w:after="240"/>
        <w:rPr>
          <w:rFonts w:ascii="Calibri" w:hAnsi="Calibri" w:eastAsia="Calibri" w:cs="Calibri"/>
          <w:b/>
          <w:bCs/>
        </w:rPr>
      </w:pPr>
      <w:r w:rsidRPr="45530D99">
        <w:rPr>
          <w:rFonts w:ascii="Calibri" w:hAnsi="Calibri" w:eastAsia="Calibri" w:cs="Calibri"/>
          <w:b/>
          <w:bCs/>
        </w:rPr>
        <w:t>Reference List</w:t>
      </w:r>
    </w:p>
    <w:p w:rsidR="173312B6" w:rsidP="45530D99" w:rsidRDefault="173312B6" w14:paraId="00CCBCC8" w14:textId="016ECFEF">
      <w:pPr>
        <w:spacing w:before="240" w:after="240"/>
        <w:rPr>
          <w:rFonts w:ascii="Calibri" w:hAnsi="Calibri" w:eastAsia="Calibri" w:cs="Calibri"/>
          <w:sz w:val="27"/>
          <w:szCs w:val="27"/>
        </w:rPr>
      </w:pPr>
      <w:r w:rsidRPr="45530D99">
        <w:rPr>
          <w:rFonts w:ascii="Calibri" w:hAnsi="Calibri" w:eastAsia="Calibri" w:cs="Calibri"/>
          <w:b/>
          <w:bCs/>
          <w:sz w:val="27"/>
          <w:szCs w:val="27"/>
        </w:rPr>
        <w:t>Bailey, R.</w:t>
      </w:r>
      <w:r w:rsidRPr="45530D99">
        <w:rPr>
          <w:rFonts w:ascii="Calibri" w:hAnsi="Calibri" w:eastAsia="Calibri" w:cs="Calibri"/>
          <w:sz w:val="27"/>
          <w:szCs w:val="27"/>
        </w:rPr>
        <w:t xml:space="preserve"> (2006) ‘Physical Education and Sport in Schools: A Review of Benefits and Outcomes’, </w:t>
      </w:r>
      <w:r w:rsidRPr="45530D99">
        <w:rPr>
          <w:rFonts w:ascii="Calibri" w:hAnsi="Calibri" w:eastAsia="Calibri" w:cs="Calibri"/>
          <w:i/>
          <w:iCs/>
          <w:sz w:val="27"/>
          <w:szCs w:val="27"/>
        </w:rPr>
        <w:t>The Journal of School Health</w:t>
      </w:r>
      <w:r w:rsidRPr="45530D99">
        <w:rPr>
          <w:rFonts w:ascii="Calibri" w:hAnsi="Calibri" w:eastAsia="Calibri" w:cs="Calibri"/>
          <w:sz w:val="27"/>
          <w:szCs w:val="27"/>
        </w:rPr>
        <w:t xml:space="preserve">, 76(8), pp. 397–401. Available at: </w:t>
      </w:r>
      <w:hyperlink r:id="rId5">
        <w:r w:rsidRPr="45530D99">
          <w:rPr>
            <w:rStyle w:val="Hyperlink"/>
            <w:rFonts w:ascii="Calibri" w:hAnsi="Calibri" w:eastAsia="Calibri" w:cs="Calibri"/>
            <w:sz w:val="27"/>
            <w:szCs w:val="27"/>
          </w:rPr>
          <w:t>https://doi.org/10.1111/j.1746-1561.2006.00132.x</w:t>
        </w:r>
      </w:hyperlink>
      <w:r w:rsidRPr="45530D99">
        <w:rPr>
          <w:rFonts w:ascii="Calibri" w:hAnsi="Calibri" w:eastAsia="Calibri" w:cs="Calibri"/>
          <w:sz w:val="27"/>
          <w:szCs w:val="27"/>
        </w:rPr>
        <w:t xml:space="preserve"> (Accessed: 25 April 2025).</w:t>
      </w:r>
    </w:p>
    <w:p w:rsidR="173312B6" w:rsidP="45530D99" w:rsidRDefault="173312B6" w14:paraId="7F8CA07D" w14:textId="0C090FB0">
      <w:pPr>
        <w:spacing w:before="240" w:after="240"/>
        <w:rPr>
          <w:rFonts w:ascii="Calibri" w:hAnsi="Calibri" w:eastAsia="Calibri" w:cs="Calibri"/>
          <w:sz w:val="27"/>
          <w:szCs w:val="27"/>
        </w:rPr>
      </w:pPr>
      <w:r w:rsidRPr="45530D99">
        <w:rPr>
          <w:rFonts w:ascii="Calibri" w:hAnsi="Calibri" w:eastAsia="Calibri" w:cs="Calibri"/>
          <w:b/>
          <w:bCs/>
          <w:sz w:val="27"/>
          <w:szCs w:val="27"/>
        </w:rPr>
        <w:t>BERA</w:t>
      </w:r>
      <w:r w:rsidRPr="45530D99">
        <w:rPr>
          <w:rFonts w:ascii="Calibri" w:hAnsi="Calibri" w:eastAsia="Calibri" w:cs="Calibri"/>
          <w:sz w:val="27"/>
          <w:szCs w:val="27"/>
        </w:rPr>
        <w:t xml:space="preserve"> (2024) </w:t>
      </w:r>
      <w:r w:rsidRPr="45530D99">
        <w:rPr>
          <w:rFonts w:ascii="Calibri" w:hAnsi="Calibri" w:eastAsia="Calibri" w:cs="Calibri"/>
          <w:i/>
          <w:iCs/>
          <w:sz w:val="27"/>
          <w:szCs w:val="27"/>
        </w:rPr>
        <w:t>Ethical Guidelines for Educational Research, Fifth Edition (2024).</w:t>
      </w:r>
      <w:r w:rsidRPr="45530D99">
        <w:rPr>
          <w:rFonts w:ascii="Calibri" w:hAnsi="Calibri" w:eastAsia="Calibri" w:cs="Calibri"/>
          <w:sz w:val="27"/>
          <w:szCs w:val="27"/>
        </w:rPr>
        <w:t xml:space="preserve"> Available at: </w:t>
      </w:r>
      <w:hyperlink r:id="rId6">
        <w:r w:rsidRPr="45530D99">
          <w:rPr>
            <w:rStyle w:val="Hyperlink"/>
            <w:rFonts w:ascii="Calibri" w:hAnsi="Calibri" w:eastAsia="Calibri" w:cs="Calibri"/>
            <w:sz w:val="27"/>
            <w:szCs w:val="27"/>
          </w:rPr>
          <w:t>https://www.bera.ac.uk/publication/ethical-guidelines-for-educational-research-fifth-edition-2024</w:t>
        </w:r>
      </w:hyperlink>
      <w:r w:rsidRPr="45530D99">
        <w:rPr>
          <w:rFonts w:ascii="Calibri" w:hAnsi="Calibri" w:eastAsia="Calibri" w:cs="Calibri"/>
          <w:sz w:val="27"/>
          <w:szCs w:val="27"/>
        </w:rPr>
        <w:t xml:space="preserve"> (Accessed: 12 April 2025).</w:t>
      </w:r>
    </w:p>
    <w:p w:rsidR="173312B6" w:rsidP="45530D99" w:rsidRDefault="173312B6" w14:paraId="619F8748" w14:textId="110FE2BC">
      <w:pPr>
        <w:spacing w:before="240" w:after="240"/>
        <w:rPr>
          <w:rFonts w:ascii="Calibri" w:hAnsi="Calibri" w:eastAsia="Calibri" w:cs="Calibri"/>
          <w:sz w:val="27"/>
          <w:szCs w:val="27"/>
        </w:rPr>
      </w:pPr>
      <w:r w:rsidRPr="45530D99">
        <w:rPr>
          <w:rFonts w:ascii="Calibri" w:hAnsi="Calibri" w:eastAsia="Calibri" w:cs="Calibri"/>
          <w:b/>
          <w:bCs/>
          <w:sz w:val="27"/>
          <w:szCs w:val="27"/>
        </w:rPr>
        <w:t>Booth, J.N., Leary, S.D., Joinson, C., Ness, A.R., Tomporowski, P.D. and Boyle, J.M.E.</w:t>
      </w:r>
      <w:r w:rsidRPr="45530D99">
        <w:rPr>
          <w:rFonts w:ascii="Calibri" w:hAnsi="Calibri" w:eastAsia="Calibri" w:cs="Calibri"/>
          <w:sz w:val="27"/>
          <w:szCs w:val="27"/>
        </w:rPr>
        <w:t xml:space="preserve"> (2014) ‘Associations between objectively measured physical activity and academic attainment in adolescents from a UK cohort’, </w:t>
      </w:r>
      <w:r w:rsidRPr="45530D99">
        <w:rPr>
          <w:rFonts w:ascii="Calibri" w:hAnsi="Calibri" w:eastAsia="Calibri" w:cs="Calibri"/>
          <w:i/>
          <w:iCs/>
          <w:sz w:val="27"/>
          <w:szCs w:val="27"/>
        </w:rPr>
        <w:t>British Journal of Sports Medicine</w:t>
      </w:r>
      <w:r w:rsidRPr="45530D99">
        <w:rPr>
          <w:rFonts w:ascii="Calibri" w:hAnsi="Calibri" w:eastAsia="Calibri" w:cs="Calibri"/>
          <w:sz w:val="27"/>
          <w:szCs w:val="27"/>
        </w:rPr>
        <w:t xml:space="preserve">, 48(3), pp. 265–270. Available at: </w:t>
      </w:r>
      <w:hyperlink r:id="rId7">
        <w:r w:rsidRPr="45530D99">
          <w:rPr>
            <w:rStyle w:val="Hyperlink"/>
            <w:rFonts w:ascii="Calibri" w:hAnsi="Calibri" w:eastAsia="Calibri" w:cs="Calibri"/>
            <w:sz w:val="27"/>
            <w:szCs w:val="27"/>
          </w:rPr>
          <w:t>https://bjsm.bmj.com/content/48/3/265</w:t>
        </w:r>
      </w:hyperlink>
      <w:r w:rsidRPr="45530D99">
        <w:rPr>
          <w:rFonts w:ascii="Calibri" w:hAnsi="Calibri" w:eastAsia="Calibri" w:cs="Calibri"/>
          <w:sz w:val="27"/>
          <w:szCs w:val="27"/>
        </w:rPr>
        <w:t xml:space="preserve"> (Accessed: 27 March 2025).</w:t>
      </w:r>
    </w:p>
    <w:p w:rsidR="173312B6" w:rsidP="45530D99" w:rsidRDefault="173312B6" w14:paraId="4458D74B" w14:textId="13F86DA3">
      <w:pPr>
        <w:spacing w:before="240" w:after="240"/>
        <w:rPr>
          <w:rFonts w:ascii="Calibri" w:hAnsi="Calibri" w:eastAsia="Calibri" w:cs="Calibri"/>
          <w:sz w:val="27"/>
          <w:szCs w:val="27"/>
        </w:rPr>
      </w:pPr>
      <w:r w:rsidRPr="45530D99">
        <w:rPr>
          <w:rFonts w:ascii="Calibri" w:hAnsi="Calibri" w:eastAsia="Calibri" w:cs="Calibri"/>
          <w:b/>
          <w:bCs/>
          <w:sz w:val="27"/>
          <w:szCs w:val="27"/>
        </w:rPr>
        <w:t>Chorlton, R.A., Williams, C.A., Denford, S. and Bond, B.</w:t>
      </w:r>
      <w:r w:rsidRPr="45530D99">
        <w:rPr>
          <w:rFonts w:ascii="Calibri" w:hAnsi="Calibri" w:eastAsia="Calibri" w:cs="Calibri"/>
          <w:sz w:val="27"/>
          <w:szCs w:val="27"/>
        </w:rPr>
        <w:t xml:space="preserve"> (2022) ‘Incorporating movement breaks into primary school classrooms; a mixed methods approach to explore the perceptions of pupils, staff and governors’, </w:t>
      </w:r>
      <w:r w:rsidRPr="45530D99">
        <w:rPr>
          <w:rFonts w:ascii="Calibri" w:hAnsi="Calibri" w:eastAsia="Calibri" w:cs="Calibri"/>
          <w:i/>
          <w:iCs/>
          <w:sz w:val="27"/>
          <w:szCs w:val="27"/>
        </w:rPr>
        <w:t>BMC Public Health</w:t>
      </w:r>
      <w:r w:rsidRPr="45530D99">
        <w:rPr>
          <w:rFonts w:ascii="Calibri" w:hAnsi="Calibri" w:eastAsia="Calibri" w:cs="Calibri"/>
          <w:sz w:val="27"/>
          <w:szCs w:val="27"/>
        </w:rPr>
        <w:t xml:space="preserve">, 22(1). Available at: </w:t>
      </w:r>
      <w:hyperlink r:id="rId8">
        <w:r w:rsidRPr="45530D99">
          <w:rPr>
            <w:rStyle w:val="Hyperlink"/>
            <w:rFonts w:ascii="Calibri" w:hAnsi="Calibri" w:eastAsia="Calibri" w:cs="Calibri"/>
            <w:sz w:val="27"/>
            <w:szCs w:val="27"/>
          </w:rPr>
          <w:t>https://bmcpublichealth.biomedcentral.com/articles/10.1186/s12889-022-13565-9</w:t>
        </w:r>
      </w:hyperlink>
      <w:r w:rsidRPr="45530D99">
        <w:rPr>
          <w:rFonts w:ascii="Calibri" w:hAnsi="Calibri" w:eastAsia="Calibri" w:cs="Calibri"/>
          <w:sz w:val="27"/>
          <w:szCs w:val="27"/>
        </w:rPr>
        <w:t xml:space="preserve"> (Accessed: 12 April 2025).</w:t>
      </w:r>
    </w:p>
    <w:p w:rsidR="173312B6" w:rsidP="45530D99" w:rsidRDefault="173312B6" w14:paraId="227EA9B6" w14:textId="7FB743EF">
      <w:pPr>
        <w:spacing w:before="240" w:after="240"/>
        <w:rPr>
          <w:rFonts w:ascii="Calibri" w:hAnsi="Calibri" w:eastAsia="Calibri" w:cs="Calibri"/>
          <w:sz w:val="27"/>
          <w:szCs w:val="27"/>
        </w:rPr>
      </w:pPr>
      <w:r w:rsidRPr="45530D99">
        <w:rPr>
          <w:rFonts w:ascii="Calibri" w:hAnsi="Calibri" w:eastAsia="Calibri" w:cs="Calibri"/>
          <w:b/>
          <w:bCs/>
          <w:sz w:val="27"/>
          <w:szCs w:val="27"/>
        </w:rPr>
        <w:t>Estyn</w:t>
      </w:r>
      <w:r w:rsidRPr="45530D99">
        <w:rPr>
          <w:rFonts w:ascii="Calibri" w:hAnsi="Calibri" w:eastAsia="Calibri" w:cs="Calibri"/>
          <w:sz w:val="27"/>
          <w:szCs w:val="27"/>
        </w:rPr>
        <w:t xml:space="preserve"> (2023) </w:t>
      </w:r>
      <w:r w:rsidRPr="45530D99">
        <w:rPr>
          <w:rFonts w:ascii="Calibri" w:hAnsi="Calibri" w:eastAsia="Calibri" w:cs="Calibri"/>
          <w:i/>
          <w:iCs/>
          <w:sz w:val="27"/>
          <w:szCs w:val="27"/>
        </w:rPr>
        <w:t>Self-evaluation and improvement planning. Annual Report.</w:t>
      </w:r>
      <w:r w:rsidRPr="45530D99">
        <w:rPr>
          <w:rFonts w:ascii="Calibri" w:hAnsi="Calibri" w:eastAsia="Calibri" w:cs="Calibri"/>
          <w:sz w:val="27"/>
          <w:szCs w:val="27"/>
        </w:rPr>
        <w:t xml:space="preserve"> Available at: </w:t>
      </w:r>
      <w:hyperlink r:id="rId9">
        <w:r w:rsidRPr="45530D99">
          <w:rPr>
            <w:rStyle w:val="Hyperlink"/>
            <w:rFonts w:ascii="Calibri" w:hAnsi="Calibri" w:eastAsia="Calibri" w:cs="Calibri"/>
            <w:sz w:val="27"/>
            <w:szCs w:val="27"/>
          </w:rPr>
          <w:t>https://annual-report.estyn.gov.wales/2024-2/cross-cutting-themes-self-evaluation-and-improvement-planning/</w:t>
        </w:r>
      </w:hyperlink>
      <w:r w:rsidRPr="45530D99">
        <w:rPr>
          <w:rFonts w:ascii="Calibri" w:hAnsi="Calibri" w:eastAsia="Calibri" w:cs="Calibri"/>
          <w:sz w:val="27"/>
          <w:szCs w:val="27"/>
        </w:rPr>
        <w:t xml:space="preserve"> (Accessed: 27 March 2025).</w:t>
      </w:r>
    </w:p>
    <w:p w:rsidR="173312B6" w:rsidP="45530D99" w:rsidRDefault="173312B6" w14:paraId="49B5F9FD" w14:textId="705CFC2A">
      <w:pPr>
        <w:spacing w:before="240" w:after="240"/>
        <w:rPr>
          <w:rFonts w:ascii="Calibri" w:hAnsi="Calibri" w:eastAsia="Calibri" w:cs="Calibri"/>
          <w:sz w:val="27"/>
          <w:szCs w:val="27"/>
        </w:rPr>
      </w:pPr>
      <w:r w:rsidRPr="45530D99">
        <w:rPr>
          <w:rFonts w:ascii="Calibri" w:hAnsi="Calibri" w:eastAsia="Calibri" w:cs="Calibri"/>
          <w:b/>
          <w:bCs/>
          <w:sz w:val="27"/>
          <w:szCs w:val="27"/>
        </w:rPr>
        <w:t>Fairclough, S. and Stratton, G.</w:t>
      </w:r>
      <w:r w:rsidRPr="45530D99">
        <w:rPr>
          <w:rFonts w:ascii="Calibri" w:hAnsi="Calibri" w:eastAsia="Calibri" w:cs="Calibri"/>
          <w:sz w:val="27"/>
          <w:szCs w:val="27"/>
        </w:rPr>
        <w:t xml:space="preserve"> (2005) ‘“Physical education makes you fit and healthy”. Physical education’s contribution to young people’s physical activity levels’, </w:t>
      </w:r>
      <w:r w:rsidRPr="45530D99">
        <w:rPr>
          <w:rFonts w:ascii="Calibri" w:hAnsi="Calibri" w:eastAsia="Calibri" w:cs="Calibri"/>
          <w:i/>
          <w:iCs/>
          <w:sz w:val="27"/>
          <w:szCs w:val="27"/>
        </w:rPr>
        <w:t>Health Education Research</w:t>
      </w:r>
      <w:r w:rsidRPr="45530D99">
        <w:rPr>
          <w:rFonts w:ascii="Calibri" w:hAnsi="Calibri" w:eastAsia="Calibri" w:cs="Calibri"/>
          <w:sz w:val="27"/>
          <w:szCs w:val="27"/>
        </w:rPr>
        <w:t xml:space="preserve">, 20(1), pp. 14–23. Available at: </w:t>
      </w:r>
      <w:hyperlink r:id="rId10">
        <w:r w:rsidRPr="45530D99">
          <w:rPr>
            <w:rStyle w:val="Hyperlink"/>
            <w:rFonts w:ascii="Calibri" w:hAnsi="Calibri" w:eastAsia="Calibri" w:cs="Calibri"/>
            <w:sz w:val="27"/>
            <w:szCs w:val="27"/>
          </w:rPr>
          <w:t>https://doi.org/10.1093/her/cyg101</w:t>
        </w:r>
      </w:hyperlink>
      <w:r w:rsidRPr="45530D99">
        <w:rPr>
          <w:rFonts w:ascii="Calibri" w:hAnsi="Calibri" w:eastAsia="Calibri" w:cs="Calibri"/>
          <w:sz w:val="27"/>
          <w:szCs w:val="27"/>
        </w:rPr>
        <w:t xml:space="preserve"> (Accessed: 12 April 2025).</w:t>
      </w:r>
    </w:p>
    <w:p w:rsidR="173312B6" w:rsidP="45530D99" w:rsidRDefault="173312B6" w14:paraId="08C29077" w14:textId="7D496F32">
      <w:pPr>
        <w:spacing w:before="240" w:after="240"/>
        <w:rPr>
          <w:rFonts w:ascii="Calibri" w:hAnsi="Calibri" w:eastAsia="Calibri" w:cs="Calibri"/>
          <w:sz w:val="27"/>
          <w:szCs w:val="27"/>
        </w:rPr>
      </w:pPr>
      <w:r w:rsidRPr="45530D99">
        <w:rPr>
          <w:rFonts w:ascii="Calibri" w:hAnsi="Calibri" w:eastAsia="Calibri" w:cs="Calibri"/>
          <w:b/>
          <w:bCs/>
          <w:sz w:val="27"/>
          <w:szCs w:val="27"/>
        </w:rPr>
        <w:t>Marchant, E. et al.</w:t>
      </w:r>
      <w:r w:rsidRPr="45530D99">
        <w:rPr>
          <w:rFonts w:ascii="Calibri" w:hAnsi="Calibri" w:eastAsia="Calibri" w:cs="Calibri"/>
          <w:sz w:val="27"/>
          <w:szCs w:val="27"/>
        </w:rPr>
        <w:t xml:space="preserve"> (2019) ‘Curriculum-based outdoor learning for children aged 9–11: A qualitative analysis of pupils’ and teachers’ views’, </w:t>
      </w:r>
      <w:r w:rsidRPr="45530D99">
        <w:rPr>
          <w:rFonts w:ascii="Calibri" w:hAnsi="Calibri" w:eastAsia="Calibri" w:cs="Calibri"/>
          <w:i/>
          <w:iCs/>
          <w:sz w:val="27"/>
          <w:szCs w:val="27"/>
        </w:rPr>
        <w:t>PLOS ONE</w:t>
      </w:r>
      <w:r w:rsidRPr="45530D99">
        <w:rPr>
          <w:rFonts w:ascii="Calibri" w:hAnsi="Calibri" w:eastAsia="Calibri" w:cs="Calibri"/>
          <w:sz w:val="27"/>
          <w:szCs w:val="27"/>
        </w:rPr>
        <w:t xml:space="preserve">, 14(5), p. e0212242. Available at: </w:t>
      </w:r>
      <w:hyperlink r:id="rId11">
        <w:r w:rsidRPr="45530D99">
          <w:rPr>
            <w:rStyle w:val="Hyperlink"/>
            <w:rFonts w:ascii="Calibri" w:hAnsi="Calibri" w:eastAsia="Calibri" w:cs="Calibri"/>
            <w:sz w:val="27"/>
            <w:szCs w:val="27"/>
          </w:rPr>
          <w:t>https://doi.org/10.1371/journal.pone.0212242</w:t>
        </w:r>
      </w:hyperlink>
      <w:r w:rsidRPr="45530D99">
        <w:rPr>
          <w:rFonts w:ascii="Calibri" w:hAnsi="Calibri" w:eastAsia="Calibri" w:cs="Calibri"/>
          <w:sz w:val="27"/>
          <w:szCs w:val="27"/>
        </w:rPr>
        <w:t xml:space="preserve"> (Accessed: 25 April 2025).</w:t>
      </w:r>
    </w:p>
    <w:p w:rsidR="173312B6" w:rsidP="45530D99" w:rsidRDefault="173312B6" w14:paraId="200791E7" w14:textId="0DD6B0C2">
      <w:pPr>
        <w:spacing w:before="240" w:after="240"/>
        <w:rPr>
          <w:rFonts w:ascii="Calibri" w:hAnsi="Calibri" w:eastAsia="Calibri" w:cs="Calibri"/>
          <w:sz w:val="27"/>
          <w:szCs w:val="27"/>
        </w:rPr>
      </w:pPr>
      <w:r w:rsidRPr="45530D99">
        <w:rPr>
          <w:rFonts w:ascii="Calibri" w:hAnsi="Calibri" w:eastAsia="Calibri" w:cs="Calibri"/>
          <w:b/>
          <w:bCs/>
          <w:sz w:val="27"/>
          <w:szCs w:val="27"/>
        </w:rPr>
        <w:t>Public Health Wales</w:t>
      </w:r>
      <w:r w:rsidRPr="45530D99">
        <w:rPr>
          <w:rFonts w:ascii="Calibri" w:hAnsi="Calibri" w:eastAsia="Calibri" w:cs="Calibri"/>
          <w:sz w:val="27"/>
          <w:szCs w:val="27"/>
        </w:rPr>
        <w:t xml:space="preserve"> (2024) </w:t>
      </w:r>
      <w:r w:rsidRPr="45530D99">
        <w:rPr>
          <w:rFonts w:ascii="Calibri" w:hAnsi="Calibri" w:eastAsia="Calibri" w:cs="Calibri"/>
          <w:i/>
          <w:iCs/>
          <w:sz w:val="27"/>
          <w:szCs w:val="27"/>
        </w:rPr>
        <w:t>Survey shows strong support for schools’ role in children and young people’s health and wellbeing.</w:t>
      </w:r>
      <w:r w:rsidRPr="45530D99">
        <w:rPr>
          <w:rFonts w:ascii="Calibri" w:hAnsi="Calibri" w:eastAsia="Calibri" w:cs="Calibri"/>
          <w:sz w:val="27"/>
          <w:szCs w:val="27"/>
        </w:rPr>
        <w:t xml:space="preserve"> Available at: </w:t>
      </w:r>
      <w:hyperlink r:id="rId12">
        <w:r w:rsidRPr="45530D99">
          <w:rPr>
            <w:rStyle w:val="Hyperlink"/>
            <w:rFonts w:ascii="Calibri" w:hAnsi="Calibri" w:eastAsia="Calibri" w:cs="Calibri"/>
            <w:sz w:val="27"/>
            <w:szCs w:val="27"/>
          </w:rPr>
          <w:t>https://phw.nhs.wales/news/survey-shows-strong-support-for-schools-role-in-children-and-young-peoples-health-and-wellbeing</w:t>
        </w:r>
      </w:hyperlink>
      <w:r w:rsidRPr="45530D99">
        <w:rPr>
          <w:rFonts w:ascii="Calibri" w:hAnsi="Calibri" w:eastAsia="Calibri" w:cs="Calibri"/>
          <w:sz w:val="27"/>
          <w:szCs w:val="27"/>
        </w:rPr>
        <w:t xml:space="preserve"> (Accessed: 12 April 2025).</w:t>
      </w:r>
    </w:p>
    <w:p w:rsidR="173312B6" w:rsidP="45530D99" w:rsidRDefault="173312B6" w14:paraId="63286E1B" w14:textId="0DD26EED">
      <w:pPr>
        <w:spacing w:before="240" w:after="240"/>
        <w:rPr>
          <w:rFonts w:ascii="Calibri" w:hAnsi="Calibri" w:eastAsia="Calibri" w:cs="Calibri"/>
          <w:sz w:val="27"/>
          <w:szCs w:val="27"/>
        </w:rPr>
      </w:pPr>
      <w:r w:rsidRPr="45530D99">
        <w:rPr>
          <w:rFonts w:ascii="Calibri" w:hAnsi="Calibri" w:eastAsia="Calibri" w:cs="Calibri"/>
          <w:b/>
          <w:bCs/>
          <w:sz w:val="27"/>
          <w:szCs w:val="27"/>
        </w:rPr>
        <w:t>Sport Wales</w:t>
      </w:r>
      <w:r w:rsidRPr="45530D99">
        <w:rPr>
          <w:rFonts w:ascii="Calibri" w:hAnsi="Calibri" w:eastAsia="Calibri" w:cs="Calibri"/>
          <w:sz w:val="27"/>
          <w:szCs w:val="27"/>
        </w:rPr>
        <w:t xml:space="preserve"> (2022) </w:t>
      </w:r>
      <w:r w:rsidRPr="45530D99">
        <w:rPr>
          <w:rFonts w:ascii="Calibri" w:hAnsi="Calibri" w:eastAsia="Calibri" w:cs="Calibri"/>
          <w:i/>
          <w:iCs/>
          <w:sz w:val="27"/>
          <w:szCs w:val="27"/>
        </w:rPr>
        <w:t>4. Everyone.</w:t>
      </w:r>
      <w:r w:rsidRPr="45530D99">
        <w:rPr>
          <w:rFonts w:ascii="Calibri" w:hAnsi="Calibri" w:eastAsia="Calibri" w:cs="Calibri"/>
          <w:sz w:val="27"/>
          <w:szCs w:val="27"/>
        </w:rPr>
        <w:t xml:space="preserve"> Available at: </w:t>
      </w:r>
      <w:hyperlink r:id="rId13">
        <w:r w:rsidRPr="45530D99">
          <w:rPr>
            <w:rStyle w:val="Hyperlink"/>
            <w:rFonts w:ascii="Calibri" w:hAnsi="Calibri" w:eastAsia="Calibri" w:cs="Calibri"/>
            <w:sz w:val="27"/>
            <w:szCs w:val="27"/>
          </w:rPr>
          <w:t>https://www.sport.wales/research-and-insight/school-sport-survey/everyone/</w:t>
        </w:r>
      </w:hyperlink>
      <w:r w:rsidRPr="45530D99">
        <w:rPr>
          <w:rFonts w:ascii="Calibri" w:hAnsi="Calibri" w:eastAsia="Calibri" w:cs="Calibri"/>
          <w:sz w:val="27"/>
          <w:szCs w:val="27"/>
        </w:rPr>
        <w:t xml:space="preserve"> (Accessed: 12 April 2025).</w:t>
      </w:r>
    </w:p>
    <w:p w:rsidR="173312B6" w:rsidP="45530D99" w:rsidRDefault="173312B6" w14:paraId="3E130A0B" w14:textId="3A7C67FF">
      <w:pPr>
        <w:spacing w:before="240" w:after="240"/>
        <w:rPr>
          <w:rFonts w:ascii="Calibri" w:hAnsi="Calibri" w:eastAsia="Calibri" w:cs="Calibri"/>
          <w:sz w:val="27"/>
          <w:szCs w:val="27"/>
        </w:rPr>
      </w:pPr>
      <w:r w:rsidRPr="45530D99">
        <w:rPr>
          <w:rFonts w:ascii="Calibri" w:hAnsi="Calibri" w:eastAsia="Calibri" w:cs="Calibri"/>
          <w:b/>
          <w:bCs/>
          <w:sz w:val="27"/>
          <w:szCs w:val="27"/>
        </w:rPr>
        <w:t>The Daily Mile Foundation</w:t>
      </w:r>
      <w:r w:rsidRPr="45530D99">
        <w:rPr>
          <w:rFonts w:ascii="Calibri" w:hAnsi="Calibri" w:eastAsia="Calibri" w:cs="Calibri"/>
          <w:sz w:val="27"/>
          <w:szCs w:val="27"/>
        </w:rPr>
        <w:t xml:space="preserve"> (2016) </w:t>
      </w:r>
      <w:r w:rsidRPr="45530D99">
        <w:rPr>
          <w:rFonts w:ascii="Calibri" w:hAnsi="Calibri" w:eastAsia="Calibri" w:cs="Calibri"/>
          <w:i/>
          <w:iCs/>
          <w:sz w:val="27"/>
          <w:szCs w:val="27"/>
        </w:rPr>
        <w:t>Children Fit For Life.</w:t>
      </w:r>
      <w:r w:rsidRPr="45530D99">
        <w:rPr>
          <w:rFonts w:ascii="Calibri" w:hAnsi="Calibri" w:eastAsia="Calibri" w:cs="Calibri"/>
          <w:sz w:val="27"/>
          <w:szCs w:val="27"/>
        </w:rPr>
        <w:t xml:space="preserve"> Available at: </w:t>
      </w:r>
      <w:hyperlink r:id="rId14">
        <w:r w:rsidRPr="45530D99">
          <w:rPr>
            <w:rStyle w:val="Hyperlink"/>
            <w:rFonts w:ascii="Calibri" w:hAnsi="Calibri" w:eastAsia="Calibri" w:cs="Calibri"/>
            <w:sz w:val="27"/>
            <w:szCs w:val="27"/>
          </w:rPr>
          <w:t>https://thedailymile.co.uk/</w:t>
        </w:r>
      </w:hyperlink>
      <w:r w:rsidRPr="45530D99">
        <w:rPr>
          <w:rFonts w:ascii="Calibri" w:hAnsi="Calibri" w:eastAsia="Calibri" w:cs="Calibri"/>
          <w:sz w:val="27"/>
          <w:szCs w:val="27"/>
        </w:rPr>
        <w:t xml:space="preserve"> (Accessed: 19 April 2025).</w:t>
      </w:r>
    </w:p>
    <w:p w:rsidR="173312B6" w:rsidP="45530D99" w:rsidRDefault="173312B6" w14:paraId="29D8B9D5" w14:textId="6991D355">
      <w:pPr>
        <w:spacing w:before="240" w:after="240"/>
        <w:rPr>
          <w:rFonts w:ascii="Calibri" w:hAnsi="Calibri" w:eastAsia="Calibri" w:cs="Calibri"/>
          <w:sz w:val="27"/>
          <w:szCs w:val="27"/>
        </w:rPr>
      </w:pPr>
      <w:r w:rsidRPr="45530D99">
        <w:rPr>
          <w:rFonts w:ascii="Calibri" w:hAnsi="Calibri" w:eastAsia="Calibri" w:cs="Calibri"/>
          <w:b/>
          <w:bCs/>
          <w:sz w:val="27"/>
          <w:szCs w:val="27"/>
        </w:rPr>
        <w:t>The Daily Mile Foundation</w:t>
      </w:r>
      <w:r w:rsidRPr="45530D99">
        <w:rPr>
          <w:rFonts w:ascii="Calibri" w:hAnsi="Calibri" w:eastAsia="Calibri" w:cs="Calibri"/>
          <w:sz w:val="27"/>
          <w:szCs w:val="27"/>
        </w:rPr>
        <w:t xml:space="preserve"> (2018) </w:t>
      </w:r>
      <w:r w:rsidRPr="45530D99">
        <w:rPr>
          <w:rFonts w:ascii="Calibri" w:hAnsi="Calibri" w:eastAsia="Calibri" w:cs="Calibri"/>
          <w:i/>
          <w:iCs/>
          <w:sz w:val="27"/>
          <w:szCs w:val="27"/>
        </w:rPr>
        <w:t>Research.</w:t>
      </w:r>
      <w:r w:rsidRPr="45530D99">
        <w:rPr>
          <w:rFonts w:ascii="Calibri" w:hAnsi="Calibri" w:eastAsia="Calibri" w:cs="Calibri"/>
          <w:sz w:val="27"/>
          <w:szCs w:val="27"/>
        </w:rPr>
        <w:t xml:space="preserve"> Available at: </w:t>
      </w:r>
      <w:hyperlink r:id="rId15">
        <w:r w:rsidRPr="45530D99">
          <w:rPr>
            <w:rStyle w:val="Hyperlink"/>
            <w:rFonts w:ascii="Calibri" w:hAnsi="Calibri" w:eastAsia="Calibri" w:cs="Calibri"/>
            <w:sz w:val="27"/>
            <w:szCs w:val="27"/>
          </w:rPr>
          <w:t>https://thedailymile.co.uk/research/</w:t>
        </w:r>
      </w:hyperlink>
      <w:r w:rsidRPr="45530D99">
        <w:rPr>
          <w:rFonts w:ascii="Calibri" w:hAnsi="Calibri" w:eastAsia="Calibri" w:cs="Calibri"/>
          <w:sz w:val="27"/>
          <w:szCs w:val="27"/>
        </w:rPr>
        <w:t xml:space="preserve"> (Accessed: 12 April 2025).</w:t>
      </w:r>
    </w:p>
    <w:p w:rsidR="173312B6" w:rsidP="45530D99" w:rsidRDefault="173312B6" w14:paraId="3DA62A5C" w14:textId="41C49F7F">
      <w:pPr>
        <w:spacing w:before="240" w:after="240"/>
        <w:rPr>
          <w:rFonts w:ascii="Calibri" w:hAnsi="Calibri" w:eastAsia="Calibri" w:cs="Calibri"/>
          <w:sz w:val="27"/>
          <w:szCs w:val="27"/>
        </w:rPr>
      </w:pPr>
      <w:r w:rsidRPr="45530D99">
        <w:rPr>
          <w:rFonts w:ascii="Calibri" w:hAnsi="Calibri" w:eastAsia="Calibri" w:cs="Calibri"/>
          <w:b/>
          <w:bCs/>
          <w:sz w:val="27"/>
          <w:szCs w:val="27"/>
        </w:rPr>
        <w:t>Welsh Government</w:t>
      </w:r>
      <w:r w:rsidRPr="45530D99">
        <w:rPr>
          <w:rFonts w:ascii="Calibri" w:hAnsi="Calibri" w:eastAsia="Calibri" w:cs="Calibri"/>
          <w:sz w:val="27"/>
          <w:szCs w:val="27"/>
        </w:rPr>
        <w:t xml:space="preserve"> (2015) </w:t>
      </w:r>
      <w:r w:rsidRPr="45530D99">
        <w:rPr>
          <w:rFonts w:ascii="Calibri" w:hAnsi="Calibri" w:eastAsia="Calibri" w:cs="Calibri"/>
          <w:i/>
          <w:iCs/>
          <w:sz w:val="27"/>
          <w:szCs w:val="27"/>
        </w:rPr>
        <w:t>Well-being of Future Generations (Wales) Act 2015.</w:t>
      </w:r>
      <w:r w:rsidRPr="45530D99">
        <w:rPr>
          <w:rFonts w:ascii="Calibri" w:hAnsi="Calibri" w:eastAsia="Calibri" w:cs="Calibri"/>
          <w:sz w:val="27"/>
          <w:szCs w:val="27"/>
        </w:rPr>
        <w:t xml:space="preserve"> Available at: </w:t>
      </w:r>
      <w:hyperlink r:id="rId16">
        <w:r w:rsidRPr="45530D99">
          <w:rPr>
            <w:rStyle w:val="Hyperlink"/>
            <w:rFonts w:ascii="Calibri" w:hAnsi="Calibri" w:eastAsia="Calibri" w:cs="Calibri"/>
            <w:sz w:val="27"/>
            <w:szCs w:val="27"/>
          </w:rPr>
          <w:t>https://www.legislation.gov.uk/anaw/2015/2/contents/enacted</w:t>
        </w:r>
      </w:hyperlink>
      <w:r w:rsidRPr="45530D99">
        <w:rPr>
          <w:rFonts w:ascii="Calibri" w:hAnsi="Calibri" w:eastAsia="Calibri" w:cs="Calibri"/>
          <w:sz w:val="27"/>
          <w:szCs w:val="27"/>
        </w:rPr>
        <w:t xml:space="preserve"> (Accessed: 27 March 2025).</w:t>
      </w:r>
    </w:p>
    <w:p w:rsidR="173312B6" w:rsidP="45530D99" w:rsidRDefault="173312B6" w14:paraId="1DF68091" w14:textId="54BD7CC9">
      <w:pPr>
        <w:spacing w:before="240" w:after="240"/>
        <w:rPr>
          <w:rFonts w:ascii="Calibri" w:hAnsi="Calibri" w:eastAsia="Calibri" w:cs="Calibri"/>
          <w:sz w:val="27"/>
          <w:szCs w:val="27"/>
        </w:rPr>
      </w:pPr>
      <w:r w:rsidRPr="45530D99">
        <w:rPr>
          <w:rFonts w:ascii="Calibri" w:hAnsi="Calibri" w:eastAsia="Calibri" w:cs="Calibri"/>
          <w:b/>
          <w:bCs/>
          <w:sz w:val="27"/>
          <w:szCs w:val="27"/>
        </w:rPr>
        <w:t>Welsh Government</w:t>
      </w:r>
      <w:r w:rsidRPr="45530D99">
        <w:rPr>
          <w:rFonts w:ascii="Calibri" w:hAnsi="Calibri" w:eastAsia="Calibri" w:cs="Calibri"/>
          <w:sz w:val="27"/>
          <w:szCs w:val="27"/>
        </w:rPr>
        <w:t xml:space="preserve"> (2022) </w:t>
      </w:r>
      <w:r w:rsidRPr="45530D99">
        <w:rPr>
          <w:rFonts w:ascii="Calibri" w:hAnsi="Calibri" w:eastAsia="Calibri" w:cs="Calibri"/>
          <w:i/>
          <w:iCs/>
          <w:sz w:val="27"/>
          <w:szCs w:val="27"/>
        </w:rPr>
        <w:t>Curriculum for Wales.</w:t>
      </w:r>
      <w:r w:rsidRPr="45530D99">
        <w:rPr>
          <w:rFonts w:ascii="Calibri" w:hAnsi="Calibri" w:eastAsia="Calibri" w:cs="Calibri"/>
          <w:sz w:val="27"/>
          <w:szCs w:val="27"/>
        </w:rPr>
        <w:t xml:space="preserve"> Available at: </w:t>
      </w:r>
      <w:hyperlink r:id="rId17">
        <w:r w:rsidRPr="45530D99">
          <w:rPr>
            <w:rStyle w:val="Hyperlink"/>
            <w:rFonts w:ascii="Calibri" w:hAnsi="Calibri" w:eastAsia="Calibri" w:cs="Calibri"/>
            <w:sz w:val="27"/>
            <w:szCs w:val="27"/>
          </w:rPr>
          <w:t>https://hwb.gov.wales/curriculum-for-wales/</w:t>
        </w:r>
      </w:hyperlink>
      <w:r w:rsidRPr="45530D99">
        <w:rPr>
          <w:rFonts w:ascii="Calibri" w:hAnsi="Calibri" w:eastAsia="Calibri" w:cs="Calibri"/>
          <w:sz w:val="27"/>
          <w:szCs w:val="27"/>
        </w:rPr>
        <w:t xml:space="preserve"> (Accessed: 27 March 2025).</w:t>
      </w:r>
    </w:p>
    <w:p w:rsidR="173312B6" w:rsidP="45530D99" w:rsidRDefault="173312B6" w14:paraId="60B11FA0" w14:textId="667290C8">
      <w:pPr>
        <w:spacing w:before="240" w:after="240"/>
        <w:rPr>
          <w:rFonts w:ascii="Calibri" w:hAnsi="Calibri" w:eastAsia="Calibri" w:cs="Calibri"/>
          <w:sz w:val="27"/>
          <w:szCs w:val="27"/>
        </w:rPr>
      </w:pPr>
      <w:r w:rsidRPr="45530D99">
        <w:rPr>
          <w:rFonts w:ascii="Calibri" w:hAnsi="Calibri" w:eastAsia="Calibri" w:cs="Calibri"/>
          <w:b/>
          <w:bCs/>
          <w:sz w:val="27"/>
          <w:szCs w:val="27"/>
        </w:rPr>
        <w:t>Welsh Government</w:t>
      </w:r>
      <w:r w:rsidRPr="45530D99">
        <w:rPr>
          <w:rFonts w:ascii="Calibri" w:hAnsi="Calibri" w:eastAsia="Calibri" w:cs="Calibri"/>
          <w:sz w:val="27"/>
          <w:szCs w:val="27"/>
        </w:rPr>
        <w:t xml:space="preserve"> (2024) </w:t>
      </w:r>
      <w:r w:rsidRPr="45530D99">
        <w:rPr>
          <w:rFonts w:ascii="Calibri" w:hAnsi="Calibri" w:eastAsia="Calibri" w:cs="Calibri"/>
          <w:i/>
          <w:iCs/>
          <w:sz w:val="27"/>
          <w:szCs w:val="27"/>
        </w:rPr>
        <w:t>School Development Guidance: Framework for Evaluation, Improvement, and Accountability.</w:t>
      </w:r>
      <w:r w:rsidRPr="45530D99">
        <w:rPr>
          <w:rFonts w:ascii="Calibri" w:hAnsi="Calibri" w:eastAsia="Calibri" w:cs="Calibri"/>
          <w:sz w:val="27"/>
          <w:szCs w:val="27"/>
        </w:rPr>
        <w:t xml:space="preserve"> Available at: </w:t>
      </w:r>
      <w:hyperlink r:id="rId18">
        <w:r w:rsidRPr="45530D99">
          <w:rPr>
            <w:rStyle w:val="Hyperlink"/>
            <w:rFonts w:ascii="Calibri" w:hAnsi="Calibri" w:eastAsia="Calibri" w:cs="Calibri"/>
            <w:sz w:val="27"/>
            <w:szCs w:val="27"/>
          </w:rPr>
          <w:t>https://www.gov.wales/education-improvement-guidance</w:t>
        </w:r>
      </w:hyperlink>
      <w:r w:rsidRPr="45530D99">
        <w:rPr>
          <w:rFonts w:ascii="Calibri" w:hAnsi="Calibri" w:eastAsia="Calibri" w:cs="Calibri"/>
          <w:sz w:val="27"/>
          <w:szCs w:val="27"/>
        </w:rPr>
        <w:t xml:space="preserve"> (Accessed: 27 March 2025).</w:t>
      </w:r>
    </w:p>
    <w:p w:rsidR="1A8DC3C9" w:rsidP="1A8DC3C9" w:rsidRDefault="1A8DC3C9" w14:paraId="13FC6E51" w14:textId="3782E8E3">
      <w:pPr>
        <w:spacing w:before="240" w:after="240"/>
        <w:rPr>
          <w:rFonts w:ascii="Calibri" w:hAnsi="Calibri" w:eastAsia="Calibri" w:cs="Calibri"/>
          <w:color w:val="000000" w:themeColor="text1"/>
          <w:sz w:val="27"/>
          <w:szCs w:val="27"/>
        </w:rPr>
      </w:pPr>
    </w:p>
    <w:p w:rsidR="5E9F3B6B" w:rsidP="5E9F3B6B" w:rsidRDefault="5E9F3B6B" w14:paraId="691DBD13" w14:textId="6B4D4207">
      <w:pPr>
        <w:spacing w:after="0"/>
        <w:rPr>
          <w:rFonts w:ascii="Calibri" w:hAnsi="Calibri" w:eastAsia="Calibri" w:cs="Calibri"/>
          <w:color w:val="000000" w:themeColor="text1"/>
          <w:sz w:val="27"/>
          <w:szCs w:val="27"/>
        </w:rPr>
      </w:pPr>
    </w:p>
    <w:p w:rsidR="2D05424F" w:rsidP="5E9F3B6B" w:rsidRDefault="2D05424F" w14:paraId="3B1AA20D" w14:textId="0C0B6300">
      <w:pPr>
        <w:spacing w:before="240" w:after="240"/>
      </w:pPr>
      <w:r w:rsidRPr="5E9F3B6B">
        <w:rPr>
          <w:rFonts w:ascii="Calibri" w:hAnsi="Calibri" w:eastAsia="Calibri" w:cs="Calibri"/>
          <w:color w:val="000000" w:themeColor="text1"/>
          <w:sz w:val="27"/>
          <w:szCs w:val="27"/>
        </w:rPr>
        <w:t>‌</w:t>
      </w:r>
    </w:p>
    <w:p w:rsidR="5E9F3B6B" w:rsidP="5E9F3B6B" w:rsidRDefault="5E9F3B6B" w14:paraId="522079B1" w14:textId="1342086E">
      <w:pPr>
        <w:spacing w:after="0"/>
        <w:rPr>
          <w:rFonts w:ascii="Calibri" w:hAnsi="Calibri" w:eastAsia="Calibri" w:cs="Calibri"/>
          <w:sz w:val="27"/>
          <w:szCs w:val="27"/>
        </w:rPr>
      </w:pPr>
    </w:p>
    <w:p w:rsidR="5E9F3B6B" w:rsidP="5E9F3B6B" w:rsidRDefault="5E9F3B6B" w14:paraId="6A2EC5B8" w14:textId="2FDD4583">
      <w:pPr>
        <w:spacing w:after="0"/>
        <w:rPr>
          <w:rFonts w:ascii="Calibri" w:hAnsi="Calibri" w:eastAsia="Calibri" w:cs="Calibri"/>
          <w:color w:val="000000" w:themeColor="text1"/>
          <w:sz w:val="27"/>
          <w:szCs w:val="27"/>
        </w:rPr>
      </w:pPr>
    </w:p>
    <w:p w:rsidR="20FE8406" w:rsidP="5E9F3B6B" w:rsidRDefault="20FE8406" w14:paraId="43EB24D9" w14:textId="4117408D">
      <w:pPr>
        <w:spacing w:before="240" w:after="240"/>
      </w:pPr>
      <w:r w:rsidRPr="5E9F3B6B">
        <w:rPr>
          <w:rFonts w:ascii="Calibri" w:hAnsi="Calibri" w:eastAsia="Calibri" w:cs="Calibri"/>
          <w:color w:val="000000" w:themeColor="text1"/>
        </w:rPr>
        <w:t>‌</w:t>
      </w:r>
    </w:p>
    <w:p w:rsidR="5E9F3B6B" w:rsidP="5E9F3B6B" w:rsidRDefault="5E9F3B6B" w14:paraId="5BFC8E17" w14:textId="63CABFC1">
      <w:pPr>
        <w:rPr>
          <w:rFonts w:ascii="Calibri" w:hAnsi="Calibri" w:eastAsia="Calibri" w:cs="Calibri"/>
        </w:rPr>
      </w:pPr>
    </w:p>
    <w:p w:rsidR="1C6B1372" w:rsidP="05F955BF" w:rsidRDefault="1C6B1372" w14:paraId="6B4000AD" w14:textId="56147EA8">
      <w:pPr>
        <w:spacing w:before="240" w:after="240"/>
      </w:pPr>
      <w:r w:rsidRPr="05F955BF">
        <w:rPr>
          <w:rFonts w:ascii="Calibri" w:hAnsi="Calibri" w:eastAsia="Calibri" w:cs="Calibri"/>
          <w:color w:val="000000" w:themeColor="text1"/>
        </w:rPr>
        <w:t>‌</w:t>
      </w:r>
    </w:p>
    <w:p w:rsidR="05F955BF" w:rsidP="05F955BF" w:rsidRDefault="05F955BF" w14:paraId="553C96EC" w14:textId="7624897F">
      <w:pPr>
        <w:spacing w:after="0"/>
        <w:rPr>
          <w:rFonts w:ascii="Calibri" w:hAnsi="Calibri" w:eastAsia="Calibri" w:cs="Calibri"/>
        </w:rPr>
      </w:pPr>
    </w:p>
    <w:p w:rsidR="709AD1CE" w:rsidP="709AD1CE" w:rsidRDefault="709AD1CE" w14:paraId="55093C00" w14:textId="1DF5D036">
      <w:pPr>
        <w:pStyle w:val="ListParagraph"/>
        <w:spacing w:before="240" w:after="240"/>
        <w:rPr>
          <w:rFonts w:ascii="Calibri" w:hAnsi="Calibri" w:eastAsia="Calibri" w:cs="Calibri"/>
          <w:color w:val="000000" w:themeColor="text1"/>
          <w:sz w:val="27"/>
          <w:szCs w:val="27"/>
        </w:rPr>
      </w:pPr>
    </w:p>
    <w:p w:rsidR="709AD1CE" w:rsidP="709AD1CE" w:rsidRDefault="709AD1CE" w14:paraId="04123D95" w14:textId="79E7DFAA">
      <w:pPr>
        <w:spacing w:before="240" w:after="240"/>
        <w:rPr>
          <w:rFonts w:ascii="Calibri" w:hAnsi="Calibri" w:eastAsia="Calibri" w:cs="Calibri"/>
          <w:color w:val="000000" w:themeColor="text1"/>
        </w:rPr>
      </w:pPr>
    </w:p>
    <w:sectPr w:rsidR="709AD1CE">
      <w:pgSz w:w="11906" w:h="16838" w:orient="portrait"/>
      <w:pgMar w:top="1440" w:right="1440" w:bottom="1440" w:left="1440" w:header="720" w:footer="720" w:gutter="0"/>
      <w:cols w:space="720"/>
      <w:docGrid w:linePitch="360"/>
      <w:headerReference w:type="default" r:id="R03d2633b25f84e5b"/>
      <w:footerReference w:type="default" r:id="R3f97b91dbc3d41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6E2B3E" w:rsidTr="2A6E2B3E" w14:paraId="440E08D2">
      <w:trPr>
        <w:trHeight w:val="300"/>
      </w:trPr>
      <w:tc>
        <w:tcPr>
          <w:tcW w:w="3005" w:type="dxa"/>
          <w:tcMar/>
        </w:tcPr>
        <w:p w:rsidR="2A6E2B3E" w:rsidP="2A6E2B3E" w:rsidRDefault="2A6E2B3E" w14:paraId="219987B9" w14:textId="580AF97B">
          <w:pPr>
            <w:pStyle w:val="Header"/>
            <w:bidi w:val="0"/>
            <w:ind w:left="-115"/>
            <w:jc w:val="left"/>
          </w:pPr>
        </w:p>
      </w:tc>
      <w:tc>
        <w:tcPr>
          <w:tcW w:w="3005" w:type="dxa"/>
          <w:tcMar/>
        </w:tcPr>
        <w:p w:rsidR="2A6E2B3E" w:rsidP="2A6E2B3E" w:rsidRDefault="2A6E2B3E" w14:paraId="6A6E2CB1" w14:textId="48323F92">
          <w:pPr>
            <w:pStyle w:val="Header"/>
            <w:bidi w:val="0"/>
            <w:jc w:val="center"/>
          </w:pPr>
        </w:p>
      </w:tc>
      <w:tc>
        <w:tcPr>
          <w:tcW w:w="3005" w:type="dxa"/>
          <w:tcMar/>
        </w:tcPr>
        <w:p w:rsidR="2A6E2B3E" w:rsidP="2A6E2B3E" w:rsidRDefault="2A6E2B3E" w14:paraId="58609533" w14:textId="4792B82A">
          <w:pPr>
            <w:pStyle w:val="Header"/>
            <w:bidi w:val="0"/>
            <w:ind w:right="-115"/>
            <w:jc w:val="right"/>
          </w:pPr>
        </w:p>
      </w:tc>
    </w:tr>
  </w:tbl>
  <w:p w:rsidR="2A6E2B3E" w:rsidP="2A6E2B3E" w:rsidRDefault="2A6E2B3E" w14:paraId="25312E8E" w14:textId="1A8C93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6E2B3E" w:rsidTr="2A6E2B3E" w14:paraId="1C7C3A72">
      <w:trPr>
        <w:trHeight w:val="300"/>
      </w:trPr>
      <w:tc>
        <w:tcPr>
          <w:tcW w:w="3005" w:type="dxa"/>
          <w:tcMar/>
        </w:tcPr>
        <w:p w:rsidR="2A6E2B3E" w:rsidP="2A6E2B3E" w:rsidRDefault="2A6E2B3E" w14:paraId="7300278C" w14:textId="2B67E413">
          <w:pPr>
            <w:pStyle w:val="Header"/>
            <w:bidi w:val="0"/>
            <w:ind w:left="-115"/>
            <w:jc w:val="left"/>
          </w:pPr>
          <w:r w:rsidR="2A6E2B3E">
            <w:rPr/>
            <w:t xml:space="preserve">Rebecca Jane Lynam         </w:t>
          </w:r>
        </w:p>
      </w:tc>
      <w:tc>
        <w:tcPr>
          <w:tcW w:w="3005" w:type="dxa"/>
          <w:tcMar/>
        </w:tcPr>
        <w:p w:rsidR="2A6E2B3E" w:rsidP="2A6E2B3E" w:rsidRDefault="2A6E2B3E" w14:paraId="69664817" w14:textId="3BA049B8">
          <w:pPr>
            <w:pStyle w:val="Header"/>
            <w:bidi w:val="0"/>
            <w:jc w:val="center"/>
          </w:pPr>
        </w:p>
      </w:tc>
      <w:tc>
        <w:tcPr>
          <w:tcW w:w="3005" w:type="dxa"/>
          <w:tcMar/>
        </w:tcPr>
        <w:p w:rsidR="2A6E2B3E" w:rsidP="2A6E2B3E" w:rsidRDefault="2A6E2B3E" w14:paraId="0C534A8C" w14:textId="4AF4A114">
          <w:pPr>
            <w:pStyle w:val="Header"/>
            <w:bidi w:val="0"/>
            <w:ind w:right="-115"/>
            <w:jc w:val="right"/>
          </w:pPr>
          <w:r w:rsidR="2A6E2B3E">
            <w:rPr/>
            <w:t>Student Number 2200304</w:t>
          </w:r>
        </w:p>
      </w:tc>
    </w:tr>
  </w:tbl>
  <w:p w:rsidR="2A6E2B3E" w:rsidP="2A6E2B3E" w:rsidRDefault="2A6E2B3E" w14:paraId="07D1109A" w14:textId="151BB1A5">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3636b8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E489E3B"/>
    <w:multiLevelType w:val="hybridMultilevel"/>
    <w:tmpl w:val="FFFFFFFF"/>
    <w:lvl w:ilvl="0" w:tplc="D9E835CC">
      <w:start w:val="1"/>
      <w:numFmt w:val="bullet"/>
      <w:lvlText w:val="-"/>
      <w:lvlJc w:val="left"/>
      <w:pPr>
        <w:ind w:left="720" w:hanging="360"/>
      </w:pPr>
      <w:rPr>
        <w:rFonts w:hint="default" w:ascii="Aptos" w:hAnsi="Aptos"/>
      </w:rPr>
    </w:lvl>
    <w:lvl w:ilvl="1" w:tplc="417470B8">
      <w:start w:val="1"/>
      <w:numFmt w:val="bullet"/>
      <w:lvlText w:val="o"/>
      <w:lvlJc w:val="left"/>
      <w:pPr>
        <w:ind w:left="1440" w:hanging="360"/>
      </w:pPr>
      <w:rPr>
        <w:rFonts w:hint="default" w:ascii="Courier New" w:hAnsi="Courier New"/>
      </w:rPr>
    </w:lvl>
    <w:lvl w:ilvl="2" w:tplc="B8F87534">
      <w:start w:val="1"/>
      <w:numFmt w:val="bullet"/>
      <w:lvlText w:val=""/>
      <w:lvlJc w:val="left"/>
      <w:pPr>
        <w:ind w:left="2160" w:hanging="360"/>
      </w:pPr>
      <w:rPr>
        <w:rFonts w:hint="default" w:ascii="Wingdings" w:hAnsi="Wingdings"/>
      </w:rPr>
    </w:lvl>
    <w:lvl w:ilvl="3" w:tplc="A5309D7A">
      <w:start w:val="1"/>
      <w:numFmt w:val="bullet"/>
      <w:lvlText w:val=""/>
      <w:lvlJc w:val="left"/>
      <w:pPr>
        <w:ind w:left="2880" w:hanging="360"/>
      </w:pPr>
      <w:rPr>
        <w:rFonts w:hint="default" w:ascii="Symbol" w:hAnsi="Symbol"/>
      </w:rPr>
    </w:lvl>
    <w:lvl w:ilvl="4" w:tplc="D08ABA10">
      <w:start w:val="1"/>
      <w:numFmt w:val="bullet"/>
      <w:lvlText w:val="o"/>
      <w:lvlJc w:val="left"/>
      <w:pPr>
        <w:ind w:left="3600" w:hanging="360"/>
      </w:pPr>
      <w:rPr>
        <w:rFonts w:hint="default" w:ascii="Courier New" w:hAnsi="Courier New"/>
      </w:rPr>
    </w:lvl>
    <w:lvl w:ilvl="5" w:tplc="B0765018">
      <w:start w:val="1"/>
      <w:numFmt w:val="bullet"/>
      <w:lvlText w:val=""/>
      <w:lvlJc w:val="left"/>
      <w:pPr>
        <w:ind w:left="4320" w:hanging="360"/>
      </w:pPr>
      <w:rPr>
        <w:rFonts w:hint="default" w:ascii="Wingdings" w:hAnsi="Wingdings"/>
      </w:rPr>
    </w:lvl>
    <w:lvl w:ilvl="6" w:tplc="023641AE">
      <w:start w:val="1"/>
      <w:numFmt w:val="bullet"/>
      <w:lvlText w:val=""/>
      <w:lvlJc w:val="left"/>
      <w:pPr>
        <w:ind w:left="5040" w:hanging="360"/>
      </w:pPr>
      <w:rPr>
        <w:rFonts w:hint="default" w:ascii="Symbol" w:hAnsi="Symbol"/>
      </w:rPr>
    </w:lvl>
    <w:lvl w:ilvl="7" w:tplc="FD5666E2">
      <w:start w:val="1"/>
      <w:numFmt w:val="bullet"/>
      <w:lvlText w:val="o"/>
      <w:lvlJc w:val="left"/>
      <w:pPr>
        <w:ind w:left="5760" w:hanging="360"/>
      </w:pPr>
      <w:rPr>
        <w:rFonts w:hint="default" w:ascii="Courier New" w:hAnsi="Courier New"/>
      </w:rPr>
    </w:lvl>
    <w:lvl w:ilvl="8" w:tplc="8CAC179E">
      <w:start w:val="1"/>
      <w:numFmt w:val="bullet"/>
      <w:lvlText w:val=""/>
      <w:lvlJc w:val="left"/>
      <w:pPr>
        <w:ind w:left="6480" w:hanging="360"/>
      </w:pPr>
      <w:rPr>
        <w:rFonts w:hint="default" w:ascii="Wingdings" w:hAnsi="Wingdings"/>
      </w:rPr>
    </w:lvl>
  </w:abstractNum>
  <w:num w:numId="2">
    <w:abstractNumId w:val="1"/>
  </w:num>
  <w:num w:numId="1" w16cid:durableId="1040714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D33485"/>
    <w:rsid w:val="00016643"/>
    <w:rsid w:val="00297975"/>
    <w:rsid w:val="0031E3CC"/>
    <w:rsid w:val="004568AF"/>
    <w:rsid w:val="00496402"/>
    <w:rsid w:val="00853C0E"/>
    <w:rsid w:val="00DF22BF"/>
    <w:rsid w:val="00F23BF2"/>
    <w:rsid w:val="013AABD6"/>
    <w:rsid w:val="01470211"/>
    <w:rsid w:val="01F88BDE"/>
    <w:rsid w:val="01FB2D50"/>
    <w:rsid w:val="02CD0D09"/>
    <w:rsid w:val="03785180"/>
    <w:rsid w:val="03A254E5"/>
    <w:rsid w:val="04055954"/>
    <w:rsid w:val="0432FFFE"/>
    <w:rsid w:val="0463103E"/>
    <w:rsid w:val="04DACA08"/>
    <w:rsid w:val="04DD4A9A"/>
    <w:rsid w:val="059B9501"/>
    <w:rsid w:val="05CA225C"/>
    <w:rsid w:val="05F955BF"/>
    <w:rsid w:val="0636637D"/>
    <w:rsid w:val="06BF8D6B"/>
    <w:rsid w:val="06C59949"/>
    <w:rsid w:val="070023F0"/>
    <w:rsid w:val="074CC8BE"/>
    <w:rsid w:val="07BAE24E"/>
    <w:rsid w:val="07BE656A"/>
    <w:rsid w:val="07C4686A"/>
    <w:rsid w:val="07FCE9FD"/>
    <w:rsid w:val="086A5172"/>
    <w:rsid w:val="08F5E673"/>
    <w:rsid w:val="091718EE"/>
    <w:rsid w:val="093B81D7"/>
    <w:rsid w:val="09720A4D"/>
    <w:rsid w:val="0977ED5D"/>
    <w:rsid w:val="09C4C9BB"/>
    <w:rsid w:val="0A3B9ED2"/>
    <w:rsid w:val="0A8AC9FE"/>
    <w:rsid w:val="0AC21193"/>
    <w:rsid w:val="0AC86777"/>
    <w:rsid w:val="0AEC25A5"/>
    <w:rsid w:val="0B62A5A6"/>
    <w:rsid w:val="0BCBAAA0"/>
    <w:rsid w:val="0BD0BF21"/>
    <w:rsid w:val="0C6380FD"/>
    <w:rsid w:val="0C990EF7"/>
    <w:rsid w:val="0D1C74AD"/>
    <w:rsid w:val="0DA48BEC"/>
    <w:rsid w:val="0DB1A03B"/>
    <w:rsid w:val="0DBB2822"/>
    <w:rsid w:val="0E1DA2D3"/>
    <w:rsid w:val="0E438202"/>
    <w:rsid w:val="0E6143B8"/>
    <w:rsid w:val="0EFEBB6C"/>
    <w:rsid w:val="0F142983"/>
    <w:rsid w:val="0F870A92"/>
    <w:rsid w:val="0F973B1B"/>
    <w:rsid w:val="0FA2770B"/>
    <w:rsid w:val="0FC24C47"/>
    <w:rsid w:val="0FF015A8"/>
    <w:rsid w:val="10002916"/>
    <w:rsid w:val="10287BA3"/>
    <w:rsid w:val="109A4DB5"/>
    <w:rsid w:val="1108BEB6"/>
    <w:rsid w:val="1182675D"/>
    <w:rsid w:val="11BF0CDF"/>
    <w:rsid w:val="11EB8A1E"/>
    <w:rsid w:val="11F4E83A"/>
    <w:rsid w:val="122A2DDF"/>
    <w:rsid w:val="12671C4A"/>
    <w:rsid w:val="12D19ACF"/>
    <w:rsid w:val="12E76F41"/>
    <w:rsid w:val="132DEA83"/>
    <w:rsid w:val="133A7DC3"/>
    <w:rsid w:val="13CE72EC"/>
    <w:rsid w:val="13D129DD"/>
    <w:rsid w:val="13E92872"/>
    <w:rsid w:val="143030B4"/>
    <w:rsid w:val="147A6B4C"/>
    <w:rsid w:val="14B3FB2B"/>
    <w:rsid w:val="14DCFA7B"/>
    <w:rsid w:val="15438308"/>
    <w:rsid w:val="1559A028"/>
    <w:rsid w:val="15740AFA"/>
    <w:rsid w:val="1585554A"/>
    <w:rsid w:val="1586A67D"/>
    <w:rsid w:val="15ECF4CB"/>
    <w:rsid w:val="15EDE533"/>
    <w:rsid w:val="1656A70B"/>
    <w:rsid w:val="165BC1FA"/>
    <w:rsid w:val="1685B5DD"/>
    <w:rsid w:val="1687E5CF"/>
    <w:rsid w:val="16A24DB1"/>
    <w:rsid w:val="173312B6"/>
    <w:rsid w:val="17375194"/>
    <w:rsid w:val="17409714"/>
    <w:rsid w:val="1753F8EC"/>
    <w:rsid w:val="1762E0E7"/>
    <w:rsid w:val="17DA8121"/>
    <w:rsid w:val="1852D88E"/>
    <w:rsid w:val="187665B8"/>
    <w:rsid w:val="18BEEFD8"/>
    <w:rsid w:val="18EC944C"/>
    <w:rsid w:val="18EFA860"/>
    <w:rsid w:val="193EF735"/>
    <w:rsid w:val="19981AD2"/>
    <w:rsid w:val="19ADB3B9"/>
    <w:rsid w:val="19F8B2A6"/>
    <w:rsid w:val="1A2B0DB7"/>
    <w:rsid w:val="1A8DC3C9"/>
    <w:rsid w:val="1A96A5AF"/>
    <w:rsid w:val="1AF7B535"/>
    <w:rsid w:val="1AFCA824"/>
    <w:rsid w:val="1B305B86"/>
    <w:rsid w:val="1B355209"/>
    <w:rsid w:val="1B47CB2E"/>
    <w:rsid w:val="1B7BF0FD"/>
    <w:rsid w:val="1C0C45B2"/>
    <w:rsid w:val="1C64CC63"/>
    <w:rsid w:val="1C6B1372"/>
    <w:rsid w:val="1C6FD417"/>
    <w:rsid w:val="1C8D63BC"/>
    <w:rsid w:val="1CD33485"/>
    <w:rsid w:val="1CFED568"/>
    <w:rsid w:val="1D66E7A6"/>
    <w:rsid w:val="1DC49C06"/>
    <w:rsid w:val="1FE5F5FA"/>
    <w:rsid w:val="202C4AE1"/>
    <w:rsid w:val="208D19B1"/>
    <w:rsid w:val="20FE8406"/>
    <w:rsid w:val="211A5703"/>
    <w:rsid w:val="212ACC87"/>
    <w:rsid w:val="212D3D02"/>
    <w:rsid w:val="213CB148"/>
    <w:rsid w:val="2161CAC7"/>
    <w:rsid w:val="21DA718C"/>
    <w:rsid w:val="21DD45D1"/>
    <w:rsid w:val="21FB9461"/>
    <w:rsid w:val="22BBDBDF"/>
    <w:rsid w:val="22D323BF"/>
    <w:rsid w:val="233479FA"/>
    <w:rsid w:val="2398A570"/>
    <w:rsid w:val="23E69DB5"/>
    <w:rsid w:val="23F38985"/>
    <w:rsid w:val="249366E4"/>
    <w:rsid w:val="24B5C7E0"/>
    <w:rsid w:val="24EDA781"/>
    <w:rsid w:val="252DC1A3"/>
    <w:rsid w:val="25367F2A"/>
    <w:rsid w:val="25509AFC"/>
    <w:rsid w:val="255A1485"/>
    <w:rsid w:val="25A6DCB8"/>
    <w:rsid w:val="25C10490"/>
    <w:rsid w:val="25E00CDC"/>
    <w:rsid w:val="25E0A7C1"/>
    <w:rsid w:val="25EFD43C"/>
    <w:rsid w:val="2639DB87"/>
    <w:rsid w:val="26467BC3"/>
    <w:rsid w:val="26C638F8"/>
    <w:rsid w:val="26E517C9"/>
    <w:rsid w:val="26F42776"/>
    <w:rsid w:val="27E62601"/>
    <w:rsid w:val="28220B1F"/>
    <w:rsid w:val="2826418B"/>
    <w:rsid w:val="2887D964"/>
    <w:rsid w:val="28CCE696"/>
    <w:rsid w:val="28D3C5AD"/>
    <w:rsid w:val="29392EB3"/>
    <w:rsid w:val="29591D8F"/>
    <w:rsid w:val="29A2F03B"/>
    <w:rsid w:val="29A36DD9"/>
    <w:rsid w:val="29C6AEA7"/>
    <w:rsid w:val="2A369240"/>
    <w:rsid w:val="2A5E5F26"/>
    <w:rsid w:val="2A6E2B3E"/>
    <w:rsid w:val="2AA4C439"/>
    <w:rsid w:val="2AB6DE71"/>
    <w:rsid w:val="2AB6EFEB"/>
    <w:rsid w:val="2AEAE5BA"/>
    <w:rsid w:val="2AF23BE8"/>
    <w:rsid w:val="2B14F0E3"/>
    <w:rsid w:val="2C2296DC"/>
    <w:rsid w:val="2C4327F5"/>
    <w:rsid w:val="2C92333E"/>
    <w:rsid w:val="2CE23A25"/>
    <w:rsid w:val="2D05424F"/>
    <w:rsid w:val="2D089E04"/>
    <w:rsid w:val="2D3C19AC"/>
    <w:rsid w:val="2DAC9FAD"/>
    <w:rsid w:val="2DB014AF"/>
    <w:rsid w:val="2DBA33B5"/>
    <w:rsid w:val="2DF09580"/>
    <w:rsid w:val="2E215606"/>
    <w:rsid w:val="2E2B8081"/>
    <w:rsid w:val="2E6EC280"/>
    <w:rsid w:val="2E816E5B"/>
    <w:rsid w:val="2EF6D00B"/>
    <w:rsid w:val="2F267852"/>
    <w:rsid w:val="2F482373"/>
    <w:rsid w:val="308304E8"/>
    <w:rsid w:val="309B9304"/>
    <w:rsid w:val="30C734F6"/>
    <w:rsid w:val="30F4F5CE"/>
    <w:rsid w:val="3106878D"/>
    <w:rsid w:val="310ECFD0"/>
    <w:rsid w:val="3138D4B1"/>
    <w:rsid w:val="318FBECE"/>
    <w:rsid w:val="3199DEC6"/>
    <w:rsid w:val="319E96E9"/>
    <w:rsid w:val="31B1B68F"/>
    <w:rsid w:val="32B03078"/>
    <w:rsid w:val="32CDBFA3"/>
    <w:rsid w:val="33169EE6"/>
    <w:rsid w:val="332CA7CF"/>
    <w:rsid w:val="33D137E8"/>
    <w:rsid w:val="33D401E4"/>
    <w:rsid w:val="34385068"/>
    <w:rsid w:val="34802587"/>
    <w:rsid w:val="348707C1"/>
    <w:rsid w:val="350238A3"/>
    <w:rsid w:val="3515929B"/>
    <w:rsid w:val="352B8DBE"/>
    <w:rsid w:val="35ADFC45"/>
    <w:rsid w:val="35B8859C"/>
    <w:rsid w:val="35D74E4C"/>
    <w:rsid w:val="36689299"/>
    <w:rsid w:val="367C2B81"/>
    <w:rsid w:val="369552C1"/>
    <w:rsid w:val="37F3398A"/>
    <w:rsid w:val="382E976A"/>
    <w:rsid w:val="38325E59"/>
    <w:rsid w:val="3855B9E5"/>
    <w:rsid w:val="3861F6BC"/>
    <w:rsid w:val="386F0289"/>
    <w:rsid w:val="38B3EFA8"/>
    <w:rsid w:val="3962D996"/>
    <w:rsid w:val="3986BF93"/>
    <w:rsid w:val="39AC4F80"/>
    <w:rsid w:val="39C56C32"/>
    <w:rsid w:val="3A0F556E"/>
    <w:rsid w:val="3A2365FF"/>
    <w:rsid w:val="3A884F1B"/>
    <w:rsid w:val="3A9A6741"/>
    <w:rsid w:val="3AC9C0C2"/>
    <w:rsid w:val="3B32DA9A"/>
    <w:rsid w:val="3B380454"/>
    <w:rsid w:val="3B38EB81"/>
    <w:rsid w:val="3B6FBD64"/>
    <w:rsid w:val="3C30FF9A"/>
    <w:rsid w:val="3C51875C"/>
    <w:rsid w:val="3CC8FF6A"/>
    <w:rsid w:val="3CF47BC2"/>
    <w:rsid w:val="3D3F9B1E"/>
    <w:rsid w:val="3D531314"/>
    <w:rsid w:val="3DE1E409"/>
    <w:rsid w:val="3E0A978B"/>
    <w:rsid w:val="3E771584"/>
    <w:rsid w:val="3E9D9B3F"/>
    <w:rsid w:val="3EA46205"/>
    <w:rsid w:val="3ECC4DE3"/>
    <w:rsid w:val="3F047E71"/>
    <w:rsid w:val="3F23DB11"/>
    <w:rsid w:val="3FDB7B96"/>
    <w:rsid w:val="3FDC4C3A"/>
    <w:rsid w:val="403FAC49"/>
    <w:rsid w:val="40695D25"/>
    <w:rsid w:val="4084ADE4"/>
    <w:rsid w:val="409B88FC"/>
    <w:rsid w:val="40A0819D"/>
    <w:rsid w:val="40EB74D1"/>
    <w:rsid w:val="419EFD75"/>
    <w:rsid w:val="41A28A99"/>
    <w:rsid w:val="41F999F7"/>
    <w:rsid w:val="41FC9FC3"/>
    <w:rsid w:val="41FDFA04"/>
    <w:rsid w:val="41FEE1B4"/>
    <w:rsid w:val="4268AEE7"/>
    <w:rsid w:val="42881934"/>
    <w:rsid w:val="42B76E6C"/>
    <w:rsid w:val="42FD1EF7"/>
    <w:rsid w:val="42FFF522"/>
    <w:rsid w:val="4331AD54"/>
    <w:rsid w:val="439E5363"/>
    <w:rsid w:val="44778D55"/>
    <w:rsid w:val="4477B1A8"/>
    <w:rsid w:val="44DF695C"/>
    <w:rsid w:val="44E2DFCF"/>
    <w:rsid w:val="44ECE512"/>
    <w:rsid w:val="451AF05A"/>
    <w:rsid w:val="45530D99"/>
    <w:rsid w:val="45B4AC2F"/>
    <w:rsid w:val="45B947BE"/>
    <w:rsid w:val="4625AB71"/>
    <w:rsid w:val="466C645A"/>
    <w:rsid w:val="4671FEEE"/>
    <w:rsid w:val="467866D4"/>
    <w:rsid w:val="46900CDD"/>
    <w:rsid w:val="469E39E7"/>
    <w:rsid w:val="46AC0775"/>
    <w:rsid w:val="47085433"/>
    <w:rsid w:val="470B9A5C"/>
    <w:rsid w:val="47FAC1B7"/>
    <w:rsid w:val="480FE91D"/>
    <w:rsid w:val="48608578"/>
    <w:rsid w:val="4889E804"/>
    <w:rsid w:val="49175E40"/>
    <w:rsid w:val="494EF63A"/>
    <w:rsid w:val="495804B3"/>
    <w:rsid w:val="498685DE"/>
    <w:rsid w:val="499B0DDE"/>
    <w:rsid w:val="49AEC06E"/>
    <w:rsid w:val="49F4C60A"/>
    <w:rsid w:val="4A99E500"/>
    <w:rsid w:val="4B5104C7"/>
    <w:rsid w:val="4B669FA7"/>
    <w:rsid w:val="4C12F462"/>
    <w:rsid w:val="4C2EC607"/>
    <w:rsid w:val="4C586BD3"/>
    <w:rsid w:val="4C60A370"/>
    <w:rsid w:val="4C7B0082"/>
    <w:rsid w:val="4C7BF45E"/>
    <w:rsid w:val="4D1BFC75"/>
    <w:rsid w:val="4D9A5951"/>
    <w:rsid w:val="4DA2D696"/>
    <w:rsid w:val="4DF756EE"/>
    <w:rsid w:val="4F88A379"/>
    <w:rsid w:val="50231C73"/>
    <w:rsid w:val="504B9C4C"/>
    <w:rsid w:val="505C33A9"/>
    <w:rsid w:val="507A7770"/>
    <w:rsid w:val="5100DDCC"/>
    <w:rsid w:val="512C49BE"/>
    <w:rsid w:val="519935FA"/>
    <w:rsid w:val="51C56509"/>
    <w:rsid w:val="51CDA55C"/>
    <w:rsid w:val="5217A143"/>
    <w:rsid w:val="527D6AF7"/>
    <w:rsid w:val="529FC004"/>
    <w:rsid w:val="52DAE1A7"/>
    <w:rsid w:val="53375819"/>
    <w:rsid w:val="5357CD57"/>
    <w:rsid w:val="540FC6DE"/>
    <w:rsid w:val="54622416"/>
    <w:rsid w:val="54780F39"/>
    <w:rsid w:val="54AAEA2F"/>
    <w:rsid w:val="55658EB5"/>
    <w:rsid w:val="559B345D"/>
    <w:rsid w:val="55B11C2F"/>
    <w:rsid w:val="55C55A25"/>
    <w:rsid w:val="55F72E78"/>
    <w:rsid w:val="564F0204"/>
    <w:rsid w:val="56961C89"/>
    <w:rsid w:val="56C8872D"/>
    <w:rsid w:val="56D62385"/>
    <w:rsid w:val="56ECC4C3"/>
    <w:rsid w:val="56ED7B0F"/>
    <w:rsid w:val="572E04D5"/>
    <w:rsid w:val="573DF70A"/>
    <w:rsid w:val="5769FF16"/>
    <w:rsid w:val="576C410E"/>
    <w:rsid w:val="57A7EBF8"/>
    <w:rsid w:val="57E6AD1E"/>
    <w:rsid w:val="57F646B8"/>
    <w:rsid w:val="586B1DAB"/>
    <w:rsid w:val="586E08BE"/>
    <w:rsid w:val="58BFC9AB"/>
    <w:rsid w:val="596ED7D0"/>
    <w:rsid w:val="5A03315B"/>
    <w:rsid w:val="5AE03CA6"/>
    <w:rsid w:val="5B692E23"/>
    <w:rsid w:val="5B7012B4"/>
    <w:rsid w:val="5B82CF10"/>
    <w:rsid w:val="5BB16609"/>
    <w:rsid w:val="5C231435"/>
    <w:rsid w:val="5C336720"/>
    <w:rsid w:val="5C424BA4"/>
    <w:rsid w:val="5C80E5F4"/>
    <w:rsid w:val="5CB6C7A0"/>
    <w:rsid w:val="5CCB9DD6"/>
    <w:rsid w:val="5CD054FD"/>
    <w:rsid w:val="5D551AC5"/>
    <w:rsid w:val="5DB87CD3"/>
    <w:rsid w:val="5DBD77E1"/>
    <w:rsid w:val="5DFD68F1"/>
    <w:rsid w:val="5E124689"/>
    <w:rsid w:val="5E25D29D"/>
    <w:rsid w:val="5E3AC0DD"/>
    <w:rsid w:val="5E3D86CB"/>
    <w:rsid w:val="5E486E7D"/>
    <w:rsid w:val="5E9F3B6B"/>
    <w:rsid w:val="5EDC0489"/>
    <w:rsid w:val="5F15D5C4"/>
    <w:rsid w:val="5F3F829C"/>
    <w:rsid w:val="5F984DF1"/>
    <w:rsid w:val="5FEAB645"/>
    <w:rsid w:val="602D18D9"/>
    <w:rsid w:val="6051889A"/>
    <w:rsid w:val="60630537"/>
    <w:rsid w:val="60686CD6"/>
    <w:rsid w:val="60A54B24"/>
    <w:rsid w:val="60BD0793"/>
    <w:rsid w:val="61029F32"/>
    <w:rsid w:val="61452AC7"/>
    <w:rsid w:val="617A9F88"/>
    <w:rsid w:val="619C3A3D"/>
    <w:rsid w:val="61C21F6D"/>
    <w:rsid w:val="6254C430"/>
    <w:rsid w:val="631AF2BC"/>
    <w:rsid w:val="6444BE0F"/>
    <w:rsid w:val="6481BDA0"/>
    <w:rsid w:val="64827ECB"/>
    <w:rsid w:val="6483B5AA"/>
    <w:rsid w:val="648D5C31"/>
    <w:rsid w:val="64DE24E9"/>
    <w:rsid w:val="651E6CC3"/>
    <w:rsid w:val="658FA0D2"/>
    <w:rsid w:val="66924BA6"/>
    <w:rsid w:val="66959832"/>
    <w:rsid w:val="66B505E9"/>
    <w:rsid w:val="67E4DDFA"/>
    <w:rsid w:val="680445F1"/>
    <w:rsid w:val="687B86B5"/>
    <w:rsid w:val="6A2DC6FB"/>
    <w:rsid w:val="6A3D9B14"/>
    <w:rsid w:val="6B0D1B7E"/>
    <w:rsid w:val="6C01E6D2"/>
    <w:rsid w:val="6C2A609A"/>
    <w:rsid w:val="6C36C4AD"/>
    <w:rsid w:val="6C46F2F7"/>
    <w:rsid w:val="6C5C8021"/>
    <w:rsid w:val="6CB61C59"/>
    <w:rsid w:val="6D081FDE"/>
    <w:rsid w:val="6DCA5248"/>
    <w:rsid w:val="6DD721DB"/>
    <w:rsid w:val="6E26B63D"/>
    <w:rsid w:val="6E9BF781"/>
    <w:rsid w:val="6EFFB6E0"/>
    <w:rsid w:val="6F392C68"/>
    <w:rsid w:val="6F42DF80"/>
    <w:rsid w:val="6F44B15C"/>
    <w:rsid w:val="6F905E3F"/>
    <w:rsid w:val="6FA17E75"/>
    <w:rsid w:val="7041D619"/>
    <w:rsid w:val="707FE944"/>
    <w:rsid w:val="709AD1CE"/>
    <w:rsid w:val="71174ED9"/>
    <w:rsid w:val="7164195B"/>
    <w:rsid w:val="71C50539"/>
    <w:rsid w:val="71E1D2E2"/>
    <w:rsid w:val="720F10C6"/>
    <w:rsid w:val="721C439B"/>
    <w:rsid w:val="72F4AE7F"/>
    <w:rsid w:val="7367AA95"/>
    <w:rsid w:val="7372CC3B"/>
    <w:rsid w:val="738D42F7"/>
    <w:rsid w:val="73C2EBCB"/>
    <w:rsid w:val="742DFA92"/>
    <w:rsid w:val="7463C587"/>
    <w:rsid w:val="7481896B"/>
    <w:rsid w:val="74EF101F"/>
    <w:rsid w:val="7503A90D"/>
    <w:rsid w:val="750D1021"/>
    <w:rsid w:val="752FCD42"/>
    <w:rsid w:val="75CF7A0D"/>
    <w:rsid w:val="76BA396A"/>
    <w:rsid w:val="7774932F"/>
    <w:rsid w:val="779460EC"/>
    <w:rsid w:val="77F0C141"/>
    <w:rsid w:val="78482D85"/>
    <w:rsid w:val="7854B796"/>
    <w:rsid w:val="7874AC1A"/>
    <w:rsid w:val="78897178"/>
    <w:rsid w:val="789395F9"/>
    <w:rsid w:val="78C09F21"/>
    <w:rsid w:val="7967EC33"/>
    <w:rsid w:val="7980BA85"/>
    <w:rsid w:val="7A0DC099"/>
    <w:rsid w:val="7A563EA1"/>
    <w:rsid w:val="7B5C2F61"/>
    <w:rsid w:val="7B82F778"/>
    <w:rsid w:val="7C58825C"/>
    <w:rsid w:val="7D0607EC"/>
    <w:rsid w:val="7E779A81"/>
    <w:rsid w:val="7EA8C7A8"/>
    <w:rsid w:val="7EB032D5"/>
    <w:rsid w:val="7F3C1447"/>
    <w:rsid w:val="7F6B06A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1B212"/>
  <w15:chartTrackingRefBased/>
  <w15:docId w15:val="{D6A824DD-2AF4-4312-BB76-BF5AFAAC4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09AD1CE"/>
    <w:pPr>
      <w:ind w:left="720"/>
      <w:contextualSpacing/>
    </w:pPr>
  </w:style>
  <w:style w:type="character" w:styleId="Hyperlink">
    <w:name w:val="Hyperlink"/>
    <w:basedOn w:val="DefaultParagraphFont"/>
    <w:uiPriority w:val="99"/>
    <w:unhideWhenUsed/>
    <w:rsid w:val="709AD1CE"/>
    <w:rPr>
      <w:color w:val="467886"/>
      <w:u w:val="single"/>
    </w:rPr>
  </w:style>
  <w:style w:type="paragraph" w:styleId="p1" w:customStyle="1">
    <w:name w:val="p1"/>
    <w:basedOn w:val="Normal"/>
    <w:rsid w:val="00297975"/>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297975"/>
  </w:style>
  <w:style w:type="paragraph" w:styleId="Header">
    <w:uiPriority w:val="99"/>
    <w:name w:val="header"/>
    <w:basedOn w:val="Normal"/>
    <w:unhideWhenUsed/>
    <w:rsid w:val="2A6E2B3E"/>
    <w:pPr>
      <w:tabs>
        <w:tab w:val="center" w:leader="none" w:pos="4680"/>
        <w:tab w:val="right" w:leader="none" w:pos="9360"/>
      </w:tabs>
      <w:spacing w:after="0" w:line="240" w:lineRule="auto"/>
    </w:pPr>
  </w:style>
  <w:style w:type="paragraph" w:styleId="Footer">
    <w:uiPriority w:val="99"/>
    <w:name w:val="footer"/>
    <w:basedOn w:val="Normal"/>
    <w:unhideWhenUsed/>
    <w:rsid w:val="2A6E2B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5865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mcpublichealth.biomedcentral.com/articles/10.1186/s12889-022-13565-9" TargetMode="External" Id="rId8" /><Relationship Type="http://schemas.openxmlformats.org/officeDocument/2006/relationships/hyperlink" Target="https://www.sport.wales/research-and-insight/school-sport-survey/everyone/" TargetMode="External" Id="rId13" /><Relationship Type="http://schemas.openxmlformats.org/officeDocument/2006/relationships/hyperlink" Target="https://www.gov.wales/education-improvement-guidance" TargetMode="External" Id="rId18" /><Relationship Type="http://schemas.openxmlformats.org/officeDocument/2006/relationships/settings" Target="settings.xml" Id="rId3" /><Relationship Type="http://schemas.openxmlformats.org/officeDocument/2006/relationships/hyperlink" Target="https://bjsm.bmj.com/content/48/3/265" TargetMode="External" Id="rId7" /><Relationship Type="http://schemas.openxmlformats.org/officeDocument/2006/relationships/hyperlink" Target="https://phw.nhs.wales/news/survey-shows-strong-support-for-schools-role-in-children-and-young-peoples-health-and-wellbeing" TargetMode="External" Id="rId12" /><Relationship Type="http://schemas.openxmlformats.org/officeDocument/2006/relationships/hyperlink" Target="https://hwb.gov.wales/curriculum-for-wales/" TargetMode="External" Id="rId17" /><Relationship Type="http://schemas.openxmlformats.org/officeDocument/2006/relationships/styles" Target="styles.xml" Id="rId2" /><Relationship Type="http://schemas.openxmlformats.org/officeDocument/2006/relationships/hyperlink" Target="https://www.legislation.gov.uk/anaw/2015/2/contents/enacted"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hyperlink" Target="https://www.bera.ac.uk/publication/ethical-guidelines-for-educational-research-fifth-edition-2024" TargetMode="External" Id="rId6" /><Relationship Type="http://schemas.openxmlformats.org/officeDocument/2006/relationships/hyperlink" Target="https://doi.org/10.1371/journal.pone.0212242" TargetMode="External" Id="rId11" /><Relationship Type="http://schemas.openxmlformats.org/officeDocument/2006/relationships/hyperlink" Target="https://doi.org/10.1111/j.1746-1561.2006.00132.x" TargetMode="External" Id="rId5" /><Relationship Type="http://schemas.openxmlformats.org/officeDocument/2006/relationships/hyperlink" Target="https://thedailymile.co.uk/research/" TargetMode="External" Id="rId15" /><Relationship Type="http://schemas.openxmlformats.org/officeDocument/2006/relationships/hyperlink" Target="https://doi.org/10.1093/her/cyg101"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annual-report.estyn.gov.wales/2024-2/cross-cutting-themes-self-evaluation-and-improvement-planning/" TargetMode="External" Id="rId9" /><Relationship Type="http://schemas.openxmlformats.org/officeDocument/2006/relationships/hyperlink" Target="https://thedailymile.co.uk/" TargetMode="External" Id="rId14" /><Relationship Type="http://schemas.openxmlformats.org/officeDocument/2006/relationships/header" Target="header.xml" Id="R03d2633b25f84e5b" /><Relationship Type="http://schemas.openxmlformats.org/officeDocument/2006/relationships/footer" Target="footer.xml" Id="R3f97b91dbc3d41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Lynam (2200304)</dc:creator>
  <keywords/>
  <dc:description/>
  <lastModifiedBy>Rebecca Lynam (2200304)</lastModifiedBy>
  <revision>12</revision>
  <dcterms:created xsi:type="dcterms:W3CDTF">2025-03-24T14:02:00.0000000Z</dcterms:created>
  <dcterms:modified xsi:type="dcterms:W3CDTF">2025-04-28T21:10:46.9886789Z</dcterms:modified>
</coreProperties>
</file>