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CEB45" w14:textId="1A4776E5" w:rsidR="007148E5" w:rsidRPr="003A4FF6" w:rsidRDefault="007148E5" w:rsidP="001D22F7">
      <w:pPr>
        <w:pStyle w:val="Normal1"/>
        <w:rPr>
          <w:rFonts w:ascii="Arial" w:hAnsi="Arial" w:cs="Arial"/>
          <w:b/>
          <w:sz w:val="28"/>
          <w:szCs w:val="28"/>
        </w:rPr>
      </w:pPr>
    </w:p>
    <w:p w14:paraId="6DFA7E72" w14:textId="77777777" w:rsidR="007148E5" w:rsidRDefault="007148E5">
      <w:pPr>
        <w:pStyle w:val="Normal1"/>
        <w:jc w:val="center"/>
        <w:rPr>
          <w:b/>
          <w:sz w:val="28"/>
          <w:szCs w:val="28"/>
        </w:rPr>
      </w:pPr>
    </w:p>
    <w:p w14:paraId="273622CE" w14:textId="6027655D" w:rsidR="001F6411" w:rsidRPr="00CF4806" w:rsidRDefault="00DB36E1" w:rsidP="00CF4806">
      <w:pPr>
        <w:pStyle w:val="Normal1"/>
        <w:jc w:val="center"/>
        <w:rPr>
          <w:rFonts w:ascii="Arial" w:hAnsi="Arial" w:cs="Arial"/>
          <w:b/>
          <w:sz w:val="56"/>
          <w:szCs w:val="56"/>
        </w:rPr>
      </w:pPr>
      <w:r w:rsidRPr="00CF4806">
        <w:rPr>
          <w:rFonts w:ascii="Arial" w:hAnsi="Arial" w:cs="Arial"/>
          <w:b/>
          <w:sz w:val="56"/>
          <w:szCs w:val="56"/>
        </w:rPr>
        <w:t>Business Report – Comparison of Mandarin Oriental Hotel Group and Premier Inn</w:t>
      </w:r>
    </w:p>
    <w:p w14:paraId="2F6ED427" w14:textId="77777777" w:rsidR="00312BE5" w:rsidRDefault="00312BE5" w:rsidP="00312BE5">
      <w:pPr>
        <w:pStyle w:val="Normal1"/>
        <w:jc w:val="center"/>
        <w:rPr>
          <w:rFonts w:ascii="Arial" w:hAnsi="Arial" w:cs="Arial"/>
          <w:b/>
        </w:rPr>
      </w:pPr>
    </w:p>
    <w:p w14:paraId="71315A66" w14:textId="77777777" w:rsidR="00312BE5" w:rsidRDefault="00312BE5" w:rsidP="00312BE5">
      <w:pPr>
        <w:pStyle w:val="Normal1"/>
        <w:jc w:val="center"/>
        <w:rPr>
          <w:rFonts w:ascii="Arial" w:hAnsi="Arial" w:cs="Arial"/>
          <w:b/>
        </w:rPr>
      </w:pPr>
    </w:p>
    <w:p w14:paraId="1BE0AAAD" w14:textId="77777777" w:rsidR="00312BE5" w:rsidRDefault="00312BE5" w:rsidP="00312BE5">
      <w:pPr>
        <w:pStyle w:val="Normal1"/>
        <w:jc w:val="center"/>
        <w:rPr>
          <w:rFonts w:ascii="Arial" w:hAnsi="Arial" w:cs="Arial"/>
          <w:b/>
        </w:rPr>
      </w:pPr>
    </w:p>
    <w:p w14:paraId="4B6CB474" w14:textId="77777777" w:rsidR="00312BE5" w:rsidRDefault="00312BE5" w:rsidP="00312BE5">
      <w:pPr>
        <w:pStyle w:val="Normal1"/>
        <w:jc w:val="center"/>
        <w:rPr>
          <w:rFonts w:ascii="Arial" w:hAnsi="Arial" w:cs="Arial"/>
          <w:b/>
        </w:rPr>
      </w:pPr>
    </w:p>
    <w:p w14:paraId="3666DAC8" w14:textId="77777777" w:rsidR="00312BE5" w:rsidRDefault="00312BE5" w:rsidP="00312BE5">
      <w:pPr>
        <w:pStyle w:val="Normal1"/>
        <w:jc w:val="center"/>
        <w:rPr>
          <w:rFonts w:ascii="Arial" w:hAnsi="Arial" w:cs="Arial"/>
          <w:b/>
        </w:rPr>
      </w:pPr>
    </w:p>
    <w:p w14:paraId="1D1AD584" w14:textId="77777777" w:rsidR="00312BE5" w:rsidRDefault="00312BE5" w:rsidP="00061D5C">
      <w:pPr>
        <w:pStyle w:val="Normal1"/>
        <w:jc w:val="right"/>
        <w:rPr>
          <w:rFonts w:ascii="Arial" w:hAnsi="Arial" w:cs="Arial"/>
          <w:b/>
        </w:rPr>
      </w:pPr>
    </w:p>
    <w:p w14:paraId="1293017D" w14:textId="77777777" w:rsidR="00061D5C" w:rsidRDefault="00061D5C" w:rsidP="00061D5C">
      <w:pPr>
        <w:pStyle w:val="Normal1"/>
        <w:jc w:val="right"/>
        <w:rPr>
          <w:rFonts w:ascii="Arial" w:hAnsi="Arial" w:cs="Arial"/>
          <w:b/>
        </w:rPr>
      </w:pPr>
    </w:p>
    <w:p w14:paraId="7BF7020F" w14:textId="77777777" w:rsidR="00061D5C" w:rsidRDefault="00061D5C" w:rsidP="00061D5C">
      <w:pPr>
        <w:pStyle w:val="Normal1"/>
        <w:jc w:val="right"/>
        <w:rPr>
          <w:rFonts w:ascii="Arial" w:hAnsi="Arial" w:cs="Arial"/>
          <w:b/>
        </w:rPr>
      </w:pPr>
    </w:p>
    <w:p w14:paraId="5FE09B0E" w14:textId="77777777" w:rsidR="00061D5C" w:rsidRDefault="00061D5C" w:rsidP="00061D5C">
      <w:pPr>
        <w:pStyle w:val="Normal1"/>
        <w:jc w:val="right"/>
        <w:rPr>
          <w:rFonts w:ascii="Arial" w:hAnsi="Arial" w:cs="Arial"/>
          <w:b/>
        </w:rPr>
      </w:pPr>
    </w:p>
    <w:p w14:paraId="6A88E245" w14:textId="77777777" w:rsidR="00061D5C" w:rsidRDefault="00061D5C" w:rsidP="00061D5C">
      <w:pPr>
        <w:pStyle w:val="Normal1"/>
        <w:jc w:val="right"/>
        <w:rPr>
          <w:rFonts w:ascii="Arial" w:hAnsi="Arial" w:cs="Arial"/>
          <w:b/>
        </w:rPr>
      </w:pPr>
    </w:p>
    <w:p w14:paraId="3A1D2944" w14:textId="77777777" w:rsidR="00061D5C" w:rsidRDefault="00061D5C" w:rsidP="00061D5C">
      <w:pPr>
        <w:pStyle w:val="Normal1"/>
        <w:jc w:val="right"/>
        <w:rPr>
          <w:rFonts w:ascii="Arial" w:hAnsi="Arial" w:cs="Arial"/>
          <w:b/>
        </w:rPr>
      </w:pPr>
    </w:p>
    <w:p w14:paraId="1E5A0B55" w14:textId="77777777" w:rsidR="00061D5C" w:rsidRDefault="00061D5C" w:rsidP="00061D5C">
      <w:pPr>
        <w:pStyle w:val="Normal1"/>
        <w:jc w:val="right"/>
        <w:rPr>
          <w:rFonts w:ascii="Arial" w:hAnsi="Arial" w:cs="Arial"/>
          <w:b/>
        </w:rPr>
      </w:pPr>
    </w:p>
    <w:p w14:paraId="40A10703" w14:textId="77777777" w:rsidR="00061D5C" w:rsidRDefault="00061D5C" w:rsidP="00061D5C">
      <w:pPr>
        <w:pStyle w:val="Normal1"/>
        <w:jc w:val="right"/>
        <w:rPr>
          <w:rFonts w:ascii="Arial" w:hAnsi="Arial" w:cs="Arial"/>
          <w:b/>
        </w:rPr>
      </w:pPr>
    </w:p>
    <w:p w14:paraId="025D4FC9" w14:textId="77777777" w:rsidR="00061D5C" w:rsidRDefault="00061D5C" w:rsidP="00061D5C">
      <w:pPr>
        <w:pStyle w:val="Normal1"/>
        <w:jc w:val="right"/>
        <w:rPr>
          <w:rFonts w:ascii="Arial" w:hAnsi="Arial" w:cs="Arial"/>
          <w:b/>
        </w:rPr>
      </w:pPr>
    </w:p>
    <w:p w14:paraId="06FF8D54" w14:textId="77777777" w:rsidR="00061D5C" w:rsidRDefault="00061D5C" w:rsidP="00061D5C">
      <w:pPr>
        <w:pStyle w:val="Normal1"/>
        <w:jc w:val="right"/>
        <w:rPr>
          <w:rFonts w:ascii="Arial" w:hAnsi="Arial" w:cs="Arial"/>
          <w:b/>
        </w:rPr>
      </w:pPr>
    </w:p>
    <w:p w14:paraId="1183F59D" w14:textId="77777777" w:rsidR="00061D5C" w:rsidRDefault="00061D5C" w:rsidP="00061D5C">
      <w:pPr>
        <w:pStyle w:val="Normal1"/>
        <w:jc w:val="right"/>
        <w:rPr>
          <w:rFonts w:ascii="Arial" w:hAnsi="Arial" w:cs="Arial"/>
          <w:b/>
        </w:rPr>
      </w:pPr>
    </w:p>
    <w:p w14:paraId="4DCC947F" w14:textId="77777777" w:rsidR="00061D5C" w:rsidRDefault="00061D5C" w:rsidP="00061D5C">
      <w:pPr>
        <w:pStyle w:val="Normal1"/>
        <w:jc w:val="right"/>
        <w:rPr>
          <w:rFonts w:ascii="Arial" w:hAnsi="Arial" w:cs="Arial"/>
          <w:b/>
        </w:rPr>
      </w:pPr>
    </w:p>
    <w:p w14:paraId="40D2A38C" w14:textId="77777777" w:rsidR="00061D5C" w:rsidRDefault="00061D5C" w:rsidP="00061D5C">
      <w:pPr>
        <w:pStyle w:val="Normal1"/>
        <w:jc w:val="right"/>
        <w:rPr>
          <w:rFonts w:ascii="Arial" w:hAnsi="Arial" w:cs="Arial"/>
          <w:b/>
        </w:rPr>
      </w:pPr>
    </w:p>
    <w:p w14:paraId="5C4D5BD4" w14:textId="7CC033B1" w:rsidR="00312BE5" w:rsidRDefault="00DC5CBB" w:rsidP="00061D5C">
      <w:pPr>
        <w:pStyle w:val="Normal1"/>
        <w:jc w:val="right"/>
        <w:rPr>
          <w:rFonts w:ascii="Arial" w:hAnsi="Arial" w:cs="Arial"/>
          <w:b/>
        </w:rPr>
      </w:pPr>
      <w:r>
        <w:rPr>
          <w:rFonts w:ascii="Arial" w:hAnsi="Arial" w:cs="Arial"/>
          <w:b/>
        </w:rPr>
        <w:t>Iris P.Barreiro Ekoro</w:t>
      </w:r>
    </w:p>
    <w:p w14:paraId="3DE8C8D9" w14:textId="6003F802" w:rsidR="00DC5CBB" w:rsidRDefault="00974825" w:rsidP="00061D5C">
      <w:pPr>
        <w:pStyle w:val="Normal1"/>
        <w:jc w:val="right"/>
        <w:rPr>
          <w:rFonts w:ascii="Arial" w:hAnsi="Arial" w:cs="Arial"/>
          <w:b/>
        </w:rPr>
      </w:pPr>
      <w:r>
        <w:rPr>
          <w:rFonts w:ascii="Arial" w:hAnsi="Arial" w:cs="Arial"/>
          <w:b/>
        </w:rPr>
        <w:t>#2127100</w:t>
      </w:r>
    </w:p>
    <w:p w14:paraId="3BA093E6" w14:textId="35106213" w:rsidR="00974825" w:rsidRDefault="00921DBE" w:rsidP="00061D5C">
      <w:pPr>
        <w:pStyle w:val="Normal1"/>
        <w:jc w:val="right"/>
        <w:rPr>
          <w:rFonts w:ascii="Arial" w:hAnsi="Arial" w:cs="Arial"/>
          <w:b/>
        </w:rPr>
      </w:pPr>
      <w:r>
        <w:rPr>
          <w:rFonts w:ascii="Arial" w:hAnsi="Arial" w:cs="Arial"/>
          <w:b/>
        </w:rPr>
        <w:t>Financial Management for the Hotel Industry (</w:t>
      </w:r>
      <w:r w:rsidR="00161D49">
        <w:rPr>
          <w:rFonts w:ascii="Arial" w:hAnsi="Arial" w:cs="Arial"/>
          <w:b/>
        </w:rPr>
        <w:t>BMIH</w:t>
      </w:r>
      <w:r w:rsidR="000F1EAC">
        <w:rPr>
          <w:rFonts w:ascii="Arial" w:hAnsi="Arial" w:cs="Arial"/>
          <w:b/>
        </w:rPr>
        <w:t>5007,BMIH5002)</w:t>
      </w:r>
    </w:p>
    <w:p w14:paraId="713EB8BC" w14:textId="62688F74" w:rsidR="00312BE5" w:rsidRDefault="000F1EAC" w:rsidP="00CF4806">
      <w:pPr>
        <w:pStyle w:val="Normal1"/>
        <w:jc w:val="right"/>
        <w:rPr>
          <w:rFonts w:ascii="Arial" w:hAnsi="Arial" w:cs="Arial"/>
          <w:b/>
        </w:rPr>
      </w:pPr>
      <w:r>
        <w:rPr>
          <w:rFonts w:ascii="Arial" w:hAnsi="Arial" w:cs="Arial"/>
          <w:b/>
        </w:rPr>
        <w:t>Tristan Hawkins</w:t>
      </w:r>
    </w:p>
    <w:p w14:paraId="13189241" w14:textId="3FA7D5B1" w:rsidR="00312BE5" w:rsidRDefault="00312BE5" w:rsidP="00312BE5">
      <w:pPr>
        <w:pStyle w:val="Normal1"/>
        <w:jc w:val="center"/>
        <w:rPr>
          <w:rFonts w:ascii="Arial" w:hAnsi="Arial" w:cs="Arial"/>
          <w:b/>
        </w:rPr>
      </w:pPr>
    </w:p>
    <w:p w14:paraId="1EF76108" w14:textId="77777777" w:rsidR="00312BE5" w:rsidRDefault="00312BE5" w:rsidP="00312BE5">
      <w:pPr>
        <w:pStyle w:val="Normal1"/>
        <w:jc w:val="center"/>
        <w:rPr>
          <w:rFonts w:ascii="Arial" w:hAnsi="Arial" w:cs="Arial"/>
        </w:rPr>
      </w:pPr>
    </w:p>
    <w:p w14:paraId="5468B2A3" w14:textId="77777777" w:rsidR="00312BE5" w:rsidRDefault="00312BE5" w:rsidP="00312BE5">
      <w:pPr>
        <w:pStyle w:val="Normal1"/>
        <w:jc w:val="center"/>
        <w:rPr>
          <w:rFonts w:ascii="Arial" w:hAnsi="Arial" w:cs="Arial"/>
        </w:rPr>
      </w:pPr>
    </w:p>
    <w:p w14:paraId="63F1A784" w14:textId="77777777" w:rsidR="00312BE5" w:rsidRPr="00993A89" w:rsidRDefault="00312BE5" w:rsidP="00312BE5">
      <w:pPr>
        <w:pStyle w:val="Normal1"/>
        <w:jc w:val="center"/>
        <w:rPr>
          <w:rFonts w:ascii="Arial" w:hAnsi="Arial" w:cs="Arial"/>
        </w:rPr>
      </w:pPr>
    </w:p>
    <w:p w14:paraId="703A9E97" w14:textId="77777777" w:rsidR="007148E5" w:rsidRPr="00993A89" w:rsidRDefault="00DB36E1">
      <w:pPr>
        <w:pStyle w:val="Normal1"/>
        <w:jc w:val="center"/>
        <w:rPr>
          <w:rFonts w:ascii="Arial" w:hAnsi="Arial" w:cs="Arial"/>
          <w:b/>
        </w:rPr>
      </w:pPr>
      <w:r w:rsidRPr="00993A89">
        <w:rPr>
          <w:rFonts w:ascii="Arial" w:hAnsi="Arial" w:cs="Arial"/>
          <w:b/>
        </w:rPr>
        <w:t>Table of Contents</w:t>
      </w:r>
    </w:p>
    <w:sdt>
      <w:sdtPr>
        <w:rPr>
          <w:rFonts w:ascii="Arial" w:hAnsi="Arial" w:cs="Arial"/>
        </w:rPr>
        <w:id w:val="352346310"/>
        <w:docPartObj>
          <w:docPartGallery w:val="Table of Contents"/>
          <w:docPartUnique/>
        </w:docPartObj>
      </w:sdtPr>
      <w:sdtEndPr/>
      <w:sdtContent>
        <w:p w14:paraId="1F5A6B58" w14:textId="025C37FA" w:rsidR="00BE6C3A" w:rsidRDefault="00BE6C3A" w:rsidP="00BE6C3A">
          <w:pPr>
            <w:pStyle w:val="TOC1"/>
            <w:tabs>
              <w:tab w:val="right" w:leader="dot" w:pos="9350"/>
            </w:tabs>
          </w:pPr>
        </w:p>
        <w:p w14:paraId="18E80760" w14:textId="42D6A748" w:rsidR="00312BE5" w:rsidRPr="00BE6C3A" w:rsidRDefault="00DB36E1" w:rsidP="00BE6C3A">
          <w:pPr>
            <w:pStyle w:val="Normal1"/>
            <w:widowControl w:val="0"/>
            <w:tabs>
              <w:tab w:val="right" w:leader="dot" w:pos="12000"/>
            </w:tabs>
            <w:spacing w:before="60" w:line="240" w:lineRule="auto"/>
            <w:jc w:val="left"/>
            <w:rPr>
              <w:rFonts w:ascii="Arial" w:eastAsia="Arial" w:hAnsi="Arial" w:cs="Arial"/>
              <w:b/>
              <w:color w:val="000000"/>
            </w:rPr>
          </w:pPr>
        </w:p>
      </w:sdtContent>
    </w:sdt>
    <w:p w14:paraId="0CC7744B" w14:textId="77777777" w:rsidR="00312BE5" w:rsidRDefault="00312BE5" w:rsidP="00312BE5">
      <w:pPr>
        <w:pStyle w:val="Normal1"/>
        <w:rPr>
          <w:rFonts w:ascii="Arial" w:hAnsi="Arial" w:cs="Arial"/>
        </w:rPr>
      </w:pPr>
    </w:p>
    <w:p w14:paraId="4321478D" w14:textId="77777777"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 xml:space="preserve">Introduction </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3</w:t>
      </w:r>
    </w:p>
    <w:p w14:paraId="6EC2CA68" w14:textId="77777777"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Main Body</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3</w:t>
      </w:r>
    </w:p>
    <w:p w14:paraId="41DBDDFC" w14:textId="77777777"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Total Revenue</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3</w:t>
      </w:r>
    </w:p>
    <w:p w14:paraId="2ADFDD19" w14:textId="77777777"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 xml:space="preserve">Market Position </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5</w:t>
      </w:r>
    </w:p>
    <w:p w14:paraId="6931C5AC" w14:textId="75055BE8"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Growth Potential</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00514B9D">
        <w:rPr>
          <w:rFonts w:ascii="Arial" w:eastAsiaTheme="minorEastAsia" w:hAnsi="Arial" w:cs="Arial"/>
          <w:kern w:val="2"/>
          <w:lang w:val="en-GB" w:eastAsia="en-GB"/>
          <w14:ligatures w14:val="standardContextual"/>
        </w:rPr>
        <w:t>6</w:t>
      </w:r>
    </w:p>
    <w:p w14:paraId="35793D2A" w14:textId="77777777" w:rsidR="00BE6C3A" w:rsidRPr="00BE6C3A" w:rsidRDefault="00BE6C3A" w:rsidP="00BE6C3A">
      <w:pPr>
        <w:spacing w:after="100" w:afterAutospacing="1" w:line="240" w:lineRule="auto"/>
        <w:ind w:left="720" w:firstLine="720"/>
        <w:jc w:val="left"/>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Financial Commitment to CSR</w:t>
      </w:r>
    </w:p>
    <w:p w14:paraId="072C3A65" w14:textId="691D2230" w:rsidR="00BE6C3A" w:rsidRPr="00BE6C3A" w:rsidRDefault="00BE6C3A" w:rsidP="00BE6C3A">
      <w:pPr>
        <w:spacing w:after="100" w:afterAutospacing="1" w:line="240" w:lineRule="auto"/>
        <w:ind w:firstLine="720"/>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(Corporate Social Responsibility)</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00B075A9">
        <w:rPr>
          <w:rFonts w:ascii="Arial" w:eastAsiaTheme="minorEastAsia" w:hAnsi="Arial" w:cs="Arial"/>
          <w:kern w:val="2"/>
          <w:lang w:val="en-GB" w:eastAsia="en-GB"/>
          <w14:ligatures w14:val="standardContextual"/>
        </w:rPr>
        <w:t>7</w:t>
      </w:r>
    </w:p>
    <w:p w14:paraId="46C8E8C4" w14:textId="3696F1A0"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Recommendation</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00DD4809">
        <w:rPr>
          <w:rFonts w:ascii="Arial" w:eastAsiaTheme="minorEastAsia" w:hAnsi="Arial" w:cs="Arial"/>
          <w:kern w:val="2"/>
          <w:lang w:val="en-GB" w:eastAsia="en-GB"/>
          <w14:ligatures w14:val="standardContextual"/>
        </w:rPr>
        <w:t>9</w:t>
      </w:r>
    </w:p>
    <w:p w14:paraId="24968A43" w14:textId="77777777"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Conclusion</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10</w:t>
      </w:r>
    </w:p>
    <w:p w14:paraId="3E42E4C3" w14:textId="1A5C328E" w:rsidR="00BE6C3A" w:rsidRPr="00BE6C3A" w:rsidRDefault="00BE6C3A" w:rsidP="00BE6C3A">
      <w:pPr>
        <w:spacing w:after="100" w:afterAutospacing="1" w:line="240" w:lineRule="auto"/>
        <w:jc w:val="center"/>
        <w:outlineLvl w:val="0"/>
        <w:rPr>
          <w:rFonts w:ascii="Arial" w:eastAsiaTheme="minorEastAsia" w:hAnsi="Arial" w:cs="Arial"/>
          <w:kern w:val="2"/>
          <w:lang w:val="en-GB" w:eastAsia="en-GB"/>
          <w14:ligatures w14:val="standardContextual"/>
        </w:rPr>
      </w:pPr>
      <w:r w:rsidRPr="00BE6C3A">
        <w:rPr>
          <w:rFonts w:ascii="Arial" w:eastAsiaTheme="minorEastAsia" w:hAnsi="Arial" w:cs="Arial"/>
          <w:kern w:val="2"/>
          <w:lang w:val="en-GB" w:eastAsia="en-GB"/>
          <w14:ligatures w14:val="standardContextual"/>
        </w:rPr>
        <w:t xml:space="preserve">Reference </w:t>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r>
      <w:r w:rsidRPr="00BE6C3A">
        <w:rPr>
          <w:rFonts w:ascii="Arial" w:eastAsiaTheme="minorEastAsia" w:hAnsi="Arial" w:cs="Arial"/>
          <w:kern w:val="2"/>
          <w:lang w:val="en-GB" w:eastAsia="en-GB"/>
          <w14:ligatures w14:val="standardContextual"/>
        </w:rPr>
        <w:tab/>
        <w:t>1</w:t>
      </w:r>
      <w:r w:rsidR="008624FF">
        <w:rPr>
          <w:rFonts w:ascii="Arial" w:eastAsiaTheme="minorEastAsia" w:hAnsi="Arial" w:cs="Arial"/>
          <w:kern w:val="2"/>
          <w:lang w:val="en-GB" w:eastAsia="en-GB"/>
          <w14:ligatures w14:val="standardContextual"/>
        </w:rPr>
        <w:t>1</w:t>
      </w:r>
    </w:p>
    <w:p w14:paraId="274EDE10" w14:textId="77777777" w:rsidR="00BE6C3A" w:rsidRPr="00BE6C3A" w:rsidRDefault="00BE6C3A" w:rsidP="00BE6C3A">
      <w:pPr>
        <w:spacing w:after="100" w:afterAutospacing="1" w:line="240" w:lineRule="auto"/>
        <w:jc w:val="center"/>
        <w:outlineLvl w:val="0"/>
        <w:rPr>
          <w:rFonts w:ascii="Arial" w:eastAsia="Times New Roman" w:hAnsi="Arial" w:cs="Arial"/>
          <w:color w:val="1D2125"/>
          <w:kern w:val="36"/>
          <w:lang w:val="en-GB" w:eastAsia="en-GB"/>
        </w:rPr>
      </w:pPr>
    </w:p>
    <w:p w14:paraId="3CD79092" w14:textId="77777777" w:rsidR="00061D5C" w:rsidRDefault="00061D5C" w:rsidP="00312BE5">
      <w:pPr>
        <w:pStyle w:val="Normal1"/>
        <w:rPr>
          <w:rFonts w:ascii="Arial" w:hAnsi="Arial" w:cs="Arial"/>
        </w:rPr>
      </w:pPr>
    </w:p>
    <w:p w14:paraId="790DE564" w14:textId="77777777" w:rsidR="00BE6C3A" w:rsidRDefault="00BE6C3A" w:rsidP="00312BE5">
      <w:pPr>
        <w:pStyle w:val="Normal1"/>
        <w:rPr>
          <w:rFonts w:ascii="Arial" w:hAnsi="Arial" w:cs="Arial"/>
        </w:rPr>
      </w:pPr>
    </w:p>
    <w:p w14:paraId="424F075E" w14:textId="77777777" w:rsidR="00BE6C3A" w:rsidRDefault="00BE6C3A" w:rsidP="00312BE5">
      <w:pPr>
        <w:pStyle w:val="Normal1"/>
        <w:rPr>
          <w:rFonts w:ascii="Arial" w:hAnsi="Arial" w:cs="Arial"/>
        </w:rPr>
      </w:pPr>
    </w:p>
    <w:p w14:paraId="76886779" w14:textId="77777777" w:rsidR="00061D5C" w:rsidRDefault="00061D5C" w:rsidP="00312BE5">
      <w:pPr>
        <w:pStyle w:val="Normal1"/>
        <w:rPr>
          <w:rFonts w:ascii="Arial" w:hAnsi="Arial" w:cs="Arial"/>
        </w:rPr>
      </w:pPr>
    </w:p>
    <w:p w14:paraId="2E8A3DFF" w14:textId="77777777" w:rsidR="00061D5C" w:rsidRDefault="00061D5C" w:rsidP="00312BE5">
      <w:pPr>
        <w:pStyle w:val="Normal1"/>
        <w:rPr>
          <w:rFonts w:ascii="Arial" w:hAnsi="Arial" w:cs="Arial"/>
        </w:rPr>
      </w:pPr>
    </w:p>
    <w:p w14:paraId="2B0C8C9C" w14:textId="77777777" w:rsidR="00061D5C" w:rsidRDefault="00061D5C" w:rsidP="00312BE5">
      <w:pPr>
        <w:pStyle w:val="Normal1"/>
        <w:rPr>
          <w:rFonts w:ascii="Arial" w:hAnsi="Arial" w:cs="Arial"/>
        </w:rPr>
      </w:pPr>
    </w:p>
    <w:p w14:paraId="01176175" w14:textId="77777777" w:rsidR="00061D5C" w:rsidRDefault="00061D5C" w:rsidP="00312BE5">
      <w:pPr>
        <w:pStyle w:val="Normal1"/>
        <w:rPr>
          <w:rFonts w:ascii="Arial" w:hAnsi="Arial" w:cs="Arial"/>
        </w:rPr>
      </w:pPr>
    </w:p>
    <w:p w14:paraId="7FB54046" w14:textId="1698DB07" w:rsidR="007148E5" w:rsidRPr="00993A89" w:rsidRDefault="00DB36E1" w:rsidP="00312BE5">
      <w:pPr>
        <w:pStyle w:val="Normal1"/>
        <w:rPr>
          <w:rFonts w:ascii="Arial" w:hAnsi="Arial" w:cs="Arial"/>
        </w:rPr>
      </w:pPr>
      <w:r w:rsidRPr="00993A89">
        <w:rPr>
          <w:rFonts w:ascii="Arial" w:hAnsi="Arial" w:cs="Arial"/>
        </w:rPr>
        <w:lastRenderedPageBreak/>
        <w:t>This in-depth business analysis evaluates Premier Inn and Mandarin Oriental Hotel Group's financial management policies and procedures. Their overall revenue, market position, development potential, and financial commitment to CSR are just a few of the important elements included in the analysis that follows. For both firms, it examines and analyses the overall revenue as well as its sources, trends, and factors that influence revenue changes. It also carefully examines its market positioning, taking into c</w:t>
      </w:r>
      <w:r w:rsidRPr="00993A89">
        <w:rPr>
          <w:rFonts w:ascii="Arial" w:hAnsi="Arial" w:cs="Arial"/>
        </w:rPr>
        <w:t>onsideration factors like market share, consumer demographics, and brand perception. Additionally, the paper assesses their market prospects, potential growth constraints, development strategies, and growth potential. It also looks at their financial commitment to CSR, which includes sustainable development, community involvement, and moral business conduct.</w:t>
      </w:r>
    </w:p>
    <w:p w14:paraId="676FC739" w14:textId="77777777" w:rsidR="007148E5" w:rsidRPr="00993A89" w:rsidRDefault="00DB36E1">
      <w:pPr>
        <w:pStyle w:val="Heading2"/>
        <w:rPr>
          <w:rFonts w:ascii="Arial" w:hAnsi="Arial" w:cs="Arial"/>
          <w:sz w:val="24"/>
          <w:szCs w:val="24"/>
        </w:rPr>
      </w:pPr>
      <w:bookmarkStart w:id="0" w:name="_Toc148100754"/>
      <w:r w:rsidRPr="00993A89">
        <w:rPr>
          <w:rFonts w:ascii="Arial" w:hAnsi="Arial" w:cs="Arial"/>
          <w:sz w:val="24"/>
          <w:szCs w:val="24"/>
        </w:rPr>
        <w:t>Total Revenue</w:t>
      </w:r>
      <w:bookmarkEnd w:id="0"/>
    </w:p>
    <w:p w14:paraId="463AB10B" w14:textId="77777777" w:rsidR="007148E5" w:rsidRPr="00993A89" w:rsidRDefault="007148E5">
      <w:pPr>
        <w:pStyle w:val="Normal1"/>
        <w:rPr>
          <w:rFonts w:ascii="Arial" w:hAnsi="Arial" w:cs="Arial"/>
        </w:rPr>
      </w:pPr>
    </w:p>
    <w:p w14:paraId="54A6DCF2" w14:textId="77777777" w:rsidR="007148E5" w:rsidRPr="00993A89" w:rsidRDefault="00DB36E1">
      <w:pPr>
        <w:pStyle w:val="Normal1"/>
        <w:jc w:val="center"/>
        <w:rPr>
          <w:rFonts w:ascii="Arial" w:hAnsi="Arial" w:cs="Arial"/>
        </w:rPr>
      </w:pPr>
      <w:r w:rsidRPr="00993A89">
        <w:rPr>
          <w:rFonts w:ascii="Arial" w:hAnsi="Arial" w:cs="Arial"/>
          <w:noProof/>
        </w:rPr>
        <w:drawing>
          <wp:inline distT="114300" distB="114300" distL="114300" distR="114300" wp14:anchorId="2FE37193" wp14:editId="4388CFBF">
            <wp:extent cx="3495675" cy="37290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3495675" cy="3729038"/>
                    </a:xfrm>
                    <a:prstGeom prst="rect">
                      <a:avLst/>
                    </a:prstGeom>
                  </pic:spPr>
                </pic:pic>
              </a:graphicData>
            </a:graphic>
          </wp:inline>
        </w:drawing>
      </w:r>
    </w:p>
    <w:p w14:paraId="2077039C" w14:textId="77777777" w:rsidR="007148E5" w:rsidRPr="00993A89" w:rsidRDefault="00DB36E1">
      <w:pPr>
        <w:pStyle w:val="Normal1"/>
        <w:jc w:val="center"/>
        <w:rPr>
          <w:rFonts w:ascii="Arial" w:hAnsi="Arial" w:cs="Arial"/>
        </w:rPr>
      </w:pPr>
      <w:r w:rsidRPr="00993A89">
        <w:rPr>
          <w:rFonts w:ascii="Arial" w:hAnsi="Arial" w:cs="Arial"/>
          <w:b/>
          <w:i/>
        </w:rPr>
        <w:t xml:space="preserve">Figure 1: </w:t>
      </w:r>
      <w:r w:rsidRPr="00993A89">
        <w:rPr>
          <w:rFonts w:ascii="Arial" w:hAnsi="Arial" w:cs="Arial"/>
        </w:rPr>
        <w:t>Revenue earned by Mandarin Oriental</w:t>
      </w:r>
    </w:p>
    <w:p w14:paraId="10D24D65" w14:textId="77777777" w:rsidR="007148E5" w:rsidRPr="00993A89" w:rsidRDefault="00DB36E1">
      <w:pPr>
        <w:pStyle w:val="Normal1"/>
        <w:jc w:val="center"/>
        <w:rPr>
          <w:rFonts w:ascii="Arial" w:hAnsi="Arial" w:cs="Arial"/>
        </w:rPr>
      </w:pPr>
      <w:r w:rsidRPr="00993A89">
        <w:rPr>
          <w:rFonts w:ascii="Arial" w:hAnsi="Arial" w:cs="Arial"/>
          <w:b/>
          <w:i/>
        </w:rPr>
        <w:t xml:space="preserve">Source: </w:t>
      </w:r>
      <w:r w:rsidRPr="00993A89">
        <w:rPr>
          <w:rFonts w:ascii="Arial" w:hAnsi="Arial" w:cs="Arial"/>
          <w:i/>
        </w:rPr>
        <w:t xml:space="preserve">Mandarinoriental </w:t>
      </w:r>
      <w:r w:rsidRPr="00993A89">
        <w:rPr>
          <w:rFonts w:ascii="Arial" w:hAnsi="Arial" w:cs="Arial"/>
        </w:rPr>
        <w:t>(2023)</w:t>
      </w:r>
    </w:p>
    <w:p w14:paraId="6EEFC75F" w14:textId="77777777" w:rsidR="007148E5" w:rsidRPr="00993A89" w:rsidRDefault="007148E5">
      <w:pPr>
        <w:pStyle w:val="Normal1"/>
        <w:jc w:val="center"/>
        <w:rPr>
          <w:rFonts w:ascii="Arial" w:hAnsi="Arial" w:cs="Arial"/>
        </w:rPr>
      </w:pPr>
    </w:p>
    <w:p w14:paraId="7FC083BD" w14:textId="77777777" w:rsidR="007148E5" w:rsidRPr="00993A89" w:rsidRDefault="00DB36E1">
      <w:pPr>
        <w:pStyle w:val="Normal1"/>
        <w:jc w:val="center"/>
        <w:rPr>
          <w:rFonts w:ascii="Arial" w:hAnsi="Arial" w:cs="Arial"/>
        </w:rPr>
      </w:pPr>
      <w:r w:rsidRPr="00993A89">
        <w:rPr>
          <w:rFonts w:ascii="Arial" w:hAnsi="Arial" w:cs="Arial"/>
          <w:noProof/>
        </w:rPr>
        <w:lastRenderedPageBreak/>
        <w:drawing>
          <wp:inline distT="114300" distB="114300" distL="114300" distR="114300" wp14:anchorId="7296A6D4" wp14:editId="188B080E">
            <wp:extent cx="5943600" cy="10668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7"/>
                    <a:stretch>
                      <a:fillRect/>
                    </a:stretch>
                  </pic:blipFill>
                  <pic:spPr>
                    <a:xfrm>
                      <a:off x="0" y="0"/>
                      <a:ext cx="5943600" cy="1066800"/>
                    </a:xfrm>
                    <a:prstGeom prst="rect">
                      <a:avLst/>
                    </a:prstGeom>
                  </pic:spPr>
                </pic:pic>
              </a:graphicData>
            </a:graphic>
          </wp:inline>
        </w:drawing>
      </w:r>
    </w:p>
    <w:p w14:paraId="178AF029" w14:textId="4A3CFCEB" w:rsidR="007148E5" w:rsidRPr="00993A89" w:rsidRDefault="00DB36E1">
      <w:pPr>
        <w:pStyle w:val="Normal1"/>
        <w:jc w:val="center"/>
        <w:rPr>
          <w:rFonts w:ascii="Arial" w:hAnsi="Arial" w:cs="Arial"/>
        </w:rPr>
      </w:pPr>
      <w:r w:rsidRPr="00993A89">
        <w:rPr>
          <w:rFonts w:ascii="Arial" w:hAnsi="Arial" w:cs="Arial"/>
          <w:b/>
          <w:i/>
        </w:rPr>
        <w:t xml:space="preserve">Figure </w:t>
      </w:r>
      <w:r w:rsidR="00DF52BE" w:rsidRPr="00993A89">
        <w:rPr>
          <w:rFonts w:ascii="Arial" w:hAnsi="Arial" w:cs="Arial"/>
          <w:b/>
          <w:i/>
        </w:rPr>
        <w:t>2</w:t>
      </w:r>
      <w:r w:rsidRPr="00993A89">
        <w:rPr>
          <w:rFonts w:ascii="Arial" w:hAnsi="Arial" w:cs="Arial"/>
          <w:b/>
          <w:i/>
        </w:rPr>
        <w:t xml:space="preserve">: </w:t>
      </w:r>
      <w:r w:rsidRPr="00993A89">
        <w:rPr>
          <w:rFonts w:ascii="Arial" w:hAnsi="Arial" w:cs="Arial"/>
        </w:rPr>
        <w:t>Revenue earned by Premier INN</w:t>
      </w:r>
    </w:p>
    <w:p w14:paraId="482C0A2B" w14:textId="77777777" w:rsidR="007148E5" w:rsidRDefault="00DB36E1">
      <w:pPr>
        <w:pStyle w:val="Normal1"/>
        <w:jc w:val="center"/>
        <w:rPr>
          <w:rFonts w:ascii="Arial" w:hAnsi="Arial" w:cs="Arial"/>
        </w:rPr>
      </w:pPr>
      <w:r w:rsidRPr="00993A89">
        <w:rPr>
          <w:rFonts w:ascii="Arial" w:hAnsi="Arial" w:cs="Arial"/>
          <w:b/>
          <w:i/>
        </w:rPr>
        <w:t xml:space="preserve">Source: </w:t>
      </w:r>
      <w:r w:rsidRPr="00993A89">
        <w:rPr>
          <w:rFonts w:ascii="Arial" w:hAnsi="Arial" w:cs="Arial"/>
          <w:i/>
        </w:rPr>
        <w:t>Whitbread plc (WTB.L) income statement – Yahoo Finance</w:t>
      </w:r>
      <w:r w:rsidRPr="00993A89">
        <w:rPr>
          <w:rFonts w:ascii="Arial" w:hAnsi="Arial" w:cs="Arial"/>
        </w:rPr>
        <w:t xml:space="preserve"> (2023)</w:t>
      </w:r>
    </w:p>
    <w:p w14:paraId="4534B017" w14:textId="77777777" w:rsidR="00B62E7B" w:rsidRPr="00993A89" w:rsidRDefault="00B62E7B">
      <w:pPr>
        <w:pStyle w:val="Normal1"/>
        <w:jc w:val="center"/>
        <w:rPr>
          <w:rFonts w:ascii="Arial" w:hAnsi="Arial" w:cs="Arial"/>
        </w:rPr>
      </w:pPr>
    </w:p>
    <w:p w14:paraId="5C8EF314" w14:textId="77777777" w:rsidR="007148E5" w:rsidRPr="00993A89" w:rsidRDefault="00DB36E1">
      <w:pPr>
        <w:pStyle w:val="Normal1"/>
        <w:rPr>
          <w:rFonts w:ascii="Arial" w:hAnsi="Arial" w:cs="Arial"/>
        </w:rPr>
      </w:pPr>
      <w:r w:rsidRPr="00993A89">
        <w:rPr>
          <w:rFonts w:ascii="Arial" w:hAnsi="Arial" w:cs="Arial"/>
        </w:rPr>
        <w:t>Operating segments are determined using internal reports regarding Group components that the Company's Executive Directors periodically review in order to allocate resources and evaluate performance. The Group's operating and reportable segments are built around its three (2021) unique business activities: hotel ownership, hotel residence branding and management, and property development. The Excelsior site in Hong Kong was closed on March 31, 2019, and its rebuilding into a commercial building is represent</w:t>
      </w:r>
      <w:r w:rsidRPr="00993A89">
        <w:rPr>
          <w:rFonts w:ascii="Arial" w:hAnsi="Arial" w:cs="Arial"/>
        </w:rPr>
        <w:t>ed by the property development segment (the "Causeway Bay site under development") (Mandarinoriental, 2022). It is anticipated that the renovation will be finished in 2025. In contrast, Premier Inn Group offers lodging, food, and beverage services both domestically in the UK and abroad. To decide how to allocate resources and evaluate performance, management keeps a close eye on the operating results of each of its operating segments independently (whitbread, 2022). Adjusted operating profit before joint ve</w:t>
      </w:r>
      <w:r w:rsidRPr="00993A89">
        <w:rPr>
          <w:rFonts w:ascii="Arial" w:hAnsi="Arial" w:cs="Arial"/>
        </w:rPr>
        <w:t>ntures serves as the benchmark for measuring segment performance. The overall revenue earned by the Mandarin Oriental for 2022 was US $1,568.1 million, out of which US $900 million revenue has been earned from rooms, US $533.8 million proceedings have been received from foods and beverages and the remaining US $134.3 million has been earned from other sources while the revenue earned by Premier Inn was US $1,703 million which is comparatively higher than that of Mandarin Oriental (</w:t>
      </w:r>
      <w:r w:rsidRPr="00993A89">
        <w:rPr>
          <w:rFonts w:ascii="Arial" w:hAnsi="Arial" w:cs="Arial"/>
          <w:i/>
        </w:rPr>
        <w:t xml:space="preserve">Mandarinoriental, </w:t>
      </w:r>
      <w:r w:rsidRPr="00993A89">
        <w:rPr>
          <w:rFonts w:ascii="Arial" w:hAnsi="Arial" w:cs="Arial"/>
        </w:rPr>
        <w:t>2023).</w:t>
      </w:r>
    </w:p>
    <w:p w14:paraId="73102FD6" w14:textId="6822C6FD" w:rsidR="007148E5" w:rsidRPr="00993A89" w:rsidRDefault="00DB36E1">
      <w:pPr>
        <w:pStyle w:val="Normal1"/>
        <w:rPr>
          <w:rFonts w:ascii="Arial" w:hAnsi="Arial" w:cs="Arial"/>
        </w:rPr>
      </w:pPr>
      <w:r w:rsidRPr="00993A89">
        <w:rPr>
          <w:rFonts w:ascii="Arial" w:hAnsi="Arial" w:cs="Arial"/>
        </w:rPr>
        <w:t xml:space="preserve">Moreover, the revenue of </w:t>
      </w:r>
      <w:r w:rsidR="00DF52BE" w:rsidRPr="00993A89">
        <w:rPr>
          <w:rFonts w:ascii="Arial" w:hAnsi="Arial" w:cs="Arial"/>
        </w:rPr>
        <w:t>Mandarin</w:t>
      </w:r>
      <w:r w:rsidRPr="00993A89">
        <w:rPr>
          <w:rFonts w:ascii="Arial" w:hAnsi="Arial" w:cs="Arial"/>
        </w:rPr>
        <w:t xml:space="preserve"> oriental has been seen increasing by the margin of US $464.6 million from 2021 to 2022 due to the increasing application of digital sales channels. The increase in the overall revenue of Premier Inn from 2021 to 2022 was 1200 million, which indicates the effective operation of business activities in Premier Inn as compared to Mandarin Oriental. Moreover, the revenue in 2021 was US $1053.1 million, </w:t>
      </w:r>
      <w:r w:rsidRPr="00993A89">
        <w:rPr>
          <w:rFonts w:ascii="Arial" w:hAnsi="Arial" w:cs="Arial"/>
        </w:rPr>
        <w:lastRenderedPageBreak/>
        <w:t>which has increased from US $593.0 million in 2020 (</w:t>
      </w:r>
      <w:r w:rsidRPr="00993A89">
        <w:rPr>
          <w:rFonts w:ascii="Arial" w:hAnsi="Arial" w:cs="Arial"/>
          <w:i/>
        </w:rPr>
        <w:t>Yahoo Finance</w:t>
      </w:r>
      <w:r w:rsidRPr="00993A89">
        <w:rPr>
          <w:rFonts w:ascii="Arial" w:hAnsi="Arial" w:cs="Arial"/>
        </w:rPr>
        <w:t>, 2023). The lowest revenue earned in</w:t>
      </w:r>
      <w:r w:rsidRPr="00993A89">
        <w:rPr>
          <w:rFonts w:ascii="Arial" w:hAnsi="Arial" w:cs="Arial"/>
        </w:rPr>
        <w:t xml:space="preserve"> the previous five years was in 2020 because of the shutting down of business activities and hotel stays by the public due to the COVID outbreak, lockdowns and government regulation. On the contrary, the lowest revenue earned by Premier Inn was 589 million in 2020 owing to covid outbreak. The overall revenue earned by Mandarin Oriental for 2018 and 2019 was US $1,397.6 million and US $1325.1 million, respectively.</w:t>
      </w:r>
    </w:p>
    <w:p w14:paraId="4F082252" w14:textId="77777777" w:rsidR="007148E5" w:rsidRPr="00993A89" w:rsidRDefault="007148E5">
      <w:pPr>
        <w:pStyle w:val="Normal1"/>
        <w:jc w:val="left"/>
        <w:rPr>
          <w:rFonts w:ascii="Arial" w:hAnsi="Arial" w:cs="Arial"/>
        </w:rPr>
      </w:pPr>
    </w:p>
    <w:p w14:paraId="06198E1E" w14:textId="77777777" w:rsidR="007148E5" w:rsidRPr="00993A89" w:rsidRDefault="00DB36E1">
      <w:pPr>
        <w:pStyle w:val="Heading2"/>
        <w:rPr>
          <w:rFonts w:ascii="Arial" w:hAnsi="Arial" w:cs="Arial"/>
          <w:sz w:val="24"/>
          <w:szCs w:val="24"/>
        </w:rPr>
      </w:pPr>
      <w:bookmarkStart w:id="1" w:name="_Toc148100755"/>
      <w:r w:rsidRPr="00993A89">
        <w:rPr>
          <w:rFonts w:ascii="Arial" w:hAnsi="Arial" w:cs="Arial"/>
          <w:sz w:val="24"/>
          <w:szCs w:val="24"/>
        </w:rPr>
        <w:t>Market Position</w:t>
      </w:r>
      <w:bookmarkEnd w:id="1"/>
    </w:p>
    <w:p w14:paraId="1D6DBEB6" w14:textId="77777777" w:rsidR="007148E5" w:rsidRPr="00993A89" w:rsidRDefault="00DB36E1">
      <w:pPr>
        <w:pStyle w:val="Normal1"/>
        <w:rPr>
          <w:rFonts w:ascii="Arial" w:hAnsi="Arial" w:cs="Arial"/>
          <w:b/>
          <w:i/>
        </w:rPr>
      </w:pPr>
      <w:r w:rsidRPr="00993A89">
        <w:rPr>
          <w:rFonts w:ascii="Arial" w:hAnsi="Arial" w:cs="Arial"/>
          <w:b/>
          <w:i/>
        </w:rPr>
        <w:t>Market Share</w:t>
      </w:r>
    </w:p>
    <w:p w14:paraId="163A0D3C" w14:textId="1938CDB3" w:rsidR="007148E5" w:rsidRPr="00993A89" w:rsidRDefault="00DB36E1">
      <w:pPr>
        <w:pStyle w:val="Normal1"/>
        <w:rPr>
          <w:rFonts w:ascii="Arial" w:hAnsi="Arial" w:cs="Arial"/>
        </w:rPr>
      </w:pPr>
      <w:r w:rsidRPr="00993A89">
        <w:rPr>
          <w:rFonts w:ascii="Arial" w:hAnsi="Arial" w:cs="Arial"/>
        </w:rPr>
        <w:t>The market capitalization of Mandarin Oriental for the year 2023 is US $2.02 billion, which is the 3856th most valuable company in the world by market cap (Mandarinoriental, 2022). On the contrary, the market cap of Premier Inn is US $7.77 billion, which is much more than the market share of Mandarin oriental for the same year (2023). The market cap of Mandarin Inn was US $8.49b, US $8.52 B, US $8.16B, USB and USB for the year from 2019 to 2022, respectively, While the market cap of Mandarin Inn was US $2.0</w:t>
      </w:r>
      <w:r w:rsidRPr="00993A89">
        <w:rPr>
          <w:rFonts w:ascii="Arial" w:hAnsi="Arial" w:cs="Arial"/>
        </w:rPr>
        <w:t xml:space="preserve">2 b, US $2.29B, US $2.83B, USB and USB. </w:t>
      </w:r>
    </w:p>
    <w:p w14:paraId="4C1A645A" w14:textId="77777777" w:rsidR="007148E5" w:rsidRPr="00993A89" w:rsidRDefault="007148E5">
      <w:pPr>
        <w:pStyle w:val="Normal1"/>
        <w:rPr>
          <w:rFonts w:ascii="Arial" w:hAnsi="Arial" w:cs="Arial"/>
        </w:rPr>
      </w:pPr>
    </w:p>
    <w:p w14:paraId="2B88BB52" w14:textId="77777777" w:rsidR="007148E5" w:rsidRPr="00993A89" w:rsidRDefault="00DB36E1">
      <w:pPr>
        <w:pStyle w:val="Normal1"/>
        <w:rPr>
          <w:rFonts w:ascii="Arial" w:hAnsi="Arial" w:cs="Arial"/>
          <w:b/>
          <w:i/>
        </w:rPr>
      </w:pPr>
      <w:r w:rsidRPr="00993A89">
        <w:rPr>
          <w:rFonts w:ascii="Arial" w:hAnsi="Arial" w:cs="Arial"/>
          <w:b/>
          <w:i/>
        </w:rPr>
        <w:t>Customer Demographics</w:t>
      </w:r>
    </w:p>
    <w:p w14:paraId="3786FE79" w14:textId="77777777" w:rsidR="007148E5" w:rsidRPr="00993A89" w:rsidRDefault="00DB36E1">
      <w:pPr>
        <w:pStyle w:val="Normal1"/>
        <w:jc w:val="center"/>
        <w:rPr>
          <w:rFonts w:ascii="Arial" w:hAnsi="Arial" w:cs="Arial"/>
        </w:rPr>
      </w:pPr>
      <w:r w:rsidRPr="00993A89">
        <w:rPr>
          <w:rFonts w:ascii="Arial" w:hAnsi="Arial" w:cs="Arial"/>
          <w:noProof/>
        </w:rPr>
        <w:drawing>
          <wp:inline distT="114300" distB="114300" distL="114300" distR="114300" wp14:anchorId="28C0D070" wp14:editId="57AFBAE4">
            <wp:extent cx="3533775" cy="2914650"/>
            <wp:effectExtent l="0" t="0" r="0" b="63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533775" cy="2914650"/>
                    </a:xfrm>
                    <a:prstGeom prst="rect">
                      <a:avLst/>
                    </a:prstGeom>
                  </pic:spPr>
                </pic:pic>
              </a:graphicData>
            </a:graphic>
          </wp:inline>
        </w:drawing>
      </w:r>
    </w:p>
    <w:p w14:paraId="50DD3EF3" w14:textId="77777777" w:rsidR="007148E5" w:rsidRPr="00993A89" w:rsidRDefault="00DB36E1">
      <w:pPr>
        <w:pStyle w:val="Normal1"/>
        <w:jc w:val="center"/>
        <w:rPr>
          <w:rFonts w:ascii="Arial" w:hAnsi="Arial" w:cs="Arial"/>
        </w:rPr>
      </w:pPr>
      <w:r w:rsidRPr="00993A89">
        <w:rPr>
          <w:rFonts w:ascii="Arial" w:hAnsi="Arial" w:cs="Arial"/>
          <w:b/>
          <w:i/>
        </w:rPr>
        <w:t xml:space="preserve">Figure 3: </w:t>
      </w:r>
      <w:r w:rsidRPr="00993A89">
        <w:rPr>
          <w:rFonts w:ascii="Arial" w:hAnsi="Arial" w:cs="Arial"/>
        </w:rPr>
        <w:t>Geographical distribution of revenue of Mandarin Oriental</w:t>
      </w:r>
    </w:p>
    <w:p w14:paraId="52C4C5B2" w14:textId="77777777" w:rsidR="007148E5" w:rsidRPr="00993A89" w:rsidRDefault="00DB36E1">
      <w:pPr>
        <w:pStyle w:val="Normal1"/>
        <w:jc w:val="center"/>
        <w:rPr>
          <w:rFonts w:ascii="Arial" w:hAnsi="Arial" w:cs="Arial"/>
        </w:rPr>
      </w:pPr>
      <w:r w:rsidRPr="00993A89">
        <w:rPr>
          <w:rFonts w:ascii="Arial" w:hAnsi="Arial" w:cs="Arial"/>
          <w:b/>
          <w:i/>
        </w:rPr>
        <w:t xml:space="preserve">Source: </w:t>
      </w:r>
      <w:r w:rsidRPr="00993A89">
        <w:rPr>
          <w:rFonts w:ascii="Arial" w:hAnsi="Arial" w:cs="Arial"/>
          <w:i/>
        </w:rPr>
        <w:t xml:space="preserve">Mandarinoriental </w:t>
      </w:r>
      <w:r w:rsidRPr="00993A89">
        <w:rPr>
          <w:rFonts w:ascii="Arial" w:hAnsi="Arial" w:cs="Arial"/>
        </w:rPr>
        <w:t>(2023</w:t>
      </w:r>
    </w:p>
    <w:p w14:paraId="13B6FCE2" w14:textId="0BA1952C" w:rsidR="007148E5" w:rsidRPr="00993A89" w:rsidRDefault="00DB36E1">
      <w:pPr>
        <w:pStyle w:val="Normal1"/>
        <w:rPr>
          <w:rFonts w:ascii="Arial" w:hAnsi="Arial" w:cs="Arial"/>
        </w:rPr>
      </w:pPr>
      <w:r w:rsidRPr="00993A89">
        <w:rPr>
          <w:rFonts w:ascii="Arial" w:hAnsi="Arial" w:cs="Arial"/>
        </w:rPr>
        <w:lastRenderedPageBreak/>
        <w:t>The customer demographics of Mandarin Oriental constitute most of its customers from Europe, the Middle East and Africa as they have made Mandarin Oriental earn US $831 million for the year 2022 (Mandarinoriental, 2022). The current demographic of American Oriental also includes customers from Asia and America. The market demographics of Premier Inn are quite limited if coated with the same Mandarin oriental as the market demographics of Premier Inn, including stores like Ireland, United Arab Emirates, Germ</w:t>
      </w:r>
      <w:r w:rsidRPr="00993A89">
        <w:rPr>
          <w:rFonts w:ascii="Arial" w:hAnsi="Arial" w:cs="Arial"/>
        </w:rPr>
        <w:t>any and the United Kingdom. The overall number of customer visits in Permin Inn Hotels is 5 million annually (whitbread, 2022).</w:t>
      </w:r>
    </w:p>
    <w:p w14:paraId="6E102238" w14:textId="77777777" w:rsidR="007148E5" w:rsidRPr="00993A89" w:rsidRDefault="00DB36E1">
      <w:pPr>
        <w:pStyle w:val="Normal1"/>
        <w:rPr>
          <w:rFonts w:ascii="Arial" w:hAnsi="Arial" w:cs="Arial"/>
          <w:b/>
          <w:i/>
        </w:rPr>
      </w:pPr>
      <w:r w:rsidRPr="00993A89">
        <w:rPr>
          <w:rFonts w:ascii="Arial" w:hAnsi="Arial" w:cs="Arial"/>
          <w:b/>
          <w:i/>
        </w:rPr>
        <w:t>Brand perception</w:t>
      </w:r>
    </w:p>
    <w:p w14:paraId="50CBAF4C" w14:textId="50E47261" w:rsidR="007148E5" w:rsidRPr="00993A89" w:rsidRDefault="00DB36E1">
      <w:pPr>
        <w:pStyle w:val="Normal1"/>
        <w:rPr>
          <w:rFonts w:ascii="Arial" w:hAnsi="Arial" w:cs="Arial"/>
        </w:rPr>
      </w:pPr>
      <w:r w:rsidRPr="00993A89">
        <w:rPr>
          <w:rFonts w:ascii="Arial" w:hAnsi="Arial" w:cs="Arial"/>
        </w:rPr>
        <w:t>Customers or visitors of Premier Inn have made its hotel business the number 1 travel brand in the UK as reported by YouGov Travel rand &amp; Destinations reporting Ranking for the year 2022. Furthermore, the Mandarin Oriental has been reported as the "Nest Hotel Brand" by "Travel + Leisure'' followed by "Conde Nast Travellers 'Readers' Choice Awards" (Mandarinoriental, 2022). In 2022, the Michelin Guides recognized the innovation of 17 restaurants within the Group, bestowing a total of 27 stars. Among these st</w:t>
      </w:r>
      <w:r w:rsidRPr="00993A89">
        <w:rPr>
          <w:rFonts w:ascii="Arial" w:hAnsi="Arial" w:cs="Arial"/>
        </w:rPr>
        <w:t>ars, eight restaurants achieved the prestigious two-star rating (</w:t>
      </w:r>
      <w:r w:rsidRPr="00993A89">
        <w:rPr>
          <w:rFonts w:ascii="Arial" w:hAnsi="Arial" w:cs="Arial"/>
          <w:i/>
          <w:color w:val="222222"/>
          <w:highlight w:val="white"/>
        </w:rPr>
        <w:t>About Us</w:t>
      </w:r>
      <w:r w:rsidRPr="00993A89">
        <w:rPr>
          <w:rFonts w:ascii="Arial" w:hAnsi="Arial" w:cs="Arial"/>
          <w:color w:val="222222"/>
          <w:highlight w:val="white"/>
        </w:rPr>
        <w:t>, 2023)</w:t>
      </w:r>
      <w:r w:rsidRPr="00993A89">
        <w:rPr>
          <w:rFonts w:ascii="Arial" w:hAnsi="Arial" w:cs="Arial"/>
        </w:rPr>
        <w:t xml:space="preserve">. The Group's ongoing dedication to maintaining high standards in wellness also gained </w:t>
      </w:r>
      <w:r w:rsidRPr="00993A89">
        <w:rPr>
          <w:rFonts w:ascii="Arial" w:hAnsi="Arial" w:cs="Arial"/>
        </w:rPr>
        <w:t>recognition, with Forbes bestowing 'Five Star Spa' status upon 15 of its hotels.</w:t>
      </w:r>
    </w:p>
    <w:p w14:paraId="66D85DFF" w14:textId="77777777" w:rsidR="00514B9D" w:rsidRDefault="00514B9D">
      <w:pPr>
        <w:pStyle w:val="Heading2"/>
        <w:rPr>
          <w:rFonts w:ascii="Arial" w:hAnsi="Arial" w:cs="Arial"/>
          <w:sz w:val="24"/>
          <w:szCs w:val="24"/>
        </w:rPr>
      </w:pPr>
      <w:bookmarkStart w:id="2" w:name="_Toc148100756"/>
    </w:p>
    <w:p w14:paraId="3110DC23" w14:textId="149658C6" w:rsidR="007148E5" w:rsidRPr="00993A89" w:rsidRDefault="00DB36E1">
      <w:pPr>
        <w:pStyle w:val="Heading2"/>
        <w:rPr>
          <w:rFonts w:ascii="Arial" w:hAnsi="Arial" w:cs="Arial"/>
          <w:sz w:val="24"/>
          <w:szCs w:val="24"/>
        </w:rPr>
      </w:pPr>
      <w:r w:rsidRPr="00993A89">
        <w:rPr>
          <w:rFonts w:ascii="Arial" w:hAnsi="Arial" w:cs="Arial"/>
          <w:sz w:val="24"/>
          <w:szCs w:val="24"/>
        </w:rPr>
        <w:t>Growth Potential</w:t>
      </w:r>
      <w:bookmarkEnd w:id="2"/>
    </w:p>
    <w:p w14:paraId="6EDA0946" w14:textId="77777777" w:rsidR="007148E5" w:rsidRPr="00993A89" w:rsidRDefault="00DB36E1">
      <w:pPr>
        <w:pStyle w:val="Normal1"/>
        <w:rPr>
          <w:rFonts w:ascii="Arial" w:hAnsi="Arial" w:cs="Arial"/>
          <w:b/>
          <w:i/>
        </w:rPr>
      </w:pPr>
      <w:r w:rsidRPr="00993A89">
        <w:rPr>
          <w:rFonts w:ascii="Arial" w:hAnsi="Arial" w:cs="Arial"/>
          <w:b/>
          <w:i/>
        </w:rPr>
        <w:t>Expansion Strategies</w:t>
      </w:r>
    </w:p>
    <w:p w14:paraId="23A5058E" w14:textId="6704D252" w:rsidR="007148E5" w:rsidRPr="00B62E7B" w:rsidRDefault="00DB36E1">
      <w:pPr>
        <w:pStyle w:val="Normal1"/>
        <w:rPr>
          <w:rFonts w:ascii="Arial" w:hAnsi="Arial" w:cs="Arial"/>
        </w:rPr>
      </w:pPr>
      <w:r w:rsidRPr="00993A89">
        <w:rPr>
          <w:rFonts w:ascii="Arial" w:hAnsi="Arial" w:cs="Arial"/>
        </w:rPr>
        <w:t>While Premier Inn takes a different strategy, Mandarin Oriental's expansion strategy focuses on digital applications to maximize hotel occupancy. The management division made a substantially larger contribution to Mandarin Oriental's overall results in 2022 than it had in prior years, which contributed to the company's prosperity (Mandarinoriental, 2022). This was caused by the Group's expanded network of Mandarin Oriental-branded hotels and residences and favourable market conditions. A significant improve</w:t>
      </w:r>
      <w:r w:rsidRPr="00993A89">
        <w:rPr>
          <w:rFonts w:ascii="Arial" w:hAnsi="Arial" w:cs="Arial"/>
        </w:rPr>
        <w:t>ment from 2021, hotel management fees increased by 57% to reach US$60 million in 2022, with an EBITDA of US$34 million and an underlying profit of US$17 million (</w:t>
      </w:r>
      <w:r w:rsidRPr="00993A89">
        <w:rPr>
          <w:rFonts w:ascii="Arial" w:hAnsi="Arial" w:cs="Arial"/>
          <w:color w:val="222222"/>
          <w:highlight w:val="white"/>
        </w:rPr>
        <w:t>Yuan</w:t>
      </w:r>
      <w:r w:rsidRPr="00993A89">
        <w:rPr>
          <w:rFonts w:ascii="Arial" w:hAnsi="Arial" w:cs="Arial"/>
          <w:i/>
          <w:color w:val="222222"/>
          <w:highlight w:val="white"/>
        </w:rPr>
        <w:t xml:space="preserve"> et al. </w:t>
      </w:r>
      <w:r w:rsidRPr="00993A89">
        <w:rPr>
          <w:rFonts w:ascii="Arial" w:hAnsi="Arial" w:cs="Arial"/>
          <w:color w:val="222222"/>
          <w:highlight w:val="white"/>
        </w:rPr>
        <w:t>2022)</w:t>
      </w:r>
      <w:r w:rsidRPr="00993A89">
        <w:rPr>
          <w:rFonts w:ascii="Arial" w:hAnsi="Arial" w:cs="Arial"/>
        </w:rPr>
        <w:t xml:space="preserve">. Premier Inn, in contrast, concentrated on long-term expansion in Germany, as evidenced by the opening of a warehouse in Haiger. A measured expansion in the UK was also part </w:t>
      </w:r>
      <w:r w:rsidRPr="00993A89">
        <w:rPr>
          <w:rFonts w:ascii="Arial" w:hAnsi="Arial" w:cs="Arial"/>
        </w:rPr>
        <w:lastRenderedPageBreak/>
        <w:t>of the expansion plan, which was supported by effective business planning procedures and was dependent on economic stability. With 35 hotels currently open an</w:t>
      </w:r>
      <w:r w:rsidRPr="00993A89">
        <w:rPr>
          <w:rFonts w:ascii="Arial" w:hAnsi="Arial" w:cs="Arial"/>
        </w:rPr>
        <w:t>d 41 more in the works, Germany made quick progress, which resulted in a stunning 189.7% growth in hotel sales throughout 2019–20. Due to the differences in their markets and environmental factors, these two businesses use different strategies to accomplish their expansion objectives (whitbread, 2022).</w:t>
      </w:r>
    </w:p>
    <w:p w14:paraId="0CD2DF06" w14:textId="77777777" w:rsidR="007148E5" w:rsidRPr="00993A89" w:rsidRDefault="00DB36E1">
      <w:pPr>
        <w:pStyle w:val="Normal1"/>
        <w:rPr>
          <w:rFonts w:ascii="Arial" w:hAnsi="Arial" w:cs="Arial"/>
          <w:b/>
          <w:i/>
        </w:rPr>
      </w:pPr>
      <w:r w:rsidRPr="00993A89">
        <w:rPr>
          <w:rFonts w:ascii="Arial" w:hAnsi="Arial" w:cs="Arial"/>
          <w:b/>
          <w:i/>
        </w:rPr>
        <w:t>Market opportunities</w:t>
      </w:r>
    </w:p>
    <w:p w14:paraId="13853BC7" w14:textId="3F0580E3" w:rsidR="007148E5" w:rsidRPr="00993A89" w:rsidRDefault="00DB36E1">
      <w:pPr>
        <w:pStyle w:val="Normal1"/>
        <w:rPr>
          <w:rFonts w:ascii="Arial" w:hAnsi="Arial" w:cs="Arial"/>
        </w:rPr>
      </w:pPr>
      <w:r w:rsidRPr="00993A89">
        <w:rPr>
          <w:rFonts w:ascii="Arial" w:hAnsi="Arial" w:cs="Arial"/>
        </w:rPr>
        <w:t>The use of efficiency improvements and renewable energy sources will be highly beneficial to Mandarin Oriental (Mandarinoriental, 2022). Lower operational expenses are the result of the Group's decreased vulnerability to anticipated increases in the price of fossil fuels and price changes in greenhouse gas emissions. Additionally, it improves operational adaptability to climate change, in line with the growing customer preference for sustainability. The difficulty for Premier Inn in 2022–2023 will be higher</w:t>
      </w:r>
      <w:r w:rsidRPr="00993A89">
        <w:rPr>
          <w:rFonts w:ascii="Arial" w:hAnsi="Arial" w:cs="Arial"/>
        </w:rPr>
        <w:t xml:space="preserve"> anticipated cost inflation. The business can solve this by implementing a prolonged cost-efficiency programme, leveraging estate growth for higher revenue, and investigating pricing methods. These steps can assist in reducing the effects of inflation and preserving profitability (</w:t>
      </w:r>
      <w:r w:rsidRPr="00993A89">
        <w:rPr>
          <w:rFonts w:ascii="Arial" w:hAnsi="Arial" w:cs="Arial"/>
          <w:i/>
          <w:color w:val="222222"/>
          <w:highlight w:val="white"/>
        </w:rPr>
        <w:t>Bed &amp; Bedding Products by Premier Inn at Home</w:t>
      </w:r>
      <w:r w:rsidRPr="00993A89">
        <w:rPr>
          <w:rFonts w:ascii="Arial" w:hAnsi="Arial" w:cs="Arial"/>
          <w:color w:val="222222"/>
          <w:highlight w:val="white"/>
        </w:rPr>
        <w:t xml:space="preserve">, 2023) </w:t>
      </w:r>
      <w:r w:rsidRPr="00993A89">
        <w:rPr>
          <w:rFonts w:ascii="Arial" w:hAnsi="Arial" w:cs="Arial"/>
        </w:rPr>
        <w:t>.</w:t>
      </w:r>
    </w:p>
    <w:p w14:paraId="7952FB36" w14:textId="77777777" w:rsidR="007148E5" w:rsidRPr="00993A89" w:rsidRDefault="00DB36E1">
      <w:pPr>
        <w:pStyle w:val="Normal1"/>
        <w:rPr>
          <w:rFonts w:ascii="Arial" w:hAnsi="Arial" w:cs="Arial"/>
          <w:b/>
          <w:i/>
        </w:rPr>
      </w:pPr>
      <w:r w:rsidRPr="00993A89">
        <w:rPr>
          <w:rFonts w:ascii="Arial" w:hAnsi="Arial" w:cs="Arial"/>
          <w:b/>
          <w:i/>
        </w:rPr>
        <w:t>Potential Barriers</w:t>
      </w:r>
    </w:p>
    <w:p w14:paraId="5A4EBF25" w14:textId="512E49EC" w:rsidR="007148E5" w:rsidRDefault="00DB36E1">
      <w:pPr>
        <w:pStyle w:val="Normal1"/>
        <w:rPr>
          <w:rFonts w:ascii="Arial" w:hAnsi="Arial" w:cs="Arial"/>
        </w:rPr>
      </w:pPr>
      <w:r w:rsidRPr="00993A89">
        <w:rPr>
          <w:rFonts w:ascii="Arial" w:hAnsi="Arial" w:cs="Arial"/>
        </w:rPr>
        <w:t>Due to hazards associated with climate change, such as extreme weather occurrences and changes in weather patterns, Mandarin Oriental may have considerable difficulties, including increased operational expenses, damaged facilities, and decreased revenue. Additionally, working in areas with significant physical climatic risks may be made more difficult by these risks, which can result in higher insurance costs (</w:t>
      </w:r>
      <w:r w:rsidRPr="00993A89">
        <w:rPr>
          <w:rFonts w:ascii="Arial" w:hAnsi="Arial" w:cs="Arial"/>
          <w:color w:val="222222"/>
          <w:highlight w:val="white"/>
        </w:rPr>
        <w:t>Yuan</w:t>
      </w:r>
      <w:r w:rsidRPr="00993A89">
        <w:rPr>
          <w:rFonts w:ascii="Arial" w:hAnsi="Arial" w:cs="Arial"/>
          <w:i/>
          <w:color w:val="222222"/>
          <w:highlight w:val="white"/>
        </w:rPr>
        <w:t xml:space="preserve"> et al., </w:t>
      </w:r>
      <w:r w:rsidRPr="00993A89">
        <w:rPr>
          <w:rFonts w:ascii="Arial" w:hAnsi="Arial" w:cs="Arial"/>
          <w:color w:val="222222"/>
          <w:highlight w:val="white"/>
        </w:rPr>
        <w:t xml:space="preserve">2022; </w:t>
      </w:r>
      <w:proofErr w:type="spellStart"/>
      <w:r w:rsidRPr="00993A89">
        <w:rPr>
          <w:rFonts w:ascii="Arial" w:hAnsi="Arial" w:cs="Arial"/>
        </w:rPr>
        <w:t>Mandarinoriental</w:t>
      </w:r>
      <w:proofErr w:type="spellEnd"/>
      <w:r w:rsidRPr="00993A89">
        <w:rPr>
          <w:rFonts w:ascii="Arial" w:hAnsi="Arial" w:cs="Arial"/>
        </w:rPr>
        <w:t>, 2022</w:t>
      </w:r>
      <w:r w:rsidRPr="00993A89">
        <w:rPr>
          <w:rFonts w:ascii="Arial" w:hAnsi="Arial" w:cs="Arial"/>
          <w:color w:val="222222"/>
          <w:highlight w:val="white"/>
        </w:rPr>
        <w:t>)</w:t>
      </w:r>
      <w:r w:rsidRPr="00993A89">
        <w:rPr>
          <w:rFonts w:ascii="Arial" w:hAnsi="Arial" w:cs="Arial"/>
        </w:rPr>
        <w:t>.</w:t>
      </w:r>
    </w:p>
    <w:p w14:paraId="1BBD9082" w14:textId="77777777" w:rsidR="00B075A9" w:rsidRPr="00993A89" w:rsidRDefault="00B075A9">
      <w:pPr>
        <w:pStyle w:val="Normal1"/>
        <w:rPr>
          <w:rFonts w:ascii="Arial" w:hAnsi="Arial" w:cs="Arial"/>
        </w:rPr>
      </w:pPr>
    </w:p>
    <w:p w14:paraId="1A07DCF7" w14:textId="77777777" w:rsidR="007148E5" w:rsidRPr="00993A89" w:rsidRDefault="00DB36E1">
      <w:pPr>
        <w:pStyle w:val="Heading2"/>
        <w:rPr>
          <w:rFonts w:ascii="Arial" w:hAnsi="Arial" w:cs="Arial"/>
          <w:sz w:val="24"/>
          <w:szCs w:val="24"/>
        </w:rPr>
      </w:pPr>
      <w:bookmarkStart w:id="3" w:name="_Toc148100757"/>
      <w:r w:rsidRPr="00993A89">
        <w:rPr>
          <w:rFonts w:ascii="Arial" w:hAnsi="Arial" w:cs="Arial"/>
          <w:sz w:val="24"/>
          <w:szCs w:val="24"/>
        </w:rPr>
        <w:t>Financial Commitment to CSR (Corporate Social Responsibility)</w:t>
      </w:r>
      <w:bookmarkEnd w:id="3"/>
    </w:p>
    <w:p w14:paraId="1AD80CC2" w14:textId="77D6CB2E" w:rsidR="00DF52BE" w:rsidRPr="00993A89" w:rsidRDefault="00DB36E1">
      <w:pPr>
        <w:pStyle w:val="Normal1"/>
        <w:rPr>
          <w:rFonts w:ascii="Arial" w:hAnsi="Arial" w:cs="Arial"/>
        </w:rPr>
      </w:pPr>
      <w:r w:rsidRPr="00993A89">
        <w:rPr>
          <w:rFonts w:ascii="Arial" w:hAnsi="Arial" w:cs="Arial"/>
        </w:rPr>
        <w:t xml:space="preserve">In 2022, Mandarin Oriental revised its Code of Conduct to include sustainability in decision-making. The company also adopted an Environmental Policy with a focus on green commitments, including increasing the efficiency of energy, water, and material sourcing, eliminating waste, and involving stakeholders in sustainability initiatives (Sustainability Report, 2022). In its initial TCFD report, the corporation revealed financial </w:t>
      </w:r>
      <w:r w:rsidRPr="00993A89">
        <w:rPr>
          <w:rFonts w:ascii="Arial" w:hAnsi="Arial" w:cs="Arial"/>
        </w:rPr>
        <w:lastRenderedPageBreak/>
        <w:t>risks associated with climate change as part of its pledge to assess and control the potential effects of climate change on its operations. The company's energy intensity per meter square decreased by 27% in 2022 despite higher energy use and emissions brought on by the expansion of hotels, while the use of renewable energy increased from 4% to 8% during the same time frame. While scope 2 emissions climbed from 84% to 88% in 2022, scope 1 emissions decreased from 16% in 2012 to 12% in 2022 (Sustainability R</w:t>
      </w:r>
      <w:r w:rsidRPr="00993A89">
        <w:rPr>
          <w:rFonts w:ascii="Arial" w:hAnsi="Arial" w:cs="Arial"/>
        </w:rPr>
        <w:t>eport, 2022). The Executive Advisory Panel, Sustainability Department, Sustainability Leadership Council, Diversity and Inclusion Council, Task Forces, Working Groups, and Sustainability Champions and Committees are the seven groups that make up the hotel group's sustainability governance structure. These teams work well together and make use of group synergies. In order to meet its 2030 environmental goals, Mandarin Oriental is concentrating on the ethical procurement of coffee, tea, chocolate, and vanilla</w:t>
      </w:r>
      <w:r w:rsidRPr="00993A89">
        <w:rPr>
          <w:rFonts w:ascii="Arial" w:hAnsi="Arial" w:cs="Arial"/>
        </w:rPr>
        <w:t>; it is also avoiding endangered seafood species and making sure that only cage-free eggs and sustainably produced sugar are used. They mandate that all hotels independently verify their continued position as responsible procurement providers and self-monitors (Sustainability Report, 2022). The hotel chain's eateries have been honoured for their environmental efforts; The Landmark Mandarin Oriental's Amber restaurant has been awarded a Green Star in the 2023 Michelin Guide (Sustainability Report, 2022). The</w:t>
      </w:r>
      <w:r w:rsidRPr="00993A89">
        <w:rPr>
          <w:rFonts w:ascii="Arial" w:hAnsi="Arial" w:cs="Arial"/>
        </w:rPr>
        <w:t xml:space="preserve"> hotel chain also runs an ethical honey initiative that uses professionally maintained urban beehives or resting places to promote food security and biodiversity in the area.</w:t>
      </w:r>
    </w:p>
    <w:p w14:paraId="14ABFB53" w14:textId="7649E844" w:rsidR="007148E5" w:rsidRDefault="00DB36E1" w:rsidP="00B62E7B">
      <w:pPr>
        <w:pStyle w:val="Normal1"/>
        <w:rPr>
          <w:rFonts w:ascii="Arial" w:hAnsi="Arial" w:cs="Arial"/>
        </w:rPr>
      </w:pPr>
      <w:r w:rsidRPr="00993A89">
        <w:rPr>
          <w:rFonts w:ascii="Arial" w:hAnsi="Arial" w:cs="Arial"/>
        </w:rPr>
        <w:t>In contrast, Premier Inn's Whitbread is dedicated to lowering its carbon footprint and hopes to lead the industry in this regard. The corporation has set goals to cut Scope 3 emissions by 50% by 2035 and 64% by 2050, as well as an interim objective of 80% reduction by 2030. For Scope 1 and 2 emissions, the company has set a net zero carbon target from 2050 to 2040 (Premier Inn, 2022). Additionally, the business collaborated with Endo Enterprises on a project that added energy-saving additives to 502 boilers</w:t>
      </w:r>
      <w:r w:rsidRPr="00993A89">
        <w:rPr>
          <w:rFonts w:ascii="Arial" w:hAnsi="Arial" w:cs="Arial"/>
        </w:rPr>
        <w:t xml:space="preserve"> located in 400 restaurant locations, which reduced gas usage by up to 10% during the winter. Whitbread also prioritizes lowering demand, locating more efficient sources of goods, and lowering carbon emissions. They oversee international supply chains and import commodities and resources from all over the world. They perform thorough due diligence </w:t>
      </w:r>
      <w:r w:rsidRPr="00993A89">
        <w:rPr>
          <w:rFonts w:ascii="Arial" w:hAnsi="Arial" w:cs="Arial"/>
        </w:rPr>
        <w:lastRenderedPageBreak/>
        <w:t>on each supplier and evaluate the potential of human rights violations in every aspect of their Tier 1 supply chain (Premier Inn, 2022). They joined the Better Co</w:t>
      </w:r>
      <w:r w:rsidRPr="00993A89">
        <w:rPr>
          <w:rFonts w:ascii="Arial" w:hAnsi="Arial" w:cs="Arial"/>
        </w:rPr>
        <w:t xml:space="preserve">tton project in 2020, making them the first chain of low-cost hotels to do so, and they have since worked to increase cotton's sustainability in the rental linen market (Premier Inn, 2022). In an effort to obtain more cotton sustainably for their hotel linens and Guest Buys the Bed service, they have been working with laundry suppliers and Better Cotton. Of the Green Bonds, Whitbread has distributed £404 million through a number of initiatives, such as Sustainable Procurement, Green Construction, and Green </w:t>
      </w:r>
      <w:r w:rsidRPr="00993A89">
        <w:rPr>
          <w:rFonts w:ascii="Arial" w:hAnsi="Arial" w:cs="Arial"/>
        </w:rPr>
        <w:t xml:space="preserve">Operation. The Sustainable Finance Steering Committee (SFSC), which meets at least twice a year, is in charge of managing revenues and allocation (Premier Inn, 2022). </w:t>
      </w:r>
    </w:p>
    <w:p w14:paraId="56A15C6F" w14:textId="77777777" w:rsidR="00B075A9" w:rsidRPr="00993A89" w:rsidRDefault="00B075A9" w:rsidP="00B62E7B">
      <w:pPr>
        <w:pStyle w:val="Normal1"/>
        <w:rPr>
          <w:rFonts w:ascii="Arial" w:hAnsi="Arial" w:cs="Arial"/>
        </w:rPr>
      </w:pPr>
    </w:p>
    <w:p w14:paraId="24D561EA" w14:textId="77777777" w:rsidR="007148E5" w:rsidRPr="00993A89" w:rsidRDefault="00DB36E1">
      <w:pPr>
        <w:pStyle w:val="Normal1"/>
        <w:rPr>
          <w:rFonts w:ascii="Arial" w:hAnsi="Arial" w:cs="Arial"/>
          <w:b/>
          <w:i/>
        </w:rPr>
      </w:pPr>
      <w:r w:rsidRPr="00993A89">
        <w:rPr>
          <w:rFonts w:ascii="Arial" w:hAnsi="Arial" w:cs="Arial"/>
          <w:b/>
          <w:i/>
        </w:rPr>
        <w:t>Recommendation for Mandarin Oriental Hotel Group</w:t>
      </w:r>
    </w:p>
    <w:p w14:paraId="6A8EABFA" w14:textId="0C6061D5" w:rsidR="007148E5" w:rsidRDefault="00DB36E1">
      <w:pPr>
        <w:pStyle w:val="Normal1"/>
        <w:rPr>
          <w:rFonts w:ascii="Arial" w:hAnsi="Arial" w:cs="Arial"/>
        </w:rPr>
      </w:pPr>
      <w:r w:rsidRPr="00993A89">
        <w:rPr>
          <w:rFonts w:ascii="Arial" w:hAnsi="Arial" w:cs="Arial"/>
        </w:rPr>
        <w:t xml:space="preserve">In order to optimize hotel occupancy and strengthen its market position, the Mandarin Oriental Hotel Group </w:t>
      </w:r>
      <w:r w:rsidR="00DF52BE" w:rsidRPr="00993A89">
        <w:rPr>
          <w:rFonts w:ascii="Arial" w:hAnsi="Arial" w:cs="Arial"/>
        </w:rPr>
        <w:t>has</w:t>
      </w:r>
      <w:r w:rsidRPr="00993A89">
        <w:rPr>
          <w:rFonts w:ascii="Arial" w:hAnsi="Arial" w:cs="Arial"/>
        </w:rPr>
        <w:t xml:space="preserve"> to persist in its emphasis on expansion strategies, specifically pertaining to digital applications. The success of the business in 2022, which included a notable rise in hotel management fees and revenue, shows how successful this strategy is. To overcome any obstacles brought on by climate change, the business should also consider making investments in efficiency upgrades and renewable energy sources. Mandarin Oriental can cut expenses and boost its long-term competitiveness by embracing sustainabilit</w:t>
      </w:r>
      <w:r w:rsidRPr="00993A89">
        <w:rPr>
          <w:rFonts w:ascii="Arial" w:hAnsi="Arial" w:cs="Arial"/>
        </w:rPr>
        <w:t>y and responding to climate change.</w:t>
      </w:r>
    </w:p>
    <w:p w14:paraId="1F3E7FE3" w14:textId="77777777" w:rsidR="00B075A9" w:rsidRPr="00993A89" w:rsidRDefault="00B075A9">
      <w:pPr>
        <w:pStyle w:val="Normal1"/>
        <w:rPr>
          <w:rFonts w:ascii="Arial" w:hAnsi="Arial" w:cs="Arial"/>
        </w:rPr>
      </w:pPr>
    </w:p>
    <w:p w14:paraId="7E688A1B" w14:textId="77777777" w:rsidR="007148E5" w:rsidRPr="00993A89" w:rsidRDefault="00DB36E1">
      <w:pPr>
        <w:pStyle w:val="Normal1"/>
        <w:rPr>
          <w:rFonts w:ascii="Arial" w:hAnsi="Arial" w:cs="Arial"/>
          <w:b/>
          <w:i/>
        </w:rPr>
      </w:pPr>
      <w:r w:rsidRPr="00993A89">
        <w:rPr>
          <w:rFonts w:ascii="Arial" w:hAnsi="Arial" w:cs="Arial"/>
          <w:b/>
          <w:i/>
        </w:rPr>
        <w:t>Recommendation for Premier Inn</w:t>
      </w:r>
    </w:p>
    <w:p w14:paraId="0B872A6B" w14:textId="77777777" w:rsidR="007148E5" w:rsidRPr="00993A89" w:rsidRDefault="00DB36E1">
      <w:pPr>
        <w:pStyle w:val="Normal1"/>
        <w:rPr>
          <w:rFonts w:ascii="Arial" w:hAnsi="Arial" w:cs="Arial"/>
        </w:rPr>
      </w:pPr>
      <w:r w:rsidRPr="00993A89">
        <w:rPr>
          <w:rFonts w:ascii="Arial" w:hAnsi="Arial" w:cs="Arial"/>
        </w:rPr>
        <w:t xml:space="preserve">It is </w:t>
      </w:r>
      <w:r w:rsidRPr="00993A89">
        <w:rPr>
          <w:rFonts w:ascii="Arial" w:hAnsi="Arial" w:cs="Arial"/>
        </w:rPr>
        <w:t>recommended that Premier Inn expand its target market beyond the United Kingdom. The company's potential to grow globally is demonstrated by its success in the UK and Germany. It needs to keep up its efforts to lower carbon emissions and improve energy efficiency in order to meet the rising demand for environmentally friendly lodging. It will be easier to reduce the risks brought on by local economic swings and better match with the increasing global emphasis on sustainability if its target market's demogra</w:t>
      </w:r>
      <w:r w:rsidRPr="00993A89">
        <w:rPr>
          <w:rFonts w:ascii="Arial" w:hAnsi="Arial" w:cs="Arial"/>
        </w:rPr>
        <w:t>phics are diversified. These steps support long-term cost reductions and operational resilience in addition to being in line with changing client expectations.</w:t>
      </w:r>
    </w:p>
    <w:p w14:paraId="3C3802A3" w14:textId="3338142F" w:rsidR="007148E5" w:rsidRPr="00993A89" w:rsidRDefault="00DB36E1">
      <w:pPr>
        <w:pStyle w:val="Normal1"/>
        <w:rPr>
          <w:rFonts w:ascii="Arial" w:hAnsi="Arial" w:cs="Arial"/>
        </w:rPr>
      </w:pPr>
      <w:r w:rsidRPr="00993A89">
        <w:rPr>
          <w:rFonts w:ascii="Arial" w:hAnsi="Arial" w:cs="Arial"/>
        </w:rPr>
        <w:lastRenderedPageBreak/>
        <w:t>In conclusion, a detailed comparison of Premier Inn and Mandarin Oriental Hotel Group reveals important distinctions between the two companies. Premier Inn emphasizes a global presence with better revenue and market capitalization. Mandarin Oriental, meanwhile, is dedicated to sustainability and succeeds in brand impression. Premier Inn is aiming for global growth, whereas Mandarin Oriental is concentrating on digital expansion. Both have different growth strategies. Even though they pursue corporate social</w:t>
      </w:r>
      <w:r w:rsidRPr="00993A89">
        <w:rPr>
          <w:rFonts w:ascii="Arial" w:hAnsi="Arial" w:cs="Arial"/>
        </w:rPr>
        <w:t xml:space="preserve"> responsibility through diverse programs, they are all committed to it despite their differences. Sustainability should be given top priority by Mandarin Oriental in order to maintain its competitiveness and meet upcoming difficulties. Premier Inn should continue to be dedicated to environmental efficiency while broadening its customer base.</w:t>
      </w:r>
    </w:p>
    <w:p w14:paraId="4BCA0DA4" w14:textId="77777777" w:rsidR="007148E5" w:rsidRPr="00993A89" w:rsidRDefault="007148E5">
      <w:pPr>
        <w:pStyle w:val="Normal1"/>
        <w:rPr>
          <w:rFonts w:ascii="Arial" w:hAnsi="Arial" w:cs="Arial"/>
        </w:rPr>
      </w:pPr>
    </w:p>
    <w:p w14:paraId="41176CE8" w14:textId="77777777" w:rsidR="00DD4809" w:rsidRDefault="00DD4809" w:rsidP="00DD4809">
      <w:pPr>
        <w:pStyle w:val="Normal1"/>
        <w:rPr>
          <w:rFonts w:ascii="Arial" w:hAnsi="Arial" w:cs="Arial"/>
        </w:rPr>
      </w:pPr>
      <w:bookmarkStart w:id="4" w:name="_Toc148100760"/>
    </w:p>
    <w:p w14:paraId="07BADFE2" w14:textId="77777777" w:rsidR="00DD4809" w:rsidRDefault="00DD4809" w:rsidP="00DD4809">
      <w:pPr>
        <w:pStyle w:val="Normal1"/>
        <w:rPr>
          <w:rFonts w:ascii="Arial" w:hAnsi="Arial" w:cs="Arial"/>
        </w:rPr>
      </w:pPr>
    </w:p>
    <w:p w14:paraId="50A1A466" w14:textId="77777777" w:rsidR="00DD4809" w:rsidRDefault="00DD4809" w:rsidP="00DD4809">
      <w:pPr>
        <w:pStyle w:val="Normal1"/>
        <w:rPr>
          <w:rFonts w:ascii="Arial" w:hAnsi="Arial" w:cs="Arial"/>
        </w:rPr>
      </w:pPr>
    </w:p>
    <w:p w14:paraId="23A1F328" w14:textId="77777777" w:rsidR="00DD4809" w:rsidRDefault="00DD4809" w:rsidP="00DD4809">
      <w:pPr>
        <w:pStyle w:val="Normal1"/>
        <w:rPr>
          <w:rFonts w:ascii="Arial" w:hAnsi="Arial" w:cs="Arial"/>
        </w:rPr>
      </w:pPr>
    </w:p>
    <w:p w14:paraId="1247EB92" w14:textId="77777777" w:rsidR="00DD4809" w:rsidRDefault="00DD4809" w:rsidP="00DD4809">
      <w:pPr>
        <w:pStyle w:val="Normal1"/>
        <w:rPr>
          <w:rFonts w:ascii="Arial" w:hAnsi="Arial" w:cs="Arial"/>
        </w:rPr>
      </w:pPr>
    </w:p>
    <w:p w14:paraId="1209730B" w14:textId="77777777" w:rsidR="00DD4809" w:rsidRDefault="00DD4809" w:rsidP="00DD4809">
      <w:pPr>
        <w:pStyle w:val="Normal1"/>
        <w:rPr>
          <w:rFonts w:ascii="Arial" w:hAnsi="Arial" w:cs="Arial"/>
        </w:rPr>
      </w:pPr>
    </w:p>
    <w:p w14:paraId="022544E4" w14:textId="77777777" w:rsidR="00DD4809" w:rsidRDefault="00DD4809" w:rsidP="00DD4809">
      <w:pPr>
        <w:pStyle w:val="Normal1"/>
        <w:rPr>
          <w:rFonts w:ascii="Arial" w:hAnsi="Arial" w:cs="Arial"/>
        </w:rPr>
      </w:pPr>
    </w:p>
    <w:p w14:paraId="5D0E1D14" w14:textId="77777777" w:rsidR="00DD4809" w:rsidRDefault="00DD4809" w:rsidP="00DD4809">
      <w:pPr>
        <w:pStyle w:val="Normal1"/>
        <w:rPr>
          <w:rFonts w:ascii="Arial" w:hAnsi="Arial" w:cs="Arial"/>
        </w:rPr>
      </w:pPr>
    </w:p>
    <w:p w14:paraId="6CED44C8" w14:textId="77777777" w:rsidR="00DD4809" w:rsidRDefault="00DD4809" w:rsidP="00DD4809">
      <w:pPr>
        <w:pStyle w:val="Normal1"/>
        <w:rPr>
          <w:rFonts w:ascii="Arial" w:hAnsi="Arial" w:cs="Arial"/>
        </w:rPr>
      </w:pPr>
    </w:p>
    <w:p w14:paraId="47661913" w14:textId="77777777" w:rsidR="00DD4809" w:rsidRDefault="00DD4809" w:rsidP="00DD4809">
      <w:pPr>
        <w:pStyle w:val="Normal1"/>
        <w:rPr>
          <w:rFonts w:ascii="Arial" w:hAnsi="Arial" w:cs="Arial"/>
        </w:rPr>
      </w:pPr>
    </w:p>
    <w:p w14:paraId="5D6E5898" w14:textId="77777777" w:rsidR="00DD4809" w:rsidRDefault="00DD4809" w:rsidP="00DD4809">
      <w:pPr>
        <w:pStyle w:val="Normal1"/>
        <w:rPr>
          <w:rFonts w:ascii="Arial" w:hAnsi="Arial" w:cs="Arial"/>
        </w:rPr>
      </w:pPr>
    </w:p>
    <w:p w14:paraId="40360FEF" w14:textId="77777777" w:rsidR="00DD4809" w:rsidRDefault="00DD4809" w:rsidP="00DD4809">
      <w:pPr>
        <w:pStyle w:val="Normal1"/>
        <w:rPr>
          <w:rFonts w:ascii="Arial" w:hAnsi="Arial" w:cs="Arial"/>
        </w:rPr>
      </w:pPr>
    </w:p>
    <w:p w14:paraId="397815B9" w14:textId="77777777" w:rsidR="00DD4809" w:rsidRDefault="00DD4809" w:rsidP="00DD4809">
      <w:pPr>
        <w:pStyle w:val="Normal1"/>
        <w:rPr>
          <w:rFonts w:ascii="Arial" w:hAnsi="Arial" w:cs="Arial"/>
        </w:rPr>
      </w:pPr>
    </w:p>
    <w:p w14:paraId="70C37DE4" w14:textId="77777777" w:rsidR="00DD4809" w:rsidRDefault="00DD4809" w:rsidP="00DD4809">
      <w:pPr>
        <w:pStyle w:val="Normal1"/>
        <w:rPr>
          <w:rFonts w:ascii="Arial" w:hAnsi="Arial" w:cs="Arial"/>
        </w:rPr>
      </w:pPr>
    </w:p>
    <w:p w14:paraId="18C3A667" w14:textId="77777777" w:rsidR="00DD4809" w:rsidRDefault="00DD4809" w:rsidP="00DD4809">
      <w:pPr>
        <w:pStyle w:val="Normal1"/>
        <w:rPr>
          <w:rFonts w:ascii="Arial" w:hAnsi="Arial" w:cs="Arial"/>
        </w:rPr>
      </w:pPr>
    </w:p>
    <w:p w14:paraId="5DE9BB02" w14:textId="77777777" w:rsidR="00DD4809" w:rsidRDefault="00DD4809" w:rsidP="00DD4809">
      <w:pPr>
        <w:pStyle w:val="Normal1"/>
        <w:rPr>
          <w:rFonts w:ascii="Arial" w:hAnsi="Arial" w:cs="Arial"/>
        </w:rPr>
      </w:pPr>
    </w:p>
    <w:p w14:paraId="37789B4D" w14:textId="77777777" w:rsidR="00DD4809" w:rsidRDefault="00DD4809" w:rsidP="00DD4809">
      <w:pPr>
        <w:pStyle w:val="Normal1"/>
        <w:rPr>
          <w:rFonts w:ascii="Arial" w:hAnsi="Arial" w:cs="Arial"/>
        </w:rPr>
      </w:pPr>
    </w:p>
    <w:p w14:paraId="4B7F2DE7" w14:textId="77777777" w:rsidR="00DD4809" w:rsidRDefault="00DD4809" w:rsidP="00DD4809">
      <w:pPr>
        <w:pStyle w:val="Normal1"/>
        <w:rPr>
          <w:rFonts w:ascii="Arial" w:hAnsi="Arial" w:cs="Arial"/>
        </w:rPr>
      </w:pPr>
    </w:p>
    <w:p w14:paraId="45C38D09" w14:textId="77777777" w:rsidR="00DD4809" w:rsidRDefault="00DD4809" w:rsidP="00DD4809">
      <w:pPr>
        <w:pStyle w:val="Normal1"/>
        <w:rPr>
          <w:rFonts w:ascii="Arial" w:hAnsi="Arial" w:cs="Arial"/>
        </w:rPr>
      </w:pPr>
    </w:p>
    <w:p w14:paraId="63E41A8A" w14:textId="77777777" w:rsidR="00DD4809" w:rsidRDefault="00DD4809" w:rsidP="00DD4809">
      <w:pPr>
        <w:pStyle w:val="Normal1"/>
        <w:rPr>
          <w:rFonts w:ascii="Arial" w:hAnsi="Arial" w:cs="Arial"/>
        </w:rPr>
      </w:pPr>
    </w:p>
    <w:p w14:paraId="67DE347F" w14:textId="642CBED6" w:rsidR="007148E5" w:rsidRPr="008624FF" w:rsidRDefault="00DB36E1" w:rsidP="00DD4809">
      <w:pPr>
        <w:pStyle w:val="Normal1"/>
        <w:rPr>
          <w:rFonts w:ascii="Arial" w:hAnsi="Arial" w:cs="Arial"/>
          <w:b/>
          <w:bCs/>
          <w:u w:val="single"/>
        </w:rPr>
      </w:pPr>
      <w:r w:rsidRPr="008624FF">
        <w:rPr>
          <w:rFonts w:ascii="Arial" w:hAnsi="Arial" w:cs="Arial"/>
          <w:b/>
          <w:bCs/>
          <w:u w:val="single"/>
        </w:rPr>
        <w:lastRenderedPageBreak/>
        <w:t>Reference</w:t>
      </w:r>
      <w:bookmarkEnd w:id="4"/>
    </w:p>
    <w:p w14:paraId="497DBFA8"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i/>
          <w:color w:val="222222"/>
          <w:highlight w:val="white"/>
        </w:rPr>
        <w:t>About Us</w:t>
      </w:r>
      <w:r w:rsidRPr="00993A89">
        <w:rPr>
          <w:rFonts w:ascii="Arial" w:hAnsi="Arial" w:cs="Arial"/>
          <w:color w:val="222222"/>
          <w:highlight w:val="white"/>
        </w:rPr>
        <w:t xml:space="preserve"> (2023) </w:t>
      </w:r>
      <w:r w:rsidRPr="00993A89">
        <w:rPr>
          <w:rFonts w:ascii="Arial" w:hAnsi="Arial" w:cs="Arial"/>
          <w:i/>
          <w:color w:val="222222"/>
          <w:highlight w:val="white"/>
        </w:rPr>
        <w:t>Premier Inn</w:t>
      </w:r>
      <w:r w:rsidRPr="00993A89">
        <w:rPr>
          <w:rFonts w:ascii="Arial" w:hAnsi="Arial" w:cs="Arial"/>
          <w:color w:val="222222"/>
          <w:highlight w:val="white"/>
        </w:rPr>
        <w:t xml:space="preserve">. Available at: </w:t>
      </w:r>
      <w:hyperlink r:id="rId9">
        <w:r w:rsidRPr="00993A89">
          <w:rPr>
            <w:rFonts w:ascii="Arial" w:hAnsi="Arial" w:cs="Arial"/>
            <w:color w:val="1155CC"/>
            <w:highlight w:val="white"/>
            <w:u w:val="single"/>
          </w:rPr>
          <w:t>https://www.premierinn.com/gb/en/why.html</w:t>
        </w:r>
      </w:hyperlink>
      <w:r w:rsidRPr="00993A89">
        <w:rPr>
          <w:rFonts w:ascii="Arial" w:hAnsi="Arial" w:cs="Arial"/>
          <w:color w:val="222222"/>
          <w:highlight w:val="white"/>
        </w:rPr>
        <w:t xml:space="preserve">  (Accessed: October 13 2023). </w:t>
      </w:r>
    </w:p>
    <w:p w14:paraId="782E6945" w14:textId="03D1F793" w:rsidR="00DF52BE" w:rsidRPr="00993A89" w:rsidRDefault="00DF52BE">
      <w:pPr>
        <w:pStyle w:val="Normal1"/>
        <w:spacing w:before="240" w:after="240"/>
        <w:rPr>
          <w:rFonts w:ascii="Arial" w:hAnsi="Arial" w:cs="Arial"/>
          <w:color w:val="222222"/>
          <w:highlight w:val="white"/>
        </w:rPr>
      </w:pPr>
      <w:r w:rsidRPr="00993A89">
        <w:rPr>
          <w:rFonts w:ascii="Arial" w:hAnsi="Arial" w:cs="Arial"/>
          <w:i/>
          <w:color w:val="222222"/>
          <w:highlight w:val="white"/>
        </w:rPr>
        <w:t>About Us</w:t>
      </w:r>
      <w:r w:rsidRPr="00993A89">
        <w:rPr>
          <w:rFonts w:ascii="Arial" w:hAnsi="Arial" w:cs="Arial"/>
          <w:color w:val="222222"/>
          <w:highlight w:val="white"/>
        </w:rPr>
        <w:t xml:space="preserve"> (2023) </w:t>
      </w:r>
      <w:r w:rsidRPr="00993A89">
        <w:rPr>
          <w:rFonts w:ascii="Arial" w:hAnsi="Arial" w:cs="Arial"/>
          <w:i/>
          <w:color w:val="222222"/>
          <w:highlight w:val="white"/>
        </w:rPr>
        <w:t>Whitbread PLC</w:t>
      </w:r>
      <w:r w:rsidRPr="00993A89">
        <w:rPr>
          <w:rFonts w:ascii="Arial" w:hAnsi="Arial" w:cs="Arial"/>
          <w:color w:val="222222"/>
          <w:highlight w:val="white"/>
        </w:rPr>
        <w:t xml:space="preserve">. Available at: </w:t>
      </w:r>
      <w:hyperlink r:id="rId10">
        <w:r w:rsidRPr="00993A89">
          <w:rPr>
            <w:rFonts w:ascii="Arial" w:hAnsi="Arial" w:cs="Arial"/>
            <w:color w:val="1155CC"/>
            <w:highlight w:val="white"/>
            <w:u w:val="single"/>
          </w:rPr>
          <w:t>https://www.whitbread.co.uk/about-us/</w:t>
        </w:r>
      </w:hyperlink>
      <w:r w:rsidRPr="00993A89">
        <w:rPr>
          <w:rFonts w:ascii="Arial" w:hAnsi="Arial" w:cs="Arial"/>
          <w:color w:val="222222"/>
          <w:highlight w:val="white"/>
        </w:rPr>
        <w:t xml:space="preserve">  (Accessed: October 13 2023). </w:t>
      </w:r>
    </w:p>
    <w:p w14:paraId="278962B8" w14:textId="77777777" w:rsidR="00DF52BE" w:rsidRPr="00993A89" w:rsidRDefault="00DF52BE">
      <w:pPr>
        <w:pStyle w:val="Normal1"/>
        <w:spacing w:before="240" w:after="240"/>
        <w:rPr>
          <w:rFonts w:ascii="Arial" w:hAnsi="Arial" w:cs="Arial"/>
        </w:rPr>
      </w:pPr>
      <w:r w:rsidRPr="00993A89">
        <w:rPr>
          <w:rFonts w:ascii="Arial" w:hAnsi="Arial" w:cs="Arial"/>
          <w:color w:val="222222"/>
          <w:highlight w:val="white"/>
        </w:rPr>
        <w:t xml:space="preserve">Becchetti, L. and Salustri, F., 2019. The vote with the wallet game: Responsible consumerism as a multiplayer prisoner’s dilemma. </w:t>
      </w:r>
      <w:r w:rsidRPr="00993A89">
        <w:rPr>
          <w:rFonts w:ascii="Arial" w:hAnsi="Arial" w:cs="Arial"/>
          <w:i/>
          <w:color w:val="222222"/>
          <w:highlight w:val="white"/>
        </w:rPr>
        <w:t>Sustainability</w:t>
      </w:r>
      <w:r w:rsidRPr="00993A89">
        <w:rPr>
          <w:rFonts w:ascii="Arial" w:hAnsi="Arial" w:cs="Arial"/>
          <w:color w:val="222222"/>
          <w:highlight w:val="white"/>
        </w:rPr>
        <w:t xml:space="preserve">, </w:t>
      </w:r>
      <w:r w:rsidRPr="00993A89">
        <w:rPr>
          <w:rFonts w:ascii="Arial" w:hAnsi="Arial" w:cs="Arial"/>
          <w:i/>
          <w:color w:val="222222"/>
          <w:highlight w:val="white"/>
        </w:rPr>
        <w:t>11</w:t>
      </w:r>
      <w:r w:rsidRPr="00993A89">
        <w:rPr>
          <w:rFonts w:ascii="Arial" w:hAnsi="Arial" w:cs="Arial"/>
          <w:color w:val="222222"/>
          <w:highlight w:val="white"/>
        </w:rPr>
        <w:t>(4), p.1109Available at</w:t>
      </w:r>
      <w:hyperlink r:id="rId11">
        <w:r w:rsidRPr="00993A89">
          <w:rPr>
            <w:rFonts w:ascii="Arial" w:hAnsi="Arial" w:cs="Arial"/>
            <w:color w:val="1155CC"/>
            <w:u w:val="single"/>
          </w:rPr>
          <w:t>. https://doi.org/10.3390/arts11010029</w:t>
        </w:r>
      </w:hyperlink>
      <w:r w:rsidRPr="00993A89">
        <w:rPr>
          <w:rFonts w:ascii="Arial" w:hAnsi="Arial" w:cs="Arial"/>
        </w:rPr>
        <w:t xml:space="preserve"> (Accessed: October 13 2023). </w:t>
      </w:r>
    </w:p>
    <w:p w14:paraId="5C9D00FD"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i/>
          <w:color w:val="222222"/>
          <w:highlight w:val="white"/>
        </w:rPr>
        <w:t>Bed &amp; Bedding Products by Premier Inn at Home</w:t>
      </w:r>
      <w:r w:rsidRPr="00993A89">
        <w:rPr>
          <w:rFonts w:ascii="Arial" w:hAnsi="Arial" w:cs="Arial"/>
          <w:color w:val="222222"/>
          <w:highlight w:val="white"/>
        </w:rPr>
        <w:t xml:space="preserve"> (2023) </w:t>
      </w:r>
      <w:r w:rsidRPr="00993A89">
        <w:rPr>
          <w:rFonts w:ascii="Arial" w:hAnsi="Arial" w:cs="Arial"/>
          <w:i/>
          <w:color w:val="222222"/>
          <w:highlight w:val="white"/>
        </w:rPr>
        <w:t>Premier Inn at Home</w:t>
      </w:r>
      <w:r w:rsidRPr="00993A89">
        <w:rPr>
          <w:rFonts w:ascii="Arial" w:hAnsi="Arial" w:cs="Arial"/>
          <w:color w:val="222222"/>
          <w:highlight w:val="white"/>
        </w:rPr>
        <w:t xml:space="preserve">. Available at: </w:t>
      </w:r>
      <w:hyperlink r:id="rId12">
        <w:r w:rsidRPr="00993A89">
          <w:rPr>
            <w:rFonts w:ascii="Arial" w:hAnsi="Arial" w:cs="Arial"/>
            <w:color w:val="1155CC"/>
            <w:highlight w:val="white"/>
            <w:u w:val="single"/>
          </w:rPr>
          <w:t>https://www.premierinnathome.com/</w:t>
        </w:r>
      </w:hyperlink>
      <w:r w:rsidRPr="00993A89">
        <w:rPr>
          <w:rFonts w:ascii="Arial" w:hAnsi="Arial" w:cs="Arial"/>
          <w:color w:val="222222"/>
          <w:highlight w:val="white"/>
        </w:rPr>
        <w:t xml:space="preserve">  (Accessed: October 13 2023). </w:t>
      </w:r>
    </w:p>
    <w:p w14:paraId="0E3BC314" w14:textId="77777777" w:rsidR="00DF52BE" w:rsidRPr="00993A89" w:rsidRDefault="00DF52BE">
      <w:pPr>
        <w:pStyle w:val="Normal1"/>
        <w:spacing w:before="240" w:after="240"/>
        <w:rPr>
          <w:rFonts w:ascii="Arial" w:hAnsi="Arial" w:cs="Arial"/>
        </w:rPr>
      </w:pPr>
      <w:r w:rsidRPr="00993A89">
        <w:rPr>
          <w:rFonts w:ascii="Arial" w:hAnsi="Arial" w:cs="Arial"/>
          <w:color w:val="222222"/>
          <w:highlight w:val="white"/>
        </w:rPr>
        <w:t xml:space="preserve">Chen, M., Wang, X., Law, R. and Zhang, M., 2023. Research on the frontier and prospect of service robots in the tourism and hospitality industry based on international core journals: A review. </w:t>
      </w:r>
      <w:r w:rsidRPr="00993A89">
        <w:rPr>
          <w:rFonts w:ascii="Arial" w:hAnsi="Arial" w:cs="Arial"/>
          <w:i/>
          <w:color w:val="222222"/>
          <w:highlight w:val="white"/>
        </w:rPr>
        <w:t>Behavioral Sciences</w:t>
      </w:r>
      <w:r w:rsidRPr="00993A89">
        <w:rPr>
          <w:rFonts w:ascii="Arial" w:hAnsi="Arial" w:cs="Arial"/>
          <w:color w:val="222222"/>
          <w:highlight w:val="white"/>
        </w:rPr>
        <w:t xml:space="preserve">, </w:t>
      </w:r>
      <w:r w:rsidRPr="00993A89">
        <w:rPr>
          <w:rFonts w:ascii="Arial" w:hAnsi="Arial" w:cs="Arial"/>
          <w:i/>
          <w:color w:val="222222"/>
          <w:highlight w:val="white"/>
        </w:rPr>
        <w:t>13</w:t>
      </w:r>
      <w:r w:rsidRPr="00993A89">
        <w:rPr>
          <w:rFonts w:ascii="Arial" w:hAnsi="Arial" w:cs="Arial"/>
          <w:color w:val="222222"/>
          <w:highlight w:val="white"/>
        </w:rPr>
        <w:t xml:space="preserve">(7), p.560. Available at:  </w:t>
      </w:r>
      <w:hyperlink r:id="rId13">
        <w:r w:rsidRPr="00993A89">
          <w:rPr>
            <w:rFonts w:ascii="Arial" w:hAnsi="Arial" w:cs="Arial"/>
            <w:color w:val="1155CC"/>
            <w:highlight w:val="white"/>
            <w:u w:val="single"/>
          </w:rPr>
          <w:t>https://doi.org/10.3390/bs13070560</w:t>
        </w:r>
      </w:hyperlink>
      <w:r w:rsidRPr="00993A89">
        <w:rPr>
          <w:rFonts w:ascii="Arial" w:hAnsi="Arial" w:cs="Arial"/>
        </w:rPr>
        <w:t xml:space="preserve"> (Accessed: October 13 2023). </w:t>
      </w:r>
    </w:p>
    <w:p w14:paraId="25B78F96"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color w:val="222222"/>
          <w:highlight w:val="white"/>
        </w:rPr>
        <w:t xml:space="preserve">Lam, S.K.N. and Yu, A., 2022. City of Skywalks: Exploring Hong Kong’s Public Space and Power of Discourse from Footbridges. </w:t>
      </w:r>
      <w:r w:rsidRPr="00993A89">
        <w:rPr>
          <w:rFonts w:ascii="Arial" w:hAnsi="Arial" w:cs="Arial"/>
          <w:i/>
          <w:color w:val="222222"/>
          <w:highlight w:val="white"/>
        </w:rPr>
        <w:t>Social Sciences</w:t>
      </w:r>
      <w:r w:rsidRPr="00993A89">
        <w:rPr>
          <w:rFonts w:ascii="Arial" w:hAnsi="Arial" w:cs="Arial"/>
          <w:color w:val="222222"/>
          <w:highlight w:val="white"/>
        </w:rPr>
        <w:t xml:space="preserve">, </w:t>
      </w:r>
      <w:r w:rsidRPr="00993A89">
        <w:rPr>
          <w:rFonts w:ascii="Arial" w:hAnsi="Arial" w:cs="Arial"/>
          <w:i/>
          <w:color w:val="222222"/>
          <w:highlight w:val="white"/>
        </w:rPr>
        <w:t>11</w:t>
      </w:r>
      <w:r w:rsidRPr="00993A89">
        <w:rPr>
          <w:rFonts w:ascii="Arial" w:hAnsi="Arial" w:cs="Arial"/>
          <w:color w:val="222222"/>
          <w:highlight w:val="white"/>
        </w:rPr>
        <w:t xml:space="preserve">(12), p.546. Available at:  </w:t>
      </w:r>
      <w:hyperlink r:id="rId14">
        <w:r w:rsidRPr="00993A89">
          <w:rPr>
            <w:rFonts w:ascii="Arial" w:hAnsi="Arial" w:cs="Arial"/>
            <w:color w:val="1155CC"/>
            <w:highlight w:val="white"/>
            <w:u w:val="single"/>
          </w:rPr>
          <w:t>https://doi.org/10.3390/socsci11120546</w:t>
        </w:r>
      </w:hyperlink>
      <w:r w:rsidRPr="00993A89">
        <w:rPr>
          <w:rFonts w:ascii="Arial" w:hAnsi="Arial" w:cs="Arial"/>
          <w:color w:val="222222"/>
          <w:highlight w:val="white"/>
        </w:rPr>
        <w:t xml:space="preserve"> </w:t>
      </w:r>
      <w:r w:rsidRPr="00993A89">
        <w:rPr>
          <w:rFonts w:ascii="Arial" w:hAnsi="Arial" w:cs="Arial"/>
        </w:rPr>
        <w:t xml:space="preserve">(Accessed: October 13 2023). </w:t>
      </w:r>
    </w:p>
    <w:p w14:paraId="0E0C459C" w14:textId="77777777" w:rsidR="00DF52BE" w:rsidRPr="00993A89" w:rsidRDefault="00DF52BE">
      <w:pPr>
        <w:pStyle w:val="Normal1"/>
        <w:spacing w:before="240" w:after="240"/>
        <w:rPr>
          <w:rFonts w:ascii="Arial" w:hAnsi="Arial" w:cs="Arial"/>
        </w:rPr>
      </w:pPr>
      <w:r w:rsidRPr="00993A89">
        <w:rPr>
          <w:rFonts w:ascii="Arial" w:hAnsi="Arial" w:cs="Arial"/>
          <w:i/>
        </w:rPr>
        <w:t>Mandarin Oriental International Limited (MAORF) stock price, news, Quote &amp; History</w:t>
      </w:r>
      <w:r w:rsidRPr="00993A89">
        <w:rPr>
          <w:rFonts w:ascii="Arial" w:hAnsi="Arial" w:cs="Arial"/>
        </w:rPr>
        <w:t xml:space="preserve"> (2023) </w:t>
      </w:r>
      <w:r w:rsidRPr="00993A89">
        <w:rPr>
          <w:rFonts w:ascii="Arial" w:hAnsi="Arial" w:cs="Arial"/>
          <w:i/>
        </w:rPr>
        <w:t>Yahoo! Finance</w:t>
      </w:r>
      <w:r w:rsidRPr="00993A89">
        <w:rPr>
          <w:rFonts w:ascii="Arial" w:hAnsi="Arial" w:cs="Arial"/>
        </w:rPr>
        <w:t xml:space="preserve">. Available at: </w:t>
      </w:r>
      <w:hyperlink r:id="rId15">
        <w:r w:rsidRPr="00993A89">
          <w:rPr>
            <w:rFonts w:ascii="Arial" w:hAnsi="Arial" w:cs="Arial"/>
            <w:color w:val="1155CC"/>
            <w:u w:val="single"/>
          </w:rPr>
          <w:t>https://finance.yahoo.com/quote/MAORF/</w:t>
        </w:r>
      </w:hyperlink>
      <w:r w:rsidRPr="00993A89">
        <w:rPr>
          <w:rFonts w:ascii="Arial" w:hAnsi="Arial" w:cs="Arial"/>
        </w:rPr>
        <w:t xml:space="preserve">  (Accessed: October 13 2023). </w:t>
      </w:r>
    </w:p>
    <w:p w14:paraId="07D73C87" w14:textId="77777777" w:rsidR="00DF52BE" w:rsidRPr="00993A89" w:rsidRDefault="00DF52BE">
      <w:pPr>
        <w:pStyle w:val="Normal1"/>
        <w:rPr>
          <w:rFonts w:ascii="Arial" w:hAnsi="Arial" w:cs="Arial"/>
        </w:rPr>
      </w:pPr>
      <w:r w:rsidRPr="00993A89">
        <w:rPr>
          <w:rFonts w:ascii="Arial" w:hAnsi="Arial" w:cs="Arial"/>
        </w:rPr>
        <w:t xml:space="preserve">Mandarinoriental (2022) Annual report 2022 - photos.mandarinoriental.com . Available at: </w:t>
      </w:r>
      <w:hyperlink r:id="rId16">
        <w:r w:rsidRPr="00993A89">
          <w:rPr>
            <w:rFonts w:ascii="Arial" w:hAnsi="Arial" w:cs="Arial"/>
            <w:color w:val="1155CC"/>
            <w:u w:val="single"/>
          </w:rPr>
          <w:t>https://photos.mandarinoriental.com/is/content/MandarinOriental/_Corporate/PDFs/Investors/Analyst%20Presentations/corporate-22arMOIL.pdf</w:t>
        </w:r>
      </w:hyperlink>
      <w:r w:rsidRPr="00993A89">
        <w:rPr>
          <w:rFonts w:ascii="Arial" w:hAnsi="Arial" w:cs="Arial"/>
        </w:rPr>
        <w:t xml:space="preserve"> (Accessed: October 13 2023). </w:t>
      </w:r>
    </w:p>
    <w:p w14:paraId="6739CC20" w14:textId="77777777" w:rsidR="00DF52BE" w:rsidRPr="00993A89" w:rsidRDefault="00DF52BE">
      <w:pPr>
        <w:pStyle w:val="Normal1"/>
        <w:spacing w:before="240" w:after="240"/>
        <w:rPr>
          <w:rFonts w:ascii="Arial" w:hAnsi="Arial" w:cs="Arial"/>
        </w:rPr>
      </w:pPr>
      <w:r w:rsidRPr="00993A89">
        <w:rPr>
          <w:rFonts w:ascii="Arial" w:hAnsi="Arial" w:cs="Arial"/>
          <w:i/>
        </w:rPr>
        <w:t xml:space="preserve">Mandarinoriental </w:t>
      </w:r>
      <w:r w:rsidRPr="00993A89">
        <w:rPr>
          <w:rFonts w:ascii="Arial" w:hAnsi="Arial" w:cs="Arial"/>
        </w:rPr>
        <w:t xml:space="preserve">(2023). Available at: </w:t>
      </w:r>
      <w:hyperlink r:id="rId17">
        <w:r w:rsidRPr="00993A89">
          <w:rPr>
            <w:rFonts w:ascii="Arial" w:hAnsi="Arial" w:cs="Arial"/>
            <w:color w:val="1155CC"/>
            <w:u w:val="single"/>
          </w:rPr>
          <w:t>https://photos.mandarinoriental.com/is/content/MandarinOriental/corporate-22arMOIL</w:t>
        </w:r>
      </w:hyperlink>
      <w:r w:rsidRPr="00993A89">
        <w:rPr>
          <w:rFonts w:ascii="Arial" w:hAnsi="Arial" w:cs="Arial"/>
        </w:rPr>
        <w:t xml:space="preserve">  (Accessed: October 13 2023). </w:t>
      </w:r>
    </w:p>
    <w:p w14:paraId="2F58D399" w14:textId="77777777" w:rsidR="00DF52BE" w:rsidRPr="00993A89" w:rsidRDefault="00DF52BE">
      <w:pPr>
        <w:pStyle w:val="Normal1"/>
        <w:spacing w:before="240" w:after="240"/>
        <w:rPr>
          <w:rFonts w:ascii="Arial" w:hAnsi="Arial" w:cs="Arial"/>
        </w:rPr>
      </w:pPr>
      <w:r w:rsidRPr="00993A89">
        <w:rPr>
          <w:rFonts w:ascii="Arial" w:hAnsi="Arial" w:cs="Arial"/>
          <w:color w:val="222222"/>
          <w:highlight w:val="white"/>
        </w:rPr>
        <w:lastRenderedPageBreak/>
        <w:t xml:space="preserve">Meidute-Kavaliauskiene, I., Çiğdem, Ş., Yıldız, B. and Davidavicius, S., 2021. The effect of perceptions on service robot usage intention: a survey study in the service sector. </w:t>
      </w:r>
      <w:r w:rsidRPr="00993A89">
        <w:rPr>
          <w:rFonts w:ascii="Arial" w:hAnsi="Arial" w:cs="Arial"/>
          <w:i/>
          <w:color w:val="222222"/>
          <w:highlight w:val="white"/>
        </w:rPr>
        <w:t>Sustainability</w:t>
      </w:r>
      <w:r w:rsidRPr="00993A89">
        <w:rPr>
          <w:rFonts w:ascii="Arial" w:hAnsi="Arial" w:cs="Arial"/>
          <w:color w:val="222222"/>
          <w:highlight w:val="white"/>
        </w:rPr>
        <w:t xml:space="preserve">, </w:t>
      </w:r>
      <w:r w:rsidRPr="00993A89">
        <w:rPr>
          <w:rFonts w:ascii="Arial" w:hAnsi="Arial" w:cs="Arial"/>
          <w:i/>
          <w:color w:val="222222"/>
          <w:highlight w:val="white"/>
        </w:rPr>
        <w:t>13</w:t>
      </w:r>
      <w:r w:rsidRPr="00993A89">
        <w:rPr>
          <w:rFonts w:ascii="Arial" w:hAnsi="Arial" w:cs="Arial"/>
          <w:color w:val="222222"/>
          <w:highlight w:val="white"/>
        </w:rPr>
        <w:t xml:space="preserve">(17), p.9655.Available at:  </w:t>
      </w:r>
      <w:hyperlink r:id="rId18">
        <w:r w:rsidRPr="00993A89">
          <w:rPr>
            <w:rFonts w:ascii="Arial" w:hAnsi="Arial" w:cs="Arial"/>
            <w:color w:val="1155CC"/>
            <w:highlight w:val="white"/>
            <w:u w:val="single"/>
          </w:rPr>
          <w:t>https://doi.org/10.3390/su13179655</w:t>
        </w:r>
      </w:hyperlink>
      <w:r w:rsidRPr="00993A89">
        <w:rPr>
          <w:rFonts w:ascii="Arial" w:hAnsi="Arial" w:cs="Arial"/>
        </w:rPr>
        <w:t xml:space="preserve"> (Accessed: October 13 2023). </w:t>
      </w:r>
    </w:p>
    <w:p w14:paraId="7DBA649A" w14:textId="77777777" w:rsidR="00DF52BE" w:rsidRPr="00993A89" w:rsidRDefault="00DF52BE">
      <w:pPr>
        <w:pStyle w:val="Normal1"/>
        <w:rPr>
          <w:rFonts w:ascii="Arial" w:hAnsi="Arial" w:cs="Arial"/>
        </w:rPr>
      </w:pPr>
      <w:r w:rsidRPr="00993A89">
        <w:rPr>
          <w:rFonts w:ascii="Arial" w:hAnsi="Arial" w:cs="Arial"/>
        </w:rPr>
        <w:t xml:space="preserve">Premier Inn (2022), E.governance being a - www.premierinn.com. Available at: </w:t>
      </w:r>
      <w:hyperlink r:id="rId19">
        <w:r w:rsidRPr="00993A89">
          <w:rPr>
            <w:rFonts w:ascii="Arial" w:hAnsi="Arial" w:cs="Arial"/>
            <w:color w:val="1155CC"/>
            <w:u w:val="single"/>
          </w:rPr>
          <w:t>https://www.premierinn.com/content/dam/pi/websites/desktop/why/force%20for%20good/final-esg-report-2021-2022.pdf</w:t>
        </w:r>
      </w:hyperlink>
      <w:r w:rsidRPr="00993A89">
        <w:rPr>
          <w:rFonts w:ascii="Arial" w:hAnsi="Arial" w:cs="Arial"/>
        </w:rPr>
        <w:t xml:space="preserve"> (Accessed: October 13 2023). </w:t>
      </w:r>
    </w:p>
    <w:p w14:paraId="72B267D8"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i/>
          <w:color w:val="222222"/>
          <w:highlight w:val="white"/>
        </w:rPr>
        <w:t>Premier Inn Hotels Limited Overview - find and update company information</w:t>
      </w:r>
      <w:r w:rsidRPr="00993A89">
        <w:rPr>
          <w:rFonts w:ascii="Arial" w:hAnsi="Arial" w:cs="Arial"/>
          <w:color w:val="222222"/>
          <w:highlight w:val="white"/>
        </w:rPr>
        <w:t xml:space="preserve"> (2021) </w:t>
      </w:r>
      <w:r w:rsidRPr="00993A89">
        <w:rPr>
          <w:rFonts w:ascii="Arial" w:hAnsi="Arial" w:cs="Arial"/>
          <w:i/>
          <w:color w:val="222222"/>
          <w:highlight w:val="white"/>
        </w:rPr>
        <w:t>GOV.UK</w:t>
      </w:r>
      <w:r w:rsidRPr="00993A89">
        <w:rPr>
          <w:rFonts w:ascii="Arial" w:hAnsi="Arial" w:cs="Arial"/>
          <w:color w:val="222222"/>
          <w:highlight w:val="white"/>
        </w:rPr>
        <w:t xml:space="preserve">. Available at: </w:t>
      </w:r>
      <w:hyperlink r:id="rId20">
        <w:r w:rsidRPr="00993A89">
          <w:rPr>
            <w:rFonts w:ascii="Arial" w:hAnsi="Arial" w:cs="Arial"/>
            <w:color w:val="1155CC"/>
            <w:highlight w:val="white"/>
            <w:u w:val="single"/>
          </w:rPr>
          <w:t>https://find-and-update.company-information.service.gov.uk/company/05137608</w:t>
        </w:r>
      </w:hyperlink>
      <w:r w:rsidRPr="00993A89">
        <w:rPr>
          <w:rFonts w:ascii="Arial" w:hAnsi="Arial" w:cs="Arial"/>
          <w:color w:val="222222"/>
          <w:highlight w:val="white"/>
        </w:rPr>
        <w:t xml:space="preserve">  (Accessed: October 13 2023). </w:t>
      </w:r>
    </w:p>
    <w:p w14:paraId="4146CC12"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i/>
          <w:color w:val="222222"/>
          <w:highlight w:val="white"/>
        </w:rPr>
        <w:t>Premier Inn Hotels: Book Direct</w:t>
      </w:r>
      <w:r w:rsidRPr="00993A89">
        <w:rPr>
          <w:rFonts w:ascii="Arial" w:hAnsi="Arial" w:cs="Arial"/>
          <w:color w:val="222222"/>
          <w:highlight w:val="white"/>
        </w:rPr>
        <w:t xml:space="preserve"> (2023) </w:t>
      </w:r>
      <w:r w:rsidRPr="00993A89">
        <w:rPr>
          <w:rFonts w:ascii="Arial" w:hAnsi="Arial" w:cs="Arial"/>
          <w:i/>
          <w:color w:val="222222"/>
          <w:highlight w:val="white"/>
        </w:rPr>
        <w:t>Premier Inn hotels | Book direct</w:t>
      </w:r>
      <w:r w:rsidRPr="00993A89">
        <w:rPr>
          <w:rFonts w:ascii="Arial" w:hAnsi="Arial" w:cs="Arial"/>
          <w:color w:val="222222"/>
          <w:highlight w:val="white"/>
        </w:rPr>
        <w:t xml:space="preserve">. Available at: </w:t>
      </w:r>
      <w:hyperlink r:id="rId21">
        <w:r w:rsidRPr="00993A89">
          <w:rPr>
            <w:rFonts w:ascii="Arial" w:hAnsi="Arial" w:cs="Arial"/>
            <w:color w:val="1155CC"/>
            <w:highlight w:val="white"/>
            <w:u w:val="single"/>
          </w:rPr>
          <w:t>https://www.premierinn.com/gb/en/home.html</w:t>
        </w:r>
      </w:hyperlink>
      <w:r w:rsidRPr="00993A89">
        <w:rPr>
          <w:rFonts w:ascii="Arial" w:hAnsi="Arial" w:cs="Arial"/>
          <w:color w:val="222222"/>
          <w:highlight w:val="white"/>
        </w:rPr>
        <w:t xml:space="preserve">  (Accessed: October 13 2023). </w:t>
      </w:r>
    </w:p>
    <w:p w14:paraId="540F9918"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color w:val="222222"/>
          <w:highlight w:val="white"/>
        </w:rPr>
        <w:t xml:space="preserve">Published by                                    Statista Research Department and 7, S. (2023) </w:t>
      </w:r>
      <w:r w:rsidRPr="00993A89">
        <w:rPr>
          <w:rFonts w:ascii="Arial" w:hAnsi="Arial" w:cs="Arial"/>
          <w:i/>
          <w:color w:val="222222"/>
          <w:highlight w:val="white"/>
        </w:rPr>
        <w:t>Premier Inn Hotel Numbers 2023</w:t>
      </w:r>
      <w:r w:rsidRPr="00993A89">
        <w:rPr>
          <w:rFonts w:ascii="Arial" w:hAnsi="Arial" w:cs="Arial"/>
          <w:color w:val="222222"/>
          <w:highlight w:val="white"/>
        </w:rPr>
        <w:t xml:space="preserve">, </w:t>
      </w:r>
      <w:r w:rsidRPr="00993A89">
        <w:rPr>
          <w:rFonts w:ascii="Arial" w:hAnsi="Arial" w:cs="Arial"/>
          <w:i/>
          <w:color w:val="222222"/>
          <w:highlight w:val="white"/>
        </w:rPr>
        <w:t>Statista</w:t>
      </w:r>
      <w:r w:rsidRPr="00993A89">
        <w:rPr>
          <w:rFonts w:ascii="Arial" w:hAnsi="Arial" w:cs="Arial"/>
          <w:color w:val="222222"/>
          <w:highlight w:val="white"/>
        </w:rPr>
        <w:t xml:space="preserve">. Available at: </w:t>
      </w:r>
      <w:hyperlink r:id="rId22">
        <w:r w:rsidRPr="00993A89">
          <w:rPr>
            <w:rFonts w:ascii="Arial" w:hAnsi="Arial" w:cs="Arial"/>
            <w:color w:val="1155CC"/>
            <w:highlight w:val="white"/>
            <w:u w:val="single"/>
          </w:rPr>
          <w:t>https://www.statista.com/statistics/739855/whitbread-premier-inn-hotels/</w:t>
        </w:r>
      </w:hyperlink>
      <w:r w:rsidRPr="00993A89">
        <w:rPr>
          <w:rFonts w:ascii="Arial" w:hAnsi="Arial" w:cs="Arial"/>
          <w:color w:val="222222"/>
          <w:highlight w:val="white"/>
        </w:rPr>
        <w:t xml:space="preserve">  (Accessed: October 13 2023). </w:t>
      </w:r>
    </w:p>
    <w:p w14:paraId="7570FD4A"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color w:val="222222"/>
          <w:highlight w:val="white"/>
        </w:rPr>
        <w:t xml:space="preserve">Ren, H., Mao, X., Ma, W., Wang, J. and Wang, L., 2020. An English-Chinese machine translation and evaluation method for geographical names. </w:t>
      </w:r>
      <w:r w:rsidRPr="00993A89">
        <w:rPr>
          <w:rFonts w:ascii="Arial" w:hAnsi="Arial" w:cs="Arial"/>
          <w:i/>
          <w:color w:val="222222"/>
          <w:highlight w:val="white"/>
        </w:rPr>
        <w:t>ISPRS International Journal of Geo-Information</w:t>
      </w:r>
      <w:r w:rsidRPr="00993A89">
        <w:rPr>
          <w:rFonts w:ascii="Arial" w:hAnsi="Arial" w:cs="Arial"/>
          <w:color w:val="222222"/>
          <w:highlight w:val="white"/>
        </w:rPr>
        <w:t xml:space="preserve">, </w:t>
      </w:r>
      <w:r w:rsidRPr="00993A89">
        <w:rPr>
          <w:rFonts w:ascii="Arial" w:hAnsi="Arial" w:cs="Arial"/>
          <w:i/>
          <w:color w:val="222222"/>
          <w:highlight w:val="white"/>
        </w:rPr>
        <w:t>9</w:t>
      </w:r>
      <w:r w:rsidRPr="00993A89">
        <w:rPr>
          <w:rFonts w:ascii="Arial" w:hAnsi="Arial" w:cs="Arial"/>
          <w:color w:val="222222"/>
          <w:highlight w:val="white"/>
        </w:rPr>
        <w:t xml:space="preserve">(3), p.139. Available at:  </w:t>
      </w:r>
      <w:hyperlink r:id="rId23">
        <w:r w:rsidRPr="00993A89">
          <w:rPr>
            <w:rFonts w:ascii="Arial" w:hAnsi="Arial" w:cs="Arial"/>
            <w:color w:val="1155CC"/>
            <w:highlight w:val="white"/>
            <w:u w:val="single"/>
          </w:rPr>
          <w:t>https://doi.org/10.3390/ijgi9030139</w:t>
        </w:r>
      </w:hyperlink>
      <w:r w:rsidRPr="00993A89">
        <w:rPr>
          <w:rFonts w:ascii="Arial" w:hAnsi="Arial" w:cs="Arial"/>
          <w:color w:val="222222"/>
          <w:highlight w:val="white"/>
        </w:rPr>
        <w:t xml:space="preserve"> </w:t>
      </w:r>
      <w:r w:rsidRPr="00993A89">
        <w:rPr>
          <w:rFonts w:ascii="Arial" w:hAnsi="Arial" w:cs="Arial"/>
        </w:rPr>
        <w:t xml:space="preserve">(Accessed: October 13 2023). </w:t>
      </w:r>
    </w:p>
    <w:p w14:paraId="0AB1FC58" w14:textId="77777777" w:rsidR="00DF52BE" w:rsidRPr="00993A89" w:rsidRDefault="00DF52BE">
      <w:pPr>
        <w:pStyle w:val="Normal1"/>
        <w:spacing w:before="240" w:after="240"/>
        <w:rPr>
          <w:rFonts w:ascii="Arial" w:hAnsi="Arial" w:cs="Arial"/>
        </w:rPr>
      </w:pPr>
      <w:r w:rsidRPr="00993A89">
        <w:rPr>
          <w:rFonts w:ascii="Arial" w:hAnsi="Arial" w:cs="Arial"/>
          <w:i/>
        </w:rPr>
        <w:t>S gvernance being a - premier inn</w:t>
      </w:r>
      <w:r w:rsidRPr="00993A89">
        <w:rPr>
          <w:rFonts w:ascii="Arial" w:hAnsi="Arial" w:cs="Arial"/>
        </w:rPr>
        <w:t xml:space="preserve">(2023a). Available at: </w:t>
      </w:r>
      <w:hyperlink r:id="rId24">
        <w:r w:rsidRPr="00993A89">
          <w:rPr>
            <w:rFonts w:ascii="Arial" w:hAnsi="Arial" w:cs="Arial"/>
            <w:color w:val="1155CC"/>
            <w:u w:val="single"/>
          </w:rPr>
          <w:t>https://www.premierinn.com/content/dam/pi/websites/desktop/why/force%20for%20good/final-esg-report-2021-2022.pdf</w:t>
        </w:r>
      </w:hyperlink>
      <w:r w:rsidRPr="00993A89">
        <w:rPr>
          <w:rFonts w:ascii="Arial" w:hAnsi="Arial" w:cs="Arial"/>
        </w:rPr>
        <w:t xml:space="preserve">  (Accessed: October 13 2023). </w:t>
      </w:r>
    </w:p>
    <w:p w14:paraId="692A6434" w14:textId="77777777" w:rsidR="00DF52BE" w:rsidRPr="00993A89" w:rsidRDefault="00DF52BE">
      <w:pPr>
        <w:pStyle w:val="Normal1"/>
        <w:rPr>
          <w:rFonts w:ascii="Arial" w:hAnsi="Arial" w:cs="Arial"/>
        </w:rPr>
      </w:pPr>
      <w:r w:rsidRPr="00993A89">
        <w:rPr>
          <w:rFonts w:ascii="Arial" w:hAnsi="Arial" w:cs="Arial"/>
        </w:rPr>
        <w:t xml:space="preserve">Sustainability Report 2022 - Corporate Site (2022) photos.mandarin oriental.com. Available at: </w:t>
      </w:r>
      <w:hyperlink r:id="rId25">
        <w:r w:rsidRPr="00993A89">
          <w:rPr>
            <w:rFonts w:ascii="Arial" w:hAnsi="Arial" w:cs="Arial"/>
            <w:color w:val="1155CC"/>
            <w:u w:val="single"/>
          </w:rPr>
          <w:t>https://photos.mandarinoriental.com/is/content/MandarinOriental/_Corporate/PDFs/mandarin-oriental-sustainability-report-2022.pdf</w:t>
        </w:r>
      </w:hyperlink>
      <w:r w:rsidRPr="00993A89">
        <w:rPr>
          <w:rFonts w:ascii="Arial" w:hAnsi="Arial" w:cs="Arial"/>
        </w:rPr>
        <w:t xml:space="preserve"> (Accessed: October 13 2023). </w:t>
      </w:r>
    </w:p>
    <w:p w14:paraId="1A530D7D" w14:textId="77777777" w:rsidR="00DF52BE" w:rsidRPr="00993A89" w:rsidRDefault="00DF52BE">
      <w:pPr>
        <w:pStyle w:val="Normal1"/>
        <w:rPr>
          <w:rFonts w:ascii="Arial" w:hAnsi="Arial" w:cs="Arial"/>
        </w:rPr>
      </w:pPr>
      <w:r w:rsidRPr="00993A89">
        <w:rPr>
          <w:rFonts w:ascii="Arial" w:hAnsi="Arial" w:cs="Arial"/>
        </w:rPr>
        <w:lastRenderedPageBreak/>
        <w:t xml:space="preserve">Whitbread (2022) cdn.whitbread.co.uk. Available at: </w:t>
      </w:r>
      <w:hyperlink r:id="rId26">
        <w:r w:rsidRPr="00993A89">
          <w:rPr>
            <w:rFonts w:ascii="Arial" w:hAnsi="Arial" w:cs="Arial"/>
            <w:color w:val="1155CC"/>
            <w:u w:val="single"/>
          </w:rPr>
          <w:t>https://cdn.whitbread.co.uk/media/2022/04/FY22-RNS-FINAL-COMBINED.pdf</w:t>
        </w:r>
      </w:hyperlink>
      <w:r w:rsidRPr="00993A89">
        <w:rPr>
          <w:rFonts w:ascii="Arial" w:hAnsi="Arial" w:cs="Arial"/>
        </w:rPr>
        <w:t xml:space="preserve"> (Accessed: October 13 2023). </w:t>
      </w:r>
    </w:p>
    <w:p w14:paraId="7F392BC7" w14:textId="77777777" w:rsidR="00DF52BE" w:rsidRPr="00993A89" w:rsidRDefault="00DF52BE">
      <w:pPr>
        <w:pStyle w:val="Normal1"/>
        <w:spacing w:before="240" w:after="240"/>
        <w:rPr>
          <w:rFonts w:ascii="Arial" w:hAnsi="Arial" w:cs="Arial"/>
        </w:rPr>
      </w:pPr>
      <w:r w:rsidRPr="00993A89">
        <w:rPr>
          <w:rFonts w:ascii="Arial" w:hAnsi="Arial" w:cs="Arial"/>
          <w:i/>
        </w:rPr>
        <w:t>Whitbread plc (WTB.L) income statement – Yahoo Finance</w:t>
      </w:r>
      <w:r w:rsidRPr="00993A89">
        <w:rPr>
          <w:rFonts w:ascii="Arial" w:hAnsi="Arial" w:cs="Arial"/>
        </w:rPr>
        <w:t xml:space="preserve"> (2023) </w:t>
      </w:r>
      <w:r w:rsidRPr="00993A89">
        <w:rPr>
          <w:rFonts w:ascii="Arial" w:hAnsi="Arial" w:cs="Arial"/>
          <w:i/>
        </w:rPr>
        <w:t>Yahoo! Finance</w:t>
      </w:r>
      <w:r w:rsidRPr="00993A89">
        <w:rPr>
          <w:rFonts w:ascii="Arial" w:hAnsi="Arial" w:cs="Arial"/>
        </w:rPr>
        <w:t xml:space="preserve">. Available at: </w:t>
      </w:r>
      <w:hyperlink r:id="rId27">
        <w:r w:rsidRPr="00993A89">
          <w:rPr>
            <w:rFonts w:ascii="Arial" w:hAnsi="Arial" w:cs="Arial"/>
            <w:color w:val="1155CC"/>
            <w:u w:val="single"/>
          </w:rPr>
          <w:t>https://uk.finance.yahoo.com/quote/WTB.L/financials?p=WTB.L</w:t>
        </w:r>
      </w:hyperlink>
      <w:r w:rsidRPr="00993A89">
        <w:rPr>
          <w:rFonts w:ascii="Arial" w:hAnsi="Arial" w:cs="Arial"/>
        </w:rPr>
        <w:t xml:space="preserve">  (Accessed: October 13 2023). </w:t>
      </w:r>
    </w:p>
    <w:p w14:paraId="4F517A69" w14:textId="77777777" w:rsidR="00DF52BE" w:rsidRPr="00993A89" w:rsidRDefault="00DF52BE">
      <w:pPr>
        <w:pStyle w:val="Normal1"/>
        <w:spacing w:before="240" w:after="240"/>
        <w:rPr>
          <w:rFonts w:ascii="Arial" w:hAnsi="Arial" w:cs="Arial"/>
          <w:color w:val="222222"/>
          <w:highlight w:val="white"/>
        </w:rPr>
      </w:pPr>
      <w:r w:rsidRPr="00993A89">
        <w:rPr>
          <w:rFonts w:ascii="Arial" w:hAnsi="Arial" w:cs="Arial"/>
          <w:color w:val="222222"/>
          <w:highlight w:val="white"/>
        </w:rPr>
        <w:t xml:space="preserve">Yuan, Y., You, T., Xu, T.A. and Yu, X., 2022. Customer-Oriented Strategic Planning for Hotel Competitiveness Improvement Based on Online Reviews. </w:t>
      </w:r>
      <w:r w:rsidRPr="00993A89">
        <w:rPr>
          <w:rFonts w:ascii="Arial" w:hAnsi="Arial" w:cs="Arial"/>
          <w:i/>
          <w:color w:val="222222"/>
          <w:highlight w:val="white"/>
        </w:rPr>
        <w:t>Sustainability</w:t>
      </w:r>
      <w:r w:rsidRPr="00993A89">
        <w:rPr>
          <w:rFonts w:ascii="Arial" w:hAnsi="Arial" w:cs="Arial"/>
          <w:color w:val="222222"/>
          <w:highlight w:val="white"/>
        </w:rPr>
        <w:t xml:space="preserve">, </w:t>
      </w:r>
      <w:r w:rsidRPr="00993A89">
        <w:rPr>
          <w:rFonts w:ascii="Arial" w:hAnsi="Arial" w:cs="Arial"/>
          <w:i/>
          <w:color w:val="222222"/>
          <w:highlight w:val="white"/>
        </w:rPr>
        <w:t>14</w:t>
      </w:r>
      <w:r w:rsidRPr="00993A89">
        <w:rPr>
          <w:rFonts w:ascii="Arial" w:hAnsi="Arial" w:cs="Arial"/>
          <w:color w:val="222222"/>
          <w:highlight w:val="white"/>
        </w:rPr>
        <w:t xml:space="preserve">(22), p.15299. Available at:  </w:t>
      </w:r>
      <w:hyperlink r:id="rId28">
        <w:r w:rsidRPr="00993A89">
          <w:rPr>
            <w:rFonts w:ascii="Arial" w:hAnsi="Arial" w:cs="Arial"/>
            <w:color w:val="1155CC"/>
            <w:highlight w:val="white"/>
            <w:u w:val="single"/>
          </w:rPr>
          <w:t>https://doi.org/10.3390/su142215299</w:t>
        </w:r>
      </w:hyperlink>
      <w:r w:rsidRPr="00993A89">
        <w:rPr>
          <w:rFonts w:ascii="Arial" w:hAnsi="Arial" w:cs="Arial"/>
          <w:color w:val="222222"/>
          <w:highlight w:val="white"/>
        </w:rPr>
        <w:t xml:space="preserve"> </w:t>
      </w:r>
      <w:r w:rsidRPr="00993A89">
        <w:rPr>
          <w:rFonts w:ascii="Arial" w:hAnsi="Arial" w:cs="Arial"/>
        </w:rPr>
        <w:t xml:space="preserve">(Accessed: October 13 2023). </w:t>
      </w:r>
    </w:p>
    <w:p w14:paraId="5F1DE2BB" w14:textId="77777777" w:rsidR="007148E5" w:rsidRPr="00993A89" w:rsidRDefault="007148E5">
      <w:pPr>
        <w:pStyle w:val="Normal1"/>
        <w:spacing w:before="240" w:after="240"/>
        <w:jc w:val="left"/>
        <w:rPr>
          <w:rFonts w:ascii="Arial" w:eastAsia="Arial" w:hAnsi="Arial" w:cs="Arial"/>
          <w:color w:val="222222"/>
          <w:highlight w:val="white"/>
        </w:rPr>
      </w:pPr>
    </w:p>
    <w:p w14:paraId="188FF9DA" w14:textId="77777777" w:rsidR="007148E5" w:rsidRPr="00993A89" w:rsidRDefault="007148E5">
      <w:pPr>
        <w:pStyle w:val="Normal1"/>
        <w:spacing w:before="240" w:after="240"/>
        <w:ind w:left="580" w:hanging="20"/>
        <w:jc w:val="left"/>
        <w:rPr>
          <w:rFonts w:ascii="Arial" w:eastAsia="Arial" w:hAnsi="Arial" w:cs="Arial"/>
          <w:color w:val="222222"/>
          <w:highlight w:val="white"/>
        </w:rPr>
      </w:pPr>
    </w:p>
    <w:p w14:paraId="6670D278" w14:textId="77777777" w:rsidR="007148E5" w:rsidRPr="00993A89" w:rsidRDefault="007148E5">
      <w:pPr>
        <w:pStyle w:val="Normal1"/>
        <w:spacing w:before="240" w:after="240"/>
        <w:ind w:left="580" w:hanging="20"/>
        <w:jc w:val="left"/>
        <w:rPr>
          <w:rFonts w:ascii="Arial" w:eastAsia="Arial" w:hAnsi="Arial" w:cs="Arial"/>
          <w:color w:val="222222"/>
          <w:highlight w:val="white"/>
        </w:rPr>
      </w:pPr>
    </w:p>
    <w:p w14:paraId="1147413B" w14:textId="77777777" w:rsidR="007148E5" w:rsidRPr="00993A89" w:rsidRDefault="007148E5">
      <w:pPr>
        <w:pStyle w:val="Normal1"/>
        <w:spacing w:before="240" w:after="240"/>
        <w:jc w:val="left"/>
        <w:rPr>
          <w:rFonts w:ascii="Arial" w:eastAsia="Arial" w:hAnsi="Arial" w:cs="Arial"/>
          <w:color w:val="222222"/>
          <w:highlight w:val="white"/>
        </w:rPr>
      </w:pPr>
    </w:p>
    <w:p w14:paraId="759E1CAB" w14:textId="77777777" w:rsidR="007148E5" w:rsidRPr="00993A89" w:rsidRDefault="007148E5">
      <w:pPr>
        <w:pStyle w:val="Normal1"/>
        <w:spacing w:before="240" w:after="240"/>
        <w:jc w:val="left"/>
        <w:rPr>
          <w:rFonts w:ascii="Arial" w:hAnsi="Arial" w:cs="Arial"/>
        </w:rPr>
      </w:pPr>
    </w:p>
    <w:p w14:paraId="4DBEBAB7" w14:textId="77777777" w:rsidR="007148E5" w:rsidRPr="00993A89" w:rsidRDefault="007148E5">
      <w:pPr>
        <w:pStyle w:val="Normal1"/>
        <w:spacing w:before="240" w:after="240"/>
        <w:jc w:val="left"/>
        <w:rPr>
          <w:rFonts w:ascii="Arial" w:hAnsi="Arial" w:cs="Arial"/>
        </w:rPr>
      </w:pPr>
    </w:p>
    <w:sectPr w:rsidR="007148E5" w:rsidRPr="00993A89">
      <w:footerReference w:type="default" r:id="rId2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4DDF8" w14:textId="77777777" w:rsidR="00D56C17" w:rsidRDefault="00D56C17">
      <w:pPr>
        <w:spacing w:line="240" w:lineRule="auto"/>
      </w:pPr>
      <w:r>
        <w:separator/>
      </w:r>
    </w:p>
  </w:endnote>
  <w:endnote w:type="continuationSeparator" w:id="0">
    <w:p w14:paraId="103311D7" w14:textId="77777777" w:rsidR="00D56C17" w:rsidRDefault="00D56C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F6030" w14:textId="77777777" w:rsidR="007148E5" w:rsidRDefault="00DB36E1">
    <w:pPr>
      <w:pStyle w:val="Normal1"/>
      <w:jc w:val="right"/>
    </w:pPr>
    <w:r>
      <w:fldChar w:fldCharType="begin"/>
    </w:r>
    <w:r>
      <w:instrText>PAGE</w:instrText>
    </w:r>
    <w:r>
      <w:fldChar w:fldCharType="separate"/>
    </w:r>
    <w:r w:rsidR="00DF52B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9F0A7" w14:textId="77777777" w:rsidR="00D56C17" w:rsidRDefault="00D56C17">
      <w:pPr>
        <w:spacing w:line="240" w:lineRule="auto"/>
      </w:pPr>
      <w:r>
        <w:separator/>
      </w:r>
    </w:p>
  </w:footnote>
  <w:footnote w:type="continuationSeparator" w:id="0">
    <w:p w14:paraId="79CCBA92" w14:textId="77777777" w:rsidR="00D56C17" w:rsidRDefault="00D56C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8E5"/>
    <w:rsid w:val="00061D5C"/>
    <w:rsid w:val="000F1EAC"/>
    <w:rsid w:val="000F6CCB"/>
    <w:rsid w:val="00161D49"/>
    <w:rsid w:val="001D22F7"/>
    <w:rsid w:val="001E114A"/>
    <w:rsid w:val="001F5B7A"/>
    <w:rsid w:val="001F6411"/>
    <w:rsid w:val="0026057D"/>
    <w:rsid w:val="00312BE5"/>
    <w:rsid w:val="003271A2"/>
    <w:rsid w:val="003A4FF6"/>
    <w:rsid w:val="00514B9D"/>
    <w:rsid w:val="007148E5"/>
    <w:rsid w:val="00853610"/>
    <w:rsid w:val="008624FF"/>
    <w:rsid w:val="0087083E"/>
    <w:rsid w:val="00921DBE"/>
    <w:rsid w:val="00974825"/>
    <w:rsid w:val="00986FF7"/>
    <w:rsid w:val="00993A89"/>
    <w:rsid w:val="00B075A9"/>
    <w:rsid w:val="00B62E7B"/>
    <w:rsid w:val="00BE6C3A"/>
    <w:rsid w:val="00C376C7"/>
    <w:rsid w:val="00CF4806"/>
    <w:rsid w:val="00D56C17"/>
    <w:rsid w:val="00DB36E1"/>
    <w:rsid w:val="00DC5CBB"/>
    <w:rsid w:val="00DD4809"/>
    <w:rsid w:val="00DF5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379F"/>
  <w15:docId w15:val="{E3AF5FD8-3084-4B48-8765-43BD53864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i/>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DF52BE"/>
    <w:pPr>
      <w:spacing w:after="100"/>
    </w:pPr>
  </w:style>
  <w:style w:type="paragraph" w:styleId="TOC2">
    <w:name w:val="toc 2"/>
    <w:basedOn w:val="Normal"/>
    <w:next w:val="Normal"/>
    <w:autoRedefine/>
    <w:uiPriority w:val="39"/>
    <w:unhideWhenUsed/>
    <w:rsid w:val="00DF52BE"/>
    <w:pPr>
      <w:spacing w:after="100"/>
      <w:ind w:left="240"/>
    </w:pPr>
  </w:style>
  <w:style w:type="character" w:styleId="Hyperlink">
    <w:name w:val="Hyperlink"/>
    <w:basedOn w:val="DefaultParagraphFont"/>
    <w:uiPriority w:val="99"/>
    <w:unhideWhenUsed/>
    <w:rsid w:val="00DF52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bs13070560" TargetMode="External"/><Relationship Id="rId18" Type="http://schemas.openxmlformats.org/officeDocument/2006/relationships/hyperlink" Target="https://doi.org/10.3390/su13179655" TargetMode="External"/><Relationship Id="rId26" Type="http://schemas.openxmlformats.org/officeDocument/2006/relationships/hyperlink" Target="https://cdn.whitbread.co.uk/media/2022/04/FY22-RNS-FINAL-COMBINED.pdf" TargetMode="External"/><Relationship Id="rId3" Type="http://schemas.openxmlformats.org/officeDocument/2006/relationships/webSettings" Target="webSettings.xml"/><Relationship Id="rId21" Type="http://schemas.openxmlformats.org/officeDocument/2006/relationships/hyperlink" Target="https://www.premierinn.com/gb/en/home.html" TargetMode="External"/><Relationship Id="rId7" Type="http://schemas.openxmlformats.org/officeDocument/2006/relationships/image" Target="media/image2.png"/><Relationship Id="rId12" Type="http://schemas.openxmlformats.org/officeDocument/2006/relationships/hyperlink" Target="https://www.premierinnathome.com/" TargetMode="External"/><Relationship Id="rId17" Type="http://schemas.openxmlformats.org/officeDocument/2006/relationships/hyperlink" Target="https://photos.mandarinoriental.com/is/content/MandarinOriental/corporate-22arMOIL" TargetMode="External"/><Relationship Id="rId25" Type="http://schemas.openxmlformats.org/officeDocument/2006/relationships/hyperlink" Target="https://photos.mandarinoriental.com/is/content/MandarinOriental/_Corporate/PDFs/mandarin-oriental-sustainability-report-2022.pdf" TargetMode="External"/><Relationship Id="rId2" Type="http://schemas.openxmlformats.org/officeDocument/2006/relationships/settings" Target="settings.xml"/><Relationship Id="rId16" Type="http://schemas.openxmlformats.org/officeDocument/2006/relationships/hyperlink" Target="https://photos.mandarinoriental.com/is/content/MandarinOriental/_Corporate/PDFs/Investors/Analyst%20Presentations/corporate-22arMOIL.pdf" TargetMode="External"/><Relationship Id="rId20" Type="http://schemas.openxmlformats.org/officeDocument/2006/relationships/hyperlink" Target="https://find-and-update.company-information.service.gov.uk/company/05137608"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3390/arts11010029" TargetMode="External"/><Relationship Id="rId24" Type="http://schemas.openxmlformats.org/officeDocument/2006/relationships/hyperlink" Target="https://www.premierinn.com/content/dam/pi/websites/desktop/why/force%20for%20good/final-esg-report-2021-2022.pdf" TargetMode="External"/><Relationship Id="rId5" Type="http://schemas.openxmlformats.org/officeDocument/2006/relationships/endnotes" Target="endnotes.xml"/><Relationship Id="rId15" Type="http://schemas.openxmlformats.org/officeDocument/2006/relationships/hyperlink" Target="https://finance.yahoo.com/quote/MAORF/" TargetMode="External"/><Relationship Id="rId23" Type="http://schemas.openxmlformats.org/officeDocument/2006/relationships/hyperlink" Target="https://doi.org/10.3390/ijgi9030139" TargetMode="External"/><Relationship Id="rId28" Type="http://schemas.openxmlformats.org/officeDocument/2006/relationships/hyperlink" Target="https://doi.org/10.3390/su142215299" TargetMode="External"/><Relationship Id="rId10" Type="http://schemas.openxmlformats.org/officeDocument/2006/relationships/hyperlink" Target="https://www.whitbread.co.uk/about-us/" TargetMode="External"/><Relationship Id="rId19" Type="http://schemas.openxmlformats.org/officeDocument/2006/relationships/hyperlink" Target="https://www.premierinn.com/content/dam/pi/websites/desktop/why/force%20for%20good/final-esg-report-2021-2022.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remierinn.com/gb/en/why.html" TargetMode="External"/><Relationship Id="rId14" Type="http://schemas.openxmlformats.org/officeDocument/2006/relationships/hyperlink" Target="https://doi.org/10.3390/socsci11120546" TargetMode="External"/><Relationship Id="rId22" Type="http://schemas.openxmlformats.org/officeDocument/2006/relationships/hyperlink" Target="https://www.statista.com/statistics/739855/whitbread-premier-inn-hotels/" TargetMode="External"/><Relationship Id="rId27" Type="http://schemas.openxmlformats.org/officeDocument/2006/relationships/hyperlink" Target="https://uk.finance.yahoo.com/quote/WTB.L/financials?p=WTB.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3130</Words>
  <Characters>17846</Characters>
  <Application>Microsoft Office Word</Application>
  <DocSecurity>0</DocSecurity>
  <Lines>148</Lines>
  <Paragraphs>41</Paragraphs>
  <ScaleCrop>false</ScaleCrop>
  <Company/>
  <LinksUpToDate>false</LinksUpToDate>
  <CharactersWithSpaces>20935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Iris Predestina Barreiro Ekoro (2127100)</cp:lastModifiedBy>
  <cp:revision>2</cp:revision>
  <dcterms:created xsi:type="dcterms:W3CDTF">2023-10-20T14:36:00Z</dcterms:created>
  <dcterms:modified xsi:type="dcterms:W3CDTF">2023-10-20T14:36:00Z</dcterms:modified>
</cp:coreProperties>
</file>