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F4A91" w:rsidRPr="00AF4A91" w:rsidRDefault="00AF4A91" w:rsidP="00AF4A9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AF4A91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>
            <wp:extent cx="1905000" cy="638175"/>
            <wp:effectExtent l="19050" t="19050" r="19050" b="28575"/>
            <wp:docPr id="4" name="Picture 4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AF4A91" w:rsidRPr="00AF4A91" w:rsidRDefault="00AF4A91" w:rsidP="00AF4A9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:rsidR="00AF4A91" w:rsidRPr="00AF4A91" w:rsidRDefault="00AF4A91" w:rsidP="00AF4A9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:rsidR="00AF4A91" w:rsidRPr="00AF4A91" w:rsidRDefault="00AF4A91" w:rsidP="00AF4A91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AF4A91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:rsidR="00AF4A91" w:rsidRPr="00AF4A91" w:rsidRDefault="00AF4A91" w:rsidP="00AF4A91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AF4A91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:rsidR="00AF4A91" w:rsidRPr="00AF4A91" w:rsidRDefault="00AF4A91" w:rsidP="00AF4A91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:rsidR="00AF4A91" w:rsidRPr="00AF4A91" w:rsidRDefault="00AF4A91" w:rsidP="00AF4A91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AF4A91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:rsidR="00AF4A91" w:rsidRPr="00AF4A91" w:rsidRDefault="00AF4A91" w:rsidP="00AF4A91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AF4A91" w:rsidRPr="00AF4A91" w:rsidTr="00514C67">
        <w:trPr>
          <w:trHeight w:val="614"/>
        </w:trPr>
        <w:tc>
          <w:tcPr>
            <w:tcW w:w="8856" w:type="dxa"/>
            <w:gridSpan w:val="5"/>
          </w:tcPr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AF4A91" w:rsidRPr="00AF4A91" w:rsidTr="00514C67">
        <w:trPr>
          <w:trHeight w:val="718"/>
        </w:trPr>
        <w:tc>
          <w:tcPr>
            <w:tcW w:w="8856" w:type="dxa"/>
            <w:gridSpan w:val="5"/>
          </w:tcPr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 xml:space="preserve">Student </w:t>
            </w:r>
            <w:proofErr w:type="spellStart"/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Name:Gillian</w:t>
            </w:r>
            <w:proofErr w:type="spellEnd"/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 xml:space="preserve"> Moran</w:t>
            </w: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 xml:space="preserve">Student </w:t>
            </w:r>
            <w:r w:rsidRPr="00AF4A91">
              <w:rPr>
                <w:rFonts w:ascii="Arial" w:eastAsia="SimSun" w:hAnsi="Arial" w:cs="Arial"/>
                <w:b/>
                <w:bCs/>
                <w:color w:val="000000"/>
                <w:u w:val="single"/>
                <w:lang w:eastAsia="zh-CN"/>
              </w:rPr>
              <w:t>University</w:t>
            </w:r>
            <w:r w:rsidRPr="00AF4A91">
              <w:rPr>
                <w:rFonts w:ascii="Arial" w:eastAsia="SimSun" w:hAnsi="Arial" w:cs="Arial"/>
                <w:color w:val="000000"/>
                <w:u w:val="single"/>
                <w:lang w:eastAsia="zh-CN"/>
              </w:rPr>
              <w:t xml:space="preserve"> </w:t>
            </w: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Email:  1603148@student.uwtsd.ac.uk</w:t>
            </w:r>
          </w:p>
        </w:tc>
      </w:tr>
      <w:tr w:rsidR="00AF4A91" w:rsidRPr="00AF4A91" w:rsidTr="00514C67">
        <w:trPr>
          <w:trHeight w:val="849"/>
        </w:trPr>
        <w:tc>
          <w:tcPr>
            <w:tcW w:w="4788" w:type="dxa"/>
          </w:tcPr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Module code:CLAH7017</w:t>
            </w: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Module title:  Religious Life in the Roman Empire</w:t>
            </w: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1603148</w:t>
            </w:r>
          </w:p>
        </w:tc>
        <w:tc>
          <w:tcPr>
            <w:tcW w:w="1802" w:type="dxa"/>
          </w:tcPr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No</w:t>
            </w:r>
          </w:p>
        </w:tc>
      </w:tr>
      <w:tr w:rsidR="00AF4A91" w:rsidRPr="00AF4A91" w:rsidTr="00514C67">
        <w:trPr>
          <w:trHeight w:val="1139"/>
        </w:trPr>
        <w:tc>
          <w:tcPr>
            <w:tcW w:w="8856" w:type="dxa"/>
            <w:gridSpan w:val="5"/>
          </w:tcPr>
          <w:p w:rsidR="00AF4A91" w:rsidRPr="00AF4A91" w:rsidRDefault="00AF4A91" w:rsidP="00AF4A91">
            <w:pPr>
              <w:spacing w:before="100" w:beforeAutospacing="1" w:after="100" w:afterAutospacing="1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Assignment title: Object Analysis (1,500 words)</w:t>
            </w: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 xml:space="preserve">Critically analyse ONE artefact or inscription of your choice and discuss why you consider it to be a key source for understanding religious change in a province during the </w:t>
            </w:r>
            <w:proofErr w:type="spellStart"/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Principate</w:t>
            </w:r>
            <w:proofErr w:type="spellEnd"/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.</w:t>
            </w: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 xml:space="preserve">Assignment due date:08/04/2019 </w:t>
            </w:r>
          </w:p>
        </w:tc>
      </w:tr>
      <w:tr w:rsidR="00AF4A91" w:rsidRPr="00AF4A91" w:rsidTr="00514C6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AF4A91">
              <w:rPr>
                <w:rFonts w:ascii="Arial" w:eastAsia="SimSun" w:hAnsi="Arial" w:cs="Arial"/>
                <w:lang w:eastAsia="zh-CN"/>
              </w:rPr>
              <w:t>This assignment is for the       1</w:t>
            </w:r>
            <w:r w:rsidRPr="00AF4A91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AF4A91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AF4A91">
              <w:rPr>
                <w:rFonts w:ascii="Arial" w:eastAsia="SimSun" w:hAnsi="Arial" w:cs="Arial"/>
                <w:lang w:eastAsia="zh-CN"/>
              </w:rPr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AF4A91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AF4A91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AF4A91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AF4A91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AF4A91">
              <w:rPr>
                <w:rFonts w:ascii="Arial" w:eastAsia="SimSun" w:hAnsi="Arial" w:cs="Arial"/>
                <w:lang w:eastAsia="zh-CN"/>
              </w:rPr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AF4A91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AF4A91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AF4A91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AF4A91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AF4A91">
              <w:rPr>
                <w:rFonts w:ascii="Arial" w:eastAsia="SimSun" w:hAnsi="Arial" w:cs="Arial"/>
                <w:lang w:eastAsia="zh-CN"/>
              </w:rPr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AF4A91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AF4A91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AF4A91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AF4A91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AF4A91">
              <w:rPr>
                <w:rFonts w:ascii="Arial" w:eastAsia="SimSun" w:hAnsi="Arial" w:cs="Arial"/>
                <w:lang w:eastAsia="zh-CN"/>
              </w:rPr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AF4A91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AF4A91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AF4A91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AF4A91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AF4A91">
              <w:rPr>
                <w:rFonts w:ascii="Arial" w:eastAsia="SimSun" w:hAnsi="Arial" w:cs="Arial"/>
                <w:lang w:eastAsia="zh-CN"/>
              </w:rPr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AF4A91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AF4A91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AF4A91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AF4A91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AF4A91">
              <w:rPr>
                <w:rFonts w:ascii="Arial" w:eastAsia="SimSun" w:hAnsi="Arial" w:cs="Arial"/>
                <w:lang w:eastAsia="zh-CN"/>
              </w:rPr>
            </w:r>
            <w:r w:rsidRPr="00AF4A91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  <w:r w:rsidRPr="00AF4A91">
              <w:rPr>
                <w:rFonts w:ascii="Arial" w:eastAsia="SimSun" w:hAnsi="Arial" w:cs="Arial"/>
                <w:b/>
                <w:lang w:eastAsia="zh-CN"/>
              </w:rPr>
              <w:t xml:space="preserve">   </w:t>
            </w:r>
            <w:r w:rsidRPr="00AF4A91">
              <w:rPr>
                <w:rFonts w:ascii="Arial" w:eastAsia="SimSun" w:hAnsi="Arial" w:cs="Arial"/>
                <w:lang w:eastAsia="zh-CN"/>
              </w:rPr>
              <w:t>module of the degree</w:t>
            </w:r>
          </w:p>
        </w:tc>
      </w:tr>
      <w:tr w:rsidR="00AF4A91" w:rsidRPr="00AF4A91" w:rsidTr="00514C6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Signed…</w:t>
            </w:r>
            <w:proofErr w:type="gramStart"/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Gillian  Moran</w:t>
            </w:r>
            <w:proofErr w:type="gramEnd"/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…………………………</w:t>
            </w: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AF4A91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</w:t>
            </w:r>
            <w:proofErr w:type="spellStart"/>
            <w:r w:rsidRPr="00AF4A91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submission:if</w:t>
            </w:r>
            <w:proofErr w:type="spellEnd"/>
            <w:r w:rsidRPr="00AF4A91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 you are submitting this form via email, please tick this box </w:t>
            </w:r>
            <w:r w:rsidRPr="00AF4A91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□√</w:t>
            </w:r>
          </w:p>
          <w:p w:rsidR="00AF4A91" w:rsidRPr="00AF4A91" w:rsidRDefault="00AF4A91" w:rsidP="00AF4A91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</w:t>
            </w:r>
            <w:proofErr w:type="gramStart"/>
            <w:r w:rsidRPr="00AF4A91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as</w:t>
            </w:r>
            <w:proofErr w:type="gramEnd"/>
            <w:r w:rsidRPr="00AF4A91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 a substitute for your signature) to confirm that you agree to the above declaration.</w:t>
            </w:r>
          </w:p>
        </w:tc>
      </w:tr>
      <w:tr w:rsidR="00AF4A91" w:rsidRPr="00AF4A91" w:rsidTr="00514C67">
        <w:trPr>
          <w:trHeight w:val="3972"/>
        </w:trPr>
        <w:tc>
          <w:tcPr>
            <w:tcW w:w="8856" w:type="dxa"/>
            <w:gridSpan w:val="5"/>
          </w:tcPr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AF4A91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AF4A91" w:rsidRPr="00AF4A91" w:rsidTr="00514C67">
              <w:tc>
                <w:tcPr>
                  <w:tcW w:w="6970" w:type="dxa"/>
                </w:tcPr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AF4A91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AF4A91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AF4A91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AF4A91" w:rsidRPr="00AF4A91" w:rsidTr="00514C67">
              <w:tc>
                <w:tcPr>
                  <w:tcW w:w="6970" w:type="dxa"/>
                </w:tcPr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AF4A91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AF4A91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AF4A91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AF4A91" w:rsidRPr="00AF4A91" w:rsidTr="00514C67">
              <w:tc>
                <w:tcPr>
                  <w:tcW w:w="6970" w:type="dxa"/>
                </w:tcPr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AF4A91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AF4A91" w:rsidRPr="00AF4A91" w:rsidTr="00514C67">
              <w:tc>
                <w:tcPr>
                  <w:tcW w:w="6970" w:type="dxa"/>
                </w:tcPr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AF4A91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:rsidR="00AF4A91" w:rsidRPr="00AF4A91" w:rsidRDefault="00AF4A91" w:rsidP="00AF4A91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:rsidR="00AF4A91" w:rsidRPr="00AF4A91" w:rsidRDefault="00AF4A91" w:rsidP="00AF4A91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 :</w:t>
            </w:r>
          </w:p>
          <w:p w:rsidR="00AF4A91" w:rsidRPr="00AF4A91" w:rsidRDefault="00AF4A91" w:rsidP="00AF4A91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:rsidR="00AF4A91" w:rsidRPr="00AF4A91" w:rsidRDefault="00AF4A91" w:rsidP="00AF4A91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AF4A91" w:rsidRPr="00AF4A91" w:rsidTr="00514C67">
        <w:trPr>
          <w:trHeight w:val="492"/>
        </w:trPr>
        <w:tc>
          <w:tcPr>
            <w:tcW w:w="6768" w:type="dxa"/>
            <w:gridSpan w:val="3"/>
          </w:tcPr>
          <w:p w:rsidR="00AF4A91" w:rsidRPr="00AF4A91" w:rsidRDefault="00AF4A91" w:rsidP="00AF4A91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:rsidR="00AF4A91" w:rsidRPr="00AF4A91" w:rsidRDefault="00AF4A91" w:rsidP="00AF4A91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AF4A91" w:rsidRPr="00AF4A91" w:rsidTr="00514C67">
        <w:tc>
          <w:tcPr>
            <w:tcW w:w="8856" w:type="dxa"/>
            <w:gridSpan w:val="5"/>
          </w:tcPr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AF4A91" w:rsidRPr="00AF4A91" w:rsidTr="00514C67">
        <w:trPr>
          <w:trHeight w:val="720"/>
        </w:trPr>
        <w:tc>
          <w:tcPr>
            <w:tcW w:w="5211" w:type="dxa"/>
            <w:gridSpan w:val="2"/>
          </w:tcPr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AF4A91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AF4A91" w:rsidRPr="00AF4A91" w:rsidTr="00514C67">
        <w:trPr>
          <w:trHeight w:val="720"/>
        </w:trPr>
        <w:tc>
          <w:tcPr>
            <w:tcW w:w="8856" w:type="dxa"/>
            <w:gridSpan w:val="5"/>
          </w:tcPr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AF4A91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AF4A91" w:rsidRPr="00AF4A91" w:rsidRDefault="00AF4A91" w:rsidP="00AF4A91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AF4A91" w:rsidRPr="00AF4A91" w:rsidTr="00514C67">
        <w:trPr>
          <w:trHeight w:val="720"/>
        </w:trPr>
        <w:tc>
          <w:tcPr>
            <w:tcW w:w="5211" w:type="dxa"/>
            <w:gridSpan w:val="2"/>
          </w:tcPr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AF4A91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AF4A91" w:rsidRPr="00AF4A91" w:rsidRDefault="00AF4A91" w:rsidP="00AF4A91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AF4A91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:rsidR="00AF4A91" w:rsidRPr="00AF4A91" w:rsidRDefault="00AF4A91" w:rsidP="00AF4A91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:rsidR="007F223D" w:rsidRDefault="007F223D" w:rsidP="007F223D">
      <w:r>
        <w:lastRenderedPageBreak/>
        <w:t xml:space="preserve">A </w:t>
      </w:r>
      <w:r w:rsidR="00257FE4">
        <w:t>‘</w:t>
      </w:r>
      <w:r>
        <w:t>Birth of Mithras</w:t>
      </w:r>
      <w:r w:rsidR="00257FE4">
        <w:t>’</w:t>
      </w:r>
      <w:r>
        <w:t xml:space="preserve"> as an example of Religious Change during the </w:t>
      </w:r>
      <w:proofErr w:type="spellStart"/>
      <w:r>
        <w:t>Principate</w:t>
      </w:r>
      <w:proofErr w:type="spellEnd"/>
    </w:p>
    <w:p w:rsidR="00E00FD6" w:rsidRDefault="00E00FD6" w:rsidP="007F223D"/>
    <w:p w:rsidR="007F223D" w:rsidRPr="000608B4" w:rsidRDefault="00864B92" w:rsidP="007F223D">
      <w:pPr>
        <w:rPr>
          <w:b/>
        </w:rPr>
      </w:pPr>
      <w:r>
        <w:rPr>
          <w:b/>
        </w:rPr>
        <w:t xml:space="preserve">Introduction: </w:t>
      </w:r>
      <w:r w:rsidR="0067524A">
        <w:rPr>
          <w:b/>
        </w:rPr>
        <w:t>Roman Religion and t</w:t>
      </w:r>
      <w:r>
        <w:rPr>
          <w:b/>
        </w:rPr>
        <w:t>he Cult of Mithras</w:t>
      </w:r>
    </w:p>
    <w:p w:rsidR="007F223D" w:rsidRDefault="007F223D" w:rsidP="007F223D"/>
    <w:p w:rsidR="007F223D" w:rsidRDefault="007F223D" w:rsidP="007F223D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67E84B0F" wp14:editId="55945B5C">
            <wp:extent cx="2992024" cy="31146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mithras display crop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8024" cy="3120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43C85" w:rsidRPr="00F43C85" w:rsidRDefault="00F43C85" w:rsidP="00F43C85">
      <w:pPr>
        <w:ind w:left="1440" w:firstLine="720"/>
        <w:rPr>
          <w:i/>
          <w:iCs/>
          <w:sz w:val="18"/>
          <w:szCs w:val="18"/>
        </w:rPr>
      </w:pPr>
      <w:r w:rsidRPr="00F43C85">
        <w:rPr>
          <w:i/>
          <w:iCs/>
          <w:sz w:val="18"/>
          <w:szCs w:val="18"/>
        </w:rPr>
        <w:t>Fig</w:t>
      </w:r>
      <w:r w:rsidR="00463883">
        <w:rPr>
          <w:i/>
          <w:iCs/>
          <w:sz w:val="18"/>
          <w:szCs w:val="18"/>
        </w:rPr>
        <w:t>ure.1.</w:t>
      </w:r>
      <w:r w:rsidRPr="00F43C85">
        <w:rPr>
          <w:i/>
          <w:iCs/>
          <w:sz w:val="18"/>
          <w:szCs w:val="18"/>
        </w:rPr>
        <w:t xml:space="preserve"> Tauroctony, Cautes and Cautopates, and</w:t>
      </w:r>
      <w:r>
        <w:rPr>
          <w:i/>
          <w:iCs/>
          <w:sz w:val="18"/>
          <w:szCs w:val="18"/>
        </w:rPr>
        <w:t xml:space="preserve"> Birth of Mithras</w:t>
      </w:r>
    </w:p>
    <w:p w:rsidR="00F43C85" w:rsidRDefault="00F43C85" w:rsidP="007F223D"/>
    <w:p w:rsidR="007F223D" w:rsidRDefault="007F223D" w:rsidP="007F223D">
      <w:r>
        <w:t xml:space="preserve">During July and August 2017, the Great North Museum and the London Museum collaborated on an exhibition ‘Mithras: Roman Religion from Thames to Tyne’ which aimed to bring together the most significant items of </w:t>
      </w:r>
      <w:proofErr w:type="spellStart"/>
      <w:r>
        <w:t>Mithraic</w:t>
      </w:r>
      <w:proofErr w:type="spellEnd"/>
      <w:r>
        <w:t xml:space="preserve"> archaeological finds in one exhibition</w:t>
      </w:r>
      <w:r w:rsidR="0035648D">
        <w:t xml:space="preserve"> at Newcastle</w:t>
      </w:r>
      <w:r w:rsidR="00E631E3">
        <w:t>’s Great North Museum.</w:t>
      </w:r>
      <w:r w:rsidR="00463883">
        <w:rPr>
          <w:rStyle w:val="FootnoteReference"/>
        </w:rPr>
        <w:footnoteReference w:id="1"/>
      </w:r>
      <w:r w:rsidR="00E631E3">
        <w:t xml:space="preserve"> The focal point of</w:t>
      </w:r>
      <w:r>
        <w:t xml:space="preserve"> the display was a centrepiece</w:t>
      </w:r>
      <w:r w:rsidR="0035648D">
        <w:t xml:space="preserve"> which featured</w:t>
      </w:r>
      <w:r>
        <w:t xml:space="preserve"> a relief</w:t>
      </w:r>
      <w:r w:rsidR="00463883">
        <w:t xml:space="preserve"> tauro</w:t>
      </w:r>
      <w:r w:rsidRPr="007F223D">
        <w:t>ctony</w:t>
      </w:r>
      <w:r>
        <w:t xml:space="preserve">, an image of the birth of Mithras from the Cosmic Egg, and statues of </w:t>
      </w:r>
      <w:r w:rsidR="00C70D34">
        <w:t xml:space="preserve">the torchbearers </w:t>
      </w:r>
      <w:r w:rsidR="006B39BB">
        <w:t xml:space="preserve">Cautes and </w:t>
      </w:r>
      <w:proofErr w:type="gramStart"/>
      <w:r w:rsidR="006B39BB">
        <w:t>Cautopates(</w:t>
      </w:r>
      <w:proofErr w:type="gramEnd"/>
      <w:r w:rsidR="006B39BB">
        <w:t>F</w:t>
      </w:r>
      <w:r>
        <w:t>ig</w:t>
      </w:r>
      <w:r w:rsidR="006B39BB">
        <w:t>ure</w:t>
      </w:r>
      <w:r>
        <w:t xml:space="preserve"> 1).  </w:t>
      </w:r>
    </w:p>
    <w:p w:rsidR="001E5D4F" w:rsidRDefault="00E631E3" w:rsidP="007F223D">
      <w:r>
        <w:t xml:space="preserve">Roman religion was </w:t>
      </w:r>
      <w:proofErr w:type="spellStart"/>
      <w:r>
        <w:t>orthopraxic</w:t>
      </w:r>
      <w:proofErr w:type="spellEnd"/>
      <w:r>
        <w:t>, traditionalist, and placed great emphasis on public cult activities; it was embedded firmly within daily life,</w:t>
      </w:r>
      <w:r w:rsidR="00C70D34">
        <w:t xml:space="preserve"> it was</w:t>
      </w:r>
      <w:r>
        <w:t xml:space="preserve"> political and social</w:t>
      </w:r>
      <w:r w:rsidR="00C70D34">
        <w:t>,</w:t>
      </w:r>
      <w:r>
        <w:t xml:space="preserve"> and considered the gods to be participants within the life of the city.</w:t>
      </w:r>
      <w:r w:rsidR="00463883">
        <w:rPr>
          <w:rStyle w:val="FootnoteReference"/>
        </w:rPr>
        <w:footnoteReference w:id="2"/>
      </w:r>
      <w:r>
        <w:t xml:space="preserve">  However,</w:t>
      </w:r>
      <w:r w:rsidR="009377CD">
        <w:t xml:space="preserve"> there was still a degree of flexibility, with new deities adopted</w:t>
      </w:r>
      <w:r w:rsidR="00464127">
        <w:t xml:space="preserve"> and space for innovation and change</w:t>
      </w:r>
      <w:r w:rsidR="006739F9">
        <w:t>,</w:t>
      </w:r>
      <w:r w:rsidR="009377CD">
        <w:t xml:space="preserve"> so that cults were considered complementary to the state religion, and not a replacement for it.</w:t>
      </w:r>
      <w:r w:rsidR="00463883">
        <w:rPr>
          <w:rStyle w:val="FootnoteReference"/>
        </w:rPr>
        <w:footnoteReference w:id="3"/>
      </w:r>
      <w:r w:rsidR="00E45580">
        <w:t xml:space="preserve">.  </w:t>
      </w:r>
      <w:r w:rsidR="00464127">
        <w:t>Mithraism was neither the only nor</w:t>
      </w:r>
      <w:r w:rsidR="00C70D34">
        <w:t xml:space="preserve"> the first cult to arrive in</w:t>
      </w:r>
      <w:r w:rsidR="006739F9">
        <w:t xml:space="preserve"> Rome; i</w:t>
      </w:r>
      <w:r w:rsidR="00E45580">
        <w:t>n 205 BC, the cult of the Gr</w:t>
      </w:r>
      <w:r w:rsidR="0035648D">
        <w:t>e</w:t>
      </w:r>
      <w:r w:rsidR="00E45580">
        <w:t>at Mother was introduced</w:t>
      </w:r>
      <w:r w:rsidR="00DB1EFE">
        <w:t xml:space="preserve"> after consulta</w:t>
      </w:r>
      <w:r w:rsidR="00E45580">
        <w:t xml:space="preserve">tion with the </w:t>
      </w:r>
      <w:proofErr w:type="gramStart"/>
      <w:r w:rsidR="00E45580">
        <w:t>Sibylline</w:t>
      </w:r>
      <w:proofErr w:type="gramEnd"/>
      <w:r w:rsidR="006739F9">
        <w:t xml:space="preserve"> books.</w:t>
      </w:r>
      <w:r w:rsidR="0006675D">
        <w:rPr>
          <w:rStyle w:val="FootnoteReference"/>
        </w:rPr>
        <w:footnoteReference w:id="4"/>
      </w:r>
      <w:r w:rsidR="006739F9">
        <w:t xml:space="preserve">  B</w:t>
      </w:r>
      <w:r w:rsidR="00FA6E18">
        <w:t>y comparison, the</w:t>
      </w:r>
      <w:r w:rsidR="00E45580">
        <w:t xml:space="preserve"> Mithras</w:t>
      </w:r>
      <w:r w:rsidR="00FA6E18">
        <w:t xml:space="preserve"> cult</w:t>
      </w:r>
      <w:r w:rsidR="00E45580">
        <w:t xml:space="preserve"> was a much later addition, its first attestation being</w:t>
      </w:r>
      <w:r w:rsidR="0035648D">
        <w:t xml:space="preserve"> towards the end of the first century </w:t>
      </w:r>
      <w:r w:rsidR="00F42252">
        <w:t>AD when it became establi</w:t>
      </w:r>
      <w:r w:rsidR="0006675D">
        <w:t>shed in Italy and Rome</w:t>
      </w:r>
      <w:r w:rsidR="00F42252">
        <w:t>.</w:t>
      </w:r>
      <w:r w:rsidR="0006675D">
        <w:rPr>
          <w:rStyle w:val="FootnoteReference"/>
        </w:rPr>
        <w:footnoteReference w:id="5"/>
      </w:r>
      <w:r w:rsidR="006739F9">
        <w:t xml:space="preserve">  It </w:t>
      </w:r>
      <w:r w:rsidR="009377CD">
        <w:t xml:space="preserve">was </w:t>
      </w:r>
      <w:r w:rsidR="009377CD">
        <w:lastRenderedPageBreak/>
        <w:t xml:space="preserve">a cult which </w:t>
      </w:r>
      <w:r w:rsidR="006739F9">
        <w:t xml:space="preserve">spread under </w:t>
      </w:r>
      <w:r w:rsidR="00F42252">
        <w:t>its own impetus,</w:t>
      </w:r>
      <w:r w:rsidR="009377CD">
        <w:t xml:space="preserve"> rather than</w:t>
      </w:r>
      <w:r w:rsidR="00E45580">
        <w:t xml:space="preserve"> through formal adoption</w:t>
      </w:r>
      <w:r w:rsidR="0035648D">
        <w:t>, reaching almost the extent of its range by the middle of the s</w:t>
      </w:r>
      <w:r w:rsidR="0006675D">
        <w:t>econd century AD</w:t>
      </w:r>
      <w:r w:rsidR="006739F9">
        <w:t>.</w:t>
      </w:r>
      <w:r w:rsidR="0006675D">
        <w:rPr>
          <w:rStyle w:val="FootnoteReference"/>
        </w:rPr>
        <w:footnoteReference w:id="6"/>
      </w:r>
      <w:r w:rsidR="006739F9">
        <w:t xml:space="preserve">  </w:t>
      </w:r>
      <w:r w:rsidR="00DF0BE4">
        <w:t>It was popular</w:t>
      </w:r>
      <w:r w:rsidR="00DF0BE4" w:rsidRPr="008A0B89">
        <w:t xml:space="preserve"> amongst the soldiers serving in</w:t>
      </w:r>
      <w:r w:rsidR="00DF0BE4">
        <w:t xml:space="preserve"> the Danube and Rhine regions.</w:t>
      </w:r>
      <w:r w:rsidR="00DF0BE4">
        <w:rPr>
          <w:rStyle w:val="FootnoteReference"/>
        </w:rPr>
        <w:footnoteReference w:id="7"/>
      </w:r>
      <w:r w:rsidR="006739F9">
        <w:t>The swiftness of its spread can largely be put down to the move</w:t>
      </w:r>
      <w:r w:rsidR="00DF0BE4">
        <w:t>ments of the Roman army</w:t>
      </w:r>
      <w:r w:rsidR="0006675D">
        <w:t>.</w:t>
      </w:r>
      <w:r w:rsidR="0006675D">
        <w:rPr>
          <w:rStyle w:val="FootnoteReference"/>
        </w:rPr>
        <w:footnoteReference w:id="8"/>
      </w:r>
      <w:r w:rsidR="00464127">
        <w:t xml:space="preserve"> It</w:t>
      </w:r>
      <w:r w:rsidR="0067524A">
        <w:t xml:space="preserve">s appeal amongst the army was most probably down to its </w:t>
      </w:r>
      <w:r w:rsidR="00FD35B2">
        <w:t>stress on brotherhood</w:t>
      </w:r>
      <w:r w:rsidR="00C2285B">
        <w:t>.</w:t>
      </w:r>
      <w:r w:rsidR="00FD35B2">
        <w:rPr>
          <w:rStyle w:val="FootnoteReference"/>
        </w:rPr>
        <w:footnoteReference w:id="9"/>
      </w:r>
    </w:p>
    <w:p w:rsidR="00C2285B" w:rsidRPr="00C2285B" w:rsidRDefault="00C2285B" w:rsidP="007F223D">
      <w:pPr>
        <w:rPr>
          <w:b/>
        </w:rPr>
      </w:pPr>
      <w:r>
        <w:rPr>
          <w:b/>
        </w:rPr>
        <w:t>Origins</w:t>
      </w:r>
    </w:p>
    <w:p w:rsidR="00C2285B" w:rsidRDefault="00063AFB" w:rsidP="008A0B89">
      <w:r>
        <w:t>Mithra was originally an Iranian sun god connected with the making of alliances.</w:t>
      </w:r>
      <w:r w:rsidR="00781393">
        <w:rPr>
          <w:rStyle w:val="FootnoteReference"/>
        </w:rPr>
        <w:footnoteReference w:id="10"/>
      </w:r>
      <w:r w:rsidR="001E5D4F">
        <w:t>Although t</w:t>
      </w:r>
      <w:r w:rsidR="008A0B89" w:rsidRPr="008A0B89">
        <w:t>he Mithras cult</w:t>
      </w:r>
      <w:r w:rsidR="001E5D4F">
        <w:t xml:space="preserve"> appears to have been a western innovation, it</w:t>
      </w:r>
      <w:r w:rsidR="008A0B89" w:rsidRPr="008A0B89">
        <w:t xml:space="preserve"> </w:t>
      </w:r>
      <w:r w:rsidR="001E5D4F">
        <w:t>claimed</w:t>
      </w:r>
      <w:r>
        <w:t xml:space="preserve"> Persian</w:t>
      </w:r>
      <w:r w:rsidR="00C2285B">
        <w:t xml:space="preserve"> origins.  </w:t>
      </w:r>
      <w:r w:rsidR="007C6F45">
        <w:t>Porphyry</w:t>
      </w:r>
      <w:r w:rsidR="00C2285B">
        <w:t>, in ‘</w:t>
      </w:r>
      <w:r w:rsidR="00C2285B">
        <w:rPr>
          <w:i/>
        </w:rPr>
        <w:t>On the Cave of the Nymphs’</w:t>
      </w:r>
      <w:r w:rsidR="00C2285B">
        <w:t xml:space="preserve">, </w:t>
      </w:r>
      <w:r w:rsidR="007C6F45">
        <w:t>comments that ‘…the Persians call the place ‘a cave’ where they introduce an initiate… Zoroast</w:t>
      </w:r>
      <w:r w:rsidR="00DF0BE4">
        <w:t>er was the first to</w:t>
      </w:r>
      <w:r w:rsidR="007C6F45">
        <w:t xml:space="preserve"> dedicate a natural cave in honour of Mithras… This cave bore for him the image of the c</w:t>
      </w:r>
      <w:r w:rsidR="00E85E64">
        <w:t>osmos which Mithras had created…</w:t>
      </w:r>
      <w:proofErr w:type="gramStart"/>
      <w:r w:rsidR="007C6F45">
        <w:t>’</w:t>
      </w:r>
      <w:r w:rsidR="00E85E64">
        <w:t>.</w:t>
      </w:r>
      <w:proofErr w:type="gramEnd"/>
      <w:r w:rsidR="00DF0BE4">
        <w:rPr>
          <w:rStyle w:val="FootnoteReference"/>
        </w:rPr>
        <w:footnoteReference w:id="11"/>
      </w:r>
      <w:r w:rsidR="007C6F45">
        <w:t xml:space="preserve"> Indeed, one of the </w:t>
      </w:r>
      <w:proofErr w:type="spellStart"/>
      <w:r w:rsidR="007C6F45">
        <w:t>Mithraic</w:t>
      </w:r>
      <w:proofErr w:type="spellEnd"/>
      <w:r w:rsidR="007C6F45">
        <w:t xml:space="preserve"> </w:t>
      </w:r>
      <w:r>
        <w:t>grades of initiation is ‘Persian’.</w:t>
      </w:r>
      <w:r w:rsidR="00E85E64">
        <w:rPr>
          <w:rStyle w:val="FootnoteReference"/>
        </w:rPr>
        <w:footnoteReference w:id="12"/>
      </w:r>
      <w:r w:rsidR="007C6F45">
        <w:rPr>
          <w:b/>
        </w:rPr>
        <w:t xml:space="preserve">  </w:t>
      </w:r>
      <w:r w:rsidR="007C6F45" w:rsidRPr="00C2285B">
        <w:t>However,</w:t>
      </w:r>
      <w:r w:rsidR="007C6F45">
        <w:rPr>
          <w:b/>
        </w:rPr>
        <w:t xml:space="preserve"> i</w:t>
      </w:r>
      <w:r w:rsidR="001E5D4F">
        <w:t xml:space="preserve">t seems more likely </w:t>
      </w:r>
      <w:r w:rsidR="008A0B89" w:rsidRPr="008A0B89">
        <w:t xml:space="preserve">that </w:t>
      </w:r>
      <w:r>
        <w:t>the Roman cult o</w:t>
      </w:r>
      <w:r w:rsidR="00C2285B">
        <w:t>f Mithras</w:t>
      </w:r>
      <w:r w:rsidR="00483EB3">
        <w:t xml:space="preserve"> had</w:t>
      </w:r>
      <w:r w:rsidR="008A0B89" w:rsidRPr="008A0B89">
        <w:t xml:space="preserve"> its roots within the </w:t>
      </w:r>
      <w:proofErr w:type="spellStart"/>
      <w:r w:rsidR="008A0B89" w:rsidRPr="008A0B89">
        <w:t>Graec</w:t>
      </w:r>
      <w:r>
        <w:t>o</w:t>
      </w:r>
      <w:proofErr w:type="spellEnd"/>
      <w:r w:rsidR="008A0B89" w:rsidRPr="008A0B89">
        <w:t xml:space="preserve">-Roman </w:t>
      </w:r>
      <w:r w:rsidR="001E5D4F">
        <w:t xml:space="preserve">cultural </w:t>
      </w:r>
      <w:r w:rsidR="003D7BD0">
        <w:t>tradition</w:t>
      </w:r>
      <w:r>
        <w:t>.</w:t>
      </w:r>
      <w:r w:rsidR="003D7BD0">
        <w:rPr>
          <w:rStyle w:val="FootnoteReference"/>
        </w:rPr>
        <w:footnoteReference w:id="13"/>
      </w:r>
      <w:r>
        <w:t xml:space="preserve">  </w:t>
      </w:r>
    </w:p>
    <w:p w:rsidR="00F258BA" w:rsidRDefault="00483EB3" w:rsidP="00F258BA">
      <w:r>
        <w:t xml:space="preserve">Mithraism </w:t>
      </w:r>
      <w:r w:rsidR="007E491D">
        <w:t>was a</w:t>
      </w:r>
      <w:r w:rsidR="006C69B7">
        <w:t xml:space="preserve"> male-only</w:t>
      </w:r>
      <w:r w:rsidR="007E491D">
        <w:t xml:space="preserve"> initiatory cult, with members passing through seven stages of initiations.  Members met in small groups, in underground chambers in </w:t>
      </w:r>
      <w:proofErr w:type="spellStart"/>
      <w:r w:rsidR="007E491D">
        <w:t>mithraea</w:t>
      </w:r>
      <w:proofErr w:type="spellEnd"/>
      <w:r w:rsidR="007E491D">
        <w:t>, which they referred to as ‘caves’</w:t>
      </w:r>
      <w:r w:rsidR="003D7BD0">
        <w:t>.</w:t>
      </w:r>
      <w:r w:rsidR="003D7BD0">
        <w:rPr>
          <w:rStyle w:val="FootnoteReference"/>
        </w:rPr>
        <w:footnoteReference w:id="14"/>
      </w:r>
      <w:r w:rsidR="00757AB7">
        <w:t xml:space="preserve"> These caves</w:t>
      </w:r>
      <w:r w:rsidR="007E491D">
        <w:t xml:space="preserve"> may </w:t>
      </w:r>
      <w:r w:rsidR="007C6F45">
        <w:t>have</w:t>
      </w:r>
      <w:r w:rsidR="005C7428">
        <w:t xml:space="preserve"> represented the cosmos</w:t>
      </w:r>
      <w:r w:rsidR="005C7428">
        <w:rPr>
          <w:rStyle w:val="FootnoteReference"/>
        </w:rPr>
        <w:footnoteReference w:id="15"/>
      </w:r>
      <w:r w:rsidR="007E491D">
        <w:t xml:space="preserve">. </w:t>
      </w:r>
      <w:r w:rsidR="006C69B7">
        <w:t>There were no public ceremonies</w:t>
      </w:r>
      <w:r w:rsidR="00E209EF">
        <w:t xml:space="preserve"> or</w:t>
      </w:r>
      <w:r w:rsidR="006C69B7">
        <w:t xml:space="preserve"> temples, and rituals and sacrifices were o</w:t>
      </w:r>
      <w:r w:rsidR="005C7428">
        <w:t>pen only to initiates</w:t>
      </w:r>
      <w:r w:rsidR="00DF0BE4">
        <w:t>.</w:t>
      </w:r>
      <w:r w:rsidR="005C7428">
        <w:rPr>
          <w:rStyle w:val="FootnoteReference"/>
        </w:rPr>
        <w:footnoteReference w:id="16"/>
      </w:r>
      <w:r w:rsidR="00DF0BE4">
        <w:t xml:space="preserve">  Here</w:t>
      </w:r>
      <w:r w:rsidR="006C69B7">
        <w:t xml:space="preserve"> t</w:t>
      </w:r>
      <w:r w:rsidR="007E491D">
        <w:t>hey shared a sacrifice and a meal, and made offerings o</w:t>
      </w:r>
      <w:r w:rsidR="005C7428">
        <w:t>f bread, water and wine</w:t>
      </w:r>
      <w:r w:rsidR="007E491D">
        <w:t>.</w:t>
      </w:r>
      <w:r w:rsidR="005C7428">
        <w:rPr>
          <w:rStyle w:val="FootnoteReference"/>
        </w:rPr>
        <w:footnoteReference w:id="17"/>
      </w:r>
      <w:r w:rsidR="007E491D">
        <w:t xml:space="preserve">  They may also have enacted scenes of their god’s life.</w:t>
      </w:r>
      <w:r w:rsidR="005C7428">
        <w:rPr>
          <w:rStyle w:val="FootnoteReference"/>
        </w:rPr>
        <w:footnoteReference w:id="18"/>
      </w:r>
      <w:r w:rsidR="00F258BA" w:rsidRPr="00F258BA">
        <w:t xml:space="preserve"> </w:t>
      </w:r>
      <w:r w:rsidR="005C7428">
        <w:t>One significant</w:t>
      </w:r>
      <w:r w:rsidR="00F258BA">
        <w:t xml:space="preserve"> difference between the cult of Mithras and the formal state religion </w:t>
      </w:r>
      <w:r w:rsidR="007C6F45">
        <w:t>is apparent</w:t>
      </w:r>
      <w:r w:rsidR="00F258BA">
        <w:t xml:space="preserve"> in the representation of the </w:t>
      </w:r>
      <w:r w:rsidR="002B569C">
        <w:t xml:space="preserve">tauroctony, the central </w:t>
      </w:r>
      <w:r w:rsidR="00F258BA">
        <w:t>sacrifice.  In Roman sacrifice, for the ritual to be accep</w:t>
      </w:r>
      <w:r w:rsidR="002B569C">
        <w:t>table to the gods, the animal was</w:t>
      </w:r>
      <w:r w:rsidR="00F258BA">
        <w:t xml:space="preserve"> meant to signal its willingne</w:t>
      </w:r>
      <w:r w:rsidR="002B569C">
        <w:t>ss, and the actual act itself was</w:t>
      </w:r>
      <w:r w:rsidR="00F258BA">
        <w:t xml:space="preserve"> performed by the relevant </w:t>
      </w:r>
      <w:proofErr w:type="spellStart"/>
      <w:r w:rsidR="00F258BA">
        <w:t>sacrifice</w:t>
      </w:r>
      <w:r w:rsidR="002B569C">
        <w:t>r</w:t>
      </w:r>
      <w:proofErr w:type="spellEnd"/>
      <w:r w:rsidR="00F258BA">
        <w:t>.</w:t>
      </w:r>
      <w:r w:rsidR="0092276D">
        <w:rPr>
          <w:rStyle w:val="FootnoteReference"/>
        </w:rPr>
        <w:footnoteReference w:id="19"/>
      </w:r>
      <w:r w:rsidR="00F258BA">
        <w:t xml:space="preserve">  In contrast, the tauroctony is brutal, the bull anything but willing, and it is the god himself performing the sacrifice.</w:t>
      </w:r>
      <w:r w:rsidR="0092276D">
        <w:rPr>
          <w:rStyle w:val="FootnoteReference"/>
        </w:rPr>
        <w:footnoteReference w:id="20"/>
      </w:r>
    </w:p>
    <w:p w:rsidR="00C2285B" w:rsidRDefault="00C2285B" w:rsidP="00F258BA">
      <w:r w:rsidRPr="008A0B89">
        <w:t xml:space="preserve">Within Britain, it seems to have been a feature of the </w:t>
      </w:r>
      <w:r>
        <w:t xml:space="preserve">borders, with Mithras cults at Caernarfon, York, </w:t>
      </w:r>
      <w:proofErr w:type="spellStart"/>
      <w:r>
        <w:t>Carrawburgh</w:t>
      </w:r>
      <w:proofErr w:type="spellEnd"/>
      <w:r>
        <w:t xml:space="preserve">, </w:t>
      </w:r>
      <w:proofErr w:type="spellStart"/>
      <w:r>
        <w:t>R</w:t>
      </w:r>
      <w:r w:rsidR="00DC587A">
        <w:t>udchester</w:t>
      </w:r>
      <w:proofErr w:type="spellEnd"/>
      <w:r w:rsidRPr="008A0B89">
        <w:t xml:space="preserve"> and </w:t>
      </w:r>
      <w:proofErr w:type="spellStart"/>
      <w:r w:rsidRPr="008A0B89">
        <w:t>Housesteads</w:t>
      </w:r>
      <w:proofErr w:type="spellEnd"/>
      <w:r w:rsidRPr="008A0B89">
        <w:t>, a</w:t>
      </w:r>
      <w:r>
        <w:t>n exception being</w:t>
      </w:r>
      <w:r w:rsidRPr="008A0B89">
        <w:t xml:space="preserve"> </w:t>
      </w:r>
      <w:proofErr w:type="spellStart"/>
      <w:r w:rsidRPr="008A0B89">
        <w:t>Walbrook</w:t>
      </w:r>
      <w:proofErr w:type="spellEnd"/>
      <w:r w:rsidRPr="008A0B89">
        <w:t xml:space="preserve"> in London.</w:t>
      </w:r>
      <w:r w:rsidR="00DC587A">
        <w:rPr>
          <w:rStyle w:val="FootnoteReference"/>
        </w:rPr>
        <w:footnoteReference w:id="21"/>
      </w:r>
      <w:r>
        <w:t xml:space="preserve"> Although t</w:t>
      </w:r>
      <w:r w:rsidRPr="008A0B89">
        <w:t>here is little textual eviden</w:t>
      </w:r>
      <w:r>
        <w:t xml:space="preserve">ce for the cult, </w:t>
      </w:r>
      <w:r w:rsidRPr="008A0B89">
        <w:t>the rich imagery survives in</w:t>
      </w:r>
      <w:r>
        <w:t xml:space="preserve"> a wealth of</w:t>
      </w:r>
      <w:r w:rsidRPr="008A0B89">
        <w:t xml:space="preserve"> statuary and </w:t>
      </w:r>
      <w:r>
        <w:t xml:space="preserve">paintings and </w:t>
      </w:r>
      <w:r w:rsidRPr="008A0B89">
        <w:t>there is epigraphic evide</w:t>
      </w:r>
      <w:r>
        <w:t>nce in the form of inscriptions.</w:t>
      </w:r>
    </w:p>
    <w:p w:rsidR="00E00FD6" w:rsidRDefault="00E00FD6" w:rsidP="00F258BA"/>
    <w:p w:rsidR="007E491D" w:rsidRDefault="007E491D" w:rsidP="008A0B89"/>
    <w:p w:rsidR="008A0B89" w:rsidRDefault="00864B92" w:rsidP="007F223D">
      <w:r>
        <w:rPr>
          <w:b/>
        </w:rPr>
        <w:lastRenderedPageBreak/>
        <w:t>The Object</w:t>
      </w:r>
      <w:r w:rsidR="00C2285B">
        <w:rPr>
          <w:b/>
        </w:rPr>
        <w:t xml:space="preserve">: The Birth of Mithras from the Cosmic Egg </w:t>
      </w:r>
    </w:p>
    <w:p w:rsidR="007F223D" w:rsidRDefault="007F223D" w:rsidP="007F223D">
      <w:pPr>
        <w:keepNext/>
        <w:jc w:val="center"/>
      </w:pPr>
      <w:r>
        <w:rPr>
          <w:noProof/>
          <w:lang w:eastAsia="en-GB"/>
        </w:rPr>
        <w:drawing>
          <wp:inline distT="0" distB="0" distL="0" distR="0">
            <wp:extent cx="3911311" cy="29337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SC0086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3432" cy="2935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223D" w:rsidRDefault="007F223D" w:rsidP="007F223D">
      <w:pPr>
        <w:pStyle w:val="Caption"/>
        <w:jc w:val="center"/>
        <w:rPr>
          <w:color w:val="auto"/>
        </w:rPr>
      </w:pPr>
      <w:r w:rsidRPr="007F223D">
        <w:rPr>
          <w:color w:val="auto"/>
        </w:rPr>
        <w:t xml:space="preserve">Figure </w:t>
      </w:r>
      <w:r w:rsidR="007C6F45">
        <w:rPr>
          <w:color w:val="auto"/>
        </w:rPr>
        <w:t>2</w:t>
      </w:r>
      <w:r w:rsidR="006B39BB">
        <w:rPr>
          <w:color w:val="auto"/>
        </w:rPr>
        <w:t>.</w:t>
      </w:r>
      <w:r w:rsidRPr="007F223D">
        <w:rPr>
          <w:color w:val="auto"/>
        </w:rPr>
        <w:t xml:space="preserve"> Birth of Mithras from Cosmic Egg</w:t>
      </w:r>
    </w:p>
    <w:p w:rsidR="00AA73C6" w:rsidRDefault="00AA73C6" w:rsidP="00AA73C6"/>
    <w:p w:rsidR="000A5E22" w:rsidRDefault="00AA73C6" w:rsidP="00AA73C6">
      <w:r w:rsidRPr="00AA73C6">
        <w:t>The object under discussion</w:t>
      </w:r>
      <w:r w:rsidR="002B569C">
        <w:t xml:space="preserve"> as a signifier of</w:t>
      </w:r>
      <w:r w:rsidRPr="00AA73C6">
        <w:t xml:space="preserve"> religious change during the </w:t>
      </w:r>
      <w:proofErr w:type="spellStart"/>
      <w:r w:rsidRPr="00AA73C6">
        <w:t>Principate</w:t>
      </w:r>
      <w:proofErr w:type="spellEnd"/>
      <w:r w:rsidR="007F2A99">
        <w:t xml:space="preserve"> is a stone relief of the birth of Mithras from the Cosmic Egg</w:t>
      </w:r>
      <w:r w:rsidR="006B39BB">
        <w:t xml:space="preserve"> (F</w:t>
      </w:r>
      <w:r w:rsidR="00E00FD6">
        <w:t>ig</w:t>
      </w:r>
      <w:r w:rsidR="006B39BB">
        <w:t>ure</w:t>
      </w:r>
      <w:r w:rsidR="00E00FD6">
        <w:t xml:space="preserve"> 2)</w:t>
      </w:r>
      <w:r w:rsidRPr="00AA73C6">
        <w:t>.  Its dating is somewhat vague; according to the website of the Great North Museum, where the object is held, there is a range of between 4</w:t>
      </w:r>
      <w:r w:rsidR="009A2721">
        <w:t>3 AD and 401 AD</w:t>
      </w:r>
      <w:r w:rsidRPr="00AA73C6">
        <w:t>.</w:t>
      </w:r>
      <w:r w:rsidR="00C21BEF">
        <w:rPr>
          <w:rStyle w:val="FootnoteReference"/>
        </w:rPr>
        <w:footnoteReference w:id="22"/>
      </w:r>
      <w:r w:rsidRPr="00AA73C6">
        <w:t xml:space="preserve">  However, supplementary evid</w:t>
      </w:r>
      <w:r w:rsidR="00E209EF">
        <w:t>ence suggests</w:t>
      </w:r>
      <w:r w:rsidRPr="00AA73C6">
        <w:t xml:space="preserve"> that the object </w:t>
      </w:r>
      <w:r w:rsidR="002B569C">
        <w:t xml:space="preserve">may have been </w:t>
      </w:r>
      <w:r w:rsidRPr="00AA73C6">
        <w:t xml:space="preserve">in place from the early third century AD. </w:t>
      </w:r>
      <w:r w:rsidR="002B569C">
        <w:t xml:space="preserve"> </w:t>
      </w:r>
      <w:r w:rsidRPr="00AA73C6">
        <w:t xml:space="preserve">An altar ‘To the invincible Sun-god </w:t>
      </w:r>
      <w:proofErr w:type="spellStart"/>
      <w:r w:rsidRPr="00AA73C6">
        <w:t>Mytras</w:t>
      </w:r>
      <w:proofErr w:type="spellEnd"/>
      <w:r w:rsidRPr="00AA73C6">
        <w:t>, Lord of Age</w:t>
      </w:r>
      <w:r w:rsidR="000A5E22">
        <w:t>s,</w:t>
      </w:r>
      <w:r w:rsidR="007F2A99">
        <w:t>’ dedicated by ‘</w:t>
      </w:r>
      <w:proofErr w:type="spellStart"/>
      <w:r w:rsidR="000A5E22">
        <w:t>Litorius</w:t>
      </w:r>
      <w:proofErr w:type="spellEnd"/>
      <w:r w:rsidR="000A5E22">
        <w:t xml:space="preserve"> </w:t>
      </w:r>
      <w:proofErr w:type="spellStart"/>
      <w:r w:rsidR="000A5E22">
        <w:t>Pacatianus</w:t>
      </w:r>
      <w:proofErr w:type="spellEnd"/>
      <w:r w:rsidR="000A5E22">
        <w:t xml:space="preserve">, </w:t>
      </w:r>
      <w:proofErr w:type="spellStart"/>
      <w:r w:rsidR="000A5E22" w:rsidRPr="007F2A99">
        <w:rPr>
          <w:i/>
        </w:rPr>
        <w:t>benefic</w:t>
      </w:r>
      <w:r w:rsidR="002B569C" w:rsidRPr="007F2A99">
        <w:rPr>
          <w:i/>
        </w:rPr>
        <w:t>arius</w:t>
      </w:r>
      <w:proofErr w:type="spellEnd"/>
      <w:r w:rsidR="002B569C">
        <w:t xml:space="preserve"> of the governor</w:t>
      </w:r>
      <w:r w:rsidR="007F2A99">
        <w:t xml:space="preserve">’ </w:t>
      </w:r>
      <w:r w:rsidR="002B569C">
        <w:t xml:space="preserve">was found </w:t>
      </w:r>
      <w:r w:rsidR="009A2721">
        <w:t xml:space="preserve">along Hadrian’s Wall </w:t>
      </w:r>
      <w:r w:rsidR="002B569C">
        <w:t xml:space="preserve">at </w:t>
      </w:r>
      <w:proofErr w:type="spellStart"/>
      <w:r w:rsidR="002B569C">
        <w:t>Housesteads</w:t>
      </w:r>
      <w:proofErr w:type="spellEnd"/>
      <w:r w:rsidR="000B3E17">
        <w:t xml:space="preserve"> (F</w:t>
      </w:r>
      <w:r w:rsidR="009A2721">
        <w:t>ig</w:t>
      </w:r>
      <w:r w:rsidR="000B3E17">
        <w:t xml:space="preserve">ure </w:t>
      </w:r>
      <w:r w:rsidR="009A2721">
        <w:t>3</w:t>
      </w:r>
      <w:r w:rsidR="000A5E22">
        <w:t>)</w:t>
      </w:r>
      <w:r w:rsidRPr="00AA73C6">
        <w:t xml:space="preserve">. </w:t>
      </w:r>
      <w:r w:rsidR="009A2721">
        <w:rPr>
          <w:rStyle w:val="FootnoteReference"/>
        </w:rPr>
        <w:footnoteReference w:id="23"/>
      </w:r>
      <w:r w:rsidRPr="00AA73C6">
        <w:t xml:space="preserve"> This altar was made of the same stone as the Birth of Mithras</w:t>
      </w:r>
      <w:r w:rsidR="000A5E22">
        <w:t xml:space="preserve">, and the </w:t>
      </w:r>
      <w:proofErr w:type="spellStart"/>
      <w:r w:rsidR="000A5E22">
        <w:t>Housesteads</w:t>
      </w:r>
      <w:proofErr w:type="spellEnd"/>
      <w:r w:rsidR="000A5E22">
        <w:t xml:space="preserve"> tauroctony,</w:t>
      </w:r>
      <w:r w:rsidRPr="00AA73C6">
        <w:t xml:space="preserve"> and so </w:t>
      </w:r>
      <w:r w:rsidR="007F2A99">
        <w:t xml:space="preserve">can be considered coeval with both the birth scene and the tauroctony and most probably dates </w:t>
      </w:r>
      <w:r w:rsidRPr="00AA73C6">
        <w:t>from the beginni</w:t>
      </w:r>
      <w:r w:rsidR="009A2721">
        <w:t xml:space="preserve">ngs of the </w:t>
      </w:r>
      <w:proofErr w:type="spellStart"/>
      <w:r w:rsidR="009A2721">
        <w:t>mithraeum</w:t>
      </w:r>
      <w:proofErr w:type="spellEnd"/>
      <w:r w:rsidR="009A2721">
        <w:t>.</w:t>
      </w:r>
      <w:r w:rsidR="009A2721">
        <w:rPr>
          <w:rStyle w:val="FootnoteReference"/>
        </w:rPr>
        <w:footnoteReference w:id="24"/>
      </w:r>
    </w:p>
    <w:p w:rsidR="00E00FD6" w:rsidRPr="00AA73C6" w:rsidRDefault="00E00FD6" w:rsidP="00E00FD6">
      <w:r w:rsidRPr="00AA73C6">
        <w:t>A subsequent altar</w:t>
      </w:r>
      <w:r>
        <w:t>, today known as</w:t>
      </w:r>
      <w:r w:rsidRPr="00AA73C6">
        <w:t xml:space="preserve"> </w:t>
      </w:r>
      <w:r>
        <w:t xml:space="preserve">RIB 1600, was </w:t>
      </w:r>
      <w:r w:rsidRPr="00AA73C6">
        <w:t xml:space="preserve">set up ‘to the invincible sun-god </w:t>
      </w:r>
      <w:proofErr w:type="spellStart"/>
      <w:r w:rsidRPr="00AA73C6">
        <w:t>Mitras</w:t>
      </w:r>
      <w:proofErr w:type="spellEnd"/>
      <w:r w:rsidRPr="00AA73C6">
        <w:t xml:space="preserve">, Lord of Ages, </w:t>
      </w:r>
      <w:proofErr w:type="spellStart"/>
      <w:r w:rsidRPr="00AA73C6">
        <w:t>Publicius</w:t>
      </w:r>
      <w:proofErr w:type="spellEnd"/>
      <w:r w:rsidRPr="00AA73C6">
        <w:t xml:space="preserve"> </w:t>
      </w:r>
      <w:proofErr w:type="spellStart"/>
      <w:r w:rsidRPr="00AA73C6">
        <w:t>Proculinus</w:t>
      </w:r>
      <w:proofErr w:type="spellEnd"/>
      <w:r w:rsidRPr="00AA73C6">
        <w:t xml:space="preserve">, centurion, on behalf of himself and his son </w:t>
      </w:r>
      <w:r>
        <w:t>Proclus…’</w:t>
      </w:r>
      <w:r>
        <w:rPr>
          <w:rStyle w:val="FootnoteReference"/>
        </w:rPr>
        <w:footnoteReference w:id="25"/>
      </w:r>
      <w:r>
        <w:t xml:space="preserve"> This altar</w:t>
      </w:r>
      <w:r w:rsidRPr="00AA73C6">
        <w:t xml:space="preserve"> can be dated to the middle of the third century AD.</w:t>
      </w:r>
      <w:r>
        <w:rPr>
          <w:rStyle w:val="FootnoteReference"/>
        </w:rPr>
        <w:footnoteReference w:id="26"/>
      </w:r>
      <w:r w:rsidRPr="00AA73C6">
        <w:t xml:space="preserve"> This therefore places the date of both altars</w:t>
      </w:r>
      <w:r>
        <w:t xml:space="preserve">, the tauroctony and Cosmic Egg statue </w:t>
      </w:r>
      <w:r w:rsidRPr="00AA73C6">
        <w:t xml:space="preserve">into the </w:t>
      </w:r>
      <w:proofErr w:type="spellStart"/>
      <w:r w:rsidRPr="00AA73C6">
        <w:t>Principate</w:t>
      </w:r>
      <w:proofErr w:type="spellEnd"/>
      <w:r w:rsidRPr="00AA73C6">
        <w:t>.</w:t>
      </w:r>
    </w:p>
    <w:p w:rsidR="00E00FD6" w:rsidRDefault="00E00FD6" w:rsidP="00AA73C6"/>
    <w:p w:rsidR="000A5E22" w:rsidRDefault="000A5E22" w:rsidP="000A5E22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>
            <wp:extent cx="2532101" cy="4371975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aecularisAlatar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7408" cy="4381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5E22" w:rsidRPr="007C6F45" w:rsidRDefault="000A5E22" w:rsidP="000A5E22">
      <w:pPr>
        <w:pStyle w:val="Caption"/>
        <w:jc w:val="center"/>
        <w:rPr>
          <w:color w:val="auto"/>
        </w:rPr>
      </w:pPr>
      <w:r w:rsidRPr="007C6F45">
        <w:rPr>
          <w:color w:val="auto"/>
        </w:rPr>
        <w:t xml:space="preserve">Figure </w:t>
      </w:r>
      <w:r w:rsidR="007C6F45" w:rsidRPr="007C6F45">
        <w:rPr>
          <w:color w:val="auto"/>
        </w:rPr>
        <w:t>3</w:t>
      </w:r>
      <w:r w:rsidR="000B3E17">
        <w:rPr>
          <w:color w:val="auto"/>
        </w:rPr>
        <w:t>.</w:t>
      </w:r>
      <w:r w:rsidRPr="007C6F45">
        <w:rPr>
          <w:color w:val="auto"/>
        </w:rPr>
        <w:t xml:space="preserve"> Altar to </w:t>
      </w:r>
      <w:proofErr w:type="spellStart"/>
      <w:r w:rsidR="007C6F45" w:rsidRPr="007C6F45">
        <w:rPr>
          <w:color w:val="auto"/>
        </w:rPr>
        <w:t>My</w:t>
      </w:r>
      <w:r w:rsidRPr="007C6F45">
        <w:rPr>
          <w:color w:val="auto"/>
        </w:rPr>
        <w:t>t</w:t>
      </w:r>
      <w:r w:rsidR="007C6F45" w:rsidRPr="007C6F45">
        <w:rPr>
          <w:color w:val="auto"/>
        </w:rPr>
        <w:t>r</w:t>
      </w:r>
      <w:r w:rsidRPr="007C6F45">
        <w:rPr>
          <w:color w:val="auto"/>
        </w:rPr>
        <w:t>as</w:t>
      </w:r>
      <w:proofErr w:type="spellEnd"/>
      <w:r w:rsidRPr="007C6F45">
        <w:rPr>
          <w:color w:val="auto"/>
        </w:rPr>
        <w:t xml:space="preserve"> </w:t>
      </w:r>
      <w:proofErr w:type="spellStart"/>
      <w:r w:rsidRPr="007C6F45">
        <w:rPr>
          <w:color w:val="auto"/>
        </w:rPr>
        <w:t>Saecularis</w:t>
      </w:r>
      <w:proofErr w:type="spellEnd"/>
      <w:r w:rsidRPr="007C6F45">
        <w:rPr>
          <w:color w:val="auto"/>
        </w:rPr>
        <w:t xml:space="preserve"> from </w:t>
      </w:r>
      <w:proofErr w:type="spellStart"/>
      <w:r w:rsidRPr="007C6F45">
        <w:rPr>
          <w:color w:val="auto"/>
        </w:rPr>
        <w:t>Housesteads</w:t>
      </w:r>
      <w:proofErr w:type="spellEnd"/>
    </w:p>
    <w:p w:rsidR="00AA73C6" w:rsidRPr="00AA73C6" w:rsidRDefault="009A49FF" w:rsidP="00AA73C6">
      <w:r>
        <w:t>The statue</w:t>
      </w:r>
      <w:r w:rsidR="00AA73C6" w:rsidRPr="00AA73C6">
        <w:t xml:space="preserve"> itself is a stone relief showing Mithras emerging from the</w:t>
      </w:r>
      <w:r w:rsidR="00E209EF">
        <w:t xml:space="preserve"> broken shell of the Cosmic Egg</w:t>
      </w:r>
      <w:r w:rsidR="000C6D86">
        <w:t>, part of which covers the deity’s</w:t>
      </w:r>
      <w:r>
        <w:t xml:space="preserve"> head</w:t>
      </w:r>
      <w:r w:rsidR="007F2A99">
        <w:t xml:space="preserve"> in place of the usual Phrygian cap</w:t>
      </w:r>
      <w:r>
        <w:t>.  The god’s right hand</w:t>
      </w:r>
      <w:r w:rsidR="00AA73C6" w:rsidRPr="00AA73C6">
        <w:t xml:space="preserve"> holds a knife, prefiguring its use in the tauroctony, while the left bears a flaming torch</w:t>
      </w:r>
      <w:r>
        <w:t xml:space="preserve"> in keeping with Mithras’</w:t>
      </w:r>
      <w:r w:rsidR="00E209EF">
        <w:t xml:space="preserve"> status as a bringer of </w:t>
      </w:r>
      <w:r w:rsidR="007C6F45">
        <w:t xml:space="preserve">new </w:t>
      </w:r>
      <w:r w:rsidR="00DB3F60">
        <w:t>light.</w:t>
      </w:r>
      <w:r w:rsidR="00DB3F60">
        <w:rPr>
          <w:rStyle w:val="FootnoteReference"/>
        </w:rPr>
        <w:footnoteReference w:id="27"/>
      </w:r>
      <w:r w:rsidR="00AA73C6" w:rsidRPr="00AA73C6">
        <w:t xml:space="preserve">  The figure is surrounded by an arching frame which, with its astrological imagery and signs of the zodiac, suggests the cosmos.  Indeed, it has been not</w:t>
      </w:r>
      <w:r>
        <w:t xml:space="preserve">ed that the </w:t>
      </w:r>
      <w:proofErr w:type="spellStart"/>
      <w:r>
        <w:t>tauroctonies</w:t>
      </w:r>
      <w:proofErr w:type="spellEnd"/>
      <w:r>
        <w:t xml:space="preserve"> too are</w:t>
      </w:r>
      <w:r w:rsidR="00AA73C6" w:rsidRPr="00AA73C6">
        <w:t xml:space="preserve"> rich in astronomical symbolism and may suggest a cycle of descent and ascent of the soul centred on th</w:t>
      </w:r>
      <w:r w:rsidR="00DB3F60">
        <w:t>e twin solstices</w:t>
      </w:r>
      <w:r w:rsidR="00AA73C6" w:rsidRPr="00AA73C6">
        <w:t>.</w:t>
      </w:r>
      <w:r w:rsidR="00DB3F60">
        <w:rPr>
          <w:rStyle w:val="FootnoteReference"/>
        </w:rPr>
        <w:footnoteReference w:id="28"/>
      </w:r>
    </w:p>
    <w:p w:rsidR="00AA73C6" w:rsidRDefault="000324AF" w:rsidP="00AA73C6">
      <w:pPr>
        <w:rPr>
          <w:b/>
        </w:rPr>
      </w:pPr>
      <w:r>
        <w:rPr>
          <w:b/>
        </w:rPr>
        <w:t>Conflations and Changes</w:t>
      </w:r>
    </w:p>
    <w:p w:rsidR="00DA2E99" w:rsidRDefault="00DA2E99" w:rsidP="00AA73C6">
      <w:r w:rsidRPr="00AA73C6">
        <w:t>Mithras is more usually depicted as emerging fro</w:t>
      </w:r>
      <w:r>
        <w:t xml:space="preserve">m a rock, which is understood as a symbol of the heavenly vault, echoing the symbolism of the </w:t>
      </w:r>
      <w:proofErr w:type="spellStart"/>
      <w:r>
        <w:t>mi</w:t>
      </w:r>
      <w:r w:rsidR="00DB3F60">
        <w:t>thraea</w:t>
      </w:r>
      <w:proofErr w:type="spellEnd"/>
      <w:r w:rsidR="00DB3F60">
        <w:t xml:space="preserve"> themselves</w:t>
      </w:r>
      <w:r>
        <w:t>.</w:t>
      </w:r>
      <w:r w:rsidR="00DB3F60">
        <w:rPr>
          <w:rStyle w:val="FootnoteReference"/>
        </w:rPr>
        <w:footnoteReference w:id="29"/>
      </w:r>
      <w:r>
        <w:t xml:space="preserve">  The</w:t>
      </w:r>
      <w:r w:rsidR="007F2A99">
        <w:t>re, too, the</w:t>
      </w:r>
      <w:r>
        <w:t xml:space="preserve"> god</w:t>
      </w:r>
      <w:r w:rsidRPr="00AA73C6">
        <w:t xml:space="preserve"> is encircled b</w:t>
      </w:r>
      <w:r w:rsidR="007F2A99">
        <w:t xml:space="preserve">y a depiction of zodiacal signs, </w:t>
      </w:r>
      <w:r w:rsidRPr="00AA73C6">
        <w:t>and takes the form of a youth or adult, rather than a child.</w:t>
      </w:r>
      <w:r w:rsidR="00DB3F60">
        <w:rPr>
          <w:rStyle w:val="FootnoteReference"/>
        </w:rPr>
        <w:footnoteReference w:id="30"/>
      </w:r>
    </w:p>
    <w:p w:rsidR="000C6D86" w:rsidRPr="000C6D86" w:rsidRDefault="000324AF" w:rsidP="000C6D86">
      <w:pPr>
        <w:rPr>
          <w:rFonts w:ascii="Calibri" w:eastAsia="Calibri" w:hAnsi="Calibri" w:cs="Times New Roman"/>
        </w:rPr>
      </w:pPr>
      <w:r>
        <w:t>Mithras’ distinctive dress, his (more usual) birth from the rock, and his connection with caves have caused some scholars to link him w</w:t>
      </w:r>
      <w:r w:rsidR="000F4C67">
        <w:t>ith Perseu</w:t>
      </w:r>
      <w:r w:rsidR="00171888">
        <w:t>s; he wears the same Phrygian cap as Perseus</w:t>
      </w:r>
      <w:r w:rsidR="000F4C67">
        <w:t>,</w:t>
      </w:r>
      <w:r w:rsidR="007F2A99">
        <w:t xml:space="preserve"> and</w:t>
      </w:r>
      <w:r w:rsidR="000F4C67">
        <w:t xml:space="preserve"> Mithras looks away from the bull as he kills it, mirroring Perseus’ averted gaze whe</w:t>
      </w:r>
      <w:r w:rsidR="00FA6805">
        <w:t xml:space="preserve">n he beheads </w:t>
      </w:r>
      <w:r w:rsidR="00FA6805">
        <w:lastRenderedPageBreak/>
        <w:t>Medusa</w:t>
      </w:r>
      <w:r>
        <w:t xml:space="preserve">. </w:t>
      </w:r>
      <w:r w:rsidR="00FA6805">
        <w:rPr>
          <w:rStyle w:val="FootnoteReference"/>
        </w:rPr>
        <w:footnoteReference w:id="31"/>
      </w:r>
      <w:r>
        <w:t xml:space="preserve"> However, the development of the birth</w:t>
      </w:r>
      <w:r w:rsidR="000F4C67">
        <w:t xml:space="preserve"> from rocky emergence</w:t>
      </w:r>
      <w:r>
        <w:t xml:space="preserve"> into a cosmic ‘hatching’ is more suggestive of an interpretation with the</w:t>
      </w:r>
      <w:r w:rsidR="00FC09D5">
        <w:t xml:space="preserve"> Orphic deity </w:t>
      </w:r>
      <w:proofErr w:type="spellStart"/>
      <w:r w:rsidR="00FC09D5">
        <w:t>Phanes</w:t>
      </w:r>
      <w:proofErr w:type="spellEnd"/>
      <w:r w:rsidR="00FC09D5">
        <w:t>, who was hatched from a cosmic egg</w:t>
      </w:r>
      <w:r w:rsidR="00BC0F5A">
        <w:t xml:space="preserve"> produced by </w:t>
      </w:r>
      <w:proofErr w:type="spellStart"/>
      <w:r w:rsidR="00BC0F5A">
        <w:t>Chronos</w:t>
      </w:r>
      <w:proofErr w:type="spellEnd"/>
      <w:r w:rsidR="00FC09D5">
        <w:t>.</w:t>
      </w:r>
      <w:r w:rsidR="00FA6805">
        <w:rPr>
          <w:rStyle w:val="FootnoteReference"/>
        </w:rPr>
        <w:footnoteReference w:id="32"/>
      </w:r>
      <w:r w:rsidR="00FC09D5">
        <w:t xml:space="preserve">  </w:t>
      </w:r>
      <w:r w:rsidR="00BC0F5A">
        <w:t xml:space="preserve">Image CIMRM 695 in the </w:t>
      </w:r>
      <w:r w:rsidR="00BC0F5A" w:rsidRPr="00BC0F5A">
        <w:rPr>
          <w:i/>
        </w:rPr>
        <w:t xml:space="preserve">Corpus </w:t>
      </w:r>
      <w:proofErr w:type="spellStart"/>
      <w:r w:rsidR="00BC0F5A" w:rsidRPr="00BC0F5A">
        <w:rPr>
          <w:i/>
        </w:rPr>
        <w:t>Inscriptionum</w:t>
      </w:r>
      <w:proofErr w:type="spellEnd"/>
      <w:r w:rsidR="00BC0F5A" w:rsidRPr="00BC0F5A">
        <w:rPr>
          <w:i/>
        </w:rPr>
        <w:t xml:space="preserve"> </w:t>
      </w:r>
      <w:proofErr w:type="gramStart"/>
      <w:r w:rsidR="00BC0F5A" w:rsidRPr="00BC0F5A">
        <w:rPr>
          <w:i/>
        </w:rPr>
        <w:t>et</w:t>
      </w:r>
      <w:proofErr w:type="gramEnd"/>
      <w:r w:rsidR="00BC0F5A" w:rsidRPr="00BC0F5A">
        <w:rPr>
          <w:i/>
        </w:rPr>
        <w:t xml:space="preserve"> </w:t>
      </w:r>
      <w:proofErr w:type="spellStart"/>
      <w:r w:rsidR="00BC0F5A" w:rsidRPr="00BC0F5A">
        <w:rPr>
          <w:i/>
        </w:rPr>
        <w:t>Monumentorum</w:t>
      </w:r>
      <w:proofErr w:type="spellEnd"/>
      <w:r w:rsidR="00BC0F5A" w:rsidRPr="00BC0F5A">
        <w:rPr>
          <w:i/>
        </w:rPr>
        <w:t xml:space="preserve"> </w:t>
      </w:r>
      <w:proofErr w:type="spellStart"/>
      <w:r w:rsidR="00BC0F5A" w:rsidRPr="00BC0F5A">
        <w:rPr>
          <w:i/>
        </w:rPr>
        <w:t>Religionis</w:t>
      </w:r>
      <w:proofErr w:type="spellEnd"/>
      <w:r w:rsidR="00BC0F5A" w:rsidRPr="00BC0F5A">
        <w:rPr>
          <w:i/>
        </w:rPr>
        <w:t xml:space="preserve"> </w:t>
      </w:r>
      <w:proofErr w:type="spellStart"/>
      <w:r w:rsidR="00BC0F5A" w:rsidRPr="00BC0F5A">
        <w:rPr>
          <w:i/>
        </w:rPr>
        <w:t>Mithriacae</w:t>
      </w:r>
      <w:proofErr w:type="spellEnd"/>
      <w:r w:rsidR="00BC0F5A">
        <w:rPr>
          <w:i/>
        </w:rPr>
        <w:t xml:space="preserve"> </w:t>
      </w:r>
      <w:r w:rsidR="00FC09D5">
        <w:t xml:space="preserve"> </w:t>
      </w:r>
      <w:r w:rsidR="00BC0F5A">
        <w:t xml:space="preserve"> is </w:t>
      </w:r>
      <w:r w:rsidR="00FC09D5">
        <w:t xml:space="preserve">an image of </w:t>
      </w:r>
      <w:proofErr w:type="spellStart"/>
      <w:r w:rsidR="00FC09D5">
        <w:t>Phanes</w:t>
      </w:r>
      <w:proofErr w:type="spellEnd"/>
      <w:r w:rsidR="00FC09D5">
        <w:t xml:space="preserve"> in the Orphic Modena</w:t>
      </w:r>
      <w:r w:rsidR="00D57034">
        <w:t xml:space="preserve"> which</w:t>
      </w:r>
      <w:r w:rsidR="00FC09D5">
        <w:t xml:space="preserve"> depicts the god breaking out of the cosmic egg</w:t>
      </w:r>
      <w:r w:rsidR="00D57034">
        <w:t>.</w:t>
      </w:r>
      <w:r w:rsidR="00BC0F5A">
        <w:rPr>
          <w:rStyle w:val="FootnoteReference"/>
        </w:rPr>
        <w:footnoteReference w:id="33"/>
      </w:r>
      <w:r w:rsidR="00D57034">
        <w:t xml:space="preserve"> </w:t>
      </w:r>
      <w:r w:rsidR="00D518BB">
        <w:rPr>
          <w:rStyle w:val="FootnoteReference"/>
        </w:rPr>
        <w:footnoteReference w:id="34"/>
      </w:r>
      <w:r w:rsidR="00D57034">
        <w:t xml:space="preserve"> There is additional su</w:t>
      </w:r>
      <w:r w:rsidR="00D518BB">
        <w:t>pport for the conflation with CIMRM 475, an</w:t>
      </w:r>
      <w:r w:rsidR="00D57034">
        <w:t xml:space="preserve"> inscription to ‘Zeus-Helios-Mithras-</w:t>
      </w:r>
      <w:proofErr w:type="spellStart"/>
      <w:r w:rsidR="00D57034">
        <w:t>Phanes</w:t>
      </w:r>
      <w:proofErr w:type="spellEnd"/>
      <w:r w:rsidR="00D518BB">
        <w:t>’</w:t>
      </w:r>
      <w:r w:rsidR="007F2A99">
        <w:t xml:space="preserve"> found at</w:t>
      </w:r>
      <w:r w:rsidR="00BB30CD">
        <w:t xml:space="preserve"> Rome</w:t>
      </w:r>
      <w:r w:rsidR="00D518BB">
        <w:t>.</w:t>
      </w:r>
      <w:r w:rsidR="00D518BB">
        <w:rPr>
          <w:rStyle w:val="FootnoteReference"/>
        </w:rPr>
        <w:footnoteReference w:id="35"/>
      </w:r>
      <w:r>
        <w:t xml:space="preserve">  Moreover, rather than astrological symbo</w:t>
      </w:r>
      <w:r w:rsidR="00171888">
        <w:t xml:space="preserve">ls framing the tauroctony, </w:t>
      </w:r>
      <w:r>
        <w:t xml:space="preserve">at </w:t>
      </w:r>
      <w:proofErr w:type="spellStart"/>
      <w:r>
        <w:t>Housesteads</w:t>
      </w:r>
      <w:proofErr w:type="spellEnd"/>
      <w:r w:rsidR="00BB30CD">
        <w:t>,</w:t>
      </w:r>
      <w:r>
        <w:t xml:space="preserve"> they encircle the newly-emerging god.  Both these developments suggest a potential change in religio</w:t>
      </w:r>
      <w:r w:rsidR="00171888">
        <w:t>us practice, coming through in the cultic symbolism</w:t>
      </w:r>
      <w:r w:rsidR="000C6D86">
        <w:t xml:space="preserve">: </w:t>
      </w:r>
      <w:r w:rsidR="00171888">
        <w:rPr>
          <w:rFonts w:ascii="Calibri" w:eastAsia="Calibri" w:hAnsi="Calibri" w:cs="Times New Roman"/>
        </w:rPr>
        <w:t>t</w:t>
      </w:r>
      <w:r w:rsidR="000C6D86" w:rsidRPr="000C6D86">
        <w:rPr>
          <w:rFonts w:ascii="Calibri" w:eastAsia="Calibri" w:hAnsi="Calibri" w:cs="Times New Roman"/>
        </w:rPr>
        <w:t>he birth of Mithras from th</w:t>
      </w:r>
      <w:r w:rsidR="005E7218">
        <w:rPr>
          <w:rFonts w:ascii="Calibri" w:eastAsia="Calibri" w:hAnsi="Calibri" w:cs="Times New Roman"/>
        </w:rPr>
        <w:t>e egg shows him in a new guise</w:t>
      </w:r>
      <w:r w:rsidR="00D57034">
        <w:rPr>
          <w:rFonts w:ascii="Calibri" w:eastAsia="Calibri" w:hAnsi="Calibri" w:cs="Times New Roman"/>
        </w:rPr>
        <w:t xml:space="preserve"> as a Lord of the Ages</w:t>
      </w:r>
      <w:r w:rsidR="005E7218">
        <w:rPr>
          <w:rFonts w:ascii="Calibri" w:eastAsia="Calibri" w:hAnsi="Calibri" w:cs="Times New Roman"/>
        </w:rPr>
        <w:t>.</w:t>
      </w:r>
      <w:r w:rsidR="000C6D86" w:rsidRPr="000C6D86">
        <w:rPr>
          <w:rFonts w:ascii="Calibri" w:eastAsia="Calibri" w:hAnsi="Calibri" w:cs="Times New Roman"/>
        </w:rPr>
        <w:t xml:space="preserve"> </w:t>
      </w:r>
    </w:p>
    <w:p w:rsidR="00AF2ED8" w:rsidRDefault="00452EA4" w:rsidP="000C6D86">
      <w:pPr>
        <w:spacing w:line="256" w:lineRule="auto"/>
        <w:rPr>
          <w:rFonts w:eastAsia="Calibri" w:cstheme="minorHAnsi"/>
          <w:color w:val="222222"/>
          <w:shd w:val="clear" w:color="auto" w:fill="FFFFFF"/>
        </w:rPr>
      </w:pPr>
      <w:r>
        <w:rPr>
          <w:rFonts w:eastAsia="Calibri" w:cstheme="minorHAnsi"/>
        </w:rPr>
        <w:t>The</w:t>
      </w:r>
      <w:r w:rsidR="000C6D86" w:rsidRPr="000C6D86">
        <w:rPr>
          <w:rFonts w:eastAsia="Calibri" w:cstheme="minorHAnsi"/>
        </w:rPr>
        <w:t xml:space="preserve"> zodiac</w:t>
      </w:r>
      <w:r>
        <w:rPr>
          <w:rFonts w:eastAsia="Calibri" w:cstheme="minorHAnsi"/>
        </w:rPr>
        <w:t>al frame against wh</w:t>
      </w:r>
      <w:r w:rsidR="00BB30CD">
        <w:rPr>
          <w:rFonts w:eastAsia="Calibri" w:cstheme="minorHAnsi"/>
        </w:rPr>
        <w:t>ich Mithras rests his hands</w:t>
      </w:r>
      <w:r w:rsidR="000C6D86" w:rsidRPr="000C6D86">
        <w:rPr>
          <w:rFonts w:eastAsia="Calibri" w:cstheme="minorHAnsi"/>
        </w:rPr>
        <w:t xml:space="preserve"> links him to the Greek god </w:t>
      </w:r>
      <w:proofErr w:type="spellStart"/>
      <w:r w:rsidR="000C6D86" w:rsidRPr="000C6D86">
        <w:rPr>
          <w:rFonts w:eastAsia="Calibri" w:cstheme="minorHAnsi"/>
        </w:rPr>
        <w:t>Aion</w:t>
      </w:r>
      <w:proofErr w:type="spellEnd"/>
      <w:r w:rsidR="000C6D86" w:rsidRPr="000C6D86">
        <w:rPr>
          <w:rFonts w:eastAsia="Calibri" w:cstheme="minorHAnsi"/>
        </w:rPr>
        <w:t xml:space="preserve">, who </w:t>
      </w:r>
      <w:r w:rsidR="00AF2ED8">
        <w:rPr>
          <w:rFonts w:eastAsia="Calibri" w:cstheme="minorHAnsi"/>
        </w:rPr>
        <w:t>is shown in similar iconography</w:t>
      </w:r>
      <w:r w:rsidR="00BB30CD">
        <w:rPr>
          <w:rFonts w:eastAsia="Calibri" w:cstheme="minorHAnsi"/>
        </w:rPr>
        <w:t>;</w:t>
      </w:r>
      <w:r w:rsidR="000C6D86" w:rsidRPr="000C6D86">
        <w:rPr>
          <w:rFonts w:eastAsia="Calibri" w:cstheme="minorHAnsi"/>
        </w:rPr>
        <w:t xml:space="preserve"> </w:t>
      </w:r>
      <w:proofErr w:type="spellStart"/>
      <w:r w:rsidR="000C6D86" w:rsidRPr="000C6D86">
        <w:rPr>
          <w:rFonts w:eastAsia="Calibri" w:cstheme="minorHAnsi"/>
        </w:rPr>
        <w:t>Aion</w:t>
      </w:r>
      <w:proofErr w:type="spellEnd"/>
      <w:r w:rsidR="000C6D86" w:rsidRPr="000C6D86">
        <w:rPr>
          <w:rFonts w:eastAsia="Calibri" w:cstheme="minorHAnsi"/>
        </w:rPr>
        <w:t xml:space="preserve"> is associated with time, the orb or circle encompassing the universe and the zodiac, and</w:t>
      </w:r>
      <w:r w:rsidR="00AF2ED8">
        <w:rPr>
          <w:rFonts w:eastAsia="Calibri" w:cstheme="minorHAnsi"/>
        </w:rPr>
        <w:t xml:space="preserve"> he, too,</w:t>
      </w:r>
      <w:r w:rsidR="000C6D86" w:rsidRPr="000C6D86">
        <w:rPr>
          <w:rFonts w:eastAsia="Calibri" w:cstheme="minorHAnsi"/>
        </w:rPr>
        <w:t xml:space="preserve"> is a god of the ages; Doro Levi writes that: ‘</w:t>
      </w:r>
      <w:proofErr w:type="spellStart"/>
      <w:r w:rsidR="000C6D86" w:rsidRPr="000C6D86">
        <w:rPr>
          <w:rFonts w:eastAsia="Calibri" w:cstheme="minorHAnsi"/>
        </w:rPr>
        <w:t>Aion</w:t>
      </w:r>
      <w:proofErr w:type="spellEnd"/>
      <w:r w:rsidR="000C6D86" w:rsidRPr="000C6D86">
        <w:rPr>
          <w:rFonts w:eastAsia="Calibri" w:cstheme="minorHAnsi"/>
        </w:rPr>
        <w:t xml:space="preserve"> (</w:t>
      </w:r>
      <w:proofErr w:type="spellStart"/>
      <w:r w:rsidR="000C6D86" w:rsidRPr="000C6D86">
        <w:rPr>
          <w:rFonts w:eastAsia="Calibri" w:cstheme="minorHAnsi"/>
        </w:rPr>
        <w:t>Aevum</w:t>
      </w:r>
      <w:proofErr w:type="spellEnd"/>
      <w:r w:rsidR="000C6D86" w:rsidRPr="000C6D86">
        <w:rPr>
          <w:rFonts w:eastAsia="Calibri" w:cstheme="minorHAnsi"/>
        </w:rPr>
        <w:t xml:space="preserve">, </w:t>
      </w:r>
      <w:proofErr w:type="spellStart"/>
      <w:r w:rsidR="000C6D86" w:rsidRPr="000C6D86">
        <w:rPr>
          <w:rFonts w:eastAsia="Calibri" w:cstheme="minorHAnsi"/>
        </w:rPr>
        <w:t>Saeculum</w:t>
      </w:r>
      <w:proofErr w:type="spellEnd"/>
      <w:r w:rsidR="000C6D86" w:rsidRPr="000C6D86">
        <w:rPr>
          <w:rFonts w:eastAsia="Calibri" w:cstheme="minorHAnsi"/>
        </w:rPr>
        <w:t>) is time in an absolute sense</w:t>
      </w:r>
      <w:r>
        <w:rPr>
          <w:rFonts w:eastAsia="Calibri" w:cstheme="minorHAnsi"/>
        </w:rPr>
        <w:t>…</w:t>
      </w:r>
      <w:r w:rsidR="000C6D86" w:rsidRPr="000C6D86">
        <w:rPr>
          <w:rFonts w:eastAsia="Calibri" w:cstheme="minorHAnsi"/>
        </w:rPr>
        <w:t>time in relation to something, a</w:t>
      </w:r>
      <w:r w:rsidR="00D518BB">
        <w:rPr>
          <w:rFonts w:eastAsia="Calibri" w:cstheme="minorHAnsi"/>
        </w:rPr>
        <w:t>nd especially to human life’.</w:t>
      </w:r>
      <w:r w:rsidR="00D518BB">
        <w:rPr>
          <w:rStyle w:val="FootnoteReference"/>
          <w:rFonts w:eastAsia="Calibri" w:cstheme="minorHAnsi"/>
          <w:color w:val="222222"/>
          <w:shd w:val="clear" w:color="auto" w:fill="FFFFFF"/>
        </w:rPr>
        <w:footnoteReference w:id="36"/>
      </w:r>
      <w:r w:rsidR="00AF2ED8">
        <w:rPr>
          <w:rFonts w:eastAsia="Calibri" w:cstheme="minorHAnsi"/>
          <w:color w:val="222222"/>
          <w:shd w:val="clear" w:color="auto" w:fill="FFFFFF"/>
        </w:rPr>
        <w:t xml:space="preserve"> Here</w:t>
      </w:r>
      <w:r w:rsidR="00F8637B">
        <w:rPr>
          <w:rFonts w:eastAsia="Calibri" w:cstheme="minorHAnsi"/>
          <w:color w:val="222222"/>
          <w:shd w:val="clear" w:color="auto" w:fill="FFFFFF"/>
        </w:rPr>
        <w:t xml:space="preserve"> is the same word  – </w:t>
      </w:r>
      <w:proofErr w:type="spellStart"/>
      <w:r w:rsidR="00F8637B">
        <w:rPr>
          <w:rFonts w:eastAsia="Calibri" w:cstheme="minorHAnsi"/>
          <w:color w:val="222222"/>
          <w:shd w:val="clear" w:color="auto" w:fill="FFFFFF"/>
        </w:rPr>
        <w:t>s</w:t>
      </w:r>
      <w:r w:rsidR="000C6D86" w:rsidRPr="000C6D86">
        <w:rPr>
          <w:rFonts w:eastAsia="Calibri" w:cstheme="minorHAnsi"/>
          <w:color w:val="222222"/>
          <w:shd w:val="clear" w:color="auto" w:fill="FFFFFF"/>
        </w:rPr>
        <w:t>aecul</w:t>
      </w:r>
      <w:r w:rsidR="00F8637B">
        <w:rPr>
          <w:rFonts w:eastAsia="Calibri" w:cstheme="minorHAnsi"/>
          <w:color w:val="222222"/>
          <w:shd w:val="clear" w:color="auto" w:fill="FFFFFF"/>
        </w:rPr>
        <w:t>um</w:t>
      </w:r>
      <w:proofErr w:type="spellEnd"/>
      <w:r w:rsidR="000C6D86" w:rsidRPr="000C6D86">
        <w:rPr>
          <w:rFonts w:eastAsia="Calibri" w:cstheme="minorHAnsi"/>
          <w:color w:val="222222"/>
          <w:shd w:val="clear" w:color="auto" w:fill="FFFFFF"/>
        </w:rPr>
        <w:t xml:space="preserve"> –  which</w:t>
      </w:r>
      <w:r w:rsidR="00F8637B">
        <w:rPr>
          <w:rFonts w:eastAsia="Calibri" w:cstheme="minorHAnsi"/>
          <w:color w:val="222222"/>
          <w:shd w:val="clear" w:color="auto" w:fill="FFFFFF"/>
        </w:rPr>
        <w:t xml:space="preserve"> as ‘</w:t>
      </w:r>
      <w:proofErr w:type="spellStart"/>
      <w:r w:rsidR="00F8637B">
        <w:rPr>
          <w:rFonts w:eastAsia="Calibri" w:cstheme="minorHAnsi"/>
          <w:color w:val="222222"/>
          <w:shd w:val="clear" w:color="auto" w:fill="FFFFFF"/>
        </w:rPr>
        <w:t>saecularis</w:t>
      </w:r>
      <w:proofErr w:type="spellEnd"/>
      <w:r w:rsidR="00F8637B">
        <w:rPr>
          <w:rFonts w:eastAsia="Calibri" w:cstheme="minorHAnsi"/>
          <w:color w:val="222222"/>
          <w:shd w:val="clear" w:color="auto" w:fill="FFFFFF"/>
        </w:rPr>
        <w:t>’</w:t>
      </w:r>
      <w:r w:rsidR="000C6D86" w:rsidRPr="000C6D86">
        <w:rPr>
          <w:rFonts w:eastAsia="Calibri" w:cstheme="minorHAnsi"/>
          <w:color w:val="222222"/>
          <w:shd w:val="clear" w:color="auto" w:fill="FFFFFF"/>
        </w:rPr>
        <w:t xml:space="preserve"> is also inscribed</w:t>
      </w:r>
      <w:r w:rsidR="00464127">
        <w:rPr>
          <w:rFonts w:eastAsia="Calibri" w:cstheme="minorHAnsi"/>
          <w:color w:val="222222"/>
          <w:shd w:val="clear" w:color="auto" w:fill="FFFFFF"/>
        </w:rPr>
        <w:t xml:space="preserve"> on </w:t>
      </w:r>
      <w:r w:rsidR="000C6D86" w:rsidRPr="000C6D86">
        <w:rPr>
          <w:rFonts w:eastAsia="Calibri" w:cstheme="minorHAnsi"/>
          <w:color w:val="222222"/>
          <w:shd w:val="clear" w:color="auto" w:fill="FFFFFF"/>
        </w:rPr>
        <w:t>alta</w:t>
      </w:r>
      <w:r w:rsidR="004A6214">
        <w:rPr>
          <w:rFonts w:eastAsia="Calibri" w:cstheme="minorHAnsi"/>
          <w:color w:val="222222"/>
          <w:shd w:val="clear" w:color="auto" w:fill="FFFFFF"/>
        </w:rPr>
        <w:t>r</w:t>
      </w:r>
      <w:r w:rsidR="005E2F56">
        <w:rPr>
          <w:rFonts w:eastAsia="Calibri" w:cstheme="minorHAnsi"/>
          <w:color w:val="222222"/>
          <w:shd w:val="clear" w:color="auto" w:fill="FFFFFF"/>
        </w:rPr>
        <w:t xml:space="preserve"> RIB</w:t>
      </w:r>
      <w:r w:rsidR="00D518BB">
        <w:rPr>
          <w:rFonts w:eastAsia="Calibri" w:cstheme="minorHAnsi"/>
          <w:color w:val="222222"/>
          <w:shd w:val="clear" w:color="auto" w:fill="FFFFFF"/>
        </w:rPr>
        <w:t xml:space="preserve"> 1599 </w:t>
      </w:r>
      <w:r w:rsidR="004A6214">
        <w:rPr>
          <w:rFonts w:eastAsia="Calibri" w:cstheme="minorHAnsi"/>
          <w:color w:val="222222"/>
          <w:shd w:val="clear" w:color="auto" w:fill="FFFFFF"/>
        </w:rPr>
        <w:t xml:space="preserve"> in reference to Mithras.</w:t>
      </w:r>
      <w:r w:rsidR="00D518BB">
        <w:rPr>
          <w:rStyle w:val="FootnoteReference"/>
          <w:rFonts w:eastAsia="Calibri" w:cstheme="minorHAnsi"/>
          <w:color w:val="222222"/>
          <w:shd w:val="clear" w:color="auto" w:fill="FFFFFF"/>
        </w:rPr>
        <w:footnoteReference w:id="37"/>
      </w:r>
      <w:r w:rsidR="004A6214">
        <w:rPr>
          <w:rFonts w:eastAsia="Calibri" w:cstheme="minorHAnsi"/>
          <w:color w:val="222222"/>
          <w:shd w:val="clear" w:color="auto" w:fill="FFFFFF"/>
        </w:rPr>
        <w:t xml:space="preserve"> </w:t>
      </w:r>
      <w:r w:rsidR="00AF2ED8">
        <w:rPr>
          <w:rFonts w:eastAsia="Calibri" w:cstheme="minorHAnsi"/>
          <w:color w:val="222222"/>
          <w:shd w:val="clear" w:color="auto" w:fill="FFFFFF"/>
        </w:rPr>
        <w:t>One further asso</w:t>
      </w:r>
      <w:r w:rsidR="00F8637B">
        <w:rPr>
          <w:rFonts w:eastAsia="Calibri" w:cstheme="minorHAnsi"/>
          <w:color w:val="222222"/>
          <w:shd w:val="clear" w:color="auto" w:fill="FFFFFF"/>
        </w:rPr>
        <w:t>ciation</w:t>
      </w:r>
      <w:r w:rsidR="00AF2ED8">
        <w:rPr>
          <w:rFonts w:eastAsia="Calibri" w:cstheme="minorHAnsi"/>
          <w:color w:val="222222"/>
          <w:shd w:val="clear" w:color="auto" w:fill="FFFFFF"/>
        </w:rPr>
        <w:t xml:space="preserve"> comes from the so-called Mithras liturgy in the Greek Magical Papyri</w:t>
      </w:r>
      <w:r w:rsidR="00F8637B">
        <w:rPr>
          <w:rFonts w:eastAsia="Calibri" w:cstheme="minorHAnsi"/>
          <w:color w:val="222222"/>
          <w:shd w:val="clear" w:color="auto" w:fill="FFFFFF"/>
        </w:rPr>
        <w:t xml:space="preserve"> where </w:t>
      </w:r>
      <w:r w:rsidR="005E2F56">
        <w:rPr>
          <w:rFonts w:eastAsia="Calibri" w:cstheme="minorHAnsi"/>
          <w:color w:val="222222"/>
          <w:shd w:val="clear" w:color="auto" w:fill="FFFFFF"/>
        </w:rPr>
        <w:t>Helios-Mit</w:t>
      </w:r>
      <w:r w:rsidR="00F8637B">
        <w:rPr>
          <w:rFonts w:eastAsia="Calibri" w:cstheme="minorHAnsi"/>
          <w:color w:val="222222"/>
          <w:shd w:val="clear" w:color="auto" w:fill="FFFFFF"/>
        </w:rPr>
        <w:t>h</w:t>
      </w:r>
      <w:r w:rsidR="005E2F56">
        <w:rPr>
          <w:rFonts w:eastAsia="Calibri" w:cstheme="minorHAnsi"/>
          <w:color w:val="222222"/>
          <w:shd w:val="clear" w:color="auto" w:fill="FFFFFF"/>
        </w:rPr>
        <w:t>r</w:t>
      </w:r>
      <w:r w:rsidR="00F8637B">
        <w:rPr>
          <w:rFonts w:eastAsia="Calibri" w:cstheme="minorHAnsi"/>
          <w:color w:val="222222"/>
          <w:shd w:val="clear" w:color="auto" w:fill="FFFFFF"/>
        </w:rPr>
        <w:t xml:space="preserve">as and </w:t>
      </w:r>
      <w:proofErr w:type="spellStart"/>
      <w:r w:rsidR="00F8637B">
        <w:rPr>
          <w:rFonts w:eastAsia="Calibri" w:cstheme="minorHAnsi"/>
          <w:color w:val="222222"/>
          <w:shd w:val="clear" w:color="auto" w:fill="FFFFFF"/>
        </w:rPr>
        <w:t>Aion</w:t>
      </w:r>
      <w:proofErr w:type="spellEnd"/>
      <w:r w:rsidR="00F8637B">
        <w:rPr>
          <w:rFonts w:eastAsia="Calibri" w:cstheme="minorHAnsi"/>
          <w:color w:val="222222"/>
          <w:shd w:val="clear" w:color="auto" w:fill="FFFFFF"/>
        </w:rPr>
        <w:t xml:space="preserve"> are both called upon wit</w:t>
      </w:r>
      <w:r w:rsidR="005E2F56">
        <w:rPr>
          <w:rFonts w:eastAsia="Calibri" w:cstheme="minorHAnsi"/>
          <w:color w:val="222222"/>
          <w:shd w:val="clear" w:color="auto" w:fill="FFFFFF"/>
        </w:rPr>
        <w:t>hin the opening sequence</w:t>
      </w:r>
      <w:r w:rsidR="00AF2ED8">
        <w:rPr>
          <w:rFonts w:eastAsia="Calibri" w:cstheme="minorHAnsi"/>
          <w:color w:val="222222"/>
          <w:shd w:val="clear" w:color="auto" w:fill="FFFFFF"/>
        </w:rPr>
        <w:t>.</w:t>
      </w:r>
      <w:r w:rsidR="005E2F56">
        <w:rPr>
          <w:rStyle w:val="FootnoteReference"/>
          <w:rFonts w:eastAsia="Calibri" w:cstheme="minorHAnsi"/>
          <w:color w:val="222222"/>
          <w:shd w:val="clear" w:color="auto" w:fill="FFFFFF"/>
        </w:rPr>
        <w:footnoteReference w:id="38"/>
      </w:r>
    </w:p>
    <w:p w:rsidR="005E7218" w:rsidRPr="00AF2ED8" w:rsidRDefault="00AF2ED8" w:rsidP="005E7218">
      <w:pPr>
        <w:spacing w:line="256" w:lineRule="auto"/>
        <w:rPr>
          <w:rFonts w:eastAsia="Calibri" w:cstheme="minorHAnsi"/>
          <w:b/>
          <w:color w:val="222222"/>
          <w:shd w:val="clear" w:color="auto" w:fill="FFFFFF"/>
        </w:rPr>
      </w:pPr>
      <w:r>
        <w:rPr>
          <w:rFonts w:eastAsia="Calibri" w:cstheme="minorHAnsi"/>
          <w:b/>
          <w:color w:val="222222"/>
          <w:shd w:val="clear" w:color="auto" w:fill="FFFFFF"/>
        </w:rPr>
        <w:t xml:space="preserve">The Altars from </w:t>
      </w:r>
      <w:proofErr w:type="spellStart"/>
      <w:r>
        <w:rPr>
          <w:rFonts w:eastAsia="Calibri" w:cstheme="minorHAnsi"/>
          <w:b/>
          <w:color w:val="222222"/>
          <w:shd w:val="clear" w:color="auto" w:fill="FFFFFF"/>
        </w:rPr>
        <w:t>Housesteads</w:t>
      </w:r>
      <w:proofErr w:type="spellEnd"/>
    </w:p>
    <w:p w:rsidR="005E7218" w:rsidRDefault="005E7218" w:rsidP="005E7218">
      <w:pPr>
        <w:spacing w:line="256" w:lineRule="auto"/>
        <w:rPr>
          <w:rFonts w:eastAsia="Calibri" w:cstheme="minorHAnsi"/>
          <w:color w:val="222222"/>
          <w:shd w:val="clear" w:color="auto" w:fill="FFFFFF"/>
        </w:rPr>
      </w:pPr>
      <w:r w:rsidRPr="005E7218">
        <w:rPr>
          <w:rFonts w:eastAsia="Calibri" w:cstheme="minorHAnsi"/>
          <w:color w:val="222222"/>
          <w:shd w:val="clear" w:color="auto" w:fill="FFFFFF"/>
        </w:rPr>
        <w:t>Of the 19 inscriptions rela</w:t>
      </w:r>
      <w:r w:rsidR="005E2F56">
        <w:rPr>
          <w:rFonts w:eastAsia="Calibri" w:cstheme="minorHAnsi"/>
          <w:color w:val="222222"/>
          <w:shd w:val="clear" w:color="auto" w:fill="FFFFFF"/>
        </w:rPr>
        <w:t>ting to Mithras in the Roman Inscriptions of Britain</w:t>
      </w:r>
      <w:r w:rsidRPr="005E7218">
        <w:rPr>
          <w:rFonts w:eastAsia="Calibri" w:cstheme="minorHAnsi"/>
          <w:color w:val="222222"/>
          <w:shd w:val="clear" w:color="auto" w:fill="FFFFFF"/>
        </w:rPr>
        <w:t xml:space="preserve"> database, only RIB 1599 and RIB 1600 have the appellation </w:t>
      </w:r>
      <w:r w:rsidR="005E2F56">
        <w:rPr>
          <w:rFonts w:eastAsia="Calibri" w:cstheme="minorHAnsi"/>
          <w:color w:val="222222"/>
          <w:shd w:val="clear" w:color="auto" w:fill="FFFFFF"/>
        </w:rPr>
        <w:t>‘</w:t>
      </w:r>
      <w:proofErr w:type="spellStart"/>
      <w:r w:rsidR="005E2F56">
        <w:rPr>
          <w:rFonts w:eastAsia="Calibri" w:cstheme="minorHAnsi"/>
          <w:color w:val="222222"/>
          <w:shd w:val="clear" w:color="auto" w:fill="FFFFFF"/>
        </w:rPr>
        <w:t>Saecular</w:t>
      </w:r>
      <w:r w:rsidRPr="005E7218">
        <w:rPr>
          <w:rFonts w:eastAsia="Calibri" w:cstheme="minorHAnsi"/>
          <w:color w:val="222222"/>
          <w:shd w:val="clear" w:color="auto" w:fill="FFFFFF"/>
        </w:rPr>
        <w:t>is</w:t>
      </w:r>
      <w:proofErr w:type="spellEnd"/>
      <w:r w:rsidRPr="005E7218">
        <w:rPr>
          <w:rFonts w:eastAsia="Calibri" w:cstheme="minorHAnsi"/>
          <w:color w:val="222222"/>
          <w:shd w:val="clear" w:color="auto" w:fill="FFFFFF"/>
        </w:rPr>
        <w:t>’.</w:t>
      </w:r>
      <w:r w:rsidR="005E2F56">
        <w:rPr>
          <w:rStyle w:val="FootnoteReference"/>
          <w:rFonts w:eastAsia="Calibri" w:cstheme="minorHAnsi"/>
          <w:color w:val="222222"/>
          <w:shd w:val="clear" w:color="auto" w:fill="FFFFFF"/>
        </w:rPr>
        <w:footnoteReference w:id="39"/>
      </w:r>
      <w:r w:rsidRPr="005E7218">
        <w:rPr>
          <w:rFonts w:eastAsia="Calibri" w:cstheme="minorHAnsi"/>
          <w:color w:val="222222"/>
          <w:shd w:val="clear" w:color="auto" w:fill="FFFFFF"/>
        </w:rPr>
        <w:t xml:space="preserve">  Other nearby altars at </w:t>
      </w:r>
      <w:proofErr w:type="spellStart"/>
      <w:r w:rsidRPr="005E7218">
        <w:rPr>
          <w:rFonts w:eastAsia="Calibri" w:cstheme="minorHAnsi"/>
          <w:color w:val="222222"/>
          <w:shd w:val="clear" w:color="auto" w:fill="FFFFFF"/>
        </w:rPr>
        <w:t>Carrawburgh</w:t>
      </w:r>
      <w:proofErr w:type="spellEnd"/>
      <w:r w:rsidRPr="005E7218">
        <w:rPr>
          <w:rFonts w:eastAsia="Calibri" w:cstheme="minorHAnsi"/>
          <w:color w:val="222222"/>
          <w:shd w:val="clear" w:color="auto" w:fill="FFFFFF"/>
        </w:rPr>
        <w:t xml:space="preserve"> (RIB 1544, RIB 1545 and RIB 1546) refer to the god as ‘invincible’ and the latter alter depicts Mithras, cloaked and crowned, rising from the rock.</w:t>
      </w:r>
      <w:r w:rsidR="005E2F56">
        <w:rPr>
          <w:rStyle w:val="FootnoteReference"/>
          <w:rFonts w:eastAsia="Calibri" w:cstheme="minorHAnsi"/>
          <w:color w:val="222222"/>
          <w:shd w:val="clear" w:color="auto" w:fill="FFFFFF"/>
        </w:rPr>
        <w:footnoteReference w:id="40"/>
      </w:r>
      <w:r w:rsidRPr="005E7218">
        <w:rPr>
          <w:rFonts w:eastAsia="Calibri" w:cstheme="minorHAnsi"/>
          <w:color w:val="222222"/>
          <w:shd w:val="clear" w:color="auto" w:fill="FFFFFF"/>
        </w:rPr>
        <w:t xml:space="preserve">  The proximity of </w:t>
      </w:r>
      <w:proofErr w:type="spellStart"/>
      <w:r w:rsidRPr="005E7218">
        <w:rPr>
          <w:rFonts w:eastAsia="Calibri" w:cstheme="minorHAnsi"/>
          <w:color w:val="222222"/>
          <w:shd w:val="clear" w:color="auto" w:fill="FFFFFF"/>
        </w:rPr>
        <w:t>Carrawbugh</w:t>
      </w:r>
      <w:proofErr w:type="spellEnd"/>
      <w:r w:rsidRPr="005E7218">
        <w:rPr>
          <w:rFonts w:eastAsia="Calibri" w:cstheme="minorHAnsi"/>
          <w:color w:val="222222"/>
          <w:shd w:val="clear" w:color="auto" w:fill="FFFFFF"/>
        </w:rPr>
        <w:t xml:space="preserve"> to </w:t>
      </w:r>
      <w:proofErr w:type="spellStart"/>
      <w:r w:rsidRPr="005E7218">
        <w:rPr>
          <w:rFonts w:eastAsia="Calibri" w:cstheme="minorHAnsi"/>
          <w:color w:val="222222"/>
          <w:shd w:val="clear" w:color="auto" w:fill="FFFFFF"/>
        </w:rPr>
        <w:t>Housesteads</w:t>
      </w:r>
      <w:proofErr w:type="spellEnd"/>
      <w:r w:rsidRPr="005E7218">
        <w:rPr>
          <w:rFonts w:eastAsia="Calibri" w:cstheme="minorHAnsi"/>
          <w:color w:val="222222"/>
          <w:shd w:val="clear" w:color="auto" w:fill="FFFFFF"/>
        </w:rPr>
        <w:t xml:space="preserve">, just a few miles away, makes its depiction of a rock-birth of interest in comparison with the </w:t>
      </w:r>
      <w:proofErr w:type="spellStart"/>
      <w:r w:rsidRPr="005E7218">
        <w:rPr>
          <w:rFonts w:eastAsia="Calibri" w:cstheme="minorHAnsi"/>
          <w:color w:val="222222"/>
          <w:shd w:val="clear" w:color="auto" w:fill="FFFFFF"/>
        </w:rPr>
        <w:t>Housesteads</w:t>
      </w:r>
      <w:proofErr w:type="spellEnd"/>
      <w:r w:rsidRPr="005E7218">
        <w:rPr>
          <w:rFonts w:eastAsia="Calibri" w:cstheme="minorHAnsi"/>
          <w:color w:val="222222"/>
          <w:shd w:val="clear" w:color="auto" w:fill="FFFFFF"/>
        </w:rPr>
        <w:t xml:space="preserve">’ figure of the god emerging instead from the Cosmic Egg. Further east, but still comparatively close to </w:t>
      </w:r>
      <w:proofErr w:type="spellStart"/>
      <w:r w:rsidRPr="005E7218">
        <w:rPr>
          <w:rFonts w:eastAsia="Calibri" w:cstheme="minorHAnsi"/>
          <w:color w:val="222222"/>
          <w:shd w:val="clear" w:color="auto" w:fill="FFFFFF"/>
        </w:rPr>
        <w:t>Housesteads</w:t>
      </w:r>
      <w:proofErr w:type="spellEnd"/>
      <w:r w:rsidRPr="005E7218">
        <w:rPr>
          <w:rFonts w:eastAsia="Calibri" w:cstheme="minorHAnsi"/>
          <w:color w:val="222222"/>
          <w:shd w:val="clear" w:color="auto" w:fill="FFFFFF"/>
        </w:rPr>
        <w:t xml:space="preserve">, altar RIB 1398 found at </w:t>
      </w:r>
      <w:proofErr w:type="spellStart"/>
      <w:r w:rsidRPr="005E7218">
        <w:rPr>
          <w:rFonts w:eastAsia="Calibri" w:cstheme="minorHAnsi"/>
          <w:color w:val="222222"/>
          <w:shd w:val="clear" w:color="auto" w:fill="FFFFFF"/>
        </w:rPr>
        <w:t>Rudchester</w:t>
      </w:r>
      <w:proofErr w:type="spellEnd"/>
      <w:r w:rsidRPr="005E7218">
        <w:rPr>
          <w:rFonts w:eastAsia="Calibri" w:cstheme="minorHAnsi"/>
          <w:color w:val="222222"/>
          <w:shd w:val="clear" w:color="auto" w:fill="FFFFFF"/>
        </w:rPr>
        <w:t xml:space="preserve"> may also show a rock-birth for Mithras, where the god is linked with Apollo.</w:t>
      </w:r>
      <w:r w:rsidR="00775B48">
        <w:rPr>
          <w:rStyle w:val="FootnoteReference"/>
          <w:rFonts w:eastAsia="Calibri" w:cstheme="minorHAnsi"/>
          <w:color w:val="222222"/>
          <w:shd w:val="clear" w:color="auto" w:fill="FFFFFF"/>
        </w:rPr>
        <w:footnoteReference w:id="41"/>
      </w:r>
      <w:r w:rsidRPr="005E7218">
        <w:rPr>
          <w:rFonts w:eastAsia="Calibri" w:cstheme="minorHAnsi"/>
          <w:color w:val="222222"/>
          <w:shd w:val="clear" w:color="auto" w:fill="FFFFFF"/>
        </w:rPr>
        <w:t xml:space="preserve"> Thus it could be argued that the </w:t>
      </w:r>
      <w:proofErr w:type="spellStart"/>
      <w:r w:rsidRPr="005E7218">
        <w:rPr>
          <w:rFonts w:eastAsia="Calibri" w:cstheme="minorHAnsi"/>
          <w:color w:val="222222"/>
          <w:shd w:val="clear" w:color="auto" w:fill="FFFFFF"/>
        </w:rPr>
        <w:t>Housesteads</w:t>
      </w:r>
      <w:proofErr w:type="spellEnd"/>
      <w:r w:rsidRPr="005E7218">
        <w:rPr>
          <w:rFonts w:eastAsia="Calibri" w:cstheme="minorHAnsi"/>
          <w:color w:val="222222"/>
          <w:shd w:val="clear" w:color="auto" w:fill="FFFFFF"/>
        </w:rPr>
        <w:t xml:space="preserve"> statue represents a new way of thinking about the birth of Mithras</w:t>
      </w:r>
      <w:r w:rsidR="003E09AC">
        <w:rPr>
          <w:rFonts w:eastAsia="Calibri" w:cstheme="minorHAnsi"/>
          <w:color w:val="222222"/>
          <w:shd w:val="clear" w:color="auto" w:fill="FFFFFF"/>
        </w:rPr>
        <w:t>.</w:t>
      </w:r>
    </w:p>
    <w:p w:rsidR="00C70D34" w:rsidRDefault="00C70D34" w:rsidP="005E7218">
      <w:pPr>
        <w:spacing w:line="256" w:lineRule="auto"/>
        <w:rPr>
          <w:rFonts w:eastAsia="Calibri" w:cstheme="minorHAnsi"/>
          <w:b/>
          <w:color w:val="222222"/>
          <w:shd w:val="clear" w:color="auto" w:fill="FFFFFF"/>
        </w:rPr>
      </w:pPr>
      <w:r>
        <w:rPr>
          <w:rFonts w:eastAsia="Calibri" w:cstheme="minorHAnsi"/>
          <w:b/>
          <w:color w:val="222222"/>
          <w:shd w:val="clear" w:color="auto" w:fill="FFFFFF"/>
        </w:rPr>
        <w:t>Conclusion</w:t>
      </w:r>
    </w:p>
    <w:p w:rsidR="005F36D1" w:rsidRDefault="00C70D34" w:rsidP="00F8637B">
      <w:pPr>
        <w:spacing w:line="256" w:lineRule="auto"/>
        <w:rPr>
          <w:rFonts w:eastAsia="Calibri" w:cstheme="minorHAnsi"/>
          <w:color w:val="222222"/>
          <w:shd w:val="clear" w:color="auto" w:fill="FFFFFF"/>
        </w:rPr>
      </w:pPr>
      <w:r>
        <w:rPr>
          <w:rFonts w:eastAsia="Calibri" w:cstheme="minorHAnsi"/>
          <w:color w:val="222222"/>
          <w:shd w:val="clear" w:color="auto" w:fill="FFFFFF"/>
        </w:rPr>
        <w:t xml:space="preserve">Drawing together these disparate strands, then, it can be postulated that the Mithras cult, as practiced at the northern edge of its range on Hadrian’s Wall, is a good signifier of religious change during the Roman </w:t>
      </w:r>
      <w:proofErr w:type="spellStart"/>
      <w:r>
        <w:rPr>
          <w:rFonts w:eastAsia="Calibri" w:cstheme="minorHAnsi"/>
          <w:color w:val="222222"/>
          <w:shd w:val="clear" w:color="auto" w:fill="FFFFFF"/>
        </w:rPr>
        <w:t>P</w:t>
      </w:r>
      <w:r w:rsidR="00A32316">
        <w:rPr>
          <w:rFonts w:eastAsia="Calibri" w:cstheme="minorHAnsi"/>
          <w:color w:val="222222"/>
          <w:shd w:val="clear" w:color="auto" w:fill="FFFFFF"/>
        </w:rPr>
        <w:t>rincipate</w:t>
      </w:r>
      <w:proofErr w:type="spellEnd"/>
      <w:r w:rsidR="00A32316">
        <w:rPr>
          <w:rFonts w:eastAsia="Calibri" w:cstheme="minorHAnsi"/>
          <w:color w:val="222222"/>
          <w:shd w:val="clear" w:color="auto" w:fill="FFFFFF"/>
        </w:rPr>
        <w:t>;</w:t>
      </w:r>
      <w:r w:rsidR="00775B48">
        <w:rPr>
          <w:rFonts w:eastAsia="Calibri" w:cstheme="minorHAnsi"/>
          <w:color w:val="222222"/>
          <w:shd w:val="clear" w:color="auto" w:fill="FFFFFF"/>
        </w:rPr>
        <w:t xml:space="preserve"> not only is Mithras depicted here as being born from a Cosmic Egg rather than emerging from a rock, but supplementary evidence from the altars, which are contem</w:t>
      </w:r>
      <w:r w:rsidR="00A32316">
        <w:rPr>
          <w:rFonts w:eastAsia="Calibri" w:cstheme="minorHAnsi"/>
          <w:color w:val="222222"/>
          <w:shd w:val="clear" w:color="auto" w:fill="FFFFFF"/>
        </w:rPr>
        <w:t>porary with the sculpture of the Birth of Mithras</w:t>
      </w:r>
      <w:r w:rsidR="00775B48">
        <w:rPr>
          <w:rFonts w:eastAsia="Calibri" w:cstheme="minorHAnsi"/>
          <w:color w:val="222222"/>
          <w:shd w:val="clear" w:color="auto" w:fill="FFFFFF"/>
        </w:rPr>
        <w:t xml:space="preserve"> and with the </w:t>
      </w:r>
      <w:proofErr w:type="spellStart"/>
      <w:r w:rsidR="00775B48">
        <w:rPr>
          <w:rFonts w:eastAsia="Calibri" w:cstheme="minorHAnsi"/>
          <w:color w:val="222222"/>
          <w:shd w:val="clear" w:color="auto" w:fill="FFFFFF"/>
        </w:rPr>
        <w:t>Housesteads</w:t>
      </w:r>
      <w:proofErr w:type="spellEnd"/>
      <w:r w:rsidR="00A32316">
        <w:rPr>
          <w:rFonts w:eastAsia="Calibri" w:cstheme="minorHAnsi"/>
          <w:color w:val="222222"/>
          <w:shd w:val="clear" w:color="auto" w:fill="FFFFFF"/>
        </w:rPr>
        <w:t>’</w:t>
      </w:r>
      <w:r w:rsidR="00775B48">
        <w:rPr>
          <w:rFonts w:eastAsia="Calibri" w:cstheme="minorHAnsi"/>
          <w:color w:val="222222"/>
          <w:shd w:val="clear" w:color="auto" w:fill="FFFFFF"/>
        </w:rPr>
        <w:t xml:space="preserve"> tauroctony, refer to him as ‘Lord of the Ages’, associating him with  two different gods of Time, combining attributes of </w:t>
      </w:r>
      <w:proofErr w:type="spellStart"/>
      <w:r w:rsidR="00775B48">
        <w:rPr>
          <w:rFonts w:eastAsia="Calibri" w:cstheme="minorHAnsi"/>
          <w:color w:val="222222"/>
          <w:shd w:val="clear" w:color="auto" w:fill="FFFFFF"/>
        </w:rPr>
        <w:t>Phanes</w:t>
      </w:r>
      <w:proofErr w:type="spellEnd"/>
      <w:r w:rsidR="00775B48">
        <w:rPr>
          <w:rFonts w:eastAsia="Calibri" w:cstheme="minorHAnsi"/>
          <w:color w:val="222222"/>
          <w:shd w:val="clear" w:color="auto" w:fill="FFFFFF"/>
        </w:rPr>
        <w:t xml:space="preserve"> and </w:t>
      </w:r>
      <w:proofErr w:type="spellStart"/>
      <w:r w:rsidR="00775B48">
        <w:rPr>
          <w:rFonts w:eastAsia="Calibri" w:cstheme="minorHAnsi"/>
          <w:color w:val="222222"/>
          <w:shd w:val="clear" w:color="auto" w:fill="FFFFFF"/>
        </w:rPr>
        <w:t>Aion</w:t>
      </w:r>
      <w:proofErr w:type="spellEnd"/>
      <w:r w:rsidR="00775B48">
        <w:rPr>
          <w:rFonts w:eastAsia="Calibri" w:cstheme="minorHAnsi"/>
          <w:color w:val="222222"/>
          <w:shd w:val="clear" w:color="auto" w:fill="FFFFFF"/>
        </w:rPr>
        <w:t xml:space="preserve"> to reinforce his new aspect. </w:t>
      </w:r>
      <w:r w:rsidR="00F8637B">
        <w:rPr>
          <w:rFonts w:eastAsia="Calibri" w:cstheme="minorHAnsi"/>
          <w:color w:val="222222"/>
          <w:shd w:val="clear" w:color="auto" w:fill="FFFFFF"/>
        </w:rPr>
        <w:t>This</w:t>
      </w:r>
      <w:r w:rsidR="00F8637B" w:rsidRPr="000C6D86">
        <w:rPr>
          <w:rFonts w:eastAsia="Calibri" w:cstheme="minorHAnsi"/>
          <w:color w:val="222222"/>
          <w:shd w:val="clear" w:color="auto" w:fill="FFFFFF"/>
        </w:rPr>
        <w:t>, then, is</w:t>
      </w:r>
      <w:r w:rsidR="00775B48">
        <w:rPr>
          <w:rFonts w:eastAsia="Calibri" w:cstheme="minorHAnsi"/>
          <w:color w:val="222222"/>
          <w:shd w:val="clear" w:color="auto" w:fill="FFFFFF"/>
        </w:rPr>
        <w:t xml:space="preserve"> a new, almost Orphic Mithras, Lord of </w:t>
      </w:r>
      <w:r w:rsidR="00775B48">
        <w:rPr>
          <w:rFonts w:eastAsia="Calibri" w:cstheme="minorHAnsi"/>
          <w:color w:val="222222"/>
          <w:shd w:val="clear" w:color="auto" w:fill="FFFFFF"/>
        </w:rPr>
        <w:lastRenderedPageBreak/>
        <w:t xml:space="preserve">the Ages, independent of any iconographical links to Perseus and </w:t>
      </w:r>
      <w:r w:rsidR="00F8637B" w:rsidRPr="000C6D86">
        <w:rPr>
          <w:rFonts w:eastAsia="Calibri" w:cstheme="minorHAnsi"/>
          <w:color w:val="222222"/>
          <w:shd w:val="clear" w:color="auto" w:fill="FFFFFF"/>
        </w:rPr>
        <w:t>depicted within the encircling zo</w:t>
      </w:r>
      <w:r w:rsidR="00775B48">
        <w:rPr>
          <w:rFonts w:eastAsia="Calibri" w:cstheme="minorHAnsi"/>
          <w:color w:val="222222"/>
          <w:shd w:val="clear" w:color="auto" w:fill="FFFFFF"/>
        </w:rPr>
        <w:t>diac as he breaks</w:t>
      </w:r>
      <w:r w:rsidR="00F8637B" w:rsidRPr="000C6D86">
        <w:rPr>
          <w:rFonts w:eastAsia="Calibri" w:cstheme="minorHAnsi"/>
          <w:color w:val="222222"/>
          <w:shd w:val="clear" w:color="auto" w:fill="FFFFFF"/>
        </w:rPr>
        <w:t xml:space="preserve"> free of the Cosmic Egg in a fresh, new iconography</w:t>
      </w:r>
      <w:r w:rsidR="00775B48">
        <w:rPr>
          <w:rFonts w:eastAsia="Calibri" w:cstheme="minorHAnsi"/>
          <w:color w:val="222222"/>
          <w:shd w:val="clear" w:color="auto" w:fill="FFFFFF"/>
        </w:rPr>
        <w:t>.</w:t>
      </w:r>
      <w:r w:rsidR="00F8637B">
        <w:rPr>
          <w:rFonts w:eastAsia="Calibri" w:cstheme="minorHAnsi"/>
          <w:color w:val="222222"/>
          <w:shd w:val="clear" w:color="auto" w:fill="FFFFFF"/>
        </w:rPr>
        <w:t xml:space="preserve"> </w:t>
      </w:r>
    </w:p>
    <w:p w:rsidR="005F36D1" w:rsidRDefault="005F36D1">
      <w:pPr>
        <w:rPr>
          <w:rFonts w:eastAsia="Calibri" w:cstheme="minorHAnsi"/>
          <w:color w:val="222222"/>
          <w:shd w:val="clear" w:color="auto" w:fill="FFFFFF"/>
        </w:rPr>
      </w:pPr>
      <w:r>
        <w:rPr>
          <w:rFonts w:eastAsia="Calibri" w:cstheme="minorHAnsi"/>
          <w:color w:val="222222"/>
          <w:shd w:val="clear" w:color="auto" w:fill="FFFFFF"/>
        </w:rPr>
        <w:br w:type="page"/>
      </w:r>
    </w:p>
    <w:p w:rsidR="005F36D1" w:rsidRPr="005F36D1" w:rsidRDefault="005F36D1" w:rsidP="005F36D1">
      <w:r w:rsidRPr="005F36D1">
        <w:lastRenderedPageBreak/>
        <w:t>Bibliography</w:t>
      </w:r>
    </w:p>
    <w:p w:rsidR="005F36D1" w:rsidRPr="005F36D1" w:rsidRDefault="005F36D1" w:rsidP="005F36D1">
      <w:pPr>
        <w:rPr>
          <w:b/>
        </w:rPr>
      </w:pPr>
      <w:r w:rsidRPr="005F36D1">
        <w:rPr>
          <w:b/>
        </w:rPr>
        <w:t>Ancient Sources</w:t>
      </w:r>
    </w:p>
    <w:p w:rsidR="005F36D1" w:rsidRPr="005F36D1" w:rsidRDefault="005F36D1" w:rsidP="005F36D1">
      <w:pPr>
        <w:rPr>
          <w:rFonts w:ascii="Arial Unicode MS" w:hAnsi="Arial Unicode MS"/>
          <w:color w:val="000000"/>
          <w:sz w:val="20"/>
          <w:szCs w:val="20"/>
          <w:shd w:val="clear" w:color="auto" w:fill="FFFFFF"/>
        </w:rPr>
      </w:pPr>
      <w:r w:rsidRPr="005F36D1">
        <w:t xml:space="preserve">Porphyry </w:t>
      </w:r>
      <w:r w:rsidRPr="005F36D1">
        <w:rPr>
          <w:i/>
        </w:rPr>
        <w:t xml:space="preserve">de </w:t>
      </w:r>
      <w:proofErr w:type="spellStart"/>
      <w:r w:rsidRPr="005F36D1">
        <w:rPr>
          <w:i/>
        </w:rPr>
        <w:t>antro</w:t>
      </w:r>
      <w:proofErr w:type="spellEnd"/>
      <w:r w:rsidRPr="005F36D1">
        <w:rPr>
          <w:i/>
        </w:rPr>
        <w:t xml:space="preserve"> </w:t>
      </w:r>
      <w:proofErr w:type="spellStart"/>
      <w:r w:rsidRPr="005F36D1">
        <w:rPr>
          <w:i/>
        </w:rPr>
        <w:t>nympharum</w:t>
      </w:r>
      <w:proofErr w:type="spellEnd"/>
      <w:r w:rsidRPr="005F36D1">
        <w:t xml:space="preserve"> </w:t>
      </w:r>
      <w:r w:rsidRPr="005F36D1">
        <w:rPr>
          <w:rFonts w:ascii="Arial Unicode MS" w:hAnsi="Arial Unicode MS"/>
          <w:color w:val="000000"/>
          <w:sz w:val="20"/>
          <w:szCs w:val="20"/>
          <w:shd w:val="clear" w:color="auto" w:fill="FFFFFF"/>
        </w:rPr>
        <w:t>[Buffalo] Arethusa [Dept. of Classics, State University of New York at Buffalo] 1969.</w:t>
      </w:r>
    </w:p>
    <w:p w:rsidR="005F36D1" w:rsidRPr="005F36D1" w:rsidRDefault="005F36D1" w:rsidP="005F36D1">
      <w:r w:rsidRPr="005F36D1">
        <w:t>Roman Inscriptions of Britain (Website accessed 07/04/2019)</w:t>
      </w:r>
    </w:p>
    <w:p w:rsidR="005F36D1" w:rsidRPr="005F36D1" w:rsidRDefault="005F36D1" w:rsidP="005F36D1">
      <w:hyperlink r:id="rId11" w:history="1">
        <w:r w:rsidRPr="005F36D1">
          <w:rPr>
            <w:color w:val="0000FF"/>
            <w:u w:val="single"/>
          </w:rPr>
          <w:t>https://romaninscriptionsofbritain.org/</w:t>
        </w:r>
      </w:hyperlink>
    </w:p>
    <w:p w:rsidR="005F36D1" w:rsidRPr="005F36D1" w:rsidRDefault="005F36D1" w:rsidP="005F36D1">
      <w:r w:rsidRPr="005F36D1">
        <w:t xml:space="preserve">Corpus </w:t>
      </w:r>
      <w:proofErr w:type="spellStart"/>
      <w:r w:rsidRPr="005F36D1">
        <w:t>Inscriptionum</w:t>
      </w:r>
      <w:proofErr w:type="spellEnd"/>
      <w:r w:rsidRPr="005F36D1">
        <w:t xml:space="preserve"> </w:t>
      </w:r>
      <w:proofErr w:type="gramStart"/>
      <w:r w:rsidRPr="005F36D1">
        <w:t>et</w:t>
      </w:r>
      <w:proofErr w:type="gramEnd"/>
      <w:r w:rsidRPr="005F36D1">
        <w:t xml:space="preserve"> </w:t>
      </w:r>
      <w:proofErr w:type="spellStart"/>
      <w:r w:rsidRPr="005F36D1">
        <w:t>Monumentorum</w:t>
      </w:r>
      <w:proofErr w:type="spellEnd"/>
      <w:r w:rsidRPr="005F36D1">
        <w:t xml:space="preserve"> </w:t>
      </w:r>
      <w:proofErr w:type="spellStart"/>
      <w:r w:rsidRPr="005F36D1">
        <w:t>Religionis</w:t>
      </w:r>
      <w:proofErr w:type="spellEnd"/>
      <w:r w:rsidRPr="005F36D1">
        <w:t xml:space="preserve"> </w:t>
      </w:r>
      <w:proofErr w:type="spellStart"/>
      <w:r w:rsidRPr="005F36D1">
        <w:t>Mithriacae</w:t>
      </w:r>
      <w:proofErr w:type="spellEnd"/>
      <w:r w:rsidR="00E5292D">
        <w:t xml:space="preserve"> </w:t>
      </w:r>
      <w:r w:rsidRPr="005F36D1">
        <w:t xml:space="preserve">  Accessed through </w:t>
      </w:r>
      <w:hyperlink r:id="rId12" w:history="1">
        <w:r w:rsidRPr="005F36D1">
          <w:rPr>
            <w:color w:val="0563C1" w:themeColor="hyperlink"/>
            <w:u w:val="single"/>
          </w:rPr>
          <w:t>http://tertullian.org/</w:t>
        </w:r>
      </w:hyperlink>
      <w:r w:rsidRPr="005F36D1">
        <w:t xml:space="preserve"> (Website accessed 07/04/2019)</w:t>
      </w:r>
    </w:p>
    <w:p w:rsidR="005F36D1" w:rsidRPr="005F36D1" w:rsidRDefault="005F36D1" w:rsidP="005F36D1">
      <w:pPr>
        <w:rPr>
          <w:b/>
        </w:rPr>
      </w:pPr>
      <w:r w:rsidRPr="005F36D1">
        <w:rPr>
          <w:b/>
        </w:rPr>
        <w:t>Modern Scholarship</w:t>
      </w:r>
    </w:p>
    <w:p w:rsidR="005F36D1" w:rsidRPr="005F36D1" w:rsidRDefault="005F36D1" w:rsidP="005F36D1">
      <w:r w:rsidRPr="005F36D1">
        <w:t>Beard</w:t>
      </w:r>
      <w:r w:rsidR="00370689">
        <w:t>,</w:t>
      </w:r>
      <w:r w:rsidRPr="005F36D1">
        <w:t xml:space="preserve"> M</w:t>
      </w:r>
      <w:r w:rsidR="00370689">
        <w:t>.</w:t>
      </w:r>
      <w:r w:rsidRPr="005F36D1">
        <w:t xml:space="preserve"> </w:t>
      </w:r>
      <w:r w:rsidR="00370689">
        <w:t>North,</w:t>
      </w:r>
      <w:r w:rsidR="00C7661E">
        <w:t xml:space="preserve"> J</w:t>
      </w:r>
      <w:r w:rsidR="00370689">
        <w:t>.</w:t>
      </w:r>
      <w:r w:rsidRPr="005F36D1">
        <w:t xml:space="preserve"> </w:t>
      </w:r>
      <w:r w:rsidR="00370689">
        <w:t>&amp; Price</w:t>
      </w:r>
      <w:r w:rsidRPr="005F36D1">
        <w:t>, S</w:t>
      </w:r>
      <w:r w:rsidR="00C7661E">
        <w:t>.</w:t>
      </w:r>
      <w:r w:rsidR="00370689">
        <w:t xml:space="preserve"> </w:t>
      </w:r>
      <w:proofErr w:type="gramStart"/>
      <w:r w:rsidR="00370689">
        <w:t>1998</w:t>
      </w:r>
      <w:r w:rsidRPr="005F36D1">
        <w:t xml:space="preserve">  </w:t>
      </w:r>
      <w:r w:rsidRPr="005F36D1">
        <w:rPr>
          <w:i/>
        </w:rPr>
        <w:t>Religions</w:t>
      </w:r>
      <w:proofErr w:type="gramEnd"/>
      <w:r w:rsidRPr="005F36D1">
        <w:rPr>
          <w:i/>
        </w:rPr>
        <w:t xml:space="preserve"> of Rome</w:t>
      </w:r>
      <w:r w:rsidR="00370689">
        <w:t xml:space="preserve"> Vol.</w:t>
      </w:r>
      <w:r w:rsidRPr="005F36D1">
        <w:t xml:space="preserve"> 1. Cambridge:</w:t>
      </w:r>
      <w:r w:rsidR="00E5292D">
        <w:t xml:space="preserve"> </w:t>
      </w:r>
      <w:r w:rsidRPr="005F36D1">
        <w:t>Cambridge University Press</w:t>
      </w:r>
    </w:p>
    <w:p w:rsidR="005F36D1" w:rsidRPr="005F36D1" w:rsidRDefault="005F36D1" w:rsidP="005F36D1">
      <w:r w:rsidRPr="005F36D1">
        <w:t>Betz, D.</w:t>
      </w:r>
      <w:r w:rsidR="00370689">
        <w:t xml:space="preserve"> 1996</w:t>
      </w:r>
      <w:r w:rsidRPr="005F36D1">
        <w:t xml:space="preserve"> </w:t>
      </w:r>
      <w:proofErr w:type="gramStart"/>
      <w:r w:rsidRPr="005F36D1">
        <w:rPr>
          <w:i/>
        </w:rPr>
        <w:t>The</w:t>
      </w:r>
      <w:proofErr w:type="gramEnd"/>
      <w:r w:rsidRPr="005F36D1">
        <w:rPr>
          <w:i/>
        </w:rPr>
        <w:t xml:space="preserve"> Greek Magical Papyri in Translation</w:t>
      </w:r>
      <w:r w:rsidRPr="005F36D1">
        <w:t xml:space="preserve"> Chicago &amp; London: London University Press</w:t>
      </w:r>
    </w:p>
    <w:p w:rsidR="005F36D1" w:rsidRPr="005F36D1" w:rsidRDefault="005F36D1" w:rsidP="005F36D1">
      <w:r w:rsidRPr="005F36D1">
        <w:t xml:space="preserve">Green, M. J. 2003 </w:t>
      </w:r>
      <w:proofErr w:type="gramStart"/>
      <w:r w:rsidRPr="005F36D1">
        <w:rPr>
          <w:i/>
        </w:rPr>
        <w:t>The</w:t>
      </w:r>
      <w:proofErr w:type="gramEnd"/>
      <w:r w:rsidRPr="005F36D1">
        <w:rPr>
          <w:i/>
        </w:rPr>
        <w:t xml:space="preserve"> Gods of Roman Britain</w:t>
      </w:r>
      <w:r w:rsidRPr="005F36D1">
        <w:t xml:space="preserve"> </w:t>
      </w:r>
      <w:proofErr w:type="spellStart"/>
      <w:r w:rsidRPr="005F36D1">
        <w:t>Haverfordwest</w:t>
      </w:r>
      <w:proofErr w:type="spellEnd"/>
      <w:r w:rsidRPr="005F36D1">
        <w:t>: Shire Publications</w:t>
      </w:r>
    </w:p>
    <w:p w:rsidR="005F36D1" w:rsidRPr="005F36D1" w:rsidRDefault="005F36D1" w:rsidP="005F36D1">
      <w:r w:rsidRPr="005F36D1">
        <w:t>Henig</w:t>
      </w:r>
      <w:r w:rsidR="00370689">
        <w:t>, M. 1984</w:t>
      </w:r>
      <w:r w:rsidRPr="005F36D1">
        <w:t xml:space="preserve"> </w:t>
      </w:r>
      <w:r w:rsidRPr="005F36D1">
        <w:rPr>
          <w:i/>
        </w:rPr>
        <w:t>Religion in Roman Britain</w:t>
      </w:r>
      <w:r w:rsidRPr="005F36D1">
        <w:t xml:space="preserve"> London: B.T. </w:t>
      </w:r>
      <w:proofErr w:type="spellStart"/>
      <w:r w:rsidRPr="005F36D1">
        <w:t>Batsford</w:t>
      </w:r>
      <w:proofErr w:type="spellEnd"/>
      <w:r w:rsidRPr="005F36D1">
        <w:t xml:space="preserve"> Ltd</w:t>
      </w:r>
    </w:p>
    <w:p w:rsidR="005F36D1" w:rsidRPr="005F36D1" w:rsidRDefault="00370689" w:rsidP="005F36D1">
      <w:r>
        <w:t>Iles Johnston, S. 2007</w:t>
      </w:r>
      <w:r w:rsidR="005F36D1" w:rsidRPr="005F36D1">
        <w:t xml:space="preserve"> ‘Mysteries’, in S. Iles Johnston (ed.), </w:t>
      </w:r>
      <w:r w:rsidR="005F36D1" w:rsidRPr="005F36D1">
        <w:rPr>
          <w:i/>
        </w:rPr>
        <w:t>Ancient Religions</w:t>
      </w:r>
      <w:r w:rsidR="005F36D1" w:rsidRPr="005F36D1">
        <w:t xml:space="preserve">. Massachusetts &amp; </w:t>
      </w:r>
      <w:proofErr w:type="spellStart"/>
      <w:r w:rsidR="005F36D1" w:rsidRPr="005F36D1">
        <w:t>London</w:t>
      </w:r>
      <w:proofErr w:type="gramStart"/>
      <w:r w:rsidR="005F36D1" w:rsidRPr="005F36D1">
        <w:t>:Belknapp</w:t>
      </w:r>
      <w:proofErr w:type="spellEnd"/>
      <w:proofErr w:type="gramEnd"/>
      <w:r w:rsidR="005F36D1" w:rsidRPr="005F36D1">
        <w:t xml:space="preserve"> Press of Harvard University 98-111</w:t>
      </w:r>
    </w:p>
    <w:p w:rsidR="005F36D1" w:rsidRPr="005F36D1" w:rsidRDefault="005F36D1" w:rsidP="005F36D1">
      <w:r w:rsidRPr="005F36D1">
        <w:t xml:space="preserve"> Levi, D.</w:t>
      </w:r>
      <w:r w:rsidR="00E5292D">
        <w:t xml:space="preserve"> 1944.</w:t>
      </w:r>
      <w:r w:rsidRPr="005F36D1">
        <w:t xml:space="preserve"> ‘</w:t>
      </w:r>
      <w:proofErr w:type="spellStart"/>
      <w:r w:rsidRPr="005F36D1">
        <w:t>Aion</w:t>
      </w:r>
      <w:proofErr w:type="spellEnd"/>
      <w:r w:rsidR="00E5292D">
        <w:t>’</w:t>
      </w:r>
      <w:r w:rsidRPr="005F36D1">
        <w:t> </w:t>
      </w:r>
      <w:r w:rsidRPr="005F36D1">
        <w:rPr>
          <w:i/>
          <w:iCs/>
        </w:rPr>
        <w:t>Hesperia</w:t>
      </w:r>
      <w:r w:rsidRPr="005F36D1">
        <w:t> 13.4.  Athens: The American School of Classical Studies at Athens 269-314</w:t>
      </w:r>
    </w:p>
    <w:p w:rsidR="005F36D1" w:rsidRPr="005F36D1" w:rsidRDefault="005F36D1" w:rsidP="005F36D1">
      <w:pPr>
        <w:rPr>
          <w:b/>
        </w:rPr>
      </w:pPr>
      <w:r w:rsidRPr="005F36D1">
        <w:t>Rives, J. B.</w:t>
      </w:r>
      <w:r w:rsidR="00C7661E">
        <w:t xml:space="preserve"> 2007.</w:t>
      </w:r>
      <w:r w:rsidRPr="005F36D1">
        <w:t xml:space="preserve"> </w:t>
      </w:r>
      <w:r w:rsidRPr="005F36D1">
        <w:rPr>
          <w:i/>
        </w:rPr>
        <w:t>Religion in the Roman Empire</w:t>
      </w:r>
      <w:r w:rsidR="00C7661E">
        <w:t xml:space="preserve"> </w:t>
      </w:r>
      <w:r w:rsidRPr="005F36D1">
        <w:t>Maiden &amp; Oxford:</w:t>
      </w:r>
      <w:r w:rsidR="00E5292D">
        <w:t xml:space="preserve"> </w:t>
      </w:r>
      <w:r w:rsidRPr="005F36D1">
        <w:t>Blackwell Publis</w:t>
      </w:r>
      <w:r w:rsidR="00E5292D">
        <w:t>h</w:t>
      </w:r>
      <w:r w:rsidRPr="005F36D1">
        <w:t>ing</w:t>
      </w:r>
    </w:p>
    <w:p w:rsidR="005F36D1" w:rsidRPr="005F36D1" w:rsidRDefault="005F36D1" w:rsidP="005F36D1">
      <w:proofErr w:type="spellStart"/>
      <w:r w:rsidRPr="005F36D1">
        <w:t>Scheid</w:t>
      </w:r>
      <w:proofErr w:type="spellEnd"/>
      <w:r w:rsidRPr="005F36D1">
        <w:t>, J. (trans. Janet Lloyd</w:t>
      </w:r>
      <w:r w:rsidR="00C7661E">
        <w:t>.</w:t>
      </w:r>
      <w:r w:rsidRPr="005F36D1">
        <w:t>)</w:t>
      </w:r>
      <w:r w:rsidR="00C7661E">
        <w:t xml:space="preserve"> 2003. </w:t>
      </w:r>
      <w:r w:rsidRPr="005F36D1">
        <w:t xml:space="preserve"> </w:t>
      </w:r>
      <w:r w:rsidRPr="005F36D1">
        <w:rPr>
          <w:i/>
        </w:rPr>
        <w:t>An Introduction to Roman Religion</w:t>
      </w:r>
      <w:r w:rsidR="00C7661E">
        <w:t xml:space="preserve"> </w:t>
      </w:r>
      <w:r w:rsidRPr="005F36D1">
        <w:t>Dundee</w:t>
      </w:r>
      <w:r w:rsidR="00C7661E">
        <w:t>:</w:t>
      </w:r>
      <w:r w:rsidR="00E5292D">
        <w:t xml:space="preserve"> </w:t>
      </w:r>
      <w:r w:rsidRPr="005F36D1">
        <w:t>Edinburgh University Press</w:t>
      </w:r>
    </w:p>
    <w:p w:rsidR="005F36D1" w:rsidRPr="005F36D1" w:rsidRDefault="005F36D1" w:rsidP="005F36D1">
      <w:proofErr w:type="spellStart"/>
      <w:r w:rsidRPr="005F36D1">
        <w:t>Ulansey</w:t>
      </w:r>
      <w:proofErr w:type="spellEnd"/>
      <w:r w:rsidRPr="005F36D1">
        <w:t>, D.</w:t>
      </w:r>
      <w:r w:rsidR="00370689">
        <w:t xml:space="preserve"> 1989</w:t>
      </w:r>
      <w:r w:rsidRPr="005F36D1">
        <w:t xml:space="preserve"> </w:t>
      </w:r>
      <w:r w:rsidRPr="005F36D1">
        <w:rPr>
          <w:i/>
        </w:rPr>
        <w:t xml:space="preserve">The Origins of the </w:t>
      </w:r>
      <w:proofErr w:type="spellStart"/>
      <w:r w:rsidRPr="005F36D1">
        <w:rPr>
          <w:i/>
        </w:rPr>
        <w:t>Mithraic</w:t>
      </w:r>
      <w:proofErr w:type="spellEnd"/>
      <w:r w:rsidRPr="005F36D1">
        <w:rPr>
          <w:i/>
        </w:rPr>
        <w:t xml:space="preserve"> Mysteries Cosmology and Salvation in the Ancient </w:t>
      </w:r>
      <w:proofErr w:type="gramStart"/>
      <w:r w:rsidRPr="005F36D1">
        <w:rPr>
          <w:i/>
        </w:rPr>
        <w:t>World</w:t>
      </w:r>
      <w:r w:rsidR="00370689">
        <w:t xml:space="preserve"> </w:t>
      </w:r>
      <w:r w:rsidRPr="005F36D1">
        <w:t xml:space="preserve"> New</w:t>
      </w:r>
      <w:proofErr w:type="gramEnd"/>
      <w:r w:rsidRPr="005F36D1">
        <w:t xml:space="preserve"> York &amp; Oxford: Oxford University Press</w:t>
      </w:r>
    </w:p>
    <w:p w:rsidR="005F36D1" w:rsidRPr="005F36D1" w:rsidRDefault="005F36D1" w:rsidP="005F36D1">
      <w:pPr>
        <w:rPr>
          <w:b/>
        </w:rPr>
      </w:pPr>
      <w:proofErr w:type="spellStart"/>
      <w:r w:rsidRPr="005F36D1">
        <w:t>Vermaseren</w:t>
      </w:r>
      <w:proofErr w:type="spellEnd"/>
      <w:r w:rsidRPr="005F36D1">
        <w:t>, M.J.</w:t>
      </w:r>
      <w:r w:rsidR="00370689">
        <w:t xml:space="preserve"> 1951</w:t>
      </w:r>
      <w:r w:rsidRPr="005F36D1">
        <w:t xml:space="preserve"> ‘The Miraculous Birth of Mithras’ in </w:t>
      </w:r>
      <w:r w:rsidRPr="005F36D1">
        <w:rPr>
          <w:i/>
        </w:rPr>
        <w:t>Mnemosyne</w:t>
      </w:r>
      <w:r w:rsidRPr="005F36D1">
        <w:t xml:space="preserve"> fourth series vol. 4 fasc.3</w:t>
      </w:r>
      <w:r w:rsidR="00370689">
        <w:t xml:space="preserve">/4. </w:t>
      </w:r>
      <w:r w:rsidRPr="005F36D1">
        <w:t xml:space="preserve"> 285-301 Brill</w:t>
      </w:r>
    </w:p>
    <w:p w:rsidR="005F36D1" w:rsidRPr="005F36D1" w:rsidRDefault="005F36D1" w:rsidP="005F36D1">
      <w:pPr>
        <w:rPr>
          <w:b/>
        </w:rPr>
      </w:pPr>
      <w:r w:rsidRPr="005F36D1">
        <w:rPr>
          <w:b/>
        </w:rPr>
        <w:t>Websites and Associated Media</w:t>
      </w:r>
    </w:p>
    <w:p w:rsidR="005F36D1" w:rsidRPr="005F36D1" w:rsidRDefault="005F36D1" w:rsidP="005F36D1">
      <w:r w:rsidRPr="005F36D1">
        <w:t>Website of Tyne &amp; Wear Museums</w:t>
      </w:r>
      <w:r>
        <w:t xml:space="preserve"> (search facility)</w:t>
      </w:r>
      <w:r w:rsidRPr="005F36D1">
        <w:t>.  Content accessed 05/04/2019</w:t>
      </w:r>
    </w:p>
    <w:p w:rsidR="005F36D1" w:rsidRDefault="005F36D1" w:rsidP="005F36D1">
      <w:pPr>
        <w:rPr>
          <w:color w:val="0000FF"/>
          <w:u w:val="single"/>
        </w:rPr>
      </w:pPr>
      <w:hyperlink r:id="rId13" w:anchor="details=ecatalogue.43" w:history="1">
        <w:r w:rsidRPr="005F36D1">
          <w:rPr>
            <w:color w:val="0000FF"/>
            <w:u w:val="single"/>
          </w:rPr>
          <w:t>https://collectionssearchtwmuse</w:t>
        </w:r>
        <w:r w:rsidRPr="005F36D1">
          <w:rPr>
            <w:color w:val="0000FF"/>
            <w:u w:val="single"/>
          </w:rPr>
          <w:t>u</w:t>
        </w:r>
        <w:r w:rsidRPr="005F36D1">
          <w:rPr>
            <w:color w:val="0000FF"/>
            <w:u w:val="single"/>
          </w:rPr>
          <w:t>m</w:t>
        </w:r>
        <w:r w:rsidRPr="005F36D1">
          <w:rPr>
            <w:color w:val="0000FF"/>
            <w:u w:val="single"/>
          </w:rPr>
          <w:t>s</w:t>
        </w:r>
        <w:r w:rsidRPr="005F36D1">
          <w:rPr>
            <w:color w:val="0000FF"/>
            <w:u w:val="single"/>
          </w:rPr>
          <w:t>.org.uk/#details=ecatalogue.43</w:t>
        </w:r>
      </w:hyperlink>
    </w:p>
    <w:p w:rsidR="005F36D1" w:rsidRPr="005F36D1" w:rsidRDefault="005F36D1" w:rsidP="005F36D1">
      <w:r w:rsidRPr="005F36D1">
        <w:t>Website of Tyne &amp; Wear Museums</w:t>
      </w:r>
      <w:r>
        <w:t>. Content accessed 07/04/2019</w:t>
      </w:r>
    </w:p>
    <w:p w:rsidR="005F36D1" w:rsidRPr="005F36D1" w:rsidRDefault="005F36D1" w:rsidP="005F36D1">
      <w:pPr>
        <w:rPr>
          <w:b/>
        </w:rPr>
      </w:pPr>
      <w:hyperlink r:id="rId14" w:history="1">
        <w:r w:rsidRPr="00463883">
          <w:rPr>
            <w:color w:val="0000FF"/>
            <w:u w:val="single"/>
          </w:rPr>
          <w:t>https://www.twmuseums.org.uk/news/uk-s-most-significant-mithras-collections-come-together-for-rare-display-at-the-great-north-museum</w:t>
        </w:r>
      </w:hyperlink>
    </w:p>
    <w:p w:rsidR="00F8637B" w:rsidRDefault="00F8637B" w:rsidP="00F8637B">
      <w:pPr>
        <w:spacing w:line="256" w:lineRule="auto"/>
        <w:rPr>
          <w:rFonts w:eastAsia="Calibri" w:cstheme="minorHAnsi"/>
          <w:color w:val="222222"/>
          <w:shd w:val="clear" w:color="auto" w:fill="FFFFFF"/>
        </w:rPr>
      </w:pPr>
    </w:p>
    <w:p w:rsidR="00F8637B" w:rsidRPr="00C70D34" w:rsidRDefault="00F8637B" w:rsidP="005E7218">
      <w:pPr>
        <w:spacing w:line="256" w:lineRule="auto"/>
        <w:rPr>
          <w:rFonts w:eastAsia="Calibri" w:cstheme="minorHAnsi"/>
          <w:color w:val="222222"/>
          <w:shd w:val="clear" w:color="auto" w:fill="FFFFFF"/>
        </w:rPr>
      </w:pPr>
    </w:p>
    <w:p w:rsidR="005E7218" w:rsidRDefault="005E7218" w:rsidP="000C6D86">
      <w:pPr>
        <w:spacing w:line="256" w:lineRule="auto"/>
        <w:rPr>
          <w:rFonts w:eastAsia="Calibri" w:cstheme="minorHAnsi"/>
          <w:color w:val="222222"/>
          <w:shd w:val="clear" w:color="auto" w:fill="FFFFFF"/>
        </w:rPr>
      </w:pPr>
    </w:p>
    <w:p w:rsidR="00F57555" w:rsidRDefault="00F57555">
      <w:bookmarkStart w:id="6" w:name="_GoBack"/>
      <w:bookmarkEnd w:id="6"/>
    </w:p>
    <w:sectPr w:rsidR="00F575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57E84" w:rsidRDefault="00E57E84" w:rsidP="00463883">
      <w:pPr>
        <w:spacing w:after="0" w:line="240" w:lineRule="auto"/>
      </w:pPr>
      <w:r>
        <w:separator/>
      </w:r>
    </w:p>
  </w:endnote>
  <w:endnote w:type="continuationSeparator" w:id="0">
    <w:p w:rsidR="00E57E84" w:rsidRDefault="00E57E84" w:rsidP="004638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charset w:val="00"/>
    <w:family w:val="swiss"/>
    <w:pitch w:val="variable"/>
    <w:sig w:usb0="E1002EFF" w:usb1="C000605B" w:usb2="00000029" w:usb3="00000000" w:csb0="000101FF" w:csb1="00000000"/>
  </w:font>
  <w:font w:name="Trebuchet MS">
    <w:charset w:val="00"/>
    <w:family w:val="swiss"/>
    <w:pitch w:val="variable"/>
    <w:sig w:usb0="00000287" w:usb1="00000000" w:usb2="00000000" w:usb3="00000000" w:csb0="0000009F" w:csb1="00000000"/>
  </w:font>
  <w:font w:name="Arial Unicode MS">
    <w:altName w:val="Arial"/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Calibri Light"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57E84" w:rsidRDefault="00E57E84" w:rsidP="00463883">
      <w:pPr>
        <w:spacing w:after="0" w:line="240" w:lineRule="auto"/>
      </w:pPr>
      <w:r>
        <w:separator/>
      </w:r>
    </w:p>
  </w:footnote>
  <w:footnote w:type="continuationSeparator" w:id="0">
    <w:p w:rsidR="00E57E84" w:rsidRDefault="00E57E84" w:rsidP="00463883">
      <w:pPr>
        <w:spacing w:after="0" w:line="240" w:lineRule="auto"/>
      </w:pPr>
      <w:r>
        <w:continuationSeparator/>
      </w:r>
    </w:p>
  </w:footnote>
  <w:footnote w:id="1">
    <w:p w:rsidR="00463883" w:rsidRDefault="00463883" w:rsidP="00463883">
      <w:r>
        <w:rPr>
          <w:rStyle w:val="FootnoteReference"/>
        </w:rPr>
        <w:footnoteRef/>
      </w:r>
      <w:r>
        <w:t xml:space="preserve"> </w:t>
      </w:r>
      <w:hyperlink r:id="rId1" w:history="1">
        <w:r w:rsidRPr="00463883">
          <w:rPr>
            <w:color w:val="0000FF"/>
            <w:u w:val="single"/>
          </w:rPr>
          <w:t>https://www.twmuseums.org.uk/news/uk-s-most-significant-mithras-collections-come-together-for-rare-display-at-the-great-north-museum</w:t>
        </w:r>
      </w:hyperlink>
    </w:p>
  </w:footnote>
  <w:footnote w:id="2">
    <w:p w:rsidR="00463883" w:rsidRPr="00463883" w:rsidRDefault="004638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Scheid</w:t>
      </w:r>
      <w:proofErr w:type="spellEnd"/>
      <w:r>
        <w:t xml:space="preserve">, J. (trans. Janet Lloyd) </w:t>
      </w:r>
      <w:r>
        <w:rPr>
          <w:i/>
        </w:rPr>
        <w:t>An Introduction to Roman Religion</w:t>
      </w:r>
      <w:r>
        <w:t xml:space="preserve"> 2003:Dundee</w:t>
      </w:r>
      <w:r w:rsidR="0006675D">
        <w:t xml:space="preserve"> 18-20</w:t>
      </w:r>
    </w:p>
  </w:footnote>
  <w:footnote w:id="3">
    <w:p w:rsidR="00463883" w:rsidRPr="00463883" w:rsidRDefault="00463883">
      <w:pPr>
        <w:pStyle w:val="FootnoteText"/>
      </w:pPr>
      <w:r>
        <w:rPr>
          <w:rStyle w:val="FootnoteReference"/>
        </w:rPr>
        <w:footnoteRef/>
      </w:r>
      <w:r>
        <w:t xml:space="preserve"> Rives, J. B. </w:t>
      </w:r>
      <w:r>
        <w:rPr>
          <w:i/>
        </w:rPr>
        <w:t>Religion in the Roman Empire</w:t>
      </w:r>
      <w:r w:rsidR="0006675D">
        <w:t xml:space="preserve"> 2007:Maiden &amp; </w:t>
      </w:r>
      <w:proofErr w:type="spellStart"/>
      <w:r w:rsidR="0006675D">
        <w:t>Oxford:Blackwell</w:t>
      </w:r>
      <w:proofErr w:type="spellEnd"/>
      <w:r w:rsidR="0006675D">
        <w:t xml:space="preserve"> </w:t>
      </w:r>
      <w:proofErr w:type="spellStart"/>
      <w:r w:rsidR="0006675D">
        <w:t>Publising</w:t>
      </w:r>
      <w:proofErr w:type="spellEnd"/>
      <w:r w:rsidR="0006675D">
        <w:t xml:space="preserve"> 129</w:t>
      </w:r>
    </w:p>
  </w:footnote>
  <w:footnote w:id="4">
    <w:p w:rsidR="0006675D" w:rsidRDefault="000667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Scheid</w:t>
      </w:r>
      <w:proofErr w:type="spellEnd"/>
      <w:r>
        <w:t xml:space="preserve"> 2003:197</w:t>
      </w:r>
    </w:p>
  </w:footnote>
  <w:footnote w:id="5">
    <w:p w:rsidR="0006675D" w:rsidRDefault="000667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Scheid</w:t>
      </w:r>
      <w:proofErr w:type="spellEnd"/>
      <w:r>
        <w:t xml:space="preserve"> 2003: 207</w:t>
      </w:r>
    </w:p>
  </w:footnote>
  <w:footnote w:id="6">
    <w:p w:rsidR="0006675D" w:rsidRDefault="0006675D">
      <w:pPr>
        <w:pStyle w:val="FootnoteText"/>
      </w:pPr>
      <w:r>
        <w:rPr>
          <w:rStyle w:val="FootnoteReference"/>
        </w:rPr>
        <w:footnoteRef/>
      </w:r>
      <w:r>
        <w:t xml:space="preserve"> Rives 2007: 141</w:t>
      </w:r>
    </w:p>
  </w:footnote>
  <w:footnote w:id="7">
    <w:p w:rsidR="00DF0BE4" w:rsidRDefault="00DF0BE4">
      <w:pPr>
        <w:pStyle w:val="FootnoteText"/>
      </w:pPr>
      <w:r>
        <w:rPr>
          <w:rStyle w:val="FootnoteReference"/>
        </w:rPr>
        <w:footnoteRef/>
      </w:r>
      <w:r>
        <w:t xml:space="preserve"> Rives 2007: 125</w:t>
      </w:r>
    </w:p>
  </w:footnote>
  <w:footnote w:id="8">
    <w:p w:rsidR="0006675D" w:rsidRDefault="0006675D">
      <w:pPr>
        <w:pStyle w:val="FootnoteText"/>
      </w:pPr>
      <w:r>
        <w:rPr>
          <w:rStyle w:val="FootnoteReference"/>
        </w:rPr>
        <w:footnoteRef/>
      </w:r>
      <w:r>
        <w:t xml:space="preserve"> Rives 2007: 141</w:t>
      </w:r>
    </w:p>
  </w:footnote>
  <w:footnote w:id="9">
    <w:p w:rsidR="00FD35B2" w:rsidRDefault="00FD35B2">
      <w:pPr>
        <w:pStyle w:val="FootnoteText"/>
      </w:pPr>
      <w:r>
        <w:rPr>
          <w:rStyle w:val="FootnoteReference"/>
        </w:rPr>
        <w:footnoteRef/>
      </w:r>
      <w:r w:rsidR="00781393">
        <w:t xml:space="preserve"> Iles Johnston</w:t>
      </w:r>
      <w:r>
        <w:t xml:space="preserve"> 2007</w:t>
      </w:r>
      <w:r w:rsidR="00DC587A">
        <w:t xml:space="preserve"> </w:t>
      </w:r>
      <w:r w:rsidR="00DC587A">
        <w:rPr>
          <w:i/>
        </w:rPr>
        <w:t>Ancient Religions</w:t>
      </w:r>
      <w:r w:rsidR="00DC587A">
        <w:t xml:space="preserve"> ‘Mysteries’</w:t>
      </w:r>
      <w:r>
        <w:t>:103</w:t>
      </w:r>
    </w:p>
  </w:footnote>
  <w:footnote w:id="10">
    <w:p w:rsidR="00781393" w:rsidRDefault="00781393">
      <w:pPr>
        <w:pStyle w:val="FootnoteText"/>
      </w:pPr>
      <w:r>
        <w:rPr>
          <w:rStyle w:val="FootnoteReference"/>
        </w:rPr>
        <w:footnoteRef/>
      </w:r>
      <w:r>
        <w:t xml:space="preserve"> Iles Johnston</w:t>
      </w:r>
      <w:r w:rsidR="00942381">
        <w:t xml:space="preserve"> 2007:</w:t>
      </w:r>
      <w:r>
        <w:t>103</w:t>
      </w:r>
    </w:p>
  </w:footnote>
  <w:footnote w:id="11">
    <w:p w:rsidR="00DF0BE4" w:rsidRDefault="00DF0BE4">
      <w:pPr>
        <w:pStyle w:val="FootnoteText"/>
      </w:pPr>
      <w:r>
        <w:rPr>
          <w:rStyle w:val="FootnoteReference"/>
        </w:rPr>
        <w:footnoteRef/>
      </w:r>
      <w:r w:rsidR="00E85E64">
        <w:t xml:space="preserve"> </w:t>
      </w:r>
      <w:proofErr w:type="spellStart"/>
      <w:r w:rsidR="00E85E64">
        <w:t>Porph</w:t>
      </w:r>
      <w:proofErr w:type="spellEnd"/>
      <w:r w:rsidR="00E85E64">
        <w:t xml:space="preserve">. </w:t>
      </w:r>
      <w:r w:rsidR="00E85E64">
        <w:rPr>
          <w:i/>
        </w:rPr>
        <w:t xml:space="preserve">De </w:t>
      </w:r>
      <w:proofErr w:type="spellStart"/>
      <w:r w:rsidR="00E85E64">
        <w:rPr>
          <w:i/>
        </w:rPr>
        <w:t>Antr</w:t>
      </w:r>
      <w:proofErr w:type="spellEnd"/>
      <w:r w:rsidR="00E85E64">
        <w:rPr>
          <w:i/>
        </w:rPr>
        <w:t xml:space="preserve">. </w:t>
      </w:r>
      <w:proofErr w:type="gramStart"/>
      <w:r w:rsidR="00E85E64">
        <w:rPr>
          <w:i/>
        </w:rPr>
        <w:t>Nymph.</w:t>
      </w:r>
      <w:r w:rsidR="009A2721">
        <w:t>,</w:t>
      </w:r>
      <w:proofErr w:type="gramEnd"/>
      <w:r>
        <w:t xml:space="preserve"> 6, Arethusa trans</w:t>
      </w:r>
      <w:r w:rsidR="00E85E64">
        <w:t>.</w:t>
      </w:r>
    </w:p>
  </w:footnote>
  <w:footnote w:id="12">
    <w:p w:rsidR="00E85E64" w:rsidRPr="00E85E64" w:rsidRDefault="00E85E64">
      <w:pPr>
        <w:pStyle w:val="FootnoteText"/>
      </w:pPr>
      <w:r>
        <w:rPr>
          <w:rStyle w:val="FootnoteReference"/>
        </w:rPr>
        <w:footnoteRef/>
      </w:r>
      <w:r w:rsidR="00C21BEF">
        <w:t xml:space="preserve"> Beard, North &amp; Price. 1998. </w:t>
      </w:r>
      <w:r>
        <w:t xml:space="preserve"> </w:t>
      </w:r>
      <w:r>
        <w:rPr>
          <w:i/>
        </w:rPr>
        <w:t>Religions of Rome</w:t>
      </w:r>
      <w:r>
        <w:t xml:space="preserve"> </w:t>
      </w:r>
      <w:proofErr w:type="spellStart"/>
      <w:r>
        <w:t>vol</w:t>
      </w:r>
      <w:proofErr w:type="spellEnd"/>
      <w:r>
        <w:t>, 1.</w:t>
      </w:r>
      <w:r w:rsidR="00C21BEF">
        <w:t xml:space="preserve"> </w:t>
      </w:r>
      <w:proofErr w:type="spellStart"/>
      <w:r w:rsidR="00C21BEF">
        <w:t>Cambridge:Cambridge</w:t>
      </w:r>
      <w:proofErr w:type="spellEnd"/>
      <w:r w:rsidR="00C21BEF">
        <w:t xml:space="preserve"> University Press 279</w:t>
      </w:r>
    </w:p>
  </w:footnote>
  <w:footnote w:id="13">
    <w:p w:rsidR="003D7BD0" w:rsidRDefault="003D7BD0">
      <w:pPr>
        <w:pStyle w:val="FootnoteText"/>
      </w:pPr>
      <w:r>
        <w:rPr>
          <w:rStyle w:val="FootnoteReference"/>
        </w:rPr>
        <w:footnoteRef/>
      </w:r>
      <w:r>
        <w:t xml:space="preserve"> Rives 2007: 164-5</w:t>
      </w:r>
    </w:p>
  </w:footnote>
  <w:footnote w:id="14">
    <w:p w:rsidR="003D7BD0" w:rsidRDefault="003D7BD0">
      <w:pPr>
        <w:pStyle w:val="FootnoteText"/>
      </w:pPr>
      <w:r>
        <w:rPr>
          <w:rStyle w:val="FootnoteReference"/>
        </w:rPr>
        <w:footnoteRef/>
      </w:r>
      <w:r>
        <w:t xml:space="preserve"> Rives 2007: 125</w:t>
      </w:r>
    </w:p>
  </w:footnote>
  <w:footnote w:id="15">
    <w:p w:rsidR="005C7428" w:rsidRDefault="005C7428">
      <w:pPr>
        <w:pStyle w:val="FootnoteText"/>
      </w:pPr>
      <w:r>
        <w:rPr>
          <w:rStyle w:val="FootnoteReference"/>
        </w:rPr>
        <w:footnoteRef/>
      </w:r>
      <w:r>
        <w:t xml:space="preserve"> Rives 2007: 167</w:t>
      </w:r>
    </w:p>
  </w:footnote>
  <w:footnote w:id="16">
    <w:p w:rsidR="005C7428" w:rsidRDefault="005C7428">
      <w:pPr>
        <w:pStyle w:val="FootnoteText"/>
      </w:pPr>
      <w:r>
        <w:rPr>
          <w:rStyle w:val="FootnoteReference"/>
        </w:rPr>
        <w:footnoteRef/>
      </w:r>
      <w:r>
        <w:t xml:space="preserve"> Rives 2007: 163</w:t>
      </w:r>
    </w:p>
  </w:footnote>
  <w:footnote w:id="17">
    <w:p w:rsidR="005C7428" w:rsidRDefault="005C74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Scheid</w:t>
      </w:r>
      <w:proofErr w:type="spellEnd"/>
      <w:r>
        <w:t xml:space="preserve"> 2003: 97</w:t>
      </w:r>
    </w:p>
  </w:footnote>
  <w:footnote w:id="18">
    <w:p w:rsidR="005C7428" w:rsidRDefault="005C7428">
      <w:pPr>
        <w:pStyle w:val="FootnoteText"/>
      </w:pPr>
      <w:r>
        <w:rPr>
          <w:rStyle w:val="FootnoteReference"/>
        </w:rPr>
        <w:footnoteRef/>
      </w:r>
      <w:r>
        <w:t xml:space="preserve"> Rives 2007: 127</w:t>
      </w:r>
    </w:p>
  </w:footnote>
  <w:footnote w:id="19">
    <w:p w:rsidR="0092276D" w:rsidRDefault="009227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Scheid</w:t>
      </w:r>
      <w:proofErr w:type="spellEnd"/>
      <w:r>
        <w:t xml:space="preserve"> 2003: 83</w:t>
      </w:r>
    </w:p>
  </w:footnote>
  <w:footnote w:id="20">
    <w:p w:rsidR="0092276D" w:rsidRDefault="0092276D">
      <w:pPr>
        <w:pStyle w:val="FootnoteText"/>
      </w:pPr>
      <w:r>
        <w:rPr>
          <w:rStyle w:val="FootnoteReference"/>
        </w:rPr>
        <w:footnoteRef/>
      </w:r>
      <w:r>
        <w:t xml:space="preserve"> Beard 1998:279</w:t>
      </w:r>
    </w:p>
  </w:footnote>
  <w:footnote w:id="21">
    <w:p w:rsidR="00DC587A" w:rsidRPr="00DC587A" w:rsidRDefault="00DC587A">
      <w:pPr>
        <w:pStyle w:val="FootnoteText"/>
      </w:pPr>
      <w:r>
        <w:rPr>
          <w:rStyle w:val="FootnoteReference"/>
        </w:rPr>
        <w:footnoteRef/>
      </w:r>
      <w:r>
        <w:t xml:space="preserve"> Green, M.J. 2003 </w:t>
      </w:r>
      <w:r>
        <w:rPr>
          <w:i/>
        </w:rPr>
        <w:t>The Gods of Roman Britain</w:t>
      </w:r>
      <w:r>
        <w:t xml:space="preserve"> 17</w:t>
      </w:r>
    </w:p>
  </w:footnote>
  <w:footnote w:id="22">
    <w:p w:rsidR="00C21BEF" w:rsidRDefault="00C21BEF" w:rsidP="009A2721">
      <w:r>
        <w:rPr>
          <w:rStyle w:val="FootnoteReference"/>
        </w:rPr>
        <w:footnoteRef/>
      </w:r>
      <w:r>
        <w:t xml:space="preserve"> </w:t>
      </w:r>
      <w:r w:rsidR="003D7BD0">
        <w:t xml:space="preserve">Website of Tyne &amp; Wear Museums: </w:t>
      </w:r>
      <w:hyperlink r:id="rId2" w:anchor="details=ecatalogue.43" w:history="1">
        <w:r w:rsidR="003D7BD0" w:rsidRPr="003D7BD0">
          <w:rPr>
            <w:color w:val="0000FF"/>
            <w:u w:val="single"/>
          </w:rPr>
          <w:t>https://collectionssearchtwmuseums.org.uk/#details=ecatalogue.43</w:t>
        </w:r>
      </w:hyperlink>
    </w:p>
  </w:footnote>
  <w:footnote w:id="23">
    <w:p w:rsidR="009A2721" w:rsidRDefault="009A2721">
      <w:pPr>
        <w:pStyle w:val="FootnoteText"/>
      </w:pPr>
      <w:r>
        <w:rPr>
          <w:rStyle w:val="FootnoteReference"/>
        </w:rPr>
        <w:footnoteRef/>
      </w:r>
      <w:r>
        <w:t xml:space="preserve"> RIB 1599</w:t>
      </w:r>
    </w:p>
  </w:footnote>
  <w:footnote w:id="24">
    <w:p w:rsidR="009A2721" w:rsidRPr="009A2721" w:rsidRDefault="009A2721">
      <w:pPr>
        <w:pStyle w:val="FootnoteText"/>
      </w:pPr>
      <w:r>
        <w:rPr>
          <w:rStyle w:val="FootnoteReference"/>
        </w:rPr>
        <w:footnoteRef/>
      </w:r>
      <w:r>
        <w:t xml:space="preserve"> Henig, M.  1984. </w:t>
      </w:r>
      <w:r>
        <w:rPr>
          <w:i/>
        </w:rPr>
        <w:t>Religion in Roman Britain</w:t>
      </w:r>
      <w:r>
        <w:t xml:space="preserve"> 88</w:t>
      </w:r>
    </w:p>
  </w:footnote>
  <w:footnote w:id="25">
    <w:p w:rsidR="00E00FD6" w:rsidRDefault="00E00FD6" w:rsidP="00E00FD6">
      <w:pPr>
        <w:pStyle w:val="FootnoteText"/>
      </w:pPr>
      <w:r>
        <w:rPr>
          <w:rStyle w:val="FootnoteReference"/>
        </w:rPr>
        <w:footnoteRef/>
      </w:r>
      <w:r>
        <w:t xml:space="preserve"> RIB 1600</w:t>
      </w:r>
    </w:p>
  </w:footnote>
  <w:footnote w:id="26">
    <w:p w:rsidR="00E00FD6" w:rsidRDefault="00E00FD6" w:rsidP="00E00FD6">
      <w:pPr>
        <w:pStyle w:val="FootnoteText"/>
      </w:pPr>
      <w:r>
        <w:rPr>
          <w:rStyle w:val="FootnoteReference"/>
        </w:rPr>
        <w:footnoteRef/>
      </w:r>
      <w:r>
        <w:t xml:space="preserve"> Henig 1984: 88</w:t>
      </w:r>
    </w:p>
  </w:footnote>
  <w:footnote w:id="27">
    <w:p w:rsidR="00DB3F60" w:rsidRPr="00DB3F60" w:rsidRDefault="00DB3F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Vermaseren</w:t>
      </w:r>
      <w:proofErr w:type="spellEnd"/>
      <w:r>
        <w:t xml:space="preserve">, M.J., 1951. ‘The Miraculous Birth of Mithras’ in </w:t>
      </w:r>
      <w:r>
        <w:rPr>
          <w:i/>
        </w:rPr>
        <w:t xml:space="preserve">Mnemosyne </w:t>
      </w:r>
      <w:r>
        <w:t>:Brill</w:t>
      </w:r>
    </w:p>
  </w:footnote>
  <w:footnote w:id="28">
    <w:p w:rsidR="00DB3F60" w:rsidRDefault="00DB3F60">
      <w:pPr>
        <w:pStyle w:val="FootnoteText"/>
      </w:pPr>
      <w:r>
        <w:rPr>
          <w:rStyle w:val="FootnoteReference"/>
        </w:rPr>
        <w:footnoteRef/>
      </w:r>
      <w:r>
        <w:t xml:space="preserve"> Rives 2007: 176-7 </w:t>
      </w:r>
    </w:p>
  </w:footnote>
  <w:footnote w:id="29">
    <w:p w:rsidR="00DB3F60" w:rsidRDefault="00DB3F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Vermaseren</w:t>
      </w:r>
      <w:proofErr w:type="spellEnd"/>
      <w:r>
        <w:t xml:space="preserve"> 1951: 287</w:t>
      </w:r>
    </w:p>
  </w:footnote>
  <w:footnote w:id="30">
    <w:p w:rsidR="00DB3F60" w:rsidRDefault="00DB3F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Vermaseren</w:t>
      </w:r>
      <w:proofErr w:type="spellEnd"/>
      <w:r>
        <w:t xml:space="preserve"> 1951: 287</w:t>
      </w:r>
    </w:p>
  </w:footnote>
  <w:footnote w:id="31">
    <w:p w:rsidR="00FA6805" w:rsidRPr="00FA6805" w:rsidRDefault="00FA68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Ulansey</w:t>
      </w:r>
      <w:proofErr w:type="spellEnd"/>
      <w:r>
        <w:t>, D.</w:t>
      </w:r>
      <w:r w:rsidR="00BC0F5A">
        <w:t xml:space="preserve"> 1989.</w:t>
      </w:r>
      <w:r>
        <w:t xml:space="preserve">  </w:t>
      </w:r>
      <w:r>
        <w:rPr>
          <w:i/>
        </w:rPr>
        <w:t xml:space="preserve">The Origins of the </w:t>
      </w:r>
      <w:proofErr w:type="spellStart"/>
      <w:r>
        <w:rPr>
          <w:i/>
        </w:rPr>
        <w:t>Mithraic</w:t>
      </w:r>
      <w:proofErr w:type="spellEnd"/>
      <w:r>
        <w:rPr>
          <w:i/>
        </w:rPr>
        <w:t xml:space="preserve"> Mysteries</w:t>
      </w:r>
      <w:r>
        <w:t xml:space="preserve"> 25-30</w:t>
      </w:r>
    </w:p>
  </w:footnote>
  <w:footnote w:id="32">
    <w:p w:rsidR="00FA6805" w:rsidRDefault="00FA6805">
      <w:pPr>
        <w:pStyle w:val="FootnoteText"/>
      </w:pPr>
      <w:r>
        <w:rPr>
          <w:rStyle w:val="FootnoteReference"/>
        </w:rPr>
        <w:footnoteRef/>
      </w:r>
      <w:r w:rsidR="00BC0F5A">
        <w:t xml:space="preserve"> </w:t>
      </w:r>
      <w:proofErr w:type="spellStart"/>
      <w:r w:rsidR="00BC0F5A">
        <w:t>Ulansey</w:t>
      </w:r>
      <w:proofErr w:type="spellEnd"/>
      <w:r>
        <w:t xml:space="preserve"> 1989: </w:t>
      </w:r>
      <w:r w:rsidR="00BC0F5A">
        <w:t>120</w:t>
      </w:r>
    </w:p>
  </w:footnote>
  <w:footnote w:id="33">
    <w:p w:rsidR="00BC0F5A" w:rsidRDefault="00BC0F5A">
      <w:pPr>
        <w:pStyle w:val="FootnoteText"/>
      </w:pPr>
      <w:r>
        <w:rPr>
          <w:rStyle w:val="FootnoteReference"/>
        </w:rPr>
        <w:footnoteRef/>
      </w:r>
      <w:r w:rsidR="00D518BB">
        <w:t xml:space="preserve"> CIMRM 695 </w:t>
      </w:r>
      <w:r>
        <w:t xml:space="preserve"> </w:t>
      </w:r>
      <w:r w:rsidR="00D518BB">
        <w:t xml:space="preserve"> </w:t>
      </w:r>
    </w:p>
  </w:footnote>
  <w:footnote w:id="34">
    <w:p w:rsidR="00D518BB" w:rsidRDefault="00D518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Ulansey</w:t>
      </w:r>
      <w:proofErr w:type="spellEnd"/>
      <w:r>
        <w:t xml:space="preserve"> 1989: 120</w:t>
      </w:r>
    </w:p>
  </w:footnote>
  <w:footnote w:id="35">
    <w:p w:rsidR="00D518BB" w:rsidRDefault="00D518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Ulansey</w:t>
      </w:r>
      <w:proofErr w:type="spellEnd"/>
      <w:r>
        <w:t xml:space="preserve">  1989: 121</w:t>
      </w:r>
    </w:p>
  </w:footnote>
  <w:footnote w:id="36">
    <w:p w:rsidR="00D518BB" w:rsidRPr="00D518BB" w:rsidRDefault="00D518BB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Levi, D. 1944. ‘</w:t>
      </w:r>
      <w:proofErr w:type="spellStart"/>
      <w:r>
        <w:t>Aion</w:t>
      </w:r>
      <w:proofErr w:type="spellEnd"/>
      <w:r>
        <w:t xml:space="preserve">’ in </w:t>
      </w:r>
      <w:r>
        <w:rPr>
          <w:i/>
        </w:rPr>
        <w:t>Hesperia</w:t>
      </w:r>
    </w:p>
  </w:footnote>
  <w:footnote w:id="37">
    <w:p w:rsidR="00D518BB" w:rsidRDefault="00D518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2F56">
        <w:t>RIB 1599</w:t>
      </w:r>
      <w:r>
        <w:t xml:space="preserve"> </w:t>
      </w:r>
    </w:p>
  </w:footnote>
  <w:footnote w:id="38">
    <w:p w:rsidR="005E2F56" w:rsidRDefault="005E2F56">
      <w:pPr>
        <w:pStyle w:val="FootnoteText"/>
      </w:pPr>
      <w:r>
        <w:rPr>
          <w:rStyle w:val="FootnoteReference"/>
        </w:rPr>
        <w:footnoteRef/>
      </w:r>
      <w:r>
        <w:t xml:space="preserve"> PGM IV. 481-520</w:t>
      </w:r>
    </w:p>
  </w:footnote>
  <w:footnote w:id="39">
    <w:p w:rsidR="005E2F56" w:rsidRDefault="005E2F56">
      <w:pPr>
        <w:pStyle w:val="FootnoteText"/>
      </w:pPr>
      <w:r>
        <w:rPr>
          <w:rStyle w:val="FootnoteReference"/>
        </w:rPr>
        <w:footnoteRef/>
      </w:r>
      <w:r>
        <w:t xml:space="preserve"> RIB 1599 &amp; 1600</w:t>
      </w:r>
    </w:p>
  </w:footnote>
  <w:footnote w:id="40">
    <w:p w:rsidR="005E2F56" w:rsidRDefault="005E2F56">
      <w:pPr>
        <w:pStyle w:val="FootnoteText"/>
      </w:pPr>
      <w:r>
        <w:rPr>
          <w:rStyle w:val="FootnoteReference"/>
        </w:rPr>
        <w:footnoteRef/>
      </w:r>
      <w:r>
        <w:t xml:space="preserve"> RIB 1546</w:t>
      </w:r>
    </w:p>
  </w:footnote>
  <w:footnote w:id="41">
    <w:p w:rsidR="00775B48" w:rsidRDefault="00775B48">
      <w:pPr>
        <w:pStyle w:val="FootnoteText"/>
      </w:pPr>
      <w:r>
        <w:rPr>
          <w:rStyle w:val="FootnoteReference"/>
        </w:rPr>
        <w:footnoteRef/>
      </w:r>
      <w:r>
        <w:t xml:space="preserve"> RIB 1398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223D"/>
    <w:rsid w:val="000324AF"/>
    <w:rsid w:val="00063AFB"/>
    <w:rsid w:val="0006675D"/>
    <w:rsid w:val="000A5E22"/>
    <w:rsid w:val="000B3E17"/>
    <w:rsid w:val="000C6D86"/>
    <w:rsid w:val="000F4C67"/>
    <w:rsid w:val="001007E1"/>
    <w:rsid w:val="00162A77"/>
    <w:rsid w:val="00171888"/>
    <w:rsid w:val="00174030"/>
    <w:rsid w:val="001E5D4F"/>
    <w:rsid w:val="00235676"/>
    <w:rsid w:val="00244D0B"/>
    <w:rsid w:val="00257FE4"/>
    <w:rsid w:val="00264F79"/>
    <w:rsid w:val="002B569C"/>
    <w:rsid w:val="0035648D"/>
    <w:rsid w:val="00370689"/>
    <w:rsid w:val="003B6812"/>
    <w:rsid w:val="003D7BD0"/>
    <w:rsid w:val="003E09AC"/>
    <w:rsid w:val="00452EA4"/>
    <w:rsid w:val="00463883"/>
    <w:rsid w:val="00464127"/>
    <w:rsid w:val="00483EB3"/>
    <w:rsid w:val="004A6214"/>
    <w:rsid w:val="005C7428"/>
    <w:rsid w:val="005E2F56"/>
    <w:rsid w:val="005E7218"/>
    <w:rsid w:val="005F36D1"/>
    <w:rsid w:val="00642700"/>
    <w:rsid w:val="006739F9"/>
    <w:rsid w:val="0067524A"/>
    <w:rsid w:val="006B39BB"/>
    <w:rsid w:val="006C69B7"/>
    <w:rsid w:val="006F60F0"/>
    <w:rsid w:val="00757AB7"/>
    <w:rsid w:val="00762C48"/>
    <w:rsid w:val="00775B48"/>
    <w:rsid w:val="00781393"/>
    <w:rsid w:val="007C6F45"/>
    <w:rsid w:val="007E491D"/>
    <w:rsid w:val="007F223D"/>
    <w:rsid w:val="007F2A99"/>
    <w:rsid w:val="007F4876"/>
    <w:rsid w:val="00864B92"/>
    <w:rsid w:val="008A0B89"/>
    <w:rsid w:val="009039E7"/>
    <w:rsid w:val="0092276D"/>
    <w:rsid w:val="009377CD"/>
    <w:rsid w:val="00942381"/>
    <w:rsid w:val="009A2721"/>
    <w:rsid w:val="009A49FF"/>
    <w:rsid w:val="00A32316"/>
    <w:rsid w:val="00AA3456"/>
    <w:rsid w:val="00AA73C6"/>
    <w:rsid w:val="00AF2ED8"/>
    <w:rsid w:val="00AF4A91"/>
    <w:rsid w:val="00BA25A6"/>
    <w:rsid w:val="00BB30CD"/>
    <w:rsid w:val="00BC0F5A"/>
    <w:rsid w:val="00C21BEF"/>
    <w:rsid w:val="00C2285B"/>
    <w:rsid w:val="00C70D34"/>
    <w:rsid w:val="00C7661E"/>
    <w:rsid w:val="00D26601"/>
    <w:rsid w:val="00D45EDB"/>
    <w:rsid w:val="00D518BB"/>
    <w:rsid w:val="00D57034"/>
    <w:rsid w:val="00DA2E99"/>
    <w:rsid w:val="00DB1EFE"/>
    <w:rsid w:val="00DB3F60"/>
    <w:rsid w:val="00DC587A"/>
    <w:rsid w:val="00DF0BE4"/>
    <w:rsid w:val="00E00FD6"/>
    <w:rsid w:val="00E209EF"/>
    <w:rsid w:val="00E45580"/>
    <w:rsid w:val="00E5292D"/>
    <w:rsid w:val="00E57E84"/>
    <w:rsid w:val="00E631E3"/>
    <w:rsid w:val="00E85E64"/>
    <w:rsid w:val="00EE08F7"/>
    <w:rsid w:val="00EF1E70"/>
    <w:rsid w:val="00F258BA"/>
    <w:rsid w:val="00F42252"/>
    <w:rsid w:val="00F43C85"/>
    <w:rsid w:val="00F57555"/>
    <w:rsid w:val="00F8637B"/>
    <w:rsid w:val="00FA6805"/>
    <w:rsid w:val="00FA6DF8"/>
    <w:rsid w:val="00FA6E18"/>
    <w:rsid w:val="00FC09D5"/>
    <w:rsid w:val="00FD35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9D197"/>
  <w15:chartTrackingRefBased/>
  <w15:docId w15:val="{D1A6FFAD-1709-484A-8C30-C7A54AD63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F22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7F223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6388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6388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6388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21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8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collectionssearchtwmuseums.org.uk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tertullian.org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romaninscriptionsofbritain.org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s://www.twmuseums.org.uk/news/uk-s-most-significant-mithras-collections-come-together-for-rare-display-at-the-great-north-museum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collectionssearchtwmuseums.org.uk/" TargetMode="External"/><Relationship Id="rId1" Type="http://schemas.openxmlformats.org/officeDocument/2006/relationships/hyperlink" Target="https://www.twmuseums.org.uk/news/uk-s-most-significant-mithras-collections-come-together-for-rare-display-at-the-great-north-museu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C6A6F6-5F4E-4FDB-91E8-4C72FA8B8B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2036</Words>
  <Characters>11608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TOSHIBA</dc:creator>
  <cp:keywords/>
  <dc:description/>
  <cp:lastModifiedBy>TOSHIBA</cp:lastModifiedBy>
  <cp:revision>5</cp:revision>
  <dcterms:created xsi:type="dcterms:W3CDTF">2019-04-07T20:58:00Z</dcterms:created>
  <dcterms:modified xsi:type="dcterms:W3CDTF">2019-04-07T21:05:00Z</dcterms:modified>
</cp:coreProperties>
</file>