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A21FD" w14:textId="08432CAA" w:rsidR="008A320D" w:rsidRDefault="00685B65" w:rsidP="00C9435C">
      <w:pPr>
        <w:rPr>
          <w:b/>
          <w:bCs/>
        </w:rPr>
      </w:pPr>
      <w:r w:rsidRPr="00C03A91">
        <w:rPr>
          <w:rFonts w:ascii="Arial" w:hAnsi="Arial" w:cs="Arial"/>
          <w:noProof/>
          <w:lang w:val="en-GB" w:eastAsia="en-GB"/>
        </w:rPr>
        <w:drawing>
          <wp:anchor distT="0" distB="0" distL="114300" distR="114300" simplePos="0" relativeHeight="251659264" behindDoc="0" locked="0" layoutInCell="1" allowOverlap="1" wp14:anchorId="141538AC" wp14:editId="0D2BD9D5">
            <wp:simplePos x="0" y="0"/>
            <wp:positionH relativeFrom="column">
              <wp:posOffset>0</wp:posOffset>
            </wp:positionH>
            <wp:positionV relativeFrom="paragraph">
              <wp:posOffset>317500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5CBECAF" w14:textId="77777777" w:rsidR="008A320D" w:rsidRDefault="008A320D" w:rsidP="00C9435C">
      <w:pPr>
        <w:rPr>
          <w:b/>
          <w:bCs/>
        </w:rPr>
      </w:pPr>
    </w:p>
    <w:p w14:paraId="3F054C78" w14:textId="77777777" w:rsidR="00685B65" w:rsidRDefault="00685B65" w:rsidP="00685B65">
      <w:pPr>
        <w:tabs>
          <w:tab w:val="left" w:pos="6540"/>
        </w:tabs>
        <w:spacing w:line="360" w:lineRule="auto"/>
        <w:rPr>
          <w:rFonts w:ascii="Arial" w:hAnsi="Arial" w:cs="Arial"/>
          <w:b/>
          <w:bCs/>
          <w:sz w:val="28"/>
          <w:szCs w:val="28"/>
          <w:lang w:val="nl-NL"/>
        </w:rPr>
      </w:pPr>
    </w:p>
    <w:p w14:paraId="1E1A24B1" w14:textId="77777777" w:rsidR="00685B65" w:rsidRDefault="00685B65" w:rsidP="00685B65">
      <w:pPr>
        <w:tabs>
          <w:tab w:val="left" w:pos="6540"/>
        </w:tabs>
        <w:spacing w:line="360" w:lineRule="auto"/>
        <w:rPr>
          <w:rFonts w:ascii="Arial" w:hAnsi="Arial" w:cs="Arial"/>
          <w:b/>
          <w:bCs/>
          <w:sz w:val="28"/>
          <w:szCs w:val="28"/>
          <w:lang w:val="nl-NL"/>
        </w:rPr>
      </w:pPr>
    </w:p>
    <w:p w14:paraId="19A3B2CF" w14:textId="77777777" w:rsidR="00685B65" w:rsidRDefault="00685B65" w:rsidP="00685B65">
      <w:pPr>
        <w:tabs>
          <w:tab w:val="left" w:pos="6540"/>
        </w:tabs>
        <w:spacing w:line="360" w:lineRule="auto"/>
        <w:rPr>
          <w:rFonts w:ascii="Arial" w:hAnsi="Arial" w:cs="Arial"/>
          <w:b/>
          <w:bCs/>
          <w:sz w:val="28"/>
          <w:szCs w:val="28"/>
          <w:lang w:val="nl-NL"/>
        </w:rPr>
      </w:pPr>
    </w:p>
    <w:p w14:paraId="511D682B" w14:textId="0F520290" w:rsidR="00685B65" w:rsidRPr="00076AC0" w:rsidRDefault="00685B65" w:rsidP="00685B65">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Pr>
          <w:rFonts w:ascii="Arial" w:hAnsi="Arial" w:cs="Arial"/>
          <w:sz w:val="28"/>
          <w:szCs w:val="28"/>
          <w:lang w:val="nl-NL"/>
        </w:rPr>
        <w:t xml:space="preserve"> </w:t>
      </w:r>
      <w:r w:rsidRPr="00685B65">
        <w:rPr>
          <w:rFonts w:ascii="Arial" w:hAnsi="Arial" w:cs="Arial"/>
          <w:sz w:val="28"/>
          <w:szCs w:val="28"/>
          <w:lang w:val="nl-NL"/>
        </w:rPr>
        <w:t xml:space="preserve">Hanniel Soornack </w:t>
      </w:r>
    </w:p>
    <w:p w14:paraId="70322CA2" w14:textId="366B70C8" w:rsidR="00685B65" w:rsidRPr="00076AC0" w:rsidRDefault="00685B65" w:rsidP="00685B65">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Pr>
          <w:rFonts w:ascii="Arial" w:hAnsi="Arial" w:cs="Arial"/>
          <w:sz w:val="28"/>
          <w:szCs w:val="28"/>
          <w:lang w:val="nl-NL"/>
        </w:rPr>
        <w:t xml:space="preserve"> </w:t>
      </w:r>
      <w:r w:rsidRPr="00685B65">
        <w:rPr>
          <w:rFonts w:ascii="Arial" w:hAnsi="Arial" w:cs="Arial"/>
          <w:sz w:val="28"/>
          <w:szCs w:val="28"/>
          <w:lang w:val="nl-NL"/>
        </w:rPr>
        <w:t>2321295</w:t>
      </w:r>
    </w:p>
    <w:p w14:paraId="4FE73C16" w14:textId="77777777" w:rsidR="00685B65" w:rsidRPr="00076AC0" w:rsidRDefault="00685B65" w:rsidP="00685B65">
      <w:pPr>
        <w:tabs>
          <w:tab w:val="left" w:pos="6540"/>
        </w:tabs>
        <w:spacing w:line="360" w:lineRule="auto"/>
        <w:rPr>
          <w:rFonts w:ascii="Arial" w:hAnsi="Arial" w:cs="Arial"/>
          <w:sz w:val="28"/>
          <w:szCs w:val="28"/>
          <w:lang w:val="nl-NL"/>
        </w:rPr>
      </w:pPr>
    </w:p>
    <w:p w14:paraId="74F8EDEF" w14:textId="50A810D6" w:rsidR="00685B65" w:rsidRPr="00076AC0" w:rsidRDefault="00685B65" w:rsidP="002577EC">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2577EC" w:rsidRPr="002577EC">
        <w:rPr>
          <w:rFonts w:ascii="Arial" w:hAnsi="Arial" w:cs="Arial"/>
          <w:sz w:val="28"/>
          <w:szCs w:val="28"/>
          <w:lang w:val="nl-NL"/>
        </w:rPr>
        <w:t>Changemakers: Creativity and Value Creation</w:t>
      </w:r>
      <w:bookmarkStart w:id="0" w:name="_GoBack"/>
      <w:bookmarkEnd w:id="0"/>
    </w:p>
    <w:p w14:paraId="0CCCD0C7" w14:textId="56287311" w:rsidR="00685B65" w:rsidRPr="00C03A91" w:rsidRDefault="00685B65" w:rsidP="00685B65">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2577EC">
        <w:rPr>
          <w:rFonts w:ascii="Arial" w:hAnsi="Arial" w:cs="Arial"/>
          <w:sz w:val="28"/>
          <w:szCs w:val="28"/>
        </w:rPr>
        <w:t xml:space="preserve"> BMHP5014</w:t>
      </w:r>
    </w:p>
    <w:p w14:paraId="28722BF3" w14:textId="014E39BD" w:rsidR="00685B65" w:rsidRPr="00C03A91" w:rsidRDefault="00685B65" w:rsidP="00685B65">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2577EC">
        <w:rPr>
          <w:rFonts w:ascii="Arial" w:hAnsi="Arial" w:cs="Arial"/>
          <w:sz w:val="28"/>
          <w:szCs w:val="28"/>
        </w:rPr>
        <w:t xml:space="preserve"> </w:t>
      </w:r>
      <w:r w:rsidR="002577EC" w:rsidRPr="002577EC">
        <w:rPr>
          <w:rFonts w:ascii="Arial" w:hAnsi="Arial" w:cs="Arial"/>
          <w:sz w:val="28"/>
          <w:szCs w:val="28"/>
        </w:rPr>
        <w:t>Caroline Salami</w:t>
      </w:r>
    </w:p>
    <w:p w14:paraId="3F0CD1F5" w14:textId="77777777" w:rsidR="00685B65" w:rsidRPr="00C03A91" w:rsidRDefault="00685B65" w:rsidP="00685B65">
      <w:pPr>
        <w:tabs>
          <w:tab w:val="left" w:pos="6540"/>
        </w:tabs>
        <w:spacing w:line="360" w:lineRule="auto"/>
        <w:rPr>
          <w:rFonts w:ascii="Arial" w:hAnsi="Arial" w:cs="Arial"/>
          <w:b/>
          <w:bCs/>
          <w:sz w:val="28"/>
          <w:szCs w:val="28"/>
        </w:rPr>
      </w:pPr>
    </w:p>
    <w:p w14:paraId="69A3002D" w14:textId="77777777" w:rsidR="008A320D" w:rsidRDefault="008A320D" w:rsidP="00C9435C">
      <w:pPr>
        <w:rPr>
          <w:b/>
          <w:bCs/>
        </w:rPr>
      </w:pPr>
    </w:p>
    <w:p w14:paraId="279117FE" w14:textId="77777777" w:rsidR="008A320D" w:rsidRDefault="008A320D" w:rsidP="00C9435C">
      <w:pPr>
        <w:rPr>
          <w:b/>
          <w:bCs/>
        </w:rPr>
      </w:pPr>
    </w:p>
    <w:p w14:paraId="73954A41" w14:textId="2D4ABF13" w:rsidR="00C9435C" w:rsidRPr="00C9435C" w:rsidRDefault="00C9435C" w:rsidP="008A320D">
      <w:pPr>
        <w:jc w:val="center"/>
      </w:pPr>
      <w:r w:rsidRPr="00C9435C">
        <w:rPr>
          <w:b/>
          <w:bCs/>
        </w:rPr>
        <w:t>Assessment (Report): An Examination and Analysis of How the Early Help System is Signposted to UK Families by Local Authority Websites</w:t>
      </w:r>
    </w:p>
    <w:p w14:paraId="5ECE4DC6" w14:textId="77777777" w:rsidR="008A320D" w:rsidRDefault="008A320D">
      <w:pPr>
        <w:rPr>
          <w:b/>
          <w:bCs/>
        </w:rPr>
      </w:pPr>
      <w:r>
        <w:rPr>
          <w:b/>
          <w:bCs/>
        </w:rPr>
        <w:br w:type="page"/>
      </w:r>
    </w:p>
    <w:p w14:paraId="414EA343" w14:textId="045227D2" w:rsidR="00C9435C" w:rsidRPr="00C9435C" w:rsidRDefault="00C9435C" w:rsidP="00C9435C">
      <w:pPr>
        <w:rPr>
          <w:b/>
          <w:bCs/>
        </w:rPr>
      </w:pPr>
      <w:r w:rsidRPr="00C9435C">
        <w:rPr>
          <w:b/>
          <w:bCs/>
        </w:rPr>
        <w:lastRenderedPageBreak/>
        <w:t>Introduction</w:t>
      </w:r>
    </w:p>
    <w:p w14:paraId="7DF992C1" w14:textId="0D5318CB" w:rsidR="005A5199" w:rsidRPr="00FC503A" w:rsidRDefault="00060130" w:rsidP="005A5199">
      <w:r w:rsidRPr="00060130">
        <w:t>When a family is in crisis</w:t>
      </w:r>
      <w:r w:rsidRPr="00FC503A">
        <w:t xml:space="preserve"> (</w:t>
      </w:r>
      <w:r w:rsidRPr="00060130">
        <w:t>money has run out, a parent is experiencing mental health difficulties, and a child is missing school</w:t>
      </w:r>
      <w:r w:rsidRPr="00FC503A">
        <w:t xml:space="preserve">), </w:t>
      </w:r>
      <w:r w:rsidRPr="00060130">
        <w:t>the first place many people turn for help is not a social worker's office but Google</w:t>
      </w:r>
      <w:r w:rsidR="005A5199" w:rsidRPr="00FC503A">
        <w:t xml:space="preserve">. </w:t>
      </w:r>
      <w:r w:rsidR="00415432" w:rsidRPr="00FC503A">
        <w:t>This report evaluates how effectively the websites of three English councils</w:t>
      </w:r>
      <w:r w:rsidR="0094337B">
        <w:t xml:space="preserve"> (</w:t>
      </w:r>
      <w:r w:rsidR="00415432" w:rsidRPr="00FC503A">
        <w:t>Tower Hamlets, Leeds and Norfolk</w:t>
      </w:r>
      <w:r w:rsidR="0094337B">
        <w:t xml:space="preserve">) </w:t>
      </w:r>
      <w:r w:rsidR="00415432" w:rsidRPr="00FC503A">
        <w:t>explain their Early Help services. It asks a simple question: Would a stressed and exhausted parent be able to find the support they need</w:t>
      </w:r>
      <w:r w:rsidR="005A5199" w:rsidRPr="00FC503A">
        <w:t>?</w:t>
      </w:r>
    </w:p>
    <w:p w14:paraId="42A4EDF8" w14:textId="1A74866E" w:rsidR="00C9435C" w:rsidRPr="00C9435C" w:rsidRDefault="004A687F" w:rsidP="005A5199">
      <w:r w:rsidRPr="00FC503A">
        <w:t>Early Help aims to identify</w:t>
      </w:r>
      <w:r w:rsidRPr="004A687F">
        <w:t xml:space="preserve"> family difficulties before they escalate into safeguarding concerns</w:t>
      </w:r>
      <w:r w:rsidR="005A5199">
        <w:t xml:space="preserve">. </w:t>
      </w:r>
      <w:r w:rsidR="00D82397" w:rsidRPr="00D82397">
        <w:t>Providing support early is more humane, cost-effective and helps prevent poor outcomes for children</w:t>
      </w:r>
      <w:r w:rsidR="00D82397">
        <w:t xml:space="preserve"> </w:t>
      </w:r>
      <w:r w:rsidR="005A5199">
        <w:t xml:space="preserve">(Department for Education, 2023). </w:t>
      </w:r>
      <w:r w:rsidR="008806F8" w:rsidRPr="008806F8">
        <w:t>However, services cannot be effective if families do not know they exist</w:t>
      </w:r>
      <w:r w:rsidR="005A5199">
        <w:t xml:space="preserve">. Schools, health services, police and charities are legally obliged to collaborate with councils to safeguard children (DfE, 2023), and the website is more often than not the front door to that entire system. This report suggests that what all three councils are saying is the right language about prevention and partnership, but, all the harder, is making that information actually usable by a parent in crisis at </w:t>
      </w:r>
      <w:r w:rsidR="002B3049">
        <w:t>11 pm</w:t>
      </w:r>
      <w:r w:rsidR="005A5199">
        <w:t xml:space="preserve"> on a phone, potentially not English, potentially barely able to focus</w:t>
      </w:r>
      <w:r w:rsidR="00C9435C" w:rsidRPr="00C9435C">
        <w:t>.</w:t>
      </w:r>
    </w:p>
    <w:p w14:paraId="4C4A0EC5" w14:textId="77777777" w:rsidR="00C9435C" w:rsidRPr="00C9435C" w:rsidRDefault="00C9435C" w:rsidP="00C9435C">
      <w:pPr>
        <w:rPr>
          <w:b/>
          <w:bCs/>
        </w:rPr>
      </w:pPr>
      <w:r w:rsidRPr="00C9435C">
        <w:rPr>
          <w:b/>
          <w:bCs/>
        </w:rPr>
        <w:t>Main Body</w:t>
      </w:r>
    </w:p>
    <w:p w14:paraId="502586F0" w14:textId="77777777" w:rsidR="00C9435C" w:rsidRPr="00C9435C" w:rsidRDefault="00C9435C" w:rsidP="00C9435C">
      <w:pPr>
        <w:rPr>
          <w:b/>
          <w:bCs/>
        </w:rPr>
      </w:pPr>
      <w:r w:rsidRPr="00C9435C">
        <w:rPr>
          <w:b/>
          <w:bCs/>
        </w:rPr>
        <w:t>Understanding the Early Help System</w:t>
      </w:r>
    </w:p>
    <w:p w14:paraId="74EDE6E1" w14:textId="641D75A4" w:rsidR="00EE656E" w:rsidRDefault="00EE656E" w:rsidP="00EE656E">
      <w:r>
        <w:t xml:space="preserve">Early Help refers to voluntary assistance that is provided to a child before it is severe enough to involve statutory child protection. It includes such aspects as mental </w:t>
      </w:r>
      <w:r w:rsidR="002B3049">
        <w:t>illness</w:t>
      </w:r>
      <w:r>
        <w:t xml:space="preserve"> of a parent, domestic violence, deprivation, poor housing, school drop-outs or struggling </w:t>
      </w:r>
      <w:proofErr w:type="spellStart"/>
      <w:r>
        <w:t>behaviour</w:t>
      </w:r>
      <w:proofErr w:type="spellEnd"/>
      <w:r>
        <w:t xml:space="preserve"> of a child. Each of these by </w:t>
      </w:r>
      <w:r w:rsidR="002B3049">
        <w:t>itself</w:t>
      </w:r>
      <w:r>
        <w:t xml:space="preserve"> does not necessarily imply that a child is unsafe. However, when you place a number of them in a single home</w:t>
      </w:r>
      <w:r w:rsidR="002B3049">
        <w:t>,</w:t>
      </w:r>
      <w:r>
        <w:t xml:space="preserve"> the danger to that child increases dramatically (Public Health England, 2021). The entire Early Help logic is that.</w:t>
      </w:r>
    </w:p>
    <w:p w14:paraId="65BF3B86" w14:textId="2D39DB77" w:rsidR="00EE656E" w:rsidRDefault="00EE656E" w:rsidP="00EE656E">
      <w:r>
        <w:t xml:space="preserve">This is well supported to be true. By enhancing child school performance, parent coping, and child emotional development, and reducing the far greater later costs of child protection inquiry, youth offending and A&amp;E care, early intervention makes children better citizens in the future (EIF, 2023). It is truly one of the few policy concepts which is not only humane but also not expensive in the </w:t>
      </w:r>
      <w:r w:rsidR="002B3049">
        <w:t>long term</w:t>
      </w:r>
      <w:r>
        <w:t>.</w:t>
      </w:r>
    </w:p>
    <w:p w14:paraId="745B7232" w14:textId="77777777" w:rsidR="00EE656E" w:rsidRDefault="00EE656E" w:rsidP="00EE656E">
      <w:r>
        <w:t>The snag is that England permits every council to devise its own format of Early Help. That flexibility enables a local innovation, yet it also implies that a family in one town may get excellent and well-signposted support, whereas a family twenty miles away with the same exact problems is not able to find help easily at all (The King’s Fund, 2022). It is the awkward beginning of the remaining part of this report: postcode issues.</w:t>
      </w:r>
    </w:p>
    <w:p w14:paraId="7338E54B" w14:textId="1E4B8CBE" w:rsidR="00EE656E" w:rsidRDefault="00EE656E" w:rsidP="00EE656E">
      <w:r>
        <w:lastRenderedPageBreak/>
        <w:t xml:space="preserve">One of the other ideas that Early Help is supposed to consider is the </w:t>
      </w:r>
      <w:proofErr w:type="spellStart"/>
      <w:r>
        <w:t>holacrity</w:t>
      </w:r>
      <w:proofErr w:type="spellEnd"/>
      <w:r>
        <w:t xml:space="preserve"> of the child, not as a single problem in isolation, and this would be the same argument that Bronfenbrenner (1979) puts forth, that it is the environment surrounding the child that influences his or her development: family, school, </w:t>
      </w:r>
      <w:proofErr w:type="spellStart"/>
      <w:r>
        <w:t>neighbourhood</w:t>
      </w:r>
      <w:proofErr w:type="spellEnd"/>
      <w:r>
        <w:t>, wider society. It should be strength-based, too: to help a family with what it already possesses and not just a list of what it lacks (Featherstone et al., 2018). Theoretically, that is a just and human concept. As a matter of fact, objections are justified by the fact that a strengths-based conversation cannot mask a real lack of money in the family or a real state of housing crisis. The advice to a parent to build on his/her strengths when he/she is sofa-surfing with three kids is not empowerment</w:t>
      </w:r>
      <w:r w:rsidR="002B3049">
        <w:t>;</w:t>
      </w:r>
      <w:r>
        <w:t xml:space="preserve"> it runs the risk of being a nice way of doing nothing about poverty.</w:t>
      </w:r>
    </w:p>
    <w:p w14:paraId="3E860D4D" w14:textId="365E4F88" w:rsidR="00D71D3F" w:rsidRDefault="00EE656E" w:rsidP="00EE656E">
      <w:r>
        <w:t>The place where most families start is now the actual location as a result of Covid. It is no longer a leaflet on the web</w:t>
      </w:r>
      <w:r w:rsidR="002B3049">
        <w:t xml:space="preserve">; it is the place where individuals refer to themselves, </w:t>
      </w:r>
      <w:r>
        <w:t xml:space="preserve">get download forms and decide whether to believe the system at all. It is not a trifle inconvenience having a confusing site. It is a real obstacle between a desperate family and </w:t>
      </w:r>
      <w:r w:rsidR="002B3049">
        <w:t xml:space="preserve">the </w:t>
      </w:r>
      <w:r>
        <w:t>assistance they require</w:t>
      </w:r>
      <w:r w:rsidR="00D71D3F">
        <w:t>.</w:t>
      </w:r>
    </w:p>
    <w:p w14:paraId="04C5B9BF" w14:textId="77777777" w:rsidR="00C9435C" w:rsidRPr="00C9435C" w:rsidRDefault="00C9435C" w:rsidP="00C9435C">
      <w:pPr>
        <w:rPr>
          <w:b/>
          <w:bCs/>
        </w:rPr>
      </w:pPr>
      <w:r w:rsidRPr="00C9435C">
        <w:rPr>
          <w:b/>
          <w:bCs/>
        </w:rPr>
        <w:t>Multi-Agency Working within Early Help</w:t>
      </w:r>
    </w:p>
    <w:p w14:paraId="3E19FF2A" w14:textId="3E1A4EC4" w:rsidR="000021E8" w:rsidRDefault="000021E8" w:rsidP="000021E8">
      <w:r>
        <w:t xml:space="preserve">No one professional views the entire picture of a struggling family. One of the teachers observes a child coming in with hunger and shyness. </w:t>
      </w:r>
      <w:r w:rsidR="002B3049">
        <w:t>The health</w:t>
      </w:r>
      <w:r>
        <w:t xml:space="preserve"> visitor identifies a baby who is not reaching milestones. One of the housing </w:t>
      </w:r>
      <w:proofErr w:type="gramStart"/>
      <w:r>
        <w:t>officers</w:t>
      </w:r>
      <w:proofErr w:type="gramEnd"/>
      <w:r>
        <w:t xml:space="preserve"> witnesses a family of four packed into a room. When observed one at a time, they appear to be minor. Combined, they are a more concerning narrative. This is the whole idea of multi-agency working</w:t>
      </w:r>
      <w:r w:rsidR="002B3049">
        <w:t>,</w:t>
      </w:r>
      <w:r>
        <w:t xml:space="preserve"> and it is mandated by law (DfE, 2023).</w:t>
      </w:r>
    </w:p>
    <w:p w14:paraId="065EB7D7" w14:textId="7B84723D" w:rsidR="000021E8" w:rsidRDefault="000021E8" w:rsidP="000021E8">
      <w:r>
        <w:t xml:space="preserve">It sounds simple. It rarely is. Various departments have various IT systems that are not able to communicate. Regulations protecting data, though critical, impede information-sharing. The cultures of the </w:t>
      </w:r>
      <w:proofErr w:type="gramStart"/>
      <w:r>
        <w:t>professionals</w:t>
      </w:r>
      <w:proofErr w:type="gramEnd"/>
      <w:r>
        <w:t xml:space="preserve"> conflict: a doctor can be concerned about a clinical symptom</w:t>
      </w:r>
      <w:r w:rsidR="002B3049">
        <w:t>, whereas a teacher is concerned with attendance,</w:t>
      </w:r>
      <w:r>
        <w:t xml:space="preserve"> and neither of them can have the complete picture (Care Quality Commission, 2023). To top this, the chronic shortages of staff imply that the overstretched staff get to be forgiven to concentrate on the most urgent statutory cases</w:t>
      </w:r>
      <w:r w:rsidR="002B3049">
        <w:t>, and this leaves less time for</w:t>
      </w:r>
      <w:r>
        <w:t xml:space="preserve"> the preventative work Early Help is meant to be about (National Audit Office, 2024). That is the main paradox of the existing policy of safeguarding: politicians continue to promise increased prevention and to starve the services that provide it of funds and personnel.</w:t>
      </w:r>
    </w:p>
    <w:p w14:paraId="69DB0A39" w14:textId="77777777" w:rsidR="00C622D5" w:rsidRDefault="00C622D5" w:rsidP="00C622D5">
      <w:pPr>
        <w:pStyle w:val="Heading2"/>
        <w:spacing w:before="200" w:after="120"/>
      </w:pPr>
      <w:r>
        <w:t>Comparative Evaluation of Three Local Authority Websites</w:t>
      </w:r>
    </w:p>
    <w:p w14:paraId="1324298A" w14:textId="77777777" w:rsidR="00C622D5" w:rsidRDefault="00C622D5" w:rsidP="00C622D5">
      <w:pPr>
        <w:pStyle w:val="Heading2"/>
        <w:spacing w:before="200" w:after="120"/>
      </w:pPr>
      <w:r>
        <w:t>Tower Hamlets Council</w:t>
      </w:r>
    </w:p>
    <w:p w14:paraId="76C5528D" w14:textId="621F311C" w:rsidR="000021E8" w:rsidRDefault="000021E8" w:rsidP="000021E8">
      <w:r>
        <w:t xml:space="preserve">Tower Hamlets is a highly diverse and deprived borough in the country, making it all the more important to get it right in this area. The fact that the council site is bluntly truthful that Early Help does not only serve families who are already in crisis is to its credit, as this is a message </w:t>
      </w:r>
      <w:r>
        <w:lastRenderedPageBreak/>
        <w:t>worth sending, since many parents are under the misconception that in order to seek help</w:t>
      </w:r>
      <w:r w:rsidR="002B3049">
        <w:t>,</w:t>
      </w:r>
      <w:r>
        <w:t xml:space="preserve"> they </w:t>
      </w:r>
      <w:r w:rsidR="002B3049">
        <w:t>must also give</w:t>
      </w:r>
      <w:r>
        <w:t xml:space="preserve"> their children to social workers. The site has good links: Family Hubs, parenting courses, mental health support, SEND help</w:t>
      </w:r>
      <w:r w:rsidR="002B3049">
        <w:t>,</w:t>
      </w:r>
      <w:r>
        <w:t xml:space="preserve"> and youth services are all linked to each other, rather than located on different pages. It also directly addresses professionals, in addition to parents, which is conducive to the nature of early referral by teachers</w:t>
      </w:r>
      <w:r w:rsidR="002B3049">
        <w:t xml:space="preserve"> or GPs, on which the entire system relies</w:t>
      </w:r>
      <w:r>
        <w:t>.</w:t>
      </w:r>
    </w:p>
    <w:p w14:paraId="0AFCEF2D" w14:textId="1185B760" w:rsidR="000021E8" w:rsidRDefault="000021E8" w:rsidP="000021E8">
      <w:r>
        <w:t xml:space="preserve">However, the most serious strength of the site is its weakness as well: the amount of </w:t>
      </w:r>
      <w:r w:rsidR="002B3049">
        <w:t xml:space="preserve">content on </w:t>
      </w:r>
      <w:r>
        <w:t xml:space="preserve">the site is too much. A parent who is tired, scared or doesn’t know how to read English is unlikely to slog through paragraphs of council-speak to get one connection that they require. In spite of its services to one of the most </w:t>
      </w:r>
      <w:r w:rsidR="002B3049">
        <w:t>linguistically diverse populations in England</w:t>
      </w:r>
      <w:r>
        <w:t xml:space="preserve">, there are few multilingual and visual choices. Health literacy studies always indicate that complicated, text-heavy websites have the most adverse influence on the most vulnerable population (NHS Digital, 2023). Tower Hamlets has created a </w:t>
      </w:r>
      <w:r w:rsidR="002B3049">
        <w:t xml:space="preserve">website for an </w:t>
      </w:r>
      <w:proofErr w:type="spellStart"/>
      <w:r w:rsidR="002B3049">
        <w:t>organisation</w:t>
      </w:r>
      <w:proofErr w:type="spellEnd"/>
      <w:r w:rsidR="002B3049">
        <w:t xml:space="preserve"> which desires to appear comprehensive and not for</w:t>
      </w:r>
      <w:r>
        <w:t xml:space="preserve"> a parent who desires to locate assistance within ninety seconds.</w:t>
      </w:r>
    </w:p>
    <w:p w14:paraId="54990B07" w14:textId="77777777" w:rsidR="00C622D5" w:rsidRDefault="00C622D5" w:rsidP="00C622D5">
      <w:pPr>
        <w:pStyle w:val="Heading2"/>
        <w:spacing w:before="200" w:after="120"/>
      </w:pPr>
      <w:r>
        <w:t>Leeds City Council</w:t>
      </w:r>
    </w:p>
    <w:p w14:paraId="401B29FF" w14:textId="0A563856" w:rsidR="000021E8" w:rsidRDefault="000021E8" w:rsidP="000021E8">
      <w:r>
        <w:t xml:space="preserve">Leeds is the one that is head and neck above the others. Instead of making its site structured according to the various departments within the council, Leeds structures its site according to the real problems that the families face: money, </w:t>
      </w:r>
      <w:proofErr w:type="spellStart"/>
      <w:r>
        <w:t>behaviour</w:t>
      </w:r>
      <w:proofErr w:type="spellEnd"/>
      <w:r>
        <w:t xml:space="preserve"> of a child, school attendance, </w:t>
      </w:r>
      <w:r w:rsidR="002B3049">
        <w:t xml:space="preserve">and </w:t>
      </w:r>
      <w:r>
        <w:t xml:space="preserve">emotional problems. One single decision, which is </w:t>
      </w:r>
      <w:r w:rsidR="002B3049">
        <w:t xml:space="preserve">to </w:t>
      </w:r>
      <w:r>
        <w:t>think like a parent and not like a council, does make a difference. It implies that one does not require prior knowledge of the words Early Help Assessment and type them into the search box to end up on the appropriate page</w:t>
      </w:r>
      <w:r w:rsidR="002B3049">
        <w:t>;</w:t>
      </w:r>
      <w:r>
        <w:t xml:space="preserve"> one simply has to know that his/her child is not coping well at school.</w:t>
      </w:r>
    </w:p>
    <w:p w14:paraId="6D26FAF1" w14:textId="4C2F411C" w:rsidR="000021E8" w:rsidRDefault="000021E8" w:rsidP="000021E8">
      <w:r>
        <w:t>Leeds is also missing the others</w:t>
      </w:r>
      <w:r w:rsidR="002B3049">
        <w:t>, who</w:t>
      </w:r>
      <w:r>
        <w:t xml:space="preserve"> do quite well: it speaks with families as partners as opposed to cases, which is quite akin to the strengths-based approach that can be found in the broader literature (Featherstone et al., 2018). Downloadable resources and referral pathways are clearly laid out for professionals</w:t>
      </w:r>
      <w:r w:rsidR="002B3049">
        <w:t>,</w:t>
      </w:r>
      <w:r>
        <w:t xml:space="preserve"> too.</w:t>
      </w:r>
    </w:p>
    <w:p w14:paraId="0B75F18E" w14:textId="2357C11F" w:rsidR="000021E8" w:rsidRDefault="000021E8" w:rsidP="000021E8">
      <w:r>
        <w:t xml:space="preserve">There are actual gaps even in Leeds. It continues to be heavily dependent on PDFs, most of which are not very friendly to read on a phone, which is a significant issue considering that a considerable portion of the lower-income population only </w:t>
      </w:r>
      <w:r w:rsidR="002B3049">
        <w:t>has</w:t>
      </w:r>
      <w:r>
        <w:t xml:space="preserve"> access to the internet via a mobile (The King's Fund, 2022). And even this means that no good site can penetrate the families that do not have reliable internet whatsoever. We should praise Leeds, but digital excellence should not be used as a way to </w:t>
      </w:r>
      <w:proofErr w:type="spellStart"/>
      <w:r w:rsidR="002B3049">
        <w:t>privatise</w:t>
      </w:r>
      <w:proofErr w:type="spellEnd"/>
      <w:r>
        <w:t xml:space="preserve"> outreach face-to-face.</w:t>
      </w:r>
    </w:p>
    <w:p w14:paraId="29825DFB" w14:textId="77777777" w:rsidR="00C622D5" w:rsidRDefault="00C622D5" w:rsidP="00C622D5">
      <w:pPr>
        <w:pStyle w:val="Heading2"/>
        <w:spacing w:before="200" w:after="120"/>
      </w:pPr>
      <w:r>
        <w:t>Norfolk County Council</w:t>
      </w:r>
    </w:p>
    <w:p w14:paraId="0A8D1CDE" w14:textId="77777777" w:rsidR="000021E8" w:rsidRDefault="000021E8" w:rsidP="000021E8">
      <w:r>
        <w:t xml:space="preserve">The problem with Norfolk is different: It is large and rural, i.e., distance and lack of transport connections are obstacles in their own right, which further promotes the necessity of a </w:t>
      </w:r>
      <w:r>
        <w:lastRenderedPageBreak/>
        <w:t>powerful site. Norfolk is right to state that Early Help is not a child protection investigation, and this difference truly does help decrease the fear of seeking help by families.</w:t>
      </w:r>
    </w:p>
    <w:p w14:paraId="3192A90E" w14:textId="599C8AE2" w:rsidR="00C622D5" w:rsidRDefault="000021E8" w:rsidP="000021E8">
      <w:r>
        <w:t>The website of Norfolk also proves to be the most helpful of the three when it comes to professionals since it has well-structured assessment forms and referral toolkits. Yet this is the point to note; it comes out like a resource constructed to be used by practitioners and which families can use</w:t>
      </w:r>
      <w:r w:rsidR="002B3049">
        <w:t>,</w:t>
      </w:r>
      <w:r>
        <w:t xml:space="preserve"> but not a resource constructed to be used by families. The use of words such as Team Around the Family or safeguarding thresholds </w:t>
      </w:r>
      <w:r w:rsidR="002B3049">
        <w:t>is not explained in detail, as they are presumed, hopefully, to have some level of prior knowledge that a first-time</w:t>
      </w:r>
      <w:r>
        <w:t xml:space="preserve">, worry-filled parent will simply lack. Almost no video, frequently asked questions or interactive features are used, merely pages of text. Norfolk demonstrates that it is one thing to have the correct and comprehensive safeguarding information and another thing to communicate it appropriately. Good content and good intentions are ineffective when the reader is unable to follow </w:t>
      </w:r>
      <w:r w:rsidR="002B3049">
        <w:t>them</w:t>
      </w:r>
      <w:r>
        <w:t>.</w:t>
      </w:r>
    </w:p>
    <w:p w14:paraId="626C3C20" w14:textId="77777777" w:rsidR="00C622D5" w:rsidRDefault="00C622D5" w:rsidP="00C622D5">
      <w:pPr>
        <w:pStyle w:val="Heading2"/>
        <w:spacing w:before="200" w:after="120"/>
      </w:pPr>
      <w:r>
        <w:t>Comparative Analysis</w:t>
      </w:r>
    </w:p>
    <w:p w14:paraId="62791139" w14:textId="29C7BB3E" w:rsidR="007E09FB" w:rsidRDefault="00DC699A" w:rsidP="007E09FB">
      <w:r w:rsidRPr="00DC699A">
        <w:t>All three councils demonstrate compliance with statutory safeguarding requirements and share a clear commitment to preventative early intervention. However, legal compliance represents only a minimum standard rather than an endpoint. The comparison demonstrates meaningful differences in how far each authority has progressed beyond statutory expectations in creating accessible, family-</w:t>
      </w:r>
      <w:proofErr w:type="spellStart"/>
      <w:r w:rsidRPr="00DC699A">
        <w:t>centred</w:t>
      </w:r>
      <w:proofErr w:type="spellEnd"/>
      <w:r w:rsidRPr="00DC699A">
        <w:t xml:space="preserve"> Early Help systems</w:t>
      </w:r>
      <w:r w:rsidR="007E09FB">
        <w:t xml:space="preserve">. </w:t>
      </w:r>
      <w:r w:rsidR="00BD3301" w:rsidRPr="00BD3301">
        <w:t>Leeds comes closest to designing services around the lived experience of families, particularly a parent seeking support at home during a stressful and urgent situation</w:t>
      </w:r>
      <w:r w:rsidR="007E09FB">
        <w:t xml:space="preserve">. </w:t>
      </w:r>
      <w:r w:rsidR="00237F88" w:rsidRPr="00237F88">
        <w:t>Tower Hamlets demonstrates strong awareness of family needs; however, its approach remains embedded within professional structures, which may reduce accessibility for some parents.</w:t>
      </w:r>
      <w:r w:rsidR="007E09FB">
        <w:t xml:space="preserve"> </w:t>
      </w:r>
      <w:r w:rsidR="00FC0CD0" w:rsidRPr="00FC0CD0">
        <w:t>Norfolk provides clear and accurate information; however, its communication approach appears primarily designed for professionals, with family accessibility receiving comparatively less emphasis.</w:t>
      </w:r>
    </w:p>
    <w:p w14:paraId="5996966A" w14:textId="4DF865E7" w:rsidR="007E09FB" w:rsidRDefault="001326ED" w:rsidP="007E09FB">
      <w:r>
        <w:t>Indeed,</w:t>
      </w:r>
      <w:r w:rsidR="007E09FB">
        <w:t xml:space="preserve"> usability of a site is not a cosmetic feature to protection practice</w:t>
      </w:r>
      <w:r w:rsidR="002B3049">
        <w:t>;</w:t>
      </w:r>
      <w:r w:rsidR="007E09FB">
        <w:t xml:space="preserve"> it is protection practice. </w:t>
      </w:r>
      <w:r w:rsidR="009C4C31" w:rsidRPr="009C4C31">
        <w:t>Poorly structured information is therefore not simply a design weakness; it can create barriers that prevent families from accessing appropriate support at the point when they need it most</w:t>
      </w:r>
      <w:r w:rsidR="007E09FB">
        <w:t xml:space="preserve">. </w:t>
      </w:r>
      <w:r w:rsidR="004E4292" w:rsidRPr="004E4292">
        <w:t>Similar improvements could strengthen accessibility across all three councils:</w:t>
      </w:r>
      <w:r w:rsidR="007E09FB">
        <w:t xml:space="preserve"> </w:t>
      </w:r>
      <w:r w:rsidR="001C3672" w:rsidRPr="001C3672">
        <w:t>reducing unnecessary text, increasing the use of visual and video-based explanations, expanding translated resources, and replacing inaccessible PDF formats with mobile-friendly content</w:t>
      </w:r>
      <w:r w:rsidR="007E09FB">
        <w:t xml:space="preserve">. </w:t>
      </w:r>
      <w:r w:rsidR="00DF44F9" w:rsidRPr="00DF44F9">
        <w:t>This accessibility gap is more likely to be addressed through genuine co-production, where families contribute directly to website redesign rather than solutions being developed solely from professional perspectives.</w:t>
      </w:r>
    </w:p>
    <w:p w14:paraId="3CDEEFE5" w14:textId="1AC452E4" w:rsidR="00C622D5" w:rsidRDefault="006C044B" w:rsidP="00C622D5">
      <w:r w:rsidRPr="006C044B">
        <w:t xml:space="preserve">It is also important to </w:t>
      </w:r>
      <w:proofErr w:type="spellStart"/>
      <w:r w:rsidRPr="006C044B">
        <w:t>recognise</w:t>
      </w:r>
      <w:proofErr w:type="spellEnd"/>
      <w:r w:rsidRPr="006C044B">
        <w:t xml:space="preserve"> the limitations of digital solutions.</w:t>
      </w:r>
      <w:r w:rsidR="007E09FB">
        <w:t xml:space="preserve"> </w:t>
      </w:r>
      <w:r w:rsidR="00973ECE" w:rsidRPr="00973ECE">
        <w:t>Even highly effective digital design cannot replace face-to-face engagement with parents who have limited literacy, distrust statutory services, or lack reliable internet access</w:t>
      </w:r>
      <w:r w:rsidR="007E09FB">
        <w:t xml:space="preserve">. </w:t>
      </w:r>
      <w:r w:rsidR="006A0CB9" w:rsidRPr="006A0CB9">
        <w:t xml:space="preserve">Digital improvements should therefore </w:t>
      </w:r>
      <w:r w:rsidR="006A0CB9" w:rsidRPr="006A0CB9">
        <w:lastRenderedPageBreak/>
        <w:t>complement, rather than replace, investment in outreach workers, community champions, and accessible community-based support sessions</w:t>
      </w:r>
      <w:r w:rsidR="007E09FB">
        <w:t xml:space="preserve">. </w:t>
      </w:r>
      <w:r w:rsidR="00753BAF" w:rsidRPr="00753BAF">
        <w:t>Without this wider perspective, councils risk measuring success through improved digital appearance while unintentionally increasing exclusion among families who face the greatest barriers to accessing online information</w:t>
      </w:r>
      <w:r w:rsidR="007E09FB">
        <w:t>.</w:t>
      </w:r>
    </w:p>
    <w:p w14:paraId="6A351918" w14:textId="58AB40B9" w:rsidR="00C9435C" w:rsidRPr="00C9435C" w:rsidRDefault="00C9435C" w:rsidP="00C622D5">
      <w:pPr>
        <w:rPr>
          <w:b/>
          <w:bCs/>
        </w:rPr>
      </w:pPr>
      <w:r w:rsidRPr="00C9435C">
        <w:rPr>
          <w:b/>
          <w:bCs/>
        </w:rPr>
        <w:t xml:space="preserve">Conclusion </w:t>
      </w:r>
    </w:p>
    <w:p w14:paraId="141158E7" w14:textId="7EA93906" w:rsidR="00C622D5" w:rsidRDefault="00D97FB7" w:rsidP="00D97FB7">
      <w:r>
        <w:t xml:space="preserve">Early Help is significant since it prevents family issues </w:t>
      </w:r>
      <w:r w:rsidR="002B3049">
        <w:t xml:space="preserve">from </w:t>
      </w:r>
      <w:r>
        <w:t>becoming safeguarding crises, by providing joined-up support in a timely manner across agencies. All of Tower Hamlets, Leeds and Norfolk follow one and the same national rulebook</w:t>
      </w:r>
      <w:r w:rsidR="002B3049">
        <w:t>,</w:t>
      </w:r>
      <w:r>
        <w:t xml:space="preserve"> but the websites vary drastically in the ease with which they may actually be used. Leeds has the most family-friendly experience; Tower Hamlets has everything, but it is too overwhelming; Norfolk is the most helpful to the professionals</w:t>
      </w:r>
      <w:r w:rsidR="002B3049">
        <w:t>,</w:t>
      </w:r>
      <w:r>
        <w:t xml:space="preserve"> and families are too far. The broader point is straightforward and does not require restating: it is not the same between publishing accurate information and </w:t>
      </w:r>
      <w:r w:rsidR="002B3049">
        <w:t>communicating</w:t>
      </w:r>
      <w:r>
        <w:t xml:space="preserve">. Significant and relevant Councils which wish Early Help to work to design </w:t>
      </w:r>
      <w:r w:rsidR="002B3049">
        <w:t>their websites should do so in the manner they design their services,</w:t>
      </w:r>
      <w:r>
        <w:t xml:space="preserve"> i.e. on the basis of the family rather than on the basis of the </w:t>
      </w:r>
      <w:proofErr w:type="spellStart"/>
      <w:r>
        <w:t>organisation</w:t>
      </w:r>
      <w:proofErr w:type="spellEnd"/>
      <w:r>
        <w:t>.</w:t>
      </w:r>
    </w:p>
    <w:p w14:paraId="3F72CA7A" w14:textId="095762A1" w:rsidR="009D4BE8" w:rsidRDefault="009D4BE8">
      <w:pPr>
        <w:rPr>
          <w:b/>
          <w:bCs/>
        </w:rPr>
      </w:pPr>
    </w:p>
    <w:p w14:paraId="554AF28B" w14:textId="50754F5F" w:rsidR="009D4BE8" w:rsidRPr="00C9435C" w:rsidRDefault="00C9435C" w:rsidP="00C9435C">
      <w:pPr>
        <w:rPr>
          <w:b/>
          <w:bCs/>
        </w:rPr>
      </w:pPr>
      <w:r w:rsidRPr="00C9435C">
        <w:rPr>
          <w:b/>
          <w:bCs/>
        </w:rPr>
        <w:t xml:space="preserve">Reference </w:t>
      </w:r>
    </w:p>
    <w:p w14:paraId="00A4FAA8" w14:textId="3CFD9C35" w:rsidR="00840CAA" w:rsidRPr="00840CAA" w:rsidRDefault="00840CAA" w:rsidP="00840CAA">
      <w:r w:rsidRPr="00840CAA">
        <w:t>Bronfenbrenner, U. (1979)</w:t>
      </w:r>
      <w:r w:rsidR="002B3049">
        <w:t>.</w:t>
      </w:r>
      <w:r w:rsidRPr="00840CAA">
        <w:t xml:space="preserve"> The Ecology of Human Development: Experiments by Nature and Design. Cambridge, MA: Harvard University Press. </w:t>
      </w:r>
    </w:p>
    <w:p w14:paraId="5430BA26" w14:textId="685E6F00" w:rsidR="00840CAA" w:rsidRPr="00840CAA" w:rsidRDefault="00840CAA" w:rsidP="00840CAA">
      <w:r w:rsidRPr="00840CAA">
        <w:t>Care Quality Commission (2023)</w:t>
      </w:r>
      <w:r w:rsidR="002B3049">
        <w:t>.</w:t>
      </w:r>
      <w:r w:rsidRPr="00840CAA">
        <w:t xml:space="preserve"> The State of Health Care and Adult Social Care in England 2022/23. London: CQC. </w:t>
      </w:r>
    </w:p>
    <w:p w14:paraId="6C6229B5" w14:textId="09D5335D" w:rsidR="00840CAA" w:rsidRPr="00840CAA" w:rsidRDefault="00840CAA" w:rsidP="00840CAA">
      <w:r w:rsidRPr="00840CAA">
        <w:t>Department for Education (2022)</w:t>
      </w:r>
      <w:r w:rsidR="002B3049">
        <w:t>.</w:t>
      </w:r>
      <w:r w:rsidRPr="00840CAA">
        <w:t xml:space="preserve"> Early Help System Guide. London: Department for Education. </w:t>
      </w:r>
    </w:p>
    <w:p w14:paraId="0CE6EB42" w14:textId="77777777" w:rsidR="00840CAA" w:rsidRPr="00840CAA" w:rsidRDefault="00840CAA" w:rsidP="00840CAA">
      <w:r w:rsidRPr="00840CAA">
        <w:t xml:space="preserve">Department for Education (2023) Working Together to Safeguard Children: Statutory Guidance on Multi-Agency Working to Help, Protect and Promote the Welfare of Children. London: Department for Education. </w:t>
      </w:r>
    </w:p>
    <w:p w14:paraId="11DC090A" w14:textId="53201A86" w:rsidR="00840CAA" w:rsidRPr="00840CAA" w:rsidRDefault="00840CAA" w:rsidP="00840CAA">
      <w:r w:rsidRPr="00840CAA">
        <w:t>Early Intervention Foundation (2023)</w:t>
      </w:r>
      <w:r w:rsidR="002B3049">
        <w:t>.</w:t>
      </w:r>
      <w:r w:rsidRPr="00840CAA">
        <w:t xml:space="preserve"> </w:t>
      </w:r>
      <w:proofErr w:type="spellStart"/>
      <w:r w:rsidRPr="00840CAA">
        <w:t>Realising</w:t>
      </w:r>
      <w:proofErr w:type="spellEnd"/>
      <w:r w:rsidRPr="00840CAA">
        <w:t xml:space="preserve"> the Potential of Early Intervention. London: EIF. </w:t>
      </w:r>
    </w:p>
    <w:p w14:paraId="415371BD" w14:textId="77777777" w:rsidR="00840CAA" w:rsidRPr="00840CAA" w:rsidRDefault="00840CAA" w:rsidP="00840CAA">
      <w:r w:rsidRPr="00840CAA">
        <w:t xml:space="preserve">Featherstone, B., White, S. and Morris, K. (2018) Re-imagining Child Protection: Towards Humane Social Work with Families. Bristol: Policy Press. </w:t>
      </w:r>
    </w:p>
    <w:p w14:paraId="393F46D6" w14:textId="77777777" w:rsidR="00840CAA" w:rsidRPr="00840CAA" w:rsidRDefault="00840CAA" w:rsidP="00840CAA">
      <w:r w:rsidRPr="00840CAA">
        <w:t xml:space="preserve">HM Government (2023) Working Together to Safeguard Children. London: HMSO. </w:t>
      </w:r>
    </w:p>
    <w:p w14:paraId="4B8D5E27" w14:textId="77777777" w:rsidR="00840CAA" w:rsidRPr="00840CAA" w:rsidRDefault="00840CAA" w:rsidP="00840CAA">
      <w:r w:rsidRPr="00840CAA">
        <w:t xml:space="preserve">Local Government Association (2023) Digital Transformation in Local Government. London: LGA. </w:t>
      </w:r>
    </w:p>
    <w:p w14:paraId="0961D2EA" w14:textId="77777777" w:rsidR="00840CAA" w:rsidRPr="00840CAA" w:rsidRDefault="00840CAA" w:rsidP="00840CAA">
      <w:r w:rsidRPr="00840CAA">
        <w:t xml:space="preserve">National Audit Office (2024) Children's Social Care in England. London: NAO. </w:t>
      </w:r>
    </w:p>
    <w:p w14:paraId="08E51F32" w14:textId="77777777" w:rsidR="00840CAA" w:rsidRPr="00840CAA" w:rsidRDefault="00840CAA" w:rsidP="00840CAA">
      <w:r w:rsidRPr="00840CAA">
        <w:lastRenderedPageBreak/>
        <w:t xml:space="preserve">NHS Digital (2023) Digital Inclusion for Health and Care. Leeds: NHS Digital. </w:t>
      </w:r>
    </w:p>
    <w:p w14:paraId="58EA7FE1" w14:textId="77777777" w:rsidR="00840CAA" w:rsidRPr="00840CAA" w:rsidRDefault="00840CAA" w:rsidP="00840CAA">
      <w:r w:rsidRPr="00840CAA">
        <w:t xml:space="preserve">NHS England (2024) Digital, Data and Technology Strategy for Health and Social Care. London: NHS England. </w:t>
      </w:r>
    </w:p>
    <w:p w14:paraId="3738B5DA" w14:textId="11A6792C" w:rsidR="00840CAA" w:rsidRPr="00840CAA" w:rsidRDefault="00840CAA" w:rsidP="00840CAA">
      <w:r w:rsidRPr="00840CAA">
        <w:t>Norfolk County Council (2025)</w:t>
      </w:r>
      <w:r w:rsidR="002B3049">
        <w:t>.</w:t>
      </w:r>
      <w:r w:rsidRPr="00840CAA">
        <w:t xml:space="preserve"> Early Help and Family Support. Available at: https://www.norfolk.gov.uk (Accessed: 25 July 2026). </w:t>
      </w:r>
    </w:p>
    <w:p w14:paraId="15A5413E" w14:textId="77777777" w:rsidR="00840CAA" w:rsidRPr="00840CAA" w:rsidRDefault="00840CAA" w:rsidP="00840CAA">
      <w:r w:rsidRPr="00840CAA">
        <w:t xml:space="preserve">Public Health England (2021) Best Start in Life and Beyond: Improving Public Health Outcomes for Children, Young People and Families. London: PHE. </w:t>
      </w:r>
    </w:p>
    <w:p w14:paraId="7FC4A137" w14:textId="3A835571" w:rsidR="00840CAA" w:rsidRPr="00840CAA" w:rsidRDefault="00840CAA" w:rsidP="00840CAA">
      <w:r w:rsidRPr="00840CAA">
        <w:t>The King's Fund (2022)</w:t>
      </w:r>
      <w:r w:rsidR="002B3049">
        <w:t>.</w:t>
      </w:r>
      <w:r w:rsidRPr="00840CAA">
        <w:t xml:space="preserve"> The Digital NHS: Transforming Health and Care. London: The King's Fund. </w:t>
      </w:r>
    </w:p>
    <w:p w14:paraId="3569B5F0" w14:textId="5B719C54" w:rsidR="00840CAA" w:rsidRPr="00840CAA" w:rsidRDefault="00840CAA" w:rsidP="00840CAA">
      <w:r w:rsidRPr="00840CAA">
        <w:t>Tower Hamlets Council (2025)</w:t>
      </w:r>
      <w:r w:rsidR="002B3049">
        <w:t>.</w:t>
      </w:r>
      <w:r w:rsidRPr="00840CAA">
        <w:t xml:space="preserve"> Early Help for Children and Families. Available at: https://www.towerhamlets.gov.uk (Accessed: 25 July 2026). </w:t>
      </w:r>
    </w:p>
    <w:p w14:paraId="337594E0" w14:textId="308718E9" w:rsidR="00840CAA" w:rsidRPr="00840CAA" w:rsidRDefault="00840CAA" w:rsidP="00840CAA">
      <w:r w:rsidRPr="00840CAA">
        <w:t>UNICEF (2023)</w:t>
      </w:r>
      <w:r w:rsidR="002B3049">
        <w:t>.</w:t>
      </w:r>
      <w:r w:rsidRPr="00840CAA">
        <w:t xml:space="preserve"> The State of the World's Children 2023. New York: UNICEF. </w:t>
      </w:r>
    </w:p>
    <w:p w14:paraId="40DD234D" w14:textId="4E16F85A" w:rsidR="00840CAA" w:rsidRPr="00840CAA" w:rsidRDefault="00840CAA" w:rsidP="00840CAA">
      <w:r w:rsidRPr="00840CAA">
        <w:t xml:space="preserve">World Health </w:t>
      </w:r>
      <w:proofErr w:type="spellStart"/>
      <w:r w:rsidR="002B3049">
        <w:t>Organisation</w:t>
      </w:r>
      <w:proofErr w:type="spellEnd"/>
      <w:r w:rsidR="002B3049">
        <w:t xml:space="preserve"> (2022).</w:t>
      </w:r>
      <w:r w:rsidRPr="00840CAA">
        <w:t xml:space="preserve"> Global Strategy on Integrated People-</w:t>
      </w:r>
      <w:proofErr w:type="spellStart"/>
      <w:r w:rsidRPr="00840CAA">
        <w:t>Centred</w:t>
      </w:r>
      <w:proofErr w:type="spellEnd"/>
      <w:r w:rsidRPr="00840CAA">
        <w:t xml:space="preserve"> Health Services. Geneva: WHO. </w:t>
      </w:r>
    </w:p>
    <w:p w14:paraId="7EA01736" w14:textId="6242780C" w:rsidR="00840CAA" w:rsidRPr="00840CAA" w:rsidRDefault="00840CAA" w:rsidP="00840CAA">
      <w:r w:rsidRPr="00840CAA">
        <w:t>Leeds City Council (2025)</w:t>
      </w:r>
      <w:r w:rsidR="002B3049">
        <w:t>.</w:t>
      </w:r>
      <w:r w:rsidRPr="00840CAA">
        <w:t xml:space="preserve"> Early Help and Family Support. Available at: https://www.leeds.gov.uk (Accessed: 25 July 2026). </w:t>
      </w:r>
    </w:p>
    <w:p w14:paraId="5EA77571" w14:textId="77777777" w:rsidR="00840CAA" w:rsidRPr="00840CAA" w:rsidRDefault="00840CAA" w:rsidP="00840CAA">
      <w:r w:rsidRPr="00840CAA">
        <w:t xml:space="preserve">Marmot, M. et al. (2020) Health Equity in England: The Marmot Review 10 Years On. London: Institute of Health Equity. </w:t>
      </w:r>
    </w:p>
    <w:p w14:paraId="59514F95" w14:textId="77777777" w:rsidR="00840CAA" w:rsidRPr="00840CAA" w:rsidRDefault="00840CAA" w:rsidP="00840CAA">
      <w:r w:rsidRPr="00840CAA">
        <w:t xml:space="preserve">National Institute for Health and Care Excellence (2023) Child Abuse and Neglect (NICE Guideline NG76). London: NICE. </w:t>
      </w:r>
    </w:p>
    <w:p w14:paraId="11BFB599" w14:textId="2B4D9366" w:rsidR="00FE29A8" w:rsidRPr="00897B0C" w:rsidRDefault="00FE29A8" w:rsidP="00840CAA"/>
    <w:sectPr w:rsidR="00FE29A8" w:rsidRPr="00897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D422FA"/>
    <w:multiLevelType w:val="multilevel"/>
    <w:tmpl w:val="3868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536EA4"/>
    <w:multiLevelType w:val="multilevel"/>
    <w:tmpl w:val="9E46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9A8"/>
    <w:rsid w:val="000021E8"/>
    <w:rsid w:val="00060130"/>
    <w:rsid w:val="001326ED"/>
    <w:rsid w:val="0014329D"/>
    <w:rsid w:val="001C3672"/>
    <w:rsid w:val="00223CED"/>
    <w:rsid w:val="00237F88"/>
    <w:rsid w:val="002577EC"/>
    <w:rsid w:val="002B3049"/>
    <w:rsid w:val="00393FF7"/>
    <w:rsid w:val="00411EA0"/>
    <w:rsid w:val="00415432"/>
    <w:rsid w:val="00427FFE"/>
    <w:rsid w:val="004417CD"/>
    <w:rsid w:val="00484CC3"/>
    <w:rsid w:val="004A687F"/>
    <w:rsid w:val="004E4292"/>
    <w:rsid w:val="005A5199"/>
    <w:rsid w:val="005E0507"/>
    <w:rsid w:val="00685B65"/>
    <w:rsid w:val="00686D20"/>
    <w:rsid w:val="006A0CB9"/>
    <w:rsid w:val="006C044B"/>
    <w:rsid w:val="00704C17"/>
    <w:rsid w:val="00753BAF"/>
    <w:rsid w:val="007D5870"/>
    <w:rsid w:val="007E09FB"/>
    <w:rsid w:val="00806658"/>
    <w:rsid w:val="00832C1A"/>
    <w:rsid w:val="00840CAA"/>
    <w:rsid w:val="0084521E"/>
    <w:rsid w:val="008806F8"/>
    <w:rsid w:val="00897B0C"/>
    <w:rsid w:val="008A320D"/>
    <w:rsid w:val="0094337B"/>
    <w:rsid w:val="00973ECE"/>
    <w:rsid w:val="009A4B4D"/>
    <w:rsid w:val="009C4C31"/>
    <w:rsid w:val="009D4BE8"/>
    <w:rsid w:val="00A140D2"/>
    <w:rsid w:val="00BD3301"/>
    <w:rsid w:val="00C622D5"/>
    <w:rsid w:val="00C9435C"/>
    <w:rsid w:val="00CC16B5"/>
    <w:rsid w:val="00CE0E0B"/>
    <w:rsid w:val="00D71D3F"/>
    <w:rsid w:val="00D82397"/>
    <w:rsid w:val="00D97FB7"/>
    <w:rsid w:val="00DA0B97"/>
    <w:rsid w:val="00DC699A"/>
    <w:rsid w:val="00DF44F9"/>
    <w:rsid w:val="00EE656E"/>
    <w:rsid w:val="00F36307"/>
    <w:rsid w:val="00F9519E"/>
    <w:rsid w:val="00FA026B"/>
    <w:rsid w:val="00FB0FA8"/>
    <w:rsid w:val="00FC0CD0"/>
    <w:rsid w:val="00FC503A"/>
    <w:rsid w:val="00FE2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A7237"/>
  <w15:chartTrackingRefBased/>
  <w15:docId w15:val="{27799D91-455D-4DA9-8902-F89B1F35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329D"/>
    <w:pPr>
      <w:keepNext/>
      <w:keepLines/>
      <w:spacing w:before="240" w:after="0" w:line="276" w:lineRule="auto"/>
      <w:outlineLvl w:val="0"/>
    </w:pPr>
    <w:rPr>
      <w:rFonts w:ascii="Times New Roman" w:eastAsiaTheme="majorEastAsia" w:hAnsi="Times New Roman" w:cstheme="majorBidi"/>
      <w:b/>
      <w:color w:val="000000" w:themeColor="text1"/>
      <w:szCs w:val="32"/>
    </w:rPr>
  </w:style>
  <w:style w:type="paragraph" w:styleId="Heading2">
    <w:name w:val="heading 2"/>
    <w:basedOn w:val="Normal"/>
    <w:next w:val="Normal"/>
    <w:link w:val="Heading2Char"/>
    <w:uiPriority w:val="9"/>
    <w:unhideWhenUsed/>
    <w:qFormat/>
    <w:rsid w:val="00686D20"/>
    <w:pPr>
      <w:keepNext/>
      <w:keepLines/>
      <w:spacing w:before="160" w:after="80"/>
      <w:outlineLvl w:val="1"/>
    </w:pPr>
    <w:rPr>
      <w:rFonts w:ascii="Times New Roman" w:eastAsiaTheme="majorEastAsia" w:hAnsi="Times New Roman" w:cstheme="majorBidi"/>
      <w:b/>
      <w:i/>
      <w:color w:val="000000" w:themeColor="text1"/>
      <w:szCs w:val="32"/>
    </w:rPr>
  </w:style>
  <w:style w:type="paragraph" w:styleId="Heading3">
    <w:name w:val="heading 3"/>
    <w:basedOn w:val="Normal"/>
    <w:next w:val="Normal"/>
    <w:link w:val="Heading3Char"/>
    <w:uiPriority w:val="9"/>
    <w:semiHidden/>
    <w:unhideWhenUsed/>
    <w:qFormat/>
    <w:rsid w:val="00FE29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29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29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29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9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9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9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29D"/>
    <w:rPr>
      <w:rFonts w:ascii="Times New Roman" w:eastAsiaTheme="majorEastAsia" w:hAnsi="Times New Roman" w:cstheme="majorBidi"/>
      <w:b/>
      <w:color w:val="000000" w:themeColor="text1"/>
      <w:szCs w:val="32"/>
    </w:rPr>
  </w:style>
  <w:style w:type="character" w:customStyle="1" w:styleId="Heading2Char">
    <w:name w:val="Heading 2 Char"/>
    <w:basedOn w:val="DefaultParagraphFont"/>
    <w:link w:val="Heading2"/>
    <w:uiPriority w:val="9"/>
    <w:rsid w:val="00686D20"/>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FE29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29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29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29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9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9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9A8"/>
    <w:rPr>
      <w:rFonts w:eastAsiaTheme="majorEastAsia" w:cstheme="majorBidi"/>
      <w:color w:val="272727" w:themeColor="text1" w:themeTint="D8"/>
    </w:rPr>
  </w:style>
  <w:style w:type="paragraph" w:styleId="Title">
    <w:name w:val="Title"/>
    <w:basedOn w:val="Normal"/>
    <w:next w:val="Normal"/>
    <w:link w:val="TitleChar"/>
    <w:uiPriority w:val="10"/>
    <w:qFormat/>
    <w:rsid w:val="00FE2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9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9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9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9A8"/>
    <w:pPr>
      <w:spacing w:before="160"/>
      <w:jc w:val="center"/>
    </w:pPr>
    <w:rPr>
      <w:i/>
      <w:iCs/>
      <w:color w:val="404040" w:themeColor="text1" w:themeTint="BF"/>
    </w:rPr>
  </w:style>
  <w:style w:type="character" w:customStyle="1" w:styleId="QuoteChar">
    <w:name w:val="Quote Char"/>
    <w:basedOn w:val="DefaultParagraphFont"/>
    <w:link w:val="Quote"/>
    <w:uiPriority w:val="29"/>
    <w:rsid w:val="00FE29A8"/>
    <w:rPr>
      <w:i/>
      <w:iCs/>
      <w:color w:val="404040" w:themeColor="text1" w:themeTint="BF"/>
    </w:rPr>
  </w:style>
  <w:style w:type="paragraph" w:styleId="ListParagraph">
    <w:name w:val="List Paragraph"/>
    <w:basedOn w:val="Normal"/>
    <w:uiPriority w:val="34"/>
    <w:qFormat/>
    <w:rsid w:val="00FE29A8"/>
    <w:pPr>
      <w:ind w:left="720"/>
      <w:contextualSpacing/>
    </w:pPr>
  </w:style>
  <w:style w:type="character" w:styleId="IntenseEmphasis">
    <w:name w:val="Intense Emphasis"/>
    <w:basedOn w:val="DefaultParagraphFont"/>
    <w:uiPriority w:val="21"/>
    <w:qFormat/>
    <w:rsid w:val="00FE29A8"/>
    <w:rPr>
      <w:i/>
      <w:iCs/>
      <w:color w:val="2F5496" w:themeColor="accent1" w:themeShade="BF"/>
    </w:rPr>
  </w:style>
  <w:style w:type="paragraph" w:styleId="IntenseQuote">
    <w:name w:val="Intense Quote"/>
    <w:basedOn w:val="Normal"/>
    <w:next w:val="Normal"/>
    <w:link w:val="IntenseQuoteChar"/>
    <w:uiPriority w:val="30"/>
    <w:qFormat/>
    <w:rsid w:val="00FE29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29A8"/>
    <w:rPr>
      <w:i/>
      <w:iCs/>
      <w:color w:val="2F5496" w:themeColor="accent1" w:themeShade="BF"/>
    </w:rPr>
  </w:style>
  <w:style w:type="character" w:styleId="IntenseReference">
    <w:name w:val="Intense Reference"/>
    <w:basedOn w:val="DefaultParagraphFont"/>
    <w:uiPriority w:val="32"/>
    <w:qFormat/>
    <w:rsid w:val="00FE29A8"/>
    <w:rPr>
      <w:b/>
      <w:bCs/>
      <w:smallCaps/>
      <w:color w:val="2F5496" w:themeColor="accent1" w:themeShade="BF"/>
      <w:spacing w:val="5"/>
    </w:rPr>
  </w:style>
  <w:style w:type="character" w:styleId="Hyperlink">
    <w:name w:val="Hyperlink"/>
    <w:basedOn w:val="DefaultParagraphFont"/>
    <w:uiPriority w:val="99"/>
    <w:unhideWhenUsed/>
    <w:rsid w:val="00C9435C"/>
    <w:rPr>
      <w:color w:val="0563C1" w:themeColor="hyperlink"/>
      <w:u w:val="single"/>
    </w:rPr>
  </w:style>
  <w:style w:type="character" w:customStyle="1" w:styleId="UnresolvedMention">
    <w:name w:val="Unresolved Mention"/>
    <w:basedOn w:val="DefaultParagraphFont"/>
    <w:uiPriority w:val="99"/>
    <w:semiHidden/>
    <w:unhideWhenUsed/>
    <w:rsid w:val="00C94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7</Pages>
  <Words>2348</Words>
  <Characters>13388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43</cp:revision>
  <dcterms:created xsi:type="dcterms:W3CDTF">2026-07-25T13:26:00Z</dcterms:created>
  <dcterms:modified xsi:type="dcterms:W3CDTF">2026-07-27T17:18:00Z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a1ca3ab9-7ac7-44d2-9061-8045be0ee224</vt:lpwstr>
  </property>
</Properties>
</file>