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0086434A" w:rsidP="17669FF4" w:rsidRDefault="003026C4" w14:paraId="672A6659" wp14:textId="4BB3E8D4" wp14:noSpellErr="1">
      <w:pPr>
        <w:spacing w:line="360" w:lineRule="auto"/>
      </w:pPr>
    </w:p>
    <w:p w:rsidR="4620D19B" w:rsidRDefault="4620D19B" w14:paraId="7ACE1CBE" w14:textId="1B1D87D6"/>
    <w:p w:rsidR="4620D19B" w:rsidRDefault="4620D19B" w14:paraId="1B3848A5" w14:textId="2463A367"/>
    <w:p xmlns:wp14="http://schemas.microsoft.com/office/word/2010/wordml" w:rsidR="0086434A" w:rsidRDefault="0086434A" w14:paraId="0A37501D" wp14:textId="77777777"/>
    <w:p w:rsidR="4620D19B" w:rsidP="4620D19B" w:rsidRDefault="4620D19B" w14:paraId="0A6D2D5D" w14:textId="1445230A">
      <w:pPr>
        <w:pStyle w:val="Normal"/>
        <w:jc w:val="center"/>
        <w:rPr>
          <w:b w:val="1"/>
          <w:bCs w:val="1"/>
          <w:sz w:val="28"/>
          <w:szCs w:val="28"/>
        </w:rPr>
      </w:pPr>
    </w:p>
    <w:p w:rsidR="4620D19B" w:rsidP="4620D19B" w:rsidRDefault="4620D19B" w14:paraId="151A057B" w14:textId="235C7F69">
      <w:pPr>
        <w:jc w:val="center"/>
        <w:rPr>
          <w:b w:val="1"/>
          <w:bCs w:val="1"/>
          <w:sz w:val="28"/>
          <w:szCs w:val="28"/>
        </w:rPr>
      </w:pPr>
    </w:p>
    <w:p w:rsidR="77056CE1" w:rsidP="4620D19B" w:rsidRDefault="77056CE1" w14:paraId="0DC6020D" w14:textId="2C8E0219">
      <w:pPr>
        <w:jc w:val="center"/>
        <w:rPr>
          <w:b w:val="0"/>
          <w:bCs w:val="0"/>
          <w:sz w:val="28"/>
          <w:szCs w:val="28"/>
        </w:rPr>
      </w:pPr>
      <w:r w:rsidRPr="4620D19B" w:rsidR="77056CE1">
        <w:rPr>
          <w:b w:val="1"/>
          <w:bCs w:val="1"/>
          <w:sz w:val="28"/>
          <w:szCs w:val="28"/>
        </w:rPr>
        <w:t xml:space="preserve">Module Name: </w:t>
      </w:r>
      <w:r w:rsidRPr="4620D19B" w:rsidR="77056CE1">
        <w:rPr>
          <w:b w:val="0"/>
          <w:bCs w:val="0"/>
          <w:sz w:val="28"/>
          <w:szCs w:val="28"/>
        </w:rPr>
        <w:t>Digital skills and Research Methods</w:t>
      </w:r>
    </w:p>
    <w:p w:rsidR="7E1D2FC2" w:rsidP="4620D19B" w:rsidRDefault="7E1D2FC2" w14:paraId="0FF32ADB" w14:textId="76977661">
      <w:pPr>
        <w:jc w:val="center"/>
        <w:rPr>
          <w:b w:val="0"/>
          <w:bCs w:val="0"/>
          <w:sz w:val="28"/>
          <w:szCs w:val="28"/>
        </w:rPr>
      </w:pPr>
      <w:r w:rsidRPr="4620D19B" w:rsidR="7E1D2FC2">
        <w:rPr>
          <w:b w:val="1"/>
          <w:bCs w:val="1"/>
          <w:sz w:val="28"/>
          <w:szCs w:val="28"/>
        </w:rPr>
        <w:t xml:space="preserve">Assignment Title: </w:t>
      </w:r>
      <w:r w:rsidRPr="4620D19B" w:rsidR="7E1D2FC2">
        <w:rPr>
          <w:b w:val="0"/>
          <w:bCs w:val="0"/>
          <w:sz w:val="28"/>
          <w:szCs w:val="28"/>
        </w:rPr>
        <w:t>Component</w:t>
      </w:r>
      <w:r w:rsidRPr="4620D19B" w:rsidR="7E1D2FC2">
        <w:rPr>
          <w:b w:val="0"/>
          <w:bCs w:val="0"/>
          <w:sz w:val="28"/>
          <w:szCs w:val="28"/>
        </w:rPr>
        <w:t xml:space="preserve"> 2</w:t>
      </w:r>
      <w:r w:rsidRPr="4620D19B" w:rsidR="0C909A5D">
        <w:rPr>
          <w:b w:val="0"/>
          <w:bCs w:val="0"/>
          <w:sz w:val="28"/>
          <w:szCs w:val="28"/>
        </w:rPr>
        <w:t>-Research Report</w:t>
      </w:r>
    </w:p>
    <w:p w:rsidR="0C909A5D" w:rsidP="4620D19B" w:rsidRDefault="0C909A5D" w14:paraId="3252F56F" w14:textId="4FA42560">
      <w:pPr>
        <w:jc w:val="center"/>
        <w:rPr>
          <w:b w:val="0"/>
          <w:bCs w:val="0"/>
          <w:sz w:val="28"/>
          <w:szCs w:val="28"/>
        </w:rPr>
      </w:pPr>
      <w:r w:rsidRPr="4620D19B" w:rsidR="0C909A5D">
        <w:rPr>
          <w:b w:val="1"/>
          <w:bCs w:val="1"/>
          <w:sz w:val="28"/>
          <w:szCs w:val="28"/>
        </w:rPr>
        <w:t>Lecture’s Name:</w:t>
      </w:r>
      <w:r w:rsidRPr="4620D19B" w:rsidR="0C909A5D">
        <w:rPr>
          <w:b w:val="0"/>
          <w:bCs w:val="0"/>
          <w:sz w:val="28"/>
          <w:szCs w:val="28"/>
        </w:rPr>
        <w:t xml:space="preserve"> Anika Tahsin </w:t>
      </w:r>
      <w:r w:rsidRPr="4620D19B" w:rsidR="0C909A5D">
        <w:rPr>
          <w:b w:val="0"/>
          <w:bCs w:val="0"/>
          <w:sz w:val="28"/>
          <w:szCs w:val="28"/>
        </w:rPr>
        <w:t>Ashmed</w:t>
      </w:r>
    </w:p>
    <w:p xmlns:wp14="http://schemas.microsoft.com/office/word/2010/wordml" w:rsidR="0086434A" w:rsidRDefault="003026C4" w14:paraId="6AA2C8AF" wp14:textId="749E7733">
      <w:pPr>
        <w:jc w:val="center"/>
        <w:rPr>
          <w:sz w:val="28"/>
          <w:szCs w:val="28"/>
        </w:rPr>
      </w:pPr>
      <w:r w:rsidRPr="4620D19B" w:rsidR="003026C4">
        <w:rPr>
          <w:b w:val="1"/>
          <w:bCs w:val="1"/>
          <w:sz w:val="28"/>
          <w:szCs w:val="28"/>
        </w:rPr>
        <w:t>Student nam</w:t>
      </w:r>
      <w:r w:rsidRPr="4620D19B" w:rsidR="4E2E6ACC">
        <w:rPr>
          <w:b w:val="1"/>
          <w:bCs w:val="1"/>
          <w:sz w:val="28"/>
          <w:szCs w:val="28"/>
        </w:rPr>
        <w:t>e</w:t>
      </w:r>
      <w:r w:rsidRPr="4620D19B" w:rsidR="003026C4">
        <w:rPr>
          <w:b w:val="1"/>
          <w:bCs w:val="1"/>
          <w:sz w:val="28"/>
          <w:szCs w:val="28"/>
        </w:rPr>
        <w:t>:</w:t>
      </w:r>
      <w:r w:rsidRPr="4620D19B" w:rsidR="003026C4">
        <w:rPr>
          <w:sz w:val="28"/>
          <w:szCs w:val="28"/>
        </w:rPr>
        <w:t xml:space="preserve"> </w:t>
      </w:r>
      <w:r w:rsidRPr="4620D19B" w:rsidR="003026C4">
        <w:rPr>
          <w:sz w:val="28"/>
          <w:szCs w:val="28"/>
        </w:rPr>
        <w:t>Edwige</w:t>
      </w:r>
      <w:r w:rsidRPr="4620D19B" w:rsidR="003026C4">
        <w:rPr>
          <w:sz w:val="28"/>
          <w:szCs w:val="28"/>
        </w:rPr>
        <w:t xml:space="preserve"> </w:t>
      </w:r>
      <w:r w:rsidRPr="4620D19B" w:rsidR="003026C4">
        <w:rPr>
          <w:sz w:val="28"/>
          <w:szCs w:val="28"/>
        </w:rPr>
        <w:t>Taty</w:t>
      </w:r>
      <w:r w:rsidRPr="4620D19B" w:rsidR="003026C4">
        <w:rPr>
          <w:sz w:val="28"/>
          <w:szCs w:val="28"/>
        </w:rPr>
        <w:t xml:space="preserve"> </w:t>
      </w:r>
      <w:r w:rsidRPr="4620D19B" w:rsidR="003026C4">
        <w:rPr>
          <w:sz w:val="28"/>
          <w:szCs w:val="28"/>
        </w:rPr>
        <w:t>Bitemo</w:t>
      </w:r>
    </w:p>
    <w:p xmlns:wp14="http://schemas.microsoft.com/office/word/2010/wordml" w:rsidR="0086434A" w:rsidRDefault="003026C4" w14:paraId="28AEE051" wp14:noSpellErr="1" wp14:textId="5B49E3FA">
      <w:pPr>
        <w:jc w:val="center"/>
        <w:rPr>
          <w:b w:val="0"/>
          <w:bCs w:val="0"/>
          <w:sz w:val="28"/>
          <w:szCs w:val="28"/>
        </w:rPr>
      </w:pPr>
      <w:r w:rsidRPr="4620D19B" w:rsidR="003026C4">
        <w:rPr>
          <w:b w:val="1"/>
          <w:bCs w:val="1"/>
          <w:sz w:val="28"/>
          <w:szCs w:val="28"/>
        </w:rPr>
        <w:t>Student ID:</w:t>
      </w:r>
      <w:r w:rsidRPr="4620D19B" w:rsidR="4D51A9BF">
        <w:rPr>
          <w:b w:val="1"/>
          <w:bCs w:val="1"/>
          <w:sz w:val="28"/>
          <w:szCs w:val="28"/>
        </w:rPr>
        <w:t xml:space="preserve"> </w:t>
      </w:r>
      <w:r w:rsidRPr="4620D19B" w:rsidR="4D51A9BF">
        <w:rPr>
          <w:b w:val="0"/>
          <w:bCs w:val="0"/>
          <w:sz w:val="28"/>
          <w:szCs w:val="28"/>
        </w:rPr>
        <w:t>25</w:t>
      </w:r>
      <w:r w:rsidRPr="4620D19B" w:rsidR="364683F1">
        <w:rPr>
          <w:b w:val="0"/>
          <w:bCs w:val="0"/>
          <w:sz w:val="28"/>
          <w:szCs w:val="28"/>
        </w:rPr>
        <w:t>11480</w:t>
      </w:r>
    </w:p>
    <w:p xmlns:wp14="http://schemas.microsoft.com/office/word/2010/wordml" w:rsidR="0086434A" w:rsidP="4620D19B" w:rsidRDefault="0086434A" wp14:noSpellErr="1" w14:paraId="653BEB5A" wp14:textId="6F2DFF3F">
      <w:pPr>
        <w:jc w:val="center"/>
      </w:pPr>
      <w:r w:rsidRPr="4620D19B" w:rsidR="003026C4">
        <w:rPr>
          <w:b w:val="1"/>
          <w:bCs w:val="1"/>
          <w:sz w:val="28"/>
          <w:szCs w:val="28"/>
        </w:rPr>
        <w:t>Module Code:</w:t>
      </w:r>
      <w:r w:rsidRPr="4620D19B" w:rsidR="003026C4">
        <w:rPr>
          <w:sz w:val="28"/>
          <w:szCs w:val="28"/>
        </w:rPr>
        <w:t xml:space="preserve"> LCHS4007</w:t>
      </w:r>
      <w:r>
        <w:br w:type="page"/>
      </w:r>
    </w:p>
    <w:p xmlns:wp14="http://schemas.microsoft.com/office/word/2010/wordml" w:rsidR="0086434A" w:rsidP="4620D19B" w:rsidRDefault="0086434A" w14:paraId="72A3D3EC" wp14:textId="6778C5BB">
      <w:pPr>
        <w:pStyle w:val="Normal"/>
        <w:ind w:left="0"/>
        <w:jc w:val="left"/>
        <w:rPr>
          <w:b w:val="1"/>
          <w:bCs w:val="1"/>
          <w:sz w:val="24"/>
          <w:szCs w:val="24"/>
        </w:rPr>
      </w:pPr>
      <w:r w:rsidRPr="4620D19B" w:rsidR="6B36DEEC">
        <w:rPr>
          <w:b w:val="1"/>
          <w:bCs w:val="1"/>
          <w:sz w:val="24"/>
          <w:szCs w:val="24"/>
        </w:rPr>
        <w:t xml:space="preserve">The </w:t>
      </w:r>
      <w:r w:rsidRPr="4620D19B" w:rsidR="72941BFF">
        <w:rPr>
          <w:b w:val="1"/>
          <w:bCs w:val="1"/>
          <w:sz w:val="24"/>
          <w:szCs w:val="24"/>
        </w:rPr>
        <w:t>i</w:t>
      </w:r>
      <w:r w:rsidRPr="4620D19B" w:rsidR="6B36DEEC">
        <w:rPr>
          <w:b w:val="1"/>
          <w:bCs w:val="1"/>
          <w:sz w:val="24"/>
          <w:szCs w:val="24"/>
        </w:rPr>
        <w:t xml:space="preserve">mpact of Alzheimer’s disease </w:t>
      </w:r>
      <w:r w:rsidRPr="4620D19B" w:rsidR="10A203C1">
        <w:rPr>
          <w:b w:val="1"/>
          <w:bCs w:val="1"/>
          <w:sz w:val="24"/>
          <w:szCs w:val="24"/>
        </w:rPr>
        <w:t>p</w:t>
      </w:r>
      <w:r w:rsidRPr="4620D19B" w:rsidR="6B36DEEC">
        <w:rPr>
          <w:b w:val="1"/>
          <w:bCs w:val="1"/>
          <w:sz w:val="24"/>
          <w:szCs w:val="24"/>
        </w:rPr>
        <w:t>revalen</w:t>
      </w:r>
      <w:r w:rsidRPr="4620D19B" w:rsidR="6B8A0FC8">
        <w:rPr>
          <w:b w:val="1"/>
          <w:bCs w:val="1"/>
          <w:sz w:val="24"/>
          <w:szCs w:val="24"/>
        </w:rPr>
        <w:t xml:space="preserve">ce on </w:t>
      </w:r>
      <w:r w:rsidRPr="4620D19B" w:rsidR="6DAAE91F">
        <w:rPr>
          <w:b w:val="1"/>
          <w:bCs w:val="1"/>
          <w:sz w:val="24"/>
          <w:szCs w:val="24"/>
        </w:rPr>
        <w:t>g</w:t>
      </w:r>
      <w:r w:rsidRPr="4620D19B" w:rsidR="6B8A0FC8">
        <w:rPr>
          <w:b w:val="1"/>
          <w:bCs w:val="1"/>
          <w:sz w:val="24"/>
          <w:szCs w:val="24"/>
        </w:rPr>
        <w:t xml:space="preserve">overnment </w:t>
      </w:r>
      <w:r w:rsidRPr="4620D19B" w:rsidR="0AD684E4">
        <w:rPr>
          <w:b w:val="1"/>
          <w:bCs w:val="1"/>
          <w:sz w:val="24"/>
          <w:szCs w:val="24"/>
        </w:rPr>
        <w:t>e</w:t>
      </w:r>
      <w:r w:rsidRPr="4620D19B" w:rsidR="6B8A0FC8">
        <w:rPr>
          <w:b w:val="1"/>
          <w:bCs w:val="1"/>
          <w:sz w:val="24"/>
          <w:szCs w:val="24"/>
        </w:rPr>
        <w:t xml:space="preserve">xpenditure and </w:t>
      </w:r>
      <w:r w:rsidRPr="4620D19B" w:rsidR="1C70B65B">
        <w:rPr>
          <w:b w:val="1"/>
          <w:bCs w:val="1"/>
          <w:sz w:val="24"/>
          <w:szCs w:val="24"/>
        </w:rPr>
        <w:t>f</w:t>
      </w:r>
      <w:r w:rsidRPr="4620D19B" w:rsidR="6B8A0FC8">
        <w:rPr>
          <w:b w:val="1"/>
          <w:bCs w:val="1"/>
          <w:sz w:val="24"/>
          <w:szCs w:val="24"/>
        </w:rPr>
        <w:t>amilies in</w:t>
      </w:r>
      <w:r w:rsidRPr="4620D19B" w:rsidR="3CF32B48">
        <w:rPr>
          <w:b w:val="1"/>
          <w:bCs w:val="1"/>
          <w:sz w:val="24"/>
          <w:szCs w:val="24"/>
        </w:rPr>
        <w:t xml:space="preserve"> the UK </w:t>
      </w:r>
      <w:r w:rsidRPr="4620D19B" w:rsidR="0727A3DA">
        <w:rPr>
          <w:b w:val="1"/>
          <w:bCs w:val="1"/>
          <w:sz w:val="24"/>
          <w:szCs w:val="24"/>
        </w:rPr>
        <w:t>h</w:t>
      </w:r>
      <w:r w:rsidRPr="4620D19B" w:rsidR="3CF32B48">
        <w:rPr>
          <w:b w:val="1"/>
          <w:bCs w:val="1"/>
          <w:sz w:val="24"/>
          <w:szCs w:val="24"/>
        </w:rPr>
        <w:t xml:space="preserve">ealthcare </w:t>
      </w:r>
      <w:r w:rsidRPr="4620D19B" w:rsidR="7D4E0E2A">
        <w:rPr>
          <w:b w:val="1"/>
          <w:bCs w:val="1"/>
          <w:sz w:val="24"/>
          <w:szCs w:val="24"/>
        </w:rPr>
        <w:t>s</w:t>
      </w:r>
      <w:r w:rsidRPr="4620D19B" w:rsidR="3CF32B48">
        <w:rPr>
          <w:b w:val="1"/>
          <w:bCs w:val="1"/>
          <w:sz w:val="24"/>
          <w:szCs w:val="24"/>
        </w:rPr>
        <w:t>ector</w:t>
      </w:r>
    </w:p>
    <w:p w:rsidR="4620D19B" w:rsidP="4620D19B" w:rsidRDefault="4620D19B" w14:paraId="24F5C0BF" w14:textId="4FFFAAE5">
      <w:pPr>
        <w:pStyle w:val="Normal"/>
        <w:ind w:left="0"/>
        <w:jc w:val="left"/>
      </w:pPr>
    </w:p>
    <w:p xmlns:wp14="http://schemas.microsoft.com/office/word/2010/wordml" w:rsidR="0086434A" w:rsidRDefault="003026C4" w14:paraId="3E7A9F1C" wp14:textId="77777777" wp14:noSpellErr="1">
      <w:pPr>
        <w:pStyle w:val="Heading1"/>
      </w:pPr>
      <w:bookmarkStart w:name="_pv93owp2bupf" w:id="0"/>
      <w:bookmarkStart w:name="_Toc213763623" w:id="1"/>
      <w:bookmarkEnd w:id="0"/>
      <w:r w:rsidR="003026C4">
        <w:rPr/>
        <w:t>Introduction</w:t>
      </w:r>
      <w:bookmarkEnd w:id="1"/>
    </w:p>
    <w:p w:rsidR="2FD3E302" w:rsidP="4620D19B" w:rsidRDefault="2FD3E302" w14:paraId="234298EC" w14:textId="69648EC3">
      <w:pPr>
        <w:pStyle w:val="Normal"/>
      </w:pPr>
      <w:r w:rsidR="2FD3E302">
        <w:rPr/>
        <w:t>The report analyses the increasing burden of Alzheimer’s di</w:t>
      </w:r>
      <w:r w:rsidR="0C1F7BDF">
        <w:rPr/>
        <w:t xml:space="preserve">sease prevalence being placed on Uk government health care costs </w:t>
      </w:r>
      <w:r w:rsidR="4F2EA878">
        <w:rPr/>
        <w:t>and family care. The cost burden incurred by the NHS</w:t>
      </w:r>
      <w:r w:rsidR="62A6A75F">
        <w:rPr/>
        <w:t>, the emotional and social impact on families,</w:t>
      </w:r>
      <w:r w:rsidR="1D6E8F52">
        <w:rPr/>
        <w:t xml:space="preserve"> and the overall sustainability of dementia care will all be addresse</w:t>
      </w:r>
      <w:r w:rsidR="7A7B5D3D">
        <w:rPr/>
        <w:t xml:space="preserve">d in the paper. In regard, the research </w:t>
      </w:r>
      <w:r w:rsidR="4B75CCC3">
        <w:rPr/>
        <w:t>will make use of secondary data based</w:t>
      </w:r>
      <w:r w:rsidR="1E94B9FB">
        <w:rPr/>
        <w:t xml:space="preserve"> on robust national sources to produce a com</w:t>
      </w:r>
      <w:r w:rsidR="525A4890">
        <w:rPr/>
        <w:t>prehensive picture of how the rising case of Alzheim</w:t>
      </w:r>
      <w:r w:rsidR="6E42992C">
        <w:rPr/>
        <w:t>er’s alter the ‘care’ priority</w:t>
      </w:r>
      <w:r w:rsidR="0B2DE80A">
        <w:rPr/>
        <w:t xml:space="preserve"> within the current budgets of UK health and social care</w:t>
      </w:r>
      <w:r w:rsidR="4B5EA348">
        <w:rPr/>
        <w:t xml:space="preserve"> facing.</w:t>
      </w:r>
      <w:r w:rsidR="7A7B5D3D">
        <w:rPr/>
        <w:t xml:space="preserve"> </w:t>
      </w:r>
      <w:r w:rsidR="0901FE1E">
        <w:rPr/>
        <w:t xml:space="preserve">Alzheimer’s </w:t>
      </w:r>
      <w:r w:rsidR="69D6C9AD">
        <w:rPr/>
        <w:t xml:space="preserve">is a </w:t>
      </w:r>
      <w:r w:rsidR="0901FE1E">
        <w:rPr/>
        <w:t>leading cost of death in the UK.</w:t>
      </w:r>
    </w:p>
    <w:p w:rsidR="4620D19B" w:rsidP="4620D19B" w:rsidRDefault="4620D19B" w14:paraId="2B320732" w14:textId="125E2417">
      <w:pPr>
        <w:pStyle w:val="Normal"/>
      </w:pPr>
    </w:p>
    <w:p xmlns:wp14="http://schemas.microsoft.com/office/word/2010/wordml" w:rsidR="0086434A" w:rsidP="4620D19B" w:rsidRDefault="003026C4" w14:paraId="3B18C67B" wp14:noSpellErr="1" wp14:textId="192F65F6">
      <w:pPr/>
      <w:bookmarkStart w:name="_eann7g9iz6yn" w:id="2"/>
      <w:bookmarkEnd w:id="2"/>
      <w:bookmarkStart w:name="_Toc213763625" w:id="4"/>
      <w:r w:rsidRPr="4620D19B" w:rsidR="2CA57682">
        <w:rPr>
          <w:b w:val="1"/>
          <w:bCs w:val="1"/>
        </w:rPr>
        <w:t>1</w:t>
      </w:r>
      <w:r w:rsidRPr="4620D19B" w:rsidR="46BF46A6">
        <w:rPr>
          <w:b w:val="1"/>
          <w:bCs w:val="1"/>
        </w:rPr>
        <w:t>.1</w:t>
      </w:r>
      <w:r w:rsidR="2CA57682">
        <w:rPr/>
        <w:t xml:space="preserve"> </w:t>
      </w:r>
      <w:r w:rsidR="003026C4">
        <w:rPr/>
        <w:t xml:space="preserve">Identification of the Current Issue </w:t>
      </w:r>
      <w:r w:rsidR="003026C4">
        <w:rPr/>
        <w:t>in the UK Health and Social Care Sector</w:t>
      </w:r>
      <w:bookmarkEnd w:id="4"/>
    </w:p>
    <w:p xmlns:wp14="http://schemas.microsoft.com/office/word/2010/wordml" w:rsidR="0086434A" w:rsidRDefault="003026C4" w14:paraId="5ECDAA44" wp14:textId="27631639">
      <w:r w:rsidR="003026C4">
        <w:rPr/>
        <w:t xml:space="preserve">The UK faces a critical challenge due to the increasing prevalence of Alzheimer's disease, which now affects approximately 900,000 individuals across the nation. This estimate is expected to be over 1 million people </w:t>
      </w:r>
      <w:r w:rsidR="003026C4">
        <w:rPr/>
        <w:t xml:space="preserve">before </w:t>
      </w:r>
      <w:r w:rsidR="003026C4">
        <w:rPr/>
        <w:t>2030,</w:t>
      </w:r>
      <w:r w:rsidR="13AB50BA">
        <w:rPr/>
        <w:t xml:space="preserve"> </w:t>
      </w:r>
      <w:r w:rsidR="003026C4">
        <w:rPr/>
        <w:t>and</w:t>
      </w:r>
      <w:r w:rsidR="003026C4">
        <w:rPr/>
        <w:t xml:space="preserve"> will </w:t>
      </w:r>
      <w:r w:rsidR="003026C4">
        <w:rPr/>
        <w:t>greatly increase</w:t>
      </w:r>
      <w:r w:rsidR="003026C4">
        <w:rPr/>
        <w:t xml:space="preserve"> the demand for long-term health and social care services (Jakovljevic </w:t>
      </w:r>
      <w:r w:rsidRPr="4620D19B" w:rsidR="003026C4">
        <w:rPr>
          <w:i w:val="1"/>
          <w:iCs w:val="1"/>
        </w:rPr>
        <w:t>et al.</w:t>
      </w:r>
      <w:r w:rsidR="003026C4">
        <w:rPr/>
        <w:t>, 2022). The current government provides an annual £25 billion for dementia care, and the pressure on NHS budgets and local authority funding</w:t>
      </w:r>
      <w:r w:rsidR="003026C4">
        <w:rPr/>
        <w:t xml:space="preserve"> will increase. Although there has been some improvement in early diagnosis </w:t>
      </w:r>
      <w:r w:rsidR="003026C4">
        <w:rPr/>
        <w:t>with regard to</w:t>
      </w:r>
      <w:r w:rsidR="003026C4">
        <w:rPr/>
        <w:t xml:space="preserve"> these initiatives, a lack of adequate resources and </w:t>
      </w:r>
      <w:r w:rsidR="003026C4">
        <w:rPr/>
        <w:t>an appropriate workforce</w:t>
      </w:r>
      <w:r w:rsidR="003026C4">
        <w:rPr/>
        <w:t xml:space="preserve"> limits effective service delivery for the patients and their </w:t>
      </w:r>
      <w:bookmarkStart w:name="_Int_ErnsDngI" w:id="1442090252"/>
      <w:r w:rsidR="003026C4">
        <w:rPr/>
        <w:t>carers</w:t>
      </w:r>
      <w:bookmarkEnd w:id="1442090252"/>
      <w:r w:rsidR="003026C4">
        <w:rPr/>
        <w:t>.</w:t>
      </w:r>
    </w:p>
    <w:p xmlns:wp14="http://schemas.microsoft.com/office/word/2010/wordml" w:rsidR="0086434A" w:rsidRDefault="003026C4" w14:paraId="0D0B940D" wp14:textId="77777777">
      <w:pPr>
        <w:jc w:val="center"/>
      </w:pPr>
      <w:bookmarkStart w:name="_GoBack" w:id="5"/>
      <w:r>
        <w:rPr>
          <w:noProof/>
        </w:rPr>
        <w:drawing>
          <wp:inline xmlns:wp14="http://schemas.microsoft.com/office/word/2010/wordprocessingDrawing" distT="114300" distB="114300" distL="114300" distR="114300" wp14:anchorId="5B05FED5" wp14:editId="7777777">
            <wp:extent cx="4956175" cy="2952651"/>
            <wp:effectExtent l="0" t="0" r="0" b="63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62644" cy="2956505"/>
                    </a:xfrm>
                    <a:prstGeom prst="rect">
                      <a:avLst/>
                    </a:prstGeom>
                    <a:ln/>
                  </pic:spPr>
                </pic:pic>
              </a:graphicData>
            </a:graphic>
          </wp:inline>
        </w:drawing>
      </w:r>
      <w:bookmarkEnd w:id="5"/>
    </w:p>
    <w:p xmlns:wp14="http://schemas.microsoft.com/office/word/2010/wordml" w:rsidR="0086434A" w:rsidRDefault="003026C4" w14:paraId="7DDBA3B2" wp14:textId="77777777">
      <w:pPr>
        <w:jc w:val="center"/>
        <w:rPr>
          <w:b/>
          <w:bCs/>
        </w:rPr>
      </w:pPr>
      <w:r>
        <w:rPr>
          <w:b/>
          <w:bCs/>
        </w:rPr>
        <w:t>Figure 1: Estimat</w:t>
      </w:r>
      <w:r>
        <w:rPr>
          <w:b/>
          <w:bCs/>
        </w:rPr>
        <w:t>ed cost of dementia in the UK 2024-40</w:t>
      </w:r>
    </w:p>
    <w:p xmlns:wp14="http://schemas.microsoft.com/office/word/2010/wordml" w:rsidR="0086434A" w:rsidRDefault="003026C4" w14:paraId="4C0D90B5" wp14:textId="77777777">
      <w:pPr>
        <w:jc w:val="center"/>
      </w:pPr>
      <w:r>
        <w:t xml:space="preserve">(Source: Jakovljevic </w:t>
      </w:r>
      <w:r>
        <w:rPr>
          <w:i/>
          <w:iCs/>
        </w:rPr>
        <w:t>et al.</w:t>
      </w:r>
      <w:r>
        <w:t>, 2022)</w:t>
      </w:r>
    </w:p>
    <w:p xmlns:wp14="http://schemas.microsoft.com/office/word/2010/wordml" w:rsidR="0086434A" w:rsidP="4620D19B" w:rsidRDefault="003026C4" w14:paraId="78AA7951" wp14:textId="77777777" wp14:noSpellErr="1">
      <w:pPr>
        <w:pStyle w:val="Heading2"/>
        <w:rPr>
          <w:i w:val="0"/>
          <w:iCs w:val="0"/>
        </w:rPr>
      </w:pPr>
      <w:bookmarkStart w:name="_Toc213763626" w:id="6"/>
      <w:r w:rsidRPr="4620D19B" w:rsidR="003026C4">
        <w:rPr>
          <w:i w:val="0"/>
          <w:iCs w:val="0"/>
        </w:rPr>
        <w:t>1.2 Description of the Issue and the Affected Stakeholders</w:t>
      </w:r>
      <w:bookmarkEnd w:id="6"/>
    </w:p>
    <w:p xmlns:wp14="http://schemas.microsoft.com/office/word/2010/wordml" w:rsidR="0086434A" w:rsidRDefault="003026C4" w14:paraId="1754FD4F" wp14:textId="77777777">
      <w:pPr>
        <w:rPr>
          <w:b/>
          <w:bCs/>
          <w:i/>
          <w:iCs/>
        </w:rPr>
      </w:pPr>
      <w:r>
        <w:t>Alzheimer's disease poses a heavy burden on patients, their families, health care providers, and government and society. For</w:t>
      </w:r>
      <w:r>
        <w:t xml:space="preserve"> the patient, this burden includes loss of memory, confusion, dependence on daily care, and sometimes, the need for 24-hour supervision. For the families, these items are costs and an emotional drain together. More than 700,000 individuals are providing ca</w:t>
      </w:r>
      <w:r>
        <w:t xml:space="preserve">re for their relatives, without pay, which increases their financial burden and affects their employment and well-being (Keita </w:t>
      </w:r>
      <w:r>
        <w:rPr>
          <w:i/>
          <w:iCs/>
        </w:rPr>
        <w:t>et al.</w:t>
      </w:r>
      <w:r>
        <w:rPr>
          <w:i/>
          <w:iCs/>
        </w:rPr>
        <w:t>,</w:t>
      </w:r>
      <w:r w:rsidR="00E15AB9">
        <w:rPr>
          <w:i/>
          <w:iCs/>
        </w:rPr>
        <w:t xml:space="preserve"> </w:t>
      </w:r>
      <w:r>
        <w:t>2</w:t>
      </w:r>
      <w:r>
        <w:t>022). Care homes and hospitals have increased admissions, overcrowding, understaffing, and constantly increasing governme</w:t>
      </w:r>
      <w:r>
        <w:t>nt expenditure yearly. Equally, although more than ever is invested annually into the response to dementia, through research and awareness campaigns, inequitable access to community-based care and inadequate support for unpaid carers remain serious issues.</w:t>
      </w:r>
    </w:p>
    <w:p xmlns:wp14="http://schemas.microsoft.com/office/word/2010/wordml" w:rsidR="0086434A" w:rsidP="4620D19B" w:rsidRDefault="003026C4" w14:paraId="2DB437B0" wp14:textId="77777777" wp14:noSpellErr="1">
      <w:pPr>
        <w:pStyle w:val="Heading2"/>
        <w:rPr>
          <w:i w:val="0"/>
          <w:iCs w:val="0"/>
        </w:rPr>
      </w:pPr>
      <w:bookmarkStart w:name="_Toc213763627" w:id="7"/>
      <w:r w:rsidRPr="4620D19B" w:rsidR="003026C4">
        <w:rPr>
          <w:i w:val="0"/>
          <w:iCs w:val="0"/>
        </w:rPr>
        <w:t>1.3 Justification for Conducting Research on this Topic</w:t>
      </w:r>
      <w:bookmarkEnd w:id="7"/>
    </w:p>
    <w:p xmlns:wp14="http://schemas.microsoft.com/office/word/2010/wordml" w:rsidR="0086434A" w:rsidRDefault="003026C4" w14:paraId="768E348C" wp14:textId="77777777">
      <w:r>
        <w:t xml:space="preserve">With the economic and social burden of Alzheimer's disease continuing to rise in the UK, research into its impact is particularly important. It is expected that national costs for dementia will more </w:t>
      </w:r>
      <w:r>
        <w:t xml:space="preserve">than double by 2040, reaching over £55 billion, so there is a need to understand the interaction between expenditure and caregiving burdens in order to help reform policy (Chen </w:t>
      </w:r>
      <w:r>
        <w:rPr>
          <w:i/>
          <w:iCs/>
        </w:rPr>
        <w:t>et al.</w:t>
      </w:r>
      <w:r>
        <w:t>, 2023). Families often provide extensive unpaid care that is unsupported</w:t>
      </w:r>
      <w:r>
        <w:t xml:space="preserve"> with either mental health or financial support. Research into this area provides evidence for better funding allocation, community-based intervention, and support systems for caregivers. The limitations are data reliability, the ever-evolving policies in </w:t>
      </w:r>
      <w:r>
        <w:t>health, and ethical constraints in capturing the experiences of patients themselves.</w:t>
      </w:r>
    </w:p>
    <w:p xmlns:wp14="http://schemas.microsoft.com/office/word/2010/wordml" w:rsidR="0086434A" w:rsidP="4620D19B" w:rsidRDefault="003026C4" w14:paraId="741FF45C" wp14:textId="77777777" wp14:noSpellErr="1">
      <w:pPr>
        <w:pStyle w:val="Heading2"/>
        <w:rPr>
          <w:i w:val="0"/>
          <w:iCs w:val="0"/>
        </w:rPr>
      </w:pPr>
      <w:bookmarkStart w:name="_Toc213763628" w:id="8"/>
      <w:r w:rsidRPr="4620D19B" w:rsidR="003026C4">
        <w:rPr>
          <w:i w:val="0"/>
          <w:iCs w:val="0"/>
        </w:rPr>
        <w:t>1.4 Discussion of Relevant Information Sources Supporting the Research Topic</w:t>
      </w:r>
      <w:bookmarkEnd w:id="8"/>
    </w:p>
    <w:p xmlns:wp14="http://schemas.microsoft.com/office/word/2010/wordml" w:rsidR="0086434A" w:rsidRDefault="003026C4" w14:paraId="7F7FED05" wp14:textId="77777777">
      <w:pPr>
        <w:numPr>
          <w:ilvl w:val="0"/>
          <w:numId w:val="1"/>
        </w:numPr>
      </w:pPr>
      <w:r>
        <w:t xml:space="preserve">Alzheimer’s Society (2024) – “Dementia UK Report”  </w:t>
      </w:r>
    </w:p>
    <w:p xmlns:wp14="http://schemas.microsoft.com/office/word/2010/wordml" w:rsidR="0086434A" w:rsidRDefault="003026C4" w14:paraId="67C281E6" wp14:textId="77777777">
      <w:pPr>
        <w:numPr>
          <w:ilvl w:val="0"/>
          <w:numId w:val="1"/>
        </w:numPr>
      </w:pPr>
      <w:r>
        <w:t xml:space="preserve">NHS England (2023) – “Dementia Care and Support Framework”  </w:t>
      </w:r>
    </w:p>
    <w:p xmlns:wp14="http://schemas.microsoft.com/office/word/2010/wordml" w:rsidR="0086434A" w:rsidRDefault="003026C4" w14:paraId="3BF2A2FC" wp14:textId="77777777">
      <w:pPr>
        <w:numPr>
          <w:ilvl w:val="0"/>
          <w:numId w:val="1"/>
        </w:numPr>
      </w:pPr>
      <w:r>
        <w:t xml:space="preserve">Office for National Statistics (ONS) (2024) – “Health and Care of Older People” </w:t>
      </w:r>
    </w:p>
    <w:p xmlns:wp14="http://schemas.microsoft.com/office/word/2010/wordml" w:rsidR="0086434A" w:rsidRDefault="003026C4" w14:paraId="1C7EE7DE" wp14:textId="77777777">
      <w:r>
        <w:t>More sources of evidence include the Dementia UK Report (Alzheimer's Society, 2024) and the Dementia Care and Support Framework (NHS England, 2023) and the Health and Care of Older People Report (Office for National Statistics, 2024). This study goes on to</w:t>
      </w:r>
      <w:r>
        <w:t xml:space="preserve"> outline all potential pain services and frameworks throughout the country, as well as population data regarding the impact of Alzheimer's disease (Harms </w:t>
      </w:r>
      <w:r>
        <w:rPr>
          <w:i/>
          <w:iCs/>
        </w:rPr>
        <w:t>et al.</w:t>
      </w:r>
      <w:r>
        <w:t>, 2022). They provide a set of very beneficial baseline information and valid evidence regarding</w:t>
      </w:r>
      <w:r>
        <w:t xml:space="preserve"> health, unpaid care, and resource use. Combined, they will provide a complete overview of the costs of government responsibility, demand on social care, and an increasing emotional and financial burden on families in the UK caring for individuals with Alz</w:t>
      </w:r>
      <w:r>
        <w:t>heimer's.</w:t>
      </w:r>
    </w:p>
    <w:p xmlns:wp14="http://schemas.microsoft.com/office/word/2010/wordml" w:rsidR="0086434A" w:rsidP="4620D19B" w:rsidRDefault="003026C4" w14:paraId="447B0F24" wp14:textId="77777777" wp14:noSpellErr="1">
      <w:pPr>
        <w:pStyle w:val="Heading2"/>
        <w:rPr>
          <w:i w:val="0"/>
          <w:iCs w:val="0"/>
        </w:rPr>
      </w:pPr>
      <w:bookmarkStart w:name="_Toc213763629" w:id="9"/>
      <w:r w:rsidRPr="4620D19B" w:rsidR="003026C4">
        <w:rPr>
          <w:i w:val="0"/>
          <w:iCs w:val="0"/>
        </w:rPr>
        <w:t>1.5 Analysis and Justification of the Selected Sources</w:t>
      </w:r>
      <w:bookmarkEnd w:id="9"/>
    </w:p>
    <w:tbl>
      <w:tblPr>
        <w:tblStyle w:val="a"/>
        <w:tblW w:w="9029" w:type="dxa"/>
        <w:tblInd w:w="-1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58"/>
        <w:gridCol w:w="2257"/>
        <w:gridCol w:w="2257"/>
        <w:gridCol w:w="2257"/>
      </w:tblGrid>
      <w:tr xmlns:wp14="http://schemas.microsoft.com/office/word/2010/wordml" w:rsidR="0086434A" w14:paraId="1593A98C" wp14:textId="77777777">
        <w:tc>
          <w:tcPr>
            <w:tcW w:w="2257" w:type="dxa"/>
            <w:shd w:val="clear" w:color="auto" w:fill="D9D9D9"/>
            <w:tcMar>
              <w:top w:w="100" w:type="dxa"/>
              <w:left w:w="100" w:type="dxa"/>
              <w:bottom w:w="100" w:type="dxa"/>
              <w:right w:w="100" w:type="dxa"/>
            </w:tcMar>
          </w:tcPr>
          <w:p w:rsidR="0086434A" w:rsidRDefault="003026C4" w14:paraId="67D63D4F" wp14:textId="77777777">
            <w:pPr>
              <w:widowControl w:val="0"/>
              <w:jc w:val="center"/>
              <w:rPr>
                <w:b/>
                <w:bCs/>
              </w:rPr>
            </w:pPr>
            <w:r>
              <w:rPr>
                <w:b/>
                <w:bCs/>
              </w:rPr>
              <w:t>Source</w:t>
            </w:r>
          </w:p>
        </w:tc>
        <w:tc>
          <w:tcPr>
            <w:tcW w:w="2257" w:type="dxa"/>
            <w:shd w:val="clear" w:color="auto" w:fill="D9D9D9"/>
            <w:tcMar>
              <w:top w:w="100" w:type="dxa"/>
              <w:left w:w="100" w:type="dxa"/>
              <w:bottom w:w="100" w:type="dxa"/>
              <w:right w:w="100" w:type="dxa"/>
            </w:tcMar>
          </w:tcPr>
          <w:p w:rsidR="0086434A" w:rsidRDefault="003026C4" w14:paraId="39EFB93A" wp14:textId="77777777">
            <w:pPr>
              <w:widowControl w:val="0"/>
              <w:jc w:val="center"/>
              <w:rPr>
                <w:b/>
                <w:bCs/>
              </w:rPr>
            </w:pPr>
            <w:r>
              <w:rPr>
                <w:b/>
                <w:bCs/>
              </w:rPr>
              <w:t>Content and Relevance</w:t>
            </w:r>
          </w:p>
        </w:tc>
        <w:tc>
          <w:tcPr>
            <w:tcW w:w="2257" w:type="dxa"/>
            <w:shd w:val="clear" w:color="auto" w:fill="D9D9D9"/>
            <w:tcMar>
              <w:top w:w="100" w:type="dxa"/>
              <w:left w:w="100" w:type="dxa"/>
              <w:bottom w:w="100" w:type="dxa"/>
              <w:right w:w="100" w:type="dxa"/>
            </w:tcMar>
          </w:tcPr>
          <w:p w:rsidR="0086434A" w:rsidRDefault="003026C4" w14:paraId="47BE48D3" wp14:textId="77777777">
            <w:pPr>
              <w:widowControl w:val="0"/>
              <w:jc w:val="center"/>
              <w:rPr>
                <w:b/>
                <w:bCs/>
              </w:rPr>
            </w:pPr>
            <w:r>
              <w:rPr>
                <w:b/>
                <w:bCs/>
              </w:rPr>
              <w:t>Strengths</w:t>
            </w:r>
          </w:p>
        </w:tc>
        <w:tc>
          <w:tcPr>
            <w:tcW w:w="2257" w:type="dxa"/>
            <w:shd w:val="clear" w:color="auto" w:fill="D9D9D9"/>
            <w:tcMar>
              <w:top w:w="100" w:type="dxa"/>
              <w:left w:w="100" w:type="dxa"/>
              <w:bottom w:w="100" w:type="dxa"/>
              <w:right w:w="100" w:type="dxa"/>
            </w:tcMar>
          </w:tcPr>
          <w:p w:rsidR="0086434A" w:rsidRDefault="003026C4" w14:paraId="2BFBC3A2" wp14:textId="77777777">
            <w:pPr>
              <w:widowControl w:val="0"/>
              <w:jc w:val="center"/>
              <w:rPr>
                <w:b/>
                <w:bCs/>
              </w:rPr>
            </w:pPr>
            <w:r>
              <w:rPr>
                <w:b/>
                <w:bCs/>
              </w:rPr>
              <w:t>Limitations</w:t>
            </w:r>
          </w:p>
        </w:tc>
      </w:tr>
      <w:tr xmlns:wp14="http://schemas.microsoft.com/office/word/2010/wordml" w:rsidR="0086434A" w14:paraId="3DE343BB" wp14:textId="77777777">
        <w:tc>
          <w:tcPr>
            <w:tcW w:w="2257" w:type="dxa"/>
            <w:shd w:val="clear" w:color="auto" w:fill="C9DAF8"/>
            <w:tcMar>
              <w:top w:w="100" w:type="dxa"/>
              <w:left w:w="100" w:type="dxa"/>
              <w:bottom w:w="100" w:type="dxa"/>
              <w:right w:w="100" w:type="dxa"/>
            </w:tcMar>
          </w:tcPr>
          <w:p w:rsidR="0086434A" w:rsidRDefault="003026C4" w14:paraId="7CD4EAAA" wp14:textId="77777777">
            <w:pPr>
              <w:rPr>
                <w:b/>
                <w:bCs/>
              </w:rPr>
            </w:pPr>
            <w:r>
              <w:t xml:space="preserve">Alzheimer’s Society (2024) – </w:t>
            </w:r>
            <w:r>
              <w:rPr>
                <w:b/>
                <w:bCs/>
                <w:i/>
                <w:iCs/>
              </w:rPr>
              <w:t>Dementia UK Report</w:t>
            </w:r>
          </w:p>
        </w:tc>
        <w:tc>
          <w:tcPr>
            <w:tcW w:w="2257" w:type="dxa"/>
            <w:shd w:val="clear" w:color="auto" w:fill="C9DAF8"/>
            <w:tcMar>
              <w:top w:w="100" w:type="dxa"/>
              <w:left w:w="100" w:type="dxa"/>
              <w:bottom w:w="100" w:type="dxa"/>
              <w:right w:w="100" w:type="dxa"/>
            </w:tcMar>
          </w:tcPr>
          <w:p w:rsidR="0086434A" w:rsidRDefault="003026C4" w14:paraId="4BF056F8" wp14:textId="77777777">
            <w:r>
              <w:t>Providing information on national prevalence data, showing costs of over £25 billion annual</w:t>
            </w:r>
            <w:r>
              <w:t xml:space="preserve">ly to care for people with Alzheimer's (Edwards </w:t>
            </w:r>
            <w:r>
              <w:rPr>
                <w:i/>
                <w:iCs/>
              </w:rPr>
              <w:t>et al.</w:t>
            </w:r>
            <w:r>
              <w:t>, 2024).</w:t>
            </w:r>
          </w:p>
        </w:tc>
        <w:tc>
          <w:tcPr>
            <w:tcW w:w="2257" w:type="dxa"/>
            <w:shd w:val="clear" w:color="auto" w:fill="C9DAF8"/>
            <w:tcMar>
              <w:top w:w="100" w:type="dxa"/>
              <w:left w:w="100" w:type="dxa"/>
              <w:bottom w:w="100" w:type="dxa"/>
              <w:right w:w="100" w:type="dxa"/>
            </w:tcMar>
          </w:tcPr>
          <w:p w:rsidR="0086434A" w:rsidRDefault="003026C4" w14:paraId="4038A287" wp14:textId="77777777">
            <w:r>
              <w:t>More detailed statistics and national context have been provided.</w:t>
            </w:r>
          </w:p>
          <w:p w:rsidR="0086434A" w:rsidRDefault="0086434A" w14:paraId="0E27B00A" wp14:textId="77777777"/>
          <w:p w:rsidR="0086434A" w:rsidRDefault="0086434A" w14:paraId="60061E4C" wp14:textId="77777777"/>
          <w:p w:rsidR="0086434A" w:rsidRDefault="0086434A" w14:paraId="44EAFD9C" wp14:textId="77777777"/>
          <w:p w:rsidR="0086434A" w:rsidRDefault="0086434A" w14:paraId="4B94D5A5" wp14:textId="77777777"/>
        </w:tc>
        <w:tc>
          <w:tcPr>
            <w:tcW w:w="2257" w:type="dxa"/>
            <w:shd w:val="clear" w:color="auto" w:fill="C9DAF8"/>
            <w:tcMar>
              <w:top w:w="100" w:type="dxa"/>
              <w:left w:w="100" w:type="dxa"/>
              <w:bottom w:w="100" w:type="dxa"/>
              <w:right w:w="100" w:type="dxa"/>
            </w:tcMar>
          </w:tcPr>
          <w:p w:rsidR="0086434A" w:rsidRDefault="003026C4" w14:paraId="703656CA" wp14:textId="77777777">
            <w:r>
              <w:t>Does not include a caregiver's perspective.</w:t>
            </w:r>
          </w:p>
          <w:p w:rsidR="0086434A" w:rsidRDefault="0086434A" w14:paraId="3DEEC669" wp14:textId="77777777"/>
          <w:p w:rsidR="0086434A" w:rsidRDefault="0086434A" w14:paraId="3656B9AB" wp14:textId="77777777"/>
        </w:tc>
      </w:tr>
      <w:tr xmlns:wp14="http://schemas.microsoft.com/office/word/2010/wordml" w:rsidR="0086434A" w14:paraId="00D2BEDE" wp14:textId="77777777">
        <w:tc>
          <w:tcPr>
            <w:tcW w:w="2257" w:type="dxa"/>
            <w:shd w:val="clear" w:color="auto" w:fill="C9DAF8"/>
            <w:tcMar>
              <w:top w:w="100" w:type="dxa"/>
              <w:left w:w="100" w:type="dxa"/>
              <w:bottom w:w="100" w:type="dxa"/>
              <w:right w:w="100" w:type="dxa"/>
            </w:tcMar>
          </w:tcPr>
          <w:p w:rsidR="0086434A" w:rsidRDefault="003026C4" w14:paraId="1E04DE7A" wp14:textId="77777777">
            <w:pPr>
              <w:rPr>
                <w:b/>
                <w:bCs/>
              </w:rPr>
            </w:pPr>
            <w:r>
              <w:t xml:space="preserve">NHS England (2023) – </w:t>
            </w:r>
            <w:r>
              <w:rPr>
                <w:b/>
                <w:bCs/>
                <w:i/>
                <w:iCs/>
              </w:rPr>
              <w:t>Dementia Care and Support Framework</w:t>
            </w:r>
          </w:p>
        </w:tc>
        <w:tc>
          <w:tcPr>
            <w:tcW w:w="2257" w:type="dxa"/>
            <w:shd w:val="clear" w:color="auto" w:fill="C9DAF8"/>
            <w:tcMar>
              <w:top w:w="100" w:type="dxa"/>
              <w:left w:w="100" w:type="dxa"/>
              <w:bottom w:w="100" w:type="dxa"/>
              <w:right w:w="100" w:type="dxa"/>
            </w:tcMar>
          </w:tcPr>
          <w:p w:rsidR="0086434A" w:rsidRDefault="003026C4" w14:paraId="21730F47" wp14:textId="77777777">
            <w:r>
              <w:t xml:space="preserve">Describe policy frameworks and community resources available to over 400,000 families (Klika </w:t>
            </w:r>
            <w:r>
              <w:rPr>
                <w:i/>
                <w:iCs/>
              </w:rPr>
              <w:t>et al.</w:t>
            </w:r>
            <w:r>
              <w:t>, 2022).</w:t>
            </w:r>
          </w:p>
        </w:tc>
        <w:tc>
          <w:tcPr>
            <w:tcW w:w="2257" w:type="dxa"/>
            <w:shd w:val="clear" w:color="auto" w:fill="C9DAF8"/>
            <w:tcMar>
              <w:top w:w="100" w:type="dxa"/>
              <w:left w:w="100" w:type="dxa"/>
              <w:bottom w:w="100" w:type="dxa"/>
              <w:right w:w="100" w:type="dxa"/>
            </w:tcMar>
          </w:tcPr>
          <w:p w:rsidR="0086434A" w:rsidRDefault="003026C4" w14:paraId="063AA718" wp14:textId="77777777">
            <w:r>
              <w:t>To demonstrate government initiatives and funding priorities.</w:t>
            </w:r>
          </w:p>
          <w:p w:rsidR="0086434A" w:rsidRDefault="0086434A" w14:paraId="45FB0818" wp14:textId="77777777"/>
          <w:p w:rsidR="0086434A" w:rsidRDefault="0086434A" w14:paraId="049F31CB" wp14:textId="77777777"/>
        </w:tc>
        <w:tc>
          <w:tcPr>
            <w:tcW w:w="2257" w:type="dxa"/>
            <w:shd w:val="clear" w:color="auto" w:fill="C9DAF8"/>
            <w:tcMar>
              <w:top w:w="100" w:type="dxa"/>
              <w:left w:w="100" w:type="dxa"/>
              <w:bottom w:w="100" w:type="dxa"/>
              <w:right w:w="100" w:type="dxa"/>
            </w:tcMar>
          </w:tcPr>
          <w:p w:rsidR="0086434A" w:rsidRDefault="003026C4" w14:paraId="7F8C4855" wp14:textId="77777777">
            <w:r>
              <w:t>More oriented towards institutional response.</w:t>
            </w:r>
          </w:p>
          <w:p w:rsidR="0086434A" w:rsidRDefault="0086434A" w14:paraId="53128261" wp14:textId="77777777"/>
        </w:tc>
      </w:tr>
      <w:tr xmlns:wp14="http://schemas.microsoft.com/office/word/2010/wordml" w:rsidR="0086434A" w14:paraId="1C31A44D" wp14:textId="77777777">
        <w:tc>
          <w:tcPr>
            <w:tcW w:w="2257" w:type="dxa"/>
            <w:shd w:val="clear" w:color="auto" w:fill="C9DAF8"/>
            <w:tcMar>
              <w:top w:w="100" w:type="dxa"/>
              <w:left w:w="100" w:type="dxa"/>
              <w:bottom w:w="100" w:type="dxa"/>
              <w:right w:w="100" w:type="dxa"/>
            </w:tcMar>
          </w:tcPr>
          <w:p w:rsidR="0086434A" w:rsidRDefault="003026C4" w14:paraId="6961BCCC" wp14:textId="77777777">
            <w:pPr>
              <w:rPr>
                <w:b/>
                <w:bCs/>
              </w:rPr>
            </w:pPr>
            <w:r>
              <w:t xml:space="preserve">ONS (2024) – </w:t>
            </w:r>
            <w:r>
              <w:rPr>
                <w:b/>
                <w:bCs/>
                <w:i/>
                <w:iCs/>
              </w:rPr>
              <w:t>Health and Care of Olde</w:t>
            </w:r>
            <w:r>
              <w:rPr>
                <w:b/>
                <w:bCs/>
                <w:i/>
                <w:iCs/>
              </w:rPr>
              <w:t>r People Report</w:t>
            </w:r>
          </w:p>
        </w:tc>
        <w:tc>
          <w:tcPr>
            <w:tcW w:w="2257" w:type="dxa"/>
            <w:shd w:val="clear" w:color="auto" w:fill="C9DAF8"/>
            <w:tcMar>
              <w:top w:w="100" w:type="dxa"/>
              <w:left w:w="100" w:type="dxa"/>
              <w:bottom w:w="100" w:type="dxa"/>
              <w:right w:w="100" w:type="dxa"/>
            </w:tcMar>
          </w:tcPr>
          <w:p w:rsidR="0086434A" w:rsidRDefault="003026C4" w14:paraId="0E0D3AD6" wp14:textId="77777777">
            <w:r>
              <w:t xml:space="preserve">The following are the demographic and spending trends related to ageing and dementia (Velandia </w:t>
            </w:r>
            <w:r>
              <w:rPr>
                <w:i/>
                <w:iCs/>
              </w:rPr>
              <w:t>et al.</w:t>
            </w:r>
            <w:r>
              <w:t>, 2022).</w:t>
            </w:r>
          </w:p>
        </w:tc>
        <w:tc>
          <w:tcPr>
            <w:tcW w:w="2257" w:type="dxa"/>
            <w:shd w:val="clear" w:color="auto" w:fill="C9DAF8"/>
            <w:tcMar>
              <w:top w:w="100" w:type="dxa"/>
              <w:left w:w="100" w:type="dxa"/>
              <w:bottom w:w="100" w:type="dxa"/>
              <w:right w:w="100" w:type="dxa"/>
            </w:tcMar>
          </w:tcPr>
          <w:p w:rsidR="0086434A" w:rsidRDefault="003026C4" w14:paraId="1C0AEB03" wp14:textId="77777777">
            <w:r>
              <w:t>Reliable information backed up by governmental sources.</w:t>
            </w:r>
          </w:p>
        </w:tc>
        <w:tc>
          <w:tcPr>
            <w:tcW w:w="2257" w:type="dxa"/>
            <w:shd w:val="clear" w:color="auto" w:fill="C9DAF8"/>
            <w:tcMar>
              <w:top w:w="100" w:type="dxa"/>
              <w:left w:w="100" w:type="dxa"/>
              <w:bottom w:w="100" w:type="dxa"/>
              <w:right w:w="100" w:type="dxa"/>
            </w:tcMar>
          </w:tcPr>
          <w:p w:rsidR="0086434A" w:rsidRDefault="003026C4" w14:paraId="167CDE27" wp14:textId="77777777">
            <w:r>
              <w:t>Restricted dynamic or qualitative insights.</w:t>
            </w:r>
          </w:p>
        </w:tc>
      </w:tr>
    </w:tbl>
    <w:p xmlns:wp14="http://schemas.microsoft.com/office/word/2010/wordml" w:rsidR="0086434A" w:rsidRDefault="0086434A" w14:paraId="62486C05" wp14:textId="77777777">
      <w:pPr>
        <w:rPr>
          <w:b/>
          <w:bCs/>
          <w:i/>
          <w:iCs/>
        </w:rPr>
      </w:pPr>
    </w:p>
    <w:p xmlns:wp14="http://schemas.microsoft.com/office/word/2010/wordml" w:rsidR="0086434A" w:rsidRDefault="003026C4" w14:paraId="556CBBB5" wp14:textId="77777777">
      <w:r>
        <w:t>The Dementia UK report (2024</w:t>
      </w:r>
      <w:r>
        <w:t>) provides information on the level of diagnosed Alzheimer’s and more than 25 billion in care costs per year. Both reports represent a level of trustworthiness as evidence but ultimately provide a true data-based view of the national trends and positions t</w:t>
      </w:r>
      <w:r>
        <w:t xml:space="preserve">hat exist regarding the long-term impacts of dementia/Alzheimer's (Alzheimer's Association, 2024). NHS England's Framework, 2023, describes the government's integration strategy in respect of dementia, identifying the role that community support currently </w:t>
      </w:r>
      <w:r>
        <w:t xml:space="preserve">plays in sustaining upwards of 400,000 families (England, 2024). The ONS </w:t>
      </w:r>
      <w:r>
        <w:t xml:space="preserve">Report 2024 provides quantitative evidence that links demographic ageing with rises in public expenditure (Reeves </w:t>
      </w:r>
      <w:r>
        <w:rPr>
          <w:i/>
          <w:iCs/>
        </w:rPr>
        <w:t>et al.,</w:t>
      </w:r>
      <w:r>
        <w:t xml:space="preserve"> 2024). The sources are trustworthy, up to date, and sanctione</w:t>
      </w:r>
      <w:r>
        <w:t>d by the government. One limitation is that all of them focus on the macro-level rather than providing quality information about caregiving experiences.</w:t>
      </w:r>
    </w:p>
    <w:p xmlns:wp14="http://schemas.microsoft.com/office/word/2010/wordml" w:rsidR="0086434A" w:rsidRDefault="003026C4" w14:paraId="39063F86" wp14:textId="77777777">
      <w:pPr>
        <w:pStyle w:val="Heading1"/>
      </w:pPr>
      <w:bookmarkStart w:name="_wuv0paiyufnz" w:colFirst="0" w:colLast="0" w:id="10"/>
      <w:bookmarkStart w:name="_Toc213763630" w:id="11"/>
      <w:bookmarkEnd w:id="10"/>
      <w:r>
        <w:t>2. Research Methodologies</w:t>
      </w:r>
      <w:bookmarkEnd w:id="11"/>
    </w:p>
    <w:p xmlns:wp14="http://schemas.microsoft.com/office/word/2010/wordml" w:rsidR="0086434A" w:rsidP="4620D19B" w:rsidRDefault="003026C4" w14:paraId="4618BCF1" wp14:textId="77777777" wp14:noSpellErr="1">
      <w:pPr>
        <w:pStyle w:val="Heading2"/>
        <w:rPr>
          <w:i w:val="0"/>
          <w:iCs w:val="0"/>
        </w:rPr>
      </w:pPr>
      <w:bookmarkStart w:name="_Toc213763631" w:id="12"/>
      <w:r w:rsidRPr="4620D19B" w:rsidR="003026C4">
        <w:rPr>
          <w:i w:val="0"/>
          <w:iCs w:val="0"/>
        </w:rPr>
        <w:t>2.1 Overview of Quantitative and Qualitative Research Approaches</w:t>
      </w:r>
      <w:bookmarkEnd w:id="12"/>
    </w:p>
    <w:p xmlns:wp14="http://schemas.microsoft.com/office/word/2010/wordml" w:rsidR="0086434A" w:rsidRDefault="003026C4" w14:paraId="2784F5D9" wp14:textId="77777777">
      <w:r>
        <w:t>Quantitative research is associated with measurable data and statistical analysis; in many cases, the data will be gathered from contemporary surveys and numerical patterns. Trends might include the amount spent annually by the government of the United Kin</w:t>
      </w:r>
      <w:r>
        <w:t xml:space="preserve">gdom on health, such as £25 billion spent each year on dementia-related care (Meijer </w:t>
      </w:r>
      <w:r>
        <w:rPr>
          <w:i/>
          <w:iCs/>
        </w:rPr>
        <w:t>et al.</w:t>
      </w:r>
      <w:r>
        <w:t xml:space="preserve">, 2022). Qualitative research generally seeks to understand human experience, human emotion, and human behaviour. The qualitative study methodologies, such as focus </w:t>
      </w:r>
      <w:r>
        <w:t>groups, interviews, or case analyses, allow for an understanding of the emotional and social realities faced by the estimated 700,000 unpaid caregivers of Alzheimer's patients. While quantitative research provides an accurate account of incidence rates, qu</w:t>
      </w:r>
      <w:r>
        <w:t>alitative research offers a deeper examination of the lived experience and issues in caregiving.</w:t>
      </w:r>
    </w:p>
    <w:p xmlns:wp14="http://schemas.microsoft.com/office/word/2010/wordml" w:rsidR="0086434A" w:rsidRDefault="003026C4" w14:paraId="4101652C" wp14:textId="77777777">
      <w:pPr>
        <w:jc w:val="center"/>
      </w:pPr>
      <w:r>
        <w:rPr>
          <w:noProof/>
        </w:rPr>
        <w:drawing>
          <wp:inline xmlns:wp14="http://schemas.microsoft.com/office/word/2010/wordprocessingDrawing" distT="114300" distB="114300" distL="114300" distR="114300" wp14:anchorId="3722470C" wp14:editId="7777777">
            <wp:extent cx="4709723" cy="23145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31459" cy="2325257"/>
                    </a:xfrm>
                    <a:prstGeom prst="rect">
                      <a:avLst/>
                    </a:prstGeom>
                    <a:ln/>
                  </pic:spPr>
                </pic:pic>
              </a:graphicData>
            </a:graphic>
          </wp:inline>
        </w:drawing>
      </w:r>
    </w:p>
    <w:p xmlns:wp14="http://schemas.microsoft.com/office/word/2010/wordml" w:rsidR="0086434A" w:rsidRDefault="003026C4" w14:paraId="4A7E0DC9" wp14:textId="77777777">
      <w:pPr>
        <w:jc w:val="center"/>
        <w:rPr>
          <w:b/>
          <w:bCs/>
        </w:rPr>
      </w:pPr>
      <w:r>
        <w:rPr>
          <w:b/>
          <w:bCs/>
        </w:rPr>
        <w:t>Figure 2: Qualitative VS Quantitative Approach</w:t>
      </w:r>
    </w:p>
    <w:p xmlns:wp14="http://schemas.microsoft.com/office/word/2010/wordml" w:rsidR="0086434A" w:rsidRDefault="003026C4" w14:paraId="688DB6C1" wp14:textId="77777777">
      <w:pPr>
        <w:jc w:val="center"/>
      </w:pPr>
      <w:r>
        <w:t xml:space="preserve">(Source: Meijer </w:t>
      </w:r>
      <w:r>
        <w:rPr>
          <w:i/>
          <w:iCs/>
        </w:rPr>
        <w:t>et al.</w:t>
      </w:r>
      <w:r>
        <w:t>, 2022)</w:t>
      </w:r>
    </w:p>
    <w:p xmlns:wp14="http://schemas.microsoft.com/office/word/2010/wordml" w:rsidR="0086434A" w:rsidP="4620D19B" w:rsidRDefault="003026C4" w14:paraId="3981B40C" wp14:textId="77777777" wp14:noSpellErr="1">
      <w:pPr>
        <w:pStyle w:val="Heading2"/>
        <w:rPr>
          <w:i w:val="0"/>
          <w:iCs w:val="0"/>
        </w:rPr>
      </w:pPr>
      <w:bookmarkStart w:name="_Toc213763632" w:id="13"/>
      <w:r w:rsidRPr="4620D19B" w:rsidR="003026C4">
        <w:rPr>
          <w:i w:val="0"/>
          <w:iCs w:val="0"/>
        </w:rPr>
        <w:t>2.2 Adopted Methodology and Justification</w:t>
      </w:r>
      <w:bookmarkEnd w:id="13"/>
    </w:p>
    <w:p xmlns:wp14="http://schemas.microsoft.com/office/word/2010/wordml" w:rsidR="0086434A" w:rsidRDefault="003026C4" w14:paraId="5203646A" wp14:textId="77777777">
      <w:r>
        <w:t>The study will adopt a qualitative res</w:t>
      </w:r>
      <w:r>
        <w:t>earch methodology to explore Alzheimer's growing impact on government expenditure and family caregiving in the UK. In fact, the qualitative approach allows for an in-depth interpretation of policies, problems faced by the caregivers, and systemic inefficie</w:t>
      </w:r>
      <w:r>
        <w:t>ncies. It aids thematic assessment in national reports, such as the funding pressures in the NHS and family caregiving realities (</w:t>
      </w:r>
      <w:proofErr w:type="spellStart"/>
      <w:r>
        <w:t>Stephanou</w:t>
      </w:r>
      <w:proofErr w:type="spellEnd"/>
      <w:r>
        <w:t xml:space="preserve">, 2023). Real-life scenarios, such as the case of working adults who leave their jobs to dedicate full-time to their </w:t>
      </w:r>
      <w:r>
        <w:t xml:space="preserve">relatives with dementia, illustrate its applicability. While the described approach has considerable </w:t>
      </w:r>
      <w:r>
        <w:t>contextual depth, one possible limitation is the sole use of secondary qualitative data, perhaps omitting direct participant experiences.</w:t>
      </w:r>
    </w:p>
    <w:p xmlns:wp14="http://schemas.microsoft.com/office/word/2010/wordml" w:rsidR="0086434A" w:rsidRDefault="003026C4" w14:paraId="056C7C7F" wp14:textId="77777777">
      <w:pPr>
        <w:pStyle w:val="Heading1"/>
      </w:pPr>
      <w:bookmarkStart w:name="_a7bgcf8i7bro" w:colFirst="0" w:colLast="0" w:id="14"/>
      <w:bookmarkStart w:name="_Toc213763633" w:id="15"/>
      <w:bookmarkEnd w:id="14"/>
      <w:r>
        <w:t>3. Data Collection</w:t>
      </w:r>
      <w:bookmarkEnd w:id="15"/>
    </w:p>
    <w:p xmlns:wp14="http://schemas.microsoft.com/office/word/2010/wordml" w:rsidR="0086434A" w:rsidP="4620D19B" w:rsidRDefault="003026C4" w14:paraId="1E66A999" wp14:textId="77777777" wp14:noSpellErr="1">
      <w:pPr>
        <w:pStyle w:val="Heading2"/>
        <w:rPr>
          <w:i w:val="0"/>
          <w:iCs w:val="0"/>
        </w:rPr>
      </w:pPr>
      <w:bookmarkStart w:name="_Toc213763634" w:id="16"/>
      <w:r w:rsidRPr="4620D19B" w:rsidR="003026C4">
        <w:rPr>
          <w:i w:val="0"/>
          <w:iCs w:val="0"/>
        </w:rPr>
        <w:t>3.1 Overview of Primary and Secondary Data Collection</w:t>
      </w:r>
      <w:bookmarkEnd w:id="16"/>
    </w:p>
    <w:p xmlns:wp14="http://schemas.microsoft.com/office/word/2010/wordml" w:rsidR="0086434A" w:rsidRDefault="003026C4" w14:paraId="3B4AEF33" wp14:noSpellErr="1" wp14:textId="071BEA3B">
      <w:r w:rsidR="003026C4">
        <w:rPr/>
        <w:t xml:space="preserve">Primary data is information that has been gathered first-hand via interviewing a participant or group, </w:t>
      </w:r>
      <w:r w:rsidR="003026C4">
        <w:rPr/>
        <w:t>questionnaires</w:t>
      </w:r>
      <w:r w:rsidR="003026C4">
        <w:rPr/>
        <w:t xml:space="preserve"> and observations. In this case, this could be an interview of eit</w:t>
      </w:r>
      <w:r w:rsidR="003026C4">
        <w:rPr/>
        <w:t xml:space="preserve">her the caregivers of Alzheimer's patients or NHS staff about the challenges of caring. It is original and </w:t>
      </w:r>
      <w:r w:rsidR="003026C4">
        <w:rPr/>
        <w:t>up-to-date</w:t>
      </w:r>
      <w:r w:rsidR="003026C4">
        <w:rPr/>
        <w:t>, but it may be time-consuming and expensive. However, secondary data involves the analysis of readily available materials, such as governm</w:t>
      </w:r>
      <w:r w:rsidR="003026C4">
        <w:rPr/>
        <w:t xml:space="preserve">ental reports, academic journals, and national statistics (Cheong </w:t>
      </w:r>
      <w:r w:rsidRPr="4620D19B" w:rsidR="003026C4">
        <w:rPr>
          <w:i w:val="1"/>
          <w:iCs w:val="1"/>
        </w:rPr>
        <w:t>et al.</w:t>
      </w:r>
      <w:r w:rsidR="003026C4">
        <w:rPr/>
        <w:t xml:space="preserve">, 2023). </w:t>
      </w:r>
    </w:p>
    <w:p xmlns:wp14="http://schemas.microsoft.com/office/word/2010/wordml" w:rsidR="0086434A" w:rsidP="4620D19B" w:rsidRDefault="003026C4" w14:paraId="66F6EE57" wp14:textId="77777777" wp14:noSpellErr="1">
      <w:pPr>
        <w:pStyle w:val="Heading2"/>
        <w:rPr>
          <w:i w:val="0"/>
          <w:iCs w:val="0"/>
        </w:rPr>
      </w:pPr>
      <w:bookmarkStart w:name="_Toc213763635" w:id="17"/>
      <w:r w:rsidRPr="4620D19B" w:rsidR="003026C4">
        <w:rPr>
          <w:i w:val="0"/>
          <w:iCs w:val="0"/>
        </w:rPr>
        <w:t>3.2 Selected Data Type and Justification</w:t>
      </w:r>
      <w:bookmarkEnd w:id="17"/>
    </w:p>
    <w:p xmlns:wp14="http://schemas.microsoft.com/office/word/2010/wordml" w:rsidR="0086434A" w:rsidRDefault="003026C4" w14:paraId="427552A6" wp14:textId="77777777">
      <w:r>
        <w:t>This study adopts the method</w:t>
      </w:r>
      <w:r>
        <w:t>ology of using secondary data to investigate how increased prevalence rates have implications for UK government spending and family care. Taking the research reports from the Alzheimer's Society, NHS England, and ONS allows for the analysis of the pre-exis</w:t>
      </w:r>
      <w:r>
        <w:t>ting factual data related to costs and policy frameworks with regard to demographic trends. For example, some of the reports from the NHS detail how ageing populations are straining health budgets, while reports from the ONS depict increased dependency rat</w:t>
      </w:r>
      <w:r>
        <w:t>es. This is quite suitable in a qualitative design due to the richness of contextual analyses of the available evidence (</w:t>
      </w:r>
      <w:proofErr w:type="spellStart"/>
      <w:r>
        <w:t>Halme</w:t>
      </w:r>
      <w:proofErr w:type="spellEnd"/>
      <w:r>
        <w:t xml:space="preserve"> </w:t>
      </w:r>
      <w:r>
        <w:rPr>
          <w:i/>
          <w:iCs/>
        </w:rPr>
        <w:t>et al.</w:t>
      </w:r>
      <w:r>
        <w:t>, 2022). This is quite suitable in a qualitative design in light of the richness of contextual analysis to study the eviden</w:t>
      </w:r>
      <w:r>
        <w:t>ce that will be available. This is quite suitable in a qualitative design due to the richness of contextual analyses of the available evidence. However, this limits direct contact with respondents themselves, thereby restricting the investigation of person</w:t>
      </w:r>
      <w:r>
        <w:t>al caregiving experiences.</w:t>
      </w:r>
    </w:p>
    <w:p xmlns:wp14="http://schemas.microsoft.com/office/word/2010/wordml" w:rsidR="0086434A" w:rsidRDefault="003026C4" w14:paraId="0B1A40C9" wp14:textId="77777777">
      <w:pPr>
        <w:pStyle w:val="Heading1"/>
      </w:pPr>
      <w:bookmarkStart w:name="_ls3tytdobn58" w:colFirst="0" w:colLast="0" w:id="18"/>
      <w:bookmarkStart w:name="_Toc213763636" w:id="19"/>
      <w:bookmarkEnd w:id="18"/>
      <w:r>
        <w:t>Conclusion</w:t>
      </w:r>
      <w:bookmarkEnd w:id="19"/>
      <w:r>
        <w:t xml:space="preserve"> </w:t>
      </w:r>
    </w:p>
    <w:p xmlns:wp14="http://schemas.microsoft.com/office/word/2010/wordml" w:rsidR="00DE29D2" w:rsidP="00DE29D2" w:rsidRDefault="003026C4" w14:paraId="499012AE" wp14:textId="77777777" wp14:noSpellErr="1">
      <w:r w:rsidR="003026C4">
        <w:rPr/>
        <w:t xml:space="preserve">This study has </w:t>
      </w:r>
      <w:r w:rsidR="003026C4">
        <w:rPr/>
        <w:t>indicated</w:t>
      </w:r>
      <w:r w:rsidR="003026C4">
        <w:rPr/>
        <w:t xml:space="preserve"> the rise in the prevalence of Alzheimer's disease in the UK and the financial burden on the government, as well as the caregiving burden contributed by the families. It showed that increasing </w:t>
      </w:r>
      <w:r w:rsidR="003026C4">
        <w:rPr/>
        <w:t>care needs further stretches the budgets of the NHS and extends more unpaid family support, reducing economic security and social well-being. The qualitative approach and secondary data allowed the researcher to make a critical assessment of both policy fr</w:t>
      </w:r>
      <w:r w:rsidR="003026C4">
        <w:rPr/>
        <w:t xml:space="preserve">ameworks and demographic realities. Though it lacked first-hand accounts, it was useful for future policy formulation and further development of caregiver support and </w:t>
      </w:r>
      <w:r w:rsidR="003026C4">
        <w:rPr/>
        <w:t>viable</w:t>
      </w:r>
      <w:r w:rsidR="003026C4">
        <w:rPr/>
        <w:t xml:space="preserve"> long-term dementia care strategies in the UK.</w:t>
      </w:r>
      <w:bookmarkStart w:name="_no3g335k1sxp" w:id="20"/>
      <w:bookmarkEnd w:id="20"/>
    </w:p>
    <w:p w:rsidR="4620D19B" w:rsidRDefault="4620D19B" w14:paraId="7731AA90" w14:textId="308D40EC"/>
    <w:p xmlns:wp14="http://schemas.microsoft.com/office/word/2010/wordml" w:rsidR="0086434A" w:rsidP="00DE29D2" w:rsidRDefault="003026C4" w14:paraId="3D94284D" wp14:textId="77777777">
      <w:pPr>
        <w:pStyle w:val="Heading1"/>
      </w:pPr>
      <w:bookmarkStart w:name="_Toc213763637" w:id="21"/>
      <w:r>
        <w:t>Reference List</w:t>
      </w:r>
      <w:bookmarkEnd w:id="21"/>
    </w:p>
    <w:p xmlns:wp14="http://schemas.microsoft.com/office/word/2010/wordml" w:rsidRPr="00472BED" w:rsidR="00ED17C7" w:rsidP="00ED17C7" w:rsidRDefault="00ED17C7" w14:paraId="19EF4377" wp14:textId="77777777">
      <w:pPr>
        <w:widowControl w:val="0"/>
        <w:autoSpaceDE w:val="0"/>
        <w:autoSpaceDN w:val="0"/>
        <w:adjustRightInd w:val="0"/>
        <w:rPr>
          <w:szCs w:val="24"/>
          <w:lang w:val="en-US"/>
        </w:rPr>
      </w:pPr>
      <w:bookmarkStart w:name="_hk9xiyrsp2lo" w:colFirst="0" w:colLast="0" w:id="22"/>
      <w:bookmarkEnd w:id="22"/>
      <w:r w:rsidRPr="00472BED">
        <w:rPr>
          <w:szCs w:val="24"/>
          <w:lang w:val="en-US"/>
        </w:rPr>
        <w:t xml:space="preserve">Alzheimer's Association (2024) ‘2024 Alzheimer’s Disease Facts and Figures’, </w:t>
      </w:r>
      <w:r w:rsidRPr="00472BED">
        <w:rPr>
          <w:i/>
          <w:iCs/>
          <w:szCs w:val="24"/>
          <w:lang w:val="en-US"/>
        </w:rPr>
        <w:t>Alzheimer’s &amp; Dementia</w:t>
      </w:r>
      <w:r w:rsidRPr="00472BED">
        <w:rPr>
          <w:szCs w:val="24"/>
          <w:lang w:val="en-US"/>
        </w:rPr>
        <w:t xml:space="preserve">, 20(5), pp. 3708–3821. Available at: </w:t>
      </w:r>
      <w:hyperlink w:history="1" r:id="rId11">
        <w:r w:rsidRPr="00472BED">
          <w:rPr>
            <w:szCs w:val="24"/>
            <w:lang w:val="en-US"/>
          </w:rPr>
          <w:t>https://doi.org/10.1002/alz.13809</w:t>
        </w:r>
      </w:hyperlink>
      <w:r w:rsidRPr="00472BED">
        <w:rPr>
          <w:szCs w:val="24"/>
          <w:lang w:val="en-US"/>
        </w:rPr>
        <w:t>.</w:t>
      </w:r>
    </w:p>
    <w:p xmlns:wp14="http://schemas.microsoft.com/office/word/2010/wordml" w:rsidRPr="00472BED" w:rsidR="00ED17C7" w:rsidP="00ED17C7" w:rsidRDefault="00ED17C7" w14:paraId="5CE9AE2A" wp14:textId="77777777">
      <w:pPr>
        <w:widowControl w:val="0"/>
        <w:autoSpaceDE w:val="0"/>
        <w:autoSpaceDN w:val="0"/>
        <w:adjustRightInd w:val="0"/>
        <w:rPr>
          <w:szCs w:val="24"/>
          <w:lang w:val="en-US"/>
        </w:rPr>
      </w:pPr>
      <w:r w:rsidRPr="00472BED">
        <w:rPr>
          <w:szCs w:val="24"/>
          <w:lang w:val="en-US"/>
        </w:rPr>
        <w:t xml:space="preserve">Chen, Y., </w:t>
      </w:r>
      <w:proofErr w:type="spellStart"/>
      <w:r w:rsidRPr="00472BED">
        <w:rPr>
          <w:szCs w:val="24"/>
          <w:lang w:val="en-US"/>
        </w:rPr>
        <w:t>Bandosz</w:t>
      </w:r>
      <w:proofErr w:type="spellEnd"/>
      <w:r w:rsidRPr="00472BED">
        <w:rPr>
          <w:szCs w:val="24"/>
          <w:lang w:val="en-US"/>
        </w:rPr>
        <w:t xml:space="preserve">, P., </w:t>
      </w:r>
      <w:proofErr w:type="spellStart"/>
      <w:r w:rsidRPr="00472BED">
        <w:rPr>
          <w:szCs w:val="24"/>
          <w:lang w:val="en-US"/>
        </w:rPr>
        <w:t>Stoye</w:t>
      </w:r>
      <w:proofErr w:type="spellEnd"/>
      <w:r w:rsidRPr="00472BED">
        <w:rPr>
          <w:szCs w:val="24"/>
          <w:lang w:val="en-US"/>
        </w:rPr>
        <w:t xml:space="preserve">, G., Liu, Y., Wu, Y., </w:t>
      </w:r>
      <w:proofErr w:type="spellStart"/>
      <w:r w:rsidRPr="00472BED">
        <w:rPr>
          <w:szCs w:val="24"/>
          <w:lang w:val="en-US"/>
        </w:rPr>
        <w:t>Lobanov-Rostovsky</w:t>
      </w:r>
      <w:proofErr w:type="spellEnd"/>
      <w:r w:rsidRPr="00472BED">
        <w:rPr>
          <w:szCs w:val="24"/>
          <w:lang w:val="en-US"/>
        </w:rPr>
        <w:t xml:space="preserve">, S., French, E., </w:t>
      </w:r>
      <w:proofErr w:type="spellStart"/>
      <w:r w:rsidRPr="00472BED">
        <w:rPr>
          <w:szCs w:val="24"/>
          <w:lang w:val="en-US"/>
        </w:rPr>
        <w:t>Kivimäki</w:t>
      </w:r>
      <w:proofErr w:type="spellEnd"/>
      <w:r w:rsidRPr="00472BED">
        <w:rPr>
          <w:szCs w:val="24"/>
          <w:lang w:val="en-US"/>
        </w:rPr>
        <w:t xml:space="preserve">, M., Livingston, G., Liao, J. and Brunner, E.J. (2023) ‘Dementia incidence trend in England and Wales, 2002-19, and projection for dementia burden to 2040: analysis of data from the English Longitudinal Study of Ageing.’, </w:t>
      </w:r>
      <w:r w:rsidRPr="00472BED">
        <w:rPr>
          <w:i/>
          <w:iCs/>
          <w:szCs w:val="24"/>
          <w:lang w:val="en-US"/>
        </w:rPr>
        <w:t>PubMed</w:t>
      </w:r>
      <w:r w:rsidRPr="00472BED">
        <w:rPr>
          <w:szCs w:val="24"/>
          <w:lang w:val="en-US"/>
        </w:rPr>
        <w:t xml:space="preserve">, 8(11), pp. e859–e867. Available at: </w:t>
      </w:r>
      <w:hyperlink w:history="1" r:id="rId12">
        <w:r w:rsidRPr="00472BED">
          <w:rPr>
            <w:szCs w:val="24"/>
            <w:lang w:val="en-US"/>
          </w:rPr>
          <w:t>https://doi.org/10.1016/s2468-2667(23)00214-1</w:t>
        </w:r>
      </w:hyperlink>
      <w:r w:rsidRPr="00472BED">
        <w:rPr>
          <w:szCs w:val="24"/>
          <w:lang w:val="en-US"/>
        </w:rPr>
        <w:t>.</w:t>
      </w:r>
    </w:p>
    <w:p xmlns:wp14="http://schemas.microsoft.com/office/word/2010/wordml" w:rsidRPr="00472BED" w:rsidR="00ED17C7" w:rsidP="00ED17C7" w:rsidRDefault="00ED17C7" w14:paraId="6BD60D4E" wp14:textId="77777777">
      <w:pPr>
        <w:widowControl w:val="0"/>
        <w:autoSpaceDE w:val="0"/>
        <w:autoSpaceDN w:val="0"/>
        <w:adjustRightInd w:val="0"/>
        <w:rPr>
          <w:szCs w:val="24"/>
          <w:lang w:val="en-US"/>
        </w:rPr>
      </w:pPr>
      <w:r w:rsidRPr="00472BED">
        <w:rPr>
          <w:szCs w:val="24"/>
          <w:lang w:val="en-US"/>
        </w:rPr>
        <w:t xml:space="preserve">Cheong, H., Lyons, A., Houghton, R. and </w:t>
      </w:r>
      <w:proofErr w:type="spellStart"/>
      <w:r w:rsidRPr="00472BED">
        <w:rPr>
          <w:szCs w:val="24"/>
          <w:lang w:val="en-US"/>
        </w:rPr>
        <w:t>Majumdar</w:t>
      </w:r>
      <w:proofErr w:type="spellEnd"/>
      <w:r w:rsidRPr="00472BED">
        <w:rPr>
          <w:szCs w:val="24"/>
          <w:lang w:val="en-US"/>
        </w:rPr>
        <w:t xml:space="preserve">, A. (2023) ‘Secondary Qualitative Research Methodology Using Online Data within the Context of Social Sciences’, </w:t>
      </w:r>
      <w:r w:rsidRPr="00472BED">
        <w:rPr>
          <w:i/>
          <w:iCs/>
          <w:szCs w:val="24"/>
          <w:lang w:val="en-US"/>
        </w:rPr>
        <w:t>International Journal of Qualitative Methods</w:t>
      </w:r>
      <w:r w:rsidRPr="00472BED">
        <w:rPr>
          <w:szCs w:val="24"/>
          <w:lang w:val="en-US"/>
        </w:rPr>
        <w:t>, 22(1), pp. 1–19.</w:t>
      </w:r>
    </w:p>
    <w:p xmlns:wp14="http://schemas.microsoft.com/office/word/2010/wordml" w:rsidRPr="00472BED" w:rsidR="00ED17C7" w:rsidP="00ED17C7" w:rsidRDefault="00ED17C7" w14:paraId="48176331" wp14:textId="77777777">
      <w:pPr>
        <w:widowControl w:val="0"/>
        <w:autoSpaceDE w:val="0"/>
        <w:autoSpaceDN w:val="0"/>
        <w:adjustRightInd w:val="0"/>
        <w:rPr>
          <w:szCs w:val="24"/>
          <w:lang w:val="en-US"/>
        </w:rPr>
      </w:pPr>
      <w:r w:rsidRPr="00472BED">
        <w:rPr>
          <w:szCs w:val="24"/>
          <w:lang w:val="en-US"/>
        </w:rPr>
        <w:t xml:space="preserve">Edwards, S., </w:t>
      </w:r>
      <w:proofErr w:type="spellStart"/>
      <w:r w:rsidRPr="00472BED">
        <w:rPr>
          <w:szCs w:val="24"/>
          <w:lang w:val="en-US"/>
        </w:rPr>
        <w:t>Trepel</w:t>
      </w:r>
      <w:proofErr w:type="spellEnd"/>
      <w:r w:rsidRPr="00472BED">
        <w:rPr>
          <w:szCs w:val="24"/>
          <w:lang w:val="en-US"/>
        </w:rPr>
        <w:t xml:space="preserve">, D., Ritchie, C., Julie </w:t>
      </w:r>
      <w:proofErr w:type="spellStart"/>
      <w:r w:rsidRPr="00472BED">
        <w:rPr>
          <w:szCs w:val="24"/>
          <w:lang w:val="en-US"/>
        </w:rPr>
        <w:t>Hviid</w:t>
      </w:r>
      <w:proofErr w:type="spellEnd"/>
      <w:r w:rsidRPr="00472BED">
        <w:rPr>
          <w:szCs w:val="24"/>
          <w:lang w:val="en-US"/>
        </w:rPr>
        <w:t xml:space="preserve"> Hahn-Pedersen, Robinson, D.E., Mei Sum Chan, Bray, B.D., Clark, A., </w:t>
      </w:r>
      <w:proofErr w:type="spellStart"/>
      <w:r w:rsidRPr="00472BED">
        <w:rPr>
          <w:szCs w:val="24"/>
          <w:lang w:val="en-US"/>
        </w:rPr>
        <w:t>Ivkovic</w:t>
      </w:r>
      <w:proofErr w:type="spellEnd"/>
      <w:r w:rsidRPr="00472BED">
        <w:rPr>
          <w:szCs w:val="24"/>
          <w:lang w:val="en-US"/>
        </w:rPr>
        <w:t xml:space="preserve">, M., </w:t>
      </w:r>
      <w:proofErr w:type="spellStart"/>
      <w:r w:rsidRPr="00472BED">
        <w:rPr>
          <w:szCs w:val="24"/>
          <w:lang w:val="en-US"/>
        </w:rPr>
        <w:t>Michalak</w:t>
      </w:r>
      <w:proofErr w:type="spellEnd"/>
      <w:r w:rsidRPr="00472BED">
        <w:rPr>
          <w:szCs w:val="24"/>
          <w:lang w:val="en-US"/>
        </w:rPr>
        <w:t xml:space="preserve">, W., Christian Ahmad </w:t>
      </w:r>
      <w:proofErr w:type="spellStart"/>
      <w:r w:rsidRPr="00472BED">
        <w:rPr>
          <w:szCs w:val="24"/>
          <w:lang w:val="en-US"/>
        </w:rPr>
        <w:t>Wichmann</w:t>
      </w:r>
      <w:proofErr w:type="spellEnd"/>
      <w:r w:rsidRPr="00472BED">
        <w:rPr>
          <w:szCs w:val="24"/>
          <w:lang w:val="en-US"/>
        </w:rPr>
        <w:t xml:space="preserve"> and Evans, M. (2024) ‘Real world outcomes, healthcare </w:t>
      </w:r>
      <w:proofErr w:type="spellStart"/>
      <w:r w:rsidRPr="00472BED">
        <w:rPr>
          <w:szCs w:val="24"/>
          <w:lang w:val="en-US"/>
        </w:rPr>
        <w:t>utilisation</w:t>
      </w:r>
      <w:proofErr w:type="spellEnd"/>
      <w:r w:rsidRPr="00472BED">
        <w:rPr>
          <w:szCs w:val="24"/>
          <w:lang w:val="en-US"/>
        </w:rPr>
        <w:t xml:space="preserve"> and costs of Alzheimer’s disease in England’, </w:t>
      </w:r>
      <w:r w:rsidRPr="00472BED">
        <w:rPr>
          <w:i/>
          <w:iCs/>
          <w:szCs w:val="24"/>
          <w:lang w:val="en-US"/>
        </w:rPr>
        <w:t>Aging and Health Research</w:t>
      </w:r>
      <w:r w:rsidRPr="00472BED">
        <w:rPr>
          <w:szCs w:val="24"/>
          <w:lang w:val="en-US"/>
        </w:rPr>
        <w:t xml:space="preserve">, 4(1), pp. 100180–100180. Available at: </w:t>
      </w:r>
      <w:hyperlink w:history="1" r:id="rId13">
        <w:r w:rsidRPr="00472BED">
          <w:rPr>
            <w:szCs w:val="24"/>
            <w:lang w:val="en-US"/>
          </w:rPr>
          <w:t>https://doi.org/10.1016/j.ahr.2024.100180</w:t>
        </w:r>
      </w:hyperlink>
      <w:r w:rsidRPr="00472BED">
        <w:rPr>
          <w:szCs w:val="24"/>
          <w:lang w:val="en-US"/>
        </w:rPr>
        <w:t>.</w:t>
      </w:r>
    </w:p>
    <w:p xmlns:wp14="http://schemas.microsoft.com/office/word/2010/wordml" w:rsidRPr="00472BED" w:rsidR="00ED17C7" w:rsidP="00ED17C7" w:rsidRDefault="00ED17C7" w14:paraId="5EDC073E" wp14:textId="77777777">
      <w:pPr>
        <w:widowControl w:val="0"/>
        <w:autoSpaceDE w:val="0"/>
        <w:autoSpaceDN w:val="0"/>
        <w:adjustRightInd w:val="0"/>
        <w:rPr>
          <w:szCs w:val="24"/>
          <w:lang w:val="en-US"/>
        </w:rPr>
      </w:pPr>
      <w:r w:rsidRPr="00472BED">
        <w:rPr>
          <w:szCs w:val="24"/>
          <w:lang w:val="en-US"/>
        </w:rPr>
        <w:t xml:space="preserve">England, N. (2024) </w:t>
      </w:r>
      <w:r w:rsidRPr="00472BED">
        <w:rPr>
          <w:i/>
          <w:iCs/>
          <w:szCs w:val="24"/>
          <w:lang w:val="en-US"/>
        </w:rPr>
        <w:t>NHS England» Quality and Outcomes Framework Guidance for 2023/24</w:t>
      </w:r>
      <w:r w:rsidRPr="00472BED">
        <w:rPr>
          <w:szCs w:val="24"/>
          <w:lang w:val="en-US"/>
        </w:rPr>
        <w:t xml:space="preserve">, </w:t>
      </w:r>
      <w:r w:rsidRPr="00472BED">
        <w:rPr>
          <w:i/>
          <w:iCs/>
          <w:szCs w:val="24"/>
          <w:lang w:val="en-US"/>
        </w:rPr>
        <w:t>www.england.nhs.uk</w:t>
      </w:r>
      <w:r w:rsidRPr="00472BED">
        <w:rPr>
          <w:szCs w:val="24"/>
          <w:lang w:val="en-US"/>
        </w:rPr>
        <w:t xml:space="preserve">. Available at: </w:t>
      </w:r>
      <w:hyperlink w:history="1" r:id="rId14">
        <w:r w:rsidRPr="00472BED">
          <w:rPr>
            <w:szCs w:val="24"/>
            <w:lang w:val="en-US"/>
          </w:rPr>
          <w:t>https://www.england.nhs.uk/long-read/quality-and-outcomes-framework-guidance-for-2023-24/</w:t>
        </w:r>
      </w:hyperlink>
      <w:r w:rsidRPr="00472BED">
        <w:rPr>
          <w:szCs w:val="24"/>
          <w:lang w:val="en-US"/>
        </w:rPr>
        <w:t>.</w:t>
      </w:r>
    </w:p>
    <w:p xmlns:wp14="http://schemas.microsoft.com/office/word/2010/wordml" w:rsidRPr="00472BED" w:rsidR="00ED17C7" w:rsidP="00ED17C7" w:rsidRDefault="00ED17C7" w14:paraId="30D436F5" wp14:textId="77777777">
      <w:pPr>
        <w:widowControl w:val="0"/>
        <w:autoSpaceDE w:val="0"/>
        <w:autoSpaceDN w:val="0"/>
        <w:adjustRightInd w:val="0"/>
        <w:rPr>
          <w:szCs w:val="24"/>
          <w:lang w:val="en-US"/>
        </w:rPr>
      </w:pPr>
      <w:proofErr w:type="spellStart"/>
      <w:r w:rsidRPr="00472BED">
        <w:rPr>
          <w:szCs w:val="24"/>
          <w:lang w:val="en-US"/>
        </w:rPr>
        <w:t>Halme</w:t>
      </w:r>
      <w:proofErr w:type="spellEnd"/>
      <w:r w:rsidRPr="00472BED">
        <w:rPr>
          <w:szCs w:val="24"/>
          <w:lang w:val="en-US"/>
        </w:rPr>
        <w:t xml:space="preserve">, M., </w:t>
      </w:r>
      <w:proofErr w:type="spellStart"/>
      <w:r w:rsidRPr="00472BED">
        <w:rPr>
          <w:szCs w:val="24"/>
          <w:lang w:val="en-US"/>
        </w:rPr>
        <w:t>Piekkari</w:t>
      </w:r>
      <w:proofErr w:type="spellEnd"/>
      <w:r w:rsidRPr="00472BED">
        <w:rPr>
          <w:szCs w:val="24"/>
          <w:lang w:val="en-US"/>
        </w:rPr>
        <w:t xml:space="preserve">, R., Matos, S., </w:t>
      </w:r>
      <w:proofErr w:type="spellStart"/>
      <w:r w:rsidRPr="00472BED">
        <w:rPr>
          <w:szCs w:val="24"/>
          <w:lang w:val="en-US"/>
        </w:rPr>
        <w:t>Wierenga</w:t>
      </w:r>
      <w:proofErr w:type="spellEnd"/>
      <w:r w:rsidRPr="00472BED">
        <w:rPr>
          <w:szCs w:val="24"/>
          <w:lang w:val="en-US"/>
        </w:rPr>
        <w:t>, M. and Hall, J. (2022) ‘</w:t>
      </w:r>
      <w:proofErr w:type="spellStart"/>
      <w:r w:rsidRPr="00472BED">
        <w:rPr>
          <w:szCs w:val="24"/>
          <w:lang w:val="en-US"/>
        </w:rPr>
        <w:t>Rigour</w:t>
      </w:r>
      <w:proofErr w:type="spellEnd"/>
      <w:r w:rsidRPr="00472BED">
        <w:rPr>
          <w:szCs w:val="24"/>
          <w:lang w:val="en-US"/>
        </w:rPr>
        <w:t xml:space="preserve"> vs. Reality: Contextualizing Qualitative Research in the Low</w:t>
      </w:r>
      <w:r w:rsidRPr="00472BED">
        <w:rPr>
          <w:rFonts w:ascii="Cambria Math" w:hAnsi="Cambria Math" w:cs="Cambria Math"/>
          <w:szCs w:val="24"/>
          <w:lang w:val="en-US"/>
        </w:rPr>
        <w:t>‐</w:t>
      </w:r>
      <w:r w:rsidRPr="00472BED">
        <w:rPr>
          <w:szCs w:val="24"/>
          <w:lang w:val="en-US"/>
        </w:rPr>
        <w:t xml:space="preserve">Income Settings in Emerging Markets’, </w:t>
      </w:r>
      <w:r w:rsidRPr="00472BED">
        <w:rPr>
          <w:i/>
          <w:iCs/>
          <w:szCs w:val="24"/>
          <w:lang w:val="en-US"/>
        </w:rPr>
        <w:t>British Journal of Management</w:t>
      </w:r>
      <w:r w:rsidRPr="00472BED">
        <w:rPr>
          <w:szCs w:val="24"/>
          <w:lang w:val="en-US"/>
        </w:rPr>
        <w:t xml:space="preserve"> [Preprint]. Available at: </w:t>
      </w:r>
      <w:hyperlink w:history="1" r:id="rId15">
        <w:r w:rsidRPr="00472BED">
          <w:rPr>
            <w:szCs w:val="24"/>
            <w:lang w:val="en-US"/>
          </w:rPr>
          <w:t>https://doi.org/10.1111/1467-8551.12690</w:t>
        </w:r>
      </w:hyperlink>
      <w:r w:rsidRPr="00472BED">
        <w:rPr>
          <w:szCs w:val="24"/>
          <w:lang w:val="en-US"/>
        </w:rPr>
        <w:t>.</w:t>
      </w:r>
    </w:p>
    <w:p xmlns:wp14="http://schemas.microsoft.com/office/word/2010/wordml" w:rsidRPr="00472BED" w:rsidR="00ED17C7" w:rsidP="00ED17C7" w:rsidRDefault="00ED17C7" w14:paraId="2B94C045" wp14:textId="77777777">
      <w:pPr>
        <w:widowControl w:val="0"/>
        <w:autoSpaceDE w:val="0"/>
        <w:autoSpaceDN w:val="0"/>
        <w:adjustRightInd w:val="0"/>
        <w:rPr>
          <w:szCs w:val="24"/>
          <w:lang w:val="en-US"/>
        </w:rPr>
      </w:pPr>
      <w:r w:rsidRPr="00472BED">
        <w:rPr>
          <w:szCs w:val="24"/>
          <w:lang w:val="en-US"/>
        </w:rPr>
        <w:t xml:space="preserve">Harms, R.L., Ferrari, A., Meier, I.B., </w:t>
      </w:r>
      <w:proofErr w:type="spellStart"/>
      <w:r w:rsidRPr="00472BED">
        <w:rPr>
          <w:szCs w:val="24"/>
          <w:lang w:val="en-US"/>
        </w:rPr>
        <w:t>Martinkova</w:t>
      </w:r>
      <w:proofErr w:type="spellEnd"/>
      <w:r w:rsidRPr="00472BED">
        <w:rPr>
          <w:szCs w:val="24"/>
          <w:lang w:val="en-US"/>
        </w:rPr>
        <w:t xml:space="preserve">, J., </w:t>
      </w:r>
      <w:proofErr w:type="spellStart"/>
      <w:r w:rsidRPr="00472BED">
        <w:rPr>
          <w:szCs w:val="24"/>
          <w:lang w:val="en-US"/>
        </w:rPr>
        <w:t>Santus</w:t>
      </w:r>
      <w:proofErr w:type="spellEnd"/>
      <w:r w:rsidRPr="00472BED">
        <w:rPr>
          <w:szCs w:val="24"/>
          <w:lang w:val="en-US"/>
        </w:rPr>
        <w:t xml:space="preserve">, E., Marino, N., </w:t>
      </w:r>
      <w:proofErr w:type="spellStart"/>
      <w:r w:rsidRPr="00472BED">
        <w:rPr>
          <w:szCs w:val="24"/>
          <w:lang w:val="en-US"/>
        </w:rPr>
        <w:t>Cirillo</w:t>
      </w:r>
      <w:proofErr w:type="spellEnd"/>
      <w:r w:rsidRPr="00472BED">
        <w:rPr>
          <w:szCs w:val="24"/>
          <w:lang w:val="en-US"/>
        </w:rPr>
        <w:t xml:space="preserve">, D., </w:t>
      </w:r>
      <w:proofErr w:type="spellStart"/>
      <w:r w:rsidRPr="00472BED">
        <w:rPr>
          <w:szCs w:val="24"/>
          <w:lang w:val="en-US"/>
        </w:rPr>
        <w:t>Mellino</w:t>
      </w:r>
      <w:proofErr w:type="spellEnd"/>
      <w:r w:rsidRPr="00472BED">
        <w:rPr>
          <w:szCs w:val="24"/>
          <w:lang w:val="en-US"/>
        </w:rPr>
        <w:t xml:space="preserve">, S., </w:t>
      </w:r>
      <w:proofErr w:type="spellStart"/>
      <w:r w:rsidRPr="00472BED">
        <w:rPr>
          <w:szCs w:val="24"/>
          <w:lang w:val="en-US"/>
        </w:rPr>
        <w:t>Catuara</w:t>
      </w:r>
      <w:proofErr w:type="spellEnd"/>
      <w:r w:rsidRPr="00472BED">
        <w:rPr>
          <w:szCs w:val="24"/>
          <w:lang w:val="en-US"/>
        </w:rPr>
        <w:t xml:space="preserve"> </w:t>
      </w:r>
      <w:proofErr w:type="spellStart"/>
      <w:r w:rsidRPr="00472BED">
        <w:rPr>
          <w:szCs w:val="24"/>
          <w:lang w:val="en-US"/>
        </w:rPr>
        <w:t>Solarz</w:t>
      </w:r>
      <w:proofErr w:type="spellEnd"/>
      <w:r w:rsidRPr="00472BED">
        <w:rPr>
          <w:szCs w:val="24"/>
          <w:lang w:val="en-US"/>
        </w:rPr>
        <w:t xml:space="preserve">, S., </w:t>
      </w:r>
      <w:proofErr w:type="spellStart"/>
      <w:r w:rsidRPr="00472BED">
        <w:rPr>
          <w:szCs w:val="24"/>
          <w:lang w:val="en-US"/>
        </w:rPr>
        <w:t>Tarnanas</w:t>
      </w:r>
      <w:proofErr w:type="spellEnd"/>
      <w:r w:rsidRPr="00472BED">
        <w:rPr>
          <w:szCs w:val="24"/>
          <w:lang w:val="en-US"/>
        </w:rPr>
        <w:t xml:space="preserve">, I., </w:t>
      </w:r>
      <w:proofErr w:type="spellStart"/>
      <w:r w:rsidRPr="00472BED">
        <w:rPr>
          <w:szCs w:val="24"/>
          <w:lang w:val="en-US"/>
        </w:rPr>
        <w:t>Szoeke</w:t>
      </w:r>
      <w:proofErr w:type="spellEnd"/>
      <w:r w:rsidRPr="00472BED">
        <w:rPr>
          <w:szCs w:val="24"/>
          <w:lang w:val="en-US"/>
        </w:rPr>
        <w:t xml:space="preserve">, C., </w:t>
      </w:r>
      <w:proofErr w:type="spellStart"/>
      <w:r w:rsidRPr="00472BED">
        <w:rPr>
          <w:szCs w:val="24"/>
          <w:lang w:val="en-US"/>
        </w:rPr>
        <w:t>Hort</w:t>
      </w:r>
      <w:proofErr w:type="spellEnd"/>
      <w:r w:rsidRPr="00472BED">
        <w:rPr>
          <w:szCs w:val="24"/>
          <w:lang w:val="en-US"/>
        </w:rPr>
        <w:t xml:space="preserve">, J., Valencia, A., </w:t>
      </w:r>
      <w:proofErr w:type="spellStart"/>
      <w:r w:rsidRPr="00472BED">
        <w:rPr>
          <w:szCs w:val="24"/>
          <w:lang w:val="en-US"/>
        </w:rPr>
        <w:t>Ferretti</w:t>
      </w:r>
      <w:proofErr w:type="spellEnd"/>
      <w:r w:rsidRPr="00472BED">
        <w:rPr>
          <w:szCs w:val="24"/>
          <w:lang w:val="en-US"/>
        </w:rPr>
        <w:t xml:space="preserve">, M.T., </w:t>
      </w:r>
      <w:proofErr w:type="spellStart"/>
      <w:r w:rsidRPr="00472BED">
        <w:rPr>
          <w:szCs w:val="24"/>
          <w:lang w:val="en-US"/>
        </w:rPr>
        <w:t>Seixas</w:t>
      </w:r>
      <w:proofErr w:type="spellEnd"/>
      <w:r w:rsidRPr="00472BED">
        <w:rPr>
          <w:szCs w:val="24"/>
          <w:lang w:val="en-US"/>
        </w:rPr>
        <w:t xml:space="preserve">, A. and </w:t>
      </w:r>
      <w:proofErr w:type="spellStart"/>
      <w:r w:rsidRPr="00472BED">
        <w:rPr>
          <w:szCs w:val="24"/>
          <w:lang w:val="en-US"/>
        </w:rPr>
        <w:t>Santuccione</w:t>
      </w:r>
      <w:proofErr w:type="spellEnd"/>
      <w:r w:rsidRPr="00472BED">
        <w:rPr>
          <w:szCs w:val="24"/>
          <w:lang w:val="en-US"/>
        </w:rPr>
        <w:t xml:space="preserve"> Chadha, A. (2022) ‘Digital biomarkers and sex impacts in Alzheimer’s disease management — potential utility for innovative 3P medicine approach’, </w:t>
      </w:r>
      <w:r w:rsidRPr="00472BED">
        <w:rPr>
          <w:i/>
          <w:iCs/>
          <w:szCs w:val="24"/>
          <w:lang w:val="en-US"/>
        </w:rPr>
        <w:t>EPMA Journal</w:t>
      </w:r>
      <w:r w:rsidRPr="00472BED">
        <w:rPr>
          <w:szCs w:val="24"/>
          <w:lang w:val="en-US"/>
        </w:rPr>
        <w:t xml:space="preserve">, 13(2), pp. 299–313. Available at: </w:t>
      </w:r>
      <w:hyperlink w:history="1" r:id="rId16">
        <w:r w:rsidRPr="00472BED">
          <w:rPr>
            <w:szCs w:val="24"/>
            <w:lang w:val="en-US"/>
          </w:rPr>
          <w:t>https://doi.org/10.1007/s13167-022-00284-3</w:t>
        </w:r>
      </w:hyperlink>
      <w:r w:rsidRPr="00472BED">
        <w:rPr>
          <w:szCs w:val="24"/>
          <w:lang w:val="en-US"/>
        </w:rPr>
        <w:t>.</w:t>
      </w:r>
    </w:p>
    <w:p xmlns:wp14="http://schemas.microsoft.com/office/word/2010/wordml" w:rsidRPr="00472BED" w:rsidR="00ED17C7" w:rsidP="00ED17C7" w:rsidRDefault="00ED17C7" w14:paraId="05767089" wp14:textId="77777777">
      <w:pPr>
        <w:widowControl w:val="0"/>
        <w:autoSpaceDE w:val="0"/>
        <w:autoSpaceDN w:val="0"/>
        <w:adjustRightInd w:val="0"/>
        <w:rPr>
          <w:szCs w:val="24"/>
          <w:lang w:val="en-US"/>
        </w:rPr>
      </w:pPr>
      <w:proofErr w:type="spellStart"/>
      <w:r w:rsidRPr="00472BED">
        <w:rPr>
          <w:szCs w:val="24"/>
          <w:lang w:val="en-US"/>
        </w:rPr>
        <w:t>Jakovljevic</w:t>
      </w:r>
      <w:proofErr w:type="spellEnd"/>
      <w:r w:rsidRPr="00472BED">
        <w:rPr>
          <w:szCs w:val="24"/>
          <w:lang w:val="en-US"/>
        </w:rPr>
        <w:t xml:space="preserve">, M., </w:t>
      </w:r>
      <w:proofErr w:type="spellStart"/>
      <w:r w:rsidRPr="00472BED">
        <w:rPr>
          <w:szCs w:val="24"/>
          <w:lang w:val="en-US"/>
        </w:rPr>
        <w:t>Lamnisos</w:t>
      </w:r>
      <w:proofErr w:type="spellEnd"/>
      <w:r w:rsidRPr="00472BED">
        <w:rPr>
          <w:szCs w:val="24"/>
          <w:lang w:val="en-US"/>
        </w:rPr>
        <w:t xml:space="preserve">, D., </w:t>
      </w:r>
      <w:proofErr w:type="spellStart"/>
      <w:r w:rsidRPr="00472BED">
        <w:rPr>
          <w:szCs w:val="24"/>
          <w:lang w:val="en-US"/>
        </w:rPr>
        <w:t>Westerman</w:t>
      </w:r>
      <w:proofErr w:type="spellEnd"/>
      <w:r w:rsidRPr="00472BED">
        <w:rPr>
          <w:szCs w:val="24"/>
          <w:lang w:val="en-US"/>
        </w:rPr>
        <w:t xml:space="preserve">, R., </w:t>
      </w:r>
      <w:proofErr w:type="spellStart"/>
      <w:r w:rsidRPr="00472BED">
        <w:rPr>
          <w:szCs w:val="24"/>
          <w:lang w:val="en-US"/>
        </w:rPr>
        <w:t>Chattu</w:t>
      </w:r>
      <w:proofErr w:type="spellEnd"/>
      <w:r w:rsidRPr="00472BED">
        <w:rPr>
          <w:szCs w:val="24"/>
          <w:lang w:val="en-US"/>
        </w:rPr>
        <w:t xml:space="preserve">, V.K. and Cerda, A. (2022) ‘Future health spending forecast in leading emerging BRICS markets in 2030: health policy implications’, </w:t>
      </w:r>
      <w:r w:rsidRPr="00472BED">
        <w:rPr>
          <w:i/>
          <w:iCs/>
          <w:szCs w:val="24"/>
          <w:lang w:val="en-US"/>
        </w:rPr>
        <w:t>Health Research Policy and Systems</w:t>
      </w:r>
      <w:r w:rsidRPr="00472BED">
        <w:rPr>
          <w:szCs w:val="24"/>
          <w:lang w:val="en-US"/>
        </w:rPr>
        <w:t xml:space="preserve">, 20(1). Available at: </w:t>
      </w:r>
      <w:hyperlink w:history="1" r:id="rId17">
        <w:r w:rsidRPr="00472BED">
          <w:rPr>
            <w:szCs w:val="24"/>
            <w:lang w:val="en-US"/>
          </w:rPr>
          <w:t>https://doi.org/10.1186/s12961-022-00822-5</w:t>
        </w:r>
      </w:hyperlink>
      <w:r w:rsidRPr="00472BED">
        <w:rPr>
          <w:szCs w:val="24"/>
          <w:lang w:val="en-US"/>
        </w:rPr>
        <w:t>.</w:t>
      </w:r>
    </w:p>
    <w:p xmlns:wp14="http://schemas.microsoft.com/office/word/2010/wordml" w:rsidRPr="00472BED" w:rsidR="00ED17C7" w:rsidP="00ED17C7" w:rsidRDefault="00ED17C7" w14:paraId="01068C72" wp14:textId="77777777">
      <w:pPr>
        <w:widowControl w:val="0"/>
        <w:autoSpaceDE w:val="0"/>
        <w:autoSpaceDN w:val="0"/>
        <w:adjustRightInd w:val="0"/>
        <w:rPr>
          <w:szCs w:val="24"/>
          <w:lang w:val="en-US"/>
        </w:rPr>
      </w:pPr>
      <w:r w:rsidRPr="00472BED">
        <w:rPr>
          <w:szCs w:val="24"/>
          <w:lang w:val="en-US"/>
        </w:rPr>
        <w:t xml:space="preserve">Keita, B., Samuel, L.J. and Wolff, J.L. (2022) ‘Financial Contributions and Experiences of Non-Spousal, Employed Family Caregivers’, </w:t>
      </w:r>
      <w:r w:rsidRPr="00472BED">
        <w:rPr>
          <w:i/>
          <w:iCs/>
          <w:szCs w:val="24"/>
          <w:lang w:val="en-US"/>
        </w:rPr>
        <w:t>Journal of applied gerontology</w:t>
      </w:r>
      <w:r w:rsidRPr="00472BED">
        <w:rPr>
          <w:szCs w:val="24"/>
          <w:lang w:val="en-US"/>
        </w:rPr>
        <w:t xml:space="preserve">, 41(12), pp. 2459–2468. Available at: </w:t>
      </w:r>
      <w:hyperlink w:history="1" r:id="rId18">
        <w:r w:rsidRPr="00472BED">
          <w:rPr>
            <w:szCs w:val="24"/>
            <w:lang w:val="en-US"/>
          </w:rPr>
          <w:t>https://doi.org/10.1177/07334648221115261</w:t>
        </w:r>
      </w:hyperlink>
      <w:r w:rsidRPr="00472BED">
        <w:rPr>
          <w:szCs w:val="24"/>
          <w:lang w:val="en-US"/>
        </w:rPr>
        <w:t>.</w:t>
      </w:r>
    </w:p>
    <w:p xmlns:wp14="http://schemas.microsoft.com/office/word/2010/wordml" w:rsidRPr="00472BED" w:rsidR="00ED17C7" w:rsidP="00ED17C7" w:rsidRDefault="00ED17C7" w14:paraId="037B995C" wp14:textId="77777777">
      <w:pPr>
        <w:widowControl w:val="0"/>
        <w:autoSpaceDE w:val="0"/>
        <w:autoSpaceDN w:val="0"/>
        <w:adjustRightInd w:val="0"/>
        <w:rPr>
          <w:szCs w:val="24"/>
          <w:lang w:val="en-US"/>
        </w:rPr>
      </w:pPr>
      <w:proofErr w:type="spellStart"/>
      <w:r w:rsidRPr="00472BED">
        <w:rPr>
          <w:szCs w:val="24"/>
          <w:lang w:val="en-US"/>
        </w:rPr>
        <w:t>Klika</w:t>
      </w:r>
      <w:proofErr w:type="spellEnd"/>
      <w:r w:rsidRPr="00472BED">
        <w:rPr>
          <w:szCs w:val="24"/>
          <w:lang w:val="en-US"/>
        </w:rPr>
        <w:t xml:space="preserve">, J.B., Jones, J., Morgan, T. and Merrick, M. (2022) ‘Using the Core Components of a </w:t>
      </w:r>
      <w:r w:rsidRPr="00472BED">
        <w:rPr>
          <w:szCs w:val="24"/>
          <w:lang w:val="en-US"/>
        </w:rPr>
        <w:t xml:space="preserve">Public Health Framework to Create a Child and Family Well-being System: Example from a National Effort, Thriving Families, Safer Children’, </w:t>
      </w:r>
      <w:r w:rsidRPr="00472BED">
        <w:rPr>
          <w:i/>
          <w:iCs/>
          <w:szCs w:val="24"/>
          <w:lang w:val="en-US"/>
        </w:rPr>
        <w:t>International Journal on Child Maltreatment: Research, Policy and Practice</w:t>
      </w:r>
      <w:r w:rsidRPr="00472BED">
        <w:rPr>
          <w:szCs w:val="24"/>
          <w:lang w:val="en-US"/>
        </w:rPr>
        <w:t xml:space="preserve">, 5(4), pp. 453–472. Available at: </w:t>
      </w:r>
      <w:hyperlink w:history="1" r:id="rId19">
        <w:r w:rsidRPr="00472BED">
          <w:rPr>
            <w:szCs w:val="24"/>
            <w:lang w:val="en-US"/>
          </w:rPr>
          <w:t>https://doi.org/10.1007/s42448-022-00125-w</w:t>
        </w:r>
      </w:hyperlink>
      <w:r w:rsidRPr="00472BED">
        <w:rPr>
          <w:szCs w:val="24"/>
          <w:lang w:val="en-US"/>
        </w:rPr>
        <w:t>.</w:t>
      </w:r>
    </w:p>
    <w:p xmlns:wp14="http://schemas.microsoft.com/office/word/2010/wordml" w:rsidRPr="00472BED" w:rsidR="00ED17C7" w:rsidP="00ED17C7" w:rsidRDefault="00ED17C7" w14:paraId="46746DA5" wp14:textId="77777777">
      <w:pPr>
        <w:widowControl w:val="0"/>
        <w:autoSpaceDE w:val="0"/>
        <w:autoSpaceDN w:val="0"/>
        <w:adjustRightInd w:val="0"/>
        <w:rPr>
          <w:szCs w:val="24"/>
          <w:lang w:val="en-US"/>
        </w:rPr>
      </w:pPr>
      <w:r w:rsidRPr="00472BED">
        <w:rPr>
          <w:szCs w:val="24"/>
          <w:lang w:val="en-US"/>
        </w:rPr>
        <w:t xml:space="preserve">Meijer, E., Casanova, M., Kim, H., </w:t>
      </w:r>
      <w:proofErr w:type="spellStart"/>
      <w:r w:rsidRPr="00472BED">
        <w:rPr>
          <w:szCs w:val="24"/>
          <w:lang w:val="en-US"/>
        </w:rPr>
        <w:t>Llena-Nozal</w:t>
      </w:r>
      <w:proofErr w:type="spellEnd"/>
      <w:r w:rsidRPr="00472BED">
        <w:rPr>
          <w:szCs w:val="24"/>
          <w:lang w:val="en-US"/>
        </w:rPr>
        <w:t xml:space="preserve">, A. and Lee, J. (2022) ‘Economic costs of dementia in 11 countries in Europe: Estimates from nationally representative cohorts of a panel study’, </w:t>
      </w:r>
      <w:r w:rsidRPr="00472BED">
        <w:rPr>
          <w:i/>
          <w:iCs/>
          <w:szCs w:val="24"/>
          <w:lang w:val="en-US"/>
        </w:rPr>
        <w:t>The Lancet Regional Health - Europe</w:t>
      </w:r>
      <w:r w:rsidRPr="00472BED">
        <w:rPr>
          <w:szCs w:val="24"/>
          <w:lang w:val="en-US"/>
        </w:rPr>
        <w:t xml:space="preserve">, 20, p. 100445. Available at: </w:t>
      </w:r>
      <w:hyperlink w:history="1" r:id="rId20">
        <w:r w:rsidRPr="00472BED">
          <w:rPr>
            <w:szCs w:val="24"/>
            <w:lang w:val="en-US"/>
          </w:rPr>
          <w:t>https://doi.org/10.1016/j.lanepe.2022.100445</w:t>
        </w:r>
      </w:hyperlink>
      <w:r w:rsidRPr="00472BED">
        <w:rPr>
          <w:szCs w:val="24"/>
          <w:lang w:val="en-US"/>
        </w:rPr>
        <w:t>.</w:t>
      </w:r>
    </w:p>
    <w:p xmlns:wp14="http://schemas.microsoft.com/office/word/2010/wordml" w:rsidRPr="00472BED" w:rsidR="00ED17C7" w:rsidP="00ED17C7" w:rsidRDefault="00ED17C7" w14:paraId="59CB88B6" wp14:textId="77777777">
      <w:pPr>
        <w:widowControl w:val="0"/>
        <w:autoSpaceDE w:val="0"/>
        <w:autoSpaceDN w:val="0"/>
        <w:adjustRightInd w:val="0"/>
        <w:rPr>
          <w:szCs w:val="24"/>
          <w:lang w:val="en-US"/>
        </w:rPr>
      </w:pPr>
      <w:r w:rsidRPr="00472BED">
        <w:rPr>
          <w:szCs w:val="24"/>
          <w:lang w:val="en-US"/>
        </w:rPr>
        <w:t xml:space="preserve">Reeves, C., Islam, A. and Gentry, T. (2024) </w:t>
      </w:r>
      <w:r w:rsidRPr="00472BED">
        <w:rPr>
          <w:i/>
          <w:iCs/>
          <w:szCs w:val="24"/>
          <w:lang w:val="en-US"/>
        </w:rPr>
        <w:t>The State of Health and Care of Older People in England 2024</w:t>
      </w:r>
      <w:r w:rsidRPr="00472BED">
        <w:rPr>
          <w:szCs w:val="24"/>
          <w:lang w:val="en-US"/>
        </w:rPr>
        <w:t xml:space="preserve">. Available at: </w:t>
      </w:r>
      <w:hyperlink w:history="1" r:id="rId21">
        <w:r w:rsidRPr="00472BED">
          <w:rPr>
            <w:szCs w:val="24"/>
            <w:lang w:val="en-US"/>
          </w:rPr>
          <w:t>https://www.ageuk.org.uk/siteassets/documents/reports-and-publications/reports-and-briefings/health--wellbeing/state-of-health-and-care/state_of_health_and_social_care_24.pdf</w:t>
        </w:r>
      </w:hyperlink>
      <w:r w:rsidRPr="00472BED">
        <w:rPr>
          <w:szCs w:val="24"/>
          <w:lang w:val="en-US"/>
        </w:rPr>
        <w:t>.</w:t>
      </w:r>
    </w:p>
    <w:p xmlns:wp14="http://schemas.microsoft.com/office/word/2010/wordml" w:rsidRPr="00472BED" w:rsidR="00ED17C7" w:rsidP="00ED17C7" w:rsidRDefault="00ED17C7" w14:paraId="2A13494E" wp14:textId="77777777">
      <w:pPr>
        <w:widowControl w:val="0"/>
        <w:autoSpaceDE w:val="0"/>
        <w:autoSpaceDN w:val="0"/>
        <w:adjustRightInd w:val="0"/>
        <w:rPr>
          <w:szCs w:val="24"/>
          <w:lang w:val="en-US"/>
        </w:rPr>
      </w:pPr>
      <w:proofErr w:type="spellStart"/>
      <w:r w:rsidRPr="00472BED">
        <w:rPr>
          <w:szCs w:val="24"/>
          <w:lang w:val="en-US"/>
        </w:rPr>
        <w:t>Stephanou</w:t>
      </w:r>
      <w:proofErr w:type="spellEnd"/>
      <w:r w:rsidRPr="00472BED">
        <w:rPr>
          <w:szCs w:val="24"/>
          <w:lang w:val="en-US"/>
        </w:rPr>
        <w:t xml:space="preserve">, M. (2023) ‘Caregiver burden: Support needed for those who support others and the National Health Service’, </w:t>
      </w:r>
      <w:r w:rsidRPr="00472BED">
        <w:rPr>
          <w:i/>
          <w:iCs/>
          <w:szCs w:val="24"/>
          <w:lang w:val="en-US"/>
        </w:rPr>
        <w:t>Patient Experience Journal</w:t>
      </w:r>
      <w:r w:rsidRPr="00472BED">
        <w:rPr>
          <w:szCs w:val="24"/>
          <w:lang w:val="en-US"/>
        </w:rPr>
        <w:t xml:space="preserve">, 10(2), pp. 23–33. Available at: </w:t>
      </w:r>
      <w:hyperlink w:history="1" r:id="rId22">
        <w:r w:rsidRPr="00472BED">
          <w:rPr>
            <w:szCs w:val="24"/>
            <w:lang w:val="en-US"/>
          </w:rPr>
          <w:t>https://doi.org/10.35680/2372-0247.1796</w:t>
        </w:r>
      </w:hyperlink>
      <w:r w:rsidRPr="00472BED">
        <w:rPr>
          <w:szCs w:val="24"/>
          <w:lang w:val="en-US"/>
        </w:rPr>
        <w:t>.</w:t>
      </w:r>
    </w:p>
    <w:p xmlns:wp14="http://schemas.microsoft.com/office/word/2010/wordml" w:rsidRPr="00472BED" w:rsidR="00ED17C7" w:rsidP="00ED17C7" w:rsidRDefault="00ED17C7" w14:paraId="66052909" wp14:textId="77777777">
      <w:pPr>
        <w:widowControl w:val="0"/>
        <w:autoSpaceDE w:val="0"/>
        <w:autoSpaceDN w:val="0"/>
        <w:adjustRightInd w:val="0"/>
        <w:rPr>
          <w:szCs w:val="24"/>
          <w:lang w:val="en-US"/>
        </w:rPr>
      </w:pPr>
      <w:proofErr w:type="spellStart"/>
      <w:r w:rsidRPr="00472BED">
        <w:rPr>
          <w:szCs w:val="24"/>
          <w:lang w:val="en-US"/>
        </w:rPr>
        <w:t>Velandia</w:t>
      </w:r>
      <w:proofErr w:type="spellEnd"/>
      <w:r w:rsidRPr="00472BED">
        <w:rPr>
          <w:szCs w:val="24"/>
          <w:lang w:val="en-US"/>
        </w:rPr>
        <w:t xml:space="preserve">, P.P., Miller-Petrie, M.K., Chen, C., </w:t>
      </w:r>
      <w:proofErr w:type="spellStart"/>
      <w:r w:rsidRPr="00472BED">
        <w:rPr>
          <w:szCs w:val="24"/>
          <w:lang w:val="en-US"/>
        </w:rPr>
        <w:t>Chakrabarti</w:t>
      </w:r>
      <w:proofErr w:type="spellEnd"/>
      <w:r w:rsidRPr="00472BED">
        <w:rPr>
          <w:szCs w:val="24"/>
          <w:lang w:val="en-US"/>
        </w:rPr>
        <w:t xml:space="preserve">, S., Chapin, A., Hay, S., </w:t>
      </w:r>
      <w:proofErr w:type="spellStart"/>
      <w:r w:rsidRPr="00472BED">
        <w:rPr>
          <w:szCs w:val="24"/>
          <w:lang w:val="en-US"/>
        </w:rPr>
        <w:t>Tsakalos</w:t>
      </w:r>
      <w:proofErr w:type="spellEnd"/>
      <w:r w:rsidRPr="00472BED">
        <w:rPr>
          <w:szCs w:val="24"/>
          <w:lang w:val="en-US"/>
        </w:rPr>
        <w:t xml:space="preserve">, G., </w:t>
      </w:r>
      <w:proofErr w:type="spellStart"/>
      <w:r w:rsidRPr="00472BED">
        <w:rPr>
          <w:szCs w:val="24"/>
          <w:lang w:val="en-US"/>
        </w:rPr>
        <w:t>Wimo</w:t>
      </w:r>
      <w:proofErr w:type="spellEnd"/>
      <w:r w:rsidRPr="00472BED">
        <w:rPr>
          <w:szCs w:val="24"/>
          <w:lang w:val="en-US"/>
        </w:rPr>
        <w:t xml:space="preserve">, A. and </w:t>
      </w:r>
      <w:proofErr w:type="spellStart"/>
      <w:r w:rsidRPr="00472BED">
        <w:rPr>
          <w:szCs w:val="24"/>
          <w:lang w:val="en-US"/>
        </w:rPr>
        <w:t>Dieleman</w:t>
      </w:r>
      <w:proofErr w:type="spellEnd"/>
      <w:r w:rsidRPr="00472BED">
        <w:rPr>
          <w:szCs w:val="24"/>
          <w:lang w:val="en-US"/>
        </w:rPr>
        <w:t xml:space="preserve">, J.L. (2022) ‘Global and regional spending on dementia care from 2000–2019 and expected future health spending scenarios from 2020–2050: An economic modelling exercise’, </w:t>
      </w:r>
      <w:proofErr w:type="spellStart"/>
      <w:r w:rsidRPr="00472BED">
        <w:rPr>
          <w:i/>
          <w:iCs/>
          <w:szCs w:val="24"/>
          <w:lang w:val="en-US"/>
        </w:rPr>
        <w:t>eClinicalMedicine</w:t>
      </w:r>
      <w:proofErr w:type="spellEnd"/>
      <w:r w:rsidRPr="00472BED">
        <w:rPr>
          <w:szCs w:val="24"/>
          <w:lang w:val="en-US"/>
        </w:rPr>
        <w:t xml:space="preserve">, 45(101337), p. 101337. Available at: </w:t>
      </w:r>
      <w:hyperlink w:history="1" r:id="rId23">
        <w:r w:rsidRPr="00472BED">
          <w:rPr>
            <w:szCs w:val="24"/>
            <w:lang w:val="en-US"/>
          </w:rPr>
          <w:t>https://doi.org/10.1016/j.eclinm.2022.101337</w:t>
        </w:r>
      </w:hyperlink>
      <w:r w:rsidRPr="00472BED">
        <w:rPr>
          <w:szCs w:val="24"/>
          <w:lang w:val="en-US"/>
        </w:rPr>
        <w:t>.</w:t>
      </w:r>
    </w:p>
    <w:p xmlns:wp14="http://schemas.microsoft.com/office/word/2010/wordml" w:rsidR="0086434A" w:rsidRDefault="0086434A" w14:paraId="4B99056E" wp14:textId="77777777">
      <w:pPr>
        <w:pStyle w:val="Heading1"/>
      </w:pPr>
    </w:p>
    <w:sectPr w:rsidR="0086434A" w:rsidSect="00CD1ABA">
      <w:footerReference w:type="default" r:id="rId24"/>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3026C4" w:rsidP="00CD1ABA" w:rsidRDefault="003026C4" w14:paraId="1299C43A" wp14:textId="77777777">
      <w:pPr>
        <w:spacing w:line="240" w:lineRule="auto"/>
      </w:pPr>
      <w:r>
        <w:separator/>
      </w:r>
    </w:p>
  </w:endnote>
  <w:endnote w:type="continuationSeparator" w:id="0">
    <w:p xmlns:wp14="http://schemas.microsoft.com/office/word/2010/wordml" w:rsidR="003026C4" w:rsidP="00CD1ABA" w:rsidRDefault="003026C4" w14:paraId="4DDBEF00"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embedRegular w:fontKey="{3FCA8DF4-8A3F-456C-A412-874ECAA55FBC}" r:id="rId1"/>
  </w:font>
  <w:font w:name="Cambria">
    <w:panose1 w:val="02040503050406030204"/>
    <w:charset w:val="00"/>
    <w:family w:val="roman"/>
    <w:pitch w:val="variable"/>
    <w:sig w:usb0="E00002FF" w:usb1="400004FF" w:usb2="00000000" w:usb3="00000000" w:csb0="0000019F" w:csb1="00000000"/>
    <w:embedRegular w:fontKey="{B689B7F4-60E0-472C-859A-71A6D1943DC7}" r:id="rId2"/>
  </w:font>
  <w:font w:name="Cambria Math">
    <w:panose1 w:val="02040503050406030204"/>
    <w:charset w:val="00"/>
    <w:family w:val="roman"/>
    <w:pitch w:val="variable"/>
    <w:sig w:usb0="E00002FF" w:usb1="420024FF" w:usb2="00000000" w:usb3="00000000" w:csb0="0000019F" w:csb1="00000000"/>
    <w:embedRegular w:fontKey="{F7D429E4-FCD4-4508-B78F-1454BC88A7EF}" r:id="rId3"/>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0"/>
        <w:szCs w:val="20"/>
      </w:rPr>
      <w:id w:val="1010949096"/>
      <w:docPartObj>
        <w:docPartGallery w:val="Page Numbers (Bottom of Page)"/>
        <w:docPartUnique/>
      </w:docPartObj>
    </w:sdtPr>
    <w:sdtContent>
      <w:sdt>
        <w:sdtPr>
          <w:rPr>
            <w:sz w:val="20"/>
            <w:szCs w:val="20"/>
          </w:rPr>
          <w:id w:val="-1769616900"/>
          <w:docPartObj>
            <w:docPartGallery w:val="Page Numbers (Top of Page)"/>
            <w:docPartUnique/>
          </w:docPartObj>
        </w:sdtPr>
        <w:sdtContent>
          <w:p xmlns:wp14="http://schemas.microsoft.com/office/word/2010/wordml" w:rsidRPr="00CD1ABA" w:rsidR="00CD1ABA" w:rsidRDefault="00CD1ABA" w14:paraId="38E60C61" wp14:textId="77777777">
            <w:pPr>
              <w:pStyle w:val="Footer"/>
              <w:jc w:val="right"/>
              <w:rPr>
                <w:sz w:val="20"/>
                <w:szCs w:val="20"/>
              </w:rPr>
            </w:pPr>
            <w:r w:rsidRPr="00CD1ABA">
              <w:rPr>
                <w:sz w:val="20"/>
                <w:szCs w:val="20"/>
              </w:rPr>
              <w:t xml:space="preserve">Page </w:t>
            </w:r>
            <w:r w:rsidRPr="00CD1ABA">
              <w:rPr>
                <w:b/>
                <w:bCs/>
                <w:sz w:val="20"/>
                <w:szCs w:val="20"/>
              </w:rPr>
              <w:fldChar w:fldCharType="begin"/>
            </w:r>
            <w:r w:rsidRPr="00CD1ABA">
              <w:rPr>
                <w:b/>
                <w:bCs/>
                <w:sz w:val="20"/>
                <w:szCs w:val="20"/>
              </w:rPr>
              <w:instrText xml:space="preserve"> PAGE </w:instrText>
            </w:r>
            <w:r w:rsidRPr="00CD1ABA">
              <w:rPr>
                <w:b/>
                <w:bCs/>
                <w:sz w:val="20"/>
                <w:szCs w:val="20"/>
              </w:rPr>
              <w:fldChar w:fldCharType="separate"/>
            </w:r>
            <w:r w:rsidR="001003BE">
              <w:rPr>
                <w:b/>
                <w:bCs/>
                <w:noProof/>
                <w:sz w:val="20"/>
                <w:szCs w:val="20"/>
              </w:rPr>
              <w:t>9</w:t>
            </w:r>
            <w:r w:rsidRPr="00CD1ABA">
              <w:rPr>
                <w:b/>
                <w:bCs/>
                <w:sz w:val="20"/>
                <w:szCs w:val="20"/>
              </w:rPr>
              <w:fldChar w:fldCharType="end"/>
            </w:r>
            <w:r w:rsidRPr="00CD1ABA">
              <w:rPr>
                <w:sz w:val="20"/>
                <w:szCs w:val="20"/>
              </w:rPr>
              <w:t xml:space="preserve"> of </w:t>
            </w:r>
            <w:r w:rsidRPr="00CD1ABA">
              <w:rPr>
                <w:b/>
                <w:bCs/>
                <w:sz w:val="20"/>
                <w:szCs w:val="20"/>
              </w:rPr>
              <w:fldChar w:fldCharType="begin"/>
            </w:r>
            <w:r w:rsidRPr="00CD1ABA">
              <w:rPr>
                <w:b/>
                <w:bCs/>
                <w:sz w:val="20"/>
                <w:szCs w:val="20"/>
              </w:rPr>
              <w:instrText xml:space="preserve"> NUMPAGES  </w:instrText>
            </w:r>
            <w:r w:rsidRPr="00CD1ABA">
              <w:rPr>
                <w:b/>
                <w:bCs/>
                <w:sz w:val="20"/>
                <w:szCs w:val="20"/>
              </w:rPr>
              <w:fldChar w:fldCharType="separate"/>
            </w:r>
            <w:r w:rsidR="001003BE">
              <w:rPr>
                <w:b/>
                <w:bCs/>
                <w:noProof/>
                <w:sz w:val="20"/>
                <w:szCs w:val="20"/>
              </w:rPr>
              <w:t>9</w:t>
            </w:r>
            <w:r w:rsidRPr="00CD1ABA">
              <w:rPr>
                <w:b/>
                <w:bCs/>
                <w:sz w:val="20"/>
                <w:szCs w:val="20"/>
              </w:rPr>
              <w:fldChar w:fldCharType="end"/>
            </w:r>
          </w:p>
        </w:sdtContent>
        <w:sdtEndPr>
          <w:rPr>
            <w:sz w:val="20"/>
            <w:szCs w:val="20"/>
          </w:rPr>
        </w:sdtEndPr>
      </w:sdt>
    </w:sdtContent>
    <w:sdtEndPr>
      <w:rPr>
        <w:sz w:val="20"/>
        <w:szCs w:val="20"/>
      </w:rPr>
    </w:sdtEndPr>
  </w:sdt>
  <w:p xmlns:wp14="http://schemas.microsoft.com/office/word/2010/wordml" w:rsidR="00CD1ABA" w:rsidRDefault="00CD1ABA" w14:paraId="0FB78278"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3026C4" w:rsidP="00CD1ABA" w:rsidRDefault="003026C4" w14:paraId="3461D779" wp14:textId="77777777">
      <w:pPr>
        <w:spacing w:line="240" w:lineRule="auto"/>
      </w:pPr>
      <w:r>
        <w:separator/>
      </w:r>
    </w:p>
  </w:footnote>
  <w:footnote w:type="continuationSeparator" w:id="0">
    <w:p xmlns:wp14="http://schemas.microsoft.com/office/word/2010/wordml" w:rsidR="003026C4" w:rsidP="00CD1ABA" w:rsidRDefault="003026C4" w14:paraId="3CF2D8B6"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ErnsDngI" int2:invalidationBookmarkName="" int2:hashCode="MqKi+oYQwIA1A3" int2:id="iUA5W4Xn">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1">
    <w:nsid w:val="1a9e1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74470BC4"/>
    <w:multiLevelType w:val="multilevel"/>
    <w:tmpl w:val="151E93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embedTrueTypeFonts/>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34A"/>
    <w:rsid w:val="000430A7"/>
    <w:rsid w:val="00093406"/>
    <w:rsid w:val="000B35FB"/>
    <w:rsid w:val="001003BE"/>
    <w:rsid w:val="00111013"/>
    <w:rsid w:val="003026C4"/>
    <w:rsid w:val="00311FE9"/>
    <w:rsid w:val="00384032"/>
    <w:rsid w:val="004E5F52"/>
    <w:rsid w:val="005F146B"/>
    <w:rsid w:val="00653BA9"/>
    <w:rsid w:val="00710CE3"/>
    <w:rsid w:val="00771F76"/>
    <w:rsid w:val="008101B2"/>
    <w:rsid w:val="00836F67"/>
    <w:rsid w:val="0086434A"/>
    <w:rsid w:val="008B21EB"/>
    <w:rsid w:val="00B60E43"/>
    <w:rsid w:val="00C32FBA"/>
    <w:rsid w:val="00C46702"/>
    <w:rsid w:val="00CD1ABA"/>
    <w:rsid w:val="00DE29D2"/>
    <w:rsid w:val="00E15AB9"/>
    <w:rsid w:val="00E8326E"/>
    <w:rsid w:val="00EC069B"/>
    <w:rsid w:val="00ED17C7"/>
    <w:rsid w:val="0325EF37"/>
    <w:rsid w:val="04075699"/>
    <w:rsid w:val="06AC2F23"/>
    <w:rsid w:val="06F45143"/>
    <w:rsid w:val="0727A3DA"/>
    <w:rsid w:val="07A269C1"/>
    <w:rsid w:val="0828EF05"/>
    <w:rsid w:val="08602504"/>
    <w:rsid w:val="088EDA41"/>
    <w:rsid w:val="08F3C6AD"/>
    <w:rsid w:val="0901FE1E"/>
    <w:rsid w:val="0AD684E4"/>
    <w:rsid w:val="0B2DE80A"/>
    <w:rsid w:val="0B349ED6"/>
    <w:rsid w:val="0C0111C1"/>
    <w:rsid w:val="0C1F7BDF"/>
    <w:rsid w:val="0C21DBE3"/>
    <w:rsid w:val="0C8E1EC9"/>
    <w:rsid w:val="0C909A5D"/>
    <w:rsid w:val="0F479E74"/>
    <w:rsid w:val="101BC1D1"/>
    <w:rsid w:val="10A203C1"/>
    <w:rsid w:val="13AB50BA"/>
    <w:rsid w:val="1684EA6D"/>
    <w:rsid w:val="17669FF4"/>
    <w:rsid w:val="17BF01EB"/>
    <w:rsid w:val="194784AE"/>
    <w:rsid w:val="1BB1870C"/>
    <w:rsid w:val="1BC066A5"/>
    <w:rsid w:val="1C38BEBA"/>
    <w:rsid w:val="1C70B65B"/>
    <w:rsid w:val="1D6E8F52"/>
    <w:rsid w:val="1E94B9FB"/>
    <w:rsid w:val="20B11EEF"/>
    <w:rsid w:val="21BE6821"/>
    <w:rsid w:val="222C4AB7"/>
    <w:rsid w:val="22EA2E9A"/>
    <w:rsid w:val="23B79BBC"/>
    <w:rsid w:val="23E759AA"/>
    <w:rsid w:val="24208220"/>
    <w:rsid w:val="256284CD"/>
    <w:rsid w:val="26F59820"/>
    <w:rsid w:val="27B887FC"/>
    <w:rsid w:val="28AF3E89"/>
    <w:rsid w:val="290F0A6C"/>
    <w:rsid w:val="2A9C2F69"/>
    <w:rsid w:val="2ACF80F4"/>
    <w:rsid w:val="2CA57682"/>
    <w:rsid w:val="2D14499E"/>
    <w:rsid w:val="2DB6598B"/>
    <w:rsid w:val="2FD3E302"/>
    <w:rsid w:val="30DE8402"/>
    <w:rsid w:val="32BDC594"/>
    <w:rsid w:val="3618A83F"/>
    <w:rsid w:val="364683F1"/>
    <w:rsid w:val="36D0523F"/>
    <w:rsid w:val="36DD1F71"/>
    <w:rsid w:val="384C4F62"/>
    <w:rsid w:val="3B40836D"/>
    <w:rsid w:val="3B62B2D0"/>
    <w:rsid w:val="3CF32B48"/>
    <w:rsid w:val="3D3C92E3"/>
    <w:rsid w:val="40FFD47D"/>
    <w:rsid w:val="44D4CD73"/>
    <w:rsid w:val="4620D19B"/>
    <w:rsid w:val="464981B6"/>
    <w:rsid w:val="46BF46A6"/>
    <w:rsid w:val="47A0C905"/>
    <w:rsid w:val="484E7EFD"/>
    <w:rsid w:val="49514A87"/>
    <w:rsid w:val="4B5EA348"/>
    <w:rsid w:val="4B75CCC3"/>
    <w:rsid w:val="4B865ACD"/>
    <w:rsid w:val="4C628DC1"/>
    <w:rsid w:val="4CE4CE80"/>
    <w:rsid w:val="4D51A9BF"/>
    <w:rsid w:val="4E2E6ACC"/>
    <w:rsid w:val="4E43CB22"/>
    <w:rsid w:val="4E511594"/>
    <w:rsid w:val="4F2EA878"/>
    <w:rsid w:val="4FF1DBE6"/>
    <w:rsid w:val="5047F4E8"/>
    <w:rsid w:val="51E15237"/>
    <w:rsid w:val="52358422"/>
    <w:rsid w:val="525A4890"/>
    <w:rsid w:val="5319905C"/>
    <w:rsid w:val="53B65205"/>
    <w:rsid w:val="54468E1A"/>
    <w:rsid w:val="54E8BC8A"/>
    <w:rsid w:val="55C5083E"/>
    <w:rsid w:val="56479BFC"/>
    <w:rsid w:val="574F8E51"/>
    <w:rsid w:val="592999EC"/>
    <w:rsid w:val="5961B6AE"/>
    <w:rsid w:val="5C0AAA6C"/>
    <w:rsid w:val="5DBC6B1A"/>
    <w:rsid w:val="5EA87E36"/>
    <w:rsid w:val="5F9FF3AA"/>
    <w:rsid w:val="61D95C37"/>
    <w:rsid w:val="6245D34B"/>
    <w:rsid w:val="62A6A75F"/>
    <w:rsid w:val="62B7E398"/>
    <w:rsid w:val="643C43AE"/>
    <w:rsid w:val="648F89D2"/>
    <w:rsid w:val="651C0C27"/>
    <w:rsid w:val="67333597"/>
    <w:rsid w:val="69D6C9AD"/>
    <w:rsid w:val="6A3472C1"/>
    <w:rsid w:val="6A693E4B"/>
    <w:rsid w:val="6AEFBA96"/>
    <w:rsid w:val="6B082C3E"/>
    <w:rsid w:val="6B36DEEC"/>
    <w:rsid w:val="6B7A2240"/>
    <w:rsid w:val="6B8A0FC8"/>
    <w:rsid w:val="6CC9FC4C"/>
    <w:rsid w:val="6DAAE91F"/>
    <w:rsid w:val="6E42992C"/>
    <w:rsid w:val="6F196DF3"/>
    <w:rsid w:val="6FE8D645"/>
    <w:rsid w:val="700DB8CD"/>
    <w:rsid w:val="71CB4B3C"/>
    <w:rsid w:val="722E4155"/>
    <w:rsid w:val="72941BFF"/>
    <w:rsid w:val="7444EFF4"/>
    <w:rsid w:val="75EC07CF"/>
    <w:rsid w:val="7631C7C5"/>
    <w:rsid w:val="77056CE1"/>
    <w:rsid w:val="78DADAF5"/>
    <w:rsid w:val="794F126D"/>
    <w:rsid w:val="79DDA543"/>
    <w:rsid w:val="7A7B5D3D"/>
    <w:rsid w:val="7D4E0E2A"/>
    <w:rsid w:val="7E1D2FC2"/>
    <w:rsid w:val="7FBD6F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C15BE9"/>
  <w15:docId w15:val="{968AF15D-9076-499A-B8CD-904B80C69E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outlineLvl w:val="0"/>
    </w:pPr>
    <w:rPr>
      <w:b/>
      <w:bCs/>
      <w:sz w:val="26"/>
      <w:szCs w:val="26"/>
    </w:rPr>
  </w:style>
  <w:style w:type="paragraph" w:styleId="Heading2">
    <w:name w:val="heading 2"/>
    <w:basedOn w:val="Normal"/>
    <w:next w:val="Normal"/>
    <w:rsid w:val="00DE29D2"/>
    <w:pPr>
      <w:keepNext/>
      <w:keepLines/>
      <w:outlineLvl w:val="1"/>
    </w:pPr>
    <w:rPr>
      <w:b/>
      <w:i/>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D1ABA"/>
    <w:pPr>
      <w:tabs>
        <w:tab w:val="center" w:pos="4513"/>
        <w:tab w:val="right" w:pos="9026"/>
      </w:tabs>
      <w:spacing w:line="240" w:lineRule="auto"/>
    </w:pPr>
  </w:style>
  <w:style w:type="character" w:styleId="HeaderChar" w:customStyle="1">
    <w:name w:val="Header Char"/>
    <w:basedOn w:val="DefaultParagraphFont"/>
    <w:link w:val="Header"/>
    <w:uiPriority w:val="99"/>
    <w:rsid w:val="00CD1ABA"/>
  </w:style>
  <w:style w:type="paragraph" w:styleId="Footer">
    <w:name w:val="footer"/>
    <w:basedOn w:val="Normal"/>
    <w:link w:val="FooterChar"/>
    <w:uiPriority w:val="99"/>
    <w:unhideWhenUsed/>
    <w:rsid w:val="00CD1ABA"/>
    <w:pPr>
      <w:tabs>
        <w:tab w:val="center" w:pos="4513"/>
        <w:tab w:val="right" w:pos="9026"/>
      </w:tabs>
      <w:spacing w:line="240" w:lineRule="auto"/>
    </w:pPr>
  </w:style>
  <w:style w:type="character" w:styleId="FooterChar" w:customStyle="1">
    <w:name w:val="Footer Char"/>
    <w:basedOn w:val="DefaultParagraphFont"/>
    <w:link w:val="Footer"/>
    <w:uiPriority w:val="99"/>
    <w:rsid w:val="00CD1ABA"/>
  </w:style>
  <w:style w:type="paragraph" w:styleId="TOCHeading">
    <w:name w:val="TOC Heading"/>
    <w:basedOn w:val="Heading1"/>
    <w:next w:val="Normal"/>
    <w:uiPriority w:val="39"/>
    <w:unhideWhenUsed/>
    <w:qFormat/>
    <w:rsid w:val="00DE29D2"/>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E29D2"/>
    <w:pPr>
      <w:spacing w:after="100"/>
    </w:pPr>
  </w:style>
  <w:style w:type="character" w:styleId="Hyperlink">
    <w:name w:val="Hyperlink"/>
    <w:basedOn w:val="DefaultParagraphFont"/>
    <w:uiPriority w:val="99"/>
    <w:unhideWhenUsed/>
    <w:rsid w:val="00DE29D2"/>
    <w:rPr>
      <w:color w:val="0000FF" w:themeColor="hyperlink"/>
      <w:u w:val="single"/>
    </w:rPr>
  </w:style>
  <w:style w:type="paragraph" w:styleId="TOC2">
    <w:name w:val="toc 2"/>
    <w:basedOn w:val="Normal"/>
    <w:next w:val="Normal"/>
    <w:autoRedefine/>
    <w:uiPriority w:val="39"/>
    <w:unhideWhenUsed/>
    <w:rsid w:val="00B60E43"/>
    <w:pPr>
      <w:spacing w:after="100"/>
      <w:ind w:left="220"/>
    </w:pPr>
  </w:style>
  <w:style w:type="paragraph" w:styleId="ListParagraph">
    <w:uiPriority w:val="34"/>
    <w:name w:val="List Paragraph"/>
    <w:basedOn w:val="Normal"/>
    <w:qFormat/>
    <w:rsid w:val="4620D19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hyperlink" Target="https://doi.org/10.1016/j.ahr.2024.100180" TargetMode="External" Id="rId13" /><Relationship Type="http://schemas.openxmlformats.org/officeDocument/2006/relationships/hyperlink" Target="https://doi.org/10.1177/07334648221115261" TargetMode="External"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hyperlink" Target="https://www.ageuk.org.uk/siteassets/documents/reports-and-publications/reports-and-briefings/health--wellbeing/state-of-health-and-care/state_of_health_and_social_care_24.pdf" TargetMode="External" Id="rId21" /><Relationship Type="http://schemas.openxmlformats.org/officeDocument/2006/relationships/endnotes" Target="endnotes.xml" Id="rId7" /><Relationship Type="http://schemas.openxmlformats.org/officeDocument/2006/relationships/hyperlink" Target="https://doi.org/10.1016/s2468-2667(23)00214-1" TargetMode="External" Id="rId12" /><Relationship Type="http://schemas.openxmlformats.org/officeDocument/2006/relationships/hyperlink" Target="https://doi.org/10.1186/s12961-022-00822-5" TargetMode="External" Id="rId17"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hyperlink" Target="https://doi.org/10.1007/s13167-022-00284-3" TargetMode="External" Id="rId16" /><Relationship Type="http://schemas.openxmlformats.org/officeDocument/2006/relationships/hyperlink" Target="https://doi.org/10.1016/j.lanepe.2022.100445"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02/alz.13809" TargetMode="External" Id="rId11" /><Relationship Type="http://schemas.openxmlformats.org/officeDocument/2006/relationships/footer" Target="footer1.xml" Id="rId24" /><Relationship Type="http://schemas.openxmlformats.org/officeDocument/2006/relationships/webSettings" Target="webSettings.xml" Id="rId5" /><Relationship Type="http://schemas.openxmlformats.org/officeDocument/2006/relationships/hyperlink" Target="https://doi.org/10.1111/1467-8551.12690" TargetMode="External" Id="rId15" /><Relationship Type="http://schemas.openxmlformats.org/officeDocument/2006/relationships/hyperlink" Target="https://doi.org/10.1016/j.eclinm.2022.101337" TargetMode="External" Id="rId23" /><Relationship Type="http://schemas.openxmlformats.org/officeDocument/2006/relationships/image" Target="media/image3.png" Id="rId10" /><Relationship Type="http://schemas.openxmlformats.org/officeDocument/2006/relationships/hyperlink" Target="https://doi.org/10.1007/s42448-022-00125-w"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england.nhs.uk/long-read/quality-and-outcomes-framework-guidance-for-2023-24/" TargetMode="External" Id="rId14" /><Relationship Type="http://schemas.openxmlformats.org/officeDocument/2006/relationships/hyperlink" Target="https://doi.org/10.35680/2372-0247.1796" TargetMode="External" Id="rId22" /><Relationship Type="http://schemas.microsoft.com/office/2020/10/relationships/intelligence" Target="intelligence2.xml" Id="Rb9970476e3af4f75"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57CF4-2CE7-47C1-8445-67BE4603417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Edwige Taty</lastModifiedBy>
  <revision>53</revision>
  <dcterms:created xsi:type="dcterms:W3CDTF">2025-11-11T08:52:00.0000000Z</dcterms:created>
  <dcterms:modified xsi:type="dcterms:W3CDTF">2025-11-13T17:05:43.1783879Z</dcterms:modified>
</coreProperties>
</file>