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20173" w14:textId="1AF70E4D" w:rsidR="00421AC8" w:rsidRDefault="00421AC8" w:rsidP="00B2341C">
      <w:pPr>
        <w:pStyle w:val="TOCHeading"/>
      </w:pPr>
    </w:p>
    <w:p w14:paraId="174D59E2" w14:textId="787E2312" w:rsidR="003C4AA9" w:rsidRPr="00B2341C" w:rsidRDefault="0018378D" w:rsidP="00421AC8">
      <w:pPr>
        <w:rPr>
          <w:rFonts w:ascii="Arial" w:eastAsia="Calibri" w:hAnsi="Arial" w:cs="Arial"/>
          <w:sz w:val="22"/>
          <w:szCs w:val="22"/>
        </w:rPr>
      </w:pPr>
      <w:r w:rsidRPr="00B2341C">
        <w:rPr>
          <w:rFonts w:ascii="Arial" w:eastAsia="Calibri" w:hAnsi="Arial" w:cs="Arial"/>
          <w:sz w:val="22"/>
          <w:szCs w:val="22"/>
        </w:rPr>
        <w:t>Organizational</w:t>
      </w:r>
      <w:r w:rsidR="7CAEC083" w:rsidRPr="00B2341C">
        <w:rPr>
          <w:rFonts w:ascii="Arial" w:eastAsia="Calibri" w:hAnsi="Arial" w:cs="Arial"/>
          <w:sz w:val="22"/>
          <w:szCs w:val="22"/>
        </w:rPr>
        <w:t xml:space="preserve"> Culture: Individual report </w:t>
      </w:r>
      <w:r w:rsidR="001B0402" w:rsidRPr="00B2341C">
        <w:rPr>
          <w:rFonts w:ascii="Arial" w:hAnsi="Arial" w:cs="Arial"/>
          <w:noProof/>
          <w:sz w:val="22"/>
          <w:szCs w:val="22"/>
        </w:rPr>
        <w:drawing>
          <wp:inline distT="0" distB="0" distL="0" distR="0" wp14:anchorId="1984A6E1" wp14:editId="159DB690">
            <wp:extent cx="3561905" cy="1933333"/>
            <wp:effectExtent l="0" t="0" r="635" b="0"/>
            <wp:docPr id="1185939103"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939103" name="Picture 1" descr="A black and white logo&#10;&#10;AI-generated content may be incorrect."/>
                    <pic:cNvPicPr/>
                  </pic:nvPicPr>
                  <pic:blipFill>
                    <a:blip r:embed="rId8"/>
                    <a:stretch>
                      <a:fillRect/>
                    </a:stretch>
                  </pic:blipFill>
                  <pic:spPr>
                    <a:xfrm>
                      <a:off x="0" y="0"/>
                      <a:ext cx="3561905" cy="1933333"/>
                    </a:xfrm>
                    <a:prstGeom prst="rect">
                      <a:avLst/>
                    </a:prstGeom>
                  </pic:spPr>
                </pic:pic>
              </a:graphicData>
            </a:graphic>
          </wp:inline>
        </w:drawing>
      </w:r>
    </w:p>
    <w:p w14:paraId="0B4F777A" w14:textId="77777777" w:rsidR="00B52CAF" w:rsidRPr="00B2341C" w:rsidRDefault="00B52CAF" w:rsidP="00421AC8">
      <w:pPr>
        <w:rPr>
          <w:rFonts w:ascii="Arial" w:hAnsi="Arial" w:cs="Arial"/>
          <w:sz w:val="22"/>
          <w:szCs w:val="22"/>
        </w:rPr>
      </w:pPr>
      <w:r w:rsidRPr="00B2341C">
        <w:rPr>
          <w:rFonts w:ascii="Arial" w:eastAsia="Cambria" w:hAnsi="Arial" w:cs="Arial"/>
          <w:sz w:val="22"/>
          <w:szCs w:val="22"/>
        </w:rPr>
        <w:t xml:space="preserve">Assessment Component 1 </w:t>
      </w:r>
    </w:p>
    <w:p w14:paraId="02A73B85" w14:textId="77777777" w:rsidR="00B52CAF" w:rsidRPr="00B2341C" w:rsidRDefault="00B52CAF" w:rsidP="00421AC8">
      <w:pPr>
        <w:rPr>
          <w:rFonts w:ascii="Arial" w:hAnsi="Arial" w:cs="Arial"/>
          <w:sz w:val="22"/>
          <w:szCs w:val="22"/>
        </w:rPr>
      </w:pPr>
      <w:r w:rsidRPr="00B2341C">
        <w:rPr>
          <w:rFonts w:ascii="Arial" w:eastAsia="Cambria" w:hAnsi="Arial" w:cs="Arial"/>
          <w:sz w:val="22"/>
          <w:szCs w:val="22"/>
        </w:rPr>
        <w:t xml:space="preserve"> </w:t>
      </w:r>
    </w:p>
    <w:p w14:paraId="64A319A2" w14:textId="77777777" w:rsidR="00B52CAF" w:rsidRPr="00B2341C" w:rsidRDefault="00B52CAF" w:rsidP="00421AC8">
      <w:pPr>
        <w:rPr>
          <w:rFonts w:ascii="Arial" w:hAnsi="Arial" w:cs="Arial"/>
          <w:sz w:val="22"/>
          <w:szCs w:val="22"/>
        </w:rPr>
      </w:pPr>
      <w:r w:rsidRPr="00B2341C">
        <w:rPr>
          <w:rFonts w:ascii="Arial" w:eastAsia="Cambria" w:hAnsi="Arial" w:cs="Arial"/>
          <w:sz w:val="22"/>
          <w:szCs w:val="22"/>
        </w:rPr>
        <w:t xml:space="preserve">Student Name: Roxana Ciobanu </w:t>
      </w:r>
    </w:p>
    <w:p w14:paraId="601B3E28" w14:textId="77777777" w:rsidR="00B52CAF" w:rsidRPr="00B2341C" w:rsidRDefault="00B52CAF" w:rsidP="00421AC8">
      <w:pPr>
        <w:rPr>
          <w:rFonts w:ascii="Arial" w:hAnsi="Arial" w:cs="Arial"/>
          <w:sz w:val="22"/>
          <w:szCs w:val="22"/>
        </w:rPr>
      </w:pPr>
      <w:r w:rsidRPr="00B2341C">
        <w:rPr>
          <w:rFonts w:ascii="Arial" w:eastAsia="Cambria" w:hAnsi="Arial" w:cs="Arial"/>
          <w:sz w:val="22"/>
          <w:szCs w:val="22"/>
        </w:rPr>
        <w:t>Student ID: 2323453</w:t>
      </w:r>
    </w:p>
    <w:p w14:paraId="102C815D" w14:textId="294E7494" w:rsidR="00B52CAF" w:rsidRDefault="00B52CAF" w:rsidP="00421AC8">
      <w:pPr>
        <w:rPr>
          <w:rFonts w:ascii="Arial" w:eastAsia="Cambria" w:hAnsi="Arial" w:cs="Arial"/>
          <w:sz w:val="22"/>
          <w:szCs w:val="22"/>
        </w:rPr>
      </w:pPr>
      <w:r w:rsidRPr="00B2341C">
        <w:rPr>
          <w:rFonts w:ascii="Arial" w:eastAsia="Cambria" w:hAnsi="Arial" w:cs="Arial"/>
          <w:sz w:val="22"/>
          <w:szCs w:val="22"/>
        </w:rPr>
        <w:t>Module: LCLM 5005 – Organizational Culture</w:t>
      </w:r>
    </w:p>
    <w:p w14:paraId="2D88C4FC" w14:textId="124F53D5" w:rsidR="009727A3" w:rsidRPr="00B2341C" w:rsidRDefault="009727A3" w:rsidP="00421AC8">
      <w:pPr>
        <w:rPr>
          <w:rFonts w:ascii="Arial" w:hAnsi="Arial" w:cs="Arial"/>
          <w:sz w:val="22"/>
          <w:szCs w:val="22"/>
        </w:rPr>
      </w:pPr>
      <w:r>
        <w:rPr>
          <w:rFonts w:ascii="Arial" w:eastAsia="Cambria" w:hAnsi="Arial" w:cs="Arial"/>
          <w:sz w:val="22"/>
          <w:szCs w:val="22"/>
        </w:rPr>
        <w:t>Lecturer: David Oyebisi</w:t>
      </w:r>
    </w:p>
    <w:p w14:paraId="166B97CB" w14:textId="77777777" w:rsidR="00B52CAF" w:rsidRPr="00B2341C" w:rsidRDefault="00B52CAF" w:rsidP="00421AC8">
      <w:pPr>
        <w:rPr>
          <w:rFonts w:ascii="Arial" w:hAnsi="Arial" w:cs="Arial"/>
          <w:sz w:val="22"/>
          <w:szCs w:val="22"/>
        </w:rPr>
      </w:pPr>
      <w:r w:rsidRPr="00B2341C">
        <w:rPr>
          <w:rFonts w:ascii="Arial" w:eastAsia="Cambria" w:hAnsi="Arial" w:cs="Arial"/>
          <w:sz w:val="22"/>
          <w:szCs w:val="22"/>
        </w:rPr>
        <w:t xml:space="preserve">Word Count: 3000 </w:t>
      </w:r>
    </w:p>
    <w:p w14:paraId="38AAF367" w14:textId="09C69142" w:rsidR="00B52CAF" w:rsidRPr="00B2341C" w:rsidRDefault="00B52CAF" w:rsidP="00421AC8">
      <w:pPr>
        <w:rPr>
          <w:rFonts w:ascii="Arial" w:hAnsi="Arial" w:cs="Arial"/>
          <w:sz w:val="22"/>
          <w:szCs w:val="22"/>
        </w:rPr>
      </w:pPr>
      <w:r w:rsidRPr="00B2341C">
        <w:rPr>
          <w:rFonts w:ascii="Arial" w:eastAsia="Cambria" w:hAnsi="Arial" w:cs="Arial"/>
          <w:sz w:val="22"/>
          <w:szCs w:val="22"/>
        </w:rPr>
        <w:t>Submission Date:</w:t>
      </w:r>
      <w:r w:rsidR="00CB217A" w:rsidRPr="00B2341C">
        <w:rPr>
          <w:rFonts w:ascii="Arial" w:eastAsia="Cambria" w:hAnsi="Arial" w:cs="Arial"/>
          <w:sz w:val="22"/>
          <w:szCs w:val="22"/>
        </w:rPr>
        <w:t xml:space="preserve"> 11 /11/2025</w:t>
      </w:r>
    </w:p>
    <w:p w14:paraId="346AB1C3" w14:textId="77777777" w:rsidR="003C4AA9" w:rsidRPr="00B2341C" w:rsidRDefault="003C4AA9" w:rsidP="00421AC8">
      <w:pPr>
        <w:rPr>
          <w:rFonts w:ascii="Arial" w:eastAsia="Calibri" w:hAnsi="Arial" w:cs="Arial"/>
          <w:sz w:val="22"/>
          <w:szCs w:val="22"/>
        </w:rPr>
      </w:pPr>
      <w:r w:rsidRPr="00B2341C">
        <w:rPr>
          <w:rFonts w:ascii="Arial" w:eastAsia="Calibri" w:hAnsi="Arial" w:cs="Arial"/>
          <w:sz w:val="22"/>
          <w:szCs w:val="22"/>
        </w:rPr>
        <w:br w:type="page"/>
      </w:r>
    </w:p>
    <w:p w14:paraId="0B58E371" w14:textId="3E6F3771" w:rsidR="003979F0" w:rsidRDefault="003979F0">
      <w:pPr>
        <w:pStyle w:val="TOCHeading"/>
      </w:pPr>
    </w:p>
    <w:sdt>
      <w:sdtPr>
        <w:rPr>
          <w:rFonts w:asciiTheme="minorHAnsi" w:eastAsiaTheme="minorEastAsia" w:hAnsiTheme="minorHAnsi" w:cstheme="minorBidi"/>
          <w:color w:val="auto"/>
          <w:sz w:val="24"/>
          <w:szCs w:val="24"/>
          <w:lang w:eastAsia="ja-JP"/>
        </w:rPr>
        <w:id w:val="-1194683946"/>
        <w:docPartObj>
          <w:docPartGallery w:val="Table of Contents"/>
          <w:docPartUnique/>
        </w:docPartObj>
      </w:sdtPr>
      <w:sdtEndPr>
        <w:rPr>
          <w:b/>
          <w:bCs/>
          <w:noProof/>
        </w:rPr>
      </w:sdtEndPr>
      <w:sdtContent>
        <w:p w14:paraId="6F9F6D06" w14:textId="24D58576" w:rsidR="003979F0" w:rsidRDefault="003979F0">
          <w:pPr>
            <w:pStyle w:val="TOCHeading"/>
          </w:pPr>
          <w:r>
            <w:t>Table of Contents</w:t>
          </w:r>
        </w:p>
        <w:p w14:paraId="675312A7" w14:textId="40D431A0" w:rsidR="003979F0" w:rsidRDefault="003979F0">
          <w:pPr>
            <w:pStyle w:val="TOC1"/>
            <w:tabs>
              <w:tab w:val="right" w:leader="dot" w:pos="9350"/>
            </w:tabs>
            <w:rPr>
              <w:noProof/>
            </w:rPr>
          </w:pPr>
          <w:r>
            <w:fldChar w:fldCharType="begin"/>
          </w:r>
          <w:r>
            <w:instrText xml:space="preserve"> TOC \o "1-3" \h \z \u </w:instrText>
          </w:r>
          <w:r>
            <w:fldChar w:fldCharType="separate"/>
          </w:r>
          <w:hyperlink w:anchor="_Toc213491420" w:history="1">
            <w:r w:rsidRPr="003B76D1">
              <w:rPr>
                <w:rStyle w:val="Hyperlink"/>
                <w:rFonts w:ascii="Arial" w:hAnsi="Arial" w:cs="Arial"/>
                <w:noProof/>
              </w:rPr>
              <w:t>1.Introduction</w:t>
            </w:r>
            <w:r>
              <w:rPr>
                <w:noProof/>
                <w:webHidden/>
              </w:rPr>
              <w:tab/>
            </w:r>
            <w:r>
              <w:rPr>
                <w:noProof/>
                <w:webHidden/>
              </w:rPr>
              <w:fldChar w:fldCharType="begin"/>
            </w:r>
            <w:r>
              <w:rPr>
                <w:noProof/>
                <w:webHidden/>
              </w:rPr>
              <w:instrText xml:space="preserve"> PAGEREF _Toc213491420 \h </w:instrText>
            </w:r>
            <w:r>
              <w:rPr>
                <w:noProof/>
                <w:webHidden/>
              </w:rPr>
            </w:r>
            <w:r>
              <w:rPr>
                <w:noProof/>
                <w:webHidden/>
              </w:rPr>
              <w:fldChar w:fldCharType="separate"/>
            </w:r>
            <w:r>
              <w:rPr>
                <w:noProof/>
                <w:webHidden/>
              </w:rPr>
              <w:t>3</w:t>
            </w:r>
            <w:r>
              <w:rPr>
                <w:noProof/>
                <w:webHidden/>
              </w:rPr>
              <w:fldChar w:fldCharType="end"/>
            </w:r>
          </w:hyperlink>
        </w:p>
        <w:p w14:paraId="78FF7E49" w14:textId="0EAE7E42" w:rsidR="003979F0" w:rsidRDefault="003979F0">
          <w:pPr>
            <w:pStyle w:val="TOC1"/>
            <w:tabs>
              <w:tab w:val="right" w:leader="dot" w:pos="9350"/>
            </w:tabs>
            <w:rPr>
              <w:noProof/>
            </w:rPr>
          </w:pPr>
          <w:hyperlink w:anchor="_Toc213491421" w:history="1">
            <w:r w:rsidRPr="003B76D1">
              <w:rPr>
                <w:rStyle w:val="Hyperlink"/>
                <w:rFonts w:ascii="Arial" w:hAnsi="Arial" w:cs="Arial"/>
                <w:noProof/>
              </w:rPr>
              <w:t>2.Organisational Culture of John Lewis</w:t>
            </w:r>
            <w:r>
              <w:rPr>
                <w:noProof/>
                <w:webHidden/>
              </w:rPr>
              <w:tab/>
            </w:r>
            <w:r>
              <w:rPr>
                <w:noProof/>
                <w:webHidden/>
              </w:rPr>
              <w:fldChar w:fldCharType="begin"/>
            </w:r>
            <w:r>
              <w:rPr>
                <w:noProof/>
                <w:webHidden/>
              </w:rPr>
              <w:instrText xml:space="preserve"> PAGEREF _Toc213491421 \h </w:instrText>
            </w:r>
            <w:r>
              <w:rPr>
                <w:noProof/>
                <w:webHidden/>
              </w:rPr>
            </w:r>
            <w:r>
              <w:rPr>
                <w:noProof/>
                <w:webHidden/>
              </w:rPr>
              <w:fldChar w:fldCharType="separate"/>
            </w:r>
            <w:r>
              <w:rPr>
                <w:noProof/>
                <w:webHidden/>
              </w:rPr>
              <w:t>3</w:t>
            </w:r>
            <w:r>
              <w:rPr>
                <w:noProof/>
                <w:webHidden/>
              </w:rPr>
              <w:fldChar w:fldCharType="end"/>
            </w:r>
          </w:hyperlink>
        </w:p>
        <w:p w14:paraId="7C9CACC1" w14:textId="27626CB9" w:rsidR="003979F0" w:rsidRDefault="003979F0">
          <w:pPr>
            <w:pStyle w:val="TOC1"/>
            <w:tabs>
              <w:tab w:val="right" w:leader="dot" w:pos="9350"/>
            </w:tabs>
            <w:rPr>
              <w:noProof/>
            </w:rPr>
          </w:pPr>
          <w:hyperlink w:anchor="_Toc213491422" w:history="1">
            <w:r w:rsidRPr="003B76D1">
              <w:rPr>
                <w:rStyle w:val="Hyperlink"/>
                <w:rFonts w:ascii="Arial" w:hAnsi="Arial" w:cs="Arial"/>
                <w:noProof/>
              </w:rPr>
              <w:t>3.Influence of Culture on Structure and Decision -Making</w:t>
            </w:r>
            <w:r>
              <w:rPr>
                <w:noProof/>
                <w:webHidden/>
              </w:rPr>
              <w:tab/>
            </w:r>
            <w:r>
              <w:rPr>
                <w:noProof/>
                <w:webHidden/>
              </w:rPr>
              <w:fldChar w:fldCharType="begin"/>
            </w:r>
            <w:r>
              <w:rPr>
                <w:noProof/>
                <w:webHidden/>
              </w:rPr>
              <w:instrText xml:space="preserve"> PAGEREF _Toc213491422 \h </w:instrText>
            </w:r>
            <w:r>
              <w:rPr>
                <w:noProof/>
                <w:webHidden/>
              </w:rPr>
            </w:r>
            <w:r>
              <w:rPr>
                <w:noProof/>
                <w:webHidden/>
              </w:rPr>
              <w:fldChar w:fldCharType="separate"/>
            </w:r>
            <w:r>
              <w:rPr>
                <w:noProof/>
                <w:webHidden/>
              </w:rPr>
              <w:t>4</w:t>
            </w:r>
            <w:r>
              <w:rPr>
                <w:noProof/>
                <w:webHidden/>
              </w:rPr>
              <w:fldChar w:fldCharType="end"/>
            </w:r>
          </w:hyperlink>
        </w:p>
        <w:p w14:paraId="219C5A3B" w14:textId="240925ED" w:rsidR="003979F0" w:rsidRDefault="003979F0">
          <w:pPr>
            <w:pStyle w:val="TOC1"/>
            <w:tabs>
              <w:tab w:val="right" w:leader="dot" w:pos="9350"/>
            </w:tabs>
            <w:rPr>
              <w:noProof/>
            </w:rPr>
          </w:pPr>
          <w:hyperlink w:anchor="_Toc213491423" w:history="1">
            <w:r w:rsidRPr="003B76D1">
              <w:rPr>
                <w:rStyle w:val="Hyperlink"/>
                <w:rFonts w:ascii="Arial" w:hAnsi="Arial" w:cs="Arial"/>
                <w:noProof/>
              </w:rPr>
              <w:t>4. Identifying Cultural Types: Models and Frameworks</w:t>
            </w:r>
            <w:r>
              <w:rPr>
                <w:noProof/>
                <w:webHidden/>
              </w:rPr>
              <w:tab/>
            </w:r>
            <w:r>
              <w:rPr>
                <w:noProof/>
                <w:webHidden/>
              </w:rPr>
              <w:fldChar w:fldCharType="begin"/>
            </w:r>
            <w:r>
              <w:rPr>
                <w:noProof/>
                <w:webHidden/>
              </w:rPr>
              <w:instrText xml:space="preserve"> PAGEREF _Toc213491423 \h </w:instrText>
            </w:r>
            <w:r>
              <w:rPr>
                <w:noProof/>
                <w:webHidden/>
              </w:rPr>
            </w:r>
            <w:r>
              <w:rPr>
                <w:noProof/>
                <w:webHidden/>
              </w:rPr>
              <w:fldChar w:fldCharType="separate"/>
            </w:r>
            <w:r>
              <w:rPr>
                <w:noProof/>
                <w:webHidden/>
              </w:rPr>
              <w:t>7</w:t>
            </w:r>
            <w:r>
              <w:rPr>
                <w:noProof/>
                <w:webHidden/>
              </w:rPr>
              <w:fldChar w:fldCharType="end"/>
            </w:r>
          </w:hyperlink>
        </w:p>
        <w:p w14:paraId="063E557D" w14:textId="4F9F83E7" w:rsidR="003979F0" w:rsidRDefault="003979F0">
          <w:pPr>
            <w:pStyle w:val="TOC1"/>
            <w:tabs>
              <w:tab w:val="right" w:leader="dot" w:pos="9350"/>
            </w:tabs>
            <w:rPr>
              <w:noProof/>
            </w:rPr>
          </w:pPr>
          <w:hyperlink w:anchor="_Toc213491424" w:history="1">
            <w:r w:rsidRPr="003B76D1">
              <w:rPr>
                <w:rStyle w:val="Hyperlink"/>
                <w:rFonts w:ascii="Arial" w:hAnsi="Arial" w:cs="Arial"/>
                <w:noProof/>
              </w:rPr>
              <w:t>5.Culture and the External Environment</w:t>
            </w:r>
            <w:r>
              <w:rPr>
                <w:noProof/>
                <w:webHidden/>
              </w:rPr>
              <w:tab/>
            </w:r>
            <w:r>
              <w:rPr>
                <w:noProof/>
                <w:webHidden/>
              </w:rPr>
              <w:fldChar w:fldCharType="begin"/>
            </w:r>
            <w:r>
              <w:rPr>
                <w:noProof/>
                <w:webHidden/>
              </w:rPr>
              <w:instrText xml:space="preserve"> PAGEREF _Toc213491424 \h </w:instrText>
            </w:r>
            <w:r>
              <w:rPr>
                <w:noProof/>
                <w:webHidden/>
              </w:rPr>
            </w:r>
            <w:r>
              <w:rPr>
                <w:noProof/>
                <w:webHidden/>
              </w:rPr>
              <w:fldChar w:fldCharType="separate"/>
            </w:r>
            <w:r>
              <w:rPr>
                <w:noProof/>
                <w:webHidden/>
              </w:rPr>
              <w:t>11</w:t>
            </w:r>
            <w:r>
              <w:rPr>
                <w:noProof/>
                <w:webHidden/>
              </w:rPr>
              <w:fldChar w:fldCharType="end"/>
            </w:r>
          </w:hyperlink>
        </w:p>
        <w:p w14:paraId="20625DE6" w14:textId="0D0C8E62" w:rsidR="003979F0" w:rsidRDefault="003979F0">
          <w:pPr>
            <w:pStyle w:val="TOC1"/>
            <w:tabs>
              <w:tab w:val="right" w:leader="dot" w:pos="9350"/>
            </w:tabs>
            <w:rPr>
              <w:noProof/>
            </w:rPr>
          </w:pPr>
          <w:hyperlink w:anchor="_Toc213491425" w:history="1">
            <w:r w:rsidRPr="003B76D1">
              <w:rPr>
                <w:rStyle w:val="Hyperlink"/>
                <w:rFonts w:ascii="Arial" w:hAnsi="Arial" w:cs="Arial"/>
                <w:noProof/>
              </w:rPr>
              <w:t>6.Organisational Culture as a Barrier</w:t>
            </w:r>
            <w:r>
              <w:rPr>
                <w:noProof/>
                <w:webHidden/>
              </w:rPr>
              <w:tab/>
            </w:r>
            <w:r>
              <w:rPr>
                <w:noProof/>
                <w:webHidden/>
              </w:rPr>
              <w:fldChar w:fldCharType="begin"/>
            </w:r>
            <w:r>
              <w:rPr>
                <w:noProof/>
                <w:webHidden/>
              </w:rPr>
              <w:instrText xml:space="preserve"> PAGEREF _Toc213491425 \h </w:instrText>
            </w:r>
            <w:r>
              <w:rPr>
                <w:noProof/>
                <w:webHidden/>
              </w:rPr>
            </w:r>
            <w:r>
              <w:rPr>
                <w:noProof/>
                <w:webHidden/>
              </w:rPr>
              <w:fldChar w:fldCharType="separate"/>
            </w:r>
            <w:r>
              <w:rPr>
                <w:noProof/>
                <w:webHidden/>
              </w:rPr>
              <w:t>12</w:t>
            </w:r>
            <w:r>
              <w:rPr>
                <w:noProof/>
                <w:webHidden/>
              </w:rPr>
              <w:fldChar w:fldCharType="end"/>
            </w:r>
          </w:hyperlink>
        </w:p>
        <w:p w14:paraId="78B910F3" w14:textId="7B9F97D6" w:rsidR="003979F0" w:rsidRDefault="003979F0">
          <w:pPr>
            <w:pStyle w:val="TOC1"/>
            <w:tabs>
              <w:tab w:val="right" w:leader="dot" w:pos="9350"/>
            </w:tabs>
            <w:rPr>
              <w:noProof/>
            </w:rPr>
          </w:pPr>
          <w:hyperlink w:anchor="_Toc213491426" w:history="1">
            <w:r w:rsidRPr="003B76D1">
              <w:rPr>
                <w:rStyle w:val="Hyperlink"/>
                <w:rFonts w:ascii="Arial" w:hAnsi="Arial" w:cs="Arial"/>
                <w:noProof/>
              </w:rPr>
              <w:t>7.Impact of Culture on Organizational Performance</w:t>
            </w:r>
            <w:r>
              <w:rPr>
                <w:noProof/>
                <w:webHidden/>
              </w:rPr>
              <w:tab/>
            </w:r>
            <w:r>
              <w:rPr>
                <w:noProof/>
                <w:webHidden/>
              </w:rPr>
              <w:fldChar w:fldCharType="begin"/>
            </w:r>
            <w:r>
              <w:rPr>
                <w:noProof/>
                <w:webHidden/>
              </w:rPr>
              <w:instrText xml:space="preserve"> PAGEREF _Toc213491426 \h </w:instrText>
            </w:r>
            <w:r>
              <w:rPr>
                <w:noProof/>
                <w:webHidden/>
              </w:rPr>
            </w:r>
            <w:r>
              <w:rPr>
                <w:noProof/>
                <w:webHidden/>
              </w:rPr>
              <w:fldChar w:fldCharType="separate"/>
            </w:r>
            <w:r>
              <w:rPr>
                <w:noProof/>
                <w:webHidden/>
              </w:rPr>
              <w:t>12</w:t>
            </w:r>
            <w:r>
              <w:rPr>
                <w:noProof/>
                <w:webHidden/>
              </w:rPr>
              <w:fldChar w:fldCharType="end"/>
            </w:r>
          </w:hyperlink>
        </w:p>
        <w:p w14:paraId="6ECC36A8" w14:textId="3879DF3E" w:rsidR="003979F0" w:rsidRDefault="003979F0">
          <w:pPr>
            <w:pStyle w:val="TOC1"/>
            <w:tabs>
              <w:tab w:val="right" w:leader="dot" w:pos="9350"/>
            </w:tabs>
            <w:rPr>
              <w:noProof/>
            </w:rPr>
          </w:pPr>
          <w:hyperlink w:anchor="_Toc213491427" w:history="1">
            <w:r w:rsidRPr="003B76D1">
              <w:rPr>
                <w:rStyle w:val="Hyperlink"/>
                <w:rFonts w:ascii="Arial" w:hAnsi="Arial" w:cs="Arial"/>
                <w:noProof/>
              </w:rPr>
              <w:t>8. Conclusion</w:t>
            </w:r>
            <w:r>
              <w:rPr>
                <w:noProof/>
                <w:webHidden/>
              </w:rPr>
              <w:tab/>
            </w:r>
            <w:r>
              <w:rPr>
                <w:noProof/>
                <w:webHidden/>
              </w:rPr>
              <w:fldChar w:fldCharType="begin"/>
            </w:r>
            <w:r>
              <w:rPr>
                <w:noProof/>
                <w:webHidden/>
              </w:rPr>
              <w:instrText xml:space="preserve"> PAGEREF _Toc213491427 \h </w:instrText>
            </w:r>
            <w:r>
              <w:rPr>
                <w:noProof/>
                <w:webHidden/>
              </w:rPr>
            </w:r>
            <w:r>
              <w:rPr>
                <w:noProof/>
                <w:webHidden/>
              </w:rPr>
              <w:fldChar w:fldCharType="separate"/>
            </w:r>
            <w:r>
              <w:rPr>
                <w:noProof/>
                <w:webHidden/>
              </w:rPr>
              <w:t>13</w:t>
            </w:r>
            <w:r>
              <w:rPr>
                <w:noProof/>
                <w:webHidden/>
              </w:rPr>
              <w:fldChar w:fldCharType="end"/>
            </w:r>
          </w:hyperlink>
        </w:p>
        <w:p w14:paraId="2B59B8F4" w14:textId="6DC28D1A" w:rsidR="003979F0" w:rsidRDefault="003979F0">
          <w:pPr>
            <w:pStyle w:val="TOC1"/>
            <w:tabs>
              <w:tab w:val="right" w:leader="dot" w:pos="9350"/>
            </w:tabs>
            <w:rPr>
              <w:noProof/>
            </w:rPr>
          </w:pPr>
          <w:hyperlink w:anchor="_Toc213491428" w:history="1">
            <w:r w:rsidRPr="003B76D1">
              <w:rPr>
                <w:rStyle w:val="Hyperlink"/>
                <w:rFonts w:ascii="Arial" w:hAnsi="Arial" w:cs="Arial"/>
                <w:noProof/>
              </w:rPr>
              <w:t>9. References</w:t>
            </w:r>
            <w:r>
              <w:rPr>
                <w:noProof/>
                <w:webHidden/>
              </w:rPr>
              <w:tab/>
            </w:r>
            <w:r>
              <w:rPr>
                <w:noProof/>
                <w:webHidden/>
              </w:rPr>
              <w:fldChar w:fldCharType="begin"/>
            </w:r>
            <w:r>
              <w:rPr>
                <w:noProof/>
                <w:webHidden/>
              </w:rPr>
              <w:instrText xml:space="preserve"> PAGEREF _Toc213491428 \h </w:instrText>
            </w:r>
            <w:r>
              <w:rPr>
                <w:noProof/>
                <w:webHidden/>
              </w:rPr>
            </w:r>
            <w:r>
              <w:rPr>
                <w:noProof/>
                <w:webHidden/>
              </w:rPr>
              <w:fldChar w:fldCharType="separate"/>
            </w:r>
            <w:r>
              <w:rPr>
                <w:noProof/>
                <w:webHidden/>
              </w:rPr>
              <w:t>14</w:t>
            </w:r>
            <w:r>
              <w:rPr>
                <w:noProof/>
                <w:webHidden/>
              </w:rPr>
              <w:fldChar w:fldCharType="end"/>
            </w:r>
          </w:hyperlink>
        </w:p>
        <w:p w14:paraId="522662D5" w14:textId="5BAC0C70" w:rsidR="003979F0" w:rsidRDefault="003979F0">
          <w:r>
            <w:rPr>
              <w:b/>
              <w:bCs/>
              <w:noProof/>
            </w:rPr>
            <w:fldChar w:fldCharType="end"/>
          </w:r>
        </w:p>
      </w:sdtContent>
    </w:sdt>
    <w:p w14:paraId="325EF342" w14:textId="7E47222F" w:rsidR="00B52CAF" w:rsidRPr="00B2341C" w:rsidRDefault="00B52CAF" w:rsidP="00421AC8">
      <w:pPr>
        <w:rPr>
          <w:rFonts w:ascii="Arial" w:eastAsia="Calibri" w:hAnsi="Arial" w:cs="Arial"/>
          <w:sz w:val="22"/>
          <w:szCs w:val="22"/>
        </w:rPr>
      </w:pPr>
    </w:p>
    <w:p w14:paraId="4501C743" w14:textId="77777777" w:rsidR="008122D1" w:rsidRPr="00B2341C" w:rsidRDefault="003C4AA9" w:rsidP="00421AC8">
      <w:pPr>
        <w:rPr>
          <w:rFonts w:ascii="Arial" w:eastAsia="Calibri" w:hAnsi="Arial" w:cs="Arial"/>
          <w:sz w:val="22"/>
          <w:szCs w:val="22"/>
        </w:rPr>
      </w:pPr>
      <w:r w:rsidRPr="00B2341C">
        <w:rPr>
          <w:rFonts w:ascii="Arial" w:eastAsia="Calibri" w:hAnsi="Arial" w:cs="Arial"/>
          <w:sz w:val="22"/>
          <w:szCs w:val="22"/>
        </w:rPr>
        <w:br w:type="page"/>
      </w:r>
    </w:p>
    <w:p w14:paraId="79FE863E" w14:textId="64665618" w:rsidR="007F7484" w:rsidRPr="009727A3" w:rsidRDefault="007F7484" w:rsidP="009727A3">
      <w:pPr>
        <w:pStyle w:val="Heading1"/>
        <w:rPr>
          <w:rFonts w:ascii="Arial" w:hAnsi="Arial" w:cs="Arial"/>
          <w:sz w:val="32"/>
          <w:szCs w:val="32"/>
        </w:rPr>
      </w:pPr>
      <w:bookmarkStart w:id="0" w:name="_Toc213491420"/>
      <w:r w:rsidRPr="009727A3">
        <w:rPr>
          <w:rFonts w:ascii="Arial" w:hAnsi="Arial" w:cs="Arial"/>
          <w:sz w:val="32"/>
          <w:szCs w:val="32"/>
        </w:rPr>
        <w:lastRenderedPageBreak/>
        <w:t>1.Introduction</w:t>
      </w:r>
      <w:bookmarkEnd w:id="0"/>
    </w:p>
    <w:p w14:paraId="4E8A1506" w14:textId="77777777" w:rsidR="008122D1" w:rsidRPr="00B2341C" w:rsidRDefault="008122D1" w:rsidP="00421AC8">
      <w:pPr>
        <w:rPr>
          <w:rFonts w:ascii="Arial" w:eastAsia="Calibri" w:hAnsi="Arial" w:cs="Arial"/>
          <w:sz w:val="22"/>
          <w:szCs w:val="22"/>
        </w:rPr>
      </w:pPr>
    </w:p>
    <w:p w14:paraId="2C078E63" w14:textId="6A991C2A" w:rsidR="002E02AA" w:rsidRPr="00B2341C" w:rsidRDefault="006A6564" w:rsidP="00421AC8">
      <w:pPr>
        <w:rPr>
          <w:rFonts w:ascii="Arial" w:hAnsi="Arial" w:cs="Arial"/>
          <w:sz w:val="22"/>
          <w:szCs w:val="22"/>
        </w:rPr>
      </w:pPr>
      <w:r w:rsidRPr="00B2341C">
        <w:rPr>
          <w:rFonts w:ascii="Arial" w:hAnsi="Arial" w:cs="Arial"/>
          <w:sz w:val="22"/>
          <w:szCs w:val="22"/>
        </w:rPr>
        <w:t>Organi</w:t>
      </w:r>
      <w:r>
        <w:rPr>
          <w:rFonts w:ascii="Arial" w:hAnsi="Arial" w:cs="Arial"/>
          <w:sz w:val="22"/>
          <w:szCs w:val="22"/>
        </w:rPr>
        <w:t>z</w:t>
      </w:r>
      <w:r w:rsidRPr="00B2341C">
        <w:rPr>
          <w:rFonts w:ascii="Arial" w:hAnsi="Arial" w:cs="Arial"/>
          <w:sz w:val="22"/>
          <w:szCs w:val="22"/>
        </w:rPr>
        <w:t>ational</w:t>
      </w:r>
      <w:r w:rsidR="007F7484" w:rsidRPr="00B2341C">
        <w:rPr>
          <w:rFonts w:ascii="Arial" w:hAnsi="Arial" w:cs="Arial"/>
          <w:sz w:val="22"/>
          <w:szCs w:val="22"/>
        </w:rPr>
        <w:t xml:space="preserve"> culture is a foundational aspect of corporate life, shaping the share values, beliefs, attitudes, and </w:t>
      </w:r>
      <w:r w:rsidR="00A863E2" w:rsidRPr="00B2341C">
        <w:rPr>
          <w:rFonts w:ascii="Arial" w:hAnsi="Arial" w:cs="Arial"/>
          <w:sz w:val="22"/>
          <w:szCs w:val="22"/>
        </w:rPr>
        <w:t>behaviors that guide how work is conducted (Schein,2010). It defines ‘how things are done around here</w:t>
      </w:r>
      <w:r w:rsidR="00443DFF" w:rsidRPr="00B2341C">
        <w:rPr>
          <w:rFonts w:ascii="Arial" w:hAnsi="Arial" w:cs="Arial"/>
          <w:sz w:val="22"/>
          <w:szCs w:val="22"/>
        </w:rPr>
        <w:t>’ (</w:t>
      </w:r>
      <w:r w:rsidR="00A863E2" w:rsidRPr="00B2341C">
        <w:rPr>
          <w:rFonts w:ascii="Arial" w:hAnsi="Arial" w:cs="Arial"/>
          <w:sz w:val="22"/>
          <w:szCs w:val="22"/>
        </w:rPr>
        <w:t>Mullins</w:t>
      </w:r>
      <w:r w:rsidR="002E2297" w:rsidRPr="00B2341C">
        <w:rPr>
          <w:rFonts w:ascii="Arial" w:hAnsi="Arial" w:cs="Arial"/>
          <w:sz w:val="22"/>
          <w:szCs w:val="22"/>
        </w:rPr>
        <w:t>, 2007</w:t>
      </w:r>
      <w:r w:rsidR="00A863E2" w:rsidRPr="00B2341C">
        <w:rPr>
          <w:rFonts w:ascii="Arial" w:hAnsi="Arial" w:cs="Arial"/>
          <w:sz w:val="22"/>
          <w:szCs w:val="22"/>
        </w:rPr>
        <w:t>), influencing leadership style, structure, motivation, and ultimately, performance. As businesses become increasingly global and complex, understanding and managing organizational culture has become vital for sustainable competitive advantages (</w:t>
      </w:r>
      <w:r w:rsidR="00F86DCB" w:rsidRPr="00B2341C">
        <w:rPr>
          <w:rFonts w:ascii="Arial" w:hAnsi="Arial" w:cs="Arial"/>
          <w:sz w:val="22"/>
          <w:szCs w:val="22"/>
        </w:rPr>
        <w:t xml:space="preserve">Miminoshvili, </w:t>
      </w:r>
      <w:r w:rsidR="002829DA" w:rsidRPr="00B2341C">
        <w:rPr>
          <w:rFonts w:ascii="Arial" w:hAnsi="Arial" w:cs="Arial"/>
          <w:sz w:val="22"/>
          <w:szCs w:val="22"/>
        </w:rPr>
        <w:t>2016)</w:t>
      </w:r>
      <w:r w:rsidR="00A863E2" w:rsidRPr="00B2341C">
        <w:rPr>
          <w:rFonts w:ascii="Arial" w:hAnsi="Arial" w:cs="Arial"/>
          <w:sz w:val="22"/>
          <w:szCs w:val="22"/>
        </w:rPr>
        <w:t>.</w:t>
      </w:r>
    </w:p>
    <w:p w14:paraId="2F4E3F15" w14:textId="78E6901B" w:rsidR="00A863E2" w:rsidRPr="00B2341C" w:rsidRDefault="00A863E2" w:rsidP="00421AC8">
      <w:pPr>
        <w:rPr>
          <w:rFonts w:ascii="Arial" w:hAnsi="Arial" w:cs="Arial"/>
          <w:sz w:val="22"/>
          <w:szCs w:val="22"/>
        </w:rPr>
      </w:pPr>
      <w:r w:rsidRPr="00B2341C">
        <w:rPr>
          <w:rFonts w:ascii="Arial" w:hAnsi="Arial" w:cs="Arial"/>
          <w:sz w:val="22"/>
          <w:szCs w:val="22"/>
        </w:rPr>
        <w:t xml:space="preserve">This report explores how organizational culture </w:t>
      </w:r>
      <w:r w:rsidR="00CA0190" w:rsidRPr="00B2341C">
        <w:rPr>
          <w:rFonts w:ascii="Arial" w:hAnsi="Arial" w:cs="Arial"/>
          <w:sz w:val="22"/>
          <w:szCs w:val="22"/>
        </w:rPr>
        <w:t>influence’s</w:t>
      </w:r>
      <w:r w:rsidRPr="00B2341C">
        <w:rPr>
          <w:rFonts w:ascii="Arial" w:hAnsi="Arial" w:cs="Arial"/>
          <w:sz w:val="22"/>
          <w:szCs w:val="22"/>
        </w:rPr>
        <w:t xml:space="preserve"> structure, decision-making</w:t>
      </w:r>
      <w:r w:rsidR="00CA0190" w:rsidRPr="00B2341C">
        <w:rPr>
          <w:rFonts w:ascii="Arial" w:hAnsi="Arial" w:cs="Arial"/>
          <w:sz w:val="22"/>
          <w:szCs w:val="22"/>
        </w:rPr>
        <w:t xml:space="preserve">, and performance at John Lewis Partnership (JLP)-one of the UK’s most recognized and respected retail organizations which manage to maintain its image over the time. Founded in 1864 and restructured under a partnership model in 1929, John Lewis operates a network of department stores and Waitrose supermarkets. Its defining feature is that it is employee-owned, meaning all staff </w:t>
      </w:r>
      <w:r w:rsidR="00443DFF" w:rsidRPr="00B2341C">
        <w:rPr>
          <w:rFonts w:ascii="Arial" w:hAnsi="Arial" w:cs="Arial"/>
          <w:sz w:val="22"/>
          <w:szCs w:val="22"/>
        </w:rPr>
        <w:t>are ‘partners’’ with shared responsibility for success (John Lewis Partnership,</w:t>
      </w:r>
      <w:r w:rsidR="009727A3">
        <w:rPr>
          <w:rFonts w:ascii="Arial" w:hAnsi="Arial" w:cs="Arial"/>
          <w:sz w:val="22"/>
          <w:szCs w:val="22"/>
        </w:rPr>
        <w:t xml:space="preserve"> </w:t>
      </w:r>
      <w:r w:rsidR="00443DFF" w:rsidRPr="00B2341C">
        <w:rPr>
          <w:rFonts w:ascii="Arial" w:hAnsi="Arial" w:cs="Arial"/>
          <w:sz w:val="22"/>
          <w:szCs w:val="22"/>
        </w:rPr>
        <w:t>2023).</w:t>
      </w:r>
    </w:p>
    <w:p w14:paraId="7057B079" w14:textId="62A7D44B" w:rsidR="00443DFF" w:rsidRPr="00B2341C" w:rsidRDefault="00443DFF" w:rsidP="00421AC8">
      <w:pPr>
        <w:rPr>
          <w:rFonts w:ascii="Arial" w:hAnsi="Arial" w:cs="Arial"/>
          <w:sz w:val="22"/>
          <w:szCs w:val="22"/>
        </w:rPr>
      </w:pPr>
      <w:r w:rsidRPr="00B2341C">
        <w:rPr>
          <w:rFonts w:ascii="Arial" w:hAnsi="Arial" w:cs="Arial"/>
          <w:sz w:val="22"/>
          <w:szCs w:val="22"/>
        </w:rPr>
        <w:t>The report critically analyses:</w:t>
      </w:r>
    </w:p>
    <w:p w14:paraId="0FEE47E2" w14:textId="2179EFBA" w:rsidR="00443DFF" w:rsidRPr="00B2341C" w:rsidRDefault="00443DFF" w:rsidP="00421AC8">
      <w:pPr>
        <w:pStyle w:val="ListParagraph"/>
        <w:numPr>
          <w:ilvl w:val="0"/>
          <w:numId w:val="1"/>
        </w:numPr>
        <w:rPr>
          <w:rFonts w:ascii="Arial" w:hAnsi="Arial" w:cs="Arial"/>
          <w:sz w:val="22"/>
          <w:szCs w:val="22"/>
        </w:rPr>
      </w:pPr>
      <w:r w:rsidRPr="00B2341C">
        <w:rPr>
          <w:rFonts w:ascii="Arial" w:hAnsi="Arial" w:cs="Arial"/>
          <w:sz w:val="22"/>
          <w:szCs w:val="22"/>
        </w:rPr>
        <w:t>The nature of JLP’s organizational culture.</w:t>
      </w:r>
    </w:p>
    <w:p w14:paraId="28633096" w14:textId="14F3F5AB" w:rsidR="00443DFF" w:rsidRPr="00B2341C" w:rsidRDefault="00443DFF" w:rsidP="00421AC8">
      <w:pPr>
        <w:pStyle w:val="ListParagraph"/>
        <w:numPr>
          <w:ilvl w:val="0"/>
          <w:numId w:val="1"/>
        </w:numPr>
        <w:rPr>
          <w:rFonts w:ascii="Arial" w:hAnsi="Arial" w:cs="Arial"/>
          <w:sz w:val="22"/>
          <w:szCs w:val="22"/>
        </w:rPr>
      </w:pPr>
      <w:r w:rsidRPr="00B2341C">
        <w:rPr>
          <w:rFonts w:ascii="Arial" w:hAnsi="Arial" w:cs="Arial"/>
          <w:sz w:val="22"/>
          <w:szCs w:val="22"/>
        </w:rPr>
        <w:t>How culture influences its structure and decision-making.</w:t>
      </w:r>
    </w:p>
    <w:p w14:paraId="1567CA05" w14:textId="6857E03B" w:rsidR="00443DFF" w:rsidRPr="00B2341C" w:rsidRDefault="00443DFF" w:rsidP="00421AC8">
      <w:pPr>
        <w:pStyle w:val="ListParagraph"/>
        <w:numPr>
          <w:ilvl w:val="0"/>
          <w:numId w:val="1"/>
        </w:numPr>
        <w:rPr>
          <w:rFonts w:ascii="Arial" w:hAnsi="Arial" w:cs="Arial"/>
          <w:sz w:val="22"/>
          <w:szCs w:val="22"/>
        </w:rPr>
      </w:pPr>
      <w:r w:rsidRPr="00B2341C">
        <w:rPr>
          <w:rFonts w:ascii="Arial" w:hAnsi="Arial" w:cs="Arial"/>
          <w:sz w:val="22"/>
          <w:szCs w:val="22"/>
        </w:rPr>
        <w:t>Theoretical models (Schein, Handy, Hofstede, and Denison) used to identify and evaluate culture.</w:t>
      </w:r>
    </w:p>
    <w:p w14:paraId="51273848" w14:textId="6E829432" w:rsidR="00443DFF" w:rsidRPr="00B2341C" w:rsidRDefault="00443DFF" w:rsidP="00421AC8">
      <w:pPr>
        <w:pStyle w:val="ListParagraph"/>
        <w:numPr>
          <w:ilvl w:val="0"/>
          <w:numId w:val="1"/>
        </w:numPr>
        <w:rPr>
          <w:rFonts w:ascii="Arial" w:hAnsi="Arial" w:cs="Arial"/>
          <w:sz w:val="22"/>
          <w:szCs w:val="22"/>
        </w:rPr>
      </w:pPr>
      <w:r w:rsidRPr="00B2341C">
        <w:rPr>
          <w:rFonts w:ascii="Arial" w:hAnsi="Arial" w:cs="Arial"/>
          <w:sz w:val="22"/>
          <w:szCs w:val="22"/>
        </w:rPr>
        <w:t>How culture supports or limits adaptation to external environment.</w:t>
      </w:r>
    </w:p>
    <w:p w14:paraId="56758CE2" w14:textId="6EC933F7" w:rsidR="00443DFF" w:rsidRPr="00B2341C" w:rsidRDefault="00443DFF" w:rsidP="00421AC8">
      <w:pPr>
        <w:pStyle w:val="ListParagraph"/>
        <w:numPr>
          <w:ilvl w:val="0"/>
          <w:numId w:val="1"/>
        </w:numPr>
        <w:rPr>
          <w:rFonts w:ascii="Arial" w:hAnsi="Arial" w:cs="Arial"/>
          <w:sz w:val="22"/>
          <w:szCs w:val="22"/>
        </w:rPr>
      </w:pPr>
      <w:r w:rsidRPr="00B2341C">
        <w:rPr>
          <w:rFonts w:ascii="Arial" w:hAnsi="Arial" w:cs="Arial"/>
          <w:sz w:val="22"/>
          <w:szCs w:val="22"/>
        </w:rPr>
        <w:t xml:space="preserve">The impact of culture on </w:t>
      </w:r>
      <w:r w:rsidR="00AA1657" w:rsidRPr="00B2341C">
        <w:rPr>
          <w:rFonts w:ascii="Arial" w:hAnsi="Arial" w:cs="Arial"/>
          <w:sz w:val="22"/>
          <w:szCs w:val="22"/>
        </w:rPr>
        <w:t>performance and recommendations for improvement.</w:t>
      </w:r>
    </w:p>
    <w:p w14:paraId="7CE39F31" w14:textId="17BB43C5" w:rsidR="00AA1657" w:rsidRPr="00B2341C" w:rsidRDefault="00AA1657" w:rsidP="00421AC8">
      <w:pPr>
        <w:rPr>
          <w:rFonts w:ascii="Arial" w:hAnsi="Arial" w:cs="Arial"/>
          <w:sz w:val="22"/>
          <w:szCs w:val="22"/>
        </w:rPr>
      </w:pPr>
      <w:r w:rsidRPr="00B2341C">
        <w:rPr>
          <w:rFonts w:ascii="Arial" w:hAnsi="Arial" w:cs="Arial"/>
          <w:sz w:val="22"/>
          <w:szCs w:val="22"/>
        </w:rPr>
        <w:t>By exploring these areas, the report demonstrates how JLP’s culture has been both a source of strength and a potential barrier to agility in a fast-changing retail landscape.</w:t>
      </w:r>
    </w:p>
    <w:p w14:paraId="21089D40" w14:textId="343F6653" w:rsidR="00AA1657" w:rsidRPr="00B2341C" w:rsidRDefault="00AA1657" w:rsidP="00421AC8">
      <w:pPr>
        <w:rPr>
          <w:rFonts w:ascii="Arial" w:hAnsi="Arial" w:cs="Arial"/>
          <w:sz w:val="22"/>
          <w:szCs w:val="22"/>
        </w:rPr>
      </w:pPr>
      <w:r w:rsidRPr="00B2341C">
        <w:rPr>
          <w:rFonts w:ascii="Arial" w:hAnsi="Arial" w:cs="Arial"/>
          <w:noProof/>
          <w:sz w:val="22"/>
          <w:szCs w:val="22"/>
        </w:rPr>
        <mc:AlternateContent>
          <mc:Choice Requires="wps">
            <w:drawing>
              <wp:anchor distT="0" distB="0" distL="114300" distR="114300" simplePos="0" relativeHeight="251659264" behindDoc="0" locked="0" layoutInCell="1" allowOverlap="1" wp14:anchorId="7F4545B5" wp14:editId="247CBB8F">
                <wp:simplePos x="0" y="0"/>
                <wp:positionH relativeFrom="margin">
                  <wp:align>right</wp:align>
                </wp:positionH>
                <wp:positionV relativeFrom="paragraph">
                  <wp:posOffset>149225</wp:posOffset>
                </wp:positionV>
                <wp:extent cx="5920740" cy="7620"/>
                <wp:effectExtent l="0" t="0" r="22860" b="30480"/>
                <wp:wrapNone/>
                <wp:docPr id="111717122" name="Straight Connector 2"/>
                <wp:cNvGraphicFramePr/>
                <a:graphic xmlns:a="http://schemas.openxmlformats.org/drawingml/2006/main">
                  <a:graphicData uri="http://schemas.microsoft.com/office/word/2010/wordprocessingShape">
                    <wps:wsp>
                      <wps:cNvCnPr/>
                      <wps:spPr>
                        <a:xfrm>
                          <a:off x="0" y="0"/>
                          <a:ext cx="5920740" cy="762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F9DE82" id="Straight Connector 2" o:spid="_x0000_s1026"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15pt,11.75pt" to="881.2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" strokecolor="black [3200]" strokeweight="1.5pt">
                <v:stroke joinstyle="miter"/>
                <w10:wrap anchorx="margin"/>
              </v:line>
            </w:pict>
          </mc:Fallback>
        </mc:AlternateContent>
      </w:r>
    </w:p>
    <w:p w14:paraId="0C40E9AA" w14:textId="2EA90039" w:rsidR="00443DFF" w:rsidRPr="009727A3" w:rsidRDefault="00AA1657" w:rsidP="009727A3">
      <w:pPr>
        <w:pStyle w:val="Heading1"/>
        <w:rPr>
          <w:rFonts w:ascii="Arial" w:hAnsi="Arial" w:cs="Arial"/>
          <w:sz w:val="32"/>
          <w:szCs w:val="32"/>
        </w:rPr>
      </w:pPr>
      <w:bookmarkStart w:id="1" w:name="_Toc213491421"/>
      <w:r w:rsidRPr="009727A3">
        <w:rPr>
          <w:rFonts w:ascii="Arial" w:hAnsi="Arial" w:cs="Arial"/>
          <w:sz w:val="32"/>
          <w:szCs w:val="32"/>
        </w:rPr>
        <w:t>2.Organisational Culture of John Lewis</w:t>
      </w:r>
      <w:bookmarkEnd w:id="1"/>
      <w:r w:rsidRPr="009727A3">
        <w:rPr>
          <w:rFonts w:ascii="Arial" w:hAnsi="Arial" w:cs="Arial"/>
          <w:sz w:val="32"/>
          <w:szCs w:val="32"/>
        </w:rPr>
        <w:t xml:space="preserve"> </w:t>
      </w:r>
    </w:p>
    <w:p w14:paraId="3A3C3443" w14:textId="3463BC9C" w:rsidR="00AA1657" w:rsidRPr="00B2341C" w:rsidRDefault="00AA1657" w:rsidP="00421AC8">
      <w:pPr>
        <w:rPr>
          <w:rFonts w:ascii="Arial" w:hAnsi="Arial" w:cs="Arial"/>
          <w:sz w:val="22"/>
          <w:szCs w:val="22"/>
        </w:rPr>
      </w:pPr>
      <w:r w:rsidRPr="00B2341C">
        <w:rPr>
          <w:rFonts w:ascii="Arial" w:hAnsi="Arial" w:cs="Arial"/>
          <w:sz w:val="22"/>
          <w:szCs w:val="22"/>
        </w:rPr>
        <w:t xml:space="preserve">John Lewis’s culture is rooted in democracy, trust, and shared ownership. The organization’s </w:t>
      </w:r>
      <w:r w:rsidR="00795B85" w:rsidRPr="00B2341C">
        <w:rPr>
          <w:rFonts w:ascii="Arial" w:hAnsi="Arial" w:cs="Arial"/>
          <w:sz w:val="22"/>
          <w:szCs w:val="22"/>
        </w:rPr>
        <w:t>mission’s ‘</w:t>
      </w:r>
      <w:r w:rsidRPr="00B2341C">
        <w:rPr>
          <w:rFonts w:ascii="Arial" w:hAnsi="Arial" w:cs="Arial"/>
          <w:sz w:val="22"/>
          <w:szCs w:val="22"/>
        </w:rPr>
        <w:t xml:space="preserve">Happier people make happier </w:t>
      </w:r>
      <w:r w:rsidR="00795B85" w:rsidRPr="00B2341C">
        <w:rPr>
          <w:rFonts w:ascii="Arial" w:hAnsi="Arial" w:cs="Arial"/>
          <w:sz w:val="22"/>
          <w:szCs w:val="22"/>
        </w:rPr>
        <w:t>customers’ reflects a human -centered philosophy that integrates employee welfare with business performance (John Lewis Partnership,2023).</w:t>
      </w:r>
    </w:p>
    <w:p w14:paraId="5C9EE830" w14:textId="02F6DD16" w:rsidR="00795B85" w:rsidRPr="00B2341C" w:rsidRDefault="00795B85" w:rsidP="00421AC8">
      <w:pPr>
        <w:rPr>
          <w:rFonts w:ascii="Arial" w:hAnsi="Arial" w:cs="Arial"/>
          <w:sz w:val="22"/>
          <w:szCs w:val="22"/>
        </w:rPr>
      </w:pPr>
      <w:r w:rsidRPr="00B2341C">
        <w:rPr>
          <w:rFonts w:ascii="Arial" w:hAnsi="Arial" w:cs="Arial"/>
          <w:sz w:val="22"/>
          <w:szCs w:val="22"/>
        </w:rPr>
        <w:t xml:space="preserve">The company’s Partnership model, established by founder John Spedan Lewis, distributes profits, power, and knowledge among employees. This approach fosters a sense of belonging and accountability, setting JLP apart from traditional profit-driven </w:t>
      </w:r>
      <w:r w:rsidR="00954D7A" w:rsidRPr="00B2341C">
        <w:rPr>
          <w:rFonts w:ascii="Arial" w:hAnsi="Arial" w:cs="Arial"/>
          <w:sz w:val="22"/>
          <w:szCs w:val="22"/>
        </w:rPr>
        <w:t>corporations</w:t>
      </w:r>
      <w:r w:rsidRPr="00B2341C">
        <w:rPr>
          <w:rFonts w:ascii="Arial" w:hAnsi="Arial" w:cs="Arial"/>
          <w:sz w:val="22"/>
          <w:szCs w:val="22"/>
        </w:rPr>
        <w:t xml:space="preserve"> (</w:t>
      </w:r>
      <w:r w:rsidR="006A3F7A" w:rsidRPr="00B2341C">
        <w:rPr>
          <w:rFonts w:ascii="Arial" w:hAnsi="Arial" w:cs="Arial"/>
          <w:sz w:val="22"/>
          <w:szCs w:val="22"/>
        </w:rPr>
        <w:t>Paranque, and Willmott</w:t>
      </w:r>
      <w:r w:rsidR="006A3F7A" w:rsidRPr="00B2341C">
        <w:rPr>
          <w:rFonts w:ascii="Arial" w:hAnsi="Arial" w:cs="Arial"/>
          <w:b/>
          <w:bCs/>
          <w:sz w:val="22"/>
          <w:szCs w:val="22"/>
        </w:rPr>
        <w:t xml:space="preserve">, </w:t>
      </w:r>
      <w:r w:rsidR="006A3F7A" w:rsidRPr="00B2341C">
        <w:rPr>
          <w:rFonts w:ascii="Arial" w:hAnsi="Arial" w:cs="Arial"/>
          <w:sz w:val="22"/>
          <w:szCs w:val="22"/>
        </w:rPr>
        <w:t>2016</w:t>
      </w:r>
      <w:r w:rsidRPr="00B2341C">
        <w:rPr>
          <w:rFonts w:ascii="Arial" w:hAnsi="Arial" w:cs="Arial"/>
          <w:sz w:val="22"/>
          <w:szCs w:val="22"/>
        </w:rPr>
        <w:t xml:space="preserve">). The organization’s constitutions legally </w:t>
      </w:r>
      <w:r w:rsidR="002766AB" w:rsidRPr="00B2341C">
        <w:rPr>
          <w:rFonts w:ascii="Arial" w:hAnsi="Arial" w:cs="Arial"/>
          <w:sz w:val="22"/>
          <w:szCs w:val="22"/>
        </w:rPr>
        <w:t>enshrined</w:t>
      </w:r>
      <w:r w:rsidRPr="00B2341C">
        <w:rPr>
          <w:rFonts w:ascii="Arial" w:hAnsi="Arial" w:cs="Arial"/>
          <w:sz w:val="22"/>
          <w:szCs w:val="22"/>
        </w:rPr>
        <w:t xml:space="preserve"> its values of </w:t>
      </w:r>
      <w:r w:rsidR="002766AB" w:rsidRPr="00B2341C">
        <w:rPr>
          <w:rFonts w:ascii="Arial" w:hAnsi="Arial" w:cs="Arial"/>
          <w:sz w:val="22"/>
          <w:szCs w:val="22"/>
        </w:rPr>
        <w:t>honesty, respect, fairness, and empowerment, making culture both a moral compass and management tool.</w:t>
      </w:r>
    </w:p>
    <w:p w14:paraId="6CA8691C" w14:textId="102EEAE9" w:rsidR="002766AB" w:rsidRPr="00B2341C" w:rsidRDefault="002766AB" w:rsidP="00421AC8">
      <w:pPr>
        <w:rPr>
          <w:rFonts w:ascii="Arial" w:hAnsi="Arial" w:cs="Arial"/>
          <w:sz w:val="22"/>
          <w:szCs w:val="22"/>
        </w:rPr>
      </w:pPr>
      <w:r w:rsidRPr="00B2341C">
        <w:rPr>
          <w:rFonts w:ascii="Arial" w:hAnsi="Arial" w:cs="Arial"/>
          <w:sz w:val="22"/>
          <w:szCs w:val="22"/>
        </w:rPr>
        <w:t>The visible manifestation of JLP’s culture includes open communication, employee consultation, and strong customer focus. Partners participate in surveys, councils, and the Partnership Board, ensuring that their voices influence key decisions.</w:t>
      </w:r>
    </w:p>
    <w:p w14:paraId="7DFD4CDB" w14:textId="6F56CDDE" w:rsidR="00C923C1" w:rsidRPr="00B2341C" w:rsidRDefault="002766AB" w:rsidP="00421AC8">
      <w:pPr>
        <w:rPr>
          <w:rFonts w:ascii="Arial" w:hAnsi="Arial" w:cs="Arial"/>
          <w:sz w:val="22"/>
          <w:szCs w:val="22"/>
        </w:rPr>
      </w:pPr>
      <w:r w:rsidRPr="00B2341C">
        <w:rPr>
          <w:rFonts w:ascii="Arial" w:hAnsi="Arial" w:cs="Arial"/>
          <w:sz w:val="22"/>
          <w:szCs w:val="22"/>
        </w:rPr>
        <w:lastRenderedPageBreak/>
        <w:t>This inclusive culture also drives ethical business practices. John Lewis has long been regarded as a leader in responsible retailing</w:t>
      </w:r>
      <w:r w:rsidR="00C923C1" w:rsidRPr="00B2341C">
        <w:rPr>
          <w:rFonts w:ascii="Arial" w:hAnsi="Arial" w:cs="Arial"/>
          <w:sz w:val="22"/>
          <w:szCs w:val="22"/>
        </w:rPr>
        <w:t xml:space="preserve">, promoting sustainability, diversity, and community engagement </w:t>
      </w:r>
      <w:r w:rsidR="00A115B1">
        <w:rPr>
          <w:rFonts w:ascii="Arial" w:hAnsi="Arial" w:cs="Arial"/>
          <w:sz w:val="22"/>
          <w:szCs w:val="22"/>
        </w:rPr>
        <w:t>(</w:t>
      </w:r>
      <w:r w:rsidR="00A115B1" w:rsidRPr="002E2297">
        <w:t>SA Woodward</w:t>
      </w:r>
      <w:r w:rsidR="00A115B1">
        <w:t xml:space="preserve">, </w:t>
      </w:r>
      <w:r w:rsidR="00A115B1" w:rsidRPr="002E2297">
        <w:t>2024</w:t>
      </w:r>
      <w:r w:rsidR="00C923C1" w:rsidRPr="00B2341C">
        <w:rPr>
          <w:rFonts w:ascii="Arial" w:hAnsi="Arial" w:cs="Arial"/>
          <w:sz w:val="22"/>
          <w:szCs w:val="22"/>
        </w:rPr>
        <w:t>).</w:t>
      </w:r>
    </w:p>
    <w:p w14:paraId="75F78FE1" w14:textId="0A4A80C4" w:rsidR="002766AB" w:rsidRPr="00B2341C" w:rsidRDefault="00C923C1" w:rsidP="00421AC8">
      <w:pPr>
        <w:rPr>
          <w:rFonts w:ascii="Arial" w:hAnsi="Arial" w:cs="Arial"/>
          <w:sz w:val="22"/>
          <w:szCs w:val="22"/>
        </w:rPr>
      </w:pPr>
      <w:r w:rsidRPr="00B2341C">
        <w:rPr>
          <w:rFonts w:ascii="Arial" w:hAnsi="Arial" w:cs="Arial"/>
          <w:sz w:val="22"/>
          <w:szCs w:val="22"/>
        </w:rPr>
        <w:t>However, the culture also faces pressures from digital transformation, changing consumer behavior, and economic uncertainty, requiring continuous adaptation without undermining the founding principles.</w:t>
      </w:r>
    </w:p>
    <w:p w14:paraId="4CA4142F" w14:textId="711BDA05" w:rsidR="00C923C1" w:rsidRPr="00B2341C" w:rsidRDefault="00C923C1" w:rsidP="00421AC8">
      <w:pPr>
        <w:rPr>
          <w:rFonts w:ascii="Arial" w:hAnsi="Arial" w:cs="Arial"/>
          <w:sz w:val="22"/>
          <w:szCs w:val="22"/>
        </w:rPr>
      </w:pPr>
      <w:r w:rsidRPr="00B2341C">
        <w:rPr>
          <w:rFonts w:ascii="Arial" w:hAnsi="Arial" w:cs="Arial"/>
          <w:sz w:val="22"/>
          <w:szCs w:val="22"/>
        </w:rPr>
        <w:t xml:space="preserve">In essence, JLP’s culture combiners traditional British values of service and integrity with modern ideas of empowerment and equality. It provides a strong foundation for loyalty and resilience but must evolve to support </w:t>
      </w:r>
      <w:r w:rsidR="007969C9" w:rsidRPr="00B2341C">
        <w:rPr>
          <w:rFonts w:ascii="Arial" w:hAnsi="Arial" w:cs="Arial"/>
          <w:sz w:val="22"/>
          <w:szCs w:val="22"/>
        </w:rPr>
        <w:t>efficiency and innovation in a highly competitive market.</w:t>
      </w:r>
    </w:p>
    <w:p w14:paraId="7BEFAE6C" w14:textId="5E152E55" w:rsidR="007969C9" w:rsidRPr="00B2341C" w:rsidRDefault="007969C9" w:rsidP="00421AC8">
      <w:pPr>
        <w:rPr>
          <w:rFonts w:ascii="Arial" w:hAnsi="Arial" w:cs="Arial"/>
          <w:sz w:val="22"/>
          <w:szCs w:val="22"/>
        </w:rPr>
      </w:pPr>
      <w:r w:rsidRPr="00B2341C">
        <w:rPr>
          <w:rFonts w:ascii="Arial" w:hAnsi="Arial" w:cs="Arial"/>
          <w:noProof/>
          <w:sz w:val="22"/>
          <w:szCs w:val="22"/>
        </w:rPr>
        <mc:AlternateContent>
          <mc:Choice Requires="wps">
            <w:drawing>
              <wp:anchor distT="0" distB="0" distL="114300" distR="114300" simplePos="0" relativeHeight="251660288" behindDoc="0" locked="0" layoutInCell="1" allowOverlap="1" wp14:anchorId="6D9F5E53" wp14:editId="5BA73D14">
                <wp:simplePos x="0" y="0"/>
                <wp:positionH relativeFrom="margin">
                  <wp:align>right</wp:align>
                </wp:positionH>
                <wp:positionV relativeFrom="paragraph">
                  <wp:posOffset>88265</wp:posOffset>
                </wp:positionV>
                <wp:extent cx="5890260" cy="30480"/>
                <wp:effectExtent l="0" t="0" r="34290" b="26670"/>
                <wp:wrapNone/>
                <wp:docPr id="2056917739" name="Straight Connector 3"/>
                <wp:cNvGraphicFramePr/>
                <a:graphic xmlns:a="http://schemas.openxmlformats.org/drawingml/2006/main">
                  <a:graphicData uri="http://schemas.microsoft.com/office/word/2010/wordprocessingShape">
                    <wps:wsp>
                      <wps:cNvCnPr/>
                      <wps:spPr>
                        <a:xfrm flipV="1">
                          <a:off x="0" y="0"/>
                          <a:ext cx="5890260" cy="3048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C6639A" id="Straight Connector 3" o:spid="_x0000_s1026" style="position:absolute;flip:y;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12.6pt,6.95pt" to="876.4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" strokecolor="black [3200]" strokeweight="1.5pt">
                <v:stroke joinstyle="miter"/>
                <w10:wrap anchorx="margin"/>
              </v:line>
            </w:pict>
          </mc:Fallback>
        </mc:AlternateContent>
      </w:r>
    </w:p>
    <w:p w14:paraId="5C6F93E5" w14:textId="65B38896" w:rsidR="00C923C1" w:rsidRPr="009727A3" w:rsidRDefault="007969C9" w:rsidP="009727A3">
      <w:pPr>
        <w:pStyle w:val="Heading1"/>
        <w:rPr>
          <w:rFonts w:ascii="Arial" w:hAnsi="Arial" w:cs="Arial"/>
          <w:sz w:val="32"/>
          <w:szCs w:val="32"/>
        </w:rPr>
      </w:pPr>
      <w:bookmarkStart w:id="2" w:name="_Toc213491422"/>
      <w:r w:rsidRPr="009727A3">
        <w:rPr>
          <w:rFonts w:ascii="Arial" w:hAnsi="Arial" w:cs="Arial"/>
          <w:sz w:val="32"/>
          <w:szCs w:val="32"/>
        </w:rPr>
        <w:t>3.Influence of Culture on Structure and Decision -Making</w:t>
      </w:r>
      <w:bookmarkEnd w:id="2"/>
    </w:p>
    <w:p w14:paraId="21ABCA22" w14:textId="7A04C678" w:rsidR="009727A3" w:rsidRDefault="00DC33F4" w:rsidP="00421AC8">
      <w:pPr>
        <w:rPr>
          <w:rFonts w:ascii="Arial" w:hAnsi="Arial" w:cs="Arial"/>
          <w:sz w:val="22"/>
          <w:szCs w:val="22"/>
        </w:rPr>
      </w:pPr>
      <w:r w:rsidRPr="00B2341C">
        <w:rPr>
          <w:rFonts w:ascii="Arial" w:hAnsi="Arial" w:cs="Arial"/>
          <w:sz w:val="22"/>
          <w:szCs w:val="22"/>
        </w:rPr>
        <w:t>Organizational structure and decision-making processes are closely intertwined with culture. According to Mintzberg (1983), structure determines how tasks are divided and coordinated, while culture defines the underlying behaviors that sustain it</w:t>
      </w:r>
      <w:r w:rsidR="00DC435C" w:rsidRPr="00B2341C">
        <w:rPr>
          <w:rFonts w:ascii="Arial" w:hAnsi="Arial" w:cs="Arial"/>
          <w:sz w:val="22"/>
          <w:szCs w:val="22"/>
        </w:rPr>
        <w:t>.</w:t>
      </w:r>
      <w:r w:rsidR="009B7E65" w:rsidRPr="00B2341C">
        <w:rPr>
          <w:rFonts w:ascii="Arial" w:hAnsi="Arial" w:cs="Arial"/>
          <w:sz w:val="22"/>
          <w:szCs w:val="22"/>
        </w:rPr>
        <w:t xml:space="preserve"> In the case of John Lewis </w:t>
      </w:r>
      <w:r w:rsidR="00FC3192" w:rsidRPr="00B2341C">
        <w:rPr>
          <w:rFonts w:ascii="Arial" w:hAnsi="Arial" w:cs="Arial"/>
          <w:sz w:val="22"/>
          <w:szCs w:val="22"/>
        </w:rPr>
        <w:t>Partnership (JLP</w:t>
      </w:r>
      <w:r w:rsidR="009B7E65" w:rsidRPr="00B2341C">
        <w:rPr>
          <w:rFonts w:ascii="Arial" w:hAnsi="Arial" w:cs="Arial"/>
          <w:sz w:val="22"/>
          <w:szCs w:val="22"/>
        </w:rPr>
        <w:t xml:space="preserve">), its distinctive employee-owned structure is not merely a governance mechanism but a reflection of the company’s long-standing culture of trust, equality, and participation. </w:t>
      </w:r>
    </w:p>
    <w:p w14:paraId="7483A95A" w14:textId="77777777" w:rsidR="009727A3" w:rsidRPr="00B2341C" w:rsidRDefault="009727A3" w:rsidP="009727A3">
      <w:pPr>
        <w:rPr>
          <w:rFonts w:ascii="Arial" w:hAnsi="Arial" w:cs="Arial"/>
          <w:sz w:val="22"/>
          <w:szCs w:val="22"/>
        </w:rPr>
      </w:pPr>
      <w:r w:rsidRPr="00B2341C">
        <w:rPr>
          <w:rFonts w:ascii="Arial" w:hAnsi="Arial" w:cs="Arial"/>
          <w:sz w:val="22"/>
          <w:szCs w:val="22"/>
        </w:rPr>
        <w:t xml:space="preserve">The chart in fig 1 shows JLP’s </w:t>
      </w:r>
      <w:r w:rsidRPr="005205CC">
        <w:rPr>
          <w:rFonts w:ascii="Arial" w:hAnsi="Arial" w:cs="Arial"/>
          <w:sz w:val="22"/>
          <w:szCs w:val="22"/>
        </w:rPr>
        <w:t>governance structure</w:t>
      </w:r>
      <w:r w:rsidRPr="00B2341C">
        <w:rPr>
          <w:rFonts w:ascii="Arial" w:hAnsi="Arial" w:cs="Arial"/>
          <w:sz w:val="22"/>
          <w:szCs w:val="22"/>
        </w:rPr>
        <w:t xml:space="preserve">, including the key bodies: the </w:t>
      </w:r>
      <w:r w:rsidRPr="005205CC">
        <w:rPr>
          <w:rFonts w:ascii="Arial" w:hAnsi="Arial" w:cs="Arial"/>
          <w:sz w:val="22"/>
          <w:szCs w:val="22"/>
        </w:rPr>
        <w:t xml:space="preserve">Partnership Council, </w:t>
      </w:r>
      <w:r w:rsidRPr="00B2341C">
        <w:rPr>
          <w:rFonts w:ascii="Arial" w:hAnsi="Arial" w:cs="Arial"/>
          <w:sz w:val="22"/>
          <w:szCs w:val="22"/>
        </w:rPr>
        <w:t xml:space="preserve">the </w:t>
      </w:r>
      <w:r w:rsidRPr="005205CC">
        <w:rPr>
          <w:rFonts w:ascii="Arial" w:hAnsi="Arial" w:cs="Arial"/>
          <w:sz w:val="22"/>
          <w:szCs w:val="22"/>
        </w:rPr>
        <w:t>Partnership Board</w:t>
      </w:r>
      <w:r w:rsidRPr="00B2341C">
        <w:rPr>
          <w:rFonts w:ascii="Arial" w:hAnsi="Arial" w:cs="Arial"/>
          <w:sz w:val="22"/>
          <w:szCs w:val="22"/>
        </w:rPr>
        <w:t xml:space="preserve">, and the </w:t>
      </w:r>
      <w:r w:rsidRPr="005205CC">
        <w:rPr>
          <w:rFonts w:ascii="Arial" w:hAnsi="Arial" w:cs="Arial"/>
          <w:sz w:val="22"/>
          <w:szCs w:val="22"/>
        </w:rPr>
        <w:t>Chairman.</w:t>
      </w:r>
      <w:r w:rsidRPr="00B2341C">
        <w:rPr>
          <w:rFonts w:ascii="Arial" w:hAnsi="Arial" w:cs="Arial"/>
          <w:sz w:val="22"/>
          <w:szCs w:val="22"/>
        </w:rPr>
        <w:t xml:space="preserve"> These bodies reflect the democratic and participative culture of the organization.</w:t>
      </w:r>
    </w:p>
    <w:p w14:paraId="11C2AD6B" w14:textId="77777777" w:rsidR="009727A3" w:rsidRPr="00B2341C" w:rsidRDefault="009727A3" w:rsidP="00421AC8">
      <w:pPr>
        <w:rPr>
          <w:rFonts w:ascii="Arial" w:hAnsi="Arial" w:cs="Arial"/>
          <w:sz w:val="22"/>
          <w:szCs w:val="22"/>
        </w:rPr>
      </w:pPr>
    </w:p>
    <w:p w14:paraId="032F8F29" w14:textId="64A2347F" w:rsidR="00304E1A" w:rsidRDefault="00304E1A" w:rsidP="00421AC8">
      <w:pPr>
        <w:rPr>
          <w:rFonts w:ascii="Arial" w:hAnsi="Arial" w:cs="Arial"/>
          <w:sz w:val="22"/>
          <w:szCs w:val="22"/>
        </w:rPr>
      </w:pPr>
      <w:r w:rsidRPr="00B2341C">
        <w:rPr>
          <w:rFonts w:ascii="Arial" w:hAnsi="Arial" w:cs="Arial"/>
          <w:noProof/>
          <w:sz w:val="22"/>
          <w:szCs w:val="22"/>
        </w:rPr>
        <w:drawing>
          <wp:inline distT="0" distB="0" distL="0" distR="0" wp14:anchorId="3DC4E48C" wp14:editId="0D68548F">
            <wp:extent cx="3916680" cy="2735580"/>
            <wp:effectExtent l="0" t="0" r="7620" b="7620"/>
            <wp:docPr id="176551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51390" name=""/>
                    <pic:cNvPicPr/>
                  </pic:nvPicPr>
                  <pic:blipFill>
                    <a:blip r:embed="rId9"/>
                    <a:stretch>
                      <a:fillRect/>
                    </a:stretch>
                  </pic:blipFill>
                  <pic:spPr>
                    <a:xfrm>
                      <a:off x="0" y="0"/>
                      <a:ext cx="3917081" cy="2735860"/>
                    </a:xfrm>
                    <a:prstGeom prst="rect">
                      <a:avLst/>
                    </a:prstGeom>
                  </pic:spPr>
                </pic:pic>
              </a:graphicData>
            </a:graphic>
          </wp:inline>
        </w:drawing>
      </w:r>
    </w:p>
    <w:p w14:paraId="4354096C" w14:textId="66C1A769" w:rsidR="009727A3" w:rsidRPr="00B2341C" w:rsidRDefault="009727A3" w:rsidP="009727A3">
      <w:pPr>
        <w:rPr>
          <w:rFonts w:ascii="Arial" w:hAnsi="Arial" w:cs="Arial"/>
          <w:sz w:val="22"/>
          <w:szCs w:val="22"/>
        </w:rPr>
      </w:pPr>
      <w:r w:rsidRPr="009727A3">
        <w:rPr>
          <w:rFonts w:ascii="Arial" w:hAnsi="Arial" w:cs="Arial"/>
          <w:b/>
          <w:bCs/>
          <w:sz w:val="22"/>
          <w:szCs w:val="22"/>
        </w:rPr>
        <w:t>Figure:</w:t>
      </w:r>
      <w:r w:rsidRPr="00B2341C">
        <w:rPr>
          <w:rFonts w:ascii="Arial" w:hAnsi="Arial" w:cs="Arial"/>
          <w:sz w:val="22"/>
          <w:szCs w:val="22"/>
        </w:rPr>
        <w:t xml:space="preserve"> 1 JLP’s governance structure</w:t>
      </w:r>
      <w:r>
        <w:rPr>
          <w:rFonts w:ascii="Arial" w:hAnsi="Arial" w:cs="Arial"/>
          <w:sz w:val="22"/>
          <w:szCs w:val="22"/>
        </w:rPr>
        <w:t xml:space="preserve"> </w:t>
      </w:r>
      <w:r w:rsidR="001F3856" w:rsidRPr="005205CC">
        <w:rPr>
          <w:rFonts w:ascii="Arial" w:hAnsi="Arial" w:cs="Arial"/>
          <w:sz w:val="22"/>
          <w:szCs w:val="22"/>
          <w:lang w:val="en-GB"/>
        </w:rPr>
        <w:t>(JLP,</w:t>
      </w:r>
      <w:r w:rsidR="001F3856" w:rsidRPr="00B2341C">
        <w:rPr>
          <w:rFonts w:ascii="Arial" w:hAnsi="Arial" w:cs="Arial"/>
          <w:b/>
          <w:bCs/>
          <w:sz w:val="22"/>
          <w:szCs w:val="22"/>
          <w:lang w:val="en-GB"/>
        </w:rPr>
        <w:t xml:space="preserve"> </w:t>
      </w:r>
      <w:r w:rsidR="001F3856" w:rsidRPr="005205CC">
        <w:rPr>
          <w:rFonts w:ascii="Arial" w:hAnsi="Arial" w:cs="Arial"/>
          <w:sz w:val="22"/>
          <w:szCs w:val="22"/>
          <w:lang w:val="en-GB"/>
        </w:rPr>
        <w:t>2024)</w:t>
      </w:r>
      <w:r w:rsidR="001F3856">
        <w:rPr>
          <w:rFonts w:ascii="Arial" w:hAnsi="Arial" w:cs="Arial"/>
          <w:sz w:val="22"/>
          <w:szCs w:val="22"/>
          <w:lang w:val="en-GB"/>
        </w:rPr>
        <w:t>.</w:t>
      </w:r>
    </w:p>
    <w:p w14:paraId="0EA0A12E" w14:textId="77777777" w:rsidR="009727A3" w:rsidRPr="00B2341C" w:rsidRDefault="009727A3" w:rsidP="00421AC8">
      <w:pPr>
        <w:rPr>
          <w:rFonts w:ascii="Arial" w:hAnsi="Arial" w:cs="Arial"/>
          <w:sz w:val="22"/>
          <w:szCs w:val="22"/>
        </w:rPr>
      </w:pPr>
    </w:p>
    <w:p w14:paraId="4F64609A" w14:textId="641EAEBA" w:rsidR="00293FC2" w:rsidRPr="005205CC" w:rsidRDefault="00293FC2" w:rsidP="00421AC8">
      <w:pPr>
        <w:rPr>
          <w:rFonts w:ascii="Arial" w:hAnsi="Arial" w:cs="Arial"/>
          <w:sz w:val="22"/>
          <w:szCs w:val="22"/>
          <w:lang w:val="en-GB"/>
        </w:rPr>
      </w:pPr>
      <w:r w:rsidRPr="00B2341C">
        <w:rPr>
          <w:rFonts w:ascii="Arial" w:hAnsi="Arial" w:cs="Arial"/>
          <w:sz w:val="22"/>
          <w:szCs w:val="22"/>
          <w:lang w:val="en-GB"/>
        </w:rPr>
        <w:t>John Lewis Partnership</w:t>
      </w:r>
      <w:r w:rsidRPr="00B2341C">
        <w:rPr>
          <w:rFonts w:ascii="Arial" w:hAnsi="Arial" w:cs="Arial"/>
          <w:b/>
          <w:bCs/>
          <w:sz w:val="22"/>
          <w:szCs w:val="22"/>
          <w:lang w:val="en-GB"/>
        </w:rPr>
        <w:t xml:space="preserve"> </w:t>
      </w:r>
      <w:r w:rsidRPr="005205CC">
        <w:rPr>
          <w:rFonts w:ascii="Arial" w:hAnsi="Arial" w:cs="Arial"/>
          <w:sz w:val="22"/>
          <w:szCs w:val="22"/>
          <w:lang w:val="en-GB"/>
        </w:rPr>
        <w:t>governance structure</w:t>
      </w:r>
      <w:r w:rsidRPr="00B2341C">
        <w:rPr>
          <w:rFonts w:ascii="Arial" w:hAnsi="Arial" w:cs="Arial"/>
          <w:sz w:val="22"/>
          <w:szCs w:val="22"/>
          <w:lang w:val="en-GB"/>
        </w:rPr>
        <w:t xml:space="preserve"> is an essential illustration of how the organisation’s </w:t>
      </w:r>
      <w:r w:rsidRPr="005205CC">
        <w:rPr>
          <w:rFonts w:ascii="Arial" w:hAnsi="Arial" w:cs="Arial"/>
          <w:sz w:val="22"/>
          <w:szCs w:val="22"/>
          <w:lang w:val="en-GB"/>
        </w:rPr>
        <w:t>unique culture of employee ownership</w:t>
      </w:r>
      <w:r w:rsidRPr="00B2341C">
        <w:rPr>
          <w:rFonts w:ascii="Arial" w:hAnsi="Arial" w:cs="Arial"/>
          <w:sz w:val="22"/>
          <w:szCs w:val="22"/>
          <w:lang w:val="en-GB"/>
        </w:rPr>
        <w:t xml:space="preserve"> directly informs its structure and decision-making approach. At the heart of this structure are three main governing bodies — the </w:t>
      </w:r>
      <w:r w:rsidRPr="005205CC">
        <w:rPr>
          <w:rFonts w:ascii="Arial" w:hAnsi="Arial" w:cs="Arial"/>
          <w:sz w:val="22"/>
          <w:szCs w:val="22"/>
          <w:lang w:val="en-GB"/>
        </w:rPr>
        <w:t>Partnership Council</w:t>
      </w:r>
      <w:r w:rsidRPr="00B2341C">
        <w:rPr>
          <w:rFonts w:ascii="Arial" w:hAnsi="Arial" w:cs="Arial"/>
          <w:sz w:val="22"/>
          <w:szCs w:val="22"/>
          <w:lang w:val="en-GB"/>
        </w:rPr>
        <w:t xml:space="preserve">, the </w:t>
      </w:r>
      <w:r w:rsidRPr="005205CC">
        <w:rPr>
          <w:rFonts w:ascii="Arial" w:hAnsi="Arial" w:cs="Arial"/>
          <w:sz w:val="22"/>
          <w:szCs w:val="22"/>
          <w:lang w:val="en-GB"/>
        </w:rPr>
        <w:t>Partnership Board</w:t>
      </w:r>
      <w:r w:rsidRPr="00B2341C">
        <w:rPr>
          <w:rFonts w:ascii="Arial" w:hAnsi="Arial" w:cs="Arial"/>
          <w:sz w:val="22"/>
          <w:szCs w:val="22"/>
          <w:lang w:val="en-GB"/>
        </w:rPr>
        <w:t xml:space="preserve">, and the </w:t>
      </w:r>
      <w:r w:rsidRPr="005205CC">
        <w:rPr>
          <w:rFonts w:ascii="Arial" w:hAnsi="Arial" w:cs="Arial"/>
          <w:sz w:val="22"/>
          <w:szCs w:val="22"/>
          <w:lang w:val="en-GB"/>
        </w:rPr>
        <w:t xml:space="preserve">Chairman </w:t>
      </w:r>
      <w:r w:rsidRPr="00B2341C">
        <w:rPr>
          <w:rFonts w:ascii="Arial" w:hAnsi="Arial" w:cs="Arial"/>
          <w:sz w:val="22"/>
          <w:szCs w:val="22"/>
          <w:lang w:val="en-GB"/>
        </w:rPr>
        <w:t xml:space="preserve">— each serving a distinct but interconnected role designed to balance </w:t>
      </w:r>
      <w:r w:rsidRPr="005205CC">
        <w:rPr>
          <w:rFonts w:ascii="Arial" w:hAnsi="Arial" w:cs="Arial"/>
          <w:sz w:val="22"/>
          <w:szCs w:val="22"/>
          <w:lang w:val="en-GB"/>
        </w:rPr>
        <w:t>democratic participation, strategic oversight</w:t>
      </w:r>
      <w:r w:rsidRPr="00B2341C">
        <w:rPr>
          <w:rFonts w:ascii="Arial" w:hAnsi="Arial" w:cs="Arial"/>
          <w:sz w:val="22"/>
          <w:szCs w:val="22"/>
          <w:lang w:val="en-GB"/>
        </w:rPr>
        <w:t xml:space="preserve">, and </w:t>
      </w:r>
      <w:r w:rsidRPr="005205CC">
        <w:rPr>
          <w:rFonts w:ascii="Arial" w:hAnsi="Arial" w:cs="Arial"/>
          <w:sz w:val="22"/>
          <w:szCs w:val="22"/>
          <w:lang w:val="en-GB"/>
        </w:rPr>
        <w:t>accountability.</w:t>
      </w:r>
    </w:p>
    <w:p w14:paraId="58DAC3BE" w14:textId="77777777" w:rsidR="00293FC2" w:rsidRPr="00B2341C" w:rsidRDefault="00293FC2" w:rsidP="00421AC8">
      <w:pPr>
        <w:rPr>
          <w:rFonts w:ascii="Arial" w:hAnsi="Arial" w:cs="Arial"/>
          <w:sz w:val="22"/>
          <w:szCs w:val="22"/>
          <w:lang w:val="en-GB"/>
        </w:rPr>
      </w:pPr>
      <w:r w:rsidRPr="00B2341C">
        <w:rPr>
          <w:rFonts w:ascii="Arial" w:hAnsi="Arial" w:cs="Arial"/>
          <w:sz w:val="22"/>
          <w:szCs w:val="22"/>
          <w:lang w:val="en-GB"/>
        </w:rPr>
        <w:t xml:space="preserve">The </w:t>
      </w:r>
      <w:r w:rsidRPr="005205CC">
        <w:rPr>
          <w:rFonts w:ascii="Arial" w:hAnsi="Arial" w:cs="Arial"/>
          <w:sz w:val="22"/>
          <w:szCs w:val="22"/>
          <w:lang w:val="en-GB"/>
        </w:rPr>
        <w:t>Partnership Council</w:t>
      </w:r>
      <w:r w:rsidRPr="00B2341C">
        <w:rPr>
          <w:rFonts w:ascii="Arial" w:hAnsi="Arial" w:cs="Arial"/>
          <w:sz w:val="22"/>
          <w:szCs w:val="22"/>
          <w:lang w:val="en-GB"/>
        </w:rPr>
        <w:t xml:space="preserve"> is a representative body made up of elected employees, known internally as “Partners,” who voice the concerns, suggestions, and feedback of the wider workforce. This council functions much like a parliamentary forum within the organisation, ensuring that every partner has an indirect yet meaningful influence on the company’s strategic and operational decisions. According to the </w:t>
      </w:r>
      <w:r w:rsidRPr="005205CC">
        <w:rPr>
          <w:rFonts w:ascii="Arial" w:hAnsi="Arial" w:cs="Arial"/>
          <w:sz w:val="22"/>
          <w:szCs w:val="22"/>
          <w:lang w:val="en-GB"/>
        </w:rPr>
        <w:t>John Lewis Partnership Constitution (JLP,</w:t>
      </w:r>
      <w:r w:rsidRPr="00B2341C">
        <w:rPr>
          <w:rFonts w:ascii="Arial" w:hAnsi="Arial" w:cs="Arial"/>
          <w:b/>
          <w:bCs/>
          <w:sz w:val="22"/>
          <w:szCs w:val="22"/>
          <w:lang w:val="en-GB"/>
        </w:rPr>
        <w:t xml:space="preserve"> </w:t>
      </w:r>
      <w:r w:rsidRPr="005205CC">
        <w:rPr>
          <w:rFonts w:ascii="Arial" w:hAnsi="Arial" w:cs="Arial"/>
          <w:sz w:val="22"/>
          <w:szCs w:val="22"/>
          <w:lang w:val="en-GB"/>
        </w:rPr>
        <w:t>2024),</w:t>
      </w:r>
      <w:r w:rsidRPr="00B2341C">
        <w:rPr>
          <w:rFonts w:ascii="Arial" w:hAnsi="Arial" w:cs="Arial"/>
          <w:sz w:val="22"/>
          <w:szCs w:val="22"/>
          <w:lang w:val="en-GB"/>
        </w:rPr>
        <w:t xml:space="preserve"> the council has the power to question or even dismiss the Chairman if it believes leadership decisions contradict the Partnership’s values — a testament to its democratic ethos and low power distance culture (Hofstede, 2001). This participatory structure nurtures a strong sense of belonging and accountability among employees, aligning with Handy’s (1993) concept of a </w:t>
      </w:r>
      <w:r w:rsidRPr="005205CC">
        <w:rPr>
          <w:rFonts w:ascii="Arial" w:hAnsi="Arial" w:cs="Arial"/>
          <w:sz w:val="22"/>
          <w:szCs w:val="22"/>
          <w:lang w:val="en-GB"/>
        </w:rPr>
        <w:t>Person Culture</w:t>
      </w:r>
      <w:r w:rsidRPr="00B2341C">
        <w:rPr>
          <w:rFonts w:ascii="Arial" w:hAnsi="Arial" w:cs="Arial"/>
          <w:sz w:val="22"/>
          <w:szCs w:val="22"/>
          <w:lang w:val="en-GB"/>
        </w:rPr>
        <w:t>, where individuals are central to the organisation’s success.</w:t>
      </w:r>
    </w:p>
    <w:p w14:paraId="5B943B05" w14:textId="427CB53D" w:rsidR="00293FC2" w:rsidRPr="00B2341C" w:rsidRDefault="00293FC2" w:rsidP="00421AC8">
      <w:pPr>
        <w:rPr>
          <w:rFonts w:ascii="Arial" w:hAnsi="Arial" w:cs="Arial"/>
          <w:sz w:val="22"/>
          <w:szCs w:val="22"/>
          <w:lang w:val="en-GB"/>
        </w:rPr>
      </w:pPr>
      <w:r w:rsidRPr="00B2341C">
        <w:rPr>
          <w:rFonts w:ascii="Arial" w:hAnsi="Arial" w:cs="Arial"/>
          <w:sz w:val="22"/>
          <w:szCs w:val="22"/>
          <w:lang w:val="en-GB"/>
        </w:rPr>
        <w:t xml:space="preserve">The </w:t>
      </w:r>
      <w:r w:rsidRPr="005205CC">
        <w:rPr>
          <w:rFonts w:ascii="Arial" w:hAnsi="Arial" w:cs="Arial"/>
          <w:sz w:val="22"/>
          <w:szCs w:val="22"/>
          <w:lang w:val="en-GB"/>
        </w:rPr>
        <w:t>Partnership Board</w:t>
      </w:r>
      <w:r w:rsidRPr="00B2341C">
        <w:rPr>
          <w:rFonts w:ascii="Arial" w:hAnsi="Arial" w:cs="Arial"/>
          <w:sz w:val="22"/>
          <w:szCs w:val="22"/>
          <w:lang w:val="en-GB"/>
        </w:rPr>
        <w:t xml:space="preserve">, on the other hand, acts as the executive and strategic decision-making body responsible for ensuring that the Partnership remains financially viable and ethically guided. It comprises both elected partner representatives and appointed executives, striking a balance between professional management and employee voice. The inclusion of partners on the board supports Mintzberg’s (1983) notion of a </w:t>
      </w:r>
      <w:r w:rsidRPr="005205CC">
        <w:rPr>
          <w:rFonts w:ascii="Arial" w:hAnsi="Arial" w:cs="Arial"/>
          <w:sz w:val="22"/>
          <w:szCs w:val="22"/>
          <w:lang w:val="en-GB"/>
        </w:rPr>
        <w:t>decentralised structure,</w:t>
      </w:r>
      <w:r w:rsidRPr="00B2341C">
        <w:rPr>
          <w:rFonts w:ascii="Arial" w:hAnsi="Arial" w:cs="Arial"/>
          <w:sz w:val="22"/>
          <w:szCs w:val="22"/>
          <w:lang w:val="en-GB"/>
        </w:rPr>
        <w:t xml:space="preserve"> where decision authority is distributed and not monopolised by senior executives. This structure fosters inclusivity, transparency, and mutual trust — core cultural elements that have long distinguished JLP from traditional corporate retailers </w:t>
      </w:r>
      <w:r w:rsidR="00212879">
        <w:rPr>
          <w:rFonts w:ascii="Arial" w:hAnsi="Arial" w:cs="Arial"/>
          <w:sz w:val="22"/>
          <w:szCs w:val="22"/>
          <w:lang w:val="en-GB"/>
        </w:rPr>
        <w:t>(</w:t>
      </w:r>
      <w:r w:rsidR="00212879" w:rsidRPr="002A20D7">
        <w:t>Phillips, and Moutinho, 2018</w:t>
      </w:r>
      <w:r w:rsidRPr="00B2341C">
        <w:rPr>
          <w:rFonts w:ascii="Arial" w:hAnsi="Arial" w:cs="Arial"/>
          <w:sz w:val="22"/>
          <w:szCs w:val="22"/>
          <w:lang w:val="en-GB"/>
        </w:rPr>
        <w:t>).</w:t>
      </w:r>
    </w:p>
    <w:p w14:paraId="60A91757" w14:textId="77777777" w:rsidR="00293FC2" w:rsidRPr="00B2341C" w:rsidRDefault="00293FC2" w:rsidP="00421AC8">
      <w:pPr>
        <w:rPr>
          <w:rFonts w:ascii="Arial" w:hAnsi="Arial" w:cs="Arial"/>
          <w:sz w:val="22"/>
          <w:szCs w:val="22"/>
          <w:lang w:val="en-GB"/>
        </w:rPr>
      </w:pPr>
      <w:r w:rsidRPr="00B2341C">
        <w:rPr>
          <w:rFonts w:ascii="Arial" w:hAnsi="Arial" w:cs="Arial"/>
          <w:sz w:val="22"/>
          <w:szCs w:val="22"/>
          <w:lang w:val="en-GB"/>
        </w:rPr>
        <w:t xml:space="preserve">At the top sits the </w:t>
      </w:r>
      <w:r w:rsidRPr="005205CC">
        <w:rPr>
          <w:rFonts w:ascii="Arial" w:hAnsi="Arial" w:cs="Arial"/>
          <w:sz w:val="22"/>
          <w:szCs w:val="22"/>
          <w:lang w:val="en-GB"/>
        </w:rPr>
        <w:t>Chairman,</w:t>
      </w:r>
      <w:r w:rsidRPr="00B2341C">
        <w:rPr>
          <w:rFonts w:ascii="Arial" w:hAnsi="Arial" w:cs="Arial"/>
          <w:sz w:val="22"/>
          <w:szCs w:val="22"/>
          <w:lang w:val="en-GB"/>
        </w:rPr>
        <w:t xml:space="preserve"> who embodies the leadership role within this governance model but remains accountable to the Partnership Council and Board. Unlike conventional CEOs, the Chairman operates as a </w:t>
      </w:r>
      <w:r w:rsidRPr="005205CC">
        <w:rPr>
          <w:rFonts w:ascii="Arial" w:hAnsi="Arial" w:cs="Arial"/>
          <w:sz w:val="22"/>
          <w:szCs w:val="22"/>
          <w:lang w:val="en-GB"/>
        </w:rPr>
        <w:t>steward of collective ownership</w:t>
      </w:r>
      <w:r w:rsidRPr="00B2341C">
        <w:rPr>
          <w:rFonts w:ascii="Arial" w:hAnsi="Arial" w:cs="Arial"/>
          <w:sz w:val="22"/>
          <w:szCs w:val="22"/>
          <w:lang w:val="en-GB"/>
        </w:rPr>
        <w:t>, responsible not only for profit but also for upholding the organisation’s purpose and principles. As Kotter (2012) argues, effective leadership within such participative systems relies on vision and collaboration rather than authority and control — an approach that has historically reinforced JLP’s resilience and ethical reputation.</w:t>
      </w:r>
    </w:p>
    <w:p w14:paraId="619A15D8" w14:textId="6D1AE34E" w:rsidR="00293FC2" w:rsidRPr="005205CC" w:rsidRDefault="00293FC2" w:rsidP="00421AC8">
      <w:pPr>
        <w:rPr>
          <w:rFonts w:ascii="Arial" w:hAnsi="Arial" w:cs="Arial"/>
          <w:sz w:val="22"/>
          <w:szCs w:val="22"/>
          <w:lang w:val="en-GB"/>
        </w:rPr>
      </w:pPr>
      <w:r w:rsidRPr="00B2341C">
        <w:rPr>
          <w:rFonts w:ascii="Arial" w:hAnsi="Arial" w:cs="Arial"/>
          <w:sz w:val="22"/>
          <w:szCs w:val="22"/>
        </w:rPr>
        <w:t xml:space="preserve">However, while this governance structure reflects the company’s deeply rooted culture of democracy and fairness, it also introduces </w:t>
      </w:r>
      <w:r w:rsidRPr="005205CC">
        <w:rPr>
          <w:rFonts w:ascii="Arial" w:hAnsi="Arial" w:cs="Arial"/>
          <w:sz w:val="22"/>
          <w:szCs w:val="22"/>
        </w:rPr>
        <w:t>operational complexities.</w:t>
      </w:r>
      <w:r w:rsidRPr="00B2341C">
        <w:rPr>
          <w:rFonts w:ascii="Arial" w:hAnsi="Arial" w:cs="Arial"/>
          <w:sz w:val="22"/>
          <w:szCs w:val="22"/>
        </w:rPr>
        <w:t xml:space="preserve"> The requirement for consultation and consensus before major decisions can lead to slower strategic responses, particularly in times of crisis or when rapid innovation is required — such as adapting to digital retail </w:t>
      </w:r>
      <w:r w:rsidR="002829DA" w:rsidRPr="00B2341C">
        <w:rPr>
          <w:rFonts w:ascii="Arial" w:hAnsi="Arial" w:cs="Arial"/>
          <w:sz w:val="22"/>
          <w:szCs w:val="22"/>
        </w:rPr>
        <w:t>competition.</w:t>
      </w:r>
      <w:r w:rsidRPr="00B2341C">
        <w:rPr>
          <w:rFonts w:ascii="Arial" w:hAnsi="Arial" w:cs="Arial"/>
          <w:sz w:val="22"/>
          <w:szCs w:val="22"/>
        </w:rPr>
        <w:t xml:space="preserve"> This tension illustrates the need for JLP to continuously evolve its structure, finding a balance between </w:t>
      </w:r>
      <w:r w:rsidRPr="005205CC">
        <w:rPr>
          <w:rFonts w:ascii="Arial" w:hAnsi="Arial" w:cs="Arial"/>
          <w:sz w:val="22"/>
          <w:szCs w:val="22"/>
        </w:rPr>
        <w:t>participation and agility.</w:t>
      </w:r>
    </w:p>
    <w:p w14:paraId="1D496FAD" w14:textId="77777777" w:rsidR="00293FC2" w:rsidRPr="00B2341C" w:rsidRDefault="00293FC2" w:rsidP="00421AC8">
      <w:pPr>
        <w:rPr>
          <w:rFonts w:ascii="Arial" w:hAnsi="Arial" w:cs="Arial"/>
          <w:sz w:val="22"/>
          <w:szCs w:val="22"/>
        </w:rPr>
      </w:pPr>
    </w:p>
    <w:p w14:paraId="186BCBB4" w14:textId="6F194B50" w:rsidR="00DC33F4" w:rsidRPr="00B2341C" w:rsidRDefault="00DC33F4" w:rsidP="00421AC8">
      <w:pPr>
        <w:rPr>
          <w:rFonts w:ascii="Arial" w:hAnsi="Arial" w:cs="Arial"/>
          <w:sz w:val="22"/>
          <w:szCs w:val="22"/>
        </w:rPr>
      </w:pPr>
      <w:r w:rsidRPr="00B2341C">
        <w:rPr>
          <w:rFonts w:ascii="Arial" w:hAnsi="Arial" w:cs="Arial"/>
          <w:sz w:val="22"/>
          <w:szCs w:val="22"/>
        </w:rPr>
        <w:lastRenderedPageBreak/>
        <w:t xml:space="preserve">At John Lewis, culture profoundly shapes structure through its employee-ownership model. The company’s governance is participative, including a Partnership Board, Partnership Council, and Partner Voice forums, </w:t>
      </w:r>
      <w:r w:rsidR="00CF5981" w:rsidRPr="00B2341C">
        <w:rPr>
          <w:rFonts w:ascii="Arial" w:hAnsi="Arial" w:cs="Arial"/>
          <w:sz w:val="22"/>
          <w:szCs w:val="22"/>
        </w:rPr>
        <w:t>which enable</w:t>
      </w:r>
      <w:r w:rsidRPr="00B2341C">
        <w:rPr>
          <w:rFonts w:ascii="Arial" w:hAnsi="Arial" w:cs="Arial"/>
          <w:sz w:val="22"/>
          <w:szCs w:val="22"/>
        </w:rPr>
        <w:t xml:space="preserve"> </w:t>
      </w:r>
      <w:r w:rsidR="00CF5981" w:rsidRPr="00B2341C">
        <w:rPr>
          <w:rFonts w:ascii="Arial" w:hAnsi="Arial" w:cs="Arial"/>
          <w:sz w:val="22"/>
          <w:szCs w:val="22"/>
        </w:rPr>
        <w:t>bottom-up communication and decision influence. This structure reflects a low power distance culture (Hofstede,2001), where hierarchy is minimal and participation is encouraged.</w:t>
      </w:r>
      <w:r w:rsidR="00FC3192" w:rsidRPr="00B2341C">
        <w:rPr>
          <w:rFonts w:ascii="Arial" w:hAnsi="Arial" w:cs="Arial"/>
          <w:sz w:val="22"/>
          <w:szCs w:val="22"/>
        </w:rPr>
        <w:t xml:space="preserve"> </w:t>
      </w:r>
      <w:r w:rsidR="008E1A44" w:rsidRPr="00B2341C">
        <w:rPr>
          <w:rFonts w:ascii="Arial" w:hAnsi="Arial" w:cs="Arial"/>
          <w:sz w:val="22"/>
          <w:szCs w:val="22"/>
        </w:rPr>
        <w:t>Decisions</w:t>
      </w:r>
      <w:r w:rsidR="00FC3192" w:rsidRPr="00B2341C">
        <w:rPr>
          <w:rFonts w:ascii="Arial" w:hAnsi="Arial" w:cs="Arial"/>
          <w:sz w:val="22"/>
          <w:szCs w:val="22"/>
        </w:rPr>
        <w:t xml:space="preserve"> are not imposed from the top but are instated made through consultation, discussion, and collective agreement, reflecting a belief that share ownership should equate to share decision-making responsibility (</w:t>
      </w:r>
      <w:r w:rsidR="007B573A" w:rsidRPr="00B2341C">
        <w:rPr>
          <w:rFonts w:ascii="Arial" w:hAnsi="Arial" w:cs="Arial"/>
          <w:sz w:val="22"/>
          <w:szCs w:val="22"/>
        </w:rPr>
        <w:t>Cathcart, 2013</w:t>
      </w:r>
      <w:r w:rsidR="00FC3192" w:rsidRPr="00B2341C">
        <w:rPr>
          <w:rFonts w:ascii="Arial" w:hAnsi="Arial" w:cs="Arial"/>
          <w:sz w:val="22"/>
          <w:szCs w:val="22"/>
        </w:rPr>
        <w:t>).</w:t>
      </w:r>
    </w:p>
    <w:p w14:paraId="7392A668" w14:textId="28AC4E46" w:rsidR="00CF5981" w:rsidRPr="00B2341C" w:rsidRDefault="00FC3192" w:rsidP="00421AC8">
      <w:pPr>
        <w:rPr>
          <w:rFonts w:ascii="Arial" w:hAnsi="Arial" w:cs="Arial"/>
          <w:sz w:val="22"/>
          <w:szCs w:val="22"/>
        </w:rPr>
      </w:pPr>
      <w:r w:rsidRPr="00B2341C">
        <w:rPr>
          <w:rFonts w:ascii="Arial" w:hAnsi="Arial" w:cs="Arial"/>
          <w:sz w:val="22"/>
          <w:szCs w:val="22"/>
        </w:rPr>
        <w:t xml:space="preserve">The decision-making process at JLP is characterized by democracy, </w:t>
      </w:r>
      <w:r w:rsidR="003C39F8" w:rsidRPr="00B2341C">
        <w:rPr>
          <w:rFonts w:ascii="Arial" w:hAnsi="Arial" w:cs="Arial"/>
          <w:sz w:val="22"/>
          <w:szCs w:val="22"/>
        </w:rPr>
        <w:t>Inclusivity, and transparency. The leadership actively seeks input from employees before implementing major strategic or operational decisions. For instance, when JLP underwent organizational restructuring and store closures during the COVID-19 pandemic, consultation processes were conducted to maintain trust and morale (BBC News,2021). This participative style aligns with Handy’s (1993) “person” and “role” cultures which prioritize fairness, consistency, and individual empowerment</w:t>
      </w:r>
      <w:r w:rsidR="008E1A44" w:rsidRPr="00B2341C">
        <w:rPr>
          <w:rFonts w:ascii="Arial" w:hAnsi="Arial" w:cs="Arial"/>
          <w:sz w:val="22"/>
          <w:szCs w:val="22"/>
        </w:rPr>
        <w:t>. As a result, employees feel valued and invested in organizational success, which strengthens organizational commitment and reduces turnover. Decision</w:t>
      </w:r>
      <w:r w:rsidR="00CF5981" w:rsidRPr="00B2341C">
        <w:rPr>
          <w:rFonts w:ascii="Arial" w:hAnsi="Arial" w:cs="Arial"/>
          <w:sz w:val="22"/>
          <w:szCs w:val="22"/>
        </w:rPr>
        <w:t xml:space="preserve">-making at JLP is highly consultative and consensus driven. This promotes transparency and commitment </w:t>
      </w:r>
      <w:r w:rsidR="00F7389E" w:rsidRPr="00B2341C">
        <w:rPr>
          <w:rFonts w:ascii="Arial" w:hAnsi="Arial" w:cs="Arial"/>
          <w:sz w:val="22"/>
          <w:szCs w:val="22"/>
        </w:rPr>
        <w:t xml:space="preserve">(Handy,1993). </w:t>
      </w:r>
      <w:r w:rsidR="008E1A44" w:rsidRPr="00B2341C">
        <w:rPr>
          <w:rFonts w:ascii="Arial" w:hAnsi="Arial" w:cs="Arial"/>
          <w:sz w:val="22"/>
          <w:szCs w:val="22"/>
        </w:rPr>
        <w:t>However, while participatory governance has moral and motivational advantages, it also introduces structural complexity and decision-making delays. In periods requiring agility—such as responding to digital retail disruption or economic uncertainty—JLP’s consensus-driven culture can hinder responsiveness. Decisions that might be made rapidly in hierarchical organizations often require multiple layers of consultation and approval within the partnership. This can create strategic inertia</w:t>
      </w:r>
      <w:r w:rsidR="00A115B1">
        <w:rPr>
          <w:rFonts w:ascii="Arial" w:hAnsi="Arial" w:cs="Arial"/>
          <w:sz w:val="22"/>
          <w:szCs w:val="22"/>
        </w:rPr>
        <w:t>,</w:t>
      </w:r>
      <w:r w:rsidR="008E1A44" w:rsidRPr="00B2341C">
        <w:rPr>
          <w:rFonts w:ascii="Arial" w:hAnsi="Arial" w:cs="Arial"/>
          <w:sz w:val="22"/>
          <w:szCs w:val="22"/>
        </w:rPr>
        <w:t xml:space="preserve"> where the desire for inclusiveness conflicts with the need for swift, decisive action.</w:t>
      </w:r>
    </w:p>
    <w:p w14:paraId="1F457819" w14:textId="64381714" w:rsidR="00F7389E" w:rsidRPr="00B2341C" w:rsidRDefault="008E1A44" w:rsidP="00421AC8">
      <w:pPr>
        <w:rPr>
          <w:rFonts w:ascii="Arial" w:hAnsi="Arial" w:cs="Arial"/>
          <w:sz w:val="22"/>
          <w:szCs w:val="22"/>
        </w:rPr>
      </w:pPr>
      <w:r w:rsidRPr="00B2341C">
        <w:rPr>
          <w:rFonts w:ascii="Arial" w:hAnsi="Arial" w:cs="Arial"/>
          <w:sz w:val="22"/>
          <w:szCs w:val="22"/>
        </w:rPr>
        <w:t>Structurally, John Lewis operates as a decentralized functional hierarchy, where each business unit—John Lewis and Waitrose—functions semi-autonomously but aligns with the overarching partnership principles. This configuration enables flexibility in day-to-day operations and empowers business units to innovate within a shared cultural framework. However, decentralization can also lead to duplication of effort, inefficient</w:t>
      </w:r>
      <w:r w:rsidRPr="00B2341C">
        <w:rPr>
          <w:rFonts w:ascii="Arial" w:hAnsi="Arial" w:cs="Arial"/>
          <w:b/>
          <w:bCs/>
          <w:sz w:val="22"/>
          <w:szCs w:val="22"/>
        </w:rPr>
        <w:t xml:space="preserve"> </w:t>
      </w:r>
      <w:r w:rsidRPr="00B2341C">
        <w:rPr>
          <w:rFonts w:ascii="Arial" w:hAnsi="Arial" w:cs="Arial"/>
          <w:sz w:val="22"/>
          <w:szCs w:val="22"/>
        </w:rPr>
        <w:t>coordination, and occasional conflicts of interest between departments (</w:t>
      </w:r>
      <w:r w:rsidR="00A115B1" w:rsidRPr="002E2297">
        <w:t>SA Woodward </w:t>
      </w:r>
      <w:r w:rsidR="00A115B1">
        <w:t>,</w:t>
      </w:r>
      <w:r w:rsidR="00A115B1" w:rsidRPr="002E2297">
        <w:t>2024</w:t>
      </w:r>
      <w:r w:rsidRPr="00B2341C">
        <w:rPr>
          <w:rFonts w:ascii="Arial" w:hAnsi="Arial" w:cs="Arial"/>
          <w:sz w:val="22"/>
          <w:szCs w:val="22"/>
        </w:rPr>
        <w:t>). These issues highlight the challenge of managing a large-scale partnership while maintaining the integrity of its cultural philosophy.</w:t>
      </w:r>
      <w:r w:rsidR="00F7389E" w:rsidRPr="00B2341C">
        <w:rPr>
          <w:rFonts w:ascii="Arial" w:hAnsi="Arial" w:cs="Arial"/>
          <w:sz w:val="22"/>
          <w:szCs w:val="22"/>
        </w:rPr>
        <w:t xml:space="preserve"> </w:t>
      </w:r>
    </w:p>
    <w:p w14:paraId="185DBFFE" w14:textId="77777777" w:rsidR="00EA4020" w:rsidRPr="00B2341C" w:rsidRDefault="00EA4020" w:rsidP="00421AC8">
      <w:pPr>
        <w:rPr>
          <w:rFonts w:ascii="Arial" w:hAnsi="Arial" w:cs="Arial"/>
          <w:sz w:val="22"/>
          <w:szCs w:val="22"/>
          <w:lang w:val="en-GB"/>
        </w:rPr>
      </w:pPr>
      <w:r w:rsidRPr="00B2341C">
        <w:rPr>
          <w:rFonts w:ascii="Arial" w:hAnsi="Arial" w:cs="Arial"/>
          <w:sz w:val="22"/>
          <w:szCs w:val="22"/>
          <w:lang w:val="en-GB"/>
        </w:rPr>
        <w:t>Critically, JLP’s organisational culture has historically prioritised stability and consensus over innovation and experimentation. While these cultural strengths have contributed to its reputation for ethical leadership and employee welfare, they may also limit its ability to adapt to the fast-changing retail environment driven by technological advancement and shifting consumer behaviour. As Kotter (2012) emphasises, successful organisations balance strong cultural foundations with flexible, adaptive structures that promote innovation and agility. For John Lewis, this requires integrating its democratic ethos with modern decision-making tools such as data analytics, digital collaboration, and cross-functional leadership teams to enhance responsiveness.</w:t>
      </w:r>
    </w:p>
    <w:p w14:paraId="5F9B289F" w14:textId="77777777" w:rsidR="00EA4020" w:rsidRPr="00B2341C" w:rsidRDefault="00EA4020" w:rsidP="00421AC8">
      <w:pPr>
        <w:rPr>
          <w:rFonts w:ascii="Arial" w:hAnsi="Arial" w:cs="Arial"/>
          <w:sz w:val="22"/>
          <w:szCs w:val="22"/>
          <w:lang w:val="en-GB"/>
        </w:rPr>
      </w:pPr>
      <w:r w:rsidRPr="00B2341C">
        <w:rPr>
          <w:rFonts w:ascii="Arial" w:hAnsi="Arial" w:cs="Arial"/>
          <w:sz w:val="22"/>
          <w:szCs w:val="22"/>
          <w:lang w:val="en-GB"/>
        </w:rPr>
        <w:lastRenderedPageBreak/>
        <w:t xml:space="preserve">Furthermore, leadership within JLP plays a crucial mediating role between culture and structure. Leaders act as cultural ambassadors, translating partnership values into actionable strategies. Yet, as the company faces new market realities, leadership must also challenge cultural assumptions that inhibit change (Schein, 2010). For example, while consensus is valuable, excessive deliberation may lead to missed opportunities in e-commerce or supply chain modernisation. Thus, fostering a </w:t>
      </w:r>
      <w:r w:rsidRPr="00B2341C">
        <w:rPr>
          <w:rFonts w:ascii="Arial" w:hAnsi="Arial" w:cs="Arial"/>
          <w:b/>
          <w:bCs/>
          <w:sz w:val="22"/>
          <w:szCs w:val="22"/>
          <w:lang w:val="en-GB"/>
        </w:rPr>
        <w:t>“</w:t>
      </w:r>
      <w:r w:rsidRPr="00B2341C">
        <w:rPr>
          <w:rFonts w:ascii="Arial" w:hAnsi="Arial" w:cs="Arial"/>
          <w:sz w:val="22"/>
          <w:szCs w:val="22"/>
          <w:lang w:val="en-GB"/>
        </w:rPr>
        <w:t>culture of adaptive democracy”—one that values participation but also empowers leaders to act decisively—is essential.</w:t>
      </w:r>
    </w:p>
    <w:p w14:paraId="5E724230" w14:textId="77777777" w:rsidR="00EA4020" w:rsidRPr="00B2341C" w:rsidRDefault="00EA4020" w:rsidP="00421AC8">
      <w:pPr>
        <w:rPr>
          <w:rFonts w:ascii="Arial" w:hAnsi="Arial" w:cs="Arial"/>
          <w:sz w:val="22"/>
          <w:szCs w:val="22"/>
          <w:lang w:val="en-GB"/>
        </w:rPr>
      </w:pPr>
      <w:r w:rsidRPr="00B2341C">
        <w:rPr>
          <w:rFonts w:ascii="Arial" w:hAnsi="Arial" w:cs="Arial"/>
          <w:sz w:val="22"/>
          <w:szCs w:val="22"/>
          <w:lang w:val="en-GB"/>
        </w:rPr>
        <w:t>In conclusion, the culture of John Lewis profoundly shapes its structure and decision-making processes by embedding democratic values into its operational and governance systems. However, as the retail landscape becomes more dynamic and digitally driven, the company must evolve toward a hybrid decision-making model—preserving inclusivity while enabling strategic agility. This cultural evolution would allow John Lewis to remain true to its founding principles while ensuring long-term competitiveness in an increasingly unpredictable market.</w:t>
      </w:r>
    </w:p>
    <w:p w14:paraId="5E4C372B" w14:textId="1B754321" w:rsidR="005067D9" w:rsidRPr="00B2341C" w:rsidRDefault="005067D9" w:rsidP="00421AC8">
      <w:pPr>
        <w:rPr>
          <w:rFonts w:ascii="Arial" w:hAnsi="Arial" w:cs="Arial"/>
          <w:sz w:val="22"/>
          <w:szCs w:val="22"/>
        </w:rPr>
      </w:pPr>
      <w:r w:rsidRPr="00B2341C">
        <w:rPr>
          <w:rFonts w:ascii="Arial" w:hAnsi="Arial" w:cs="Arial"/>
          <w:sz w:val="22"/>
          <w:szCs w:val="22"/>
        </w:rPr>
        <w:t>Critically, while JLP’s structure aligns with its culture of democracy and inclusivity, it must increasingly balance these ideals with the need for speed and innovation. As Kotter (2012) argues, successful organizations blend strong cultural foundation with flexible, adaptive decision-making frameworks.</w:t>
      </w:r>
    </w:p>
    <w:p w14:paraId="7DA37C8A" w14:textId="7C9D0FCB" w:rsidR="005067D9" w:rsidRPr="00B2341C" w:rsidRDefault="00DF052C" w:rsidP="00421AC8">
      <w:pPr>
        <w:rPr>
          <w:rFonts w:ascii="Arial" w:hAnsi="Arial" w:cs="Arial"/>
          <w:sz w:val="22"/>
          <w:szCs w:val="22"/>
        </w:rPr>
      </w:pPr>
      <w:r w:rsidRPr="00B2341C">
        <w:rPr>
          <w:rFonts w:ascii="Arial" w:hAnsi="Arial" w:cs="Arial"/>
          <w:noProof/>
          <w:sz w:val="22"/>
          <w:szCs w:val="22"/>
        </w:rPr>
        <mc:AlternateContent>
          <mc:Choice Requires="wps">
            <w:drawing>
              <wp:anchor distT="0" distB="0" distL="114300" distR="114300" simplePos="0" relativeHeight="251661312" behindDoc="0" locked="0" layoutInCell="1" allowOverlap="1" wp14:anchorId="3E8A43E1" wp14:editId="2B0AD2DF">
                <wp:simplePos x="0" y="0"/>
                <wp:positionH relativeFrom="margin">
                  <wp:align>left</wp:align>
                </wp:positionH>
                <wp:positionV relativeFrom="paragraph">
                  <wp:posOffset>8255</wp:posOffset>
                </wp:positionV>
                <wp:extent cx="5928360" cy="7620"/>
                <wp:effectExtent l="0" t="0" r="34290" b="30480"/>
                <wp:wrapNone/>
                <wp:docPr id="1456559299" name="Straight Connector 3"/>
                <wp:cNvGraphicFramePr/>
                <a:graphic xmlns:a="http://schemas.openxmlformats.org/drawingml/2006/main">
                  <a:graphicData uri="http://schemas.microsoft.com/office/word/2010/wordprocessingShape">
                    <wps:wsp>
                      <wps:cNvCnPr/>
                      <wps:spPr>
                        <a:xfrm flipV="1">
                          <a:off x="0" y="0"/>
                          <a:ext cx="5928360" cy="762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F4DEA4" id="Straight Connector 3" o:spid="_x0000_s1026" style="position:absolute;flip:y;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5pt" to="466.8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" strokecolor="black [3200]" strokeweight="1.5pt">
                <v:stroke joinstyle="miter"/>
                <w10:wrap anchorx="margin"/>
              </v:line>
            </w:pict>
          </mc:Fallback>
        </mc:AlternateContent>
      </w:r>
      <w:r w:rsidR="005067D9" w:rsidRPr="00B2341C">
        <w:rPr>
          <w:rFonts w:ascii="Arial" w:hAnsi="Arial" w:cs="Arial"/>
          <w:sz w:val="22"/>
          <w:szCs w:val="22"/>
        </w:rPr>
        <w:t xml:space="preserve"> </w:t>
      </w:r>
    </w:p>
    <w:p w14:paraId="5B244D2E" w14:textId="324EA638" w:rsidR="00F7389E" w:rsidRDefault="00DF052C" w:rsidP="009727A3">
      <w:pPr>
        <w:pStyle w:val="Heading1"/>
        <w:rPr>
          <w:rFonts w:ascii="Arial" w:hAnsi="Arial" w:cs="Arial"/>
          <w:sz w:val="32"/>
          <w:szCs w:val="32"/>
        </w:rPr>
      </w:pPr>
      <w:bookmarkStart w:id="3" w:name="_Toc213491423"/>
      <w:r w:rsidRPr="009727A3">
        <w:rPr>
          <w:rFonts w:ascii="Arial" w:hAnsi="Arial" w:cs="Arial"/>
          <w:sz w:val="32"/>
          <w:szCs w:val="32"/>
        </w:rPr>
        <w:t>4. Identifying Cultural Types: Models and Frameworks</w:t>
      </w:r>
      <w:bookmarkEnd w:id="3"/>
    </w:p>
    <w:p w14:paraId="68D38651" w14:textId="77777777" w:rsidR="009727A3" w:rsidRPr="009727A3" w:rsidRDefault="009727A3" w:rsidP="009727A3"/>
    <w:p w14:paraId="3E58CED8" w14:textId="563D3B65" w:rsidR="00DC33F4" w:rsidRPr="00B2341C" w:rsidRDefault="00453247" w:rsidP="00421AC8">
      <w:pPr>
        <w:rPr>
          <w:rFonts w:ascii="Arial" w:hAnsi="Arial" w:cs="Arial"/>
          <w:sz w:val="22"/>
          <w:szCs w:val="22"/>
        </w:rPr>
      </w:pPr>
      <w:r w:rsidRPr="00B2341C">
        <w:rPr>
          <w:rFonts w:ascii="Arial" w:hAnsi="Arial" w:cs="Arial"/>
          <w:sz w:val="22"/>
          <w:szCs w:val="22"/>
        </w:rPr>
        <w:t xml:space="preserve">To gain a comprehensive understanding of John Lewis Partnership’s (JLP) organizational culture, it is essential to apply multiple theoretical frameworks that capture both the visible and invisible dimensions of culture. Culture in organizations does not static—it evolves over time, influenced by history, leadership, and environmental pressures (Schein, 2010). The following section applies </w:t>
      </w:r>
      <w:r w:rsidRPr="006C6DF1">
        <w:rPr>
          <w:rFonts w:ascii="Arial" w:hAnsi="Arial" w:cs="Arial"/>
          <w:sz w:val="22"/>
          <w:szCs w:val="22"/>
        </w:rPr>
        <w:t>Schein’s Three-Level Model, Handy’s Cultural Types, Hofstede’s Cultural</w:t>
      </w:r>
      <w:r w:rsidRPr="00B2341C">
        <w:rPr>
          <w:rFonts w:ascii="Arial" w:hAnsi="Arial" w:cs="Arial"/>
          <w:b/>
          <w:bCs/>
          <w:sz w:val="22"/>
          <w:szCs w:val="22"/>
        </w:rPr>
        <w:t xml:space="preserve"> </w:t>
      </w:r>
      <w:r w:rsidRPr="006C6DF1">
        <w:rPr>
          <w:rFonts w:ascii="Arial" w:hAnsi="Arial" w:cs="Arial"/>
          <w:sz w:val="22"/>
          <w:szCs w:val="22"/>
        </w:rPr>
        <w:t>Dimensions</w:t>
      </w:r>
      <w:r w:rsidRPr="00B2341C">
        <w:rPr>
          <w:rFonts w:ascii="Arial" w:hAnsi="Arial" w:cs="Arial"/>
          <w:sz w:val="22"/>
          <w:szCs w:val="22"/>
        </w:rPr>
        <w:t xml:space="preserve">, and </w:t>
      </w:r>
      <w:r w:rsidRPr="006C6DF1">
        <w:rPr>
          <w:rFonts w:ascii="Arial" w:hAnsi="Arial" w:cs="Arial"/>
          <w:sz w:val="22"/>
          <w:szCs w:val="22"/>
        </w:rPr>
        <w:t>Denison’s Traits Theory</w:t>
      </w:r>
      <w:r w:rsidRPr="00B2341C">
        <w:rPr>
          <w:rFonts w:ascii="Arial" w:hAnsi="Arial" w:cs="Arial"/>
          <w:sz w:val="22"/>
          <w:szCs w:val="22"/>
        </w:rPr>
        <w:t xml:space="preserve"> to critically analyze the distinctive characteristics of JLP’s culture and their implications for performance, adaptability, and strategic direction.</w:t>
      </w:r>
    </w:p>
    <w:p w14:paraId="63370906" w14:textId="19CEEC5F" w:rsidR="00DF052C" w:rsidRPr="00693840" w:rsidRDefault="00DF052C" w:rsidP="00421AC8">
      <w:pPr>
        <w:rPr>
          <w:rFonts w:ascii="Arial" w:hAnsi="Arial" w:cs="Arial"/>
          <w:b/>
          <w:bCs/>
          <w:sz w:val="22"/>
          <w:szCs w:val="22"/>
        </w:rPr>
      </w:pPr>
      <w:r w:rsidRPr="00693840">
        <w:rPr>
          <w:rFonts w:ascii="Arial" w:hAnsi="Arial" w:cs="Arial"/>
          <w:b/>
          <w:bCs/>
          <w:sz w:val="22"/>
          <w:szCs w:val="22"/>
        </w:rPr>
        <w:t>4.1 Schein’s Three-Level Model</w:t>
      </w:r>
    </w:p>
    <w:p w14:paraId="022885F1" w14:textId="18D2649C" w:rsidR="00DF052C" w:rsidRPr="00B2341C" w:rsidRDefault="00DF052C" w:rsidP="00421AC8">
      <w:pPr>
        <w:rPr>
          <w:rFonts w:ascii="Arial" w:hAnsi="Arial" w:cs="Arial"/>
          <w:sz w:val="22"/>
          <w:szCs w:val="22"/>
        </w:rPr>
      </w:pPr>
      <w:r w:rsidRPr="00B2341C">
        <w:rPr>
          <w:rFonts w:ascii="Arial" w:hAnsi="Arial" w:cs="Arial"/>
          <w:sz w:val="22"/>
          <w:szCs w:val="22"/>
        </w:rPr>
        <w:t>Schein (2010) identifies three levels of organizational culture:</w:t>
      </w:r>
    </w:p>
    <w:p w14:paraId="10B0385A" w14:textId="5465B915" w:rsidR="00AC05DB" w:rsidRPr="00B2341C" w:rsidRDefault="00740C53" w:rsidP="00421AC8">
      <w:pPr>
        <w:pStyle w:val="ListParagraph"/>
        <w:numPr>
          <w:ilvl w:val="0"/>
          <w:numId w:val="2"/>
        </w:numPr>
        <w:rPr>
          <w:rFonts w:ascii="Arial" w:hAnsi="Arial" w:cs="Arial"/>
          <w:sz w:val="22"/>
          <w:szCs w:val="22"/>
        </w:rPr>
      </w:pPr>
      <w:r w:rsidRPr="00B2341C">
        <w:rPr>
          <w:rFonts w:ascii="Arial" w:hAnsi="Arial" w:cs="Arial"/>
          <w:b/>
          <w:bCs/>
          <w:sz w:val="22"/>
          <w:szCs w:val="22"/>
        </w:rPr>
        <w:t>Artifacts</w:t>
      </w:r>
      <w:r w:rsidRPr="00B2341C">
        <w:rPr>
          <w:rFonts w:ascii="Arial" w:hAnsi="Arial" w:cs="Arial"/>
          <w:sz w:val="22"/>
          <w:szCs w:val="22"/>
        </w:rPr>
        <w:t>: Tangible elements such as store layout, communication style, and employee interactions. At JPL, artifacts include open-plan offices, inclusive communication channels, and recognition events</w:t>
      </w:r>
    </w:p>
    <w:p w14:paraId="7F87663D" w14:textId="48E0884D" w:rsidR="00283651" w:rsidRPr="00B2341C" w:rsidRDefault="00AA2AB5" w:rsidP="00421AC8">
      <w:pPr>
        <w:rPr>
          <w:rFonts w:ascii="Arial" w:hAnsi="Arial" w:cs="Arial"/>
          <w:sz w:val="22"/>
          <w:szCs w:val="22"/>
        </w:rPr>
      </w:pPr>
      <w:r w:rsidRPr="00B2341C">
        <w:rPr>
          <w:rFonts w:ascii="Arial" w:hAnsi="Arial" w:cs="Arial"/>
          <w:sz w:val="22"/>
          <w:szCs w:val="22"/>
        </w:rPr>
        <w:t xml:space="preserve">Here are </w:t>
      </w:r>
      <w:r w:rsidR="00304E1A" w:rsidRPr="00B2341C">
        <w:rPr>
          <w:rFonts w:ascii="Arial" w:hAnsi="Arial" w:cs="Arial"/>
          <w:sz w:val="22"/>
          <w:szCs w:val="22"/>
        </w:rPr>
        <w:t>some</w:t>
      </w:r>
      <w:r w:rsidRPr="00B2341C">
        <w:rPr>
          <w:rFonts w:ascii="Arial" w:hAnsi="Arial" w:cs="Arial"/>
          <w:sz w:val="22"/>
          <w:szCs w:val="22"/>
        </w:rPr>
        <w:t xml:space="preserve"> examples</w:t>
      </w:r>
      <w:r w:rsidR="00E94568" w:rsidRPr="00B2341C">
        <w:rPr>
          <w:rFonts w:ascii="Arial" w:hAnsi="Arial" w:cs="Arial"/>
          <w:sz w:val="22"/>
          <w:szCs w:val="22"/>
        </w:rPr>
        <w:t xml:space="preserve"> figure </w:t>
      </w:r>
      <w:r w:rsidR="00304E1A" w:rsidRPr="00B2341C">
        <w:rPr>
          <w:rFonts w:ascii="Arial" w:hAnsi="Arial" w:cs="Arial"/>
          <w:sz w:val="22"/>
          <w:szCs w:val="22"/>
        </w:rPr>
        <w:t>1, figure</w:t>
      </w:r>
      <w:r w:rsidR="00E94568" w:rsidRPr="00B2341C">
        <w:rPr>
          <w:rFonts w:ascii="Arial" w:hAnsi="Arial" w:cs="Arial"/>
          <w:sz w:val="22"/>
          <w:szCs w:val="22"/>
        </w:rPr>
        <w:t xml:space="preserve"> 2, figure 3, </w:t>
      </w:r>
      <w:r w:rsidRPr="00B2341C">
        <w:rPr>
          <w:rFonts w:ascii="Arial" w:hAnsi="Arial" w:cs="Arial"/>
          <w:sz w:val="22"/>
          <w:szCs w:val="22"/>
        </w:rPr>
        <w:t xml:space="preserve">of visible cultural </w:t>
      </w:r>
      <w:r w:rsidRPr="006C6DF1">
        <w:rPr>
          <w:rFonts w:ascii="Arial" w:hAnsi="Arial" w:cs="Arial"/>
          <w:sz w:val="22"/>
          <w:szCs w:val="22"/>
        </w:rPr>
        <w:t>artifacts</w:t>
      </w:r>
      <w:r w:rsidRPr="00B2341C">
        <w:rPr>
          <w:rFonts w:ascii="Arial" w:hAnsi="Arial" w:cs="Arial"/>
          <w:sz w:val="22"/>
          <w:szCs w:val="22"/>
        </w:rPr>
        <w:t xml:space="preserve"> at John Lewis Partnership (JLP) that reflect how its organizational culture is expressed in physical form and everyday practice:</w:t>
      </w:r>
    </w:p>
    <w:p w14:paraId="342C2159" w14:textId="77777777" w:rsidR="00B2341C" w:rsidRPr="00B2341C" w:rsidRDefault="00B2341C" w:rsidP="00421AC8">
      <w:pPr>
        <w:rPr>
          <w:rFonts w:ascii="Arial" w:hAnsi="Arial" w:cs="Arial"/>
          <w:sz w:val="22"/>
          <w:szCs w:val="22"/>
        </w:rPr>
      </w:pPr>
    </w:p>
    <w:p w14:paraId="0FF327D7" w14:textId="5A353EB4" w:rsidR="00AA2AB5" w:rsidRPr="00B2341C" w:rsidRDefault="00AA2AB5" w:rsidP="00421AC8">
      <w:pPr>
        <w:rPr>
          <w:rFonts w:ascii="Arial" w:hAnsi="Arial" w:cs="Arial"/>
          <w:sz w:val="22"/>
          <w:szCs w:val="22"/>
        </w:rPr>
      </w:pPr>
      <w:r w:rsidRPr="00B2341C">
        <w:rPr>
          <w:rFonts w:ascii="Arial" w:hAnsi="Arial" w:cs="Arial"/>
          <w:noProof/>
          <w:sz w:val="22"/>
          <w:szCs w:val="22"/>
        </w:rPr>
        <w:lastRenderedPageBreak/>
        <w:drawing>
          <wp:inline distT="0" distB="0" distL="0" distR="0" wp14:anchorId="64999A37" wp14:editId="12077426">
            <wp:extent cx="1842952" cy="1074420"/>
            <wp:effectExtent l="0" t="0" r="5080" b="0"/>
            <wp:docPr id="1392278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278394" name=""/>
                    <pic:cNvPicPr/>
                  </pic:nvPicPr>
                  <pic:blipFill>
                    <a:blip r:embed="rId10"/>
                    <a:stretch>
                      <a:fillRect/>
                    </a:stretch>
                  </pic:blipFill>
                  <pic:spPr>
                    <a:xfrm>
                      <a:off x="0" y="0"/>
                      <a:ext cx="1902512" cy="1109143"/>
                    </a:xfrm>
                    <a:prstGeom prst="rect">
                      <a:avLst/>
                    </a:prstGeom>
                  </pic:spPr>
                </pic:pic>
              </a:graphicData>
            </a:graphic>
          </wp:inline>
        </w:drawing>
      </w:r>
      <w:r w:rsidRPr="00B2341C">
        <w:rPr>
          <w:rFonts w:ascii="Arial" w:hAnsi="Arial" w:cs="Arial"/>
          <w:sz w:val="22"/>
          <w:szCs w:val="22"/>
        </w:rPr>
        <w:t xml:space="preserve"> </w:t>
      </w:r>
      <w:r w:rsidRPr="00B2341C">
        <w:rPr>
          <w:rFonts w:ascii="Arial" w:hAnsi="Arial" w:cs="Arial"/>
          <w:noProof/>
          <w:sz w:val="22"/>
          <w:szCs w:val="22"/>
        </w:rPr>
        <w:drawing>
          <wp:inline distT="0" distB="0" distL="0" distR="0" wp14:anchorId="425AF18E" wp14:editId="694A6EEC">
            <wp:extent cx="1798320" cy="1051560"/>
            <wp:effectExtent l="0" t="0" r="0" b="0"/>
            <wp:docPr id="837327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327656" name=""/>
                    <pic:cNvPicPr/>
                  </pic:nvPicPr>
                  <pic:blipFill>
                    <a:blip r:embed="rId11"/>
                    <a:stretch>
                      <a:fillRect/>
                    </a:stretch>
                  </pic:blipFill>
                  <pic:spPr>
                    <a:xfrm>
                      <a:off x="0" y="0"/>
                      <a:ext cx="1798505" cy="1051668"/>
                    </a:xfrm>
                    <a:prstGeom prst="rect">
                      <a:avLst/>
                    </a:prstGeom>
                  </pic:spPr>
                </pic:pic>
              </a:graphicData>
            </a:graphic>
          </wp:inline>
        </w:drawing>
      </w:r>
      <w:r w:rsidRPr="00B2341C">
        <w:rPr>
          <w:rFonts w:ascii="Arial" w:hAnsi="Arial" w:cs="Arial"/>
          <w:sz w:val="22"/>
          <w:szCs w:val="22"/>
        </w:rPr>
        <w:t xml:space="preserve"> </w:t>
      </w:r>
      <w:r w:rsidRPr="00B2341C">
        <w:rPr>
          <w:rFonts w:ascii="Arial" w:hAnsi="Arial" w:cs="Arial"/>
          <w:noProof/>
          <w:sz w:val="22"/>
          <w:szCs w:val="22"/>
        </w:rPr>
        <w:drawing>
          <wp:inline distT="0" distB="0" distL="0" distR="0" wp14:anchorId="47B361EC" wp14:editId="4E05EA2D">
            <wp:extent cx="2186940" cy="1059180"/>
            <wp:effectExtent l="0" t="0" r="3810" b="7620"/>
            <wp:docPr id="1972464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464452" name=""/>
                    <pic:cNvPicPr/>
                  </pic:nvPicPr>
                  <pic:blipFill>
                    <a:blip r:embed="rId12"/>
                    <a:stretch>
                      <a:fillRect/>
                    </a:stretch>
                  </pic:blipFill>
                  <pic:spPr>
                    <a:xfrm>
                      <a:off x="0" y="0"/>
                      <a:ext cx="2378129" cy="1151777"/>
                    </a:xfrm>
                    <a:prstGeom prst="rect">
                      <a:avLst/>
                    </a:prstGeom>
                  </pic:spPr>
                </pic:pic>
              </a:graphicData>
            </a:graphic>
          </wp:inline>
        </w:drawing>
      </w:r>
    </w:p>
    <w:p w14:paraId="7EE14547" w14:textId="09587C7F" w:rsidR="00293FC2" w:rsidRPr="009727A3" w:rsidRDefault="009727A3" w:rsidP="00421AC8">
      <w:pPr>
        <w:rPr>
          <w:rFonts w:ascii="Arial" w:hAnsi="Arial" w:cs="Arial"/>
          <w:sz w:val="22"/>
          <w:szCs w:val="22"/>
        </w:rPr>
      </w:pPr>
      <w:r w:rsidRPr="00B2341C">
        <w:rPr>
          <w:rFonts w:ascii="Arial" w:hAnsi="Arial" w:cs="Arial"/>
          <w:sz w:val="22"/>
          <w:szCs w:val="22"/>
        </w:rPr>
        <w:t>Fig 2                                       Fig 3                                      Fig 4</w:t>
      </w:r>
      <w:r>
        <w:rPr>
          <w:rFonts w:ascii="Arial" w:hAnsi="Arial" w:cs="Arial"/>
          <w:sz w:val="22"/>
          <w:szCs w:val="22"/>
        </w:rPr>
        <w:t xml:space="preserve"> (Author’s own source).</w:t>
      </w:r>
    </w:p>
    <w:p w14:paraId="161FDFDF" w14:textId="03235E32" w:rsidR="00AA2AB5" w:rsidRPr="00B2341C" w:rsidRDefault="00AA2AB5" w:rsidP="00421AC8">
      <w:pPr>
        <w:rPr>
          <w:rFonts w:ascii="Arial" w:hAnsi="Arial" w:cs="Arial"/>
          <w:sz w:val="22"/>
          <w:szCs w:val="22"/>
          <w:lang w:val="en-GB"/>
        </w:rPr>
      </w:pPr>
      <w:r w:rsidRPr="00B2341C">
        <w:rPr>
          <w:rFonts w:ascii="Arial" w:hAnsi="Arial" w:cs="Arial"/>
          <w:sz w:val="22"/>
          <w:szCs w:val="22"/>
          <w:lang w:val="en-GB"/>
        </w:rPr>
        <w:t>Examples &amp; Commentary</w:t>
      </w:r>
    </w:p>
    <w:p w14:paraId="5FDC21EF" w14:textId="77777777" w:rsidR="00AA2AB5" w:rsidRPr="00B2341C" w:rsidRDefault="00AA2AB5" w:rsidP="00421AC8">
      <w:pPr>
        <w:pStyle w:val="ListParagraph"/>
        <w:numPr>
          <w:ilvl w:val="0"/>
          <w:numId w:val="8"/>
        </w:numPr>
        <w:rPr>
          <w:rFonts w:ascii="Arial" w:hAnsi="Arial" w:cs="Arial"/>
          <w:sz w:val="22"/>
          <w:szCs w:val="22"/>
          <w:lang w:val="en-GB"/>
        </w:rPr>
      </w:pPr>
      <w:r w:rsidRPr="00B2341C">
        <w:rPr>
          <w:rFonts w:ascii="Arial" w:hAnsi="Arial" w:cs="Arial"/>
          <w:sz w:val="22"/>
          <w:szCs w:val="22"/>
          <w:lang w:val="en-GB"/>
        </w:rPr>
        <w:t>The open-plan store layout and sales floor, with visible staff collaboration and interactive customer service desks, reflect JLP’s emphasis on accessibility, teamwork and equality among “Partners”.</w:t>
      </w:r>
    </w:p>
    <w:p w14:paraId="1B0EC94F" w14:textId="694BF2AC" w:rsidR="00AA2AB5" w:rsidRPr="00B2341C" w:rsidRDefault="00AA2AB5" w:rsidP="00421AC8">
      <w:pPr>
        <w:pStyle w:val="ListParagraph"/>
        <w:numPr>
          <w:ilvl w:val="0"/>
          <w:numId w:val="8"/>
        </w:numPr>
        <w:rPr>
          <w:rFonts w:ascii="Arial" w:hAnsi="Arial" w:cs="Arial"/>
          <w:sz w:val="22"/>
          <w:szCs w:val="22"/>
          <w:lang w:val="en-GB"/>
        </w:rPr>
      </w:pPr>
      <w:r w:rsidRPr="00B2341C">
        <w:rPr>
          <w:rFonts w:ascii="Arial" w:hAnsi="Arial" w:cs="Arial"/>
          <w:sz w:val="22"/>
          <w:szCs w:val="22"/>
          <w:lang w:val="en-GB"/>
        </w:rPr>
        <w:t>The “Partner Voice” communication boards, forums or signage emphasise transparency and bottom-up voice in the organisation, aligning with the culture of shared ownership.</w:t>
      </w:r>
    </w:p>
    <w:p w14:paraId="214D9C5D" w14:textId="77777777" w:rsidR="00AA2AB5" w:rsidRPr="00B2341C" w:rsidRDefault="00AA2AB5" w:rsidP="00421AC8">
      <w:pPr>
        <w:pStyle w:val="ListParagraph"/>
        <w:numPr>
          <w:ilvl w:val="0"/>
          <w:numId w:val="8"/>
        </w:numPr>
        <w:rPr>
          <w:rFonts w:ascii="Arial" w:hAnsi="Arial" w:cs="Arial"/>
          <w:sz w:val="22"/>
          <w:szCs w:val="22"/>
          <w:lang w:val="en-GB"/>
        </w:rPr>
      </w:pPr>
      <w:r w:rsidRPr="00B2341C">
        <w:rPr>
          <w:rFonts w:ascii="Arial" w:hAnsi="Arial" w:cs="Arial"/>
          <w:sz w:val="22"/>
          <w:szCs w:val="22"/>
          <w:lang w:val="en-GB"/>
        </w:rPr>
        <w:t>The distinctive storefronts and brand signage (“John Lewis &amp; Partners”) signal the ethos of “Partners” rather than employees, reinforcing the culture of collective identity and stakeholder status.</w:t>
      </w:r>
    </w:p>
    <w:p w14:paraId="39746C42" w14:textId="31085F3C" w:rsidR="00AA2AB5" w:rsidRPr="00B2341C" w:rsidRDefault="00AA2AB5" w:rsidP="00421AC8">
      <w:pPr>
        <w:pStyle w:val="ListParagraph"/>
        <w:numPr>
          <w:ilvl w:val="0"/>
          <w:numId w:val="8"/>
        </w:numPr>
        <w:rPr>
          <w:rFonts w:ascii="Arial" w:hAnsi="Arial" w:cs="Arial"/>
          <w:sz w:val="22"/>
          <w:szCs w:val="22"/>
          <w:lang w:val="en-GB"/>
        </w:rPr>
      </w:pPr>
      <w:r w:rsidRPr="00B2341C">
        <w:rPr>
          <w:rFonts w:ascii="Arial" w:hAnsi="Arial" w:cs="Arial"/>
          <w:sz w:val="22"/>
          <w:szCs w:val="22"/>
          <w:lang w:val="en-GB"/>
        </w:rPr>
        <w:t xml:space="preserve">Recognition events or internal ceremonies where partners are celebrated highlight the value placed on employee contribution and shared </w:t>
      </w:r>
      <w:r w:rsidR="008122D1" w:rsidRPr="00B2341C">
        <w:rPr>
          <w:rFonts w:ascii="Arial" w:hAnsi="Arial" w:cs="Arial"/>
          <w:sz w:val="22"/>
          <w:szCs w:val="22"/>
          <w:lang w:val="en-GB"/>
        </w:rPr>
        <w:t>success.</w:t>
      </w:r>
    </w:p>
    <w:p w14:paraId="4269FCF6" w14:textId="77777777" w:rsidR="00AA2AB5" w:rsidRPr="00B2341C" w:rsidRDefault="00AA2AB5" w:rsidP="00421AC8">
      <w:pPr>
        <w:pStyle w:val="ListParagraph"/>
        <w:numPr>
          <w:ilvl w:val="0"/>
          <w:numId w:val="8"/>
        </w:numPr>
        <w:rPr>
          <w:rFonts w:ascii="Arial" w:hAnsi="Arial" w:cs="Arial"/>
          <w:sz w:val="22"/>
          <w:szCs w:val="22"/>
          <w:lang w:val="en-GB"/>
        </w:rPr>
      </w:pPr>
      <w:r w:rsidRPr="00B2341C">
        <w:rPr>
          <w:rFonts w:ascii="Arial" w:hAnsi="Arial" w:cs="Arial"/>
          <w:sz w:val="22"/>
          <w:szCs w:val="22"/>
          <w:lang w:val="en-GB"/>
        </w:rPr>
        <w:t>Team briefings or store staff huddles reflect routines and behaviours that embody JLP’s norms: collaboration, customer-focus, and mutual respect.</w:t>
      </w:r>
    </w:p>
    <w:p w14:paraId="771A532A" w14:textId="77777777" w:rsidR="00AA2AB5" w:rsidRPr="00B2341C" w:rsidRDefault="00AA2AB5" w:rsidP="00421AC8">
      <w:pPr>
        <w:rPr>
          <w:rFonts w:ascii="Arial" w:hAnsi="Arial" w:cs="Arial"/>
          <w:sz w:val="22"/>
          <w:szCs w:val="22"/>
          <w:lang w:val="en-GB"/>
        </w:rPr>
      </w:pPr>
      <w:r w:rsidRPr="00B2341C">
        <w:rPr>
          <w:rFonts w:ascii="Arial" w:hAnsi="Arial" w:cs="Arial"/>
          <w:sz w:val="22"/>
          <w:szCs w:val="22"/>
          <w:lang w:val="en-GB"/>
        </w:rPr>
        <w:t>Link to Culture</w:t>
      </w:r>
    </w:p>
    <w:p w14:paraId="0E5A29EF" w14:textId="77BC8B44" w:rsidR="00AA2AB5" w:rsidRPr="009727A3" w:rsidRDefault="00AA2AB5" w:rsidP="00421AC8">
      <w:pPr>
        <w:rPr>
          <w:rFonts w:ascii="Arial" w:hAnsi="Arial" w:cs="Arial"/>
          <w:sz w:val="22"/>
          <w:szCs w:val="22"/>
          <w:lang w:val="en-GB"/>
        </w:rPr>
      </w:pPr>
      <w:r w:rsidRPr="00B2341C">
        <w:rPr>
          <w:rFonts w:ascii="Arial" w:hAnsi="Arial" w:cs="Arial"/>
          <w:sz w:val="22"/>
          <w:szCs w:val="22"/>
          <w:lang w:val="en-GB"/>
        </w:rPr>
        <w:t xml:space="preserve">These artifacts serve as the </w:t>
      </w:r>
      <w:r w:rsidRPr="006C6DF1">
        <w:rPr>
          <w:rFonts w:ascii="Arial" w:hAnsi="Arial" w:cs="Arial"/>
          <w:sz w:val="22"/>
          <w:szCs w:val="22"/>
          <w:lang w:val="en-GB"/>
        </w:rPr>
        <w:t>visible layer</w:t>
      </w:r>
      <w:r w:rsidRPr="00B2341C">
        <w:rPr>
          <w:rFonts w:ascii="Arial" w:hAnsi="Arial" w:cs="Arial"/>
          <w:sz w:val="22"/>
          <w:szCs w:val="22"/>
          <w:lang w:val="en-GB"/>
        </w:rPr>
        <w:t xml:space="preserve"> in Schein’s model of culture (2010) – the level you can observe directly. They help to reinforce the deeper espoused values (fairness, integrity, shared success) and underlying assumptions (every partner count; success is collective) within JLP’s culture. Because they are tangible, they help embed and transmit culture to new employees, customers and external stakeholders.</w:t>
      </w:r>
    </w:p>
    <w:p w14:paraId="1819CA54" w14:textId="786E54FD" w:rsidR="00740C53" w:rsidRPr="00B2341C" w:rsidRDefault="00740C53" w:rsidP="00421AC8">
      <w:pPr>
        <w:pStyle w:val="ListParagraph"/>
        <w:numPr>
          <w:ilvl w:val="0"/>
          <w:numId w:val="2"/>
        </w:numPr>
        <w:rPr>
          <w:rFonts w:ascii="Arial" w:hAnsi="Arial" w:cs="Arial"/>
          <w:sz w:val="22"/>
          <w:szCs w:val="22"/>
        </w:rPr>
      </w:pPr>
      <w:r w:rsidRPr="00B2341C">
        <w:rPr>
          <w:rFonts w:ascii="Arial" w:hAnsi="Arial" w:cs="Arial"/>
          <w:b/>
          <w:bCs/>
          <w:sz w:val="22"/>
          <w:szCs w:val="22"/>
        </w:rPr>
        <w:t>Espoused Values</w:t>
      </w:r>
      <w:r w:rsidRPr="00B2341C">
        <w:rPr>
          <w:rFonts w:ascii="Arial" w:hAnsi="Arial" w:cs="Arial"/>
          <w:sz w:val="22"/>
          <w:szCs w:val="22"/>
        </w:rPr>
        <w:t>: The company’s stated principles, including fairness, integrity</w:t>
      </w:r>
      <w:r w:rsidR="008E7130" w:rsidRPr="00B2341C">
        <w:rPr>
          <w:rFonts w:ascii="Arial" w:hAnsi="Arial" w:cs="Arial"/>
          <w:sz w:val="22"/>
          <w:szCs w:val="22"/>
        </w:rPr>
        <w:t>, and customer satisfaction.</w:t>
      </w:r>
    </w:p>
    <w:p w14:paraId="01386DF8" w14:textId="77777777" w:rsidR="00304E1A" w:rsidRPr="00B2341C" w:rsidRDefault="008E7130" w:rsidP="00421AC8">
      <w:pPr>
        <w:pStyle w:val="ListParagraph"/>
        <w:numPr>
          <w:ilvl w:val="0"/>
          <w:numId w:val="2"/>
        </w:numPr>
        <w:rPr>
          <w:rFonts w:ascii="Arial" w:hAnsi="Arial" w:cs="Arial"/>
          <w:sz w:val="22"/>
          <w:szCs w:val="22"/>
        </w:rPr>
      </w:pPr>
      <w:r w:rsidRPr="00B2341C">
        <w:rPr>
          <w:rFonts w:ascii="Arial" w:hAnsi="Arial" w:cs="Arial"/>
          <w:b/>
          <w:bCs/>
          <w:sz w:val="22"/>
          <w:szCs w:val="22"/>
        </w:rPr>
        <w:t>Basic Underlying Assumption</w:t>
      </w:r>
      <w:r w:rsidRPr="00B2341C">
        <w:rPr>
          <w:rFonts w:ascii="Arial" w:hAnsi="Arial" w:cs="Arial"/>
          <w:sz w:val="22"/>
          <w:szCs w:val="22"/>
        </w:rPr>
        <w:t>: Deep-seated beliefs that guide behavior, such as ‘every partner count’s and ‘shared success benefit all.</w:t>
      </w:r>
    </w:p>
    <w:p w14:paraId="54198D9B" w14:textId="77777777" w:rsidR="00304E1A" w:rsidRPr="00B2341C" w:rsidRDefault="00304E1A" w:rsidP="00421AC8">
      <w:pPr>
        <w:pStyle w:val="ListParagraph"/>
        <w:rPr>
          <w:rFonts w:ascii="Arial" w:hAnsi="Arial" w:cs="Arial"/>
          <w:sz w:val="22"/>
          <w:szCs w:val="22"/>
        </w:rPr>
      </w:pPr>
    </w:p>
    <w:p w14:paraId="0AE236EB" w14:textId="7C154016" w:rsidR="00453247" w:rsidRPr="00B2341C" w:rsidRDefault="00453247" w:rsidP="00421AC8">
      <w:pPr>
        <w:rPr>
          <w:rFonts w:ascii="Arial" w:hAnsi="Arial" w:cs="Arial"/>
          <w:sz w:val="22"/>
          <w:szCs w:val="22"/>
        </w:rPr>
      </w:pPr>
      <w:r w:rsidRPr="00B2341C">
        <w:rPr>
          <w:rFonts w:ascii="Arial" w:hAnsi="Arial" w:cs="Arial"/>
          <w:sz w:val="22"/>
          <w:szCs w:val="22"/>
        </w:rPr>
        <w:t xml:space="preserve">At the </w:t>
      </w:r>
      <w:r w:rsidRPr="00B2341C">
        <w:rPr>
          <w:rStyle w:val="Strong"/>
          <w:rFonts w:ascii="Arial" w:eastAsiaTheme="majorEastAsia" w:hAnsi="Arial" w:cs="Arial"/>
          <w:sz w:val="22"/>
          <w:szCs w:val="22"/>
        </w:rPr>
        <w:t>artifact level</w:t>
      </w:r>
      <w:r w:rsidRPr="00B2341C">
        <w:rPr>
          <w:rFonts w:ascii="Arial" w:hAnsi="Arial" w:cs="Arial"/>
          <w:sz w:val="22"/>
          <w:szCs w:val="22"/>
        </w:rPr>
        <w:t xml:space="preserve">, JLP’s culture is visible through physical and </w:t>
      </w:r>
      <w:r w:rsidR="002829DA" w:rsidRPr="00B2341C">
        <w:rPr>
          <w:rFonts w:ascii="Arial" w:hAnsi="Arial" w:cs="Arial"/>
          <w:sz w:val="22"/>
          <w:szCs w:val="22"/>
        </w:rPr>
        <w:t>behavioral</w:t>
      </w:r>
      <w:r w:rsidRPr="00B2341C">
        <w:rPr>
          <w:rFonts w:ascii="Arial" w:hAnsi="Arial" w:cs="Arial"/>
          <w:sz w:val="22"/>
          <w:szCs w:val="22"/>
        </w:rPr>
        <w:t xml:space="preserve"> symbols—open-plan offices that promote accessibility, recognition events celebrating staff contributions, and transparent communication systems such as the </w:t>
      </w:r>
      <w:r w:rsidRPr="00B2341C">
        <w:rPr>
          <w:rStyle w:val="Emphasis"/>
          <w:rFonts w:ascii="Arial" w:eastAsiaTheme="majorEastAsia" w:hAnsi="Arial" w:cs="Arial"/>
          <w:sz w:val="22"/>
          <w:szCs w:val="22"/>
        </w:rPr>
        <w:t>Partner Voice</w:t>
      </w:r>
      <w:r w:rsidRPr="00B2341C">
        <w:rPr>
          <w:rFonts w:ascii="Arial" w:hAnsi="Arial" w:cs="Arial"/>
          <w:sz w:val="22"/>
          <w:szCs w:val="22"/>
        </w:rPr>
        <w:t xml:space="preserve"> forums (John Lewis Partnership, 2023). These artifacts reinforce equality and inclusiveness.</w:t>
      </w:r>
    </w:p>
    <w:p w14:paraId="59FFFC4F" w14:textId="2208B50A" w:rsidR="00453247" w:rsidRPr="00B2341C" w:rsidRDefault="00453247" w:rsidP="00421AC8">
      <w:pPr>
        <w:pStyle w:val="NormalWeb"/>
        <w:rPr>
          <w:rFonts w:ascii="Arial" w:hAnsi="Arial" w:cs="Arial"/>
          <w:sz w:val="22"/>
          <w:szCs w:val="22"/>
        </w:rPr>
      </w:pPr>
      <w:r w:rsidRPr="00B2341C">
        <w:rPr>
          <w:rFonts w:ascii="Arial" w:hAnsi="Arial" w:cs="Arial"/>
          <w:sz w:val="22"/>
          <w:szCs w:val="22"/>
        </w:rPr>
        <w:t xml:space="preserve">At the </w:t>
      </w:r>
      <w:r w:rsidRPr="006C6DF1">
        <w:rPr>
          <w:rStyle w:val="Strong"/>
          <w:rFonts w:ascii="Arial" w:eastAsiaTheme="majorEastAsia" w:hAnsi="Arial" w:cs="Arial"/>
          <w:b w:val="0"/>
          <w:bCs w:val="0"/>
          <w:sz w:val="22"/>
          <w:szCs w:val="22"/>
        </w:rPr>
        <w:t>espoused values</w:t>
      </w:r>
      <w:r w:rsidRPr="00B2341C">
        <w:rPr>
          <w:rFonts w:ascii="Arial" w:hAnsi="Arial" w:cs="Arial"/>
          <w:sz w:val="22"/>
          <w:szCs w:val="22"/>
        </w:rPr>
        <w:t xml:space="preserve"> level, JLP’s commitment to fairness, integrity, and customer focus defines its ethical and service-oriented brand image. The </w:t>
      </w:r>
      <w:r w:rsidRPr="006C6DF1">
        <w:rPr>
          <w:rStyle w:val="Strong"/>
          <w:rFonts w:ascii="Arial" w:eastAsiaTheme="majorEastAsia" w:hAnsi="Arial" w:cs="Arial"/>
          <w:b w:val="0"/>
          <w:bCs w:val="0"/>
          <w:sz w:val="22"/>
          <w:szCs w:val="22"/>
        </w:rPr>
        <w:t>company’s constitution</w:t>
      </w:r>
      <w:r w:rsidRPr="00B2341C">
        <w:rPr>
          <w:rFonts w:ascii="Arial" w:hAnsi="Arial" w:cs="Arial"/>
          <w:sz w:val="22"/>
          <w:szCs w:val="22"/>
        </w:rPr>
        <w:t xml:space="preserve"> emphasises that all employees—known as “partners”—share in the profits and decision-making of the business (</w:t>
      </w:r>
      <w:r w:rsidR="002829DA" w:rsidRPr="00B2341C">
        <w:rPr>
          <w:rFonts w:ascii="Arial" w:hAnsi="Arial" w:cs="Arial"/>
          <w:sz w:val="22"/>
          <w:szCs w:val="22"/>
          <w:lang w:val="en-US"/>
        </w:rPr>
        <w:t>Cathcart</w:t>
      </w:r>
      <w:r w:rsidR="002829DA">
        <w:rPr>
          <w:rFonts w:ascii="Arial" w:hAnsi="Arial" w:cs="Arial"/>
          <w:sz w:val="22"/>
          <w:szCs w:val="22"/>
          <w:lang w:val="en-US"/>
        </w:rPr>
        <w:t>,</w:t>
      </w:r>
      <w:r w:rsidR="002829DA" w:rsidRPr="00B2341C">
        <w:rPr>
          <w:rFonts w:ascii="Arial" w:hAnsi="Arial" w:cs="Arial"/>
          <w:sz w:val="22"/>
          <w:szCs w:val="22"/>
          <w:lang w:val="en-US"/>
        </w:rPr>
        <w:t xml:space="preserve"> 2013</w:t>
      </w:r>
      <w:r w:rsidRPr="00B2341C">
        <w:rPr>
          <w:rFonts w:ascii="Arial" w:hAnsi="Arial" w:cs="Arial"/>
          <w:sz w:val="22"/>
          <w:szCs w:val="22"/>
        </w:rPr>
        <w:t>).</w:t>
      </w:r>
    </w:p>
    <w:p w14:paraId="4C7F5B8F" w14:textId="77777777" w:rsidR="00453247" w:rsidRPr="00B2341C" w:rsidRDefault="00453247" w:rsidP="00421AC8">
      <w:pPr>
        <w:pStyle w:val="NormalWeb"/>
        <w:rPr>
          <w:rFonts w:ascii="Arial" w:hAnsi="Arial" w:cs="Arial"/>
          <w:sz w:val="22"/>
          <w:szCs w:val="22"/>
        </w:rPr>
      </w:pPr>
      <w:r w:rsidRPr="00B2341C">
        <w:rPr>
          <w:rFonts w:ascii="Arial" w:hAnsi="Arial" w:cs="Arial"/>
          <w:sz w:val="22"/>
          <w:szCs w:val="22"/>
        </w:rPr>
        <w:lastRenderedPageBreak/>
        <w:t>At the deepest level</w:t>
      </w:r>
      <w:r w:rsidRPr="006C6DF1">
        <w:rPr>
          <w:rFonts w:ascii="Arial" w:hAnsi="Arial" w:cs="Arial"/>
          <w:b/>
          <w:bCs/>
          <w:sz w:val="22"/>
          <w:szCs w:val="22"/>
        </w:rPr>
        <w:t xml:space="preserve">, </w:t>
      </w:r>
      <w:r w:rsidRPr="006C6DF1">
        <w:rPr>
          <w:rStyle w:val="Strong"/>
          <w:rFonts w:ascii="Arial" w:eastAsiaTheme="majorEastAsia" w:hAnsi="Arial" w:cs="Arial"/>
          <w:b w:val="0"/>
          <w:bCs w:val="0"/>
          <w:sz w:val="22"/>
          <w:szCs w:val="22"/>
        </w:rPr>
        <w:t>underlying assumptions</w:t>
      </w:r>
      <w:r w:rsidRPr="006C6DF1">
        <w:rPr>
          <w:rFonts w:ascii="Arial" w:hAnsi="Arial" w:cs="Arial"/>
          <w:b/>
          <w:bCs/>
          <w:sz w:val="22"/>
          <w:szCs w:val="22"/>
        </w:rPr>
        <w:t xml:space="preserve"> </w:t>
      </w:r>
      <w:r w:rsidRPr="00B2341C">
        <w:rPr>
          <w:rFonts w:ascii="Arial" w:hAnsi="Arial" w:cs="Arial"/>
          <w:sz w:val="22"/>
          <w:szCs w:val="22"/>
        </w:rPr>
        <w:t>such as “shared success benefits all” shape JLP’s enduring culture. These assumptions guide strategic and operational behaviour, ensuring that employee welfare remains central to business success. However, as Schein (2010) warns, deeply embedded beliefs can create “cultural inertia,” where strong values resist necessary transformation. For JLP, this manifests in the difficulty of reconciling traditional partnership ideals with the need for digital agility and competitive responsiveness.</w:t>
      </w:r>
    </w:p>
    <w:p w14:paraId="1E05C7C5" w14:textId="5EE6728B" w:rsidR="008E7130" w:rsidRPr="00B2341C" w:rsidRDefault="008E7130" w:rsidP="00421AC8">
      <w:pPr>
        <w:rPr>
          <w:rFonts w:ascii="Arial" w:hAnsi="Arial" w:cs="Arial"/>
          <w:sz w:val="22"/>
          <w:szCs w:val="22"/>
        </w:rPr>
      </w:pPr>
      <w:r w:rsidRPr="00B2341C">
        <w:rPr>
          <w:rFonts w:ascii="Arial" w:hAnsi="Arial" w:cs="Arial"/>
          <w:sz w:val="22"/>
          <w:szCs w:val="22"/>
        </w:rPr>
        <w:t xml:space="preserve">Schein’s framework reveals that JLP’s culture is deeply ingrained and consistently aligned across these levels. However, strong assumption can become rigid mental models, potentially limiting innovation when traditional </w:t>
      </w:r>
      <w:r w:rsidR="0040067D" w:rsidRPr="00B2341C">
        <w:rPr>
          <w:rFonts w:ascii="Arial" w:hAnsi="Arial" w:cs="Arial"/>
          <w:sz w:val="22"/>
          <w:szCs w:val="22"/>
        </w:rPr>
        <w:t>values conflict with new strategic needs.</w:t>
      </w:r>
    </w:p>
    <w:p w14:paraId="7565EA6B" w14:textId="77777777" w:rsidR="00BE3F37" w:rsidRPr="00693840" w:rsidRDefault="00BE3F37" w:rsidP="00421AC8">
      <w:pPr>
        <w:rPr>
          <w:rFonts w:ascii="Arial" w:hAnsi="Arial" w:cs="Arial"/>
          <w:b/>
          <w:bCs/>
          <w:sz w:val="22"/>
          <w:szCs w:val="22"/>
          <w:lang w:val="en-GB"/>
        </w:rPr>
      </w:pPr>
      <w:r w:rsidRPr="00693840">
        <w:rPr>
          <w:rFonts w:ascii="Arial" w:hAnsi="Arial" w:cs="Arial"/>
          <w:b/>
          <w:bCs/>
          <w:sz w:val="22"/>
          <w:szCs w:val="22"/>
          <w:lang w:val="en-GB"/>
        </w:rPr>
        <w:t>4.2 Handy’s Cultural Types</w:t>
      </w:r>
    </w:p>
    <w:p w14:paraId="61DEEFB9" w14:textId="55DD0FA2" w:rsidR="00BE3F37" w:rsidRPr="00B2341C" w:rsidRDefault="00BE3F37" w:rsidP="00421AC8">
      <w:pPr>
        <w:rPr>
          <w:rFonts w:ascii="Arial" w:hAnsi="Arial" w:cs="Arial"/>
          <w:sz w:val="22"/>
          <w:szCs w:val="22"/>
          <w:lang w:val="en-GB"/>
        </w:rPr>
      </w:pPr>
      <w:r w:rsidRPr="00B2341C">
        <w:rPr>
          <w:rFonts w:ascii="Arial" w:hAnsi="Arial" w:cs="Arial"/>
          <w:sz w:val="22"/>
          <w:szCs w:val="22"/>
          <w:lang w:val="en-GB"/>
        </w:rPr>
        <w:t>Handy (1993) proposed four primary cultural archetypes—</w:t>
      </w:r>
      <w:r w:rsidRPr="006C6DF1">
        <w:rPr>
          <w:rFonts w:ascii="Arial" w:hAnsi="Arial" w:cs="Arial"/>
          <w:sz w:val="22"/>
          <w:szCs w:val="22"/>
          <w:lang w:val="en-GB"/>
        </w:rPr>
        <w:t>Power, Role, Task, and Person</w:t>
      </w:r>
      <w:r w:rsidRPr="00B2341C">
        <w:rPr>
          <w:rFonts w:ascii="Arial" w:hAnsi="Arial" w:cs="Arial"/>
          <w:sz w:val="22"/>
          <w:szCs w:val="22"/>
          <w:lang w:val="en-GB"/>
        </w:rPr>
        <w:t>—each influencing behaviour, control mechanisms, and motivation within an organisation.</w:t>
      </w:r>
    </w:p>
    <w:p w14:paraId="1E13D450" w14:textId="4E44A9F0" w:rsidR="00BE3F37" w:rsidRPr="00B2341C" w:rsidRDefault="00BE3F37" w:rsidP="00421AC8">
      <w:pPr>
        <w:rPr>
          <w:rFonts w:ascii="Arial" w:hAnsi="Arial" w:cs="Arial"/>
          <w:sz w:val="22"/>
          <w:szCs w:val="22"/>
          <w:lang w:val="en-GB"/>
        </w:rPr>
      </w:pPr>
      <w:r w:rsidRPr="00B2341C">
        <w:rPr>
          <w:rFonts w:ascii="Arial" w:hAnsi="Arial" w:cs="Arial"/>
          <w:sz w:val="22"/>
          <w:szCs w:val="22"/>
          <w:lang w:val="en-GB"/>
        </w:rPr>
        <w:t xml:space="preserve">John Lewis exhibits a </w:t>
      </w:r>
      <w:r w:rsidRPr="006C6DF1">
        <w:rPr>
          <w:rFonts w:ascii="Arial" w:hAnsi="Arial" w:cs="Arial"/>
          <w:sz w:val="22"/>
          <w:szCs w:val="22"/>
          <w:lang w:val="en-GB"/>
        </w:rPr>
        <w:t>hybrid of Role and Person cultures</w:t>
      </w:r>
      <w:r w:rsidRPr="00B2341C">
        <w:rPr>
          <w:rFonts w:ascii="Arial" w:hAnsi="Arial" w:cs="Arial"/>
          <w:sz w:val="22"/>
          <w:szCs w:val="22"/>
          <w:lang w:val="en-GB"/>
        </w:rPr>
        <w:t xml:space="preserve">, reflecting a balance between structured fairness and individual recognition. The </w:t>
      </w:r>
      <w:r w:rsidRPr="006C6DF1">
        <w:rPr>
          <w:rFonts w:ascii="Arial" w:hAnsi="Arial" w:cs="Arial"/>
          <w:sz w:val="22"/>
          <w:szCs w:val="22"/>
          <w:lang w:val="en-GB"/>
        </w:rPr>
        <w:t>Role culture</w:t>
      </w:r>
      <w:r w:rsidRPr="00B2341C">
        <w:rPr>
          <w:rFonts w:ascii="Arial" w:hAnsi="Arial" w:cs="Arial"/>
          <w:sz w:val="22"/>
          <w:szCs w:val="22"/>
          <w:lang w:val="en-GB"/>
        </w:rPr>
        <w:t xml:space="preserve"> ensures procedural consistency, while the </w:t>
      </w:r>
      <w:r w:rsidRPr="006C6DF1">
        <w:rPr>
          <w:rFonts w:ascii="Arial" w:hAnsi="Arial" w:cs="Arial"/>
          <w:sz w:val="22"/>
          <w:szCs w:val="22"/>
          <w:lang w:val="en-GB"/>
        </w:rPr>
        <w:t>Person culture</w:t>
      </w:r>
      <w:r w:rsidRPr="00B2341C">
        <w:rPr>
          <w:rFonts w:ascii="Arial" w:hAnsi="Arial" w:cs="Arial"/>
          <w:sz w:val="22"/>
          <w:szCs w:val="22"/>
          <w:lang w:val="en-GB"/>
        </w:rPr>
        <w:t xml:space="preserve"> empowers employees by valuing their contributions and ownership. This hybrid supports long-term stability and motivation (Handy, 1993).</w:t>
      </w:r>
    </w:p>
    <w:p w14:paraId="79C4B044" w14:textId="27A666D4" w:rsidR="00BE3F37" w:rsidRPr="00B2341C" w:rsidRDefault="00BE3F37" w:rsidP="00421AC8">
      <w:pPr>
        <w:rPr>
          <w:rFonts w:ascii="Arial" w:hAnsi="Arial" w:cs="Arial"/>
          <w:sz w:val="22"/>
          <w:szCs w:val="22"/>
          <w:lang w:val="en-GB"/>
        </w:rPr>
      </w:pPr>
      <w:r w:rsidRPr="00B2341C">
        <w:rPr>
          <w:rFonts w:ascii="Arial" w:hAnsi="Arial" w:cs="Arial"/>
          <w:sz w:val="22"/>
          <w:szCs w:val="22"/>
          <w:lang w:val="en-GB"/>
        </w:rPr>
        <w:t>However, the limitations are evident during transformation periods. Excessive procedural emphasis may restrict creativity and innovation, while high individual involvement can slow collective decisions. Thus, while this cultural combination has sustained employee engagement, it must evolve to foster greater agility in digital retail contexts (</w:t>
      </w:r>
      <w:r w:rsidR="00A115B1" w:rsidRPr="002A20D7">
        <w:t>Phillips, and Moutinho, 2018</w:t>
      </w:r>
      <w:r w:rsidRPr="00B2341C">
        <w:rPr>
          <w:rFonts w:ascii="Arial" w:hAnsi="Arial" w:cs="Arial"/>
          <w:sz w:val="22"/>
          <w:szCs w:val="22"/>
          <w:lang w:val="en-GB"/>
        </w:rPr>
        <w:t>).</w:t>
      </w:r>
    </w:p>
    <w:p w14:paraId="409F78EE" w14:textId="3B384A55" w:rsidR="00BE3F37" w:rsidRPr="00B2341C" w:rsidRDefault="005205CC" w:rsidP="00421AC8">
      <w:pPr>
        <w:rPr>
          <w:rFonts w:ascii="Arial" w:hAnsi="Arial" w:cs="Arial"/>
          <w:sz w:val="22"/>
          <w:szCs w:val="22"/>
          <w:lang w:val="en-GB"/>
        </w:rPr>
      </w:pPr>
      <w:r w:rsidRPr="00B2341C">
        <w:rPr>
          <w:rFonts w:ascii="Arial" w:hAnsi="Arial" w:cs="Arial"/>
          <w:noProof/>
          <w:sz w:val="22"/>
          <w:szCs w:val="22"/>
          <w:lang w:val="en-GB"/>
        </w:rPr>
        <mc:AlternateContent>
          <mc:Choice Requires="wps">
            <w:drawing>
              <wp:anchor distT="0" distB="0" distL="114300" distR="114300" simplePos="0" relativeHeight="251667456" behindDoc="0" locked="0" layoutInCell="1" allowOverlap="1" wp14:anchorId="5058A5C0" wp14:editId="149F06D9">
                <wp:simplePos x="0" y="0"/>
                <wp:positionH relativeFrom="margin">
                  <wp:posOffset>-135255</wp:posOffset>
                </wp:positionH>
                <wp:positionV relativeFrom="paragraph">
                  <wp:posOffset>6350</wp:posOffset>
                </wp:positionV>
                <wp:extent cx="6370320" cy="3017520"/>
                <wp:effectExtent l="0" t="0" r="11430" b="11430"/>
                <wp:wrapNone/>
                <wp:docPr id="239431769" name="Rectangle 10"/>
                <wp:cNvGraphicFramePr/>
                <a:graphic xmlns:a="http://schemas.openxmlformats.org/drawingml/2006/main">
                  <a:graphicData uri="http://schemas.microsoft.com/office/word/2010/wordprocessingShape">
                    <wps:wsp>
                      <wps:cNvSpPr/>
                      <wps:spPr>
                        <a:xfrm>
                          <a:off x="0" y="0"/>
                          <a:ext cx="6370320" cy="3017520"/>
                        </a:xfrm>
                        <a:prstGeom prst="rect">
                          <a:avLst/>
                        </a:prstGeom>
                      </wps:spPr>
                      <wps:style>
                        <a:lnRef idx="2">
                          <a:schemeClr val="dk1">
                            <a:shade val="15000"/>
                          </a:schemeClr>
                        </a:lnRef>
                        <a:fillRef idx="1">
                          <a:schemeClr val="dk1"/>
                        </a:fillRef>
                        <a:effectRef idx="0">
                          <a:schemeClr val="dk1"/>
                        </a:effectRef>
                        <a:fontRef idx="minor">
                          <a:schemeClr val="lt1"/>
                        </a:fontRef>
                      </wps:style>
                      <wps:txbx>
                        <w:txbxContent>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19"/>
                              <w:gridCol w:w="2855"/>
                              <w:gridCol w:w="3282"/>
                              <w:gridCol w:w="2383"/>
                            </w:tblGrid>
                            <w:tr w:rsidR="00D63703" w:rsidRPr="00BE3F37" w14:paraId="7E265028" w14:textId="77777777" w:rsidTr="00AE0AEB">
                              <w:trPr>
                                <w:tblHeader/>
                                <w:tblCellSpacing w:w="15" w:type="dxa"/>
                              </w:trPr>
                              <w:tc>
                                <w:tcPr>
                                  <w:tcW w:w="0" w:type="auto"/>
                                  <w:vAlign w:val="center"/>
                                  <w:hideMark/>
                                </w:tcPr>
                                <w:p w14:paraId="2AFB6BD4" w14:textId="77777777" w:rsidR="00BE3F37" w:rsidRPr="00BE3F37" w:rsidRDefault="00BE3F37" w:rsidP="00421AC8">
                                  <w:pPr>
                                    <w:rPr>
                                      <w:lang w:val="en-GB"/>
                                    </w:rPr>
                                  </w:pPr>
                                  <w:r w:rsidRPr="00BE3F37">
                                    <w:rPr>
                                      <w:lang w:val="en-GB"/>
                                    </w:rPr>
                                    <w:t>Cultural Type</w:t>
                                  </w:r>
                                </w:p>
                              </w:tc>
                              <w:tc>
                                <w:tcPr>
                                  <w:tcW w:w="0" w:type="auto"/>
                                  <w:vAlign w:val="center"/>
                                  <w:hideMark/>
                                </w:tcPr>
                                <w:p w14:paraId="0A647AA3" w14:textId="77777777" w:rsidR="00BE3F37" w:rsidRPr="00BE3F37" w:rsidRDefault="00BE3F37" w:rsidP="00421AC8">
                                  <w:pPr>
                                    <w:rPr>
                                      <w:lang w:val="en-GB"/>
                                    </w:rPr>
                                  </w:pPr>
                                  <w:r w:rsidRPr="00BE3F37">
                                    <w:rPr>
                                      <w:lang w:val="en-GB"/>
                                    </w:rPr>
                                    <w:t>Characteristics</w:t>
                                  </w:r>
                                </w:p>
                              </w:tc>
                              <w:tc>
                                <w:tcPr>
                                  <w:tcW w:w="0" w:type="auto"/>
                                  <w:vAlign w:val="center"/>
                                  <w:hideMark/>
                                </w:tcPr>
                                <w:p w14:paraId="4BC171CB" w14:textId="77777777" w:rsidR="00BE3F37" w:rsidRPr="00BE3F37" w:rsidRDefault="00BE3F37" w:rsidP="00421AC8">
                                  <w:pPr>
                                    <w:rPr>
                                      <w:lang w:val="en-GB"/>
                                    </w:rPr>
                                  </w:pPr>
                                  <w:r w:rsidRPr="00BE3F37">
                                    <w:rPr>
                                      <w:lang w:val="en-GB"/>
                                    </w:rPr>
                                    <w:t>Application to JLP</w:t>
                                  </w:r>
                                </w:p>
                              </w:tc>
                              <w:tc>
                                <w:tcPr>
                                  <w:tcW w:w="0" w:type="auto"/>
                                  <w:vAlign w:val="center"/>
                                  <w:hideMark/>
                                </w:tcPr>
                                <w:p w14:paraId="57374386" w14:textId="77777777" w:rsidR="00BE3F37" w:rsidRPr="00BE3F37" w:rsidRDefault="00BE3F37" w:rsidP="00421AC8">
                                  <w:pPr>
                                    <w:rPr>
                                      <w:lang w:val="en-GB"/>
                                    </w:rPr>
                                  </w:pPr>
                                  <w:r w:rsidRPr="00BE3F37">
                                    <w:rPr>
                                      <w:lang w:val="en-GB"/>
                                    </w:rPr>
                                    <w:t>Impact</w:t>
                                  </w:r>
                                </w:p>
                              </w:tc>
                            </w:tr>
                            <w:tr w:rsidR="00D63703" w:rsidRPr="00BE3F37" w14:paraId="6FF719D8" w14:textId="77777777" w:rsidTr="00AE0AEB">
                              <w:trPr>
                                <w:tblCellSpacing w:w="15" w:type="dxa"/>
                              </w:trPr>
                              <w:tc>
                                <w:tcPr>
                                  <w:tcW w:w="0" w:type="auto"/>
                                  <w:vAlign w:val="center"/>
                                  <w:hideMark/>
                                </w:tcPr>
                                <w:p w14:paraId="1EDDFEA0" w14:textId="77777777" w:rsidR="00BE3F37" w:rsidRPr="00BE3F37" w:rsidRDefault="00BE3F37" w:rsidP="00421AC8">
                                  <w:pPr>
                                    <w:rPr>
                                      <w:lang w:val="en-GB"/>
                                    </w:rPr>
                                  </w:pPr>
                                  <w:r w:rsidRPr="00BE3F37">
                                    <w:rPr>
                                      <w:lang w:val="en-GB"/>
                                    </w:rPr>
                                    <w:t>Power Culture</w:t>
                                  </w:r>
                                </w:p>
                              </w:tc>
                              <w:tc>
                                <w:tcPr>
                                  <w:tcW w:w="0" w:type="auto"/>
                                  <w:vAlign w:val="center"/>
                                  <w:hideMark/>
                                </w:tcPr>
                                <w:p w14:paraId="457E0FC6" w14:textId="77777777" w:rsidR="00BE3F37" w:rsidRPr="00BE3F37" w:rsidRDefault="00BE3F37" w:rsidP="00421AC8">
                                  <w:pPr>
                                    <w:rPr>
                                      <w:lang w:val="en-GB"/>
                                    </w:rPr>
                                  </w:pPr>
                                  <w:r w:rsidRPr="00BE3F37">
                                    <w:rPr>
                                      <w:lang w:val="en-GB"/>
                                    </w:rPr>
                                    <w:t>Centralised control; quick decision-making</w:t>
                                  </w:r>
                                </w:p>
                              </w:tc>
                              <w:tc>
                                <w:tcPr>
                                  <w:tcW w:w="0" w:type="auto"/>
                                  <w:vAlign w:val="center"/>
                                  <w:hideMark/>
                                </w:tcPr>
                                <w:p w14:paraId="102FFBFE" w14:textId="77777777" w:rsidR="00BE3F37" w:rsidRPr="00BE3F37" w:rsidRDefault="00BE3F37" w:rsidP="00421AC8">
                                  <w:pPr>
                                    <w:rPr>
                                      <w:lang w:val="en-GB"/>
                                    </w:rPr>
                                  </w:pPr>
                                  <w:r w:rsidRPr="00BE3F37">
                                    <w:rPr>
                                      <w:lang w:val="en-GB"/>
                                    </w:rPr>
                                    <w:t>Limited at JLP; decision-making is decentralised</w:t>
                                  </w:r>
                                </w:p>
                              </w:tc>
                              <w:tc>
                                <w:tcPr>
                                  <w:tcW w:w="0" w:type="auto"/>
                                  <w:vAlign w:val="center"/>
                                  <w:hideMark/>
                                </w:tcPr>
                                <w:p w14:paraId="1BE309AE" w14:textId="77777777" w:rsidR="00BE3F37" w:rsidRPr="00BE3F37" w:rsidRDefault="00BE3F37" w:rsidP="00421AC8">
                                  <w:pPr>
                                    <w:rPr>
                                      <w:lang w:val="en-GB"/>
                                    </w:rPr>
                                  </w:pPr>
                                  <w:r w:rsidRPr="00BE3F37">
                                    <w:rPr>
                                      <w:lang w:val="en-GB"/>
                                    </w:rPr>
                                    <w:t>Reduces agility</w:t>
                                  </w:r>
                                </w:p>
                              </w:tc>
                            </w:tr>
                            <w:tr w:rsidR="00D63703" w:rsidRPr="00BE3F37" w14:paraId="7859265A" w14:textId="77777777" w:rsidTr="00AE0AEB">
                              <w:trPr>
                                <w:tblCellSpacing w:w="15" w:type="dxa"/>
                              </w:trPr>
                              <w:tc>
                                <w:tcPr>
                                  <w:tcW w:w="0" w:type="auto"/>
                                  <w:vAlign w:val="center"/>
                                  <w:hideMark/>
                                </w:tcPr>
                                <w:p w14:paraId="75A7782A" w14:textId="77777777" w:rsidR="00BE3F37" w:rsidRPr="00BE3F37" w:rsidRDefault="00BE3F37" w:rsidP="00421AC8">
                                  <w:pPr>
                                    <w:rPr>
                                      <w:lang w:val="en-GB"/>
                                    </w:rPr>
                                  </w:pPr>
                                  <w:r w:rsidRPr="00BE3F37">
                                    <w:rPr>
                                      <w:lang w:val="en-GB"/>
                                    </w:rPr>
                                    <w:t>Role Culture</w:t>
                                  </w:r>
                                </w:p>
                              </w:tc>
                              <w:tc>
                                <w:tcPr>
                                  <w:tcW w:w="0" w:type="auto"/>
                                  <w:vAlign w:val="center"/>
                                  <w:hideMark/>
                                </w:tcPr>
                                <w:p w14:paraId="34B9D779" w14:textId="77777777" w:rsidR="00BE3F37" w:rsidRPr="00BE3F37" w:rsidRDefault="00BE3F37" w:rsidP="00421AC8">
                                  <w:pPr>
                                    <w:rPr>
                                      <w:lang w:val="en-GB"/>
                                    </w:rPr>
                                  </w:pPr>
                                  <w:r w:rsidRPr="00BE3F37">
                                    <w:rPr>
                                      <w:lang w:val="en-GB"/>
                                    </w:rPr>
                                    <w:t>Defined roles, rules, and procedures</w:t>
                                  </w:r>
                                </w:p>
                              </w:tc>
                              <w:tc>
                                <w:tcPr>
                                  <w:tcW w:w="0" w:type="auto"/>
                                  <w:vAlign w:val="center"/>
                                  <w:hideMark/>
                                </w:tcPr>
                                <w:p w14:paraId="588C0C4E" w14:textId="77777777" w:rsidR="00BE3F37" w:rsidRPr="00BE3F37" w:rsidRDefault="00BE3F37" w:rsidP="00421AC8">
                                  <w:pPr>
                                    <w:rPr>
                                      <w:lang w:val="en-GB"/>
                                    </w:rPr>
                                  </w:pPr>
                                  <w:r w:rsidRPr="00BE3F37">
                                    <w:rPr>
                                      <w:lang w:val="en-GB"/>
                                    </w:rPr>
                                    <w:t>Strongly evident; promotes fairness and accountability</w:t>
                                  </w:r>
                                </w:p>
                              </w:tc>
                              <w:tc>
                                <w:tcPr>
                                  <w:tcW w:w="0" w:type="auto"/>
                                  <w:vAlign w:val="center"/>
                                  <w:hideMark/>
                                </w:tcPr>
                                <w:p w14:paraId="0FC0F3E4" w14:textId="77777777" w:rsidR="00BE3F37" w:rsidRPr="00BE3F37" w:rsidRDefault="00BE3F37" w:rsidP="00421AC8">
                                  <w:pPr>
                                    <w:rPr>
                                      <w:lang w:val="en-GB"/>
                                    </w:rPr>
                                  </w:pPr>
                                  <w:r w:rsidRPr="00BE3F37">
                                    <w:rPr>
                                      <w:lang w:val="en-GB"/>
                                    </w:rPr>
                                    <w:t>Enhances stability</w:t>
                                  </w:r>
                                </w:p>
                              </w:tc>
                            </w:tr>
                            <w:tr w:rsidR="00D63703" w:rsidRPr="00BE3F37" w14:paraId="5DE46EE7" w14:textId="77777777" w:rsidTr="00AE0AEB">
                              <w:trPr>
                                <w:tblCellSpacing w:w="15" w:type="dxa"/>
                              </w:trPr>
                              <w:tc>
                                <w:tcPr>
                                  <w:tcW w:w="0" w:type="auto"/>
                                  <w:vAlign w:val="center"/>
                                  <w:hideMark/>
                                </w:tcPr>
                                <w:p w14:paraId="0F213133" w14:textId="77777777" w:rsidR="00BE3F37" w:rsidRPr="00BE3F37" w:rsidRDefault="00BE3F37" w:rsidP="00421AC8">
                                  <w:pPr>
                                    <w:rPr>
                                      <w:lang w:val="en-GB"/>
                                    </w:rPr>
                                  </w:pPr>
                                  <w:r w:rsidRPr="00BE3F37">
                                    <w:rPr>
                                      <w:lang w:val="en-GB"/>
                                    </w:rPr>
                                    <w:t>Task Culture</w:t>
                                  </w:r>
                                </w:p>
                              </w:tc>
                              <w:tc>
                                <w:tcPr>
                                  <w:tcW w:w="0" w:type="auto"/>
                                  <w:vAlign w:val="center"/>
                                  <w:hideMark/>
                                </w:tcPr>
                                <w:p w14:paraId="07693797" w14:textId="77777777" w:rsidR="00BE3F37" w:rsidRPr="00BE3F37" w:rsidRDefault="00BE3F37" w:rsidP="00421AC8">
                                  <w:pPr>
                                    <w:rPr>
                                      <w:lang w:val="en-GB"/>
                                    </w:rPr>
                                  </w:pPr>
                                  <w:r w:rsidRPr="00BE3F37">
                                    <w:rPr>
                                      <w:lang w:val="en-GB"/>
                                    </w:rPr>
                                    <w:t>Focus on teamwork and innovation</w:t>
                                  </w:r>
                                </w:p>
                              </w:tc>
                              <w:tc>
                                <w:tcPr>
                                  <w:tcW w:w="0" w:type="auto"/>
                                  <w:vAlign w:val="center"/>
                                  <w:hideMark/>
                                </w:tcPr>
                                <w:p w14:paraId="6A8648F6" w14:textId="77777777" w:rsidR="00BE3F37" w:rsidRPr="00BE3F37" w:rsidRDefault="00BE3F37" w:rsidP="00421AC8">
                                  <w:pPr>
                                    <w:rPr>
                                      <w:lang w:val="en-GB"/>
                                    </w:rPr>
                                  </w:pPr>
                                  <w:r w:rsidRPr="00BE3F37">
                                    <w:rPr>
                                      <w:lang w:val="en-GB"/>
                                    </w:rPr>
                                    <w:t>Present in project-based initiatives</w:t>
                                  </w:r>
                                </w:p>
                              </w:tc>
                              <w:tc>
                                <w:tcPr>
                                  <w:tcW w:w="0" w:type="auto"/>
                                  <w:vAlign w:val="center"/>
                                  <w:hideMark/>
                                </w:tcPr>
                                <w:p w14:paraId="3CA9EC8B" w14:textId="77777777" w:rsidR="00BE3F37" w:rsidRPr="00BE3F37" w:rsidRDefault="00BE3F37" w:rsidP="00421AC8">
                                  <w:pPr>
                                    <w:rPr>
                                      <w:lang w:val="en-GB"/>
                                    </w:rPr>
                                  </w:pPr>
                                  <w:r w:rsidRPr="00BE3F37">
                                    <w:rPr>
                                      <w:lang w:val="en-GB"/>
                                    </w:rPr>
                                    <w:t>Encourages collaboration</w:t>
                                  </w:r>
                                </w:p>
                              </w:tc>
                            </w:tr>
                            <w:tr w:rsidR="00D63703" w:rsidRPr="00BE3F37" w14:paraId="64BE5FC9" w14:textId="77777777" w:rsidTr="00AE0AEB">
                              <w:trPr>
                                <w:tblCellSpacing w:w="15" w:type="dxa"/>
                              </w:trPr>
                              <w:tc>
                                <w:tcPr>
                                  <w:tcW w:w="0" w:type="auto"/>
                                  <w:vAlign w:val="center"/>
                                  <w:hideMark/>
                                </w:tcPr>
                                <w:p w14:paraId="1F7F8F07" w14:textId="77777777" w:rsidR="00BE3F37" w:rsidRPr="00BE3F37" w:rsidRDefault="00BE3F37" w:rsidP="00421AC8">
                                  <w:pPr>
                                    <w:rPr>
                                      <w:lang w:val="en-GB"/>
                                    </w:rPr>
                                  </w:pPr>
                                  <w:r w:rsidRPr="00BE3F37">
                                    <w:rPr>
                                      <w:lang w:val="en-GB"/>
                                    </w:rPr>
                                    <w:t>Person Culture</w:t>
                                  </w:r>
                                </w:p>
                              </w:tc>
                              <w:tc>
                                <w:tcPr>
                                  <w:tcW w:w="0" w:type="auto"/>
                                  <w:vAlign w:val="center"/>
                                  <w:hideMark/>
                                </w:tcPr>
                                <w:p w14:paraId="7B9EC3B9" w14:textId="77777777" w:rsidR="00BE3F37" w:rsidRPr="00BE3F37" w:rsidRDefault="00BE3F37" w:rsidP="00421AC8">
                                  <w:pPr>
                                    <w:rPr>
                                      <w:lang w:val="en-GB"/>
                                    </w:rPr>
                                  </w:pPr>
                                  <w:r w:rsidRPr="00BE3F37">
                                    <w:rPr>
                                      <w:lang w:val="en-GB"/>
                                    </w:rPr>
                                    <w:t>Individuals valued for skills and input</w:t>
                                  </w:r>
                                </w:p>
                              </w:tc>
                              <w:tc>
                                <w:tcPr>
                                  <w:tcW w:w="0" w:type="auto"/>
                                  <w:vAlign w:val="center"/>
                                  <w:hideMark/>
                                </w:tcPr>
                                <w:p w14:paraId="14C79BA7" w14:textId="77777777" w:rsidR="00BE3F37" w:rsidRPr="00BE3F37" w:rsidRDefault="00BE3F37" w:rsidP="00421AC8">
                                  <w:pPr>
                                    <w:rPr>
                                      <w:lang w:val="en-GB"/>
                                    </w:rPr>
                                  </w:pPr>
                                  <w:r w:rsidRPr="00BE3F37">
                                    <w:rPr>
                                      <w:lang w:val="en-GB"/>
                                    </w:rPr>
                                    <w:t>High: every Partner has a voice</w:t>
                                  </w:r>
                                </w:p>
                              </w:tc>
                              <w:tc>
                                <w:tcPr>
                                  <w:tcW w:w="0" w:type="auto"/>
                                  <w:vAlign w:val="center"/>
                                  <w:hideMark/>
                                </w:tcPr>
                                <w:p w14:paraId="48AB0A7E" w14:textId="77777777" w:rsidR="00BE3F37" w:rsidRPr="00BE3F37" w:rsidRDefault="00BE3F37" w:rsidP="00421AC8">
                                  <w:pPr>
                                    <w:rPr>
                                      <w:lang w:val="en-GB"/>
                                    </w:rPr>
                                  </w:pPr>
                                  <w:r w:rsidRPr="00BE3F37">
                                    <w:rPr>
                                      <w:lang w:val="en-GB"/>
                                    </w:rPr>
                                    <w:t>Builds motivation and engagement</w:t>
                                  </w:r>
                                </w:p>
                              </w:tc>
                            </w:tr>
                          </w:tbl>
                          <w:p w14:paraId="113E350F" w14:textId="77777777" w:rsidR="00BE3F37" w:rsidRDefault="00BE3F37" w:rsidP="00421AC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58A5C0" id="Rectangle 10" o:spid="_x0000_s1026" style="position:absolute;margin-left:-10.65pt;margin-top:.5pt;width:501.6pt;height:237.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" fillcolor="black [3200]" strokecolor="black [480]" strokeweight="1pt">
                <v:textbox>
                  <w:txbxContent>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19"/>
                        <w:gridCol w:w="2855"/>
                        <w:gridCol w:w="3282"/>
                        <w:gridCol w:w="2383"/>
                      </w:tblGrid>
                      <w:tr w:rsidR="00D63703" w:rsidRPr="00BE3F37" w14:paraId="7E265028" w14:textId="77777777" w:rsidTr="00AE0AEB">
                        <w:trPr>
                          <w:tblHeader/>
                          <w:tblCellSpacing w:w="15" w:type="dxa"/>
                        </w:trPr>
                        <w:tc>
                          <w:tcPr>
                            <w:tcW w:w="0" w:type="auto"/>
                            <w:vAlign w:val="center"/>
                            <w:hideMark/>
                          </w:tcPr>
                          <w:p w14:paraId="2AFB6BD4" w14:textId="77777777" w:rsidR="00BE3F37" w:rsidRPr="00BE3F37" w:rsidRDefault="00BE3F37" w:rsidP="00421AC8">
                            <w:pPr>
                              <w:rPr>
                                <w:lang w:val="en-GB"/>
                              </w:rPr>
                            </w:pPr>
                            <w:r w:rsidRPr="00BE3F37">
                              <w:rPr>
                                <w:lang w:val="en-GB"/>
                              </w:rPr>
                              <w:t>Cultural Type</w:t>
                            </w:r>
                          </w:p>
                        </w:tc>
                        <w:tc>
                          <w:tcPr>
                            <w:tcW w:w="0" w:type="auto"/>
                            <w:vAlign w:val="center"/>
                            <w:hideMark/>
                          </w:tcPr>
                          <w:p w14:paraId="0A647AA3" w14:textId="77777777" w:rsidR="00BE3F37" w:rsidRPr="00BE3F37" w:rsidRDefault="00BE3F37" w:rsidP="00421AC8">
                            <w:pPr>
                              <w:rPr>
                                <w:lang w:val="en-GB"/>
                              </w:rPr>
                            </w:pPr>
                            <w:r w:rsidRPr="00BE3F37">
                              <w:rPr>
                                <w:lang w:val="en-GB"/>
                              </w:rPr>
                              <w:t>Characteristics</w:t>
                            </w:r>
                          </w:p>
                        </w:tc>
                        <w:tc>
                          <w:tcPr>
                            <w:tcW w:w="0" w:type="auto"/>
                            <w:vAlign w:val="center"/>
                            <w:hideMark/>
                          </w:tcPr>
                          <w:p w14:paraId="4BC171CB" w14:textId="77777777" w:rsidR="00BE3F37" w:rsidRPr="00BE3F37" w:rsidRDefault="00BE3F37" w:rsidP="00421AC8">
                            <w:pPr>
                              <w:rPr>
                                <w:lang w:val="en-GB"/>
                              </w:rPr>
                            </w:pPr>
                            <w:r w:rsidRPr="00BE3F37">
                              <w:rPr>
                                <w:lang w:val="en-GB"/>
                              </w:rPr>
                              <w:t>Application to JLP</w:t>
                            </w:r>
                          </w:p>
                        </w:tc>
                        <w:tc>
                          <w:tcPr>
                            <w:tcW w:w="0" w:type="auto"/>
                            <w:vAlign w:val="center"/>
                            <w:hideMark/>
                          </w:tcPr>
                          <w:p w14:paraId="57374386" w14:textId="77777777" w:rsidR="00BE3F37" w:rsidRPr="00BE3F37" w:rsidRDefault="00BE3F37" w:rsidP="00421AC8">
                            <w:pPr>
                              <w:rPr>
                                <w:lang w:val="en-GB"/>
                              </w:rPr>
                            </w:pPr>
                            <w:r w:rsidRPr="00BE3F37">
                              <w:rPr>
                                <w:lang w:val="en-GB"/>
                              </w:rPr>
                              <w:t>Impact</w:t>
                            </w:r>
                          </w:p>
                        </w:tc>
                      </w:tr>
                      <w:tr w:rsidR="00D63703" w:rsidRPr="00BE3F37" w14:paraId="6FF719D8" w14:textId="77777777" w:rsidTr="00AE0AEB">
                        <w:trPr>
                          <w:tblCellSpacing w:w="15" w:type="dxa"/>
                        </w:trPr>
                        <w:tc>
                          <w:tcPr>
                            <w:tcW w:w="0" w:type="auto"/>
                            <w:vAlign w:val="center"/>
                            <w:hideMark/>
                          </w:tcPr>
                          <w:p w14:paraId="1EDDFEA0" w14:textId="77777777" w:rsidR="00BE3F37" w:rsidRPr="00BE3F37" w:rsidRDefault="00BE3F37" w:rsidP="00421AC8">
                            <w:pPr>
                              <w:rPr>
                                <w:lang w:val="en-GB"/>
                              </w:rPr>
                            </w:pPr>
                            <w:r w:rsidRPr="00BE3F37">
                              <w:rPr>
                                <w:lang w:val="en-GB"/>
                              </w:rPr>
                              <w:t>Power Culture</w:t>
                            </w:r>
                          </w:p>
                        </w:tc>
                        <w:tc>
                          <w:tcPr>
                            <w:tcW w:w="0" w:type="auto"/>
                            <w:vAlign w:val="center"/>
                            <w:hideMark/>
                          </w:tcPr>
                          <w:p w14:paraId="457E0FC6" w14:textId="77777777" w:rsidR="00BE3F37" w:rsidRPr="00BE3F37" w:rsidRDefault="00BE3F37" w:rsidP="00421AC8">
                            <w:pPr>
                              <w:rPr>
                                <w:lang w:val="en-GB"/>
                              </w:rPr>
                            </w:pPr>
                            <w:r w:rsidRPr="00BE3F37">
                              <w:rPr>
                                <w:lang w:val="en-GB"/>
                              </w:rPr>
                              <w:t>Centralised control; quick decision-making</w:t>
                            </w:r>
                          </w:p>
                        </w:tc>
                        <w:tc>
                          <w:tcPr>
                            <w:tcW w:w="0" w:type="auto"/>
                            <w:vAlign w:val="center"/>
                            <w:hideMark/>
                          </w:tcPr>
                          <w:p w14:paraId="102FFBFE" w14:textId="77777777" w:rsidR="00BE3F37" w:rsidRPr="00BE3F37" w:rsidRDefault="00BE3F37" w:rsidP="00421AC8">
                            <w:pPr>
                              <w:rPr>
                                <w:lang w:val="en-GB"/>
                              </w:rPr>
                            </w:pPr>
                            <w:r w:rsidRPr="00BE3F37">
                              <w:rPr>
                                <w:lang w:val="en-GB"/>
                              </w:rPr>
                              <w:t>Limited at JLP; decision-making is decentralised</w:t>
                            </w:r>
                          </w:p>
                        </w:tc>
                        <w:tc>
                          <w:tcPr>
                            <w:tcW w:w="0" w:type="auto"/>
                            <w:vAlign w:val="center"/>
                            <w:hideMark/>
                          </w:tcPr>
                          <w:p w14:paraId="1BE309AE" w14:textId="77777777" w:rsidR="00BE3F37" w:rsidRPr="00BE3F37" w:rsidRDefault="00BE3F37" w:rsidP="00421AC8">
                            <w:pPr>
                              <w:rPr>
                                <w:lang w:val="en-GB"/>
                              </w:rPr>
                            </w:pPr>
                            <w:r w:rsidRPr="00BE3F37">
                              <w:rPr>
                                <w:lang w:val="en-GB"/>
                              </w:rPr>
                              <w:t>Reduces agility</w:t>
                            </w:r>
                          </w:p>
                        </w:tc>
                      </w:tr>
                      <w:tr w:rsidR="00D63703" w:rsidRPr="00BE3F37" w14:paraId="7859265A" w14:textId="77777777" w:rsidTr="00AE0AEB">
                        <w:trPr>
                          <w:tblCellSpacing w:w="15" w:type="dxa"/>
                        </w:trPr>
                        <w:tc>
                          <w:tcPr>
                            <w:tcW w:w="0" w:type="auto"/>
                            <w:vAlign w:val="center"/>
                            <w:hideMark/>
                          </w:tcPr>
                          <w:p w14:paraId="75A7782A" w14:textId="77777777" w:rsidR="00BE3F37" w:rsidRPr="00BE3F37" w:rsidRDefault="00BE3F37" w:rsidP="00421AC8">
                            <w:pPr>
                              <w:rPr>
                                <w:lang w:val="en-GB"/>
                              </w:rPr>
                            </w:pPr>
                            <w:r w:rsidRPr="00BE3F37">
                              <w:rPr>
                                <w:lang w:val="en-GB"/>
                              </w:rPr>
                              <w:t>Role Culture</w:t>
                            </w:r>
                          </w:p>
                        </w:tc>
                        <w:tc>
                          <w:tcPr>
                            <w:tcW w:w="0" w:type="auto"/>
                            <w:vAlign w:val="center"/>
                            <w:hideMark/>
                          </w:tcPr>
                          <w:p w14:paraId="34B9D779" w14:textId="77777777" w:rsidR="00BE3F37" w:rsidRPr="00BE3F37" w:rsidRDefault="00BE3F37" w:rsidP="00421AC8">
                            <w:pPr>
                              <w:rPr>
                                <w:lang w:val="en-GB"/>
                              </w:rPr>
                            </w:pPr>
                            <w:r w:rsidRPr="00BE3F37">
                              <w:rPr>
                                <w:lang w:val="en-GB"/>
                              </w:rPr>
                              <w:t>Defined roles, rules, and procedures</w:t>
                            </w:r>
                          </w:p>
                        </w:tc>
                        <w:tc>
                          <w:tcPr>
                            <w:tcW w:w="0" w:type="auto"/>
                            <w:vAlign w:val="center"/>
                            <w:hideMark/>
                          </w:tcPr>
                          <w:p w14:paraId="588C0C4E" w14:textId="77777777" w:rsidR="00BE3F37" w:rsidRPr="00BE3F37" w:rsidRDefault="00BE3F37" w:rsidP="00421AC8">
                            <w:pPr>
                              <w:rPr>
                                <w:lang w:val="en-GB"/>
                              </w:rPr>
                            </w:pPr>
                            <w:r w:rsidRPr="00BE3F37">
                              <w:rPr>
                                <w:lang w:val="en-GB"/>
                              </w:rPr>
                              <w:t>Strongly evident; promotes fairness and accountability</w:t>
                            </w:r>
                          </w:p>
                        </w:tc>
                        <w:tc>
                          <w:tcPr>
                            <w:tcW w:w="0" w:type="auto"/>
                            <w:vAlign w:val="center"/>
                            <w:hideMark/>
                          </w:tcPr>
                          <w:p w14:paraId="0FC0F3E4" w14:textId="77777777" w:rsidR="00BE3F37" w:rsidRPr="00BE3F37" w:rsidRDefault="00BE3F37" w:rsidP="00421AC8">
                            <w:pPr>
                              <w:rPr>
                                <w:lang w:val="en-GB"/>
                              </w:rPr>
                            </w:pPr>
                            <w:r w:rsidRPr="00BE3F37">
                              <w:rPr>
                                <w:lang w:val="en-GB"/>
                              </w:rPr>
                              <w:t>Enhances stability</w:t>
                            </w:r>
                          </w:p>
                        </w:tc>
                      </w:tr>
                      <w:tr w:rsidR="00D63703" w:rsidRPr="00BE3F37" w14:paraId="5DE46EE7" w14:textId="77777777" w:rsidTr="00AE0AEB">
                        <w:trPr>
                          <w:tblCellSpacing w:w="15" w:type="dxa"/>
                        </w:trPr>
                        <w:tc>
                          <w:tcPr>
                            <w:tcW w:w="0" w:type="auto"/>
                            <w:vAlign w:val="center"/>
                            <w:hideMark/>
                          </w:tcPr>
                          <w:p w14:paraId="0F213133" w14:textId="77777777" w:rsidR="00BE3F37" w:rsidRPr="00BE3F37" w:rsidRDefault="00BE3F37" w:rsidP="00421AC8">
                            <w:pPr>
                              <w:rPr>
                                <w:lang w:val="en-GB"/>
                              </w:rPr>
                            </w:pPr>
                            <w:r w:rsidRPr="00BE3F37">
                              <w:rPr>
                                <w:lang w:val="en-GB"/>
                              </w:rPr>
                              <w:t>Task Culture</w:t>
                            </w:r>
                          </w:p>
                        </w:tc>
                        <w:tc>
                          <w:tcPr>
                            <w:tcW w:w="0" w:type="auto"/>
                            <w:vAlign w:val="center"/>
                            <w:hideMark/>
                          </w:tcPr>
                          <w:p w14:paraId="07693797" w14:textId="77777777" w:rsidR="00BE3F37" w:rsidRPr="00BE3F37" w:rsidRDefault="00BE3F37" w:rsidP="00421AC8">
                            <w:pPr>
                              <w:rPr>
                                <w:lang w:val="en-GB"/>
                              </w:rPr>
                            </w:pPr>
                            <w:r w:rsidRPr="00BE3F37">
                              <w:rPr>
                                <w:lang w:val="en-GB"/>
                              </w:rPr>
                              <w:t>Focus on teamwork and innovation</w:t>
                            </w:r>
                          </w:p>
                        </w:tc>
                        <w:tc>
                          <w:tcPr>
                            <w:tcW w:w="0" w:type="auto"/>
                            <w:vAlign w:val="center"/>
                            <w:hideMark/>
                          </w:tcPr>
                          <w:p w14:paraId="6A8648F6" w14:textId="77777777" w:rsidR="00BE3F37" w:rsidRPr="00BE3F37" w:rsidRDefault="00BE3F37" w:rsidP="00421AC8">
                            <w:pPr>
                              <w:rPr>
                                <w:lang w:val="en-GB"/>
                              </w:rPr>
                            </w:pPr>
                            <w:r w:rsidRPr="00BE3F37">
                              <w:rPr>
                                <w:lang w:val="en-GB"/>
                              </w:rPr>
                              <w:t>Present in project-based initiatives</w:t>
                            </w:r>
                          </w:p>
                        </w:tc>
                        <w:tc>
                          <w:tcPr>
                            <w:tcW w:w="0" w:type="auto"/>
                            <w:vAlign w:val="center"/>
                            <w:hideMark/>
                          </w:tcPr>
                          <w:p w14:paraId="3CA9EC8B" w14:textId="77777777" w:rsidR="00BE3F37" w:rsidRPr="00BE3F37" w:rsidRDefault="00BE3F37" w:rsidP="00421AC8">
                            <w:pPr>
                              <w:rPr>
                                <w:lang w:val="en-GB"/>
                              </w:rPr>
                            </w:pPr>
                            <w:r w:rsidRPr="00BE3F37">
                              <w:rPr>
                                <w:lang w:val="en-GB"/>
                              </w:rPr>
                              <w:t>Encourages collaboration</w:t>
                            </w:r>
                          </w:p>
                        </w:tc>
                      </w:tr>
                      <w:tr w:rsidR="00D63703" w:rsidRPr="00BE3F37" w14:paraId="64BE5FC9" w14:textId="77777777" w:rsidTr="00AE0AEB">
                        <w:trPr>
                          <w:tblCellSpacing w:w="15" w:type="dxa"/>
                        </w:trPr>
                        <w:tc>
                          <w:tcPr>
                            <w:tcW w:w="0" w:type="auto"/>
                            <w:vAlign w:val="center"/>
                            <w:hideMark/>
                          </w:tcPr>
                          <w:p w14:paraId="1F7F8F07" w14:textId="77777777" w:rsidR="00BE3F37" w:rsidRPr="00BE3F37" w:rsidRDefault="00BE3F37" w:rsidP="00421AC8">
                            <w:pPr>
                              <w:rPr>
                                <w:lang w:val="en-GB"/>
                              </w:rPr>
                            </w:pPr>
                            <w:r w:rsidRPr="00BE3F37">
                              <w:rPr>
                                <w:lang w:val="en-GB"/>
                              </w:rPr>
                              <w:t>Person Culture</w:t>
                            </w:r>
                          </w:p>
                        </w:tc>
                        <w:tc>
                          <w:tcPr>
                            <w:tcW w:w="0" w:type="auto"/>
                            <w:vAlign w:val="center"/>
                            <w:hideMark/>
                          </w:tcPr>
                          <w:p w14:paraId="7B9EC3B9" w14:textId="77777777" w:rsidR="00BE3F37" w:rsidRPr="00BE3F37" w:rsidRDefault="00BE3F37" w:rsidP="00421AC8">
                            <w:pPr>
                              <w:rPr>
                                <w:lang w:val="en-GB"/>
                              </w:rPr>
                            </w:pPr>
                            <w:r w:rsidRPr="00BE3F37">
                              <w:rPr>
                                <w:lang w:val="en-GB"/>
                              </w:rPr>
                              <w:t>Individuals valued for skills and input</w:t>
                            </w:r>
                          </w:p>
                        </w:tc>
                        <w:tc>
                          <w:tcPr>
                            <w:tcW w:w="0" w:type="auto"/>
                            <w:vAlign w:val="center"/>
                            <w:hideMark/>
                          </w:tcPr>
                          <w:p w14:paraId="14C79BA7" w14:textId="77777777" w:rsidR="00BE3F37" w:rsidRPr="00BE3F37" w:rsidRDefault="00BE3F37" w:rsidP="00421AC8">
                            <w:pPr>
                              <w:rPr>
                                <w:lang w:val="en-GB"/>
                              </w:rPr>
                            </w:pPr>
                            <w:r w:rsidRPr="00BE3F37">
                              <w:rPr>
                                <w:lang w:val="en-GB"/>
                              </w:rPr>
                              <w:t>High: every Partner has a voice</w:t>
                            </w:r>
                          </w:p>
                        </w:tc>
                        <w:tc>
                          <w:tcPr>
                            <w:tcW w:w="0" w:type="auto"/>
                            <w:vAlign w:val="center"/>
                            <w:hideMark/>
                          </w:tcPr>
                          <w:p w14:paraId="48AB0A7E" w14:textId="77777777" w:rsidR="00BE3F37" w:rsidRPr="00BE3F37" w:rsidRDefault="00BE3F37" w:rsidP="00421AC8">
                            <w:pPr>
                              <w:rPr>
                                <w:lang w:val="en-GB"/>
                              </w:rPr>
                            </w:pPr>
                            <w:r w:rsidRPr="00BE3F37">
                              <w:rPr>
                                <w:lang w:val="en-GB"/>
                              </w:rPr>
                              <w:t>Builds motivation and engagement</w:t>
                            </w:r>
                          </w:p>
                        </w:tc>
                      </w:tr>
                    </w:tbl>
                    <w:p w14:paraId="113E350F" w14:textId="77777777" w:rsidR="00BE3F37" w:rsidRDefault="00BE3F37" w:rsidP="00421AC8"/>
                  </w:txbxContent>
                </v:textbox>
                <w10:wrap anchorx="margin"/>
              </v:rect>
            </w:pict>
          </mc:Fallback>
        </mc:AlternateConten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81"/>
      </w:tblGrid>
      <w:tr w:rsidR="00BE3F37" w:rsidRPr="00B2341C" w14:paraId="6CB01A89" w14:textId="77777777" w:rsidTr="00BE3F37">
        <w:trPr>
          <w:tblHeader/>
          <w:tblCellSpacing w:w="15" w:type="dxa"/>
        </w:trPr>
        <w:tc>
          <w:tcPr>
            <w:tcW w:w="0" w:type="auto"/>
            <w:vAlign w:val="center"/>
          </w:tcPr>
          <w:p w14:paraId="40EF0B71" w14:textId="02774C5C" w:rsidR="00BE3F37" w:rsidRPr="00B2341C" w:rsidRDefault="00BE3F37" w:rsidP="00421AC8">
            <w:pPr>
              <w:rPr>
                <w:rFonts w:ascii="Arial" w:hAnsi="Arial" w:cs="Arial"/>
                <w:sz w:val="22"/>
                <w:szCs w:val="22"/>
                <w:lang w:val="en-GB"/>
              </w:rPr>
            </w:pPr>
          </w:p>
        </w:tc>
        <w:tc>
          <w:tcPr>
            <w:tcW w:w="0" w:type="auto"/>
            <w:vAlign w:val="center"/>
          </w:tcPr>
          <w:p w14:paraId="2D96C4BF" w14:textId="29998B07" w:rsidR="00BE3F37" w:rsidRPr="00B2341C" w:rsidRDefault="00BE3F37" w:rsidP="00421AC8">
            <w:pPr>
              <w:rPr>
                <w:rFonts w:ascii="Arial" w:hAnsi="Arial" w:cs="Arial"/>
                <w:sz w:val="22"/>
                <w:szCs w:val="22"/>
                <w:lang w:val="en-GB"/>
              </w:rPr>
            </w:pPr>
          </w:p>
        </w:tc>
        <w:tc>
          <w:tcPr>
            <w:tcW w:w="0" w:type="auto"/>
            <w:vAlign w:val="center"/>
          </w:tcPr>
          <w:p w14:paraId="0C068CEF" w14:textId="44EF40E6" w:rsidR="00BE3F37" w:rsidRPr="00B2341C" w:rsidRDefault="00BE3F37" w:rsidP="00421AC8">
            <w:pPr>
              <w:rPr>
                <w:rFonts w:ascii="Arial" w:hAnsi="Arial" w:cs="Arial"/>
                <w:sz w:val="22"/>
                <w:szCs w:val="22"/>
                <w:lang w:val="en-GB"/>
              </w:rPr>
            </w:pPr>
          </w:p>
        </w:tc>
        <w:tc>
          <w:tcPr>
            <w:tcW w:w="0" w:type="auto"/>
            <w:vAlign w:val="center"/>
          </w:tcPr>
          <w:p w14:paraId="7259737B" w14:textId="45C22AC2" w:rsidR="00BE3F37" w:rsidRPr="00B2341C" w:rsidRDefault="00BE3F37" w:rsidP="00421AC8">
            <w:pPr>
              <w:rPr>
                <w:rFonts w:ascii="Arial" w:hAnsi="Arial" w:cs="Arial"/>
                <w:sz w:val="22"/>
                <w:szCs w:val="22"/>
                <w:lang w:val="en-GB"/>
              </w:rPr>
            </w:pPr>
          </w:p>
        </w:tc>
      </w:tr>
      <w:tr w:rsidR="00BE3F37" w:rsidRPr="00B2341C" w14:paraId="7E1B263E" w14:textId="77777777" w:rsidTr="00BE3F37">
        <w:trPr>
          <w:tblCellSpacing w:w="15" w:type="dxa"/>
        </w:trPr>
        <w:tc>
          <w:tcPr>
            <w:tcW w:w="0" w:type="auto"/>
            <w:vAlign w:val="center"/>
          </w:tcPr>
          <w:p w14:paraId="3AF6E67E" w14:textId="1871FCC3" w:rsidR="00BE3F37" w:rsidRPr="00B2341C" w:rsidRDefault="00BE3F37" w:rsidP="00421AC8">
            <w:pPr>
              <w:rPr>
                <w:rFonts w:ascii="Arial" w:hAnsi="Arial" w:cs="Arial"/>
                <w:sz w:val="22"/>
                <w:szCs w:val="22"/>
                <w:lang w:val="en-GB"/>
              </w:rPr>
            </w:pPr>
          </w:p>
        </w:tc>
        <w:tc>
          <w:tcPr>
            <w:tcW w:w="0" w:type="auto"/>
            <w:vAlign w:val="center"/>
          </w:tcPr>
          <w:p w14:paraId="2CF538D4" w14:textId="03EC39CC" w:rsidR="00BE3F37" w:rsidRPr="00B2341C" w:rsidRDefault="00BE3F37" w:rsidP="00421AC8">
            <w:pPr>
              <w:rPr>
                <w:rFonts w:ascii="Arial" w:hAnsi="Arial" w:cs="Arial"/>
                <w:sz w:val="22"/>
                <w:szCs w:val="22"/>
                <w:lang w:val="en-GB"/>
              </w:rPr>
            </w:pPr>
          </w:p>
        </w:tc>
        <w:tc>
          <w:tcPr>
            <w:tcW w:w="0" w:type="auto"/>
            <w:vAlign w:val="center"/>
          </w:tcPr>
          <w:p w14:paraId="5691FAAD" w14:textId="19AC5958" w:rsidR="00BE3F37" w:rsidRPr="00B2341C" w:rsidRDefault="00BE3F37" w:rsidP="00421AC8">
            <w:pPr>
              <w:rPr>
                <w:rFonts w:ascii="Arial" w:hAnsi="Arial" w:cs="Arial"/>
                <w:sz w:val="22"/>
                <w:szCs w:val="22"/>
                <w:lang w:val="en-GB"/>
              </w:rPr>
            </w:pPr>
          </w:p>
        </w:tc>
        <w:tc>
          <w:tcPr>
            <w:tcW w:w="0" w:type="auto"/>
            <w:vAlign w:val="center"/>
          </w:tcPr>
          <w:p w14:paraId="394A9AA3" w14:textId="35B91D78" w:rsidR="00BE3F37" w:rsidRPr="00B2341C" w:rsidRDefault="00BE3F37" w:rsidP="00421AC8">
            <w:pPr>
              <w:rPr>
                <w:rFonts w:ascii="Arial" w:hAnsi="Arial" w:cs="Arial"/>
                <w:sz w:val="22"/>
                <w:szCs w:val="22"/>
                <w:lang w:val="en-GB"/>
              </w:rPr>
            </w:pPr>
          </w:p>
        </w:tc>
      </w:tr>
      <w:tr w:rsidR="00BE3F37" w:rsidRPr="00B2341C" w14:paraId="65492F8A" w14:textId="77777777" w:rsidTr="00BE3F37">
        <w:trPr>
          <w:tblCellSpacing w:w="15" w:type="dxa"/>
        </w:trPr>
        <w:tc>
          <w:tcPr>
            <w:tcW w:w="0" w:type="auto"/>
            <w:vAlign w:val="center"/>
          </w:tcPr>
          <w:p w14:paraId="72972037" w14:textId="5F2CA2DC" w:rsidR="00BE3F37" w:rsidRPr="00B2341C" w:rsidRDefault="00BE3F37" w:rsidP="00421AC8">
            <w:pPr>
              <w:rPr>
                <w:rFonts w:ascii="Arial" w:hAnsi="Arial" w:cs="Arial"/>
                <w:sz w:val="22"/>
                <w:szCs w:val="22"/>
                <w:lang w:val="en-GB"/>
              </w:rPr>
            </w:pPr>
          </w:p>
        </w:tc>
        <w:tc>
          <w:tcPr>
            <w:tcW w:w="0" w:type="auto"/>
            <w:vAlign w:val="center"/>
          </w:tcPr>
          <w:p w14:paraId="2ABBDC63" w14:textId="4D736669" w:rsidR="00BE3F37" w:rsidRPr="00B2341C" w:rsidRDefault="00BE3F37" w:rsidP="00421AC8">
            <w:pPr>
              <w:rPr>
                <w:rFonts w:ascii="Arial" w:hAnsi="Arial" w:cs="Arial"/>
                <w:sz w:val="22"/>
                <w:szCs w:val="22"/>
                <w:lang w:val="en-GB"/>
              </w:rPr>
            </w:pPr>
          </w:p>
        </w:tc>
        <w:tc>
          <w:tcPr>
            <w:tcW w:w="0" w:type="auto"/>
            <w:vAlign w:val="center"/>
          </w:tcPr>
          <w:p w14:paraId="040285EE" w14:textId="0F37097B" w:rsidR="00BE3F37" w:rsidRPr="00B2341C" w:rsidRDefault="00BE3F37" w:rsidP="00421AC8">
            <w:pPr>
              <w:rPr>
                <w:rFonts w:ascii="Arial" w:hAnsi="Arial" w:cs="Arial"/>
                <w:sz w:val="22"/>
                <w:szCs w:val="22"/>
                <w:lang w:val="en-GB"/>
              </w:rPr>
            </w:pPr>
          </w:p>
        </w:tc>
        <w:tc>
          <w:tcPr>
            <w:tcW w:w="0" w:type="auto"/>
            <w:vAlign w:val="center"/>
          </w:tcPr>
          <w:p w14:paraId="6FD8A545" w14:textId="67FA7A69" w:rsidR="00BE3F37" w:rsidRPr="00B2341C" w:rsidRDefault="00BE3F37" w:rsidP="00421AC8">
            <w:pPr>
              <w:rPr>
                <w:rFonts w:ascii="Arial" w:hAnsi="Arial" w:cs="Arial"/>
                <w:sz w:val="22"/>
                <w:szCs w:val="22"/>
                <w:lang w:val="en-GB"/>
              </w:rPr>
            </w:pPr>
          </w:p>
        </w:tc>
      </w:tr>
      <w:tr w:rsidR="00BE3F37" w:rsidRPr="00B2341C" w14:paraId="49FB2120" w14:textId="77777777" w:rsidTr="00BE3F37">
        <w:trPr>
          <w:tblCellSpacing w:w="15" w:type="dxa"/>
        </w:trPr>
        <w:tc>
          <w:tcPr>
            <w:tcW w:w="0" w:type="auto"/>
            <w:vAlign w:val="center"/>
          </w:tcPr>
          <w:p w14:paraId="43B1BB7E" w14:textId="4A628793" w:rsidR="00BE3F37" w:rsidRPr="00B2341C" w:rsidRDefault="00BE3F37" w:rsidP="00421AC8">
            <w:pPr>
              <w:rPr>
                <w:rFonts w:ascii="Arial" w:hAnsi="Arial" w:cs="Arial"/>
                <w:sz w:val="22"/>
                <w:szCs w:val="22"/>
                <w:lang w:val="en-GB"/>
              </w:rPr>
            </w:pPr>
          </w:p>
        </w:tc>
        <w:tc>
          <w:tcPr>
            <w:tcW w:w="0" w:type="auto"/>
            <w:vAlign w:val="center"/>
          </w:tcPr>
          <w:p w14:paraId="14729C01" w14:textId="6DF572D1" w:rsidR="00BE3F37" w:rsidRPr="00B2341C" w:rsidRDefault="00BE3F37" w:rsidP="00421AC8">
            <w:pPr>
              <w:rPr>
                <w:rFonts w:ascii="Arial" w:hAnsi="Arial" w:cs="Arial"/>
                <w:sz w:val="22"/>
                <w:szCs w:val="22"/>
                <w:lang w:val="en-GB"/>
              </w:rPr>
            </w:pPr>
          </w:p>
        </w:tc>
        <w:tc>
          <w:tcPr>
            <w:tcW w:w="0" w:type="auto"/>
            <w:vAlign w:val="center"/>
          </w:tcPr>
          <w:p w14:paraId="0BD793EE" w14:textId="53D6255F" w:rsidR="00BE3F37" w:rsidRPr="00B2341C" w:rsidRDefault="00BE3F37" w:rsidP="00421AC8">
            <w:pPr>
              <w:rPr>
                <w:rFonts w:ascii="Arial" w:hAnsi="Arial" w:cs="Arial"/>
                <w:sz w:val="22"/>
                <w:szCs w:val="22"/>
                <w:lang w:val="en-GB"/>
              </w:rPr>
            </w:pPr>
          </w:p>
        </w:tc>
        <w:tc>
          <w:tcPr>
            <w:tcW w:w="0" w:type="auto"/>
            <w:vAlign w:val="center"/>
          </w:tcPr>
          <w:p w14:paraId="6852C276" w14:textId="4E70AE28" w:rsidR="00BE3F37" w:rsidRPr="00B2341C" w:rsidRDefault="00BE3F37" w:rsidP="00421AC8">
            <w:pPr>
              <w:rPr>
                <w:rFonts w:ascii="Arial" w:hAnsi="Arial" w:cs="Arial"/>
                <w:sz w:val="22"/>
                <w:szCs w:val="22"/>
                <w:lang w:val="en-GB"/>
              </w:rPr>
            </w:pPr>
          </w:p>
        </w:tc>
      </w:tr>
      <w:tr w:rsidR="00BE3F37" w:rsidRPr="00B2341C" w14:paraId="4EEE7E96" w14:textId="77777777" w:rsidTr="00BE3F37">
        <w:trPr>
          <w:tblCellSpacing w:w="15" w:type="dxa"/>
        </w:trPr>
        <w:tc>
          <w:tcPr>
            <w:tcW w:w="0" w:type="auto"/>
            <w:vAlign w:val="center"/>
          </w:tcPr>
          <w:p w14:paraId="4232B6EB" w14:textId="0CAACEB0" w:rsidR="00BE3F37" w:rsidRPr="00B2341C" w:rsidRDefault="00BE3F37" w:rsidP="00421AC8">
            <w:pPr>
              <w:rPr>
                <w:rFonts w:ascii="Arial" w:hAnsi="Arial" w:cs="Arial"/>
                <w:sz w:val="22"/>
                <w:szCs w:val="22"/>
                <w:lang w:val="en-GB"/>
              </w:rPr>
            </w:pPr>
          </w:p>
        </w:tc>
        <w:tc>
          <w:tcPr>
            <w:tcW w:w="0" w:type="auto"/>
            <w:vAlign w:val="center"/>
          </w:tcPr>
          <w:p w14:paraId="2EA03D99" w14:textId="63494361" w:rsidR="00BE3F37" w:rsidRPr="00B2341C" w:rsidRDefault="00BE3F37" w:rsidP="00421AC8">
            <w:pPr>
              <w:rPr>
                <w:rFonts w:ascii="Arial" w:hAnsi="Arial" w:cs="Arial"/>
                <w:sz w:val="22"/>
                <w:szCs w:val="22"/>
                <w:lang w:val="en-GB"/>
              </w:rPr>
            </w:pPr>
          </w:p>
        </w:tc>
        <w:tc>
          <w:tcPr>
            <w:tcW w:w="0" w:type="auto"/>
            <w:vAlign w:val="center"/>
          </w:tcPr>
          <w:p w14:paraId="5467E375" w14:textId="0820898B" w:rsidR="00BE3F37" w:rsidRPr="00B2341C" w:rsidRDefault="00BE3F37" w:rsidP="00421AC8">
            <w:pPr>
              <w:rPr>
                <w:rFonts w:ascii="Arial" w:hAnsi="Arial" w:cs="Arial"/>
                <w:sz w:val="22"/>
                <w:szCs w:val="22"/>
                <w:lang w:val="en-GB"/>
              </w:rPr>
            </w:pPr>
          </w:p>
        </w:tc>
        <w:tc>
          <w:tcPr>
            <w:tcW w:w="0" w:type="auto"/>
            <w:vAlign w:val="center"/>
          </w:tcPr>
          <w:p w14:paraId="308DE748" w14:textId="7566E9B4" w:rsidR="00BE3F37" w:rsidRPr="00B2341C" w:rsidRDefault="00BE3F37" w:rsidP="00421AC8">
            <w:pPr>
              <w:rPr>
                <w:rFonts w:ascii="Arial" w:hAnsi="Arial" w:cs="Arial"/>
                <w:sz w:val="22"/>
                <w:szCs w:val="22"/>
                <w:lang w:val="en-GB"/>
              </w:rPr>
            </w:pPr>
          </w:p>
        </w:tc>
      </w:tr>
    </w:tbl>
    <w:p w14:paraId="32B77299" w14:textId="5EE36CF2" w:rsidR="0040067D" w:rsidRPr="00B2341C" w:rsidRDefault="0040067D" w:rsidP="00421AC8">
      <w:pPr>
        <w:rPr>
          <w:rFonts w:ascii="Arial" w:hAnsi="Arial" w:cs="Arial"/>
          <w:sz w:val="22"/>
          <w:szCs w:val="22"/>
          <w:lang w:val="en-GB"/>
        </w:rPr>
      </w:pPr>
    </w:p>
    <w:p w14:paraId="051931F6" w14:textId="77777777" w:rsidR="005205CC" w:rsidRDefault="005205CC" w:rsidP="00421AC8">
      <w:pPr>
        <w:rPr>
          <w:rFonts w:ascii="Arial" w:hAnsi="Arial" w:cs="Arial"/>
          <w:sz w:val="22"/>
          <w:szCs w:val="22"/>
          <w:lang w:val="en-GB"/>
        </w:rPr>
      </w:pPr>
    </w:p>
    <w:p w14:paraId="011E3229" w14:textId="77777777" w:rsidR="005205CC" w:rsidRDefault="005205CC" w:rsidP="00421AC8">
      <w:pPr>
        <w:rPr>
          <w:rFonts w:ascii="Arial" w:hAnsi="Arial" w:cs="Arial"/>
          <w:sz w:val="22"/>
          <w:szCs w:val="22"/>
          <w:lang w:val="en-GB"/>
        </w:rPr>
      </w:pPr>
    </w:p>
    <w:p w14:paraId="37B6BBC5" w14:textId="77777777" w:rsidR="005205CC" w:rsidRDefault="005205CC" w:rsidP="00421AC8">
      <w:pPr>
        <w:rPr>
          <w:rFonts w:ascii="Arial" w:hAnsi="Arial" w:cs="Arial"/>
          <w:sz w:val="22"/>
          <w:szCs w:val="22"/>
          <w:lang w:val="en-GB"/>
        </w:rPr>
      </w:pPr>
    </w:p>
    <w:p w14:paraId="34F6316E" w14:textId="77777777" w:rsidR="004A4F14" w:rsidRPr="00B2341C" w:rsidRDefault="009727A3" w:rsidP="004A4F14">
      <w:pPr>
        <w:rPr>
          <w:rFonts w:ascii="Arial" w:hAnsi="Arial" w:cs="Arial"/>
          <w:sz w:val="22"/>
          <w:szCs w:val="22"/>
          <w:lang w:val="en-GB"/>
        </w:rPr>
      </w:pPr>
      <w:r w:rsidRPr="005205CC">
        <w:rPr>
          <w:rFonts w:ascii="Arial" w:hAnsi="Arial" w:cs="Arial"/>
          <w:b/>
          <w:bCs/>
          <w:sz w:val="22"/>
          <w:szCs w:val="22"/>
          <w:lang w:val="en-GB"/>
        </w:rPr>
        <w:t>Figure 5:</w:t>
      </w:r>
      <w:r w:rsidRPr="00B2341C">
        <w:rPr>
          <w:rFonts w:ascii="Arial" w:hAnsi="Arial" w:cs="Arial"/>
          <w:sz w:val="22"/>
          <w:szCs w:val="22"/>
          <w:lang w:val="en-GB"/>
        </w:rPr>
        <w:t xml:space="preserve"> Handy’s Cultural Types and Application to JLP</w:t>
      </w:r>
      <w:r w:rsidR="004A4F14">
        <w:rPr>
          <w:rFonts w:ascii="Arial" w:hAnsi="Arial" w:cs="Arial"/>
          <w:sz w:val="22"/>
          <w:szCs w:val="22"/>
          <w:lang w:val="en-GB"/>
        </w:rPr>
        <w:t xml:space="preserve"> </w:t>
      </w:r>
      <w:r w:rsidR="004A4F14" w:rsidRPr="00B2341C">
        <w:rPr>
          <w:rFonts w:ascii="Arial" w:hAnsi="Arial" w:cs="Arial"/>
          <w:sz w:val="22"/>
          <w:szCs w:val="22"/>
          <w:lang w:val="en-GB"/>
        </w:rPr>
        <w:t>(</w:t>
      </w:r>
      <w:r w:rsidR="004A4F14" w:rsidRPr="002A20D7">
        <w:t>Phillips, and Moutinho, 2018</w:t>
      </w:r>
      <w:r w:rsidR="004A4F14" w:rsidRPr="00B2341C">
        <w:rPr>
          <w:rFonts w:ascii="Arial" w:hAnsi="Arial" w:cs="Arial"/>
          <w:sz w:val="22"/>
          <w:szCs w:val="22"/>
          <w:lang w:val="en-GB"/>
        </w:rPr>
        <w:t>).</w:t>
      </w:r>
    </w:p>
    <w:p w14:paraId="77ED721A" w14:textId="63D3068D" w:rsidR="00BE3F37" w:rsidRPr="00B2341C" w:rsidRDefault="00BE3F37" w:rsidP="00421AC8">
      <w:pPr>
        <w:rPr>
          <w:rFonts w:ascii="Arial" w:hAnsi="Arial" w:cs="Arial"/>
          <w:sz w:val="22"/>
          <w:szCs w:val="22"/>
        </w:rPr>
      </w:pPr>
    </w:p>
    <w:p w14:paraId="786373AA" w14:textId="77777777" w:rsidR="00BE3F37" w:rsidRPr="00B2341C" w:rsidRDefault="00BE3F37" w:rsidP="00421AC8">
      <w:pPr>
        <w:rPr>
          <w:rFonts w:ascii="Arial" w:hAnsi="Arial" w:cs="Arial"/>
          <w:sz w:val="22"/>
          <w:szCs w:val="22"/>
        </w:rPr>
      </w:pPr>
    </w:p>
    <w:p w14:paraId="116EF204" w14:textId="77777777" w:rsidR="005205CC" w:rsidRDefault="005205CC" w:rsidP="00421AC8">
      <w:pPr>
        <w:rPr>
          <w:rFonts w:ascii="Arial" w:hAnsi="Arial" w:cs="Arial"/>
          <w:b/>
          <w:bCs/>
          <w:sz w:val="22"/>
          <w:szCs w:val="22"/>
        </w:rPr>
      </w:pPr>
    </w:p>
    <w:p w14:paraId="3EAAAD03" w14:textId="09E42BBF" w:rsidR="00CD36E7" w:rsidRPr="00693840" w:rsidRDefault="00CD36E7" w:rsidP="00421AC8">
      <w:pPr>
        <w:rPr>
          <w:rFonts w:ascii="Arial" w:hAnsi="Arial" w:cs="Arial"/>
          <w:b/>
          <w:bCs/>
          <w:sz w:val="22"/>
          <w:szCs w:val="22"/>
        </w:rPr>
      </w:pPr>
      <w:r w:rsidRPr="00693840">
        <w:rPr>
          <w:rFonts w:ascii="Arial" w:hAnsi="Arial" w:cs="Arial"/>
          <w:b/>
          <w:bCs/>
          <w:sz w:val="22"/>
          <w:szCs w:val="22"/>
        </w:rPr>
        <w:t>4.3 Hofstede’s Cultural Dimension</w:t>
      </w:r>
    </w:p>
    <w:p w14:paraId="34E35DDC" w14:textId="0168D0B3" w:rsidR="00304E1A" w:rsidRPr="00B2341C" w:rsidRDefault="00D63703" w:rsidP="00421AC8">
      <w:pPr>
        <w:rPr>
          <w:rFonts w:ascii="Arial" w:hAnsi="Arial" w:cs="Arial"/>
          <w:sz w:val="22"/>
          <w:szCs w:val="22"/>
        </w:rPr>
      </w:pPr>
      <w:r w:rsidRPr="00B2341C">
        <w:rPr>
          <w:rFonts w:ascii="Arial" w:hAnsi="Arial" w:cs="Arial"/>
          <w:sz w:val="22"/>
          <w:szCs w:val="22"/>
        </w:rPr>
        <w:t>Hofstede (2001) identified six dimensions that describe national and organizational cultural tendencies: Power Distance, Individualism vs. Collectivism, Uncertainty Avoidance, Masculinity vs. Femininity, Long-Term Orientation, and Indulgence. Applied to JLP, several dimensions are particularly relevant.</w:t>
      </w:r>
    </w:p>
    <w:p w14:paraId="4B028E14" w14:textId="4921C2FA" w:rsidR="00D63703" w:rsidRDefault="002829DA" w:rsidP="00421AC8">
      <w:pPr>
        <w:rPr>
          <w:rFonts w:ascii="Arial" w:hAnsi="Arial" w:cs="Arial"/>
          <w:sz w:val="22"/>
          <w:szCs w:val="22"/>
        </w:rPr>
      </w:pPr>
      <w:r w:rsidRPr="00B2341C">
        <w:rPr>
          <w:rFonts w:ascii="Arial" w:hAnsi="Arial" w:cs="Arial"/>
          <w:noProof/>
          <w:sz w:val="22"/>
          <w:szCs w:val="22"/>
        </w:rPr>
        <mc:AlternateContent>
          <mc:Choice Requires="wps">
            <w:drawing>
              <wp:anchor distT="0" distB="0" distL="114300" distR="114300" simplePos="0" relativeHeight="251668480" behindDoc="0" locked="0" layoutInCell="1" allowOverlap="1" wp14:anchorId="554DF6F8" wp14:editId="085FE8EC">
                <wp:simplePos x="0" y="0"/>
                <wp:positionH relativeFrom="margin">
                  <wp:align>left</wp:align>
                </wp:positionH>
                <wp:positionV relativeFrom="paragraph">
                  <wp:posOffset>8255</wp:posOffset>
                </wp:positionV>
                <wp:extent cx="6385560" cy="3223260"/>
                <wp:effectExtent l="0" t="0" r="15240" b="15240"/>
                <wp:wrapNone/>
                <wp:docPr id="1079494870" name="Rectangle 11"/>
                <wp:cNvGraphicFramePr/>
                <a:graphic xmlns:a="http://schemas.openxmlformats.org/drawingml/2006/main">
                  <a:graphicData uri="http://schemas.microsoft.com/office/word/2010/wordprocessingShape">
                    <wps:wsp>
                      <wps:cNvSpPr/>
                      <wps:spPr>
                        <a:xfrm>
                          <a:off x="0" y="0"/>
                          <a:ext cx="6385560" cy="3223260"/>
                        </a:xfrm>
                        <a:prstGeom prst="rect">
                          <a:avLst/>
                        </a:prstGeom>
                      </wps:spPr>
                      <wps:style>
                        <a:lnRef idx="2">
                          <a:schemeClr val="dk1">
                            <a:shade val="15000"/>
                          </a:schemeClr>
                        </a:lnRef>
                        <a:fillRef idx="1">
                          <a:schemeClr val="dk1"/>
                        </a:fillRef>
                        <a:effectRef idx="0">
                          <a:schemeClr val="dk1"/>
                        </a:effectRef>
                        <a:fontRef idx="minor">
                          <a:schemeClr val="lt1"/>
                        </a:fontRef>
                      </wps:style>
                      <wps:txbx>
                        <w:txbxContent>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84"/>
                              <w:gridCol w:w="3416"/>
                              <w:gridCol w:w="3763"/>
                            </w:tblGrid>
                            <w:tr w:rsidR="00D63703" w:rsidRPr="00D63703" w14:paraId="24B5D9E1" w14:textId="77777777">
                              <w:trPr>
                                <w:tblHeader/>
                                <w:tblCellSpacing w:w="15" w:type="dxa"/>
                              </w:trPr>
                              <w:tc>
                                <w:tcPr>
                                  <w:tcW w:w="0" w:type="auto"/>
                                  <w:vAlign w:val="center"/>
                                  <w:hideMark/>
                                </w:tcPr>
                                <w:p w14:paraId="624905A1" w14:textId="77777777" w:rsidR="00D63703" w:rsidRPr="00D63703" w:rsidRDefault="00D63703" w:rsidP="00421AC8">
                                  <w:pPr>
                                    <w:rPr>
                                      <w:rFonts w:eastAsia="Times New Roman"/>
                                      <w:lang w:val="en-GB" w:eastAsia="en-GB"/>
                                    </w:rPr>
                                  </w:pPr>
                                  <w:r w:rsidRPr="00D63703">
                                    <w:rPr>
                                      <w:rFonts w:eastAsia="Times New Roman"/>
                                      <w:lang w:val="en-GB" w:eastAsia="en-GB"/>
                                    </w:rPr>
                                    <w:t>Dimension</w:t>
                                  </w:r>
                                </w:p>
                              </w:tc>
                              <w:tc>
                                <w:tcPr>
                                  <w:tcW w:w="0" w:type="auto"/>
                                  <w:vAlign w:val="center"/>
                                  <w:hideMark/>
                                </w:tcPr>
                                <w:p w14:paraId="2669D226" w14:textId="77777777" w:rsidR="00D63703" w:rsidRPr="00D63703" w:rsidRDefault="00D63703" w:rsidP="00421AC8">
                                  <w:pPr>
                                    <w:rPr>
                                      <w:rFonts w:eastAsia="Times New Roman"/>
                                      <w:lang w:val="en-GB" w:eastAsia="en-GB"/>
                                    </w:rPr>
                                  </w:pPr>
                                  <w:r w:rsidRPr="00D63703">
                                    <w:rPr>
                                      <w:rFonts w:eastAsia="Times New Roman"/>
                                      <w:lang w:val="en-GB" w:eastAsia="en-GB"/>
                                    </w:rPr>
                                    <w:t>JLP Characteristic</w:t>
                                  </w:r>
                                </w:p>
                              </w:tc>
                              <w:tc>
                                <w:tcPr>
                                  <w:tcW w:w="0" w:type="auto"/>
                                  <w:vAlign w:val="center"/>
                                  <w:hideMark/>
                                </w:tcPr>
                                <w:p w14:paraId="44AFBB6B" w14:textId="77777777" w:rsidR="00D63703" w:rsidRPr="00D63703" w:rsidRDefault="00D63703" w:rsidP="00421AC8">
                                  <w:pPr>
                                    <w:rPr>
                                      <w:rFonts w:eastAsia="Times New Roman"/>
                                      <w:lang w:val="en-GB" w:eastAsia="en-GB"/>
                                    </w:rPr>
                                  </w:pPr>
                                  <w:r w:rsidRPr="00D63703">
                                    <w:rPr>
                                      <w:rFonts w:eastAsia="Times New Roman"/>
                                      <w:lang w:val="en-GB" w:eastAsia="en-GB"/>
                                    </w:rPr>
                                    <w:t>Cultural Implication</w:t>
                                  </w:r>
                                </w:p>
                              </w:tc>
                            </w:tr>
                            <w:tr w:rsidR="00D63703" w:rsidRPr="00D63703" w14:paraId="3466313F" w14:textId="77777777">
                              <w:trPr>
                                <w:tblCellSpacing w:w="15" w:type="dxa"/>
                              </w:trPr>
                              <w:tc>
                                <w:tcPr>
                                  <w:tcW w:w="0" w:type="auto"/>
                                  <w:vAlign w:val="center"/>
                                  <w:hideMark/>
                                </w:tcPr>
                                <w:p w14:paraId="6F7456B1" w14:textId="77777777" w:rsidR="00D63703" w:rsidRPr="00D63703" w:rsidRDefault="00D63703" w:rsidP="00421AC8">
                                  <w:pPr>
                                    <w:rPr>
                                      <w:rFonts w:eastAsia="Times New Roman"/>
                                      <w:lang w:val="en-GB" w:eastAsia="en-GB"/>
                                    </w:rPr>
                                  </w:pPr>
                                  <w:r w:rsidRPr="00D63703">
                                    <w:rPr>
                                      <w:rFonts w:eastAsia="Times New Roman"/>
                                      <w:lang w:val="en-GB" w:eastAsia="en-GB"/>
                                    </w:rPr>
                                    <w:t>Power Distance (Low)</w:t>
                                  </w:r>
                                </w:p>
                              </w:tc>
                              <w:tc>
                                <w:tcPr>
                                  <w:tcW w:w="0" w:type="auto"/>
                                  <w:vAlign w:val="center"/>
                                  <w:hideMark/>
                                </w:tcPr>
                                <w:p w14:paraId="5D2EA8DA" w14:textId="77777777" w:rsidR="00D63703" w:rsidRPr="00D63703" w:rsidRDefault="00D63703" w:rsidP="00421AC8">
                                  <w:pPr>
                                    <w:rPr>
                                      <w:rFonts w:eastAsia="Times New Roman"/>
                                      <w:lang w:val="en-GB" w:eastAsia="en-GB"/>
                                    </w:rPr>
                                  </w:pPr>
                                  <w:r w:rsidRPr="00D63703">
                                    <w:rPr>
                                      <w:rFonts w:eastAsia="Times New Roman"/>
                                      <w:lang w:val="en-GB" w:eastAsia="en-GB"/>
                                    </w:rPr>
                                    <w:t>Flat hierarchy and participative management</w:t>
                                  </w:r>
                                </w:p>
                              </w:tc>
                              <w:tc>
                                <w:tcPr>
                                  <w:tcW w:w="0" w:type="auto"/>
                                  <w:vAlign w:val="center"/>
                                  <w:hideMark/>
                                </w:tcPr>
                                <w:p w14:paraId="6210AA68" w14:textId="77777777" w:rsidR="00D63703" w:rsidRPr="00D63703" w:rsidRDefault="00D63703" w:rsidP="00421AC8">
                                  <w:pPr>
                                    <w:rPr>
                                      <w:rFonts w:eastAsia="Times New Roman"/>
                                      <w:lang w:val="en-GB" w:eastAsia="en-GB"/>
                                    </w:rPr>
                                  </w:pPr>
                                  <w:r w:rsidRPr="00D63703">
                                    <w:rPr>
                                      <w:rFonts w:eastAsia="Times New Roman"/>
                                      <w:lang w:val="en-GB" w:eastAsia="en-GB"/>
                                    </w:rPr>
                                    <w:t>Promotes equality and voice</w:t>
                                  </w:r>
                                </w:p>
                              </w:tc>
                            </w:tr>
                            <w:tr w:rsidR="00D63703" w:rsidRPr="00D63703" w14:paraId="4FF595A9" w14:textId="77777777">
                              <w:trPr>
                                <w:tblCellSpacing w:w="15" w:type="dxa"/>
                              </w:trPr>
                              <w:tc>
                                <w:tcPr>
                                  <w:tcW w:w="0" w:type="auto"/>
                                  <w:vAlign w:val="center"/>
                                  <w:hideMark/>
                                </w:tcPr>
                                <w:p w14:paraId="4F7C1314" w14:textId="77777777" w:rsidR="00D63703" w:rsidRPr="00D63703" w:rsidRDefault="00D63703" w:rsidP="00421AC8">
                                  <w:pPr>
                                    <w:rPr>
                                      <w:rFonts w:eastAsia="Times New Roman"/>
                                      <w:lang w:val="en-GB" w:eastAsia="en-GB"/>
                                    </w:rPr>
                                  </w:pPr>
                                  <w:r w:rsidRPr="00D63703">
                                    <w:rPr>
                                      <w:rFonts w:eastAsia="Times New Roman"/>
                                      <w:lang w:val="en-GB" w:eastAsia="en-GB"/>
                                    </w:rPr>
                                    <w:t>Individualism with Collectivism</w:t>
                                  </w:r>
                                </w:p>
                              </w:tc>
                              <w:tc>
                                <w:tcPr>
                                  <w:tcW w:w="0" w:type="auto"/>
                                  <w:vAlign w:val="center"/>
                                  <w:hideMark/>
                                </w:tcPr>
                                <w:p w14:paraId="65F4D442" w14:textId="77777777" w:rsidR="00D63703" w:rsidRPr="00D63703" w:rsidRDefault="00D63703" w:rsidP="00421AC8">
                                  <w:pPr>
                                    <w:rPr>
                                      <w:rFonts w:eastAsia="Times New Roman"/>
                                      <w:lang w:val="en-GB" w:eastAsia="en-GB"/>
                                    </w:rPr>
                                  </w:pPr>
                                  <w:r w:rsidRPr="00D63703">
                                    <w:rPr>
                                      <w:rFonts w:eastAsia="Times New Roman"/>
                                      <w:lang w:val="en-GB" w:eastAsia="en-GB"/>
                                    </w:rPr>
                                    <w:t>Individual accountability balanced by shared goals</w:t>
                                  </w:r>
                                </w:p>
                              </w:tc>
                              <w:tc>
                                <w:tcPr>
                                  <w:tcW w:w="0" w:type="auto"/>
                                  <w:vAlign w:val="center"/>
                                  <w:hideMark/>
                                </w:tcPr>
                                <w:p w14:paraId="7C7FDAB0" w14:textId="77777777" w:rsidR="00D63703" w:rsidRPr="00D63703" w:rsidRDefault="00D63703" w:rsidP="00421AC8">
                                  <w:pPr>
                                    <w:rPr>
                                      <w:rFonts w:eastAsia="Times New Roman"/>
                                      <w:lang w:val="en-GB" w:eastAsia="en-GB"/>
                                    </w:rPr>
                                  </w:pPr>
                                  <w:r w:rsidRPr="00D63703">
                                    <w:rPr>
                                      <w:rFonts w:eastAsia="Times New Roman"/>
                                      <w:lang w:val="en-GB" w:eastAsia="en-GB"/>
                                    </w:rPr>
                                    <w:t>Enhances teamwork and motivation</w:t>
                                  </w:r>
                                </w:p>
                              </w:tc>
                            </w:tr>
                            <w:tr w:rsidR="00D63703" w:rsidRPr="00D63703" w14:paraId="2A3D44D7" w14:textId="77777777">
                              <w:trPr>
                                <w:tblCellSpacing w:w="15" w:type="dxa"/>
                              </w:trPr>
                              <w:tc>
                                <w:tcPr>
                                  <w:tcW w:w="0" w:type="auto"/>
                                  <w:vAlign w:val="center"/>
                                  <w:hideMark/>
                                </w:tcPr>
                                <w:p w14:paraId="1B7B5AD3" w14:textId="77777777" w:rsidR="00D63703" w:rsidRPr="00D63703" w:rsidRDefault="00D63703" w:rsidP="00421AC8">
                                  <w:pPr>
                                    <w:rPr>
                                      <w:rFonts w:eastAsia="Times New Roman"/>
                                      <w:lang w:val="en-GB" w:eastAsia="en-GB"/>
                                    </w:rPr>
                                  </w:pPr>
                                  <w:r w:rsidRPr="00D63703">
                                    <w:rPr>
                                      <w:rFonts w:eastAsia="Times New Roman"/>
                                      <w:lang w:val="en-GB" w:eastAsia="en-GB"/>
                                    </w:rPr>
                                    <w:t>Uncertainty Avoidance (Moderate)</w:t>
                                  </w:r>
                                </w:p>
                              </w:tc>
                              <w:tc>
                                <w:tcPr>
                                  <w:tcW w:w="0" w:type="auto"/>
                                  <w:vAlign w:val="center"/>
                                  <w:hideMark/>
                                </w:tcPr>
                                <w:p w14:paraId="66580FBD" w14:textId="77777777" w:rsidR="00D63703" w:rsidRPr="00D63703" w:rsidRDefault="00D63703" w:rsidP="00421AC8">
                                  <w:pPr>
                                    <w:rPr>
                                      <w:rFonts w:eastAsia="Times New Roman"/>
                                      <w:lang w:val="en-GB" w:eastAsia="en-GB"/>
                                    </w:rPr>
                                  </w:pPr>
                                  <w:r w:rsidRPr="00D63703">
                                    <w:rPr>
                                      <w:rFonts w:eastAsia="Times New Roman"/>
                                      <w:lang w:val="en-GB" w:eastAsia="en-GB"/>
                                    </w:rPr>
                                    <w:t>Comfort with ambiguity but cautious decision-making</w:t>
                                  </w:r>
                                </w:p>
                              </w:tc>
                              <w:tc>
                                <w:tcPr>
                                  <w:tcW w:w="0" w:type="auto"/>
                                  <w:vAlign w:val="center"/>
                                  <w:hideMark/>
                                </w:tcPr>
                                <w:p w14:paraId="5B60C39D" w14:textId="77777777" w:rsidR="00D63703" w:rsidRPr="00D63703" w:rsidRDefault="00D63703" w:rsidP="00421AC8">
                                  <w:pPr>
                                    <w:rPr>
                                      <w:rFonts w:eastAsia="Times New Roman"/>
                                      <w:lang w:val="en-GB" w:eastAsia="en-GB"/>
                                    </w:rPr>
                                  </w:pPr>
                                  <w:r w:rsidRPr="00D63703">
                                    <w:rPr>
                                      <w:rFonts w:eastAsia="Times New Roman"/>
                                      <w:lang w:val="en-GB" w:eastAsia="en-GB"/>
                                    </w:rPr>
                                    <w:t>Can delay strategic shifts</w:t>
                                  </w:r>
                                </w:p>
                              </w:tc>
                            </w:tr>
                            <w:tr w:rsidR="00D63703" w:rsidRPr="00D63703" w14:paraId="247B9769" w14:textId="77777777">
                              <w:trPr>
                                <w:tblCellSpacing w:w="15" w:type="dxa"/>
                              </w:trPr>
                              <w:tc>
                                <w:tcPr>
                                  <w:tcW w:w="0" w:type="auto"/>
                                  <w:vAlign w:val="center"/>
                                  <w:hideMark/>
                                </w:tcPr>
                                <w:p w14:paraId="0B86A7AD" w14:textId="77777777" w:rsidR="00D63703" w:rsidRPr="00D63703" w:rsidRDefault="00D63703" w:rsidP="00421AC8">
                                  <w:pPr>
                                    <w:rPr>
                                      <w:rFonts w:eastAsia="Times New Roman"/>
                                      <w:lang w:val="en-GB" w:eastAsia="en-GB"/>
                                    </w:rPr>
                                  </w:pPr>
                                  <w:r w:rsidRPr="00D63703">
                                    <w:rPr>
                                      <w:rFonts w:eastAsia="Times New Roman"/>
                                      <w:lang w:val="en-GB" w:eastAsia="en-GB"/>
                                    </w:rPr>
                                    <w:t>Long-Term Orientation</w:t>
                                  </w:r>
                                </w:p>
                              </w:tc>
                              <w:tc>
                                <w:tcPr>
                                  <w:tcW w:w="0" w:type="auto"/>
                                  <w:vAlign w:val="center"/>
                                  <w:hideMark/>
                                </w:tcPr>
                                <w:p w14:paraId="47DB5AD5" w14:textId="77777777" w:rsidR="00D63703" w:rsidRPr="00D63703" w:rsidRDefault="00D63703" w:rsidP="00421AC8">
                                  <w:pPr>
                                    <w:rPr>
                                      <w:rFonts w:eastAsia="Times New Roman"/>
                                      <w:lang w:val="en-GB" w:eastAsia="en-GB"/>
                                    </w:rPr>
                                  </w:pPr>
                                  <w:r w:rsidRPr="00D63703">
                                    <w:rPr>
                                      <w:rFonts w:eastAsia="Times New Roman"/>
                                      <w:lang w:val="en-GB" w:eastAsia="en-GB"/>
                                    </w:rPr>
                                    <w:t>Focus on sustainability and employee welfare</w:t>
                                  </w:r>
                                </w:p>
                              </w:tc>
                              <w:tc>
                                <w:tcPr>
                                  <w:tcW w:w="0" w:type="auto"/>
                                  <w:vAlign w:val="center"/>
                                  <w:hideMark/>
                                </w:tcPr>
                                <w:p w14:paraId="4538860E" w14:textId="77777777" w:rsidR="00D63703" w:rsidRPr="00D63703" w:rsidRDefault="00D63703" w:rsidP="00421AC8">
                                  <w:pPr>
                                    <w:rPr>
                                      <w:rFonts w:eastAsia="Times New Roman"/>
                                      <w:lang w:val="en-GB" w:eastAsia="en-GB"/>
                                    </w:rPr>
                                  </w:pPr>
                                  <w:r w:rsidRPr="00D63703">
                                    <w:rPr>
                                      <w:rFonts w:eastAsia="Times New Roman"/>
                                      <w:lang w:val="en-GB" w:eastAsia="en-GB"/>
                                    </w:rPr>
                                    <w:t>Supports resilience but slows short-term competitiveness</w:t>
                                  </w:r>
                                </w:p>
                              </w:tc>
                            </w:tr>
                            <w:tr w:rsidR="00D63703" w:rsidRPr="00D63703" w14:paraId="29573353" w14:textId="77777777">
                              <w:trPr>
                                <w:tblCellSpacing w:w="15" w:type="dxa"/>
                              </w:trPr>
                              <w:tc>
                                <w:tcPr>
                                  <w:tcW w:w="0" w:type="auto"/>
                                  <w:vAlign w:val="center"/>
                                  <w:hideMark/>
                                </w:tcPr>
                                <w:p w14:paraId="346C6632" w14:textId="77777777" w:rsidR="00D63703" w:rsidRPr="00D63703" w:rsidRDefault="00D63703" w:rsidP="00421AC8">
                                  <w:pPr>
                                    <w:rPr>
                                      <w:rFonts w:eastAsia="Times New Roman"/>
                                      <w:lang w:val="en-GB" w:eastAsia="en-GB"/>
                                    </w:rPr>
                                  </w:pPr>
                                  <w:r w:rsidRPr="00D63703">
                                    <w:rPr>
                                      <w:rFonts w:eastAsia="Times New Roman"/>
                                      <w:lang w:val="en-GB" w:eastAsia="en-GB"/>
                                    </w:rPr>
                                    <w:t>Masculinity vs. Femininity (Feminine)</w:t>
                                  </w:r>
                                </w:p>
                              </w:tc>
                              <w:tc>
                                <w:tcPr>
                                  <w:tcW w:w="0" w:type="auto"/>
                                  <w:vAlign w:val="center"/>
                                  <w:hideMark/>
                                </w:tcPr>
                                <w:p w14:paraId="3D9957D8" w14:textId="77777777" w:rsidR="00D63703" w:rsidRPr="00D63703" w:rsidRDefault="00D63703" w:rsidP="00421AC8">
                                  <w:pPr>
                                    <w:rPr>
                                      <w:rFonts w:eastAsia="Times New Roman"/>
                                      <w:lang w:val="en-GB" w:eastAsia="en-GB"/>
                                    </w:rPr>
                                  </w:pPr>
                                  <w:r w:rsidRPr="00D63703">
                                    <w:rPr>
                                      <w:rFonts w:eastAsia="Times New Roman"/>
                                      <w:lang w:val="en-GB" w:eastAsia="en-GB"/>
                                    </w:rPr>
                                    <w:t>Emphasis on care, collaboration, and ethics</w:t>
                                  </w:r>
                                </w:p>
                              </w:tc>
                              <w:tc>
                                <w:tcPr>
                                  <w:tcW w:w="0" w:type="auto"/>
                                  <w:vAlign w:val="center"/>
                                  <w:hideMark/>
                                </w:tcPr>
                                <w:p w14:paraId="3ECBBE7A" w14:textId="77777777" w:rsidR="00D63703" w:rsidRPr="00D63703" w:rsidRDefault="00D63703" w:rsidP="00421AC8">
                                  <w:pPr>
                                    <w:rPr>
                                      <w:rFonts w:eastAsia="Times New Roman"/>
                                      <w:lang w:val="en-GB" w:eastAsia="en-GB"/>
                                    </w:rPr>
                                  </w:pPr>
                                  <w:r w:rsidRPr="00D63703">
                                    <w:rPr>
                                      <w:rFonts w:eastAsia="Times New Roman"/>
                                      <w:lang w:val="en-GB" w:eastAsia="en-GB"/>
                                    </w:rPr>
                                    <w:t>Builds trust and loyalty</w:t>
                                  </w:r>
                                </w:p>
                              </w:tc>
                            </w:tr>
                          </w:tbl>
                          <w:p w14:paraId="7CA2EED6" w14:textId="77777777" w:rsidR="00D63703" w:rsidRDefault="00D63703" w:rsidP="00421AC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4DF6F8" id="Rectangle 11" o:spid="_x0000_s1027" style="position:absolute;margin-left:0;margin-top:.65pt;width:502.8pt;height:253.8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" fillcolor="black [3200]" strokecolor="black [480]" strokeweight="1pt">
                <v:textbox>
                  <w:txbxContent>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84"/>
                        <w:gridCol w:w="3416"/>
                        <w:gridCol w:w="3763"/>
                      </w:tblGrid>
                      <w:tr w:rsidR="00D63703" w:rsidRPr="00D63703" w14:paraId="24B5D9E1" w14:textId="77777777">
                        <w:trPr>
                          <w:tblHeader/>
                          <w:tblCellSpacing w:w="15" w:type="dxa"/>
                        </w:trPr>
                        <w:tc>
                          <w:tcPr>
                            <w:tcW w:w="0" w:type="auto"/>
                            <w:vAlign w:val="center"/>
                            <w:hideMark/>
                          </w:tcPr>
                          <w:p w14:paraId="624905A1" w14:textId="77777777" w:rsidR="00D63703" w:rsidRPr="00D63703" w:rsidRDefault="00D63703" w:rsidP="00421AC8">
                            <w:pPr>
                              <w:rPr>
                                <w:rFonts w:eastAsia="Times New Roman"/>
                                <w:lang w:val="en-GB" w:eastAsia="en-GB"/>
                              </w:rPr>
                            </w:pPr>
                            <w:r w:rsidRPr="00D63703">
                              <w:rPr>
                                <w:rFonts w:eastAsia="Times New Roman"/>
                                <w:lang w:val="en-GB" w:eastAsia="en-GB"/>
                              </w:rPr>
                              <w:t>Dimension</w:t>
                            </w:r>
                          </w:p>
                        </w:tc>
                        <w:tc>
                          <w:tcPr>
                            <w:tcW w:w="0" w:type="auto"/>
                            <w:vAlign w:val="center"/>
                            <w:hideMark/>
                          </w:tcPr>
                          <w:p w14:paraId="2669D226" w14:textId="77777777" w:rsidR="00D63703" w:rsidRPr="00D63703" w:rsidRDefault="00D63703" w:rsidP="00421AC8">
                            <w:pPr>
                              <w:rPr>
                                <w:rFonts w:eastAsia="Times New Roman"/>
                                <w:lang w:val="en-GB" w:eastAsia="en-GB"/>
                              </w:rPr>
                            </w:pPr>
                            <w:r w:rsidRPr="00D63703">
                              <w:rPr>
                                <w:rFonts w:eastAsia="Times New Roman"/>
                                <w:lang w:val="en-GB" w:eastAsia="en-GB"/>
                              </w:rPr>
                              <w:t>JLP Characteristic</w:t>
                            </w:r>
                          </w:p>
                        </w:tc>
                        <w:tc>
                          <w:tcPr>
                            <w:tcW w:w="0" w:type="auto"/>
                            <w:vAlign w:val="center"/>
                            <w:hideMark/>
                          </w:tcPr>
                          <w:p w14:paraId="44AFBB6B" w14:textId="77777777" w:rsidR="00D63703" w:rsidRPr="00D63703" w:rsidRDefault="00D63703" w:rsidP="00421AC8">
                            <w:pPr>
                              <w:rPr>
                                <w:rFonts w:eastAsia="Times New Roman"/>
                                <w:lang w:val="en-GB" w:eastAsia="en-GB"/>
                              </w:rPr>
                            </w:pPr>
                            <w:r w:rsidRPr="00D63703">
                              <w:rPr>
                                <w:rFonts w:eastAsia="Times New Roman"/>
                                <w:lang w:val="en-GB" w:eastAsia="en-GB"/>
                              </w:rPr>
                              <w:t>Cultural Implication</w:t>
                            </w:r>
                          </w:p>
                        </w:tc>
                      </w:tr>
                      <w:tr w:rsidR="00D63703" w:rsidRPr="00D63703" w14:paraId="3466313F" w14:textId="77777777">
                        <w:trPr>
                          <w:tblCellSpacing w:w="15" w:type="dxa"/>
                        </w:trPr>
                        <w:tc>
                          <w:tcPr>
                            <w:tcW w:w="0" w:type="auto"/>
                            <w:vAlign w:val="center"/>
                            <w:hideMark/>
                          </w:tcPr>
                          <w:p w14:paraId="6F7456B1" w14:textId="77777777" w:rsidR="00D63703" w:rsidRPr="00D63703" w:rsidRDefault="00D63703" w:rsidP="00421AC8">
                            <w:pPr>
                              <w:rPr>
                                <w:rFonts w:eastAsia="Times New Roman"/>
                                <w:lang w:val="en-GB" w:eastAsia="en-GB"/>
                              </w:rPr>
                            </w:pPr>
                            <w:r w:rsidRPr="00D63703">
                              <w:rPr>
                                <w:rFonts w:eastAsia="Times New Roman"/>
                                <w:lang w:val="en-GB" w:eastAsia="en-GB"/>
                              </w:rPr>
                              <w:t>Power Distance (Low)</w:t>
                            </w:r>
                          </w:p>
                        </w:tc>
                        <w:tc>
                          <w:tcPr>
                            <w:tcW w:w="0" w:type="auto"/>
                            <w:vAlign w:val="center"/>
                            <w:hideMark/>
                          </w:tcPr>
                          <w:p w14:paraId="5D2EA8DA" w14:textId="77777777" w:rsidR="00D63703" w:rsidRPr="00D63703" w:rsidRDefault="00D63703" w:rsidP="00421AC8">
                            <w:pPr>
                              <w:rPr>
                                <w:rFonts w:eastAsia="Times New Roman"/>
                                <w:lang w:val="en-GB" w:eastAsia="en-GB"/>
                              </w:rPr>
                            </w:pPr>
                            <w:r w:rsidRPr="00D63703">
                              <w:rPr>
                                <w:rFonts w:eastAsia="Times New Roman"/>
                                <w:lang w:val="en-GB" w:eastAsia="en-GB"/>
                              </w:rPr>
                              <w:t>Flat hierarchy and participative management</w:t>
                            </w:r>
                          </w:p>
                        </w:tc>
                        <w:tc>
                          <w:tcPr>
                            <w:tcW w:w="0" w:type="auto"/>
                            <w:vAlign w:val="center"/>
                            <w:hideMark/>
                          </w:tcPr>
                          <w:p w14:paraId="6210AA68" w14:textId="77777777" w:rsidR="00D63703" w:rsidRPr="00D63703" w:rsidRDefault="00D63703" w:rsidP="00421AC8">
                            <w:pPr>
                              <w:rPr>
                                <w:rFonts w:eastAsia="Times New Roman"/>
                                <w:lang w:val="en-GB" w:eastAsia="en-GB"/>
                              </w:rPr>
                            </w:pPr>
                            <w:r w:rsidRPr="00D63703">
                              <w:rPr>
                                <w:rFonts w:eastAsia="Times New Roman"/>
                                <w:lang w:val="en-GB" w:eastAsia="en-GB"/>
                              </w:rPr>
                              <w:t>Promotes equality and voice</w:t>
                            </w:r>
                          </w:p>
                        </w:tc>
                      </w:tr>
                      <w:tr w:rsidR="00D63703" w:rsidRPr="00D63703" w14:paraId="4FF595A9" w14:textId="77777777">
                        <w:trPr>
                          <w:tblCellSpacing w:w="15" w:type="dxa"/>
                        </w:trPr>
                        <w:tc>
                          <w:tcPr>
                            <w:tcW w:w="0" w:type="auto"/>
                            <w:vAlign w:val="center"/>
                            <w:hideMark/>
                          </w:tcPr>
                          <w:p w14:paraId="4F7C1314" w14:textId="77777777" w:rsidR="00D63703" w:rsidRPr="00D63703" w:rsidRDefault="00D63703" w:rsidP="00421AC8">
                            <w:pPr>
                              <w:rPr>
                                <w:rFonts w:eastAsia="Times New Roman"/>
                                <w:lang w:val="en-GB" w:eastAsia="en-GB"/>
                              </w:rPr>
                            </w:pPr>
                            <w:r w:rsidRPr="00D63703">
                              <w:rPr>
                                <w:rFonts w:eastAsia="Times New Roman"/>
                                <w:lang w:val="en-GB" w:eastAsia="en-GB"/>
                              </w:rPr>
                              <w:t>Individualism with Collectivism</w:t>
                            </w:r>
                          </w:p>
                        </w:tc>
                        <w:tc>
                          <w:tcPr>
                            <w:tcW w:w="0" w:type="auto"/>
                            <w:vAlign w:val="center"/>
                            <w:hideMark/>
                          </w:tcPr>
                          <w:p w14:paraId="65F4D442" w14:textId="77777777" w:rsidR="00D63703" w:rsidRPr="00D63703" w:rsidRDefault="00D63703" w:rsidP="00421AC8">
                            <w:pPr>
                              <w:rPr>
                                <w:rFonts w:eastAsia="Times New Roman"/>
                                <w:lang w:val="en-GB" w:eastAsia="en-GB"/>
                              </w:rPr>
                            </w:pPr>
                            <w:r w:rsidRPr="00D63703">
                              <w:rPr>
                                <w:rFonts w:eastAsia="Times New Roman"/>
                                <w:lang w:val="en-GB" w:eastAsia="en-GB"/>
                              </w:rPr>
                              <w:t>Individual accountability balanced by shared goals</w:t>
                            </w:r>
                          </w:p>
                        </w:tc>
                        <w:tc>
                          <w:tcPr>
                            <w:tcW w:w="0" w:type="auto"/>
                            <w:vAlign w:val="center"/>
                            <w:hideMark/>
                          </w:tcPr>
                          <w:p w14:paraId="7C7FDAB0" w14:textId="77777777" w:rsidR="00D63703" w:rsidRPr="00D63703" w:rsidRDefault="00D63703" w:rsidP="00421AC8">
                            <w:pPr>
                              <w:rPr>
                                <w:rFonts w:eastAsia="Times New Roman"/>
                                <w:lang w:val="en-GB" w:eastAsia="en-GB"/>
                              </w:rPr>
                            </w:pPr>
                            <w:r w:rsidRPr="00D63703">
                              <w:rPr>
                                <w:rFonts w:eastAsia="Times New Roman"/>
                                <w:lang w:val="en-GB" w:eastAsia="en-GB"/>
                              </w:rPr>
                              <w:t>Enhances teamwork and motivation</w:t>
                            </w:r>
                          </w:p>
                        </w:tc>
                      </w:tr>
                      <w:tr w:rsidR="00D63703" w:rsidRPr="00D63703" w14:paraId="2A3D44D7" w14:textId="77777777">
                        <w:trPr>
                          <w:tblCellSpacing w:w="15" w:type="dxa"/>
                        </w:trPr>
                        <w:tc>
                          <w:tcPr>
                            <w:tcW w:w="0" w:type="auto"/>
                            <w:vAlign w:val="center"/>
                            <w:hideMark/>
                          </w:tcPr>
                          <w:p w14:paraId="1B7B5AD3" w14:textId="77777777" w:rsidR="00D63703" w:rsidRPr="00D63703" w:rsidRDefault="00D63703" w:rsidP="00421AC8">
                            <w:pPr>
                              <w:rPr>
                                <w:rFonts w:eastAsia="Times New Roman"/>
                                <w:lang w:val="en-GB" w:eastAsia="en-GB"/>
                              </w:rPr>
                            </w:pPr>
                            <w:r w:rsidRPr="00D63703">
                              <w:rPr>
                                <w:rFonts w:eastAsia="Times New Roman"/>
                                <w:lang w:val="en-GB" w:eastAsia="en-GB"/>
                              </w:rPr>
                              <w:t>Uncertainty Avoidance (Moderate)</w:t>
                            </w:r>
                          </w:p>
                        </w:tc>
                        <w:tc>
                          <w:tcPr>
                            <w:tcW w:w="0" w:type="auto"/>
                            <w:vAlign w:val="center"/>
                            <w:hideMark/>
                          </w:tcPr>
                          <w:p w14:paraId="66580FBD" w14:textId="77777777" w:rsidR="00D63703" w:rsidRPr="00D63703" w:rsidRDefault="00D63703" w:rsidP="00421AC8">
                            <w:pPr>
                              <w:rPr>
                                <w:rFonts w:eastAsia="Times New Roman"/>
                                <w:lang w:val="en-GB" w:eastAsia="en-GB"/>
                              </w:rPr>
                            </w:pPr>
                            <w:r w:rsidRPr="00D63703">
                              <w:rPr>
                                <w:rFonts w:eastAsia="Times New Roman"/>
                                <w:lang w:val="en-GB" w:eastAsia="en-GB"/>
                              </w:rPr>
                              <w:t>Comfort with ambiguity but cautious decision-making</w:t>
                            </w:r>
                          </w:p>
                        </w:tc>
                        <w:tc>
                          <w:tcPr>
                            <w:tcW w:w="0" w:type="auto"/>
                            <w:vAlign w:val="center"/>
                            <w:hideMark/>
                          </w:tcPr>
                          <w:p w14:paraId="5B60C39D" w14:textId="77777777" w:rsidR="00D63703" w:rsidRPr="00D63703" w:rsidRDefault="00D63703" w:rsidP="00421AC8">
                            <w:pPr>
                              <w:rPr>
                                <w:rFonts w:eastAsia="Times New Roman"/>
                                <w:lang w:val="en-GB" w:eastAsia="en-GB"/>
                              </w:rPr>
                            </w:pPr>
                            <w:r w:rsidRPr="00D63703">
                              <w:rPr>
                                <w:rFonts w:eastAsia="Times New Roman"/>
                                <w:lang w:val="en-GB" w:eastAsia="en-GB"/>
                              </w:rPr>
                              <w:t>Can delay strategic shifts</w:t>
                            </w:r>
                          </w:p>
                        </w:tc>
                      </w:tr>
                      <w:tr w:rsidR="00D63703" w:rsidRPr="00D63703" w14:paraId="247B9769" w14:textId="77777777">
                        <w:trPr>
                          <w:tblCellSpacing w:w="15" w:type="dxa"/>
                        </w:trPr>
                        <w:tc>
                          <w:tcPr>
                            <w:tcW w:w="0" w:type="auto"/>
                            <w:vAlign w:val="center"/>
                            <w:hideMark/>
                          </w:tcPr>
                          <w:p w14:paraId="0B86A7AD" w14:textId="77777777" w:rsidR="00D63703" w:rsidRPr="00D63703" w:rsidRDefault="00D63703" w:rsidP="00421AC8">
                            <w:pPr>
                              <w:rPr>
                                <w:rFonts w:eastAsia="Times New Roman"/>
                                <w:lang w:val="en-GB" w:eastAsia="en-GB"/>
                              </w:rPr>
                            </w:pPr>
                            <w:r w:rsidRPr="00D63703">
                              <w:rPr>
                                <w:rFonts w:eastAsia="Times New Roman"/>
                                <w:lang w:val="en-GB" w:eastAsia="en-GB"/>
                              </w:rPr>
                              <w:t>Long-Term Orientation</w:t>
                            </w:r>
                          </w:p>
                        </w:tc>
                        <w:tc>
                          <w:tcPr>
                            <w:tcW w:w="0" w:type="auto"/>
                            <w:vAlign w:val="center"/>
                            <w:hideMark/>
                          </w:tcPr>
                          <w:p w14:paraId="47DB5AD5" w14:textId="77777777" w:rsidR="00D63703" w:rsidRPr="00D63703" w:rsidRDefault="00D63703" w:rsidP="00421AC8">
                            <w:pPr>
                              <w:rPr>
                                <w:rFonts w:eastAsia="Times New Roman"/>
                                <w:lang w:val="en-GB" w:eastAsia="en-GB"/>
                              </w:rPr>
                            </w:pPr>
                            <w:r w:rsidRPr="00D63703">
                              <w:rPr>
                                <w:rFonts w:eastAsia="Times New Roman"/>
                                <w:lang w:val="en-GB" w:eastAsia="en-GB"/>
                              </w:rPr>
                              <w:t>Focus on sustainability and employee welfare</w:t>
                            </w:r>
                          </w:p>
                        </w:tc>
                        <w:tc>
                          <w:tcPr>
                            <w:tcW w:w="0" w:type="auto"/>
                            <w:vAlign w:val="center"/>
                            <w:hideMark/>
                          </w:tcPr>
                          <w:p w14:paraId="4538860E" w14:textId="77777777" w:rsidR="00D63703" w:rsidRPr="00D63703" w:rsidRDefault="00D63703" w:rsidP="00421AC8">
                            <w:pPr>
                              <w:rPr>
                                <w:rFonts w:eastAsia="Times New Roman"/>
                                <w:lang w:val="en-GB" w:eastAsia="en-GB"/>
                              </w:rPr>
                            </w:pPr>
                            <w:r w:rsidRPr="00D63703">
                              <w:rPr>
                                <w:rFonts w:eastAsia="Times New Roman"/>
                                <w:lang w:val="en-GB" w:eastAsia="en-GB"/>
                              </w:rPr>
                              <w:t>Supports resilience but slows short-term competitiveness</w:t>
                            </w:r>
                          </w:p>
                        </w:tc>
                      </w:tr>
                      <w:tr w:rsidR="00D63703" w:rsidRPr="00D63703" w14:paraId="29573353" w14:textId="77777777">
                        <w:trPr>
                          <w:tblCellSpacing w:w="15" w:type="dxa"/>
                        </w:trPr>
                        <w:tc>
                          <w:tcPr>
                            <w:tcW w:w="0" w:type="auto"/>
                            <w:vAlign w:val="center"/>
                            <w:hideMark/>
                          </w:tcPr>
                          <w:p w14:paraId="346C6632" w14:textId="77777777" w:rsidR="00D63703" w:rsidRPr="00D63703" w:rsidRDefault="00D63703" w:rsidP="00421AC8">
                            <w:pPr>
                              <w:rPr>
                                <w:rFonts w:eastAsia="Times New Roman"/>
                                <w:lang w:val="en-GB" w:eastAsia="en-GB"/>
                              </w:rPr>
                            </w:pPr>
                            <w:r w:rsidRPr="00D63703">
                              <w:rPr>
                                <w:rFonts w:eastAsia="Times New Roman"/>
                                <w:lang w:val="en-GB" w:eastAsia="en-GB"/>
                              </w:rPr>
                              <w:t>Masculinity vs. Femininity (Feminine)</w:t>
                            </w:r>
                          </w:p>
                        </w:tc>
                        <w:tc>
                          <w:tcPr>
                            <w:tcW w:w="0" w:type="auto"/>
                            <w:vAlign w:val="center"/>
                            <w:hideMark/>
                          </w:tcPr>
                          <w:p w14:paraId="3D9957D8" w14:textId="77777777" w:rsidR="00D63703" w:rsidRPr="00D63703" w:rsidRDefault="00D63703" w:rsidP="00421AC8">
                            <w:pPr>
                              <w:rPr>
                                <w:rFonts w:eastAsia="Times New Roman"/>
                                <w:lang w:val="en-GB" w:eastAsia="en-GB"/>
                              </w:rPr>
                            </w:pPr>
                            <w:r w:rsidRPr="00D63703">
                              <w:rPr>
                                <w:rFonts w:eastAsia="Times New Roman"/>
                                <w:lang w:val="en-GB" w:eastAsia="en-GB"/>
                              </w:rPr>
                              <w:t>Emphasis on care, collaboration, and ethics</w:t>
                            </w:r>
                          </w:p>
                        </w:tc>
                        <w:tc>
                          <w:tcPr>
                            <w:tcW w:w="0" w:type="auto"/>
                            <w:vAlign w:val="center"/>
                            <w:hideMark/>
                          </w:tcPr>
                          <w:p w14:paraId="3ECBBE7A" w14:textId="77777777" w:rsidR="00D63703" w:rsidRPr="00D63703" w:rsidRDefault="00D63703" w:rsidP="00421AC8">
                            <w:pPr>
                              <w:rPr>
                                <w:rFonts w:eastAsia="Times New Roman"/>
                                <w:lang w:val="en-GB" w:eastAsia="en-GB"/>
                              </w:rPr>
                            </w:pPr>
                            <w:r w:rsidRPr="00D63703">
                              <w:rPr>
                                <w:rFonts w:eastAsia="Times New Roman"/>
                                <w:lang w:val="en-GB" w:eastAsia="en-GB"/>
                              </w:rPr>
                              <w:t>Builds trust and loyalty</w:t>
                            </w:r>
                          </w:p>
                        </w:tc>
                      </w:tr>
                    </w:tbl>
                    <w:p w14:paraId="7CA2EED6" w14:textId="77777777" w:rsidR="00D63703" w:rsidRDefault="00D63703" w:rsidP="00421AC8"/>
                  </w:txbxContent>
                </v:textbox>
                <w10:wrap anchorx="margin"/>
              </v:rect>
            </w:pict>
          </mc:Fallback>
        </mc:AlternateContent>
      </w:r>
    </w:p>
    <w:p w14:paraId="395EB594" w14:textId="77777777" w:rsidR="009727A3" w:rsidRPr="00B2341C" w:rsidRDefault="009727A3" w:rsidP="00421AC8">
      <w:pPr>
        <w:rPr>
          <w:rFonts w:ascii="Arial" w:hAnsi="Arial" w:cs="Arial"/>
          <w:sz w:val="22"/>
          <w:szCs w:val="22"/>
        </w:rPr>
      </w:pPr>
    </w:p>
    <w:p w14:paraId="0AAA9A7E" w14:textId="19A7B180" w:rsidR="005F3658" w:rsidRPr="00B2341C" w:rsidRDefault="005F3658" w:rsidP="00421AC8">
      <w:pPr>
        <w:rPr>
          <w:rFonts w:ascii="Arial" w:hAnsi="Arial" w:cs="Arial"/>
          <w:sz w:val="22"/>
          <w:szCs w:val="22"/>
        </w:rPr>
      </w:pPr>
    </w:p>
    <w:p w14:paraId="1A43CECF" w14:textId="473CD6FB" w:rsidR="00D63703" w:rsidRPr="00B2341C" w:rsidRDefault="00D63703" w:rsidP="00421AC8">
      <w:pPr>
        <w:rPr>
          <w:rFonts w:ascii="Arial" w:hAnsi="Arial" w:cs="Arial"/>
          <w:sz w:val="22"/>
          <w:szCs w:val="22"/>
        </w:rPr>
      </w:pPr>
    </w:p>
    <w:p w14:paraId="59D8FB6E" w14:textId="77777777" w:rsidR="00D63703" w:rsidRPr="00B2341C" w:rsidRDefault="00D63703" w:rsidP="00421AC8">
      <w:pPr>
        <w:rPr>
          <w:rFonts w:ascii="Arial" w:hAnsi="Arial" w:cs="Arial"/>
          <w:sz w:val="22"/>
          <w:szCs w:val="22"/>
        </w:rPr>
      </w:pPr>
    </w:p>
    <w:p w14:paraId="51F7F451" w14:textId="77777777" w:rsidR="00D63703" w:rsidRPr="00B2341C" w:rsidRDefault="00D63703" w:rsidP="00421AC8">
      <w:pPr>
        <w:rPr>
          <w:rFonts w:ascii="Arial" w:hAnsi="Arial" w:cs="Arial"/>
          <w:sz w:val="22"/>
          <w:szCs w:val="22"/>
        </w:rPr>
      </w:pPr>
    </w:p>
    <w:p w14:paraId="1E8E8AC2" w14:textId="77777777" w:rsidR="00D63703" w:rsidRPr="00B2341C" w:rsidRDefault="00D63703" w:rsidP="00421AC8">
      <w:pPr>
        <w:rPr>
          <w:rFonts w:ascii="Arial" w:hAnsi="Arial" w:cs="Arial"/>
          <w:sz w:val="22"/>
          <w:szCs w:val="22"/>
        </w:rPr>
      </w:pPr>
    </w:p>
    <w:p w14:paraId="1E4A373E" w14:textId="77777777" w:rsidR="00D63703" w:rsidRPr="00B2341C" w:rsidRDefault="00D63703" w:rsidP="00421AC8">
      <w:pPr>
        <w:rPr>
          <w:rFonts w:ascii="Arial" w:hAnsi="Arial" w:cs="Arial"/>
          <w:sz w:val="22"/>
          <w:szCs w:val="22"/>
        </w:rPr>
      </w:pPr>
    </w:p>
    <w:p w14:paraId="38DA57D8" w14:textId="77777777" w:rsidR="00D63703" w:rsidRPr="00B2341C" w:rsidRDefault="00D63703" w:rsidP="00421AC8">
      <w:pPr>
        <w:rPr>
          <w:rFonts w:ascii="Arial" w:hAnsi="Arial" w:cs="Arial"/>
          <w:sz w:val="22"/>
          <w:szCs w:val="22"/>
        </w:rPr>
      </w:pPr>
    </w:p>
    <w:p w14:paraId="6E7C9B02" w14:textId="77777777" w:rsidR="00D63703" w:rsidRPr="00B2341C" w:rsidRDefault="00D63703" w:rsidP="00421AC8">
      <w:pPr>
        <w:rPr>
          <w:rFonts w:ascii="Arial" w:hAnsi="Arial" w:cs="Arial"/>
          <w:sz w:val="22"/>
          <w:szCs w:val="22"/>
        </w:rPr>
      </w:pPr>
    </w:p>
    <w:p w14:paraId="6771F4F2" w14:textId="77777777" w:rsidR="002829DA" w:rsidRDefault="002829DA" w:rsidP="00421AC8">
      <w:pPr>
        <w:rPr>
          <w:rFonts w:ascii="Arial" w:hAnsi="Arial" w:cs="Arial"/>
          <w:sz w:val="22"/>
          <w:szCs w:val="22"/>
        </w:rPr>
      </w:pPr>
    </w:p>
    <w:p w14:paraId="2FE84CE0" w14:textId="77777777" w:rsidR="002829DA" w:rsidRDefault="002829DA" w:rsidP="00421AC8">
      <w:pPr>
        <w:rPr>
          <w:rFonts w:ascii="Arial" w:hAnsi="Arial" w:cs="Arial"/>
          <w:sz w:val="22"/>
          <w:szCs w:val="22"/>
        </w:rPr>
      </w:pPr>
    </w:p>
    <w:p w14:paraId="2F7C045A" w14:textId="78F081F7" w:rsidR="002829DA" w:rsidRDefault="005205CC" w:rsidP="00421AC8">
      <w:pPr>
        <w:rPr>
          <w:rFonts w:ascii="Arial" w:hAnsi="Arial" w:cs="Arial"/>
          <w:sz w:val="22"/>
          <w:szCs w:val="22"/>
        </w:rPr>
      </w:pPr>
      <w:r>
        <w:rPr>
          <w:rFonts w:ascii="Arial" w:hAnsi="Arial" w:cs="Arial"/>
          <w:b/>
          <w:bCs/>
          <w:sz w:val="22"/>
          <w:szCs w:val="22"/>
        </w:rPr>
        <w:t xml:space="preserve">  </w:t>
      </w:r>
      <w:r w:rsidR="009727A3" w:rsidRPr="009727A3">
        <w:rPr>
          <w:rFonts w:ascii="Arial" w:hAnsi="Arial" w:cs="Arial"/>
          <w:b/>
          <w:bCs/>
          <w:sz w:val="22"/>
          <w:szCs w:val="22"/>
        </w:rPr>
        <w:t>Figure 6:</w:t>
      </w:r>
      <w:r w:rsidR="009727A3" w:rsidRPr="00B2341C">
        <w:rPr>
          <w:rFonts w:ascii="Arial" w:hAnsi="Arial" w:cs="Arial"/>
          <w:sz w:val="22"/>
          <w:szCs w:val="22"/>
        </w:rPr>
        <w:t xml:space="preserve"> Hofstede’s Dimensions in John Lewis </w:t>
      </w:r>
      <w:r w:rsidR="00830082" w:rsidRPr="00B2341C">
        <w:rPr>
          <w:rFonts w:ascii="Arial" w:hAnsi="Arial" w:cs="Arial"/>
          <w:sz w:val="22"/>
          <w:szCs w:val="22"/>
        </w:rPr>
        <w:t>Partnersh</w:t>
      </w:r>
      <w:r w:rsidR="00830082">
        <w:rPr>
          <w:rFonts w:ascii="Arial" w:hAnsi="Arial" w:cs="Arial"/>
          <w:sz w:val="22"/>
          <w:szCs w:val="22"/>
        </w:rPr>
        <w:t>ip (</w:t>
      </w:r>
      <w:r w:rsidR="00830082" w:rsidRPr="00B2341C">
        <w:rPr>
          <w:rFonts w:ascii="Arial" w:hAnsi="Arial" w:cs="Arial"/>
          <w:sz w:val="22"/>
          <w:szCs w:val="22"/>
        </w:rPr>
        <w:t>Hofstede</w:t>
      </w:r>
      <w:r w:rsidR="00830082">
        <w:rPr>
          <w:rFonts w:ascii="Arial" w:hAnsi="Arial" w:cs="Arial"/>
          <w:sz w:val="22"/>
          <w:szCs w:val="22"/>
        </w:rPr>
        <w:t>,</w:t>
      </w:r>
      <w:r w:rsidR="00830082" w:rsidRPr="00B2341C">
        <w:rPr>
          <w:rFonts w:ascii="Arial" w:hAnsi="Arial" w:cs="Arial"/>
          <w:sz w:val="22"/>
          <w:szCs w:val="22"/>
        </w:rPr>
        <w:t>2001)</w:t>
      </w:r>
    </w:p>
    <w:p w14:paraId="5AA66FEC" w14:textId="43C44517" w:rsidR="00D63703" w:rsidRPr="00B2341C" w:rsidRDefault="005F3658" w:rsidP="00421AC8">
      <w:pPr>
        <w:rPr>
          <w:rFonts w:ascii="Arial" w:hAnsi="Arial" w:cs="Arial"/>
          <w:sz w:val="22"/>
          <w:szCs w:val="22"/>
        </w:rPr>
      </w:pPr>
      <w:r w:rsidRPr="00B2341C">
        <w:rPr>
          <w:rFonts w:ascii="Arial" w:hAnsi="Arial" w:cs="Arial"/>
          <w:sz w:val="22"/>
          <w:szCs w:val="22"/>
        </w:rPr>
        <w:t>These dimensions demonstrate how JLP’s culture encourages empowerment</w:t>
      </w:r>
      <w:r w:rsidR="00B2341C" w:rsidRPr="00B2341C">
        <w:rPr>
          <w:rFonts w:ascii="Arial" w:hAnsi="Arial" w:cs="Arial"/>
          <w:sz w:val="22"/>
          <w:szCs w:val="22"/>
        </w:rPr>
        <w:t xml:space="preserve">, </w:t>
      </w:r>
      <w:r w:rsidR="00D63703" w:rsidRPr="00B2341C">
        <w:rPr>
          <w:rFonts w:ascii="Arial" w:hAnsi="Arial" w:cs="Arial"/>
          <w:sz w:val="22"/>
          <w:szCs w:val="22"/>
        </w:rPr>
        <w:t xml:space="preserve">Hofstede’s framework highlights JLP’s culture </w:t>
      </w:r>
      <w:r w:rsidR="00D63703" w:rsidRPr="006C6DF1">
        <w:rPr>
          <w:rFonts w:ascii="Arial" w:hAnsi="Arial" w:cs="Arial"/>
          <w:sz w:val="22"/>
          <w:szCs w:val="22"/>
        </w:rPr>
        <w:t>of low power distance</w:t>
      </w:r>
      <w:r w:rsidR="00D63703" w:rsidRPr="00B2341C">
        <w:rPr>
          <w:rFonts w:ascii="Arial" w:hAnsi="Arial" w:cs="Arial"/>
          <w:sz w:val="22"/>
          <w:szCs w:val="22"/>
        </w:rPr>
        <w:t xml:space="preserve"> and </w:t>
      </w:r>
      <w:r w:rsidR="00D63703" w:rsidRPr="006C6DF1">
        <w:rPr>
          <w:rFonts w:ascii="Arial" w:hAnsi="Arial" w:cs="Arial"/>
          <w:sz w:val="22"/>
          <w:szCs w:val="22"/>
        </w:rPr>
        <w:t>feminine values,</w:t>
      </w:r>
      <w:r w:rsidR="00D63703" w:rsidRPr="00B2341C">
        <w:rPr>
          <w:rFonts w:ascii="Arial" w:hAnsi="Arial" w:cs="Arial"/>
          <w:sz w:val="22"/>
          <w:szCs w:val="22"/>
        </w:rPr>
        <w:t xml:space="preserve"> emphasizing care, cooperation, and empathy (Hofstede, 2001). This has resulted in high employee satisfaction and a strong brand identity grounded in ethics and service. However, as </w:t>
      </w:r>
      <w:r w:rsidR="00A115B1" w:rsidRPr="002E2297">
        <w:t>SA Woodward </w:t>
      </w:r>
      <w:r w:rsidR="00A115B1">
        <w:t>(</w:t>
      </w:r>
      <w:r w:rsidR="00A115B1" w:rsidRPr="002E2297">
        <w:t>2024</w:t>
      </w:r>
      <w:r w:rsidR="00A115B1">
        <w:t>)</w:t>
      </w:r>
      <w:r w:rsidR="00A115B1" w:rsidRPr="00B2341C">
        <w:rPr>
          <w:rFonts w:ascii="Arial" w:hAnsi="Arial" w:cs="Arial"/>
          <w:sz w:val="22"/>
          <w:szCs w:val="22"/>
        </w:rPr>
        <w:t xml:space="preserve"> </w:t>
      </w:r>
      <w:r w:rsidR="00D63703" w:rsidRPr="00B2341C">
        <w:rPr>
          <w:rFonts w:ascii="Arial" w:hAnsi="Arial" w:cs="Arial"/>
          <w:sz w:val="22"/>
          <w:szCs w:val="22"/>
        </w:rPr>
        <w:t>notes, the company’s tendency toward long-term thinking and collective consensus can inhibit rapid responses to market disruptions, particularly in e-commerce and digital innovation.</w:t>
      </w:r>
    </w:p>
    <w:p w14:paraId="107273AF" w14:textId="022E4AC0" w:rsidR="005F3658" w:rsidRPr="00693840" w:rsidRDefault="005F3658" w:rsidP="00421AC8">
      <w:pPr>
        <w:rPr>
          <w:rFonts w:ascii="Arial" w:hAnsi="Arial" w:cs="Arial"/>
          <w:b/>
          <w:bCs/>
          <w:sz w:val="22"/>
          <w:szCs w:val="22"/>
        </w:rPr>
      </w:pPr>
      <w:r w:rsidRPr="00693840">
        <w:rPr>
          <w:rFonts w:ascii="Arial" w:hAnsi="Arial" w:cs="Arial"/>
          <w:b/>
          <w:bCs/>
          <w:sz w:val="22"/>
          <w:szCs w:val="22"/>
        </w:rPr>
        <w:t>4.4 Denison’s Traits The</w:t>
      </w:r>
      <w:r w:rsidR="00C6753C" w:rsidRPr="00693840">
        <w:rPr>
          <w:rFonts w:ascii="Arial" w:hAnsi="Arial" w:cs="Arial"/>
          <w:b/>
          <w:bCs/>
          <w:sz w:val="22"/>
          <w:szCs w:val="22"/>
        </w:rPr>
        <w:t>ory</w:t>
      </w:r>
    </w:p>
    <w:p w14:paraId="3BC5BE59" w14:textId="34C5B5E5" w:rsidR="00C6753C" w:rsidRPr="00B2341C" w:rsidRDefault="00C6753C" w:rsidP="00421AC8">
      <w:pPr>
        <w:rPr>
          <w:rFonts w:ascii="Arial" w:hAnsi="Arial" w:cs="Arial"/>
          <w:sz w:val="22"/>
          <w:szCs w:val="22"/>
        </w:rPr>
      </w:pPr>
      <w:r w:rsidRPr="00B2341C">
        <w:rPr>
          <w:rFonts w:ascii="Arial" w:hAnsi="Arial" w:cs="Arial"/>
          <w:sz w:val="22"/>
          <w:szCs w:val="22"/>
        </w:rPr>
        <w:t>Denison (2000) identifies four cultural traits that drive performance: Involvement, Consistency, Adaptability, and Mission</w:t>
      </w:r>
      <w:r w:rsidR="00696119" w:rsidRPr="00B2341C">
        <w:rPr>
          <w:rFonts w:ascii="Arial" w:hAnsi="Arial" w:cs="Arial"/>
          <w:sz w:val="22"/>
          <w:szCs w:val="22"/>
        </w:rPr>
        <w:t xml:space="preserve"> </w:t>
      </w:r>
      <w:r w:rsidR="001E6B98" w:rsidRPr="00B2341C">
        <w:rPr>
          <w:rFonts w:ascii="Arial" w:hAnsi="Arial" w:cs="Arial"/>
          <w:sz w:val="22"/>
          <w:szCs w:val="22"/>
        </w:rPr>
        <w:t xml:space="preserve">(Carnall, 2015). </w:t>
      </w:r>
    </w:p>
    <w:p w14:paraId="24B45457" w14:textId="3B5CA1FF" w:rsidR="00C6753C" w:rsidRPr="00B2341C" w:rsidRDefault="00C6753C" w:rsidP="00421AC8">
      <w:pPr>
        <w:pStyle w:val="ListParagraph"/>
        <w:numPr>
          <w:ilvl w:val="0"/>
          <w:numId w:val="5"/>
        </w:numPr>
        <w:rPr>
          <w:rFonts w:ascii="Arial" w:hAnsi="Arial" w:cs="Arial"/>
          <w:sz w:val="22"/>
          <w:szCs w:val="22"/>
        </w:rPr>
      </w:pPr>
      <w:r w:rsidRPr="00B2341C">
        <w:rPr>
          <w:rFonts w:ascii="Arial" w:hAnsi="Arial" w:cs="Arial"/>
          <w:sz w:val="22"/>
          <w:szCs w:val="22"/>
        </w:rPr>
        <w:t>JLP excels in Involvement and consistency, as its partnership ethos builds engagement and share value.</w:t>
      </w:r>
    </w:p>
    <w:p w14:paraId="5EC57DE9" w14:textId="5ECACE1C" w:rsidR="00C6753C" w:rsidRPr="00B2341C" w:rsidRDefault="00C6753C" w:rsidP="00421AC8">
      <w:pPr>
        <w:pStyle w:val="ListParagraph"/>
        <w:numPr>
          <w:ilvl w:val="0"/>
          <w:numId w:val="5"/>
        </w:numPr>
        <w:rPr>
          <w:rFonts w:ascii="Arial" w:hAnsi="Arial" w:cs="Arial"/>
          <w:sz w:val="22"/>
          <w:szCs w:val="22"/>
        </w:rPr>
      </w:pPr>
      <w:r w:rsidRPr="00B2341C">
        <w:rPr>
          <w:rFonts w:ascii="Arial" w:hAnsi="Arial" w:cs="Arial"/>
          <w:sz w:val="22"/>
          <w:szCs w:val="22"/>
        </w:rPr>
        <w:t>However, it has historically struggled with adaptability, particularly in responding to digital retail disruption.</w:t>
      </w:r>
    </w:p>
    <w:p w14:paraId="39D7ECE0" w14:textId="1BB51E59" w:rsidR="00283651" w:rsidRPr="00B2341C" w:rsidRDefault="00283651" w:rsidP="00421AC8">
      <w:pPr>
        <w:pStyle w:val="NormalWeb"/>
        <w:rPr>
          <w:rFonts w:ascii="Arial" w:hAnsi="Arial" w:cs="Arial"/>
          <w:sz w:val="22"/>
          <w:szCs w:val="22"/>
        </w:rPr>
      </w:pPr>
      <w:r w:rsidRPr="00B2341C">
        <w:rPr>
          <w:rFonts w:ascii="Arial" w:hAnsi="Arial" w:cs="Arial"/>
          <w:sz w:val="22"/>
          <w:szCs w:val="22"/>
        </w:rPr>
        <w:lastRenderedPageBreak/>
        <w:t xml:space="preserve">In conclusion the application of these cultural frameworks demonstrates that </w:t>
      </w:r>
      <w:r w:rsidRPr="006C6DF1">
        <w:rPr>
          <w:rStyle w:val="Strong"/>
          <w:rFonts w:ascii="Arial" w:eastAsiaTheme="majorEastAsia" w:hAnsi="Arial" w:cs="Arial"/>
          <w:b w:val="0"/>
          <w:bCs w:val="0"/>
          <w:sz w:val="22"/>
          <w:szCs w:val="22"/>
        </w:rPr>
        <w:t>John Lewis Partnership’s organisational culture is cohesive, ethically grounded, and highly participative</w:t>
      </w:r>
      <w:r w:rsidRPr="006C6DF1">
        <w:rPr>
          <w:rFonts w:ascii="Arial" w:hAnsi="Arial" w:cs="Arial"/>
          <w:b/>
          <w:bCs/>
          <w:sz w:val="22"/>
          <w:szCs w:val="22"/>
        </w:rPr>
        <w:t xml:space="preserve">. </w:t>
      </w:r>
      <w:r w:rsidRPr="006C6DF1">
        <w:rPr>
          <w:rFonts w:ascii="Arial" w:hAnsi="Arial" w:cs="Arial"/>
          <w:sz w:val="22"/>
          <w:szCs w:val="22"/>
        </w:rPr>
        <w:t xml:space="preserve">Schein’s model highlights deep-rooted beliefs in fairness and collective </w:t>
      </w:r>
      <w:r w:rsidRPr="006C6DF1">
        <w:rPr>
          <w:rFonts w:ascii="Arial" w:hAnsi="Arial" w:cs="Arial"/>
          <w:b/>
          <w:bCs/>
          <w:sz w:val="22"/>
          <w:szCs w:val="22"/>
        </w:rPr>
        <w:t>s</w:t>
      </w:r>
      <w:r w:rsidRPr="00B2341C">
        <w:rPr>
          <w:rFonts w:ascii="Arial" w:hAnsi="Arial" w:cs="Arial"/>
          <w:sz w:val="22"/>
          <w:szCs w:val="22"/>
        </w:rPr>
        <w:t>uccess, Handy’s typology shows a hybrid of role and person cultures, Hofstede’s dimensions illustrate low hierarchy and care-oriented values, and Denison’s traits reveal strength in consistency and involvement but weakness in adaptability.</w:t>
      </w:r>
    </w:p>
    <w:p w14:paraId="2BA72139" w14:textId="77777777" w:rsidR="00283651" w:rsidRPr="00693840" w:rsidRDefault="00283651" w:rsidP="00421AC8">
      <w:pPr>
        <w:pStyle w:val="NormalWeb"/>
        <w:rPr>
          <w:rFonts w:ascii="Arial" w:hAnsi="Arial" w:cs="Arial"/>
          <w:b/>
          <w:bCs/>
          <w:sz w:val="22"/>
          <w:szCs w:val="22"/>
        </w:rPr>
      </w:pPr>
      <w:r w:rsidRPr="00B2341C">
        <w:rPr>
          <w:rFonts w:ascii="Arial" w:hAnsi="Arial" w:cs="Arial"/>
          <w:sz w:val="22"/>
          <w:szCs w:val="22"/>
        </w:rPr>
        <w:t xml:space="preserve">To thrive in an evolving retail landscape, JLP must </w:t>
      </w:r>
      <w:r w:rsidRPr="00693840">
        <w:rPr>
          <w:rStyle w:val="Strong"/>
          <w:rFonts w:ascii="Arial" w:eastAsiaTheme="majorEastAsia" w:hAnsi="Arial" w:cs="Arial"/>
          <w:b w:val="0"/>
          <w:bCs w:val="0"/>
          <w:sz w:val="22"/>
          <w:szCs w:val="22"/>
        </w:rPr>
        <w:t>recalibrate its culture</w:t>
      </w:r>
      <w:r w:rsidRPr="00B2341C">
        <w:rPr>
          <w:rFonts w:ascii="Arial" w:hAnsi="Arial" w:cs="Arial"/>
          <w:sz w:val="22"/>
          <w:szCs w:val="22"/>
        </w:rPr>
        <w:t xml:space="preserve">—maintaining democratic participation while embedding innovation, digital literacy, and adaptability at every level. In doing so, the company can transform its cultural heritage into a competitive advantage that balances </w:t>
      </w:r>
      <w:r w:rsidRPr="00693840">
        <w:rPr>
          <w:rStyle w:val="Strong"/>
          <w:rFonts w:ascii="Arial" w:eastAsiaTheme="majorEastAsia" w:hAnsi="Arial" w:cs="Arial"/>
          <w:b w:val="0"/>
          <w:bCs w:val="0"/>
          <w:sz w:val="22"/>
          <w:szCs w:val="22"/>
        </w:rPr>
        <w:t>tradition with transformation</w:t>
      </w:r>
      <w:r w:rsidRPr="00693840">
        <w:rPr>
          <w:rFonts w:ascii="Arial" w:hAnsi="Arial" w:cs="Arial"/>
          <w:b/>
          <w:bCs/>
          <w:sz w:val="22"/>
          <w:szCs w:val="22"/>
        </w:rPr>
        <w:t>.</w:t>
      </w:r>
    </w:p>
    <w:p w14:paraId="3FF94135" w14:textId="77777777" w:rsidR="00283651" w:rsidRPr="00B2341C" w:rsidRDefault="00283651" w:rsidP="00421AC8">
      <w:pPr>
        <w:pStyle w:val="ListParagraph"/>
        <w:rPr>
          <w:rFonts w:ascii="Arial" w:hAnsi="Arial" w:cs="Arial"/>
          <w:sz w:val="22"/>
          <w:szCs w:val="22"/>
        </w:rPr>
      </w:pPr>
    </w:p>
    <w:p w14:paraId="35FD5B82" w14:textId="68C7C678" w:rsidR="00A7474C" w:rsidRPr="00B2341C" w:rsidRDefault="00A7474C" w:rsidP="00421AC8">
      <w:pPr>
        <w:rPr>
          <w:rFonts w:ascii="Arial" w:hAnsi="Arial" w:cs="Arial"/>
          <w:sz w:val="22"/>
          <w:szCs w:val="22"/>
        </w:rPr>
      </w:pPr>
      <w:r w:rsidRPr="00B2341C">
        <w:rPr>
          <w:rFonts w:ascii="Arial" w:hAnsi="Arial" w:cs="Arial"/>
          <w:noProof/>
          <w:sz w:val="22"/>
          <w:szCs w:val="22"/>
        </w:rPr>
        <mc:AlternateContent>
          <mc:Choice Requires="wps">
            <w:drawing>
              <wp:anchor distT="0" distB="0" distL="114300" distR="114300" simplePos="0" relativeHeight="251662336" behindDoc="0" locked="0" layoutInCell="1" allowOverlap="1" wp14:anchorId="5C2CEECD" wp14:editId="7F5CA967">
                <wp:simplePos x="0" y="0"/>
                <wp:positionH relativeFrom="margin">
                  <wp:align>left</wp:align>
                </wp:positionH>
                <wp:positionV relativeFrom="paragraph">
                  <wp:posOffset>10795</wp:posOffset>
                </wp:positionV>
                <wp:extent cx="5920740" cy="30480"/>
                <wp:effectExtent l="0" t="0" r="22860" b="26670"/>
                <wp:wrapNone/>
                <wp:docPr id="1217983342" name="Straight Connector 4"/>
                <wp:cNvGraphicFramePr/>
                <a:graphic xmlns:a="http://schemas.openxmlformats.org/drawingml/2006/main">
                  <a:graphicData uri="http://schemas.microsoft.com/office/word/2010/wordprocessingShape">
                    <wps:wsp>
                      <wps:cNvCnPr/>
                      <wps:spPr>
                        <a:xfrm flipV="1">
                          <a:off x="0" y="0"/>
                          <a:ext cx="5920740" cy="3048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0E7F68" id="Straight Connector 4" o:spid="_x0000_s1026" style="position:absolute;flip:y;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85pt" to="466.2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" strokecolor="black [3200]" strokeweight="1.5pt">
                <v:stroke joinstyle="miter"/>
                <w10:wrap anchorx="margin"/>
              </v:line>
            </w:pict>
          </mc:Fallback>
        </mc:AlternateContent>
      </w:r>
    </w:p>
    <w:p w14:paraId="2C5BBCF6" w14:textId="6600D038" w:rsidR="00795B85" w:rsidRPr="009727A3" w:rsidRDefault="00A7474C" w:rsidP="009727A3">
      <w:pPr>
        <w:pStyle w:val="Heading1"/>
        <w:rPr>
          <w:rFonts w:ascii="Arial" w:hAnsi="Arial" w:cs="Arial"/>
          <w:sz w:val="32"/>
          <w:szCs w:val="32"/>
        </w:rPr>
      </w:pPr>
      <w:bookmarkStart w:id="4" w:name="_Toc213491424"/>
      <w:r w:rsidRPr="009727A3">
        <w:rPr>
          <w:rFonts w:ascii="Arial" w:hAnsi="Arial" w:cs="Arial"/>
          <w:sz w:val="32"/>
          <w:szCs w:val="32"/>
        </w:rPr>
        <w:t>5.Culture and the External Environment</w:t>
      </w:r>
      <w:bookmarkEnd w:id="4"/>
      <w:r w:rsidRPr="009727A3">
        <w:rPr>
          <w:rFonts w:ascii="Arial" w:hAnsi="Arial" w:cs="Arial"/>
          <w:sz w:val="32"/>
          <w:szCs w:val="32"/>
        </w:rPr>
        <w:t xml:space="preserve"> </w:t>
      </w:r>
    </w:p>
    <w:p w14:paraId="7E853571" w14:textId="7DB31445" w:rsidR="00A7474C" w:rsidRPr="00B2341C" w:rsidRDefault="00A7474C" w:rsidP="00421AC8">
      <w:pPr>
        <w:rPr>
          <w:rFonts w:ascii="Arial" w:hAnsi="Arial" w:cs="Arial"/>
          <w:sz w:val="22"/>
          <w:szCs w:val="22"/>
        </w:rPr>
      </w:pPr>
      <w:r w:rsidRPr="00B2341C">
        <w:rPr>
          <w:rFonts w:ascii="Arial" w:hAnsi="Arial" w:cs="Arial"/>
          <w:sz w:val="22"/>
          <w:szCs w:val="22"/>
        </w:rPr>
        <w:t xml:space="preserve">Organization operates within dynamic external environment influenced by economic, technological, social, and regulatory factors. As </w:t>
      </w:r>
      <w:r w:rsidR="00B2341C" w:rsidRPr="00B2341C">
        <w:rPr>
          <w:rFonts w:ascii="Arial" w:hAnsi="Arial" w:cs="Arial"/>
          <w:sz w:val="22"/>
          <w:szCs w:val="22"/>
        </w:rPr>
        <w:t>Mullins (</w:t>
      </w:r>
      <w:r w:rsidRPr="00B2341C">
        <w:rPr>
          <w:rFonts w:ascii="Arial" w:hAnsi="Arial" w:cs="Arial"/>
          <w:sz w:val="22"/>
          <w:szCs w:val="22"/>
        </w:rPr>
        <w:t>20</w:t>
      </w:r>
      <w:r w:rsidR="007A5C3D" w:rsidRPr="00B2341C">
        <w:rPr>
          <w:rFonts w:ascii="Arial" w:hAnsi="Arial" w:cs="Arial"/>
          <w:sz w:val="22"/>
          <w:szCs w:val="22"/>
        </w:rPr>
        <w:t>07</w:t>
      </w:r>
      <w:r w:rsidRPr="00B2341C">
        <w:rPr>
          <w:rFonts w:ascii="Arial" w:hAnsi="Arial" w:cs="Arial"/>
          <w:sz w:val="22"/>
          <w:szCs w:val="22"/>
        </w:rPr>
        <w:t>) note, culture determines how organization interprets and adapts to these external pressures.</w:t>
      </w:r>
    </w:p>
    <w:p w14:paraId="6DD80EAA" w14:textId="53D3458E" w:rsidR="00A7474C" w:rsidRPr="00B2341C" w:rsidRDefault="00A7474C" w:rsidP="00421AC8">
      <w:pPr>
        <w:rPr>
          <w:rFonts w:ascii="Arial" w:hAnsi="Arial" w:cs="Arial"/>
          <w:sz w:val="22"/>
          <w:szCs w:val="22"/>
        </w:rPr>
      </w:pPr>
      <w:r w:rsidRPr="00B2341C">
        <w:rPr>
          <w:rFonts w:ascii="Arial" w:hAnsi="Arial" w:cs="Arial"/>
          <w:sz w:val="22"/>
          <w:szCs w:val="22"/>
        </w:rPr>
        <w:t>John Lewis</w:t>
      </w:r>
      <w:r w:rsidR="0082566C" w:rsidRPr="00B2341C">
        <w:rPr>
          <w:rFonts w:ascii="Arial" w:hAnsi="Arial" w:cs="Arial"/>
          <w:sz w:val="22"/>
          <w:szCs w:val="22"/>
        </w:rPr>
        <w:t>’s culture of employee engagement and ethical governance has historically enabled it to navigate external challenges effectively. During the 2008 financial crisis and the COVID-19 pandemic, the company prioritized employee welfare and customer trust, even at the expense of short-term profit (BBC News,2021). This approach enhanced its reputation for integrity but required financial sacrifices.</w:t>
      </w:r>
    </w:p>
    <w:p w14:paraId="5123A443" w14:textId="48343139" w:rsidR="0082566C" w:rsidRPr="00B2341C" w:rsidRDefault="0082566C" w:rsidP="00421AC8">
      <w:pPr>
        <w:rPr>
          <w:rFonts w:ascii="Arial" w:hAnsi="Arial" w:cs="Arial"/>
          <w:sz w:val="22"/>
          <w:szCs w:val="22"/>
        </w:rPr>
      </w:pPr>
      <w:r w:rsidRPr="00B2341C">
        <w:rPr>
          <w:rFonts w:ascii="Arial" w:hAnsi="Arial" w:cs="Arial"/>
          <w:sz w:val="22"/>
          <w:szCs w:val="22"/>
        </w:rPr>
        <w:t xml:space="preserve">However, the external retail environment has become more volatile due to digitalization and the rise of </w:t>
      </w:r>
      <w:r w:rsidR="00D324E0" w:rsidRPr="00B2341C">
        <w:rPr>
          <w:rFonts w:ascii="Arial" w:hAnsi="Arial" w:cs="Arial"/>
          <w:sz w:val="22"/>
          <w:szCs w:val="22"/>
        </w:rPr>
        <w:t>online competitors like Amazon and ASOS. JLP’s traditional retail model and democratic decision-making have sometimes slowed its adaptation to these changes (</w:t>
      </w:r>
      <w:r w:rsidR="00693840" w:rsidRPr="002E2297">
        <w:t>SA Woodward</w:t>
      </w:r>
      <w:r w:rsidR="00693840">
        <w:t xml:space="preserve">, </w:t>
      </w:r>
      <w:r w:rsidR="00693840" w:rsidRPr="002E2297">
        <w:t>2024</w:t>
      </w:r>
      <w:r w:rsidR="00D324E0" w:rsidRPr="00B2341C">
        <w:rPr>
          <w:rFonts w:ascii="Arial" w:hAnsi="Arial" w:cs="Arial"/>
          <w:sz w:val="22"/>
          <w:szCs w:val="22"/>
        </w:rPr>
        <w:t>).</w:t>
      </w:r>
    </w:p>
    <w:p w14:paraId="07F5313F" w14:textId="49D68431" w:rsidR="00D324E0" w:rsidRPr="00B2341C" w:rsidRDefault="00D324E0" w:rsidP="00421AC8">
      <w:pPr>
        <w:rPr>
          <w:rFonts w:ascii="Arial" w:hAnsi="Arial" w:cs="Arial"/>
          <w:sz w:val="22"/>
          <w:szCs w:val="22"/>
        </w:rPr>
      </w:pPr>
      <w:r w:rsidRPr="00B2341C">
        <w:rPr>
          <w:rFonts w:ascii="Arial" w:hAnsi="Arial" w:cs="Arial"/>
          <w:sz w:val="22"/>
          <w:szCs w:val="22"/>
        </w:rPr>
        <w:t>Applying Denison’s Traits Theory, JLP shows strong mission and involvement, but lower adaptability. For example, its emphasis on consultation can delay responses to market trends, while competitors with hierarchical culture make quicker decisions.</w:t>
      </w:r>
    </w:p>
    <w:p w14:paraId="4671CCF0" w14:textId="03780D19" w:rsidR="00D324E0" w:rsidRPr="00B2341C" w:rsidRDefault="00C75A8B" w:rsidP="00421AC8">
      <w:pPr>
        <w:rPr>
          <w:rFonts w:ascii="Arial" w:hAnsi="Arial" w:cs="Arial"/>
          <w:sz w:val="22"/>
          <w:szCs w:val="22"/>
        </w:rPr>
      </w:pPr>
      <w:r w:rsidRPr="00B2341C">
        <w:rPr>
          <w:rFonts w:ascii="Arial" w:hAnsi="Arial" w:cs="Arial"/>
          <w:sz w:val="22"/>
          <w:szCs w:val="22"/>
        </w:rPr>
        <w:t>Nevertheless, JLP’s culture also fosters sustainability and resilience. The organization’s commitment to ethical sourcing, carbon neutrality, and diversity has strengthened its brand in an era where consumers value corporate responsibility (John Lewis Partnership,2023).</w:t>
      </w:r>
    </w:p>
    <w:p w14:paraId="6E7B6346" w14:textId="77254B59" w:rsidR="00C75A8B" w:rsidRPr="00B2341C" w:rsidRDefault="00C75A8B" w:rsidP="00421AC8">
      <w:pPr>
        <w:rPr>
          <w:rFonts w:ascii="Arial" w:hAnsi="Arial" w:cs="Arial"/>
          <w:sz w:val="22"/>
          <w:szCs w:val="22"/>
        </w:rPr>
      </w:pPr>
      <w:r w:rsidRPr="00B2341C">
        <w:rPr>
          <w:rFonts w:ascii="Arial" w:hAnsi="Arial" w:cs="Arial"/>
          <w:sz w:val="22"/>
          <w:szCs w:val="22"/>
        </w:rPr>
        <w:t xml:space="preserve">Overall, JLP’s culture helps it maintain social legitimacy and trust, key advantages in a competitive and scrutinized retail sector. </w:t>
      </w:r>
      <w:r w:rsidR="007A65A0" w:rsidRPr="00B2341C">
        <w:rPr>
          <w:rFonts w:ascii="Arial" w:hAnsi="Arial" w:cs="Arial"/>
          <w:sz w:val="22"/>
          <w:szCs w:val="22"/>
        </w:rPr>
        <w:t>The challenge is to evolve this culture to enhance agility without compromising ethical identity.</w:t>
      </w:r>
    </w:p>
    <w:p w14:paraId="005D18AE" w14:textId="2B267A5D" w:rsidR="000E1E97" w:rsidRPr="009727A3" w:rsidRDefault="007A65A0" w:rsidP="00421AC8">
      <w:pPr>
        <w:rPr>
          <w:rFonts w:ascii="Arial" w:hAnsi="Arial" w:cs="Arial"/>
          <w:sz w:val="22"/>
          <w:szCs w:val="22"/>
        </w:rPr>
      </w:pPr>
      <w:r w:rsidRPr="00B2341C">
        <w:rPr>
          <w:rFonts w:ascii="Arial" w:hAnsi="Arial" w:cs="Arial"/>
          <w:noProof/>
          <w:sz w:val="22"/>
          <w:szCs w:val="22"/>
        </w:rPr>
        <mc:AlternateContent>
          <mc:Choice Requires="wps">
            <w:drawing>
              <wp:anchor distT="0" distB="0" distL="114300" distR="114300" simplePos="0" relativeHeight="251663360" behindDoc="0" locked="0" layoutInCell="1" allowOverlap="1" wp14:anchorId="3B3C9493" wp14:editId="41617E8F">
                <wp:simplePos x="0" y="0"/>
                <wp:positionH relativeFrom="margin">
                  <wp:align>left</wp:align>
                </wp:positionH>
                <wp:positionV relativeFrom="paragraph">
                  <wp:posOffset>8255</wp:posOffset>
                </wp:positionV>
                <wp:extent cx="5928360" cy="7620"/>
                <wp:effectExtent l="0" t="0" r="34290" b="30480"/>
                <wp:wrapNone/>
                <wp:docPr id="413512741" name="Straight Connector 5"/>
                <wp:cNvGraphicFramePr/>
                <a:graphic xmlns:a="http://schemas.openxmlformats.org/drawingml/2006/main">
                  <a:graphicData uri="http://schemas.microsoft.com/office/word/2010/wordprocessingShape">
                    <wps:wsp>
                      <wps:cNvCnPr/>
                      <wps:spPr>
                        <a:xfrm flipV="1">
                          <a:off x="0" y="0"/>
                          <a:ext cx="5928360" cy="762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DC8EB5" id="Straight Connector 5" o:spid="_x0000_s1026" style="position:absolute;flip:y;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5pt" to="466.8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" strokecolor="black [3200]" strokeweight="1.5pt">
                <v:stroke joinstyle="miter"/>
                <w10:wrap anchorx="margin"/>
              </v:line>
            </w:pict>
          </mc:Fallback>
        </mc:AlternateContent>
      </w:r>
    </w:p>
    <w:p w14:paraId="7019EBCF" w14:textId="25992CEC" w:rsidR="00D324E0" w:rsidRDefault="007A65A0" w:rsidP="009727A3">
      <w:pPr>
        <w:pStyle w:val="Heading1"/>
        <w:rPr>
          <w:rFonts w:ascii="Arial" w:hAnsi="Arial" w:cs="Arial"/>
          <w:sz w:val="32"/>
          <w:szCs w:val="32"/>
        </w:rPr>
      </w:pPr>
      <w:bookmarkStart w:id="5" w:name="_Toc213491425"/>
      <w:r w:rsidRPr="009727A3">
        <w:rPr>
          <w:rFonts w:ascii="Arial" w:hAnsi="Arial" w:cs="Arial"/>
          <w:sz w:val="32"/>
          <w:szCs w:val="32"/>
        </w:rPr>
        <w:lastRenderedPageBreak/>
        <w:t>6.Organisational Culture as a Barrier</w:t>
      </w:r>
      <w:bookmarkEnd w:id="5"/>
      <w:r w:rsidRPr="009727A3">
        <w:rPr>
          <w:rFonts w:ascii="Arial" w:hAnsi="Arial" w:cs="Arial"/>
          <w:sz w:val="32"/>
          <w:szCs w:val="32"/>
        </w:rPr>
        <w:t xml:space="preserve"> </w:t>
      </w:r>
    </w:p>
    <w:p w14:paraId="53AF774C" w14:textId="77777777" w:rsidR="009727A3" w:rsidRPr="009727A3" w:rsidRDefault="009727A3" w:rsidP="009727A3"/>
    <w:p w14:paraId="068B92CB" w14:textId="6D84FE4C" w:rsidR="00B16A71" w:rsidRPr="00B2341C" w:rsidRDefault="00B16A71" w:rsidP="00421AC8">
      <w:pPr>
        <w:rPr>
          <w:rFonts w:ascii="Arial" w:hAnsi="Arial" w:cs="Arial"/>
          <w:sz w:val="22"/>
          <w:szCs w:val="22"/>
        </w:rPr>
      </w:pPr>
      <w:r w:rsidRPr="00B2341C">
        <w:rPr>
          <w:rFonts w:ascii="Arial" w:hAnsi="Arial" w:cs="Arial"/>
          <w:sz w:val="22"/>
          <w:szCs w:val="22"/>
        </w:rPr>
        <w:t>While organizational culture can drive success, it can also act as a barrier to effectiveness when it becomes inflexible or misaligned with external demands (Schein,2010).</w:t>
      </w:r>
    </w:p>
    <w:p w14:paraId="0A4F3EF8" w14:textId="647DC5C9" w:rsidR="00B16A71" w:rsidRPr="00B2341C" w:rsidRDefault="00B16A71" w:rsidP="00421AC8">
      <w:pPr>
        <w:rPr>
          <w:rFonts w:ascii="Arial" w:hAnsi="Arial" w:cs="Arial"/>
          <w:sz w:val="22"/>
          <w:szCs w:val="22"/>
        </w:rPr>
      </w:pPr>
      <w:r w:rsidRPr="00B2341C">
        <w:rPr>
          <w:rFonts w:ascii="Arial" w:hAnsi="Arial" w:cs="Arial"/>
          <w:sz w:val="22"/>
          <w:szCs w:val="22"/>
        </w:rPr>
        <w:t>At John Lewis, several cultural characteristics risk constraining innovation:</w:t>
      </w:r>
    </w:p>
    <w:p w14:paraId="1AC420D1" w14:textId="64E5C669" w:rsidR="00B16A71" w:rsidRPr="00B2341C" w:rsidRDefault="00B16A71" w:rsidP="00421AC8">
      <w:pPr>
        <w:pStyle w:val="ListParagraph"/>
        <w:numPr>
          <w:ilvl w:val="0"/>
          <w:numId w:val="6"/>
        </w:numPr>
        <w:rPr>
          <w:rFonts w:ascii="Arial" w:hAnsi="Arial" w:cs="Arial"/>
          <w:sz w:val="22"/>
          <w:szCs w:val="22"/>
        </w:rPr>
      </w:pPr>
      <w:r w:rsidRPr="00B2341C">
        <w:rPr>
          <w:rFonts w:ascii="Arial" w:hAnsi="Arial" w:cs="Arial"/>
          <w:sz w:val="22"/>
          <w:szCs w:val="22"/>
        </w:rPr>
        <w:t>Consensus-Driven Decision-Making:</w:t>
      </w:r>
      <w:r w:rsidR="00847D71" w:rsidRPr="00B2341C">
        <w:rPr>
          <w:rFonts w:ascii="Arial" w:hAnsi="Arial" w:cs="Arial"/>
          <w:sz w:val="22"/>
          <w:szCs w:val="22"/>
        </w:rPr>
        <w:t xml:space="preserve"> While democratic, it slows strategic agility in responding to digital transformation.</w:t>
      </w:r>
    </w:p>
    <w:p w14:paraId="5CB54C57" w14:textId="64CF0BB6" w:rsidR="00847D71" w:rsidRPr="00B2341C" w:rsidRDefault="00847D71" w:rsidP="00421AC8">
      <w:pPr>
        <w:pStyle w:val="ListParagraph"/>
        <w:numPr>
          <w:ilvl w:val="0"/>
          <w:numId w:val="6"/>
        </w:numPr>
        <w:rPr>
          <w:rFonts w:ascii="Arial" w:hAnsi="Arial" w:cs="Arial"/>
          <w:sz w:val="22"/>
          <w:szCs w:val="22"/>
        </w:rPr>
      </w:pPr>
      <w:r w:rsidRPr="00B2341C">
        <w:rPr>
          <w:rFonts w:ascii="Arial" w:hAnsi="Arial" w:cs="Arial"/>
          <w:sz w:val="22"/>
          <w:szCs w:val="22"/>
        </w:rPr>
        <w:t>Tradition Over Experimentation: The long -standing partnership values can discourage risk-taking or disruptive thinking.</w:t>
      </w:r>
    </w:p>
    <w:p w14:paraId="295471E5" w14:textId="5E68E517" w:rsidR="00847D71" w:rsidRPr="00B2341C" w:rsidRDefault="00847D71" w:rsidP="00421AC8">
      <w:pPr>
        <w:pStyle w:val="ListParagraph"/>
        <w:numPr>
          <w:ilvl w:val="0"/>
          <w:numId w:val="6"/>
        </w:numPr>
        <w:rPr>
          <w:rFonts w:ascii="Arial" w:hAnsi="Arial" w:cs="Arial"/>
          <w:sz w:val="22"/>
          <w:szCs w:val="22"/>
        </w:rPr>
      </w:pPr>
      <w:r w:rsidRPr="00B2341C">
        <w:rPr>
          <w:rFonts w:ascii="Arial" w:hAnsi="Arial" w:cs="Arial"/>
          <w:sz w:val="22"/>
          <w:szCs w:val="22"/>
        </w:rPr>
        <w:t>Employee-Centric Priorities: Emphasis on staff satisfaction sometimes conflicts with financial efficiency, particularly during restructuring (</w:t>
      </w:r>
      <w:r w:rsidR="00212879" w:rsidRPr="000E2D35">
        <w:t>Frynas. and Mellahi</w:t>
      </w:r>
      <w:r w:rsidR="00212879">
        <w:t xml:space="preserve">, </w:t>
      </w:r>
      <w:r w:rsidR="00212879" w:rsidRPr="000E2D35">
        <w:t>2015</w:t>
      </w:r>
      <w:r w:rsidRPr="00B2341C">
        <w:rPr>
          <w:rFonts w:ascii="Arial" w:hAnsi="Arial" w:cs="Arial"/>
          <w:sz w:val="22"/>
          <w:szCs w:val="22"/>
        </w:rPr>
        <w:t>).</w:t>
      </w:r>
    </w:p>
    <w:p w14:paraId="1F296045" w14:textId="4B3002D5" w:rsidR="00847D71" w:rsidRPr="00B2341C" w:rsidRDefault="00847D71" w:rsidP="00421AC8">
      <w:pPr>
        <w:rPr>
          <w:rFonts w:ascii="Arial" w:hAnsi="Arial" w:cs="Arial"/>
          <w:sz w:val="22"/>
          <w:szCs w:val="22"/>
        </w:rPr>
      </w:pPr>
      <w:r w:rsidRPr="00B2341C">
        <w:rPr>
          <w:rFonts w:ascii="Arial" w:hAnsi="Arial" w:cs="Arial"/>
          <w:sz w:val="22"/>
          <w:szCs w:val="22"/>
        </w:rPr>
        <w:t xml:space="preserve">The culture’s strengths-trust, equality, and </w:t>
      </w:r>
      <w:r w:rsidR="000C7C7C" w:rsidRPr="00B2341C">
        <w:rPr>
          <w:rFonts w:ascii="Arial" w:hAnsi="Arial" w:cs="Arial"/>
          <w:sz w:val="22"/>
          <w:szCs w:val="22"/>
        </w:rPr>
        <w:t>inclusiveness</w:t>
      </w:r>
      <w:r w:rsidRPr="00B2341C">
        <w:rPr>
          <w:rFonts w:ascii="Arial" w:hAnsi="Arial" w:cs="Arial"/>
          <w:sz w:val="22"/>
          <w:szCs w:val="22"/>
        </w:rPr>
        <w:t xml:space="preserve">-can paradoxically </w:t>
      </w:r>
      <w:r w:rsidR="000C7C7C" w:rsidRPr="00B2341C">
        <w:rPr>
          <w:rFonts w:ascii="Arial" w:hAnsi="Arial" w:cs="Arial"/>
          <w:sz w:val="22"/>
          <w:szCs w:val="22"/>
        </w:rPr>
        <w:t>hide</w:t>
      </w:r>
      <w:r w:rsidRPr="00B2341C">
        <w:rPr>
          <w:rFonts w:ascii="Arial" w:hAnsi="Arial" w:cs="Arial"/>
          <w:sz w:val="22"/>
          <w:szCs w:val="22"/>
        </w:rPr>
        <w:t xml:space="preserve"> competitiveness when rapid </w:t>
      </w:r>
      <w:r w:rsidR="000C7C7C" w:rsidRPr="00B2341C">
        <w:rPr>
          <w:rFonts w:ascii="Arial" w:hAnsi="Arial" w:cs="Arial"/>
          <w:sz w:val="22"/>
          <w:szCs w:val="22"/>
        </w:rPr>
        <w:t>technological change requires swift decision and risk-taking. As Parnell (2015) notes, organizations that overemphasize stability may experience strategic inertia</w:t>
      </w:r>
      <w:r w:rsidR="00A115B1">
        <w:rPr>
          <w:rFonts w:ascii="Arial" w:hAnsi="Arial" w:cs="Arial"/>
          <w:sz w:val="22"/>
          <w:szCs w:val="22"/>
        </w:rPr>
        <w:t xml:space="preserve"> (</w:t>
      </w:r>
      <w:r w:rsidR="00A115B1" w:rsidRPr="002A20D7">
        <w:t>Phillips, and Moutinho, 2018</w:t>
      </w:r>
      <w:r w:rsidR="00A115B1">
        <w:t>).</w:t>
      </w:r>
    </w:p>
    <w:p w14:paraId="3CFF8245" w14:textId="54C50815" w:rsidR="000C7C7C" w:rsidRPr="00B2341C" w:rsidRDefault="000C7C7C" w:rsidP="00421AC8">
      <w:pPr>
        <w:rPr>
          <w:rFonts w:ascii="Arial" w:hAnsi="Arial" w:cs="Arial"/>
          <w:sz w:val="22"/>
          <w:szCs w:val="22"/>
        </w:rPr>
      </w:pPr>
      <w:r w:rsidRPr="00B2341C">
        <w:rPr>
          <w:rFonts w:ascii="Arial" w:hAnsi="Arial" w:cs="Arial"/>
          <w:sz w:val="22"/>
          <w:szCs w:val="22"/>
        </w:rPr>
        <w:t xml:space="preserve">JLP has attempted to address these barriers through cultural transformation </w:t>
      </w:r>
      <w:r w:rsidR="008D7289" w:rsidRPr="00B2341C">
        <w:rPr>
          <w:rFonts w:ascii="Arial" w:hAnsi="Arial" w:cs="Arial"/>
          <w:sz w:val="22"/>
          <w:szCs w:val="22"/>
        </w:rPr>
        <w:t>initiatives, such as leadership development programs and digital literacy training (John Lewis Parternship,2023). These aim to maintain democratic principles while introducing accountability and innovation-focused leadership</w:t>
      </w:r>
      <w:r w:rsidR="00674629" w:rsidRPr="00B2341C">
        <w:rPr>
          <w:rFonts w:ascii="Arial" w:hAnsi="Arial" w:cs="Arial"/>
          <w:sz w:val="22"/>
          <w:szCs w:val="22"/>
        </w:rPr>
        <w:t>.</w:t>
      </w:r>
    </w:p>
    <w:p w14:paraId="4CE25E16" w14:textId="4CA02DE3" w:rsidR="00674629" w:rsidRPr="00B2341C" w:rsidRDefault="004942EE" w:rsidP="00421AC8">
      <w:pPr>
        <w:rPr>
          <w:rFonts w:ascii="Arial" w:hAnsi="Arial" w:cs="Arial"/>
          <w:sz w:val="22"/>
          <w:szCs w:val="22"/>
        </w:rPr>
      </w:pPr>
      <w:r w:rsidRPr="00B2341C">
        <w:rPr>
          <w:rFonts w:ascii="Arial" w:hAnsi="Arial" w:cs="Arial"/>
          <w:sz w:val="22"/>
          <w:szCs w:val="22"/>
        </w:rPr>
        <w:t>Critically, culture becomes a barrier not because of its principles, but because of failure to adapt its interpretation. As Kotter (2012) argues, organizational culture must evolve continuously to reflect changing realities. For JLP, this means integrating its ethical foundation with culture of experimentation, data-driven decision-making, and digital competence.</w:t>
      </w:r>
    </w:p>
    <w:p w14:paraId="1679BC07" w14:textId="67B3FB10" w:rsidR="004942EE" w:rsidRPr="00B2341C" w:rsidRDefault="004942EE" w:rsidP="00421AC8">
      <w:pPr>
        <w:rPr>
          <w:rFonts w:ascii="Arial" w:hAnsi="Arial" w:cs="Arial"/>
          <w:sz w:val="22"/>
          <w:szCs w:val="22"/>
        </w:rPr>
      </w:pPr>
      <w:r w:rsidRPr="00B2341C">
        <w:rPr>
          <w:rFonts w:ascii="Arial" w:hAnsi="Arial" w:cs="Arial"/>
          <w:noProof/>
          <w:sz w:val="22"/>
          <w:szCs w:val="22"/>
        </w:rPr>
        <mc:AlternateContent>
          <mc:Choice Requires="wps">
            <w:drawing>
              <wp:anchor distT="0" distB="0" distL="114300" distR="114300" simplePos="0" relativeHeight="251664384" behindDoc="0" locked="0" layoutInCell="1" allowOverlap="1" wp14:anchorId="0E66C63A" wp14:editId="0DE5AC38">
                <wp:simplePos x="0" y="0"/>
                <wp:positionH relativeFrom="margin">
                  <wp:posOffset>144780</wp:posOffset>
                </wp:positionH>
                <wp:positionV relativeFrom="paragraph">
                  <wp:posOffset>3810</wp:posOffset>
                </wp:positionV>
                <wp:extent cx="5775960" cy="15240"/>
                <wp:effectExtent l="0" t="0" r="34290" b="22860"/>
                <wp:wrapNone/>
                <wp:docPr id="192480230" name="Straight Connector 6"/>
                <wp:cNvGraphicFramePr/>
                <a:graphic xmlns:a="http://schemas.openxmlformats.org/drawingml/2006/main">
                  <a:graphicData uri="http://schemas.microsoft.com/office/word/2010/wordprocessingShape">
                    <wps:wsp>
                      <wps:cNvCnPr/>
                      <wps:spPr>
                        <a:xfrm flipV="1">
                          <a:off x="0" y="0"/>
                          <a:ext cx="5775960" cy="152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426789" id="Straight Connector 6" o:spid="_x0000_s1026" style="position:absolute;flip:y;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4pt,.3pt" to="466.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" strokecolor="black [3200]" strokeweight="1.5pt">
                <v:stroke joinstyle="miter"/>
                <w10:wrap anchorx="margin"/>
              </v:line>
            </w:pict>
          </mc:Fallback>
        </mc:AlternateContent>
      </w:r>
    </w:p>
    <w:p w14:paraId="0BC280DC" w14:textId="2FC30554" w:rsidR="00443DFF" w:rsidRDefault="000D0F5F" w:rsidP="009727A3">
      <w:pPr>
        <w:pStyle w:val="Heading1"/>
        <w:rPr>
          <w:rFonts w:ascii="Arial" w:hAnsi="Arial" w:cs="Arial"/>
          <w:sz w:val="32"/>
          <w:szCs w:val="32"/>
        </w:rPr>
      </w:pPr>
      <w:bookmarkStart w:id="6" w:name="_Toc213491426"/>
      <w:r w:rsidRPr="009727A3">
        <w:rPr>
          <w:rFonts w:ascii="Arial" w:hAnsi="Arial" w:cs="Arial"/>
          <w:sz w:val="32"/>
          <w:szCs w:val="32"/>
        </w:rPr>
        <w:t>7.Impact of Culture on Organizational Performance</w:t>
      </w:r>
      <w:bookmarkEnd w:id="6"/>
    </w:p>
    <w:p w14:paraId="6C13346A" w14:textId="77777777" w:rsidR="009727A3" w:rsidRPr="009727A3" w:rsidRDefault="009727A3" w:rsidP="009727A3"/>
    <w:p w14:paraId="4A9AAFB9" w14:textId="4384DCAF" w:rsidR="00095E24" w:rsidRPr="00B2341C" w:rsidRDefault="00095E24" w:rsidP="00421AC8">
      <w:pPr>
        <w:rPr>
          <w:rFonts w:ascii="Arial" w:hAnsi="Arial" w:cs="Arial"/>
          <w:sz w:val="22"/>
          <w:szCs w:val="22"/>
        </w:rPr>
      </w:pPr>
      <w:r w:rsidRPr="00B2341C">
        <w:rPr>
          <w:rFonts w:ascii="Arial" w:hAnsi="Arial" w:cs="Arial"/>
          <w:sz w:val="22"/>
          <w:szCs w:val="22"/>
        </w:rPr>
        <w:t>Organizational culture has a profound impact on performance across financial, operational, and human dimensions. At John Lewis, the partnership culture has historically delivered high employee satisfaction, loyalty, and customer trust (</w:t>
      </w:r>
      <w:r w:rsidR="006A3F7A" w:rsidRPr="00B2341C">
        <w:rPr>
          <w:rFonts w:ascii="Arial" w:hAnsi="Arial" w:cs="Arial"/>
          <w:sz w:val="22"/>
          <w:szCs w:val="22"/>
        </w:rPr>
        <w:t>Paranque, and Willmott, 2016</w:t>
      </w:r>
      <w:r w:rsidRPr="00B2341C">
        <w:rPr>
          <w:rFonts w:ascii="Arial" w:hAnsi="Arial" w:cs="Arial"/>
          <w:sz w:val="22"/>
          <w:szCs w:val="22"/>
        </w:rPr>
        <w:t>). Employees who share in profits and governance exhibit greater motivation and commitment, leading to superior service quality.</w:t>
      </w:r>
    </w:p>
    <w:p w14:paraId="7A27C66A" w14:textId="7BE0D112" w:rsidR="00095E24" w:rsidRPr="00B2341C" w:rsidRDefault="00095E24" w:rsidP="00421AC8">
      <w:pPr>
        <w:rPr>
          <w:rFonts w:ascii="Arial" w:hAnsi="Arial" w:cs="Arial"/>
          <w:sz w:val="22"/>
          <w:szCs w:val="22"/>
        </w:rPr>
      </w:pPr>
      <w:r w:rsidRPr="00B2341C">
        <w:rPr>
          <w:rFonts w:ascii="Arial" w:hAnsi="Arial" w:cs="Arial"/>
          <w:sz w:val="22"/>
          <w:szCs w:val="22"/>
        </w:rPr>
        <w:t xml:space="preserve">However, financial performance has been inconsistent in recent years. The company has faced declining profits due to changing retail trends, increased online </w:t>
      </w:r>
      <w:r w:rsidR="000123C5" w:rsidRPr="00B2341C">
        <w:rPr>
          <w:rFonts w:ascii="Arial" w:hAnsi="Arial" w:cs="Arial"/>
          <w:sz w:val="22"/>
          <w:szCs w:val="22"/>
        </w:rPr>
        <w:t>competition, and</w:t>
      </w:r>
      <w:r w:rsidRPr="00B2341C">
        <w:rPr>
          <w:rFonts w:ascii="Arial" w:hAnsi="Arial" w:cs="Arial"/>
          <w:sz w:val="22"/>
          <w:szCs w:val="22"/>
        </w:rPr>
        <w:t xml:space="preserve"> the cost of maintaining </w:t>
      </w:r>
      <w:r w:rsidR="000123C5" w:rsidRPr="00B2341C">
        <w:rPr>
          <w:rFonts w:ascii="Arial" w:hAnsi="Arial" w:cs="Arial"/>
          <w:sz w:val="22"/>
          <w:szCs w:val="22"/>
        </w:rPr>
        <w:t>employee benefits (BBC News,2021). This highlights that a strong culture alone cannot ensure profitability without strategic alignment.</w:t>
      </w:r>
    </w:p>
    <w:p w14:paraId="701A395A" w14:textId="61C5FBE7" w:rsidR="000123C5" w:rsidRPr="00B2341C" w:rsidRDefault="000123C5" w:rsidP="00421AC8">
      <w:pPr>
        <w:rPr>
          <w:rFonts w:ascii="Arial" w:hAnsi="Arial" w:cs="Arial"/>
          <w:sz w:val="22"/>
          <w:szCs w:val="22"/>
        </w:rPr>
      </w:pPr>
      <w:r w:rsidRPr="00B2341C">
        <w:rPr>
          <w:rFonts w:ascii="Arial" w:hAnsi="Arial" w:cs="Arial"/>
          <w:sz w:val="22"/>
          <w:szCs w:val="22"/>
        </w:rPr>
        <w:lastRenderedPageBreak/>
        <w:t>From theoretical standpoint, Denison’s model suggests that cultures high in involvement and mission correlate with strong internal cohesion but must also demonstrate adaptability to sustain performance (</w:t>
      </w:r>
      <w:r w:rsidR="002829DA" w:rsidRPr="00B2341C">
        <w:rPr>
          <w:rFonts w:ascii="Arial" w:hAnsi="Arial" w:cs="Arial"/>
          <w:sz w:val="22"/>
          <w:szCs w:val="22"/>
        </w:rPr>
        <w:t>Carnall</w:t>
      </w:r>
      <w:r w:rsidR="002829DA">
        <w:rPr>
          <w:rFonts w:ascii="Arial" w:hAnsi="Arial" w:cs="Arial"/>
          <w:sz w:val="22"/>
          <w:szCs w:val="22"/>
        </w:rPr>
        <w:t>,</w:t>
      </w:r>
      <w:r w:rsidR="002829DA" w:rsidRPr="00B2341C">
        <w:rPr>
          <w:rFonts w:ascii="Arial" w:hAnsi="Arial" w:cs="Arial"/>
          <w:sz w:val="22"/>
          <w:szCs w:val="22"/>
        </w:rPr>
        <w:t>2015</w:t>
      </w:r>
      <w:r w:rsidRPr="00B2341C">
        <w:rPr>
          <w:rFonts w:ascii="Arial" w:hAnsi="Arial" w:cs="Arial"/>
          <w:sz w:val="22"/>
          <w:szCs w:val="22"/>
        </w:rPr>
        <w:t>).</w:t>
      </w:r>
    </w:p>
    <w:p w14:paraId="00A55E19" w14:textId="69FC881E" w:rsidR="000123C5" w:rsidRPr="00B2341C" w:rsidRDefault="000123C5" w:rsidP="00421AC8">
      <w:pPr>
        <w:rPr>
          <w:rFonts w:ascii="Arial" w:hAnsi="Arial" w:cs="Arial"/>
          <w:sz w:val="22"/>
          <w:szCs w:val="22"/>
        </w:rPr>
      </w:pPr>
      <w:r w:rsidRPr="00B2341C">
        <w:rPr>
          <w:rFonts w:ascii="Arial" w:hAnsi="Arial" w:cs="Arial"/>
          <w:sz w:val="22"/>
          <w:szCs w:val="22"/>
        </w:rPr>
        <w:t>Moreover, John Lewis’s cultural identity enhances brand reputation, attracting customers who value ethical retailing and employee welfare</w:t>
      </w:r>
      <w:r w:rsidR="00D73608" w:rsidRPr="00B2341C">
        <w:rPr>
          <w:rFonts w:ascii="Arial" w:hAnsi="Arial" w:cs="Arial"/>
          <w:sz w:val="22"/>
          <w:szCs w:val="22"/>
        </w:rPr>
        <w:t>. However, a tension exists between cultural consistency and market responsiveness. Organizations like Amazon thrive on speed and innovation, whereas JLP’s governance model prioritizes stability and deliberation (</w:t>
      </w:r>
      <w:r w:rsidR="00693840" w:rsidRPr="002E2297">
        <w:t>SA Woodward</w:t>
      </w:r>
      <w:r w:rsidR="00693840">
        <w:t>,</w:t>
      </w:r>
      <w:r w:rsidR="00693840" w:rsidRPr="002E2297">
        <w:t>2024</w:t>
      </w:r>
      <w:r w:rsidR="00693840">
        <w:t>)</w:t>
      </w:r>
      <w:r w:rsidR="00D73608" w:rsidRPr="00B2341C">
        <w:rPr>
          <w:rFonts w:ascii="Arial" w:hAnsi="Arial" w:cs="Arial"/>
          <w:sz w:val="22"/>
          <w:szCs w:val="22"/>
        </w:rPr>
        <w:t>.</w:t>
      </w:r>
    </w:p>
    <w:p w14:paraId="16D90747" w14:textId="36BBA6CB" w:rsidR="00D73608" w:rsidRPr="00B2341C" w:rsidRDefault="00D73608" w:rsidP="00421AC8">
      <w:pPr>
        <w:rPr>
          <w:rFonts w:ascii="Arial" w:hAnsi="Arial" w:cs="Arial"/>
          <w:sz w:val="22"/>
          <w:szCs w:val="22"/>
        </w:rPr>
      </w:pPr>
      <w:r w:rsidRPr="00B2341C">
        <w:rPr>
          <w:rFonts w:ascii="Arial" w:hAnsi="Arial" w:cs="Arial"/>
          <w:sz w:val="22"/>
          <w:szCs w:val="22"/>
        </w:rPr>
        <w:t>To improve performance, JLP should:</w:t>
      </w:r>
    </w:p>
    <w:p w14:paraId="2213EBD5" w14:textId="7171ED2A" w:rsidR="00D73608" w:rsidRPr="00B2341C" w:rsidRDefault="00D73608" w:rsidP="00421AC8">
      <w:pPr>
        <w:pStyle w:val="ListParagraph"/>
        <w:numPr>
          <w:ilvl w:val="0"/>
          <w:numId w:val="7"/>
        </w:numPr>
        <w:rPr>
          <w:rFonts w:ascii="Arial" w:hAnsi="Arial" w:cs="Arial"/>
          <w:sz w:val="22"/>
          <w:szCs w:val="22"/>
        </w:rPr>
      </w:pPr>
      <w:r w:rsidRPr="00B2341C">
        <w:rPr>
          <w:rFonts w:ascii="Arial" w:hAnsi="Arial" w:cs="Arial"/>
          <w:sz w:val="22"/>
          <w:szCs w:val="22"/>
        </w:rPr>
        <w:t>Foster a learning culture focused on digital innovation and customer analytics.</w:t>
      </w:r>
    </w:p>
    <w:p w14:paraId="4D504FD4" w14:textId="735A1936" w:rsidR="00D73608" w:rsidRPr="00B2341C" w:rsidRDefault="00D73608" w:rsidP="00421AC8">
      <w:pPr>
        <w:pStyle w:val="ListParagraph"/>
        <w:numPr>
          <w:ilvl w:val="0"/>
          <w:numId w:val="7"/>
        </w:numPr>
        <w:rPr>
          <w:rFonts w:ascii="Arial" w:hAnsi="Arial" w:cs="Arial"/>
          <w:sz w:val="22"/>
          <w:szCs w:val="22"/>
        </w:rPr>
      </w:pPr>
      <w:r w:rsidRPr="00B2341C">
        <w:rPr>
          <w:rFonts w:ascii="Arial" w:hAnsi="Arial" w:cs="Arial"/>
          <w:sz w:val="22"/>
          <w:szCs w:val="22"/>
        </w:rPr>
        <w:t>Enhance leadership agility while preserving employee voice.</w:t>
      </w:r>
    </w:p>
    <w:p w14:paraId="60FEB595" w14:textId="272D7711" w:rsidR="00D73608" w:rsidRPr="00B2341C" w:rsidRDefault="00D73608" w:rsidP="00421AC8">
      <w:pPr>
        <w:pStyle w:val="ListParagraph"/>
        <w:numPr>
          <w:ilvl w:val="0"/>
          <w:numId w:val="7"/>
        </w:numPr>
        <w:rPr>
          <w:rFonts w:ascii="Arial" w:hAnsi="Arial" w:cs="Arial"/>
          <w:sz w:val="22"/>
          <w:szCs w:val="22"/>
        </w:rPr>
      </w:pPr>
      <w:r w:rsidRPr="00B2341C">
        <w:rPr>
          <w:rFonts w:ascii="Arial" w:hAnsi="Arial" w:cs="Arial"/>
          <w:sz w:val="22"/>
          <w:szCs w:val="22"/>
        </w:rPr>
        <w:t xml:space="preserve">Encourage cross-functional collaboration to streamline </w:t>
      </w:r>
      <w:r w:rsidR="0084509F" w:rsidRPr="00B2341C">
        <w:rPr>
          <w:rFonts w:ascii="Arial" w:hAnsi="Arial" w:cs="Arial"/>
          <w:sz w:val="22"/>
          <w:szCs w:val="22"/>
        </w:rPr>
        <w:t>operations.</w:t>
      </w:r>
    </w:p>
    <w:p w14:paraId="5414F69C" w14:textId="5CEA25CD" w:rsidR="0084509F" w:rsidRPr="00B2341C" w:rsidRDefault="0084509F" w:rsidP="00421AC8">
      <w:pPr>
        <w:pStyle w:val="ListParagraph"/>
        <w:numPr>
          <w:ilvl w:val="0"/>
          <w:numId w:val="7"/>
        </w:numPr>
        <w:rPr>
          <w:rFonts w:ascii="Arial" w:hAnsi="Arial" w:cs="Arial"/>
          <w:sz w:val="22"/>
          <w:szCs w:val="22"/>
        </w:rPr>
      </w:pPr>
      <w:r w:rsidRPr="00B2341C">
        <w:rPr>
          <w:rFonts w:ascii="Arial" w:hAnsi="Arial" w:cs="Arial"/>
          <w:sz w:val="22"/>
          <w:szCs w:val="22"/>
        </w:rPr>
        <w:t>Embed data-driven decision-making into the partnership framework.</w:t>
      </w:r>
    </w:p>
    <w:p w14:paraId="61A378FC" w14:textId="75D6D85D" w:rsidR="0084509F" w:rsidRPr="00B2341C" w:rsidRDefault="0084509F" w:rsidP="00421AC8">
      <w:pPr>
        <w:rPr>
          <w:rFonts w:ascii="Arial" w:hAnsi="Arial" w:cs="Arial"/>
          <w:sz w:val="22"/>
          <w:szCs w:val="22"/>
        </w:rPr>
      </w:pPr>
      <w:r w:rsidRPr="00B2341C">
        <w:rPr>
          <w:rFonts w:ascii="Arial" w:hAnsi="Arial" w:cs="Arial"/>
          <w:sz w:val="22"/>
          <w:szCs w:val="22"/>
        </w:rPr>
        <w:t>Ultimately, culture remains JLP’s competitive differentiator- but only if it evolves to meet new performance imperatives.</w:t>
      </w:r>
    </w:p>
    <w:p w14:paraId="1E543AAC" w14:textId="4E376FDB" w:rsidR="0084509F" w:rsidRPr="00B2341C" w:rsidRDefault="0084509F" w:rsidP="00421AC8">
      <w:pPr>
        <w:rPr>
          <w:rFonts w:ascii="Arial" w:hAnsi="Arial" w:cs="Arial"/>
          <w:sz w:val="22"/>
          <w:szCs w:val="22"/>
        </w:rPr>
      </w:pPr>
      <w:r w:rsidRPr="00B2341C">
        <w:rPr>
          <w:rFonts w:ascii="Arial" w:hAnsi="Arial" w:cs="Arial"/>
          <w:noProof/>
          <w:sz w:val="22"/>
          <w:szCs w:val="22"/>
        </w:rPr>
        <mc:AlternateContent>
          <mc:Choice Requires="wps">
            <w:drawing>
              <wp:anchor distT="0" distB="0" distL="114300" distR="114300" simplePos="0" relativeHeight="251665408" behindDoc="0" locked="0" layoutInCell="1" allowOverlap="1" wp14:anchorId="316BA9B5" wp14:editId="37DE0900">
                <wp:simplePos x="0" y="0"/>
                <wp:positionH relativeFrom="margin">
                  <wp:align>left</wp:align>
                </wp:positionH>
                <wp:positionV relativeFrom="paragraph">
                  <wp:posOffset>4445</wp:posOffset>
                </wp:positionV>
                <wp:extent cx="5928360" cy="15240"/>
                <wp:effectExtent l="0" t="0" r="34290" b="22860"/>
                <wp:wrapNone/>
                <wp:docPr id="1704879377" name="Straight Connector 7"/>
                <wp:cNvGraphicFramePr/>
                <a:graphic xmlns:a="http://schemas.openxmlformats.org/drawingml/2006/main">
                  <a:graphicData uri="http://schemas.microsoft.com/office/word/2010/wordprocessingShape">
                    <wps:wsp>
                      <wps:cNvCnPr/>
                      <wps:spPr>
                        <a:xfrm>
                          <a:off x="0" y="0"/>
                          <a:ext cx="5928360" cy="152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FC9BAF" id="Straight Connector 7" o:spid="_x0000_s1026" style="position:absolute;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5pt" to="466.8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" strokecolor="black [3200]" strokeweight="1.5pt">
                <v:stroke joinstyle="miter"/>
                <w10:wrap anchorx="margin"/>
              </v:line>
            </w:pict>
          </mc:Fallback>
        </mc:AlternateContent>
      </w:r>
    </w:p>
    <w:p w14:paraId="6A05F471" w14:textId="2036FA98" w:rsidR="0084509F" w:rsidRDefault="0084509F" w:rsidP="009727A3">
      <w:pPr>
        <w:pStyle w:val="Heading1"/>
        <w:rPr>
          <w:rFonts w:ascii="Arial" w:hAnsi="Arial" w:cs="Arial"/>
          <w:sz w:val="32"/>
          <w:szCs w:val="32"/>
        </w:rPr>
      </w:pPr>
      <w:bookmarkStart w:id="7" w:name="_Toc213491427"/>
      <w:r w:rsidRPr="009727A3">
        <w:rPr>
          <w:rFonts w:ascii="Arial" w:hAnsi="Arial" w:cs="Arial"/>
          <w:sz w:val="32"/>
          <w:szCs w:val="32"/>
        </w:rPr>
        <w:t>8. Conclusion</w:t>
      </w:r>
      <w:bookmarkEnd w:id="7"/>
    </w:p>
    <w:p w14:paraId="1320BE2D" w14:textId="77777777" w:rsidR="009727A3" w:rsidRPr="009727A3" w:rsidRDefault="009727A3" w:rsidP="009727A3"/>
    <w:p w14:paraId="798B2690" w14:textId="290FED3A" w:rsidR="00D73608" w:rsidRPr="00B2341C" w:rsidRDefault="0084509F" w:rsidP="00421AC8">
      <w:pPr>
        <w:rPr>
          <w:rFonts w:ascii="Arial" w:hAnsi="Arial" w:cs="Arial"/>
          <w:sz w:val="22"/>
          <w:szCs w:val="22"/>
        </w:rPr>
      </w:pPr>
      <w:r w:rsidRPr="00B2341C">
        <w:rPr>
          <w:rFonts w:ascii="Arial" w:hAnsi="Arial" w:cs="Arial"/>
          <w:sz w:val="22"/>
          <w:szCs w:val="22"/>
        </w:rPr>
        <w:t xml:space="preserve">John Lewis’s </w:t>
      </w:r>
      <w:r w:rsidR="004812C6" w:rsidRPr="00B2341C">
        <w:rPr>
          <w:rFonts w:ascii="Arial" w:hAnsi="Arial" w:cs="Arial"/>
          <w:sz w:val="22"/>
          <w:szCs w:val="22"/>
        </w:rPr>
        <w:t>organizational culture remains one of the most distinctive in the global retail sector. Its foundation of shared ownership, equality, and integrity has created a loyal workforce, ethical brand, and sustainable reputation. The culture profoundly shapes the company’s structure, encouraging democratic governance and participative decision-making.</w:t>
      </w:r>
    </w:p>
    <w:p w14:paraId="73193FEE" w14:textId="6DFE329E" w:rsidR="004812C6" w:rsidRPr="00B2341C" w:rsidRDefault="004812C6" w:rsidP="00421AC8">
      <w:pPr>
        <w:rPr>
          <w:rFonts w:ascii="Arial" w:hAnsi="Arial" w:cs="Arial"/>
          <w:sz w:val="22"/>
          <w:szCs w:val="22"/>
        </w:rPr>
      </w:pPr>
      <w:r w:rsidRPr="00B2341C">
        <w:rPr>
          <w:rFonts w:ascii="Arial" w:hAnsi="Arial" w:cs="Arial"/>
          <w:sz w:val="22"/>
          <w:szCs w:val="22"/>
        </w:rPr>
        <w:t xml:space="preserve">However, the same attributes that have sustained John Lewis for over a century now challenge its competitiveness in a rapidly digitalizing marketplace. The partnership model, while ethically </w:t>
      </w:r>
      <w:r w:rsidR="00DC30DB" w:rsidRPr="00B2341C">
        <w:rPr>
          <w:rFonts w:ascii="Arial" w:hAnsi="Arial" w:cs="Arial"/>
          <w:sz w:val="22"/>
          <w:szCs w:val="22"/>
        </w:rPr>
        <w:t>commendable, can inhibit agility, innovation, and responsiveness.</w:t>
      </w:r>
    </w:p>
    <w:p w14:paraId="3C4B3BCC" w14:textId="1561CFCA" w:rsidR="00DC30DB" w:rsidRPr="00B2341C" w:rsidRDefault="00DC30DB" w:rsidP="00421AC8">
      <w:pPr>
        <w:rPr>
          <w:rFonts w:ascii="Arial" w:hAnsi="Arial" w:cs="Arial"/>
          <w:sz w:val="22"/>
          <w:szCs w:val="22"/>
        </w:rPr>
      </w:pPr>
      <w:r w:rsidRPr="00B2341C">
        <w:rPr>
          <w:rFonts w:ascii="Arial" w:hAnsi="Arial" w:cs="Arial"/>
          <w:sz w:val="22"/>
          <w:szCs w:val="22"/>
        </w:rPr>
        <w:t>To maintain long-term viability, JLP must modernize its culture without abandoning its values. This includes embracing data-driven management, fostering innovation, and reinterpreting partnership principles for a digital age.</w:t>
      </w:r>
    </w:p>
    <w:p w14:paraId="4B3E2856" w14:textId="52D21265" w:rsidR="00DC30DB" w:rsidRDefault="00DC30DB" w:rsidP="00421AC8">
      <w:pPr>
        <w:rPr>
          <w:rFonts w:ascii="Arial" w:hAnsi="Arial" w:cs="Arial"/>
          <w:sz w:val="22"/>
          <w:szCs w:val="22"/>
        </w:rPr>
      </w:pPr>
      <w:r w:rsidRPr="00B2341C">
        <w:rPr>
          <w:rFonts w:ascii="Arial" w:hAnsi="Arial" w:cs="Arial"/>
          <w:sz w:val="22"/>
          <w:szCs w:val="22"/>
        </w:rPr>
        <w:t xml:space="preserve">As </w:t>
      </w:r>
      <w:r w:rsidR="002829DA" w:rsidRPr="00B2341C">
        <w:rPr>
          <w:rFonts w:ascii="Arial" w:hAnsi="Arial" w:cs="Arial"/>
          <w:sz w:val="22"/>
          <w:szCs w:val="22"/>
        </w:rPr>
        <w:t>Mullins (</w:t>
      </w:r>
      <w:r w:rsidRPr="00B2341C">
        <w:rPr>
          <w:rFonts w:ascii="Arial" w:hAnsi="Arial" w:cs="Arial"/>
          <w:sz w:val="22"/>
          <w:szCs w:val="22"/>
        </w:rPr>
        <w:t>20</w:t>
      </w:r>
      <w:r w:rsidR="003B5102" w:rsidRPr="00B2341C">
        <w:rPr>
          <w:rFonts w:ascii="Arial" w:hAnsi="Arial" w:cs="Arial"/>
          <w:sz w:val="22"/>
          <w:szCs w:val="22"/>
        </w:rPr>
        <w:t>07</w:t>
      </w:r>
      <w:r w:rsidRPr="00B2341C">
        <w:rPr>
          <w:rFonts w:ascii="Arial" w:hAnsi="Arial" w:cs="Arial"/>
          <w:sz w:val="22"/>
          <w:szCs w:val="22"/>
        </w:rPr>
        <w:t xml:space="preserve">) emphasize, </w:t>
      </w:r>
      <w:r w:rsidR="008F3C6B" w:rsidRPr="00B2341C">
        <w:rPr>
          <w:rFonts w:ascii="Arial" w:hAnsi="Arial" w:cs="Arial"/>
          <w:sz w:val="22"/>
          <w:szCs w:val="22"/>
        </w:rPr>
        <w:t xml:space="preserve">organizational culture is both an enabler and a constraint. Effective leadership lies in balancing stability with adaptability-ensuring that values </w:t>
      </w:r>
      <w:r w:rsidR="00B067E3" w:rsidRPr="00B2341C">
        <w:rPr>
          <w:rFonts w:ascii="Arial" w:hAnsi="Arial" w:cs="Arial"/>
          <w:sz w:val="22"/>
          <w:szCs w:val="22"/>
        </w:rPr>
        <w:t>serve as a compass for change, not a barrier to it. For John Lewis, success will depend on transforming its heritage of trust and democracy into a culture of collaborative innovation.</w:t>
      </w:r>
      <w:r w:rsidR="000E1E97">
        <w:rPr>
          <w:rFonts w:ascii="Arial" w:hAnsi="Arial" w:cs="Arial"/>
          <w:sz w:val="22"/>
          <w:szCs w:val="22"/>
        </w:rPr>
        <w:t xml:space="preserve"> </w:t>
      </w:r>
    </w:p>
    <w:p w14:paraId="482B009E" w14:textId="5DF50F6F" w:rsidR="000E1E97" w:rsidRPr="000E1E97" w:rsidRDefault="000E1E97" w:rsidP="000E1E97">
      <w:pPr>
        <w:rPr>
          <w:rFonts w:ascii="Arial" w:hAnsi="Arial" w:cs="Arial"/>
          <w:sz w:val="22"/>
          <w:szCs w:val="22"/>
          <w:lang w:val="en-GB"/>
        </w:rPr>
      </w:pPr>
      <w:r w:rsidRPr="000E1E97">
        <w:rPr>
          <w:rFonts w:ascii="Arial" w:hAnsi="Arial" w:cs="Arial"/>
          <w:sz w:val="22"/>
          <w:szCs w:val="22"/>
          <w:lang w:val="en-GB"/>
        </w:rPr>
        <w:t>In conclusion, John Lewis’s future success will depend on transforming its heritage of trust,</w:t>
      </w:r>
      <w:r w:rsidRPr="000E1E97">
        <w:rPr>
          <w:rFonts w:ascii="Arial" w:hAnsi="Arial" w:cs="Arial"/>
          <w:b/>
          <w:bCs/>
          <w:sz w:val="22"/>
          <w:szCs w:val="22"/>
          <w:lang w:val="en-GB"/>
        </w:rPr>
        <w:t xml:space="preserve"> </w:t>
      </w:r>
      <w:r w:rsidRPr="000E1E97">
        <w:rPr>
          <w:rFonts w:ascii="Arial" w:hAnsi="Arial" w:cs="Arial"/>
          <w:sz w:val="22"/>
          <w:szCs w:val="22"/>
          <w:lang w:val="en-GB"/>
        </w:rPr>
        <w:t xml:space="preserve">democracy, and inclusivity into a forward-looking, innovation-driven culture. By blending its ethical foundation with technological modernization, JLP can retain its identity while evolving into a more agile, digitally competent organization. As Schein (2010) emphasizes, culture </w:t>
      </w:r>
      <w:r w:rsidRPr="000E1E97">
        <w:rPr>
          <w:rFonts w:ascii="Arial" w:hAnsi="Arial" w:cs="Arial"/>
          <w:sz w:val="22"/>
          <w:szCs w:val="22"/>
          <w:lang w:val="en-GB"/>
        </w:rPr>
        <w:lastRenderedPageBreak/>
        <w:t>should be a living system — one that evolves in response to external realities while preserving its core purpose. For JLP, the goal is not merely survival but cultural renewal, ensuring that the partnership remains both principled and progressive in the face of continual change.</w:t>
      </w:r>
    </w:p>
    <w:p w14:paraId="4E33294B" w14:textId="0A0C7F84" w:rsidR="000E1E97" w:rsidRPr="000E1E97" w:rsidRDefault="000E1E97" w:rsidP="000E1E97">
      <w:pPr>
        <w:rPr>
          <w:rFonts w:ascii="Arial" w:hAnsi="Arial" w:cs="Arial"/>
          <w:sz w:val="22"/>
          <w:szCs w:val="22"/>
          <w:lang w:val="en-GB"/>
        </w:rPr>
      </w:pPr>
    </w:p>
    <w:p w14:paraId="244862E4" w14:textId="25A4356D" w:rsidR="00B067E3" w:rsidRPr="00B2341C" w:rsidRDefault="00B067E3" w:rsidP="00421AC8">
      <w:pPr>
        <w:rPr>
          <w:rFonts w:ascii="Arial" w:hAnsi="Arial" w:cs="Arial"/>
          <w:sz w:val="22"/>
          <w:szCs w:val="22"/>
        </w:rPr>
      </w:pPr>
      <w:r w:rsidRPr="00B2341C">
        <w:rPr>
          <w:rFonts w:ascii="Arial" w:hAnsi="Arial" w:cs="Arial"/>
          <w:noProof/>
          <w:sz w:val="22"/>
          <w:szCs w:val="22"/>
        </w:rPr>
        <mc:AlternateContent>
          <mc:Choice Requires="wps">
            <w:drawing>
              <wp:anchor distT="0" distB="0" distL="114300" distR="114300" simplePos="0" relativeHeight="251666432" behindDoc="0" locked="0" layoutInCell="1" allowOverlap="1" wp14:anchorId="6D953802" wp14:editId="6B942CE1">
                <wp:simplePos x="0" y="0"/>
                <wp:positionH relativeFrom="margin">
                  <wp:align>right</wp:align>
                </wp:positionH>
                <wp:positionV relativeFrom="paragraph">
                  <wp:posOffset>73025</wp:posOffset>
                </wp:positionV>
                <wp:extent cx="5913120" cy="53340"/>
                <wp:effectExtent l="0" t="0" r="30480" b="22860"/>
                <wp:wrapNone/>
                <wp:docPr id="1115684265" name="Straight Connector 8"/>
                <wp:cNvGraphicFramePr/>
                <a:graphic xmlns:a="http://schemas.openxmlformats.org/drawingml/2006/main">
                  <a:graphicData uri="http://schemas.microsoft.com/office/word/2010/wordprocessingShape">
                    <wps:wsp>
                      <wps:cNvCnPr/>
                      <wps:spPr>
                        <a:xfrm flipV="1">
                          <a:off x="0" y="0"/>
                          <a:ext cx="5913120" cy="533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4DD7A8" id="Straight Connector 8" o:spid="_x0000_s1026" style="position:absolute;flip:y;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14.4pt,5.75pt" to="880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" strokecolor="black [3200]" strokeweight="1.5pt">
                <v:stroke joinstyle="miter"/>
                <w10:wrap anchorx="margin"/>
              </v:line>
            </w:pict>
          </mc:Fallback>
        </mc:AlternateContent>
      </w:r>
    </w:p>
    <w:p w14:paraId="3734D587" w14:textId="77777777" w:rsidR="00B067E3" w:rsidRPr="00B2341C" w:rsidRDefault="00B067E3" w:rsidP="00421AC8">
      <w:pPr>
        <w:rPr>
          <w:rFonts w:ascii="Arial" w:hAnsi="Arial" w:cs="Arial"/>
          <w:sz w:val="22"/>
          <w:szCs w:val="22"/>
        </w:rPr>
      </w:pPr>
    </w:p>
    <w:p w14:paraId="72147C29" w14:textId="114A13B7" w:rsidR="00B067E3" w:rsidRDefault="00B067E3" w:rsidP="003979F0">
      <w:pPr>
        <w:pStyle w:val="Heading1"/>
        <w:rPr>
          <w:rFonts w:ascii="Arial" w:hAnsi="Arial" w:cs="Arial"/>
          <w:sz w:val="32"/>
          <w:szCs w:val="32"/>
        </w:rPr>
      </w:pPr>
      <w:bookmarkStart w:id="8" w:name="_Toc213491428"/>
      <w:r w:rsidRPr="003979F0">
        <w:rPr>
          <w:rFonts w:ascii="Arial" w:hAnsi="Arial" w:cs="Arial"/>
          <w:sz w:val="32"/>
          <w:szCs w:val="32"/>
        </w:rPr>
        <w:t>9. References</w:t>
      </w:r>
      <w:bookmarkEnd w:id="8"/>
    </w:p>
    <w:p w14:paraId="5010C3D3" w14:textId="77777777" w:rsidR="003979F0" w:rsidRPr="003979F0" w:rsidRDefault="003979F0" w:rsidP="003979F0"/>
    <w:p w14:paraId="4A21FB58" w14:textId="730F4250" w:rsidR="00A86AC5" w:rsidRPr="00B2341C" w:rsidRDefault="00A86AC5" w:rsidP="00421AC8">
      <w:pPr>
        <w:rPr>
          <w:rFonts w:ascii="Arial" w:hAnsi="Arial" w:cs="Arial"/>
          <w:sz w:val="22"/>
          <w:szCs w:val="22"/>
          <w:lang w:val="en-GB"/>
        </w:rPr>
      </w:pPr>
      <w:r w:rsidRPr="00B2341C">
        <w:rPr>
          <w:rFonts w:ascii="Arial" w:hAnsi="Arial" w:cs="Arial"/>
          <w:sz w:val="22"/>
          <w:szCs w:val="22"/>
          <w:lang w:val="en-GB"/>
        </w:rPr>
        <w:t xml:space="preserve">BBC News (2021) </w:t>
      </w:r>
      <w:r w:rsidRPr="00B2341C">
        <w:rPr>
          <w:rFonts w:ascii="Arial" w:hAnsi="Arial" w:cs="Arial"/>
          <w:i/>
          <w:iCs/>
          <w:sz w:val="22"/>
          <w:szCs w:val="22"/>
          <w:lang w:val="en-GB"/>
        </w:rPr>
        <w:t>John Lewis to close eight more stores as it adapts to online shopping</w:t>
      </w:r>
      <w:r w:rsidRPr="00B2341C">
        <w:rPr>
          <w:rFonts w:ascii="Arial" w:hAnsi="Arial" w:cs="Arial"/>
          <w:sz w:val="22"/>
          <w:szCs w:val="22"/>
          <w:lang w:val="en-GB"/>
        </w:rPr>
        <w:t xml:space="preserve">. Available at: </w:t>
      </w:r>
      <w:hyperlink r:id="rId13" w:history="1">
        <w:r w:rsidR="00CC4FE3" w:rsidRPr="00ED5A07">
          <w:rPr>
            <w:rStyle w:val="Hyperlink"/>
            <w:rFonts w:ascii="Arial" w:hAnsi="Arial" w:cs="Arial"/>
            <w:sz w:val="22"/>
            <w:szCs w:val="22"/>
            <w:lang w:val="en-GB"/>
          </w:rPr>
          <w:t>https://www.bbc.co.uk/news/business-56511374</w:t>
        </w:r>
      </w:hyperlink>
      <w:r w:rsidR="00CC4FE3">
        <w:rPr>
          <w:rFonts w:ascii="Arial" w:hAnsi="Arial" w:cs="Arial"/>
          <w:sz w:val="22"/>
          <w:szCs w:val="22"/>
          <w:lang w:val="en-GB"/>
        </w:rPr>
        <w:t xml:space="preserve"> [</w:t>
      </w:r>
      <w:r w:rsidR="008375D8" w:rsidRPr="00B2341C">
        <w:rPr>
          <w:rFonts w:ascii="Arial" w:hAnsi="Arial" w:cs="Arial"/>
          <w:sz w:val="22"/>
          <w:szCs w:val="22"/>
          <w:lang w:val="en-GB"/>
        </w:rPr>
        <w:t>Accessed: 10 October 2025</w:t>
      </w:r>
      <w:r w:rsidR="00CC4FE3">
        <w:rPr>
          <w:rFonts w:ascii="Arial" w:hAnsi="Arial" w:cs="Arial"/>
          <w:sz w:val="22"/>
          <w:szCs w:val="22"/>
          <w:lang w:val="en-GB"/>
        </w:rPr>
        <w:t>]</w:t>
      </w:r>
      <w:r w:rsidR="008375D8" w:rsidRPr="00B2341C">
        <w:rPr>
          <w:rFonts w:ascii="Arial" w:hAnsi="Arial" w:cs="Arial"/>
          <w:sz w:val="22"/>
          <w:szCs w:val="22"/>
          <w:lang w:val="en-GB"/>
        </w:rPr>
        <w:t>.</w:t>
      </w:r>
    </w:p>
    <w:p w14:paraId="14B42973" w14:textId="5DC5D75B" w:rsidR="00A86AC5" w:rsidRPr="00B2341C" w:rsidRDefault="00A86AC5" w:rsidP="00421AC8">
      <w:pPr>
        <w:rPr>
          <w:rFonts w:ascii="Arial" w:hAnsi="Arial" w:cs="Arial"/>
          <w:sz w:val="22"/>
          <w:szCs w:val="22"/>
          <w:lang w:val="en-GB"/>
        </w:rPr>
      </w:pPr>
      <w:r w:rsidRPr="00B2341C">
        <w:rPr>
          <w:rFonts w:ascii="Arial" w:hAnsi="Arial" w:cs="Arial"/>
          <w:sz w:val="22"/>
          <w:szCs w:val="22"/>
        </w:rPr>
        <w:t>Carnall, C., 2015. Organizational culture. </w:t>
      </w:r>
      <w:r w:rsidRPr="00B2341C">
        <w:rPr>
          <w:rFonts w:ascii="Arial" w:hAnsi="Arial" w:cs="Arial"/>
          <w:i/>
          <w:iCs/>
          <w:sz w:val="22"/>
          <w:szCs w:val="22"/>
        </w:rPr>
        <w:t>Wiley Encyclopedia of Management</w:t>
      </w:r>
      <w:r w:rsidRPr="00B2341C">
        <w:rPr>
          <w:rFonts w:ascii="Arial" w:hAnsi="Arial" w:cs="Arial"/>
          <w:sz w:val="22"/>
          <w:szCs w:val="22"/>
        </w:rPr>
        <w:t xml:space="preserve">, pp.1-7. </w:t>
      </w:r>
      <w:r w:rsidR="008375D8" w:rsidRPr="00C04D32">
        <w:t>[Online] Available at:</w:t>
      </w:r>
      <w:hyperlink r:id="rId14" w:history="1">
        <w:r w:rsidR="00CC4FE3" w:rsidRPr="00ED5A07">
          <w:rPr>
            <w:rStyle w:val="Hyperlink"/>
            <w:rFonts w:ascii="Arial" w:hAnsi="Arial" w:cs="Arial"/>
            <w:sz w:val="22"/>
            <w:szCs w:val="22"/>
          </w:rPr>
          <w:t>https://onlinelibrary.wiley.com/doi/abs/10.1002/9781118785317.weom120035</w:t>
        </w:r>
      </w:hyperlink>
      <w:r w:rsidR="00CC4FE3">
        <w:rPr>
          <w:rFonts w:ascii="Arial" w:hAnsi="Arial" w:cs="Arial"/>
          <w:sz w:val="22"/>
          <w:szCs w:val="22"/>
        </w:rPr>
        <w:t xml:space="preserve"> </w:t>
      </w:r>
      <w:r w:rsidR="00CC4FE3" w:rsidRPr="00C04D32">
        <w:t>[Accessed 1</w:t>
      </w:r>
      <w:r w:rsidR="00CC4FE3">
        <w:t>6</w:t>
      </w:r>
      <w:r w:rsidR="00CC4FE3" w:rsidRPr="00C04D32">
        <w:t xml:space="preserve"> Oct</w:t>
      </w:r>
      <w:r w:rsidR="00CC4FE3">
        <w:t>ober</w:t>
      </w:r>
      <w:r w:rsidR="00CC4FE3" w:rsidRPr="00C04D32">
        <w:t xml:space="preserve"> 2025].</w:t>
      </w:r>
    </w:p>
    <w:p w14:paraId="5EA6E962" w14:textId="038F488B" w:rsidR="00A86AC5" w:rsidRPr="00B2341C" w:rsidRDefault="00A86AC5" w:rsidP="00421AC8">
      <w:pPr>
        <w:rPr>
          <w:rFonts w:ascii="Arial" w:hAnsi="Arial" w:cs="Arial"/>
          <w:sz w:val="22"/>
          <w:szCs w:val="22"/>
          <w:lang w:val="en-GB"/>
        </w:rPr>
      </w:pPr>
      <w:r w:rsidRPr="00B2341C">
        <w:rPr>
          <w:rFonts w:ascii="Arial" w:hAnsi="Arial" w:cs="Arial"/>
          <w:sz w:val="22"/>
          <w:szCs w:val="22"/>
        </w:rPr>
        <w:t>Cathcart, A., 2013. Directing democracy: Competing interests and contested terrain in the John Lewis Partnership. </w:t>
      </w:r>
      <w:r w:rsidRPr="00B2341C">
        <w:rPr>
          <w:rFonts w:ascii="Arial" w:hAnsi="Arial" w:cs="Arial"/>
          <w:i/>
          <w:iCs/>
          <w:sz w:val="22"/>
          <w:szCs w:val="22"/>
        </w:rPr>
        <w:t>Journal of Industrial Relations</w:t>
      </w:r>
      <w:r w:rsidRPr="00B2341C">
        <w:rPr>
          <w:rFonts w:ascii="Arial" w:hAnsi="Arial" w:cs="Arial"/>
          <w:sz w:val="22"/>
          <w:szCs w:val="22"/>
        </w:rPr>
        <w:t>, </w:t>
      </w:r>
      <w:r w:rsidRPr="00B2341C">
        <w:rPr>
          <w:rFonts w:ascii="Arial" w:hAnsi="Arial" w:cs="Arial"/>
          <w:i/>
          <w:iCs/>
          <w:sz w:val="22"/>
          <w:szCs w:val="22"/>
        </w:rPr>
        <w:t>55</w:t>
      </w:r>
      <w:r w:rsidRPr="00B2341C">
        <w:rPr>
          <w:rFonts w:ascii="Arial" w:hAnsi="Arial" w:cs="Arial"/>
          <w:sz w:val="22"/>
          <w:szCs w:val="22"/>
        </w:rPr>
        <w:t xml:space="preserve">(4), pp.601-620. </w:t>
      </w:r>
      <w:r w:rsidR="008375D8" w:rsidRPr="00C04D32">
        <w:t xml:space="preserve">[Online] Available at: </w:t>
      </w:r>
      <w:hyperlink r:id="rId15" w:history="1">
        <w:r w:rsidR="00CC4FE3" w:rsidRPr="00ED5A07">
          <w:rPr>
            <w:rStyle w:val="Hyperlink"/>
            <w:rFonts w:ascii="Arial" w:hAnsi="Arial" w:cs="Arial"/>
            <w:sz w:val="22"/>
            <w:szCs w:val="22"/>
          </w:rPr>
          <w:t>https://journals.sagepub.com/doi/abs/10.1177/0022185613489424</w:t>
        </w:r>
      </w:hyperlink>
      <w:r w:rsidR="00CC4FE3">
        <w:rPr>
          <w:rFonts w:ascii="Arial" w:hAnsi="Arial" w:cs="Arial"/>
          <w:sz w:val="22"/>
          <w:szCs w:val="22"/>
        </w:rPr>
        <w:t xml:space="preserve"> </w:t>
      </w:r>
      <w:r w:rsidR="00CC4FE3" w:rsidRPr="00C04D32">
        <w:t>[Accessed 1</w:t>
      </w:r>
      <w:r w:rsidR="00CC4FE3">
        <w:t>0</w:t>
      </w:r>
      <w:r w:rsidR="00CC4FE3" w:rsidRPr="00C04D32">
        <w:t xml:space="preserve"> </w:t>
      </w:r>
      <w:r w:rsidR="00CC4FE3" w:rsidRPr="00C04D32">
        <w:t>Oct</w:t>
      </w:r>
      <w:r w:rsidR="00CC4FE3">
        <w:t xml:space="preserve">ober </w:t>
      </w:r>
      <w:r w:rsidR="00CC4FE3" w:rsidRPr="00C04D32">
        <w:t>2025</w:t>
      </w:r>
      <w:r w:rsidR="00CC4FE3" w:rsidRPr="00C04D32">
        <w:t>].</w:t>
      </w:r>
    </w:p>
    <w:p w14:paraId="44542ED1" w14:textId="6D2906B6" w:rsidR="00A86AC5" w:rsidRPr="00AA2AB5" w:rsidRDefault="00A86AC5" w:rsidP="00421AC8">
      <w:pPr>
        <w:rPr>
          <w:lang w:val="en-GB"/>
        </w:rPr>
      </w:pPr>
      <w:r w:rsidRPr="000E2D35">
        <w:t>Frynas, J.G. and Mellahi, K., 2015. </w:t>
      </w:r>
      <w:r w:rsidRPr="000E2D35">
        <w:rPr>
          <w:i/>
          <w:iCs/>
        </w:rPr>
        <w:t>Global strategic management</w:t>
      </w:r>
      <w:r w:rsidRPr="000E2D35">
        <w:t>. Oxford university press.</w:t>
      </w:r>
      <w:r>
        <w:t xml:space="preserve"> </w:t>
      </w:r>
      <w:r w:rsidR="008375D8" w:rsidRPr="00C04D32">
        <w:t xml:space="preserve">[Online] Available at: </w:t>
      </w:r>
      <w:hyperlink r:id="rId16" w:history="1">
        <w:r w:rsidR="00CC4FE3" w:rsidRPr="00ED5A07">
          <w:rPr>
            <w:rStyle w:val="Hyperlink"/>
          </w:rPr>
          <w:t>https://books.google.co.uk/books?hl=en&amp;lr=&amp;id=QYJ1BQAAQBAJ&amp;oi=fnd&amp;pg=PP1&amp;dq=Kamel+Mellahi+global+strategic&amp;ots=acy3ZqDspf&amp;sig=nSYdHXyr-Rc9_F6qNPL-oBu_2gQ&amp;redir_esc=y#v=onepage&amp;q=Kamel%20Mellahi%20global%20strategic&amp;f=false</w:t>
        </w:r>
      </w:hyperlink>
      <w:r>
        <w:t xml:space="preserve"> </w:t>
      </w:r>
      <w:r w:rsidR="00CC4FE3">
        <w:t xml:space="preserve"> </w:t>
      </w:r>
      <w:r w:rsidR="00CC4FE3" w:rsidRPr="00C04D32">
        <w:t xml:space="preserve">[Accessed </w:t>
      </w:r>
      <w:r w:rsidR="00CC4FE3">
        <w:t>20</w:t>
      </w:r>
      <w:r w:rsidR="00CC4FE3" w:rsidRPr="00C04D32">
        <w:t xml:space="preserve"> Oct</w:t>
      </w:r>
      <w:r w:rsidR="00CC4FE3">
        <w:t>ober</w:t>
      </w:r>
      <w:r w:rsidR="00CC4FE3" w:rsidRPr="00C04D32">
        <w:t xml:space="preserve"> 2025].</w:t>
      </w:r>
    </w:p>
    <w:p w14:paraId="78B351F7" w14:textId="31911DEA" w:rsidR="00CC4FE3" w:rsidRPr="00AA2AB5" w:rsidRDefault="00A86AC5" w:rsidP="00CC4FE3">
      <w:pPr>
        <w:rPr>
          <w:lang w:val="en-GB"/>
        </w:rPr>
      </w:pPr>
      <w:r w:rsidRPr="00B2341C">
        <w:rPr>
          <w:rFonts w:ascii="Arial" w:hAnsi="Arial" w:cs="Arial"/>
          <w:sz w:val="22"/>
          <w:szCs w:val="22"/>
          <w:lang w:val="en-GB"/>
        </w:rPr>
        <w:t xml:space="preserve">Handy, C. (1993) </w:t>
      </w:r>
      <w:r w:rsidRPr="00B2341C">
        <w:rPr>
          <w:rFonts w:ascii="Arial" w:hAnsi="Arial" w:cs="Arial"/>
          <w:i/>
          <w:iCs/>
          <w:sz w:val="22"/>
          <w:szCs w:val="22"/>
          <w:lang w:val="en-GB"/>
        </w:rPr>
        <w:t>Understanding Organizations</w:t>
      </w:r>
      <w:r w:rsidRPr="00B2341C">
        <w:rPr>
          <w:rFonts w:ascii="Arial" w:hAnsi="Arial" w:cs="Arial"/>
          <w:sz w:val="22"/>
          <w:szCs w:val="22"/>
          <w:lang w:val="en-GB"/>
        </w:rPr>
        <w:t xml:space="preserve">. 4th </w:t>
      </w:r>
      <w:r w:rsidR="008E2884" w:rsidRPr="00B2341C">
        <w:rPr>
          <w:rFonts w:ascii="Arial" w:hAnsi="Arial" w:cs="Arial"/>
          <w:sz w:val="22"/>
          <w:szCs w:val="22"/>
          <w:lang w:val="en-GB"/>
        </w:rPr>
        <w:t>end</w:t>
      </w:r>
      <w:r w:rsidRPr="00B2341C">
        <w:rPr>
          <w:rFonts w:ascii="Arial" w:hAnsi="Arial" w:cs="Arial"/>
          <w:sz w:val="22"/>
          <w:szCs w:val="22"/>
          <w:lang w:val="en-GB"/>
        </w:rPr>
        <w:t xml:space="preserve">. </w:t>
      </w:r>
      <w:r w:rsidR="008375D8" w:rsidRPr="00C04D32">
        <w:t xml:space="preserve">[Online] Available at: </w:t>
      </w:r>
      <w:hyperlink r:id="rId17" w:history="1">
        <w:r w:rsidR="00CC4FE3" w:rsidRPr="00ED5A07">
          <w:rPr>
            <w:rStyle w:val="Hyperlink"/>
            <w:rFonts w:ascii="Arial" w:hAnsi="Arial" w:cs="Arial"/>
            <w:sz w:val="22"/>
            <w:szCs w:val="22"/>
            <w:lang w:val="en-GB"/>
          </w:rPr>
          <w:t>https://books.google.co.uk/books?hl=en&amp;lr=&amp;id=NitYAC2aH2sC&amp;oi=fnd&amp;pg=PT5&amp;dq=Handy,+C.+(1993)+Understanding+Organizations.+4th+edn.+Oxford:+Oxford+University+Press.&amp;ots=hApzvBaqY9&amp;sig=cI73x_qF8Kcs3OthAjYyRbUyZ1U&amp;redir_esc=y#v=onepage&amp;q&amp;f=false</w:t>
        </w:r>
      </w:hyperlink>
      <w:r w:rsidR="00CC4FE3">
        <w:rPr>
          <w:rFonts w:ascii="Arial" w:hAnsi="Arial" w:cs="Arial"/>
          <w:sz w:val="22"/>
          <w:szCs w:val="22"/>
          <w:lang w:val="en-GB"/>
        </w:rPr>
        <w:t xml:space="preserve"> </w:t>
      </w:r>
      <w:r w:rsidR="00CC4FE3" w:rsidRPr="00C04D32">
        <w:t xml:space="preserve">[Accessed </w:t>
      </w:r>
      <w:r w:rsidR="00CC4FE3">
        <w:t>17</w:t>
      </w:r>
      <w:r w:rsidR="00CC4FE3" w:rsidRPr="00C04D32">
        <w:t xml:space="preserve"> Oct</w:t>
      </w:r>
      <w:r w:rsidR="00CC4FE3">
        <w:t>ober</w:t>
      </w:r>
      <w:r w:rsidR="00CC4FE3" w:rsidRPr="00C04D32">
        <w:t xml:space="preserve"> 2025].</w:t>
      </w:r>
    </w:p>
    <w:p w14:paraId="504F517A" w14:textId="514B8FE1" w:rsidR="00CC4FE3" w:rsidRPr="00AA2AB5" w:rsidRDefault="00A86AC5" w:rsidP="00CC4FE3">
      <w:pPr>
        <w:rPr>
          <w:lang w:val="en-GB"/>
        </w:rPr>
      </w:pPr>
      <w:r w:rsidRPr="00B2341C">
        <w:rPr>
          <w:rFonts w:ascii="Arial" w:hAnsi="Arial" w:cs="Arial"/>
          <w:sz w:val="22"/>
          <w:szCs w:val="22"/>
          <w:lang w:val="en-GB"/>
        </w:rPr>
        <w:t xml:space="preserve">Hofstede, G. (2001) Culture’s Consequences: Comparing Values, </w:t>
      </w:r>
      <w:r w:rsidR="008E2884" w:rsidRPr="00B2341C">
        <w:rPr>
          <w:rFonts w:ascii="Arial" w:hAnsi="Arial" w:cs="Arial"/>
          <w:sz w:val="22"/>
          <w:szCs w:val="22"/>
          <w:lang w:val="en-GB"/>
        </w:rPr>
        <w:t>Behaviours</w:t>
      </w:r>
      <w:r w:rsidRPr="00B2341C">
        <w:rPr>
          <w:rFonts w:ascii="Arial" w:hAnsi="Arial" w:cs="Arial"/>
          <w:sz w:val="22"/>
          <w:szCs w:val="22"/>
          <w:lang w:val="en-GB"/>
        </w:rPr>
        <w:t xml:space="preserve">, Institutions, and Organizations Across Nations. 2nd </w:t>
      </w:r>
      <w:r w:rsidR="008E2884" w:rsidRPr="00B2341C">
        <w:rPr>
          <w:rFonts w:ascii="Arial" w:hAnsi="Arial" w:cs="Arial"/>
          <w:sz w:val="22"/>
          <w:szCs w:val="22"/>
          <w:lang w:val="en-GB"/>
        </w:rPr>
        <w:t>end</w:t>
      </w:r>
      <w:r w:rsidRPr="00B2341C">
        <w:rPr>
          <w:rFonts w:ascii="Arial" w:hAnsi="Arial" w:cs="Arial"/>
          <w:sz w:val="22"/>
          <w:szCs w:val="22"/>
          <w:lang w:val="en-GB"/>
        </w:rPr>
        <w:t xml:space="preserve">. Thousand Oaks, CA: Sage Publications. </w:t>
      </w:r>
      <w:r w:rsidR="008375D8" w:rsidRPr="00C04D32">
        <w:t xml:space="preserve">[Online] Available at: </w:t>
      </w:r>
      <w:hyperlink r:id="rId18" w:history="1">
        <w:r w:rsidR="00CC4FE3" w:rsidRPr="00ED5A07">
          <w:rPr>
            <w:rStyle w:val="Hyperlink"/>
            <w:rFonts w:ascii="Arial" w:hAnsi="Arial" w:cs="Arial"/>
            <w:sz w:val="22"/>
            <w:szCs w:val="22"/>
            <w:lang w:val="en-GB"/>
          </w:rPr>
          <w:t>https://books.google.co.uk/books?hl=en&amp;lr=&amp;id=9HE-DQAAQBAJ&amp;oi=fnd&amp;pg=PP1&amp;dq=Hofstede,+G.+(2001)+Culture%E2%80%99s+Consequences:+Comparing+Values,+Behaviors,+Institutions,+and+Organizations+Across+Nations.+2nd+edn</w:t>
        </w:r>
        <w:r w:rsidR="00CC4FE3" w:rsidRPr="00ED5A07">
          <w:rPr>
            <w:rStyle w:val="Hyperlink"/>
            <w:rFonts w:ascii="Arial" w:hAnsi="Arial" w:cs="Arial"/>
            <w:sz w:val="22"/>
            <w:szCs w:val="22"/>
            <w:lang w:val="en-GB"/>
          </w:rPr>
          <w:lastRenderedPageBreak/>
          <w:t>.+Thousand+Oaks,+CA:+Sage+Publications.&amp;ots=lMz8sMtZRP&amp;sig=AcxL4jmZNwsj8AC6t1rn12LrDSg&amp;redir_esc=y#v=onepage&amp;q&amp;f=false</w:t>
        </w:r>
      </w:hyperlink>
      <w:r w:rsidR="00CC4FE3">
        <w:rPr>
          <w:rFonts w:ascii="Arial" w:hAnsi="Arial" w:cs="Arial"/>
          <w:sz w:val="22"/>
          <w:szCs w:val="22"/>
          <w:lang w:val="en-GB"/>
        </w:rPr>
        <w:t xml:space="preserve"> </w:t>
      </w:r>
      <w:r w:rsidR="00CC4FE3" w:rsidRPr="00C04D32">
        <w:t xml:space="preserve">[Accessed </w:t>
      </w:r>
      <w:r w:rsidR="00CC4FE3">
        <w:t>14</w:t>
      </w:r>
      <w:r w:rsidR="00CC4FE3" w:rsidRPr="00C04D32">
        <w:t xml:space="preserve"> Oct</w:t>
      </w:r>
      <w:r w:rsidR="00CC4FE3">
        <w:t>ober</w:t>
      </w:r>
      <w:r w:rsidR="00CC4FE3" w:rsidRPr="00C04D32">
        <w:t xml:space="preserve"> 2025].</w:t>
      </w:r>
    </w:p>
    <w:p w14:paraId="24E5820D" w14:textId="0DF587D2" w:rsidR="00A86AC5" w:rsidRPr="00B2341C" w:rsidRDefault="00A86AC5" w:rsidP="00421AC8">
      <w:pPr>
        <w:rPr>
          <w:rFonts w:ascii="Arial" w:hAnsi="Arial" w:cs="Arial"/>
          <w:sz w:val="22"/>
          <w:szCs w:val="22"/>
          <w:lang w:val="en-GB"/>
        </w:rPr>
      </w:pPr>
    </w:p>
    <w:p w14:paraId="78D85FD0" w14:textId="650ADC9C" w:rsidR="00CC4FE3" w:rsidRPr="00AA2AB5" w:rsidRDefault="00A86AC5" w:rsidP="00CC4FE3">
      <w:pPr>
        <w:rPr>
          <w:lang w:val="en-GB"/>
        </w:rPr>
      </w:pPr>
      <w:r w:rsidRPr="00B2341C">
        <w:rPr>
          <w:rFonts w:ascii="Arial" w:hAnsi="Arial" w:cs="Arial"/>
          <w:sz w:val="22"/>
          <w:szCs w:val="22"/>
          <w:lang w:val="en-GB"/>
        </w:rPr>
        <w:t xml:space="preserve">John Lewis Partnership (2023) </w:t>
      </w:r>
      <w:r w:rsidRPr="00B2341C">
        <w:rPr>
          <w:rFonts w:ascii="Arial" w:hAnsi="Arial" w:cs="Arial"/>
          <w:i/>
          <w:iCs/>
          <w:sz w:val="22"/>
          <w:szCs w:val="22"/>
          <w:lang w:val="en-GB"/>
        </w:rPr>
        <w:t>Annual Report and Accounts 2023</w:t>
      </w:r>
      <w:r w:rsidRPr="00B2341C">
        <w:rPr>
          <w:rFonts w:ascii="Arial" w:hAnsi="Arial" w:cs="Arial"/>
          <w:sz w:val="22"/>
          <w:szCs w:val="22"/>
          <w:lang w:val="en-GB"/>
        </w:rPr>
        <w:t>. London: John Lewis Partnership.</w:t>
      </w:r>
      <w:r w:rsidR="008375D8" w:rsidRPr="008375D8">
        <w:t xml:space="preserve"> </w:t>
      </w:r>
      <w:r w:rsidR="008375D8" w:rsidRPr="00C04D32">
        <w:t xml:space="preserve">[Online] Available at: </w:t>
      </w:r>
      <w:hyperlink r:id="rId19" w:history="1">
        <w:r w:rsidR="00CC4FE3" w:rsidRPr="00ED5A07">
          <w:rPr>
            <w:rStyle w:val="Hyperlink"/>
            <w:rFonts w:ascii="Arial" w:hAnsi="Arial" w:cs="Arial"/>
            <w:sz w:val="22"/>
            <w:szCs w:val="22"/>
            <w:lang w:val="en-GB"/>
          </w:rPr>
          <w:t>https://www.johnlewispartnership.co.uk/~/media/Files/J/john-lewis/corp/news/2023/jlp-plc-annual-report-and-accounts-2023.pdf</w:t>
        </w:r>
      </w:hyperlink>
      <w:r w:rsidRPr="00B2341C">
        <w:rPr>
          <w:rFonts w:ascii="Arial" w:hAnsi="Arial" w:cs="Arial"/>
          <w:sz w:val="22"/>
          <w:szCs w:val="22"/>
          <w:lang w:val="en-GB"/>
        </w:rPr>
        <w:t xml:space="preserve"> </w:t>
      </w:r>
      <w:r w:rsidR="00CC4FE3" w:rsidRPr="00C04D32">
        <w:t xml:space="preserve">[Accessed </w:t>
      </w:r>
      <w:r w:rsidR="00CC4FE3">
        <w:t>2</w:t>
      </w:r>
      <w:r w:rsidR="00CC4FE3">
        <w:t>6</w:t>
      </w:r>
      <w:r w:rsidR="00CC4FE3" w:rsidRPr="00C04D32">
        <w:t xml:space="preserve"> Oct</w:t>
      </w:r>
      <w:r w:rsidR="00CC4FE3">
        <w:t>ober</w:t>
      </w:r>
      <w:r w:rsidR="00CC4FE3" w:rsidRPr="00C04D32">
        <w:t xml:space="preserve"> 2025].</w:t>
      </w:r>
    </w:p>
    <w:p w14:paraId="0787A48B" w14:textId="77777777" w:rsidR="00A86AC5" w:rsidRDefault="00A86AC5" w:rsidP="00421AC8">
      <w:r w:rsidRPr="00C04D32">
        <w:t xml:space="preserve">John Lewis Partnership (2024) </w:t>
      </w:r>
      <w:r w:rsidRPr="00C04D32">
        <w:rPr>
          <w:i/>
          <w:iCs/>
        </w:rPr>
        <w:t>The Constitution of the John Lewis Partnership</w:t>
      </w:r>
      <w:r w:rsidRPr="00C04D32">
        <w:t xml:space="preserve">. [Online] Available at: </w:t>
      </w:r>
      <w:hyperlink r:id="rId20" w:tgtFrame="_new" w:history="1">
        <w:r w:rsidRPr="00C04D32">
          <w:rPr>
            <w:rStyle w:val="Hyperlink"/>
          </w:rPr>
          <w:t>www.johnlewispartnership.co.uk</w:t>
        </w:r>
      </w:hyperlink>
      <w:r w:rsidRPr="00C04D32">
        <w:t xml:space="preserve"> [Accessed 13 Oct. 2025].</w:t>
      </w:r>
    </w:p>
    <w:p w14:paraId="29E40DCF" w14:textId="3CCCCA2C" w:rsidR="00CC4FE3" w:rsidRPr="00AA2AB5" w:rsidRDefault="00A86AC5" w:rsidP="00CC4FE3">
      <w:pPr>
        <w:rPr>
          <w:lang w:val="en-GB"/>
        </w:rPr>
      </w:pPr>
      <w:r w:rsidRPr="00B2341C">
        <w:rPr>
          <w:rFonts w:ascii="Arial" w:hAnsi="Arial" w:cs="Arial"/>
          <w:sz w:val="22"/>
          <w:szCs w:val="22"/>
          <w:lang w:val="en-GB"/>
        </w:rPr>
        <w:t xml:space="preserve">Kotter, J.P. (2012) </w:t>
      </w:r>
      <w:r w:rsidRPr="00B2341C">
        <w:rPr>
          <w:rFonts w:ascii="Arial" w:hAnsi="Arial" w:cs="Arial"/>
          <w:i/>
          <w:iCs/>
          <w:sz w:val="22"/>
          <w:szCs w:val="22"/>
          <w:lang w:val="en-GB"/>
        </w:rPr>
        <w:t>Leading Change</w:t>
      </w:r>
      <w:r w:rsidRPr="00B2341C">
        <w:rPr>
          <w:rFonts w:ascii="Arial" w:hAnsi="Arial" w:cs="Arial"/>
          <w:sz w:val="22"/>
          <w:szCs w:val="22"/>
          <w:lang w:val="en-GB"/>
        </w:rPr>
        <w:t>. Boston: Harvard Business</w:t>
      </w:r>
      <w:r w:rsidRPr="00AA2AB5">
        <w:rPr>
          <w:lang w:val="en-GB"/>
        </w:rPr>
        <w:t xml:space="preserve"> Review Press.</w:t>
      </w:r>
      <w:r>
        <w:rPr>
          <w:lang w:val="en-GB"/>
        </w:rPr>
        <w:t xml:space="preserve"> </w:t>
      </w:r>
      <w:r w:rsidR="008375D8" w:rsidRPr="00C04D32">
        <w:t xml:space="preserve">[Online] Available at: </w:t>
      </w:r>
      <w:hyperlink r:id="rId21" w:history="1">
        <w:r w:rsidR="00CC4FE3" w:rsidRPr="00ED5A07">
          <w:rPr>
            <w:rStyle w:val="Hyperlink"/>
            <w:lang w:val="en-GB"/>
          </w:rPr>
          <w:t>https://www.kazmaier-translations.com/human-resource-management/leadership-and-leading-change/</w:t>
        </w:r>
      </w:hyperlink>
      <w:r>
        <w:rPr>
          <w:lang w:val="en-GB"/>
        </w:rPr>
        <w:t xml:space="preserve"> </w:t>
      </w:r>
      <w:r w:rsidR="00CC4FE3" w:rsidRPr="00C04D32">
        <w:t xml:space="preserve">[Accessed </w:t>
      </w:r>
      <w:r w:rsidR="00CC4FE3">
        <w:t>29</w:t>
      </w:r>
      <w:r w:rsidR="00CC4FE3" w:rsidRPr="00C04D32">
        <w:t xml:space="preserve"> Oct</w:t>
      </w:r>
      <w:r w:rsidR="00CC4FE3">
        <w:t>ober</w:t>
      </w:r>
      <w:r w:rsidR="00CC4FE3" w:rsidRPr="00C04D32">
        <w:t xml:space="preserve"> 2025].</w:t>
      </w:r>
    </w:p>
    <w:p w14:paraId="73A72A96" w14:textId="0F451722" w:rsidR="00CC4FE3" w:rsidRPr="00AA2AB5" w:rsidRDefault="00A86AC5" w:rsidP="00CC4FE3">
      <w:pPr>
        <w:rPr>
          <w:lang w:val="en-GB"/>
        </w:rPr>
      </w:pPr>
      <w:r w:rsidRPr="007A5C3D">
        <w:t xml:space="preserve">Kotter, J.P. (2012) </w:t>
      </w:r>
      <w:r w:rsidRPr="007A5C3D">
        <w:rPr>
          <w:i/>
          <w:iCs/>
        </w:rPr>
        <w:t>Leading Change</w:t>
      </w:r>
      <w:r w:rsidRPr="007A5C3D">
        <w:t>. Boston: Harvard Business Review Press.</w:t>
      </w:r>
      <w:r>
        <w:t xml:space="preserve"> </w:t>
      </w:r>
      <w:r w:rsidR="008375D8" w:rsidRPr="00C04D32">
        <w:t xml:space="preserve">[Online] Available at: </w:t>
      </w:r>
      <w:hyperlink r:id="rId22" w:history="1">
        <w:r w:rsidR="00CC4FE3" w:rsidRPr="00ED5A07">
          <w:rPr>
            <w:rStyle w:val="Hyperlink"/>
          </w:rPr>
          <w:t>https://www.kazmaier-translations.com/human-resource-management/leadership-and-leading-change/</w:t>
        </w:r>
      </w:hyperlink>
      <w:r>
        <w:t xml:space="preserve"> </w:t>
      </w:r>
      <w:r w:rsidR="00CC4FE3" w:rsidRPr="00C04D32">
        <w:t xml:space="preserve">[Accessed </w:t>
      </w:r>
      <w:r w:rsidR="00CC4FE3">
        <w:t>26</w:t>
      </w:r>
      <w:r w:rsidR="00CC4FE3" w:rsidRPr="00C04D32">
        <w:t xml:space="preserve"> Oct</w:t>
      </w:r>
      <w:r w:rsidR="00CC4FE3">
        <w:t>ober</w:t>
      </w:r>
      <w:r w:rsidR="00CC4FE3" w:rsidRPr="00C04D32">
        <w:t xml:space="preserve"> 2025].</w:t>
      </w:r>
    </w:p>
    <w:p w14:paraId="11E7DCD4" w14:textId="77777777" w:rsidR="00CC4FE3" w:rsidRPr="00AA2AB5" w:rsidRDefault="00A86AC5" w:rsidP="00CC4FE3">
      <w:pPr>
        <w:rPr>
          <w:lang w:val="en-GB"/>
        </w:rPr>
      </w:pPr>
      <w:r w:rsidRPr="00B2341C">
        <w:rPr>
          <w:rFonts w:ascii="Arial" w:hAnsi="Arial" w:cs="Arial"/>
          <w:sz w:val="22"/>
          <w:szCs w:val="22"/>
        </w:rPr>
        <w:t>Miminoshvili, M., 2016. </w:t>
      </w:r>
      <w:r w:rsidR="008375D8" w:rsidRPr="00C04D32">
        <w:t xml:space="preserve">[Online] Available at: </w:t>
      </w:r>
      <w:hyperlink r:id="rId23" w:history="1">
        <w:r w:rsidR="00CC4FE3" w:rsidRPr="00ED5A07">
          <w:rPr>
            <w:rStyle w:val="Hyperlink"/>
            <w:rFonts w:ascii="Arial" w:hAnsi="Arial" w:cs="Arial"/>
            <w:sz w:val="22"/>
            <w:szCs w:val="22"/>
          </w:rPr>
          <w:t>https://epublications.vu.lt/object/elaba:16979856/</w:t>
        </w:r>
      </w:hyperlink>
      <w:r w:rsidRPr="00B2341C">
        <w:rPr>
          <w:rFonts w:ascii="Arial" w:hAnsi="Arial" w:cs="Arial"/>
          <w:sz w:val="22"/>
          <w:szCs w:val="22"/>
        </w:rPr>
        <w:t xml:space="preserve"> </w:t>
      </w:r>
      <w:r w:rsidR="00CC4FE3" w:rsidRPr="00C04D32">
        <w:t xml:space="preserve">[Accessed </w:t>
      </w:r>
      <w:r w:rsidR="00CC4FE3">
        <w:t>20</w:t>
      </w:r>
      <w:r w:rsidR="00CC4FE3" w:rsidRPr="00C04D32">
        <w:t xml:space="preserve"> Oct</w:t>
      </w:r>
      <w:r w:rsidR="00CC4FE3">
        <w:t>ober</w:t>
      </w:r>
      <w:r w:rsidR="00CC4FE3" w:rsidRPr="00C04D32">
        <w:t xml:space="preserve"> 2025].</w:t>
      </w:r>
    </w:p>
    <w:p w14:paraId="2FEEF4CB" w14:textId="2DCDEDF9" w:rsidR="00CC4FE3" w:rsidRPr="00AA2AB5" w:rsidRDefault="00A86AC5" w:rsidP="00CC4FE3">
      <w:pPr>
        <w:rPr>
          <w:lang w:val="en-GB"/>
        </w:rPr>
      </w:pPr>
      <w:r w:rsidRPr="00AA2AB5">
        <w:rPr>
          <w:lang w:val="en-GB"/>
        </w:rPr>
        <w:t xml:space="preserve">Mintzberg, H. (1983) </w:t>
      </w:r>
      <w:r w:rsidRPr="00AA2AB5">
        <w:rPr>
          <w:i/>
          <w:iCs/>
          <w:lang w:val="en-GB"/>
        </w:rPr>
        <w:t>Structure in Fives: Designing Effective Organizations</w:t>
      </w:r>
      <w:r w:rsidRPr="00AA2AB5">
        <w:rPr>
          <w:lang w:val="en-GB"/>
        </w:rPr>
        <w:t>. Englewood Cliffs, NJ: Prentice-</w:t>
      </w:r>
      <w:r w:rsidR="008375D8" w:rsidRPr="00AA2AB5">
        <w:rPr>
          <w:lang w:val="en-GB"/>
        </w:rPr>
        <w:t>Hall.</w:t>
      </w:r>
      <w:r w:rsidR="008375D8" w:rsidRPr="008375D8">
        <w:t xml:space="preserve"> </w:t>
      </w:r>
      <w:r w:rsidR="008375D8" w:rsidRPr="00C04D32">
        <w:t xml:space="preserve">[Online] Available at: </w:t>
      </w:r>
      <w:r>
        <w:rPr>
          <w:lang w:val="en-GB"/>
        </w:rPr>
        <w:t xml:space="preserve"> </w:t>
      </w:r>
      <w:hyperlink r:id="rId24" w:history="1">
        <w:r w:rsidRPr="005D6EAE">
          <w:rPr>
            <w:rStyle w:val="Hyperlink"/>
            <w:lang w:val="en-GB"/>
          </w:rPr>
          <w:t>https://psycnet.apa.org/record/1992-98280-000</w:t>
        </w:r>
      </w:hyperlink>
      <w:r>
        <w:rPr>
          <w:lang w:val="en-GB"/>
        </w:rPr>
        <w:t xml:space="preserve"> </w:t>
      </w:r>
      <w:r w:rsidR="00CC4FE3" w:rsidRPr="00C04D32">
        <w:t xml:space="preserve">[Accessed </w:t>
      </w:r>
      <w:r w:rsidR="00CC4FE3">
        <w:t>16</w:t>
      </w:r>
      <w:r w:rsidR="00CC4FE3" w:rsidRPr="00C04D32">
        <w:t xml:space="preserve"> Oct</w:t>
      </w:r>
      <w:r w:rsidR="00CC4FE3">
        <w:t>ober</w:t>
      </w:r>
      <w:r w:rsidR="00CC4FE3" w:rsidRPr="00C04D32">
        <w:t xml:space="preserve"> 2025].</w:t>
      </w:r>
    </w:p>
    <w:p w14:paraId="261AFAE6" w14:textId="3B55345B" w:rsidR="00CC4FE3" w:rsidRPr="00AA2AB5" w:rsidRDefault="00A86AC5" w:rsidP="00CC4FE3">
      <w:pPr>
        <w:rPr>
          <w:lang w:val="en-GB"/>
        </w:rPr>
      </w:pPr>
      <w:r w:rsidRPr="00AA2AB5">
        <w:rPr>
          <w:lang w:val="en-GB"/>
        </w:rPr>
        <w:t>Mullins, L.J</w:t>
      </w:r>
      <w:r>
        <w:rPr>
          <w:lang w:val="en-GB"/>
        </w:rPr>
        <w:t xml:space="preserve"> </w:t>
      </w:r>
      <w:r w:rsidRPr="00AA2AB5">
        <w:rPr>
          <w:lang w:val="en-GB"/>
        </w:rPr>
        <w:t>(20</w:t>
      </w:r>
      <w:r>
        <w:rPr>
          <w:lang w:val="en-GB"/>
        </w:rPr>
        <w:t>07</w:t>
      </w:r>
      <w:r w:rsidRPr="00AA2AB5">
        <w:rPr>
          <w:lang w:val="en-GB"/>
        </w:rPr>
        <w:t xml:space="preserve">) </w:t>
      </w:r>
      <w:r w:rsidRPr="00AA2AB5">
        <w:rPr>
          <w:i/>
          <w:iCs/>
          <w:lang w:val="en-GB"/>
        </w:rPr>
        <w:t>Management and Organisational Behaviour</w:t>
      </w:r>
      <w:r w:rsidRPr="00AA2AB5">
        <w:rPr>
          <w:lang w:val="en-GB"/>
        </w:rPr>
        <w:t xml:space="preserve">. 11th </w:t>
      </w:r>
      <w:r w:rsidR="008375D8" w:rsidRPr="00AA2AB5">
        <w:rPr>
          <w:lang w:val="en-GB"/>
        </w:rPr>
        <w:t>end</w:t>
      </w:r>
      <w:r w:rsidRPr="00AA2AB5">
        <w:rPr>
          <w:lang w:val="en-GB"/>
        </w:rPr>
        <w:t>. Harlow: Pearson Education.</w:t>
      </w:r>
      <w:r>
        <w:rPr>
          <w:lang w:val="en-GB"/>
        </w:rPr>
        <w:t xml:space="preserve"> </w:t>
      </w:r>
      <w:r w:rsidR="008375D8" w:rsidRPr="00C04D32">
        <w:t xml:space="preserve">[Online] Available at: </w:t>
      </w:r>
      <w:hyperlink r:id="rId25" w:history="1">
        <w:r w:rsidR="00CC4FE3" w:rsidRPr="00ED5A07">
          <w:rPr>
            <w:rStyle w:val="Hyperlink"/>
            <w:lang w:val="en-GB"/>
          </w:rPr>
          <w:t>https://books.google.co.uk/books?hl=en&amp;lr=&amp;id=1XEMx7q1RikC&amp;oi=fnd&amp;pg=PR16&amp;dq=Mullins,+L.J.+and+Christy,+G.+(2016)+Management+and+Organisational+Behaviour.+11th+edn.+Harlow:+Pearson+Education.&amp;ots=S9ui4HH7jf&amp;sig=ZZU4mpX_ct9AD7dKpcboiwWKNvs&amp;redir_esc=y#v=onepage&amp;q&amp;f=false</w:t>
        </w:r>
      </w:hyperlink>
      <w:r>
        <w:rPr>
          <w:lang w:val="en-GB"/>
        </w:rPr>
        <w:t xml:space="preserve"> </w:t>
      </w:r>
      <w:r w:rsidR="00CC4FE3" w:rsidRPr="00C04D32">
        <w:t xml:space="preserve">[Accessed </w:t>
      </w:r>
      <w:r w:rsidR="00CC4FE3">
        <w:t>08</w:t>
      </w:r>
      <w:r w:rsidR="00CC4FE3" w:rsidRPr="00C04D32">
        <w:t xml:space="preserve"> </w:t>
      </w:r>
      <w:r w:rsidR="00CC4FE3">
        <w:t xml:space="preserve">November </w:t>
      </w:r>
      <w:r w:rsidR="00CC4FE3" w:rsidRPr="00C04D32">
        <w:t>2025].</w:t>
      </w:r>
    </w:p>
    <w:p w14:paraId="3573BACA" w14:textId="44C8314A" w:rsidR="00404B65" w:rsidRPr="00AA2AB5" w:rsidRDefault="00A86AC5" w:rsidP="00404B65">
      <w:pPr>
        <w:rPr>
          <w:lang w:val="en-GB"/>
        </w:rPr>
      </w:pPr>
      <w:r w:rsidRPr="00B2341C">
        <w:rPr>
          <w:rFonts w:ascii="Arial" w:hAnsi="Arial" w:cs="Arial"/>
          <w:sz w:val="22"/>
          <w:szCs w:val="22"/>
        </w:rPr>
        <w:t>Paranque, B. and Willmott, H., 2016. Cooperatives–An Alternative to Capitalism? The Case of the John Lewis Partnership</w:t>
      </w:r>
      <w:r w:rsidRPr="00B2341C">
        <w:rPr>
          <w:rFonts w:ascii="Segoe UI Symbol" w:hAnsi="Segoe UI Symbol" w:cs="Segoe UI Symbol"/>
          <w:sz w:val="22"/>
          <w:szCs w:val="22"/>
        </w:rPr>
        <w:t>☆</w:t>
      </w:r>
      <w:r w:rsidRPr="00B2341C">
        <w:rPr>
          <w:rFonts w:ascii="Arial" w:hAnsi="Arial" w:cs="Arial"/>
          <w:sz w:val="22"/>
          <w:szCs w:val="22"/>
        </w:rPr>
        <w:t>. In </w:t>
      </w:r>
      <w:r w:rsidRPr="00B2341C">
        <w:rPr>
          <w:rFonts w:ascii="Arial" w:hAnsi="Arial" w:cs="Arial"/>
          <w:i/>
          <w:iCs/>
          <w:sz w:val="22"/>
          <w:szCs w:val="22"/>
        </w:rPr>
        <w:t>Finance Reconsidered: New Perspectives for Responsible and Sustainable Finance</w:t>
      </w:r>
      <w:r w:rsidRPr="00B2341C">
        <w:rPr>
          <w:rFonts w:ascii="Arial" w:hAnsi="Arial" w:cs="Arial"/>
          <w:sz w:val="22"/>
          <w:szCs w:val="22"/>
        </w:rPr>
        <w:t xml:space="preserve"> (pp. 263-296). Emerald Group Publishing Limited. </w:t>
      </w:r>
      <w:r w:rsidR="008375D8" w:rsidRPr="00C04D32">
        <w:t xml:space="preserve">[Online] Available at: </w:t>
      </w:r>
      <w:hyperlink r:id="rId26" w:history="1">
        <w:r w:rsidR="00404B65" w:rsidRPr="00ED5A07">
          <w:rPr>
            <w:rStyle w:val="Hyperlink"/>
            <w:rFonts w:ascii="Arial" w:hAnsi="Arial" w:cs="Arial"/>
            <w:sz w:val="22"/>
            <w:szCs w:val="22"/>
          </w:rPr>
          <w:t>https://www.emerald.com/books/edited-volume/12323/chapter-abstract/82438644/Cooperatives-An-Alternative-to-Capitalism-The-Case?redirectedFrom=fulltext</w:t>
        </w:r>
      </w:hyperlink>
      <w:r w:rsidRPr="00B2341C">
        <w:rPr>
          <w:rFonts w:ascii="Arial" w:hAnsi="Arial" w:cs="Arial"/>
          <w:sz w:val="22"/>
          <w:szCs w:val="22"/>
        </w:rPr>
        <w:t xml:space="preserve"> </w:t>
      </w:r>
      <w:r w:rsidR="00404B65" w:rsidRPr="00C04D32">
        <w:t xml:space="preserve">[Accessed </w:t>
      </w:r>
      <w:r w:rsidR="00404B65">
        <w:t xml:space="preserve">30 </w:t>
      </w:r>
      <w:r w:rsidR="00404B65" w:rsidRPr="00C04D32">
        <w:t>Oct</w:t>
      </w:r>
      <w:r w:rsidR="00404B65">
        <w:t>ober</w:t>
      </w:r>
      <w:r w:rsidR="00404B65" w:rsidRPr="00C04D32">
        <w:t xml:space="preserve"> 2025].</w:t>
      </w:r>
    </w:p>
    <w:p w14:paraId="7F77B10F" w14:textId="33D19739" w:rsidR="00A86AC5" w:rsidRPr="00B2341C" w:rsidRDefault="00A86AC5" w:rsidP="00421AC8">
      <w:pPr>
        <w:rPr>
          <w:rFonts w:ascii="Arial" w:hAnsi="Arial" w:cs="Arial"/>
          <w:sz w:val="22"/>
          <w:szCs w:val="22"/>
        </w:rPr>
      </w:pPr>
    </w:p>
    <w:p w14:paraId="3FFE312E" w14:textId="195D4329" w:rsidR="00404B65" w:rsidRPr="00AA2AB5" w:rsidRDefault="00A86AC5" w:rsidP="00404B65">
      <w:pPr>
        <w:rPr>
          <w:lang w:val="en-GB"/>
        </w:rPr>
      </w:pPr>
      <w:r w:rsidRPr="002A20D7">
        <w:lastRenderedPageBreak/>
        <w:t>Phillips, P. and Moutinho, L., 2018. </w:t>
      </w:r>
      <w:r w:rsidRPr="002A20D7">
        <w:rPr>
          <w:i/>
          <w:iCs/>
        </w:rPr>
        <w:t>Contemporary issues in strategic management</w:t>
      </w:r>
      <w:r w:rsidRPr="002A20D7">
        <w:t xml:space="preserve"> (pp. 159-177). </w:t>
      </w:r>
      <w:r w:rsidR="008375D8" w:rsidRPr="00C04D32">
        <w:t xml:space="preserve">[Online] Available at: </w:t>
      </w:r>
      <w:r w:rsidRPr="002A20D7">
        <w:t>Routledge.</w:t>
      </w:r>
      <w:hyperlink r:id="rId27" w:history="1">
        <w:r w:rsidR="00404B65" w:rsidRPr="00ED5A07">
          <w:rPr>
            <w:rStyle w:val="Hyperlink"/>
            <w:lang w:val="en-GB"/>
          </w:rPr>
          <w:t>file:///C:/Users/cioby/Downloads/10.4324_9781315674827_previewpdf%20(2).pdf</w:t>
        </w:r>
      </w:hyperlink>
      <w:r>
        <w:rPr>
          <w:lang w:val="en-GB"/>
        </w:rPr>
        <w:t xml:space="preserve"> </w:t>
      </w:r>
      <w:r w:rsidR="00404B65" w:rsidRPr="00C04D32">
        <w:t xml:space="preserve">[Accessed  </w:t>
      </w:r>
      <w:r w:rsidR="00404B65">
        <w:t xml:space="preserve">6 November </w:t>
      </w:r>
      <w:r w:rsidR="00404B65" w:rsidRPr="00C04D32">
        <w:t>2025].</w:t>
      </w:r>
    </w:p>
    <w:p w14:paraId="2DD07EDE" w14:textId="15B17C58" w:rsidR="00A86AC5" w:rsidRPr="00AA2AB5" w:rsidRDefault="00A86AC5" w:rsidP="00421AC8">
      <w:pPr>
        <w:rPr>
          <w:lang w:val="en-GB"/>
        </w:rPr>
      </w:pPr>
    </w:p>
    <w:p w14:paraId="7B5E8430" w14:textId="023D9873" w:rsidR="00404B65" w:rsidRPr="00AA2AB5" w:rsidRDefault="00A86AC5" w:rsidP="00404B65">
      <w:pPr>
        <w:rPr>
          <w:lang w:val="en-GB"/>
        </w:rPr>
      </w:pPr>
      <w:r w:rsidRPr="002E2297">
        <w:t> SA Woodward </w:t>
      </w:r>
      <w:r>
        <w:t>(</w:t>
      </w:r>
      <w:r w:rsidRPr="002E2297">
        <w:t>2024</w:t>
      </w:r>
      <w:r>
        <w:t xml:space="preserve">) </w:t>
      </w:r>
      <w:r w:rsidRPr="002E2297">
        <w:t>‘Experiment in Industrial Democracy’ to ‘Driving the Difference’: The John Lewis Partnership</w:t>
      </w:r>
      <w:r>
        <w:t xml:space="preserve"> </w:t>
      </w:r>
      <w:r w:rsidR="008375D8" w:rsidRPr="00C04D32">
        <w:t xml:space="preserve">[Online] Available at: </w:t>
      </w:r>
      <w:hyperlink r:id="rId28" w:history="1">
        <w:r w:rsidR="00404B65" w:rsidRPr="00ED5A07">
          <w:rPr>
            <w:rStyle w:val="Hyperlink"/>
          </w:rPr>
          <w:t>https://repository.essex.ac.uk/39145/1/S%20Woodward%20Thesis%20for%20Repository%202024.pdf</w:t>
        </w:r>
      </w:hyperlink>
      <w:r w:rsidR="00404B65">
        <w:t xml:space="preserve"> </w:t>
      </w:r>
      <w:r w:rsidR="00404B65" w:rsidRPr="00C04D32">
        <w:t xml:space="preserve">[Accessed </w:t>
      </w:r>
      <w:r w:rsidR="00404B65">
        <w:t>2</w:t>
      </w:r>
      <w:r w:rsidR="00404B65">
        <w:t>1</w:t>
      </w:r>
      <w:r w:rsidR="00404B65" w:rsidRPr="00C04D32">
        <w:t xml:space="preserve"> Oct</w:t>
      </w:r>
      <w:r w:rsidR="00404B65">
        <w:t>ober</w:t>
      </w:r>
      <w:r w:rsidR="00404B65" w:rsidRPr="00C04D32">
        <w:t xml:space="preserve"> 2025].</w:t>
      </w:r>
    </w:p>
    <w:p w14:paraId="329FCC36" w14:textId="74022FE7" w:rsidR="00A86AC5" w:rsidRPr="00AA2AB5" w:rsidRDefault="00A86AC5" w:rsidP="00421AC8">
      <w:pPr>
        <w:rPr>
          <w:lang w:val="en-GB"/>
        </w:rPr>
      </w:pPr>
    </w:p>
    <w:p w14:paraId="4E58D9BC" w14:textId="7C79A046" w:rsidR="00404B65" w:rsidRPr="00AA2AB5" w:rsidRDefault="00A86AC5" w:rsidP="00404B65">
      <w:pPr>
        <w:rPr>
          <w:lang w:val="en-GB"/>
        </w:rPr>
      </w:pPr>
      <w:r w:rsidRPr="00AA2AB5">
        <w:rPr>
          <w:lang w:val="en-GB"/>
        </w:rPr>
        <w:t xml:space="preserve">Schein, E.H. (2010) </w:t>
      </w:r>
      <w:r w:rsidRPr="00AA2AB5">
        <w:rPr>
          <w:i/>
          <w:iCs/>
          <w:lang w:val="en-GB"/>
        </w:rPr>
        <w:t>Organizational Culture and Leadership</w:t>
      </w:r>
      <w:r w:rsidRPr="00AA2AB5">
        <w:rPr>
          <w:lang w:val="en-GB"/>
        </w:rPr>
        <w:t xml:space="preserve">. 4th </w:t>
      </w:r>
      <w:r w:rsidR="008375D8" w:rsidRPr="00AA2AB5">
        <w:rPr>
          <w:lang w:val="en-GB"/>
        </w:rPr>
        <w:t>end</w:t>
      </w:r>
      <w:r w:rsidRPr="00AA2AB5">
        <w:rPr>
          <w:lang w:val="en-GB"/>
        </w:rPr>
        <w:t>. San Francisco: Jossey-Bass.</w:t>
      </w:r>
      <w:r>
        <w:rPr>
          <w:lang w:val="en-GB"/>
        </w:rPr>
        <w:t xml:space="preserve">  </w:t>
      </w:r>
      <w:r w:rsidR="008375D8" w:rsidRPr="00C04D32">
        <w:t xml:space="preserve">[Online] Available at: </w:t>
      </w:r>
      <w:hyperlink r:id="rId29" w:history="1">
        <w:r w:rsidR="00404B65" w:rsidRPr="00ED5A07">
          <w:rPr>
            <w:rStyle w:val="Hyperlink"/>
            <w:lang w:val="en-GB"/>
          </w:rPr>
          <w:t>https://books.google.co.uk/books?hl=en&amp;lr=&amp;id=Mnres2PlFLMC&amp;oi=fnd&amp;pg=PR9&amp;dq=Schein,+E.H.+(2010)+Organizational+Culture+and+Leadership.+4th+edn.+San+Francisco:+Jossey-Bass.&amp;ots=oqhqKc2qKn&amp;sig=ED6o43tK-wF3TfWnTtkJMBvg5lU&amp;redir_esc=y#v=onepage&amp;q&amp;f=false</w:t>
        </w:r>
      </w:hyperlink>
      <w:r>
        <w:rPr>
          <w:lang w:val="en-GB"/>
        </w:rPr>
        <w:t xml:space="preserve"> </w:t>
      </w:r>
      <w:r w:rsidR="00404B65" w:rsidRPr="00C04D32">
        <w:t xml:space="preserve">[Accessed </w:t>
      </w:r>
      <w:r w:rsidR="00404B65">
        <w:t>08 November</w:t>
      </w:r>
      <w:r w:rsidR="00404B65" w:rsidRPr="00C04D32">
        <w:t xml:space="preserve"> 2025].</w:t>
      </w:r>
    </w:p>
    <w:p w14:paraId="376A0AFC" w14:textId="41A5E374" w:rsidR="00A86AC5" w:rsidRPr="00AA2AB5" w:rsidRDefault="00A86AC5" w:rsidP="00421AC8">
      <w:pPr>
        <w:rPr>
          <w:lang w:val="en-GB"/>
        </w:rPr>
      </w:pPr>
    </w:p>
    <w:sectPr w:rsidR="00A86AC5" w:rsidRPr="00AA2AB5">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21E89" w14:textId="77777777" w:rsidR="00C46216" w:rsidRDefault="00C46216" w:rsidP="00421AC8">
      <w:r>
        <w:separator/>
      </w:r>
    </w:p>
  </w:endnote>
  <w:endnote w:type="continuationSeparator" w:id="0">
    <w:p w14:paraId="72454D10" w14:textId="77777777" w:rsidR="00C46216" w:rsidRDefault="00C46216" w:rsidP="00421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8771703"/>
      <w:docPartObj>
        <w:docPartGallery w:val="Page Numbers (Bottom of Page)"/>
        <w:docPartUnique/>
      </w:docPartObj>
    </w:sdtPr>
    <w:sdtEndPr>
      <w:rPr>
        <w:noProof/>
      </w:rPr>
    </w:sdtEndPr>
    <w:sdtContent>
      <w:p w14:paraId="6276822B" w14:textId="2DEEE333" w:rsidR="00421AC8" w:rsidRDefault="00421A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64C6A2" w14:textId="77777777" w:rsidR="00B52CAF" w:rsidRDefault="00B52CAF" w:rsidP="00421A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00B04" w14:textId="77777777" w:rsidR="00C46216" w:rsidRDefault="00C46216" w:rsidP="00421AC8">
      <w:r>
        <w:separator/>
      </w:r>
    </w:p>
  </w:footnote>
  <w:footnote w:type="continuationSeparator" w:id="0">
    <w:p w14:paraId="775F822B" w14:textId="77777777" w:rsidR="00C46216" w:rsidRDefault="00C46216" w:rsidP="00421A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9142F"/>
    <w:multiLevelType w:val="hybridMultilevel"/>
    <w:tmpl w:val="DB9807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7F0726"/>
    <w:multiLevelType w:val="hybridMultilevel"/>
    <w:tmpl w:val="B7002D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5F16B12"/>
    <w:multiLevelType w:val="multilevel"/>
    <w:tmpl w:val="B2141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580875"/>
    <w:multiLevelType w:val="hybridMultilevel"/>
    <w:tmpl w:val="5D0E4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FA29E2"/>
    <w:multiLevelType w:val="hybridMultilevel"/>
    <w:tmpl w:val="FC38A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692EA0"/>
    <w:multiLevelType w:val="hybridMultilevel"/>
    <w:tmpl w:val="9F006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E9055C"/>
    <w:multiLevelType w:val="hybridMultilevel"/>
    <w:tmpl w:val="5240B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B834AD"/>
    <w:multiLevelType w:val="hybridMultilevel"/>
    <w:tmpl w:val="2646B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1977464">
    <w:abstractNumId w:val="7"/>
  </w:num>
  <w:num w:numId="2" w16cid:durableId="681665437">
    <w:abstractNumId w:val="4"/>
  </w:num>
  <w:num w:numId="3" w16cid:durableId="334042925">
    <w:abstractNumId w:val="3"/>
  </w:num>
  <w:num w:numId="4" w16cid:durableId="931669344">
    <w:abstractNumId w:val="1"/>
  </w:num>
  <w:num w:numId="5" w16cid:durableId="1873301584">
    <w:abstractNumId w:val="5"/>
  </w:num>
  <w:num w:numId="6" w16cid:durableId="1999075004">
    <w:abstractNumId w:val="0"/>
  </w:num>
  <w:num w:numId="7" w16cid:durableId="2053188050">
    <w:abstractNumId w:val="6"/>
  </w:num>
  <w:num w:numId="8" w16cid:durableId="14434960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9E1BA52"/>
    <w:rsid w:val="000123C5"/>
    <w:rsid w:val="00052A8C"/>
    <w:rsid w:val="0006025A"/>
    <w:rsid w:val="00060D47"/>
    <w:rsid w:val="00095E24"/>
    <w:rsid w:val="000C7C7C"/>
    <w:rsid w:val="000D0F5F"/>
    <w:rsid w:val="000E1E97"/>
    <w:rsid w:val="000E2D35"/>
    <w:rsid w:val="00116F23"/>
    <w:rsid w:val="0018378D"/>
    <w:rsid w:val="001B0402"/>
    <w:rsid w:val="001E6B98"/>
    <w:rsid w:val="001F3856"/>
    <w:rsid w:val="00212879"/>
    <w:rsid w:val="002152E3"/>
    <w:rsid w:val="00242526"/>
    <w:rsid w:val="00246720"/>
    <w:rsid w:val="00252399"/>
    <w:rsid w:val="002766AB"/>
    <w:rsid w:val="002829DA"/>
    <w:rsid w:val="00283651"/>
    <w:rsid w:val="00293FC2"/>
    <w:rsid w:val="002A20D7"/>
    <w:rsid w:val="002E02AA"/>
    <w:rsid w:val="002E2297"/>
    <w:rsid w:val="00304E1A"/>
    <w:rsid w:val="003979F0"/>
    <w:rsid w:val="003B5102"/>
    <w:rsid w:val="003C39F8"/>
    <w:rsid w:val="003C4AA9"/>
    <w:rsid w:val="003F414E"/>
    <w:rsid w:val="0040067D"/>
    <w:rsid w:val="00404B65"/>
    <w:rsid w:val="00421AC8"/>
    <w:rsid w:val="00443DFF"/>
    <w:rsid w:val="00453247"/>
    <w:rsid w:val="004812C6"/>
    <w:rsid w:val="004942EE"/>
    <w:rsid w:val="004A4F14"/>
    <w:rsid w:val="00501636"/>
    <w:rsid w:val="005067D9"/>
    <w:rsid w:val="005205CC"/>
    <w:rsid w:val="00556879"/>
    <w:rsid w:val="005F3658"/>
    <w:rsid w:val="005F7B93"/>
    <w:rsid w:val="00622361"/>
    <w:rsid w:val="00655A5E"/>
    <w:rsid w:val="00674629"/>
    <w:rsid w:val="00693840"/>
    <w:rsid w:val="00696119"/>
    <w:rsid w:val="006A3F7A"/>
    <w:rsid w:val="006A6564"/>
    <w:rsid w:val="006C6DF1"/>
    <w:rsid w:val="00713B94"/>
    <w:rsid w:val="00721187"/>
    <w:rsid w:val="00740C53"/>
    <w:rsid w:val="0074130D"/>
    <w:rsid w:val="00795B85"/>
    <w:rsid w:val="007969C9"/>
    <w:rsid w:val="007A5C3D"/>
    <w:rsid w:val="007A65A0"/>
    <w:rsid w:val="007B573A"/>
    <w:rsid w:val="007B6F0C"/>
    <w:rsid w:val="007E2EB8"/>
    <w:rsid w:val="007F7484"/>
    <w:rsid w:val="008122D1"/>
    <w:rsid w:val="008133C4"/>
    <w:rsid w:val="00817C9E"/>
    <w:rsid w:val="0082566C"/>
    <w:rsid w:val="00830082"/>
    <w:rsid w:val="008375D8"/>
    <w:rsid w:val="0084509F"/>
    <w:rsid w:val="00847D71"/>
    <w:rsid w:val="00851E3A"/>
    <w:rsid w:val="008D7289"/>
    <w:rsid w:val="008E1A44"/>
    <w:rsid w:val="008E2884"/>
    <w:rsid w:val="008E7130"/>
    <w:rsid w:val="008F3C6B"/>
    <w:rsid w:val="009379F1"/>
    <w:rsid w:val="00954D7A"/>
    <w:rsid w:val="009727A3"/>
    <w:rsid w:val="009A2A58"/>
    <w:rsid w:val="009A3D5B"/>
    <w:rsid w:val="009B7E65"/>
    <w:rsid w:val="009F1F72"/>
    <w:rsid w:val="00A115B1"/>
    <w:rsid w:val="00A7474C"/>
    <w:rsid w:val="00A863E2"/>
    <w:rsid w:val="00A86AC5"/>
    <w:rsid w:val="00AA1657"/>
    <w:rsid w:val="00AA2AB5"/>
    <w:rsid w:val="00AC05DB"/>
    <w:rsid w:val="00B067E3"/>
    <w:rsid w:val="00B140CF"/>
    <w:rsid w:val="00B16A71"/>
    <w:rsid w:val="00B2341C"/>
    <w:rsid w:val="00B52CAF"/>
    <w:rsid w:val="00BE3F37"/>
    <w:rsid w:val="00C04D32"/>
    <w:rsid w:val="00C20E75"/>
    <w:rsid w:val="00C46216"/>
    <w:rsid w:val="00C6753C"/>
    <w:rsid w:val="00C75A8B"/>
    <w:rsid w:val="00C923C1"/>
    <w:rsid w:val="00CA0190"/>
    <w:rsid w:val="00CB217A"/>
    <w:rsid w:val="00CC4FE3"/>
    <w:rsid w:val="00CC6CCB"/>
    <w:rsid w:val="00CD36E7"/>
    <w:rsid w:val="00CE445D"/>
    <w:rsid w:val="00CF5981"/>
    <w:rsid w:val="00D324E0"/>
    <w:rsid w:val="00D4607C"/>
    <w:rsid w:val="00D63703"/>
    <w:rsid w:val="00D73608"/>
    <w:rsid w:val="00DA2705"/>
    <w:rsid w:val="00DC30DB"/>
    <w:rsid w:val="00DC33F4"/>
    <w:rsid w:val="00DC435C"/>
    <w:rsid w:val="00DF052C"/>
    <w:rsid w:val="00E04C91"/>
    <w:rsid w:val="00E060CF"/>
    <w:rsid w:val="00E21DE3"/>
    <w:rsid w:val="00E842E1"/>
    <w:rsid w:val="00E86514"/>
    <w:rsid w:val="00E94568"/>
    <w:rsid w:val="00EA4020"/>
    <w:rsid w:val="00F27927"/>
    <w:rsid w:val="00F539C3"/>
    <w:rsid w:val="00F7389E"/>
    <w:rsid w:val="00F76B75"/>
    <w:rsid w:val="00F86DCB"/>
    <w:rsid w:val="00FA5E52"/>
    <w:rsid w:val="00FB6849"/>
    <w:rsid w:val="00FC3192"/>
    <w:rsid w:val="29E1BA52"/>
    <w:rsid w:val="46676EC9"/>
    <w:rsid w:val="4FC2EF8A"/>
    <w:rsid w:val="56BEEF2A"/>
    <w:rsid w:val="79A21247"/>
    <w:rsid w:val="7CAEC0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1BA52"/>
  <w15:chartTrackingRefBased/>
  <w15:docId w15:val="{373A97F5-AAFF-44C6-B882-D49E2C696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AC8"/>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B52C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CAF"/>
  </w:style>
  <w:style w:type="paragraph" w:styleId="Footer">
    <w:name w:val="footer"/>
    <w:basedOn w:val="Normal"/>
    <w:link w:val="FooterChar"/>
    <w:uiPriority w:val="99"/>
    <w:unhideWhenUsed/>
    <w:rsid w:val="00B52C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CAF"/>
  </w:style>
  <w:style w:type="paragraph" w:styleId="ListParagraph">
    <w:name w:val="List Paragraph"/>
    <w:basedOn w:val="Normal"/>
    <w:uiPriority w:val="34"/>
    <w:qFormat/>
    <w:rsid w:val="00443DFF"/>
    <w:pPr>
      <w:ind w:left="720"/>
      <w:contextualSpacing/>
    </w:pPr>
  </w:style>
  <w:style w:type="character" w:styleId="Hyperlink">
    <w:name w:val="Hyperlink"/>
    <w:basedOn w:val="DefaultParagraphFont"/>
    <w:uiPriority w:val="99"/>
    <w:unhideWhenUsed/>
    <w:rsid w:val="00116F23"/>
    <w:rPr>
      <w:color w:val="467886" w:themeColor="hyperlink"/>
      <w:u w:val="single"/>
    </w:rPr>
  </w:style>
  <w:style w:type="character" w:styleId="UnresolvedMention">
    <w:name w:val="Unresolved Mention"/>
    <w:basedOn w:val="DefaultParagraphFont"/>
    <w:uiPriority w:val="99"/>
    <w:semiHidden/>
    <w:unhideWhenUsed/>
    <w:rsid w:val="00116F23"/>
    <w:rPr>
      <w:color w:val="605E5C"/>
      <w:shd w:val="clear" w:color="auto" w:fill="E1DFDD"/>
    </w:rPr>
  </w:style>
  <w:style w:type="paragraph" w:styleId="NormalWeb">
    <w:name w:val="Normal (Web)"/>
    <w:basedOn w:val="Normal"/>
    <w:uiPriority w:val="99"/>
    <w:unhideWhenUsed/>
    <w:rsid w:val="00453247"/>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453247"/>
    <w:rPr>
      <w:b/>
      <w:bCs/>
    </w:rPr>
  </w:style>
  <w:style w:type="character" w:styleId="Emphasis">
    <w:name w:val="Emphasis"/>
    <w:basedOn w:val="DefaultParagraphFont"/>
    <w:uiPriority w:val="20"/>
    <w:qFormat/>
    <w:rsid w:val="00453247"/>
    <w:rPr>
      <w:i/>
      <w:iCs/>
    </w:rPr>
  </w:style>
  <w:style w:type="paragraph" w:styleId="TOCHeading">
    <w:name w:val="TOC Heading"/>
    <w:basedOn w:val="Heading1"/>
    <w:next w:val="Normal"/>
    <w:uiPriority w:val="39"/>
    <w:unhideWhenUsed/>
    <w:qFormat/>
    <w:rsid w:val="00421AC8"/>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3979F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uk/news/business-56511374" TargetMode="External"/><Relationship Id="rId18" Type="http://schemas.openxmlformats.org/officeDocument/2006/relationships/hyperlink" Target="https://books.google.co.uk/books?hl=en&amp;lr=&amp;id=9HE-DQAAQBAJ&amp;oi=fnd&amp;pg=PP1&amp;dq=Hofstede,+G.+(2001)+Culture%E2%80%99s+Consequences:+Comparing+Values,+Behaviors,+Institutions,+and+Organizations+Across+Nations.+2nd+edn.+Thousand+Oaks,+CA:+Sage+Publications.&amp;ots=lMz8sMtZRP&amp;sig=AcxL4jmZNwsj8AC6t1rn12LrDSg&amp;redir_esc=y#v=onepage&amp;q&amp;f=false" TargetMode="External"/><Relationship Id="rId26" Type="http://schemas.openxmlformats.org/officeDocument/2006/relationships/hyperlink" Target="https://www.emerald.com/books/edited-volume/12323/chapter-abstract/82438644/Cooperatives-An-Alternative-to-Capitalism-The-Case?redirectedFrom=fulltext" TargetMode="External"/><Relationship Id="rId3" Type="http://schemas.openxmlformats.org/officeDocument/2006/relationships/styles" Target="styles.xml"/><Relationship Id="rId21" Type="http://schemas.openxmlformats.org/officeDocument/2006/relationships/hyperlink" Target="https://www.kazmaier-translations.com/human-resource-management/leadership-and-leading-change/"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books.google.co.uk/books?hl=en&amp;lr=&amp;id=NitYAC2aH2sC&amp;oi=fnd&amp;pg=PT5&amp;dq=Handy,+C.+(1993)+Understanding+Organizations.+4th+edn.+Oxford:+Oxford+University+Press.&amp;ots=hApzvBaqY9&amp;sig=cI73x_qF8Kcs3OthAjYyRbUyZ1U&amp;redir_esc=y#v=onepage&amp;q&amp;f=false" TargetMode="External"/><Relationship Id="rId25" Type="http://schemas.openxmlformats.org/officeDocument/2006/relationships/hyperlink" Target="https://books.google.co.uk/books?hl=en&amp;lr=&amp;id=1XEMx7q1RikC&amp;oi=fnd&amp;pg=PR16&amp;dq=Mullins,+L.J.+and+Christy,+G.+(2016)+Management+and+Organisational+Behaviour.+11th+edn.+Harlow:+Pearson+Education.&amp;ots=S9ui4HH7jf&amp;sig=ZZU4mpX_ct9AD7dKpcboiwWKNvs&amp;redir_esc=y#v=onepage&amp;q&amp;f=false" TargetMode="External"/><Relationship Id="rId2" Type="http://schemas.openxmlformats.org/officeDocument/2006/relationships/numbering" Target="numbering.xml"/><Relationship Id="rId16" Type="http://schemas.openxmlformats.org/officeDocument/2006/relationships/hyperlink" Target="https://books.google.co.uk/books?hl=en&amp;lr=&amp;id=QYJ1BQAAQBAJ&amp;oi=fnd&amp;pg=PP1&amp;dq=Kamel+Mellahi+global+strategic&amp;ots=acy3ZqDspf&amp;sig=nSYdHXyr-Rc9_F6qNPL-oBu_2gQ&amp;redir_esc=y#v=onepage&amp;q=Kamel%20Mellahi%20global%20strategic&amp;f=false" TargetMode="External"/><Relationship Id="rId20" Type="http://schemas.openxmlformats.org/officeDocument/2006/relationships/hyperlink" Target="https://www.johnlewispartnership.co.uk" TargetMode="External"/><Relationship Id="rId29" Type="http://schemas.openxmlformats.org/officeDocument/2006/relationships/hyperlink" Target="https://books.google.co.uk/books?hl=en&amp;lr=&amp;id=Mnres2PlFLMC&amp;oi=fnd&amp;pg=PR9&amp;dq=Schein,+E.H.+(2010)+Organizational+Culture+and+Leadership.+4th+edn.+San+Francisco:+Jossey-Bass.&amp;ots=oqhqKc2qKn&amp;sig=ED6o43tK-wF3TfWnTtkJMBvg5lU&amp;redir_esc=y#v=onepage&amp;q&amp;f=fals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psycnet.apa.org/record/1992-98280-00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journals.sagepub.com/doi/abs/10.1177/0022185613489424" TargetMode="External"/><Relationship Id="rId23" Type="http://schemas.openxmlformats.org/officeDocument/2006/relationships/hyperlink" Target="https://epublications.vu.lt/object/elaba:16979856/" TargetMode="External"/><Relationship Id="rId28" Type="http://schemas.openxmlformats.org/officeDocument/2006/relationships/hyperlink" Target="https://repository.essex.ac.uk/39145/1/S%20Woodward%20Thesis%20for%20Repository%202024.pdf" TargetMode="External"/><Relationship Id="rId10" Type="http://schemas.openxmlformats.org/officeDocument/2006/relationships/image" Target="media/image3.png"/><Relationship Id="rId19" Type="http://schemas.openxmlformats.org/officeDocument/2006/relationships/hyperlink" Target="https://www.johnlewispartnership.co.uk/~/media/Files/J/john-lewis/corp/news/2023/jlp-plc-annual-report-and-accounts-2023.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onlinelibrary.wiley.com/doi/abs/10.1002/9781118785317.weom120035" TargetMode="External"/><Relationship Id="rId22" Type="http://schemas.openxmlformats.org/officeDocument/2006/relationships/hyperlink" Target="https://www.kazmaier-translations.com/human-resource-management/leadership-and-leading-change/" TargetMode="External"/><Relationship Id="rId27" Type="http://schemas.openxmlformats.org/officeDocument/2006/relationships/hyperlink" Target="file:///C:/Users/cioby/Downloads/10.4324_9781315674827_previewpdf%20(2).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A81D3-900A-40C3-ACFB-36B0AF76F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1072</TotalTime>
  <Pages>16</Pages>
  <Words>5297</Words>
  <Characters>30195</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Ciobanu (2323453)</dc:creator>
  <cp:keywords/>
  <dc:description/>
  <cp:lastModifiedBy>Andrei ciobanu</cp:lastModifiedBy>
  <cp:revision>50</cp:revision>
  <dcterms:created xsi:type="dcterms:W3CDTF">2025-10-13T11:21:00Z</dcterms:created>
  <dcterms:modified xsi:type="dcterms:W3CDTF">2025-11-10T11:28:00Z</dcterms:modified>
</cp:coreProperties>
</file>