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media/image1.png" ContentType="image/png"/>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ackground w:color="FFFFFF"/>
  <w:body>
    <w:p>
      <w:pPr>
        <w:pStyle w:val="Normal"/>
        <w:shd w:fill="FFFFFF" w:val="clear"/>
        <w:suppressAutoHyphens w:val="false"/>
        <w:spacing w:lineRule="auto" w:line="240"/>
        <w:jc w:val="center"/>
        <w:rPr>
          <w:b/>
          <w:b/>
          <w:bCs/>
          <w:color w:val="333333"/>
          <w:sz w:val="72"/>
          <w:szCs w:val="72"/>
          <w:lang w:val="en-IN" w:eastAsia="en-IN" w:bidi="hi-IN"/>
        </w:rPr>
      </w:pPr>
      <w:r>
        <w:rPr>
          <w:b/>
          <w:bCs/>
          <w:color w:val="333333"/>
          <w:sz w:val="72"/>
          <w:szCs w:val="72"/>
          <w:lang w:val="en-IN" w:eastAsia="en-IN" w:bidi="hi-IN"/>
        </w:rPr>
      </w:r>
    </w:p>
    <w:p>
      <w:pPr>
        <w:pStyle w:val="Normal"/>
        <w:shd w:fill="FFFFFF" w:val="clear"/>
        <w:suppressAutoHyphens w:val="false"/>
        <w:spacing w:lineRule="auto" w:line="240"/>
        <w:jc w:val="center"/>
        <w:rPr>
          <w:b/>
          <w:b/>
          <w:bCs/>
          <w:color w:val="333333"/>
          <w:sz w:val="72"/>
          <w:szCs w:val="72"/>
          <w:lang w:val="en-IN" w:eastAsia="en-IN" w:bidi="hi-IN"/>
        </w:rPr>
      </w:pPr>
      <w:r>
        <w:rPr>
          <w:b/>
          <w:bCs/>
          <w:color w:val="333333"/>
          <w:sz w:val="72"/>
          <w:szCs w:val="72"/>
          <w:lang w:val="en-IN" w:eastAsia="en-IN" w:bidi="hi-IN"/>
        </w:rPr>
      </w:r>
    </w:p>
    <w:p>
      <w:pPr>
        <w:pStyle w:val="Normal"/>
        <w:shd w:fill="FFFFFF" w:val="clear"/>
        <w:suppressAutoHyphens w:val="false"/>
        <w:spacing w:lineRule="auto" w:line="240"/>
        <w:jc w:val="center"/>
        <w:rPr>
          <w:b/>
          <w:b/>
          <w:bCs/>
          <w:color w:val="333333"/>
          <w:sz w:val="56"/>
          <w:szCs w:val="56"/>
          <w:lang w:val="en-IN" w:eastAsia="en-IN" w:bidi="hi-IN"/>
        </w:rPr>
      </w:pPr>
      <w:r>
        <w:rPr>
          <w:b/>
          <w:bCs/>
          <w:color w:val="333333"/>
          <w:sz w:val="56"/>
          <w:szCs w:val="56"/>
          <w:lang w:val="en-IN" w:eastAsia="en-IN" w:bidi="hi-IN"/>
        </w:rPr>
        <w:t xml:space="preserve">Community Engagement   </w:t>
      </w:r>
    </w:p>
    <w:p>
      <w:pPr>
        <w:pStyle w:val="Normal"/>
        <w:shd w:fill="FFFFFF" w:val="clear"/>
        <w:suppressAutoHyphens w:val="false"/>
        <w:spacing w:lineRule="auto" w:line="240"/>
        <w:jc w:val="center"/>
        <w:rPr>
          <w:b/>
          <w:b/>
          <w:bCs/>
          <w:color w:val="333333"/>
          <w:sz w:val="44"/>
          <w:szCs w:val="44"/>
          <w:lang w:val="en-IN" w:eastAsia="en-IN" w:bidi="hi-IN"/>
        </w:rPr>
      </w:pPr>
      <w:r>
        <w:rPr>
          <w:b/>
          <w:bCs/>
          <w:color w:val="333333"/>
          <w:sz w:val="44"/>
          <w:szCs w:val="44"/>
          <w:lang w:val="en-IN" w:eastAsia="en-IN" w:bidi="hi-IN"/>
        </w:rPr>
        <w:t>2</w:t>
      </w:r>
    </w:p>
    <w:p>
      <w:pPr>
        <w:pStyle w:val="Normal"/>
        <w:shd w:fill="FFFFFF" w:val="clear"/>
        <w:suppressAutoHyphens w:val="false"/>
        <w:spacing w:lineRule="auto" w:line="240"/>
        <w:jc w:val="center"/>
        <w:rPr>
          <w:b/>
          <w:b/>
          <w:bCs/>
          <w:color w:val="333333"/>
          <w:sz w:val="36"/>
          <w:szCs w:val="36"/>
          <w:lang w:val="en-IN" w:eastAsia="en-IN" w:bidi="hi-IN"/>
        </w:rPr>
      </w:pPr>
      <w:r>
        <w:rPr>
          <w:b/>
          <w:bCs/>
          <w:color w:val="333333"/>
          <w:sz w:val="36"/>
          <w:szCs w:val="36"/>
          <w:lang w:val="en-IN" w:eastAsia="en-IN" w:bidi="hi-IN"/>
        </w:rPr>
      </w:r>
    </w:p>
    <w:p>
      <w:pPr>
        <w:pStyle w:val="Normal"/>
        <w:shd w:fill="FFFFFF" w:val="clear"/>
        <w:suppressAutoHyphens w:val="false"/>
        <w:spacing w:lineRule="auto" w:line="240"/>
        <w:jc w:val="center"/>
        <w:rPr>
          <w:b/>
          <w:b/>
          <w:bCs/>
          <w:color w:val="333333"/>
          <w:sz w:val="36"/>
          <w:szCs w:val="36"/>
          <w:lang w:val="en-IN" w:eastAsia="en-IN" w:bidi="hi-IN"/>
        </w:rPr>
      </w:pPr>
      <w:r>
        <w:rPr>
          <w:b/>
          <w:bCs/>
          <w:color w:val="333333"/>
          <w:sz w:val="36"/>
          <w:szCs w:val="36"/>
          <w:lang w:val="en-IN" w:eastAsia="en-IN" w:bidi="hi-IN"/>
        </w:rPr>
      </w:r>
    </w:p>
    <w:p>
      <w:pPr>
        <w:pStyle w:val="Normal"/>
        <w:shd w:fill="FFFFFF" w:val="clear"/>
        <w:suppressAutoHyphens w:val="false"/>
        <w:spacing w:lineRule="auto" w:line="240"/>
        <w:jc w:val="center"/>
        <w:rPr>
          <w:b/>
          <w:b/>
          <w:bCs/>
          <w:color w:val="333333"/>
          <w:sz w:val="36"/>
          <w:szCs w:val="36"/>
          <w:lang w:val="en-IN" w:eastAsia="en-IN" w:bidi="hi-IN"/>
        </w:rPr>
      </w:pPr>
      <w:r>
        <w:rPr>
          <w:b/>
          <w:bCs/>
          <w:color w:val="333333"/>
          <w:sz w:val="36"/>
          <w:szCs w:val="36"/>
          <w:lang w:val="en-IN" w:eastAsia="en-IN" w:bidi="hi-IN"/>
        </w:rPr>
        <w:t xml:space="preserve">LCBB4002 </w:t>
      </w:r>
    </w:p>
    <w:p>
      <w:pPr>
        <w:pStyle w:val="Normal"/>
        <w:shd w:fill="FFFFFF" w:val="clear"/>
        <w:suppressAutoHyphens w:val="false"/>
        <w:spacing w:lineRule="auto" w:line="240"/>
        <w:jc w:val="center"/>
        <w:rPr>
          <w:b/>
          <w:b/>
          <w:bCs/>
          <w:color w:val="333333"/>
          <w:sz w:val="36"/>
          <w:szCs w:val="36"/>
          <w:lang w:val="en-IN" w:eastAsia="en-IN" w:bidi="hi-IN"/>
        </w:rPr>
      </w:pPr>
      <w:r>
        <w:rPr>
          <w:b/>
          <w:bCs/>
          <w:color w:val="333333"/>
          <w:sz w:val="36"/>
          <w:szCs w:val="36"/>
          <w:lang w:val="en-IN" w:eastAsia="en-IN" w:bidi="hi-IN"/>
        </w:rPr>
      </w:r>
    </w:p>
    <w:p>
      <w:pPr>
        <w:pStyle w:val="Normal"/>
        <w:shd w:fill="FFFFFF" w:val="clear"/>
        <w:suppressAutoHyphens w:val="false"/>
        <w:spacing w:lineRule="auto" w:line="240"/>
        <w:jc w:val="center"/>
        <w:rPr>
          <w:b/>
          <w:b/>
          <w:bCs/>
          <w:color w:val="333333"/>
          <w:sz w:val="36"/>
          <w:szCs w:val="36"/>
          <w:lang w:val="en-IN" w:eastAsia="en-IN" w:bidi="hi-IN"/>
        </w:rPr>
      </w:pPr>
      <w:r>
        <w:rPr>
          <w:b/>
          <w:bCs/>
          <w:color w:val="333333"/>
          <w:sz w:val="36"/>
          <w:szCs w:val="36"/>
          <w:lang w:val="en-IN" w:eastAsia="en-IN" w:bidi="hi-IN"/>
        </w:rPr>
      </w:r>
    </w:p>
    <w:p>
      <w:pPr>
        <w:pStyle w:val="Normal"/>
        <w:shd w:fill="FFFFFF" w:val="clear"/>
        <w:suppressAutoHyphens w:val="false"/>
        <w:spacing w:lineRule="auto" w:line="240"/>
        <w:jc w:val="center"/>
        <w:rPr>
          <w:b/>
          <w:b/>
          <w:bCs/>
          <w:color w:val="333333"/>
          <w:sz w:val="36"/>
          <w:szCs w:val="36"/>
          <w:lang w:val="en-IN" w:eastAsia="en-IN" w:bidi="hi-IN"/>
        </w:rPr>
      </w:pPr>
      <w:r>
        <w:rPr>
          <w:b/>
          <w:bCs/>
          <w:color w:val="333333"/>
          <w:sz w:val="36"/>
          <w:szCs w:val="36"/>
          <w:lang w:val="en-IN" w:eastAsia="en-IN" w:bidi="hi-IN"/>
        </w:rPr>
      </w:r>
    </w:p>
    <w:p>
      <w:pPr>
        <w:pStyle w:val="Normal"/>
        <w:shd w:fill="FFFFFF" w:val="clear"/>
        <w:suppressAutoHyphens w:val="false"/>
        <w:spacing w:lineRule="auto" w:line="240"/>
        <w:jc w:val="center"/>
        <w:rPr>
          <w:b/>
          <w:b/>
          <w:bCs/>
          <w:color w:val="333333"/>
          <w:sz w:val="36"/>
          <w:szCs w:val="36"/>
          <w:lang w:val="en-IN" w:eastAsia="en-IN" w:bidi="hi-IN"/>
        </w:rPr>
      </w:pPr>
      <w:r>
        <w:rPr>
          <w:b/>
          <w:bCs/>
          <w:color w:val="333333"/>
          <w:sz w:val="36"/>
          <w:szCs w:val="36"/>
          <w:lang w:val="en-IN" w:eastAsia="en-IN" w:bidi="hi-IN"/>
        </w:rPr>
      </w:r>
    </w:p>
    <w:p>
      <w:pPr>
        <w:pStyle w:val="Normal"/>
        <w:shd w:fill="FFFFFF" w:val="clear"/>
        <w:suppressAutoHyphens w:val="false"/>
        <w:spacing w:lineRule="auto" w:line="240"/>
        <w:jc w:val="center"/>
        <w:rPr>
          <w:b/>
          <w:b/>
          <w:bCs/>
          <w:color w:val="333333"/>
          <w:sz w:val="36"/>
          <w:szCs w:val="36"/>
          <w:lang w:val="en-IN" w:eastAsia="en-IN" w:bidi="hi-IN"/>
        </w:rPr>
      </w:pPr>
      <w:r>
        <w:rPr>
          <w:b/>
          <w:bCs/>
          <w:color w:val="333333"/>
          <w:sz w:val="36"/>
          <w:szCs w:val="36"/>
          <w:lang w:val="en-IN" w:eastAsia="en-IN" w:bidi="hi-IN"/>
        </w:rPr>
      </w:r>
    </w:p>
    <w:p>
      <w:pPr>
        <w:pStyle w:val="Normal"/>
        <w:spacing w:lineRule="auto" w:line="360"/>
        <w:jc w:val="left"/>
        <w:rPr>
          <w:rFonts w:ascii="TiMES NEW ROMAN" w:hAnsi="TiMES NEW ROMAN" w:cs="TiMES NEW ROMAN"/>
          <w:b w:val="false"/>
          <w:b w:val="false"/>
          <w:bCs w:val="false"/>
          <w:sz w:val="28"/>
          <w:szCs w:val="28"/>
          <w:u w:val="none"/>
          <w:lang w:val="en-US" w:eastAsia="zh-CN" w:bidi="hi-IN"/>
        </w:rPr>
      </w:pPr>
      <w:r>
        <w:rPr/>
      </w:r>
    </w:p>
    <w:p>
      <w:pPr>
        <w:pStyle w:val="Normal"/>
        <w:spacing w:lineRule="auto" w:line="360"/>
        <w:jc w:val="left"/>
        <w:rPr>
          <w:rFonts w:ascii="TiMES NEW ROMAN" w:hAnsi="TiMES NEW ROMAN" w:cs="TiMES NEW ROMAN"/>
          <w:b w:val="false"/>
          <w:b w:val="false"/>
          <w:bCs w:val="false"/>
          <w:sz w:val="28"/>
          <w:szCs w:val="28"/>
          <w:u w:val="none"/>
          <w:lang w:val="en-US" w:eastAsia="zh-CN" w:bidi="hi-IN"/>
        </w:rPr>
      </w:pPr>
      <w:r>
        <w:rPr/>
      </w:r>
    </w:p>
    <w:p>
      <w:pPr>
        <w:pStyle w:val="Normal"/>
        <w:spacing w:lineRule="auto" w:line="360"/>
        <w:jc w:val="left"/>
        <w:rPr>
          <w:rFonts w:ascii="TiMES NEW ROMAN" w:hAnsi="TiMES NEW ROMAN" w:cs="TiMES NEW ROMAN"/>
          <w:b w:val="false"/>
          <w:b w:val="false"/>
          <w:bCs w:val="false"/>
          <w:sz w:val="28"/>
          <w:szCs w:val="28"/>
          <w:u w:val="none"/>
          <w:lang w:val="en-US" w:eastAsia="zh-CN" w:bidi="hi-IN"/>
        </w:rPr>
      </w:pPr>
      <w:r>
        <w:rPr/>
      </w:r>
    </w:p>
    <w:p>
      <w:pPr>
        <w:pStyle w:val="Normal"/>
        <w:spacing w:lineRule="auto" w:line="360"/>
        <w:jc w:val="left"/>
        <w:rPr>
          <w:rFonts w:ascii="TiMES NEW ROMAN" w:hAnsi="TiMES NEW ROMAN" w:cs="TiMES NEW ROMAN"/>
          <w:b w:val="false"/>
          <w:b w:val="false"/>
          <w:bCs w:val="false"/>
          <w:sz w:val="28"/>
          <w:szCs w:val="28"/>
          <w:u w:val="none"/>
          <w:lang w:val="en-US" w:eastAsia="zh-CN" w:bidi="hi-IN"/>
        </w:rPr>
      </w:pPr>
      <w:r>
        <w:drawing>
          <wp:anchor behindDoc="0" distT="0" distB="0" distL="0" distR="0" simplePos="0" locked="0" layoutInCell="0" allowOverlap="1" relativeHeight="2">
            <wp:simplePos x="0" y="0"/>
            <wp:positionH relativeFrom="column">
              <wp:posOffset>1958340</wp:posOffset>
            </wp:positionH>
            <wp:positionV relativeFrom="paragraph">
              <wp:posOffset>2552700</wp:posOffset>
            </wp:positionV>
            <wp:extent cx="1828800" cy="762000"/>
            <wp:effectExtent l="0" t="0" r="0" b="0"/>
            <wp:wrapSquare wrapText="largest"/>
            <wp:docPr id="1" name="Image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 descr=""/>
                    <pic:cNvPicPr>
                      <a:picLocks noChangeAspect="1" noChangeArrowheads="1"/>
                    </pic:cNvPicPr>
                  </pic:nvPicPr>
                  <pic:blipFill>
                    <a:blip r:embed="rId2"/>
                    <a:stretch>
                      <a:fillRect/>
                    </a:stretch>
                  </pic:blipFill>
                  <pic:spPr bwMode="auto">
                    <a:xfrm>
                      <a:off x="0" y="0"/>
                      <a:ext cx="1828800" cy="762000"/>
                    </a:xfrm>
                    <a:prstGeom prst="rect">
                      <a:avLst/>
                    </a:prstGeom>
                  </pic:spPr>
                </pic:pic>
              </a:graphicData>
            </a:graphic>
          </wp:anchor>
        </w:drawing>
      </w:r>
      <w:r>
        <w:rPr>
          <w:rFonts w:cs="TiMES NEW ROMAN" w:ascii="TiMES NEW ROMAN" w:hAnsi="TiMES NEW ROMAN"/>
          <w:b w:val="false"/>
          <w:bCs w:val="false"/>
          <w:color w:val="333333"/>
          <w:sz w:val="28"/>
          <w:szCs w:val="28"/>
          <w:u w:val="none"/>
          <w:lang w:val="en-US" w:eastAsia="zh-CN" w:bidi="hi-IN"/>
        </w:rPr>
        <w:t xml:space="preserve">Mladen Dinev                                                                                </w:t>
      </w:r>
      <w:r>
        <w:rPr>
          <w:rFonts w:cs="TiMES NEW ROMAN" w:ascii="apple-system;BlinkMacSystemFont;Segoe UI;Roboto;Helvetica Neue;Arial;Noto Sans;Liberation Sans;sans-serif;Apple Color Emoji;Segoe UI Emoji;Segoe UI Symbol;Noto Color Emoji" w:hAnsi="apple-system;BlinkMacSystemFont;Segoe UI;Roboto;Helvetica Neue;Arial;Noto Sans;Liberation Sans;sans-serif;Apple Color Emoji;Segoe UI Emoji;Segoe UI Symbol;Noto Color Emoji"/>
          <w:b w:val="false"/>
          <w:bCs w:val="false"/>
          <w:i w:val="false"/>
          <w:caps w:val="false"/>
          <w:smallCaps w:val="false"/>
          <w:color w:val="373A3C"/>
          <w:spacing w:val="0"/>
          <w:sz w:val="28"/>
          <w:szCs w:val="28"/>
          <w:u w:val="none"/>
          <w:lang w:val="en-US" w:eastAsia="zh-CN" w:bidi="hi-IN"/>
        </w:rPr>
        <w:t xml:space="preserve">Dr Karen </w:t>
      </w:r>
      <w:r>
        <w:rPr>
          <w:rFonts w:cs="TiMES NEW ROMAN" w:ascii="apple-system;BlinkMacSystemFont;Segoe UI;Roboto;Helvetica Neue;Arial;Noto Sans;Liberation Sans;sans-serif;Apple Color Emoji;Segoe UI Emoji;Segoe UI Symbol;Noto Color Emoji" w:hAnsi="apple-system;BlinkMacSystemFont;Segoe UI;Roboto;Helvetica Neue;Arial;Noto Sans;Liberation Sans;sans-serif;Apple Color Emoji;Segoe UI Emoji;Segoe UI Symbol;Noto Color Emoji"/>
          <w:b w:val="false"/>
          <w:bCs w:val="false"/>
          <w:i w:val="false"/>
          <w:caps w:val="false"/>
          <w:smallCaps w:val="false"/>
          <w:color w:val="373A3C"/>
          <w:spacing w:val="0"/>
          <w:sz w:val="28"/>
          <w:szCs w:val="28"/>
          <w:u w:val="none"/>
          <w:lang w:val="en-US" w:eastAsia="zh-CN" w:bidi="hi-IN"/>
        </w:rPr>
        <w:t>Howells</w:t>
      </w:r>
      <w:r>
        <w:rPr>
          <w:rFonts w:cs="TiMES NEW ROMAN" w:ascii="apple-system;BlinkMacSystemFont;Segoe UI;Roboto;Helvetica Neue;Arial;Noto Sans;Liberation Sans;sans-serif;Apple Color Emoji;Segoe UI Emoji;Segoe UI Symbol;Noto Color Emoji" w:hAnsi="apple-system;BlinkMacSystemFont;Segoe UI;Roboto;Helvetica Neue;Arial;Noto Sans;Liberation Sans;sans-serif;Apple Color Emoji;Segoe UI Emoji;Segoe UI Symbol;Noto Color Emoji"/>
          <w:b w:val="false"/>
          <w:bCs w:val="false"/>
          <w:i w:val="false"/>
          <w:caps w:val="false"/>
          <w:smallCaps w:val="false"/>
          <w:color w:val="373A3C"/>
          <w:spacing w:val="0"/>
          <w:sz w:val="28"/>
          <w:szCs w:val="28"/>
          <w:u w:val="none"/>
          <w:lang w:val="en-US" w:eastAsia="zh-CN" w:bidi="hi-IN"/>
        </w:rPr>
        <w:t xml:space="preserve"> </w:t>
      </w:r>
    </w:p>
    <w:p>
      <w:pPr>
        <w:pStyle w:val="Normal"/>
        <w:shd w:fill="FFFFFF" w:val="clear"/>
        <w:suppressAutoHyphens w:val="false"/>
        <w:spacing w:lineRule="auto" w:line="360"/>
        <w:jc w:val="left"/>
        <w:rPr>
          <w:rFonts w:ascii="TiMES NEW ROMAN" w:hAnsi="TiMES NEW ROMAN" w:cs="TiMES NEW ROMAN"/>
          <w:b w:val="false"/>
          <w:b w:val="false"/>
          <w:bCs w:val="false"/>
          <w:sz w:val="28"/>
          <w:szCs w:val="28"/>
          <w:u w:val="none"/>
          <w:lang w:val="en-US" w:eastAsia="zh-CN" w:bidi="hi-IN"/>
        </w:rPr>
      </w:pPr>
      <w:r>
        <w:rPr>
          <w:rFonts w:cs="TiMES NEW ROMAN" w:ascii="TiMES NEW ROMAN" w:hAnsi="TiMES NEW ROMAN"/>
          <w:b w:val="false"/>
          <w:bCs w:val="false"/>
          <w:color w:val="333333"/>
          <w:sz w:val="28"/>
          <w:szCs w:val="28"/>
          <w:u w:val="none"/>
          <w:lang w:val="en-US" w:eastAsia="zh-CN" w:bidi="hi-IN"/>
        </w:rPr>
        <w:t xml:space="preserve">(2022657)                                                                                              </w:t>
      </w:r>
      <w:r>
        <w:rPr>
          <w:rFonts w:cs="TiMES NEW ROMAN" w:ascii="TiMES NEW ROMAN" w:hAnsi="TiMES NEW ROMAN"/>
          <w:b w:val="false"/>
          <w:bCs w:val="false"/>
          <w:color w:val="333333"/>
          <w:sz w:val="28"/>
          <w:szCs w:val="28"/>
          <w:u w:val="none"/>
          <w:lang w:val="en-US" w:eastAsia="zh-CN" w:bidi="hi-IN"/>
        </w:rPr>
        <w:t>06.09.21</w:t>
      </w:r>
      <w:r>
        <w:rPr>
          <w:rFonts w:cs="TiMES NEW ROMAN" w:ascii="TiMES NEW ROMAN" w:hAnsi="TiMES NEW ROMAN"/>
          <w:b w:val="false"/>
          <w:bCs w:val="false"/>
          <w:color w:val="333333"/>
          <w:sz w:val="28"/>
          <w:szCs w:val="28"/>
          <w:u w:val="none"/>
          <w:lang w:val="en-US" w:eastAsia="zh-CN" w:bidi="hi-IN"/>
        </w:rPr>
        <w:t xml:space="preserve">                                               </w:t>
      </w:r>
      <w:r>
        <w:br w:type="page"/>
      </w:r>
    </w:p>
    <w:p>
      <w:pPr>
        <w:pStyle w:val="TextBody"/>
        <w:jc w:val="center"/>
        <w:rPr>
          <w:b/>
          <w:b/>
          <w:bCs/>
          <w:color w:val="333333"/>
          <w:sz w:val="72"/>
          <w:szCs w:val="72"/>
          <w:lang w:val="en-IN" w:eastAsia="en-IN" w:bidi="hi-IN"/>
        </w:rPr>
      </w:pPr>
      <w:r>
        <w:rPr>
          <w:b/>
          <w:bCs/>
          <w:color w:val="333333"/>
          <w:sz w:val="72"/>
          <w:szCs w:val="72"/>
          <w:lang w:val="en-IN" w:eastAsia="en-IN" w:bidi="hi-IN"/>
        </w:rPr>
      </w:r>
    </w:p>
    <w:p>
      <w:pPr>
        <w:pStyle w:val="TOCHeading"/>
        <w:jc w:val="center"/>
        <w:rPr/>
      </w:pPr>
      <w:r>
        <w:rPr/>
        <w:t>Table of Contents</w:t>
      </w:r>
    </w:p>
    <w:sdt>
      <w:sdtPr>
        <w:docPartObj>
          <w:docPartGallery w:val="Table of Contents"/>
          <w:docPartUnique w:val="true"/>
        </w:docPartObj>
      </w:sdtPr>
      <w:sdtContent>
        <w:p>
          <w:pPr>
            <w:pStyle w:val="Contents1"/>
            <w:tabs>
              <w:tab w:val="clear" w:pos="720"/>
              <w:tab w:val="right" w:pos="9350" w:leader="dot"/>
            </w:tabs>
            <w:rPr>
              <w:rFonts w:ascii="Calibri" w:hAnsi="Calibri" w:cs="Mangal"/>
              <w:sz w:val="22"/>
              <w:szCs w:val="20"/>
              <w:lang w:val="en-IN" w:eastAsia="en-US" w:bidi="hi-IN"/>
            </w:rPr>
          </w:pPr>
          <w:r>
            <w:fldChar w:fldCharType="begin"/>
          </w:r>
          <w:r>
            <w:rPr>
              <w:rStyle w:val="IndexLink"/>
              <w:lang w:val="en-US" w:eastAsia="en-US"/>
            </w:rPr>
            <w:instrText> TOC \o "1-3" \h \z \u </w:instrText>
          </w:r>
          <w:r>
            <w:rPr>
              <w:rStyle w:val="IndexLink"/>
              <w:lang w:val="en-US" w:eastAsia="en-US"/>
            </w:rPr>
            <w:fldChar w:fldCharType="separate"/>
          </w:r>
          <w:hyperlink w:anchor="__RefHeading___Toc81837332">
            <w:r>
              <w:rPr>
                <w:rStyle w:val="IndexLink"/>
                <w:lang w:val="en-US" w:eastAsia="en-US"/>
              </w:rPr>
              <w:t>INTRODUCTION</w:t>
              <w:tab/>
              <w:t>3</w:t>
            </w:r>
          </w:hyperlink>
        </w:p>
        <w:p>
          <w:pPr>
            <w:pStyle w:val="Contents1"/>
            <w:tabs>
              <w:tab w:val="clear" w:pos="720"/>
              <w:tab w:val="right" w:pos="9350" w:leader="dot"/>
            </w:tabs>
            <w:rPr>
              <w:rFonts w:ascii="Calibri" w:hAnsi="Calibri" w:cs="Mangal"/>
              <w:sz w:val="22"/>
              <w:szCs w:val="20"/>
              <w:lang w:val="en-IN" w:eastAsia="en-US" w:bidi="hi-IN"/>
            </w:rPr>
          </w:pPr>
          <w:hyperlink w:anchor="__RefHeading___Toc81837333">
            <w:r>
              <w:rPr>
                <w:rStyle w:val="IndexLink"/>
                <w:lang w:val="en-US" w:eastAsia="en-US"/>
              </w:rPr>
              <w:t>MAIN BODY</w:t>
              <w:tab/>
              <w:t>3</w:t>
            </w:r>
          </w:hyperlink>
        </w:p>
        <w:p>
          <w:pPr>
            <w:pStyle w:val="Contents2"/>
            <w:tabs>
              <w:tab w:val="clear" w:pos="720"/>
              <w:tab w:val="right" w:pos="9350" w:leader="dot"/>
            </w:tabs>
            <w:rPr>
              <w:rFonts w:ascii="Calibri" w:hAnsi="Calibri" w:cs="Mangal"/>
              <w:sz w:val="22"/>
              <w:szCs w:val="20"/>
              <w:lang w:val="en-IN" w:eastAsia="en-US" w:bidi="hi-IN"/>
            </w:rPr>
          </w:pPr>
          <w:hyperlink w:anchor="__RefHeading___Toc81837334">
            <w:r>
              <w:rPr>
                <w:rStyle w:val="IndexLink"/>
                <w:lang w:val="en-US" w:eastAsia="en-US"/>
              </w:rPr>
              <w:t>Difference between two projects</w:t>
              <w:tab/>
              <w:t>3</w:t>
            </w:r>
          </w:hyperlink>
        </w:p>
        <w:p>
          <w:pPr>
            <w:pStyle w:val="Contents2"/>
            <w:tabs>
              <w:tab w:val="clear" w:pos="720"/>
              <w:tab w:val="right" w:pos="9350" w:leader="dot"/>
            </w:tabs>
            <w:rPr>
              <w:rFonts w:ascii="Calibri" w:hAnsi="Calibri" w:cs="Mangal"/>
              <w:sz w:val="22"/>
              <w:szCs w:val="20"/>
              <w:lang w:val="en-IN" w:eastAsia="en-US" w:bidi="hi-IN"/>
            </w:rPr>
          </w:pPr>
          <w:hyperlink w:anchor="__RefHeading___Toc81837335">
            <w:r>
              <w:rPr>
                <w:rStyle w:val="IndexLink"/>
                <w:lang w:val="en-US" w:eastAsia="en-US"/>
              </w:rPr>
              <w:t>Analysis of projects</w:t>
              <w:tab/>
              <w:t>4</w:t>
            </w:r>
          </w:hyperlink>
        </w:p>
        <w:p>
          <w:pPr>
            <w:pStyle w:val="Contents2"/>
            <w:tabs>
              <w:tab w:val="clear" w:pos="720"/>
              <w:tab w:val="right" w:pos="9350" w:leader="dot"/>
            </w:tabs>
            <w:rPr>
              <w:rFonts w:ascii="Calibri" w:hAnsi="Calibri" w:cs="Mangal"/>
              <w:sz w:val="22"/>
              <w:szCs w:val="20"/>
              <w:lang w:val="en-IN" w:eastAsia="en-US" w:bidi="hi-IN"/>
            </w:rPr>
          </w:pPr>
          <w:hyperlink w:anchor="__RefHeading___Toc81837336">
            <w:r>
              <w:rPr>
                <w:rStyle w:val="IndexLink"/>
                <w:lang w:val="en-US" w:eastAsia="en-US"/>
              </w:rPr>
              <w:t>Evaluation of best practices</w:t>
              <w:tab/>
              <w:t>5</w:t>
            </w:r>
          </w:hyperlink>
        </w:p>
        <w:p>
          <w:pPr>
            <w:pStyle w:val="Contents2"/>
            <w:tabs>
              <w:tab w:val="clear" w:pos="720"/>
              <w:tab w:val="right" w:pos="9350" w:leader="dot"/>
            </w:tabs>
            <w:rPr>
              <w:rFonts w:ascii="Calibri" w:hAnsi="Calibri" w:cs="Mangal"/>
              <w:sz w:val="22"/>
              <w:szCs w:val="20"/>
              <w:lang w:val="en-IN" w:eastAsia="en-US" w:bidi="hi-IN"/>
            </w:rPr>
          </w:pPr>
          <w:hyperlink w:anchor="__RefHeading___Toc81837337">
            <w:r>
              <w:rPr>
                <w:rStyle w:val="IndexLink"/>
                <w:lang w:val="en-US" w:eastAsia="en-US"/>
              </w:rPr>
              <w:t>Difference in effective communication and participation of stakeholder</w:t>
              <w:tab/>
              <w:t>6</w:t>
            </w:r>
          </w:hyperlink>
        </w:p>
        <w:p>
          <w:pPr>
            <w:pStyle w:val="Contents2"/>
            <w:tabs>
              <w:tab w:val="clear" w:pos="720"/>
              <w:tab w:val="right" w:pos="9350" w:leader="dot"/>
            </w:tabs>
            <w:rPr>
              <w:rFonts w:ascii="Calibri" w:hAnsi="Calibri" w:cs="Mangal"/>
              <w:sz w:val="22"/>
              <w:szCs w:val="20"/>
              <w:lang w:val="en-IN" w:eastAsia="en-US" w:bidi="hi-IN"/>
            </w:rPr>
          </w:pPr>
          <w:hyperlink w:anchor="__RefHeading___Toc81837338">
            <w:r>
              <w:rPr>
                <w:rStyle w:val="IndexLink"/>
                <w:lang w:val="en-US" w:eastAsia="en-US"/>
              </w:rPr>
              <w:t>Community mapping</w:t>
              <w:tab/>
              <w:t>6</w:t>
            </w:r>
          </w:hyperlink>
        </w:p>
        <w:p>
          <w:pPr>
            <w:pStyle w:val="Contents2"/>
            <w:tabs>
              <w:tab w:val="clear" w:pos="720"/>
              <w:tab w:val="right" w:pos="9350" w:leader="dot"/>
            </w:tabs>
            <w:rPr>
              <w:rFonts w:ascii="Calibri" w:hAnsi="Calibri" w:cs="Mangal"/>
              <w:sz w:val="22"/>
              <w:szCs w:val="20"/>
              <w:lang w:val="en-IN" w:eastAsia="en-US" w:bidi="hi-IN"/>
            </w:rPr>
          </w:pPr>
          <w:hyperlink w:anchor="__RefHeading___Toc81837339">
            <w:r>
              <w:rPr>
                <w:rStyle w:val="IndexLink"/>
                <w:lang w:val="en-US" w:eastAsia="en-US"/>
              </w:rPr>
              <w:t>Engagement of social media</w:t>
              <w:tab/>
              <w:t>7</w:t>
            </w:r>
          </w:hyperlink>
        </w:p>
        <w:p>
          <w:pPr>
            <w:pStyle w:val="Contents1"/>
            <w:tabs>
              <w:tab w:val="clear" w:pos="720"/>
              <w:tab w:val="right" w:pos="9350" w:leader="dot"/>
            </w:tabs>
            <w:rPr>
              <w:rFonts w:ascii="Calibri" w:hAnsi="Calibri" w:cs="Mangal"/>
              <w:sz w:val="22"/>
              <w:szCs w:val="20"/>
              <w:lang w:val="en-IN" w:eastAsia="en-US" w:bidi="hi-IN"/>
            </w:rPr>
          </w:pPr>
          <w:hyperlink w:anchor="__RefHeading___Toc81837340">
            <w:r>
              <w:rPr>
                <w:rStyle w:val="IndexLink"/>
                <w:lang w:val="en-US" w:eastAsia="en-US"/>
              </w:rPr>
              <w:t>CONCLUSION</w:t>
              <w:tab/>
              <w:t>7</w:t>
            </w:r>
          </w:hyperlink>
        </w:p>
        <w:p>
          <w:pPr>
            <w:pStyle w:val="Contents1"/>
            <w:tabs>
              <w:tab w:val="clear" w:pos="720"/>
              <w:tab w:val="right" w:pos="9350" w:leader="dot"/>
            </w:tabs>
            <w:rPr>
              <w:rFonts w:ascii="Calibri" w:hAnsi="Calibri" w:cs="Mangal"/>
              <w:sz w:val="22"/>
              <w:szCs w:val="20"/>
              <w:lang w:val="en-IN" w:eastAsia="en-US" w:bidi="hi-IN"/>
            </w:rPr>
          </w:pPr>
          <w:hyperlink w:anchor="__RefHeading___Toc81837341">
            <w:r>
              <w:rPr>
                <w:rStyle w:val="IndexLink"/>
                <w:lang w:val="en-US" w:eastAsia="en-US"/>
              </w:rPr>
              <w:t>REFRENCES</w:t>
              <w:tab/>
              <w:t>9</w:t>
            </w:r>
          </w:hyperlink>
          <w:r>
            <w:rPr>
              <w:rStyle w:val="IndexLink"/>
              <w:lang w:val="en-US" w:eastAsia="en-US"/>
            </w:rPr>
            <w:fldChar w:fldCharType="end"/>
          </w:r>
        </w:p>
      </w:sdtContent>
    </w:sdt>
    <w:p>
      <w:pPr>
        <w:pStyle w:val="Normal"/>
        <w:rPr>
          <w:rFonts w:ascii="Calibri" w:hAnsi="Calibri" w:cs="Mangal"/>
          <w:b/>
          <w:b/>
          <w:bCs/>
          <w:sz w:val="22"/>
          <w:szCs w:val="20"/>
          <w:lang w:val="en-US" w:eastAsia="en-US" w:bidi="hi-IN"/>
        </w:rPr>
      </w:pPr>
      <w:r>
        <w:rPr>
          <w:rFonts w:cs="Mangal" w:ascii="Calibri" w:hAnsi="Calibri"/>
          <w:b/>
          <w:bCs/>
          <w:sz w:val="22"/>
          <w:szCs w:val="20"/>
          <w:lang w:val="en-US" w:eastAsia="en-US" w:bidi="hi-IN"/>
        </w:rPr>
      </w:r>
    </w:p>
    <w:p>
      <w:pPr>
        <w:pStyle w:val="TextBody"/>
        <w:jc w:val="center"/>
        <w:rPr>
          <w:b/>
          <w:b/>
          <w:bCs/>
          <w:sz w:val="72"/>
          <w:szCs w:val="72"/>
        </w:rPr>
      </w:pPr>
      <w:r>
        <w:rPr>
          <w:b/>
          <w:bCs/>
          <w:sz w:val="72"/>
          <w:szCs w:val="72"/>
        </w:rPr>
      </w:r>
    </w:p>
    <w:p>
      <w:pPr>
        <w:pStyle w:val="Normal"/>
        <w:rPr>
          <w:b/>
          <w:b/>
          <w:bCs/>
          <w:sz w:val="72"/>
          <w:szCs w:val="72"/>
        </w:rPr>
      </w:pPr>
      <w:r>
        <w:rPr>
          <w:b/>
          <w:bCs/>
          <w:sz w:val="72"/>
          <w:szCs w:val="72"/>
        </w:rPr>
      </w:r>
    </w:p>
    <w:p>
      <w:pPr>
        <w:pStyle w:val="Normal"/>
        <w:rPr/>
      </w:pPr>
      <w:r>
        <w:rPr/>
      </w:r>
    </w:p>
    <w:p>
      <w:pPr>
        <w:pStyle w:val="TextBody"/>
        <w:jc w:val="left"/>
        <w:rPr/>
      </w:pPr>
      <w:r>
        <w:rPr/>
      </w:r>
    </w:p>
    <w:p>
      <w:pPr>
        <w:pStyle w:val="TextBody"/>
        <w:jc w:val="left"/>
        <w:rPr/>
      </w:pPr>
      <w:r>
        <w:rPr/>
      </w:r>
      <w:r>
        <w:br w:type="page"/>
      </w:r>
    </w:p>
    <w:p>
      <w:pPr>
        <w:pStyle w:val="Heading1"/>
        <w:rPr/>
      </w:pPr>
      <w:bookmarkStart w:id="0" w:name="__RefHeading___Toc81837332"/>
      <w:r>
        <w:rPr/>
        <w:t>INTRODUCTION</w:t>
      </w:r>
      <w:bookmarkEnd w:id="0"/>
      <w:r>
        <w:rPr/>
        <w:t xml:space="preserve"> </w:t>
      </w:r>
    </w:p>
    <w:p>
      <w:pPr>
        <w:pStyle w:val="Normal"/>
        <w:ind w:firstLine="432"/>
        <w:rPr/>
      </w:pPr>
      <w:r>
        <w:rPr/>
        <w:t>Community engagement refers to process of working together in group to achieve common goals and objectives. There are some issues which is faced by people in UK and community engagement is the best way to solve problems (</w:t>
      </w:r>
      <w:r>
        <w:rPr>
          <w:color w:val="222222"/>
          <w:szCs w:val="24"/>
          <w:shd w:fill="FFFFFF" w:val="clear"/>
        </w:rPr>
        <w:t>Di Napoli, Dolce and Arcidiacono, 2019</w:t>
      </w:r>
      <w:r>
        <w:rPr/>
        <w:t xml:space="preserve">). Community engagement means people are coming together for solving issues which is faced by people in society and taking some necessary steps to solve problems. There are many issues like, crime, education, health and different programs which is organised by charitable organisations for benefit of people living in society. It is important to make plans and strategies for achieving targets and providing better environment to people. </w:t>
      </w:r>
    </w:p>
    <w:p>
      <w:pPr>
        <w:pStyle w:val="Normal"/>
        <w:rPr/>
      </w:pPr>
      <w:r>
        <w:rPr/>
        <w:tab/>
        <w:t xml:space="preserve">The Civic Future programme is made by amazing people across London to learn and support each other so that students can make their future. The report examines, difference between two projects, analysis is done. Evaluation of best practices which is used in both the projects, what are the differences. Some differences related to effective communication, stakeholder participation in community engagement programme. Further, community mapping and use of social media platform for educating people and principles of community engagement which is applied during programme. </w:t>
      </w:r>
    </w:p>
    <w:p>
      <w:pPr>
        <w:pStyle w:val="Normal"/>
        <w:rPr/>
      </w:pPr>
      <w:r>
        <w:rPr/>
      </w:r>
    </w:p>
    <w:p>
      <w:pPr>
        <w:pStyle w:val="Normal"/>
        <w:rPr/>
      </w:pPr>
      <w:r>
        <w:rPr/>
      </w:r>
    </w:p>
    <w:p>
      <w:pPr>
        <w:pStyle w:val="Heading1"/>
        <w:rPr/>
      </w:pPr>
      <w:bookmarkStart w:id="1" w:name="__RefHeading___Toc81837333"/>
      <w:r>
        <w:rPr/>
        <w:t>MAIN BODY</w:t>
      </w:r>
      <w:bookmarkEnd w:id="1"/>
      <w:r>
        <w:rPr/>
        <w:t xml:space="preserve"> </w:t>
      </w:r>
    </w:p>
    <w:p>
      <w:pPr>
        <w:pStyle w:val="Heading2"/>
        <w:rPr/>
      </w:pPr>
      <w:bookmarkStart w:id="2" w:name="__RefHeading___Toc81837334"/>
      <w:r>
        <w:rPr/>
        <w:t>Difference between two projects</w:t>
      </w:r>
      <w:bookmarkEnd w:id="2"/>
      <w:r>
        <w:rPr/>
        <w:t xml:space="preserve"> </w:t>
      </w:r>
    </w:p>
    <w:p>
      <w:pPr>
        <w:pStyle w:val="Normal"/>
        <w:ind w:firstLine="576"/>
        <w:rPr/>
      </w:pPr>
      <w:r>
        <w:rPr/>
        <w:t>There are two project which is different from each other but the aim is similar i.e., to develop society and provide them good environment. To accomplish common goals and objectives, some people come together and form a community to achieve targets. It is important to take necessary steps for benefit of society and it helps in overall development of nation. Different programmes are made by community members for providing safe and healthy environment to people (</w:t>
      </w:r>
      <w:r>
        <w:rPr>
          <w:color w:val="222222"/>
          <w:szCs w:val="24"/>
          <w:shd w:fill="FFFFFF" w:val="clear"/>
        </w:rPr>
        <w:t>Hollebeek, Juric and Tang, 2017</w:t>
      </w:r>
      <w:r>
        <w:rPr/>
        <w:t xml:space="preserve">). LSE community engagement programme empowers students to make differences to communities with the help of consultancy challenge. In my project, different people come together to solve issues which charities are facing. It is important to identify issues which is faced by people and charities are facing. In another project, The Civic Future Program is The Young Foundation, in partnership with the Greater London Authority (GLA) and in this project some amazing people are active across London to learn from and support each other in building the future. This project is made for development of students and to provide them better facilities so that they can choose best option for their future. Community engagement programmes helps in creating awareness among people and giving them relevant details. LSE engagement programmes tackle issues which is faced by charities and try to find creative solutions. Both programs are different but aim is to develop society and plans are made for accomplishing targets. In community engagement people are coming together for achieving common targets. In my project, all members work hard and focus on solving issues which charitable organisation is facing. </w:t>
      </w:r>
    </w:p>
    <w:p>
      <w:pPr>
        <w:pStyle w:val="Normal"/>
        <w:rPr>
          <w:b/>
          <w:b/>
          <w:bCs/>
          <w:i/>
          <w:i/>
          <w:iCs/>
        </w:rPr>
      </w:pPr>
      <w:r>
        <w:rPr>
          <w:b/>
          <w:bCs/>
          <w:i/>
          <w:iCs/>
        </w:rPr>
        <w:t xml:space="preserve">Community engagement principles </w:t>
      </w:r>
    </w:p>
    <w:p>
      <w:pPr>
        <w:pStyle w:val="Normal"/>
        <w:ind w:firstLine="576"/>
        <w:rPr/>
      </w:pPr>
      <w:r>
        <w:rPr/>
        <w:t>There are some community engagement principles which can be applied by charitable organisations for achieving goals and objectives. Some community engagement principles are, fairness, justice, empowerment, self – determination and participation. In my project, our team has used fairness, empowerment and participation principle because all people are having right to share their views and there is no discrimination among people. All the members are taking part actively and focusing on achieving goals and objectives (</w:t>
      </w:r>
      <w:r>
        <w:rPr>
          <w:color w:val="222222"/>
          <w:szCs w:val="24"/>
          <w:shd w:fill="FFFFFF" w:val="clear"/>
        </w:rPr>
        <w:t>Evans and et.al., 2018</w:t>
      </w:r>
      <w:r>
        <w:rPr/>
        <w:t xml:space="preserve">). The main aim of LSE is to empower student to provide help to charity program whereas in another project, principle of community engagement which is applied are, fairness, justice and participation. All people are getting equal chance and participating actively for achieving common goals. </w:t>
      </w:r>
    </w:p>
    <w:p>
      <w:pPr>
        <w:pStyle w:val="Heading2"/>
        <w:rPr/>
      </w:pPr>
      <w:bookmarkStart w:id="3" w:name="__RefHeading___Toc81837335"/>
      <w:r>
        <w:rPr/>
        <w:t>Analysis of projects</w:t>
      </w:r>
      <w:bookmarkEnd w:id="3"/>
      <w:r>
        <w:rPr/>
        <w:t xml:space="preserve"> </w:t>
      </w:r>
    </w:p>
    <w:p>
      <w:pPr>
        <w:pStyle w:val="Normal"/>
        <w:ind w:firstLine="576"/>
        <w:rPr/>
      </w:pPr>
      <w:r>
        <w:rPr/>
        <w:t>There are two different project i.e., one is LSE community engagement programme which is related to provide help to charitable organisation in solving issues. Another project is The Civic Future Program in which students are encouraged to help and support each other in building future. This project is beneficial for students as well as for society because students can get relevant details and they can select best option to get good opportunities in future. Community engagement program aims at helping people in society and for their betterment. Some main issues which is faced by charitable organisations are, unemployment, poverty, climatic conditions and other problems (</w:t>
      </w:r>
      <w:r>
        <w:rPr>
          <w:color w:val="222222"/>
          <w:szCs w:val="24"/>
          <w:shd w:fill="FFFFFF" w:val="clear"/>
        </w:rPr>
        <w:t>Goodman and et.al., 2017</w:t>
      </w:r>
      <w:r>
        <w:rPr/>
        <w:t xml:space="preserve">). Students can learn new things and enhance their knowledge because people are having different ideas and it help in accomplishing targets. All members are having right to share their views so that better plans can be made for achieving success. Students should suggest some ideas which is beneficial in providing help to needy people of society. </w:t>
      </w:r>
    </w:p>
    <w:p>
      <w:pPr>
        <w:pStyle w:val="Normal"/>
        <w:ind w:firstLine="576"/>
        <w:rPr/>
      </w:pPr>
      <w:r>
        <w:rPr/>
        <w:t xml:space="preserve">In my project, all are having right to share views and if ideas are good then it is implemented so that society our community engagement can provide good facilities to society and help them by solving issues. There are some similarities and differences in both projects but their aim is to help society and make plans for betterment of society. The aim of Civic future program is to increase awareness among students and they should help each other to select best option for future. For accomplishing targets, it is essential to make good plans or strategies and make changes if required. This reduce chances of mistake and work can be completed on time. Principles of engagement applied in both projects is similar and aim of making this project is similar. So, both projects are made for benefit of society and it is helpful in development of society. </w:t>
      </w:r>
    </w:p>
    <w:p>
      <w:pPr>
        <w:pStyle w:val="Heading2"/>
        <w:rPr/>
      </w:pPr>
      <w:bookmarkStart w:id="4" w:name="__RefHeading___Toc81837336"/>
      <w:r>
        <w:rPr/>
        <w:t>Evaluation of best practices</w:t>
      </w:r>
      <w:bookmarkEnd w:id="4"/>
      <w:r>
        <w:rPr/>
        <w:t xml:space="preserve"> </w:t>
      </w:r>
    </w:p>
    <w:p>
      <w:pPr>
        <w:pStyle w:val="Normal"/>
        <w:ind w:firstLine="576"/>
        <w:rPr/>
      </w:pPr>
      <w:r>
        <w:rPr/>
        <w:t>There are some practices which can be used so that goals can be accomplished and there will be no issue. For achieving target, it is essential to make plans or strategies, divide work among all members. This helps in completing work on time and less chance of mistake. In my project, equal opportunity is provided to all community members and there is no discrimination among members on the basis of gender, caste, religion, race etc (</w:t>
      </w:r>
      <w:r>
        <w:rPr>
          <w:color w:val="222222"/>
          <w:szCs w:val="24"/>
          <w:shd w:fill="FFFFFF" w:val="clear"/>
        </w:rPr>
        <w:t>Noori, 2017</w:t>
      </w:r>
      <w:r>
        <w:rPr/>
        <w:t>). This is one of the important strategy for achieving success because if all members are not having right to share their views or participate in decision making process then may be members get demotivated. So, it is important to give equal opportunity to all members who are involved in community engagement program. For success of project, all community members should be allowed to share their views and suggest ideas which is beneficial in growth of society. Project may be different but the way of doing way is similar.</w:t>
      </w:r>
    </w:p>
    <w:p>
      <w:pPr>
        <w:pStyle w:val="Normal"/>
        <w:ind w:firstLine="576"/>
        <w:rPr/>
      </w:pPr>
      <w:r>
        <w:rPr/>
        <w:t>In project ‘The Civic Future programme’ equal opportunity is given to all members and schedule activities. Community members has divided work and schedule all the activities accordingly. It is important to make plans for all activities and implement plans on the basis of that to achieve goals and objectives. Both projects are applying similar practice i.e., giving equal opportunity to all community members so that better plans can be made and better decisions are taken which is beneficial for development of society (</w:t>
      </w:r>
      <w:r>
        <w:rPr>
          <w:color w:val="222222"/>
          <w:szCs w:val="24"/>
          <w:shd w:fill="FFFFFF" w:val="clear"/>
        </w:rPr>
        <w:t>Fullinwider, 2020</w:t>
      </w:r>
      <w:r>
        <w:rPr/>
        <w:t>). When rights are given to members then they are motivated and suggest good ideas which is helpful in development of society. All the people are different from each other, their thinking style is different and way of observing things is also different (</w:t>
      </w:r>
      <w:r>
        <w:rPr>
          <w:color w:val="222222"/>
          <w:szCs w:val="24"/>
          <w:shd w:fill="FFFFFF" w:val="clear"/>
        </w:rPr>
        <w:t>Martinez and et.al., 2020</w:t>
      </w:r>
      <w:r>
        <w:rPr/>
        <w:t xml:space="preserve">). So, when all members are allowing to share their views then maybe they can give good ideas. </w:t>
      </w:r>
    </w:p>
    <w:p>
      <w:pPr>
        <w:pStyle w:val="Heading2"/>
        <w:rPr/>
      </w:pPr>
      <w:bookmarkStart w:id="5" w:name="__RefHeading___Toc81837337"/>
      <w:r>
        <w:rPr/>
        <w:t>Difference in effective communication and participation of stakeholder</w:t>
      </w:r>
      <w:bookmarkEnd w:id="5"/>
      <w:r>
        <w:rPr/>
        <w:t xml:space="preserve"> </w:t>
      </w:r>
    </w:p>
    <w:p>
      <w:pPr>
        <w:pStyle w:val="Normal"/>
        <w:ind w:firstLine="576"/>
        <w:rPr/>
      </w:pPr>
      <w:r>
        <w:rPr/>
        <w:t>It is essential that in every project, there must be effective communication among all members so that work can be done properly. In my project, all members were having right to interact with each other and this helps in achieving goals and objectives. It is important to apply organisational structure so that there will be no confusion (</w:t>
      </w:r>
      <w:r>
        <w:rPr>
          <w:color w:val="222222"/>
          <w:szCs w:val="24"/>
          <w:shd w:fill="FFFFFF" w:val="clear"/>
        </w:rPr>
        <w:t>Alyammahi and et.al., 2020</w:t>
      </w:r>
      <w:r>
        <w:rPr/>
        <w:t xml:space="preserve">). In my project, divisional structure is applied in which roles and responsibilities of every person is mentioned, goals and objectives are also defined. This helps in completing work on time and members have to do work as per the instructions given. In another project, functional structure is applied to distribute work. In both the projects, members are having right to share views and communicate with each other so that work can be completed on time. It is important to allow members to interact with each other to avoid confusion and reduce chances of duplicate work. </w:t>
      </w:r>
    </w:p>
    <w:p>
      <w:pPr>
        <w:pStyle w:val="Normal"/>
        <w:ind w:firstLine="576"/>
        <w:rPr/>
      </w:pPr>
      <w:r>
        <w:rPr/>
        <w:t>Stakeholder play a crucial role in implementation of project and give some ideas which is beneficial in development of society (</w:t>
      </w:r>
      <w:r>
        <w:rPr>
          <w:color w:val="222222"/>
          <w:szCs w:val="24"/>
          <w:shd w:fill="FFFFFF" w:val="clear"/>
        </w:rPr>
        <w:t>López‐Arceiz and Bellostas, 2020</w:t>
      </w:r>
      <w:r>
        <w:rPr/>
        <w:t xml:space="preserve">). Stakeholder in my project are government, organisation and people who are involved in program. It is essential to involve stakeholder before taking any decision because they are having experience and better ideas can be generated which help in development of society. In my project, community engagement program take initiation towards helping charity and diversifying strategic plan. On the basis of program students improves their knowledge and skills positively. Some relationship between stakeholders are positive and neutral. Stakeholders are engaged positively and suggest better ideas which is beneficial in achieving goals and objectives. Sometime audience did not take initiative towards student due to fraud and it has neutral impact. So, according to my opinion it is important to involve stakeholders before taking any decision so that plans can be implemented properly and there will be no issue in achieving targets. </w:t>
      </w:r>
    </w:p>
    <w:p>
      <w:pPr>
        <w:pStyle w:val="Heading2"/>
        <w:rPr/>
      </w:pPr>
      <w:bookmarkStart w:id="6" w:name="__RefHeading___Toc81837338"/>
      <w:r>
        <w:rPr/>
        <w:t>Community mapping</w:t>
      </w:r>
      <w:bookmarkEnd w:id="6"/>
      <w:r>
        <w:rPr/>
        <w:t xml:space="preserve"> </w:t>
      </w:r>
    </w:p>
    <w:p>
      <w:pPr>
        <w:pStyle w:val="Normal"/>
        <w:ind w:firstLine="576"/>
        <w:rPr/>
      </w:pPr>
      <w:r>
        <w:rPr/>
        <w:t>Community mapping refers to identify assets of their neighbourhood, looking new opportunities that can be grab for achieving targets. It also includes, creating a picture of what it is like to live and responsibility of community members towards society. The purpose of community mapping is to collect data so that a map can be created which includes assets and resources within a defined area (</w:t>
      </w:r>
      <w:r>
        <w:rPr>
          <w:color w:val="222222"/>
          <w:szCs w:val="24"/>
          <w:shd w:fill="FFFFFF" w:val="clear"/>
        </w:rPr>
        <w:t>Saija and et.al., 2017</w:t>
      </w:r>
      <w:r>
        <w:rPr/>
        <w:t xml:space="preserve">). A community map involves, people, physical structure, institution and organisation which can be utilised for creating a meaningful project. It is important to make plans properly so that there will be no issue in future and goals can be accomplished. In my project, community mapping is not used but plans or strategies are made so that members can focus on their work and there will be less chance of mistake. In another project, community mapping is not applied and they make plans as per the aim and focus on creating awareness among students for helping and supporting each other. </w:t>
      </w:r>
    </w:p>
    <w:p>
      <w:pPr>
        <w:pStyle w:val="Heading2"/>
        <w:rPr/>
      </w:pPr>
      <w:bookmarkStart w:id="7" w:name="__RefHeading___Toc81837339"/>
      <w:r>
        <w:rPr/>
        <w:t>Engagement of social media</w:t>
      </w:r>
      <w:bookmarkEnd w:id="7"/>
      <w:r>
        <w:rPr/>
        <w:t xml:space="preserve"> </w:t>
      </w:r>
    </w:p>
    <w:p>
      <w:pPr>
        <w:pStyle w:val="Normal"/>
        <w:ind w:firstLine="432"/>
        <w:rPr/>
      </w:pPr>
      <w:r>
        <w:rPr/>
        <w:t>Social media is one of the important tool which is used by community members to provide information to people about their project. It is best technique which can be used for promotion of project and this captures wide area of market. This tool is applied in my project so that more people can get information about our project i.e., to help charitable organisation in solving issues and to provide people good environment (</w:t>
      </w:r>
      <w:r>
        <w:rPr>
          <w:color w:val="222222"/>
          <w:szCs w:val="24"/>
          <w:shd w:fill="FFFFFF" w:val="clear"/>
        </w:rPr>
        <w:t>Chatterjee and Kar, 2020</w:t>
      </w:r>
      <w:r>
        <w:rPr/>
        <w:t xml:space="preserve">). It is essential to give advertisement on social networking sites, newspapers and magazines so that people can get relevant details. Social media helps in capturing wide area and people are more active on social sites nowadays, so it is appropriate way to engage social media. </w:t>
      </w:r>
    </w:p>
    <w:p>
      <w:pPr>
        <w:pStyle w:val="Normal"/>
        <w:ind w:firstLine="432"/>
        <w:rPr/>
      </w:pPr>
      <w:r>
        <w:rPr/>
        <w:t>Blogs are given on social networking sites to attract people and provide them information. In another project, social media platform is used for promotion and this helps in attracting more people. For achieving target, it is essential to use some techniques for promotion so that people can know and they will support. So, social media is engaged in both the projects and people can share their views and suggest some ideas if they need any change. Advertisement should be given in creative and innovative way so that people get attracted and support project (</w:t>
      </w:r>
      <w:r>
        <w:rPr>
          <w:color w:val="222222"/>
          <w:szCs w:val="24"/>
          <w:shd w:fill="FFFFFF" w:val="clear"/>
        </w:rPr>
        <w:t>Shearer and Mitchell, 2021</w:t>
      </w:r>
      <w:r>
        <w:rPr/>
        <w:t xml:space="preserve">). </w:t>
      </w:r>
    </w:p>
    <w:p>
      <w:pPr>
        <w:pStyle w:val="Heading2"/>
        <w:rPr/>
      </w:pPr>
      <w:r>
        <w:rPr/>
      </w:r>
    </w:p>
    <w:p>
      <w:pPr>
        <w:pStyle w:val="Normal"/>
        <w:rPr/>
      </w:pPr>
      <w:r>
        <w:rPr/>
      </w:r>
    </w:p>
    <w:p>
      <w:pPr>
        <w:pStyle w:val="Normal"/>
        <w:rPr/>
      </w:pPr>
      <w:r>
        <w:rPr/>
      </w:r>
    </w:p>
    <w:p>
      <w:pPr>
        <w:pStyle w:val="Heading1"/>
        <w:rPr/>
      </w:pPr>
      <w:bookmarkStart w:id="8" w:name="__RefHeading___Toc81837340"/>
      <w:bookmarkEnd w:id="8"/>
      <w:r>
        <w:rPr/>
        <w:t>CONCLUSION</w:t>
      </w:r>
    </w:p>
    <w:p>
      <w:pPr>
        <w:pStyle w:val="Normal"/>
        <w:ind w:firstLine="432"/>
        <w:rPr/>
      </w:pPr>
      <w:r>
        <w:rPr/>
        <w:t xml:space="preserve">From the above discussion it can be concluded that, community engagement plays a crucial role in achieving goals. It helps in solving issues and better plans are made for achieving targets. Community principles such as, justice, participation, empowerment and fairness has been discussed which is applied in both projects. Difference between both the projects and analysis has been described. Evaluation of best practice like, give equal opportunity to all members and schedule activities has been discussed. Difference in effective communication and stakeholder participation has been described. Community mapping which helps in creating map so that goals can be achieved. Social media engagement for educating people and spreading awareness among people. </w:t>
      </w:r>
      <w:r>
        <w:br w:type="page"/>
      </w:r>
    </w:p>
    <w:p>
      <w:pPr>
        <w:pStyle w:val="Heading1"/>
        <w:rPr/>
      </w:pPr>
      <w:bookmarkStart w:id="9" w:name="__RefHeading___Toc81837341"/>
      <w:bookmarkEnd w:id="9"/>
      <w:r>
        <w:rPr/>
        <w:t>REFRENCES</w:t>
      </w:r>
    </w:p>
    <w:p>
      <w:pPr>
        <w:pStyle w:val="TextBody"/>
        <w:rPr>
          <w:u w:val="single"/>
        </w:rPr>
      </w:pPr>
      <w:r>
        <w:rPr>
          <w:u w:val="single"/>
        </w:rPr>
        <w:t>Books and Journals</w:t>
      </w:r>
    </w:p>
    <w:p>
      <w:pPr>
        <w:pStyle w:val="TextBody"/>
        <w:spacing w:lineRule="auto" w:line="240"/>
        <w:ind w:left="851" w:hanging="851"/>
        <w:rPr/>
      </w:pPr>
      <w:r>
        <w:rPr>
          <w:color w:val="222222"/>
          <w:szCs w:val="24"/>
          <w:shd w:fill="FFFFFF" w:val="clear"/>
        </w:rPr>
        <w:t>Alyammahi, A., and et.al., 2020. October. The impacts of communication ethics on workplace decision making and productivity. In </w:t>
      </w:r>
      <w:r>
        <w:rPr>
          <w:i/>
          <w:iCs/>
          <w:color w:val="222222"/>
          <w:szCs w:val="24"/>
          <w:shd w:fill="FFFFFF" w:val="clear"/>
        </w:rPr>
        <w:t>International Conference on Advanced Intelligent Systems and Informatics</w:t>
      </w:r>
      <w:r>
        <w:rPr>
          <w:color w:val="222222"/>
          <w:szCs w:val="24"/>
          <w:shd w:fill="FFFFFF" w:val="clear"/>
        </w:rPr>
        <w:t> (pp. 488-500). Springer, Cham.</w:t>
      </w:r>
    </w:p>
    <w:p>
      <w:pPr>
        <w:pStyle w:val="TextBody"/>
        <w:spacing w:lineRule="auto" w:line="240"/>
        <w:ind w:left="851" w:hanging="851"/>
        <w:rPr>
          <w:color w:val="222222"/>
          <w:szCs w:val="24"/>
          <w:shd w:fill="FFFFFF" w:val="clear"/>
        </w:rPr>
      </w:pPr>
      <w:r>
        <w:rPr>
          <w:color w:val="222222"/>
          <w:szCs w:val="24"/>
          <w:shd w:fill="FFFFFF" w:val="clear"/>
        </w:rPr>
        <w:t>Chatterjee, S. and Kar, A. K., 2020. Why do small and medium enterprises use social media marketing and what is the impact: Empirical insights from India. </w:t>
      </w:r>
      <w:r>
        <w:rPr>
          <w:i/>
          <w:iCs/>
          <w:color w:val="222222"/>
          <w:szCs w:val="24"/>
          <w:shd w:fill="FFFFFF" w:val="clear"/>
        </w:rPr>
        <w:t>International Journal of Information Management</w:t>
      </w:r>
      <w:r>
        <w:rPr>
          <w:color w:val="222222"/>
          <w:szCs w:val="24"/>
          <w:shd w:fill="FFFFFF" w:val="clear"/>
        </w:rPr>
        <w:t>. 53. p.102103.</w:t>
      </w:r>
    </w:p>
    <w:p>
      <w:pPr>
        <w:pStyle w:val="TextBody"/>
        <w:spacing w:lineRule="auto" w:line="240"/>
        <w:ind w:left="851" w:hanging="851"/>
        <w:rPr/>
      </w:pPr>
      <w:r>
        <w:rPr>
          <w:color w:val="222222"/>
          <w:szCs w:val="24"/>
          <w:shd w:fill="FFFFFF" w:val="clear"/>
        </w:rPr>
        <w:t>Di Napoli, I., Dolce, P. and Arcidiacono, C., 2019. Community trust: A social indicator related to community engagement. </w:t>
      </w:r>
      <w:r>
        <w:rPr>
          <w:i/>
          <w:iCs/>
          <w:color w:val="222222"/>
          <w:szCs w:val="24"/>
          <w:shd w:fill="FFFFFF" w:val="clear"/>
        </w:rPr>
        <w:t>Social Indicators Research</w:t>
      </w:r>
      <w:r>
        <w:rPr>
          <w:color w:val="222222"/>
          <w:szCs w:val="24"/>
          <w:shd w:fill="FFFFFF" w:val="clear"/>
        </w:rPr>
        <w:t>. 145(2). pp.551-579.</w:t>
      </w:r>
    </w:p>
    <w:p>
      <w:pPr>
        <w:pStyle w:val="TextBody"/>
        <w:spacing w:lineRule="auto" w:line="240"/>
        <w:ind w:left="851" w:hanging="851"/>
        <w:rPr/>
      </w:pPr>
      <w:r>
        <w:rPr>
          <w:color w:val="222222"/>
          <w:szCs w:val="24"/>
          <w:shd w:fill="FFFFFF" w:val="clear"/>
        </w:rPr>
        <w:t>Evans, E., and et.al., 2018. Defining and measuring community engagement and community-engaged research: clinical and translational science institutional practices. </w:t>
      </w:r>
      <w:r>
        <w:rPr>
          <w:i/>
          <w:iCs/>
          <w:color w:val="222222"/>
          <w:szCs w:val="24"/>
          <w:shd w:fill="FFFFFF" w:val="clear"/>
        </w:rPr>
        <w:t>Progress in community health partnerships: research, education, and action</w:t>
      </w:r>
      <w:r>
        <w:rPr>
          <w:color w:val="222222"/>
          <w:szCs w:val="24"/>
          <w:shd w:fill="FFFFFF" w:val="clear"/>
        </w:rPr>
        <w:t>. 12(2). pp.145-156.</w:t>
      </w:r>
    </w:p>
    <w:p>
      <w:pPr>
        <w:pStyle w:val="TextBody"/>
        <w:spacing w:lineRule="auto" w:line="240"/>
        <w:ind w:left="851" w:hanging="851"/>
        <w:rPr/>
      </w:pPr>
      <w:r>
        <w:rPr>
          <w:color w:val="222222"/>
          <w:szCs w:val="24"/>
          <w:shd w:fill="FFFFFF" w:val="clear"/>
        </w:rPr>
        <w:t>Fullinwider, R. K., 2020. Reverse discrimination and equal opportunity. In </w:t>
      </w:r>
      <w:r>
        <w:rPr>
          <w:i/>
          <w:iCs/>
          <w:color w:val="222222"/>
          <w:szCs w:val="24"/>
          <w:shd w:fill="FFFFFF" w:val="clear"/>
        </w:rPr>
        <w:t>New Directions in Ethics</w:t>
      </w:r>
      <w:r>
        <w:rPr>
          <w:color w:val="222222"/>
          <w:szCs w:val="24"/>
          <w:shd w:fill="FFFFFF" w:val="clear"/>
        </w:rPr>
        <w:t> (pp. 173-189). Routledge.</w:t>
      </w:r>
    </w:p>
    <w:p>
      <w:pPr>
        <w:pStyle w:val="TextBody"/>
        <w:spacing w:lineRule="auto" w:line="240"/>
        <w:ind w:left="851" w:hanging="851"/>
        <w:rPr/>
      </w:pPr>
      <w:r>
        <w:rPr>
          <w:color w:val="222222"/>
          <w:szCs w:val="24"/>
          <w:shd w:fill="FFFFFF" w:val="clear"/>
        </w:rPr>
        <w:t>Goodman, M. S., and et.al., 2017. Evaluating community engagement in research: quantitative measure development. </w:t>
      </w:r>
      <w:r>
        <w:rPr>
          <w:i/>
          <w:iCs/>
          <w:color w:val="222222"/>
          <w:szCs w:val="24"/>
          <w:shd w:fill="FFFFFF" w:val="clear"/>
        </w:rPr>
        <w:t>Journal of community psychology</w:t>
      </w:r>
      <w:r>
        <w:rPr>
          <w:color w:val="222222"/>
          <w:szCs w:val="24"/>
          <w:shd w:fill="FFFFFF" w:val="clear"/>
        </w:rPr>
        <w:t>. 45(1). pp.17-32.</w:t>
      </w:r>
    </w:p>
    <w:p>
      <w:pPr>
        <w:pStyle w:val="TextBody"/>
        <w:spacing w:lineRule="auto" w:line="240"/>
        <w:ind w:left="851" w:hanging="851"/>
        <w:rPr/>
      </w:pPr>
      <w:r>
        <w:rPr>
          <w:color w:val="222222"/>
          <w:szCs w:val="24"/>
          <w:shd w:fill="FFFFFF" w:val="clear"/>
        </w:rPr>
        <w:t>Hollebeek, L. D., Juric, B. and Tang, W., 2017. Virtual brand community engagement practices: a refined typology and model. </w:t>
      </w:r>
      <w:r>
        <w:rPr>
          <w:i/>
          <w:iCs/>
          <w:color w:val="222222"/>
          <w:szCs w:val="24"/>
          <w:shd w:fill="FFFFFF" w:val="clear"/>
        </w:rPr>
        <w:t>Journal of Services Marketing</w:t>
      </w:r>
      <w:r>
        <w:rPr>
          <w:color w:val="222222"/>
          <w:szCs w:val="24"/>
          <w:shd w:fill="FFFFFF" w:val="clear"/>
        </w:rPr>
        <w:t>.</w:t>
      </w:r>
    </w:p>
    <w:p>
      <w:pPr>
        <w:pStyle w:val="TextBody"/>
        <w:spacing w:lineRule="auto" w:line="240"/>
        <w:ind w:left="851" w:hanging="851"/>
        <w:rPr>
          <w:color w:val="222222"/>
          <w:szCs w:val="24"/>
          <w:shd w:fill="FFFFFF" w:val="clear"/>
        </w:rPr>
      </w:pPr>
      <w:r>
        <w:rPr>
          <w:color w:val="222222"/>
          <w:szCs w:val="24"/>
          <w:shd w:fill="FFFFFF" w:val="clear"/>
        </w:rPr>
        <w:t>López‐Arceiz, F. J. and Bellostas, A. J., 2020. Nonprofit governance and outside corruption: The role of accountability, stakeholder participation, and management systems. </w:t>
      </w:r>
      <w:r>
        <w:rPr>
          <w:i/>
          <w:iCs/>
          <w:color w:val="222222"/>
          <w:szCs w:val="24"/>
          <w:shd w:fill="FFFFFF" w:val="clear"/>
        </w:rPr>
        <w:t>Nonprofit Management and Leadership</w:t>
      </w:r>
      <w:r>
        <w:rPr>
          <w:color w:val="222222"/>
          <w:szCs w:val="24"/>
          <w:shd w:fill="FFFFFF" w:val="clear"/>
        </w:rPr>
        <w:t>. 31(2). pp.311-333.</w:t>
      </w:r>
    </w:p>
    <w:p>
      <w:pPr>
        <w:pStyle w:val="TextBody"/>
        <w:spacing w:lineRule="auto" w:line="240"/>
        <w:ind w:left="851" w:hanging="851"/>
        <w:rPr/>
      </w:pPr>
      <w:r>
        <w:rPr>
          <w:color w:val="222222"/>
          <w:szCs w:val="24"/>
          <w:shd w:fill="FFFFFF" w:val="clear"/>
        </w:rPr>
        <w:t>Martinez, L. S., and et.al., 2020. Community engagement to implement evidence-based practices in the HEALing Communities Study. </w:t>
      </w:r>
      <w:r>
        <w:rPr>
          <w:i/>
          <w:iCs/>
          <w:color w:val="222222"/>
          <w:szCs w:val="24"/>
          <w:shd w:fill="FFFFFF" w:val="clear"/>
        </w:rPr>
        <w:t>Drug and Alcohol Dependence</w:t>
      </w:r>
      <w:r>
        <w:rPr>
          <w:color w:val="222222"/>
          <w:szCs w:val="24"/>
          <w:shd w:fill="FFFFFF" w:val="clear"/>
        </w:rPr>
        <w:t>. 217. p.108326.</w:t>
      </w:r>
    </w:p>
    <w:p>
      <w:pPr>
        <w:pStyle w:val="TextBody"/>
        <w:spacing w:lineRule="auto" w:line="240"/>
        <w:ind w:left="851" w:hanging="851"/>
        <w:rPr/>
      </w:pPr>
      <w:r>
        <w:rPr>
          <w:color w:val="222222"/>
          <w:szCs w:val="24"/>
          <w:shd w:fill="FFFFFF" w:val="clear"/>
        </w:rPr>
        <w:t>Noori, H., 2017. Community participation in sustainability of development projects: a case study of national solidarity program Afghanistan. </w:t>
      </w:r>
      <w:r>
        <w:rPr>
          <w:i/>
          <w:iCs/>
          <w:color w:val="222222"/>
          <w:szCs w:val="24"/>
          <w:shd w:fill="FFFFFF" w:val="clear"/>
        </w:rPr>
        <w:t>Journal of culture, Society and Development</w:t>
      </w:r>
      <w:r>
        <w:rPr>
          <w:color w:val="222222"/>
          <w:szCs w:val="24"/>
          <w:shd w:fill="FFFFFF" w:val="clear"/>
        </w:rPr>
        <w:t>, </w:t>
      </w:r>
      <w:r>
        <w:rPr>
          <w:i/>
          <w:iCs/>
          <w:color w:val="222222"/>
          <w:szCs w:val="24"/>
          <w:shd w:fill="FFFFFF" w:val="clear"/>
        </w:rPr>
        <w:t>30</w:t>
      </w:r>
      <w:r>
        <w:rPr>
          <w:color w:val="222222"/>
          <w:szCs w:val="24"/>
          <w:shd w:fill="FFFFFF" w:val="clear"/>
        </w:rPr>
        <w:t>.</w:t>
      </w:r>
    </w:p>
    <w:p>
      <w:pPr>
        <w:pStyle w:val="TextBody"/>
        <w:spacing w:lineRule="auto" w:line="240"/>
        <w:ind w:left="851" w:hanging="851"/>
        <w:rPr/>
      </w:pPr>
      <w:r>
        <w:rPr>
          <w:color w:val="222222"/>
          <w:szCs w:val="24"/>
          <w:shd w:fill="FFFFFF" w:val="clear"/>
        </w:rPr>
        <w:t>Saija, L., and et.al., 2017. Learning from practice: environmental and community mapping as participatory action research in planning. </w:t>
      </w:r>
      <w:r>
        <w:rPr>
          <w:i/>
          <w:iCs/>
          <w:color w:val="222222"/>
          <w:szCs w:val="24"/>
          <w:shd w:fill="FFFFFF" w:val="clear"/>
        </w:rPr>
        <w:t>Planning Theory &amp; Practice</w:t>
      </w:r>
      <w:r>
        <w:rPr>
          <w:color w:val="222222"/>
          <w:szCs w:val="24"/>
          <w:shd w:fill="FFFFFF" w:val="clear"/>
        </w:rPr>
        <w:t>. 18(1). pp.127-153.</w:t>
      </w:r>
    </w:p>
    <w:p>
      <w:pPr>
        <w:pStyle w:val="TextBody"/>
        <w:spacing w:lineRule="auto" w:line="240"/>
        <w:ind w:left="851" w:hanging="851"/>
        <w:rPr>
          <w:color w:val="222222"/>
          <w:szCs w:val="24"/>
          <w:shd w:fill="FFFFFF" w:val="clear"/>
        </w:rPr>
      </w:pPr>
      <w:r>
        <w:rPr>
          <w:color w:val="222222"/>
          <w:szCs w:val="24"/>
          <w:shd w:fill="FFFFFF" w:val="clear"/>
        </w:rPr>
        <w:t>Shearer, E. and Mitchell, A., 2021. News use across social media platforms in 2020.</w:t>
      </w:r>
    </w:p>
    <w:p>
      <w:pPr>
        <w:pStyle w:val="TextBody"/>
        <w:spacing w:lineRule="auto" w:line="240"/>
        <w:ind w:left="851" w:hanging="851"/>
        <w:rPr>
          <w:color w:val="222222"/>
          <w:szCs w:val="24"/>
          <w:shd w:fill="FFFFFF" w:val="clear"/>
        </w:rPr>
      </w:pPr>
      <w:r>
        <w:rPr>
          <w:color w:val="222222"/>
          <w:szCs w:val="24"/>
          <w:shd w:fill="FFFFFF" w:val="clear"/>
        </w:rPr>
      </w:r>
    </w:p>
    <w:p>
      <w:pPr>
        <w:pStyle w:val="TextBody"/>
        <w:rPr>
          <w:rFonts w:ascii="Arial" w:hAnsi="Arial" w:cs="Arial"/>
          <w:color w:val="222222"/>
          <w:sz w:val="20"/>
          <w:szCs w:val="20"/>
          <w:shd w:fill="FFFFFF" w:val="clear"/>
        </w:rPr>
      </w:pPr>
      <w:r>
        <w:rPr>
          <w:rFonts w:cs="Arial" w:ascii="Arial" w:hAnsi="Arial"/>
          <w:color w:val="222222"/>
          <w:sz w:val="20"/>
          <w:szCs w:val="20"/>
          <w:shd w:fill="FFFFFF" w:val="clear"/>
        </w:rPr>
      </w:r>
    </w:p>
    <w:p>
      <w:pPr>
        <w:pStyle w:val="TextBody"/>
        <w:rPr>
          <w:rFonts w:ascii="Arial" w:hAnsi="Arial" w:cs="Arial"/>
          <w:color w:val="222222"/>
          <w:sz w:val="20"/>
          <w:szCs w:val="20"/>
          <w:u w:val="single"/>
          <w:shd w:fill="FFFFFF" w:val="clear"/>
        </w:rPr>
      </w:pPr>
      <w:r>
        <w:rPr>
          <w:rFonts w:cs="Arial" w:ascii="Arial" w:hAnsi="Arial"/>
          <w:color w:val="222222"/>
          <w:sz w:val="20"/>
          <w:szCs w:val="20"/>
          <w:u w:val="single"/>
          <w:shd w:fill="FFFFFF" w:val="clear"/>
        </w:rPr>
      </w:r>
    </w:p>
    <w:p>
      <w:pPr>
        <w:pStyle w:val="TextBody"/>
        <w:rPr>
          <w:u w:val="single"/>
        </w:rPr>
      </w:pPr>
      <w:r>
        <w:rPr>
          <w:u w:val="single"/>
        </w:rPr>
      </w:r>
    </w:p>
    <w:p>
      <w:pPr>
        <w:pStyle w:val="TextBody"/>
        <w:rPr>
          <w:u w:val="single"/>
        </w:rPr>
      </w:pPr>
      <w:r>
        <w:rPr>
          <w:u w:val="single"/>
        </w:rPr>
        <w:t xml:space="preserve"> </w:t>
      </w:r>
    </w:p>
    <w:p>
      <w:pPr>
        <w:pStyle w:val="TextBody"/>
        <w:rPr>
          <w:u w:val="single"/>
        </w:rPr>
      </w:pPr>
      <w:r>
        <w:rPr>
          <w:u w:val="single"/>
        </w:rPr>
      </w:r>
    </w:p>
    <w:p>
      <w:pPr>
        <w:pStyle w:val="TextBody"/>
        <w:rPr/>
      </w:pPr>
      <w:r>
        <w:rPr/>
      </w:r>
    </w:p>
    <w:p>
      <w:pPr>
        <w:pStyle w:val="TextBody"/>
        <w:rPr/>
      </w:pPr>
      <w:r>
        <w:rPr/>
      </w:r>
    </w:p>
    <w:p>
      <w:pPr>
        <w:pStyle w:val="TextBody"/>
        <w:spacing w:before="0" w:after="120"/>
        <w:jc w:val="left"/>
        <w:rPr/>
      </w:pPr>
      <w:r>
        <w:rPr/>
      </w:r>
    </w:p>
    <w:sectPr>
      <w:type w:val="nextPage"/>
      <w:pgSz w:w="12240" w:h="15840"/>
      <w:pgMar w:left="1440" w:right="1440" w:header="0" w:top="1440" w:footer="0" w:bottom="1440" w:gutter="0"/>
      <w:pgNumType w:fmt="decimal"/>
      <w:formProt w:val="false"/>
      <w:textDirection w:val="lrTb"/>
      <w:docGrid w:type="default" w:linePitch="600" w:charSpace="32768"/>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Wingdings">
    <w:charset w:val="02"/>
    <w:family w:val="auto"/>
    <w:pitch w:val="variable"/>
  </w:font>
  <w:font w:name="Courier New">
    <w:charset w:val="00"/>
    <w:family w:val="modern"/>
    <w:pitch w:val="default"/>
  </w:font>
  <w:font w:name="Wingdings 3">
    <w:charset w:val="02"/>
    <w:family w:val="roman"/>
    <w:pitch w:val="variable"/>
  </w:font>
  <w:font w:name="Segoe UI">
    <w:charset w:val="00"/>
    <w:family w:val="swiss"/>
    <w:pitch w:val="variable"/>
  </w:font>
  <w:font w:name="Arimo">
    <w:altName w:val="arial"/>
    <w:charset w:val="00"/>
    <w:family w:val="swiss"/>
    <w:pitch w:val="variable"/>
  </w:font>
  <w:font w:name="Calibri Light">
    <w:charset w:val="00"/>
    <w:family w:val="swiss"/>
    <w:pitch w:val="variable"/>
  </w:font>
  <w:font w:name="TiMES NEW ROMAN">
    <w:charset w:val="00"/>
    <w:family w:val="roman"/>
    <w:pitch w:val="variable"/>
  </w:font>
  <w:font w:name="apple-system">
    <w:altName w:val="BlinkMacSystemFont"/>
    <w:charset w:val="00"/>
    <w:family w:val="auto"/>
    <w:pitch w:val="default"/>
  </w:font>
  <w:font w:name="Calibri">
    <w:charset w:val="00"/>
    <w:family w:val="swiss"/>
    <w:pitch w:val="variable"/>
  </w:font>
</w:fonts>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pStyle w:val="Heading1"/>
      <w:numFmt w:val="none"/>
      <w:suff w:val="nothing"/>
      <w:lvlText w:val=""/>
      <w:lvlJc w:val="left"/>
      <w:pPr>
        <w:tabs>
          <w:tab w:val="num" w:pos="0"/>
        </w:tabs>
        <w:ind w:left="432" w:hanging="432"/>
      </w:pPr>
      <w:rPr/>
    </w:lvl>
    <w:lvl w:ilvl="1">
      <w:start w:val="1"/>
      <w:pStyle w:val="Heading2"/>
      <w:numFmt w:val="none"/>
      <w:suff w:val="nothing"/>
      <w:lvlText w:val=""/>
      <w:lvlJc w:val="left"/>
      <w:pPr>
        <w:tabs>
          <w:tab w:val="num" w:pos="0"/>
        </w:tabs>
        <w:ind w:left="576" w:hanging="576"/>
      </w:pPr>
      <w:rPr/>
    </w:lvl>
    <w:lvl w:ilvl="2">
      <w:start w:val="1"/>
      <w:numFmt w:val="none"/>
      <w:suff w:val="nothing"/>
      <w:lvlText w:val=""/>
      <w:lvlJc w:val="left"/>
      <w:pPr>
        <w:tabs>
          <w:tab w:val="num" w:pos="0"/>
        </w:tabs>
        <w:ind w:left="0" w:hanging="0"/>
      </w:pPr>
    </w:lvl>
    <w:lvl w:ilvl="3">
      <w:start w:val="1"/>
      <w:numFmt w:val="none"/>
      <w:suff w:val="nothing"/>
      <w:lvlText w:val=""/>
      <w:lvlJc w:val="left"/>
      <w:pPr>
        <w:tabs>
          <w:tab w:val="num" w:pos="0"/>
        </w:tabs>
        <w:ind w:left="0" w:hanging="0"/>
      </w:pPr>
    </w:lvl>
    <w:lvl w:ilvl="4">
      <w:start w:val="1"/>
      <w:numFmt w:val="none"/>
      <w:suff w:val="nothing"/>
      <w:lvlText w:val=""/>
      <w:lvlJc w:val="left"/>
      <w:pPr>
        <w:tabs>
          <w:tab w:val="num" w:pos="0"/>
        </w:tabs>
        <w:ind w:left="0" w:hanging="0"/>
      </w:pPr>
    </w:lvl>
    <w:lvl w:ilvl="5">
      <w:start w:val="1"/>
      <w:numFmt w:val="none"/>
      <w:suff w:val="nothing"/>
      <w:lvlText w:val=""/>
      <w:lvlJc w:val="left"/>
      <w:pPr>
        <w:tabs>
          <w:tab w:val="num" w:pos="0"/>
        </w:tabs>
        <w:ind w:left="0" w:hanging="0"/>
      </w:pPr>
    </w:lvl>
    <w:lvl w:ilvl="6">
      <w:start w:val="1"/>
      <w:numFmt w:val="none"/>
      <w:suff w:val="nothing"/>
      <w:lvlText w:val=""/>
      <w:lvlJc w:val="left"/>
      <w:pPr>
        <w:tabs>
          <w:tab w:val="num" w:pos="0"/>
        </w:tabs>
        <w:ind w:left="0" w:hanging="0"/>
      </w:pPr>
    </w:lvl>
    <w:lvl w:ilvl="7">
      <w:start w:val="1"/>
      <w:numFmt w:val="none"/>
      <w:suff w:val="nothing"/>
      <w:lvlText w:val=""/>
      <w:lvlJc w:val="left"/>
      <w:pPr>
        <w:tabs>
          <w:tab w:val="num" w:pos="0"/>
        </w:tabs>
        <w:ind w:left="0" w:hanging="0"/>
      </w:pPr>
    </w:lvl>
    <w:lvl w:ilvl="8">
      <w:start w:val="1"/>
      <w:numFmt w:val="none"/>
      <w:suff w:val="nothing"/>
      <w:lvlText w:val=""/>
      <w:lvlJc w:val="left"/>
      <w:pPr>
        <w:tabs>
          <w:tab w:val="num" w:pos="0"/>
        </w:tabs>
        <w:ind w:left="0" w:hanging="0"/>
      </w:pPr>
    </w:lvl>
  </w:abstractNum>
  <w:num w:numId="1">
    <w:abstractNumId w:val="1"/>
  </w:num>
</w:numbering>
</file>

<file path=word/settings.xml><?xml version="1.0" encoding="utf-8"?>
<w:settings xmlns:w="http://schemas.openxmlformats.org/wordprocessingml/2006/main">
  <w:zoom w:percent="100"/>
  <w:displayBackgroundShape/>
  <w:defaultTabStop w:val="720"/>
  <w:autoHyphenation w:val="true"/>
  <w:compat>
    <w:compatSetting w:name="compatibilityMode" w:uri="http://schemas.microsoft.com/office/word" w:val="15"/>
  </w:compat>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Liberation Serif" w:hAnsi="Liberation Serif" w:eastAsia="NSimSun" w:cs="Lucida Sans"/>
        <w:sz w:val="24"/>
        <w:szCs w:val="24"/>
        <w:lang w:val="en-US" w:eastAsia="zh-CN" w:bidi="hi-IN"/>
      </w:rPr>
    </w:rPrDefault>
    <w:pPrDefault>
      <w:pPr>
        <w:suppressAutoHyphens w:val="true"/>
      </w:pPr>
    </w:pPrDefault>
  </w:docDefaults>
  <w:style w:type="paragraph" w:styleId="Normal">
    <w:name w:val="Normal"/>
    <w:qFormat/>
    <w:pPr>
      <w:widowControl/>
      <w:suppressAutoHyphens w:val="true"/>
      <w:bidi w:val="0"/>
      <w:spacing w:lineRule="auto" w:line="360"/>
      <w:jc w:val="both"/>
    </w:pPr>
    <w:rPr>
      <w:rFonts w:ascii="Times New Roman" w:hAnsi="Times New Roman" w:eastAsia="Times New Roman" w:cs="Times New Roman"/>
      <w:color w:val="auto"/>
      <w:sz w:val="24"/>
      <w:szCs w:val="22"/>
      <w:lang w:val="en-GB" w:bidi="ar-SA" w:eastAsia="zh-CN"/>
    </w:rPr>
  </w:style>
  <w:style w:type="paragraph" w:styleId="Heading1">
    <w:name w:val="Heading 1"/>
    <w:basedOn w:val="Normal"/>
    <w:next w:val="Normal"/>
    <w:qFormat/>
    <w:pPr>
      <w:keepNext w:val="true"/>
      <w:keepLines/>
      <w:numPr>
        <w:ilvl w:val="0"/>
        <w:numId w:val="1"/>
      </w:numPr>
      <w:outlineLvl w:val="0"/>
    </w:pPr>
    <w:rPr>
      <w:rFonts w:eastAsia="Calibri Light" w:cs="Times New Roman"/>
      <w:b/>
      <w:sz w:val="28"/>
      <w:szCs w:val="32"/>
    </w:rPr>
  </w:style>
  <w:style w:type="paragraph" w:styleId="Heading2">
    <w:name w:val="Heading 2"/>
    <w:basedOn w:val="Normal"/>
    <w:next w:val="Normal"/>
    <w:qFormat/>
    <w:pPr>
      <w:keepNext w:val="true"/>
      <w:keepLines/>
      <w:numPr>
        <w:ilvl w:val="1"/>
        <w:numId w:val="1"/>
      </w:numPr>
      <w:outlineLvl w:val="1"/>
    </w:pPr>
    <w:rPr>
      <w:rFonts w:eastAsia="Calibri Light" w:cs="Times New Roman"/>
      <w:szCs w:val="26"/>
      <w:u w:val="single"/>
    </w:rPr>
  </w:style>
  <w:style w:type="character" w:styleId="WW8Num1z0">
    <w:name w:val="WW8Num1z0"/>
    <w:qFormat/>
    <w:rPr/>
  </w:style>
  <w:style w:type="character" w:styleId="WW8Num1z1">
    <w:name w:val="WW8Num1z1"/>
    <w:qFormat/>
    <w:rPr/>
  </w:style>
  <w:style w:type="character" w:styleId="WW8Num1z2">
    <w:name w:val="WW8Num1z2"/>
    <w:qFormat/>
    <w:rPr/>
  </w:style>
  <w:style w:type="character" w:styleId="WW8Num1z3">
    <w:name w:val="WW8Num1z3"/>
    <w:qFormat/>
    <w:rPr/>
  </w:style>
  <w:style w:type="character" w:styleId="WW8Num1z4">
    <w:name w:val="WW8Num1z4"/>
    <w:qFormat/>
    <w:rPr/>
  </w:style>
  <w:style w:type="character" w:styleId="WW8Num1z5">
    <w:name w:val="WW8Num1z5"/>
    <w:qFormat/>
    <w:rPr/>
  </w:style>
  <w:style w:type="character" w:styleId="WW8Num1z6">
    <w:name w:val="WW8Num1z6"/>
    <w:qFormat/>
    <w:rPr/>
  </w:style>
  <w:style w:type="character" w:styleId="WW8Num1z7">
    <w:name w:val="WW8Num1z7"/>
    <w:qFormat/>
    <w:rPr/>
  </w:style>
  <w:style w:type="character" w:styleId="WW8Num1z8">
    <w:name w:val="WW8Num1z8"/>
    <w:qFormat/>
    <w:rPr/>
  </w:style>
  <w:style w:type="character" w:styleId="WW8Num2z0">
    <w:name w:val="WW8Num2z0"/>
    <w:qFormat/>
    <w:rPr/>
  </w:style>
  <w:style w:type="character" w:styleId="WW8Num2z1">
    <w:name w:val="WW8Num2z1"/>
    <w:qFormat/>
    <w:rPr/>
  </w:style>
  <w:style w:type="character" w:styleId="WW8Num2z2">
    <w:name w:val="WW8Num2z2"/>
    <w:qFormat/>
    <w:rPr/>
  </w:style>
  <w:style w:type="character" w:styleId="WW8Num2z3">
    <w:name w:val="WW8Num2z3"/>
    <w:qFormat/>
    <w:rPr/>
  </w:style>
  <w:style w:type="character" w:styleId="WW8Num2z4">
    <w:name w:val="WW8Num2z4"/>
    <w:qFormat/>
    <w:rPr/>
  </w:style>
  <w:style w:type="character" w:styleId="WW8Num2z5">
    <w:name w:val="WW8Num2z5"/>
    <w:qFormat/>
    <w:rPr/>
  </w:style>
  <w:style w:type="character" w:styleId="WW8Num2z6">
    <w:name w:val="WW8Num2z6"/>
    <w:qFormat/>
    <w:rPr/>
  </w:style>
  <w:style w:type="character" w:styleId="WW8Num2z7">
    <w:name w:val="WW8Num2z7"/>
    <w:qFormat/>
    <w:rPr/>
  </w:style>
  <w:style w:type="character" w:styleId="WW8Num2z8">
    <w:name w:val="WW8Num2z8"/>
    <w:qFormat/>
    <w:rPr/>
  </w:style>
  <w:style w:type="character" w:styleId="DefaultParagraphFont">
    <w:name w:val="Default Paragraph Font"/>
    <w:qFormat/>
    <w:rPr/>
  </w:style>
  <w:style w:type="character" w:styleId="WW8Num3z0">
    <w:name w:val="WW8Num3z0"/>
    <w:qFormat/>
    <w:rPr>
      <w:rFonts w:ascii="Wingdings" w:hAnsi="Wingdings" w:cs="Wingdings"/>
    </w:rPr>
  </w:style>
  <w:style w:type="character" w:styleId="WW8Num3z1">
    <w:name w:val="WW8Num3z1"/>
    <w:qFormat/>
    <w:rPr>
      <w:rFonts w:ascii="Courier New" w:hAnsi="Courier New" w:cs="Courier New"/>
    </w:rPr>
  </w:style>
  <w:style w:type="character" w:styleId="WW8Num3z2">
    <w:name w:val="WW8Num3z2"/>
    <w:qFormat/>
    <w:rPr/>
  </w:style>
  <w:style w:type="character" w:styleId="WW8Num3z3">
    <w:name w:val="WW8Num3z3"/>
    <w:qFormat/>
    <w:rPr>
      <w:rFonts w:ascii="Symbol" w:hAnsi="Symbol" w:cs="Symbol"/>
    </w:rPr>
  </w:style>
  <w:style w:type="character" w:styleId="WW8Num3z4">
    <w:name w:val="WW8Num3z4"/>
    <w:qFormat/>
    <w:rPr/>
  </w:style>
  <w:style w:type="character" w:styleId="WW8Num3z5">
    <w:name w:val="WW8Num3z5"/>
    <w:qFormat/>
    <w:rPr/>
  </w:style>
  <w:style w:type="character" w:styleId="WW8Num3z6">
    <w:name w:val="WW8Num3z6"/>
    <w:qFormat/>
    <w:rPr/>
  </w:style>
  <w:style w:type="character" w:styleId="WW8Num3z7">
    <w:name w:val="WW8Num3z7"/>
    <w:qFormat/>
    <w:rPr/>
  </w:style>
  <w:style w:type="character" w:styleId="WW8Num3z8">
    <w:name w:val="WW8Num3z8"/>
    <w:qFormat/>
    <w:rPr/>
  </w:style>
  <w:style w:type="character" w:styleId="WW8Num4z0">
    <w:name w:val="WW8Num4z0"/>
    <w:qFormat/>
    <w:rPr>
      <w:rFonts w:ascii="Symbol" w:hAnsi="Symbol" w:cs="Symbol"/>
    </w:rPr>
  </w:style>
  <w:style w:type="character" w:styleId="WW8Num4z1">
    <w:name w:val="WW8Num4z1"/>
    <w:qFormat/>
    <w:rPr>
      <w:rFonts w:ascii="Courier New" w:hAnsi="Courier New" w:cs="Courier New"/>
    </w:rPr>
  </w:style>
  <w:style w:type="character" w:styleId="WW8Num4z2">
    <w:name w:val="WW8Num4z2"/>
    <w:qFormat/>
    <w:rPr>
      <w:rFonts w:ascii="Wingdings" w:hAnsi="Wingdings" w:cs="Wingdings"/>
    </w:rPr>
  </w:style>
  <w:style w:type="character" w:styleId="WW8Num4z3">
    <w:name w:val="WW8Num4z3"/>
    <w:qFormat/>
    <w:rPr/>
  </w:style>
  <w:style w:type="character" w:styleId="WW8Num4z4">
    <w:name w:val="WW8Num4z4"/>
    <w:qFormat/>
    <w:rPr/>
  </w:style>
  <w:style w:type="character" w:styleId="WW8Num4z5">
    <w:name w:val="WW8Num4z5"/>
    <w:qFormat/>
    <w:rPr/>
  </w:style>
  <w:style w:type="character" w:styleId="WW8Num4z6">
    <w:name w:val="WW8Num4z6"/>
    <w:qFormat/>
    <w:rPr/>
  </w:style>
  <w:style w:type="character" w:styleId="WW8Num4z7">
    <w:name w:val="WW8Num4z7"/>
    <w:qFormat/>
    <w:rPr/>
  </w:style>
  <w:style w:type="character" w:styleId="WW8Num4z8">
    <w:name w:val="WW8Num4z8"/>
    <w:qFormat/>
    <w:rPr/>
  </w:style>
  <w:style w:type="character" w:styleId="WW8Num5z0">
    <w:name w:val="WW8Num5z0"/>
    <w:qFormat/>
    <w:rPr>
      <w:rFonts w:ascii="Symbol" w:hAnsi="Symbol" w:cs="Symbol"/>
    </w:rPr>
  </w:style>
  <w:style w:type="character" w:styleId="WW8Num5z1">
    <w:name w:val="WW8Num5z1"/>
    <w:qFormat/>
    <w:rPr>
      <w:rFonts w:ascii="Courier New" w:hAnsi="Courier New" w:cs="Courier New"/>
    </w:rPr>
  </w:style>
  <w:style w:type="character" w:styleId="WW8Num5z2">
    <w:name w:val="WW8Num5z2"/>
    <w:qFormat/>
    <w:rPr>
      <w:rFonts w:ascii="Wingdings" w:hAnsi="Wingdings" w:cs="Wingdings"/>
    </w:rPr>
  </w:style>
  <w:style w:type="character" w:styleId="WW8Num5z3">
    <w:name w:val="WW8Num5z3"/>
    <w:qFormat/>
    <w:rPr/>
  </w:style>
  <w:style w:type="character" w:styleId="WW8Num5z4">
    <w:name w:val="WW8Num5z4"/>
    <w:qFormat/>
    <w:rPr/>
  </w:style>
  <w:style w:type="character" w:styleId="WW8Num5z5">
    <w:name w:val="WW8Num5z5"/>
    <w:qFormat/>
    <w:rPr/>
  </w:style>
  <w:style w:type="character" w:styleId="WW8Num5z6">
    <w:name w:val="WW8Num5z6"/>
    <w:qFormat/>
    <w:rPr/>
  </w:style>
  <w:style w:type="character" w:styleId="WW8Num5z7">
    <w:name w:val="WW8Num5z7"/>
    <w:qFormat/>
    <w:rPr/>
  </w:style>
  <w:style w:type="character" w:styleId="WW8Num5z8">
    <w:name w:val="WW8Num5z8"/>
    <w:qFormat/>
    <w:rPr/>
  </w:style>
  <w:style w:type="character" w:styleId="WW8Num6z0">
    <w:name w:val="WW8Num6z0"/>
    <w:qFormat/>
    <w:rPr/>
  </w:style>
  <w:style w:type="character" w:styleId="WW8Num6z1">
    <w:name w:val="WW8Num6z1"/>
    <w:qFormat/>
    <w:rPr/>
  </w:style>
  <w:style w:type="character" w:styleId="WW8Num6z2">
    <w:name w:val="WW8Num6z2"/>
    <w:qFormat/>
    <w:rPr/>
  </w:style>
  <w:style w:type="character" w:styleId="WW8Num6z3">
    <w:name w:val="WW8Num6z3"/>
    <w:qFormat/>
    <w:rPr/>
  </w:style>
  <w:style w:type="character" w:styleId="WW8Num6z4">
    <w:name w:val="WW8Num6z4"/>
    <w:qFormat/>
    <w:rPr/>
  </w:style>
  <w:style w:type="character" w:styleId="WW8Num6z5">
    <w:name w:val="WW8Num6z5"/>
    <w:qFormat/>
    <w:rPr/>
  </w:style>
  <w:style w:type="character" w:styleId="WW8Num6z6">
    <w:name w:val="WW8Num6z6"/>
    <w:qFormat/>
    <w:rPr/>
  </w:style>
  <w:style w:type="character" w:styleId="WW8Num6z7">
    <w:name w:val="WW8Num6z7"/>
    <w:qFormat/>
    <w:rPr/>
  </w:style>
  <w:style w:type="character" w:styleId="WW8Num6z8">
    <w:name w:val="WW8Num6z8"/>
    <w:qFormat/>
    <w:rPr/>
  </w:style>
  <w:style w:type="character" w:styleId="WW8Num7z0">
    <w:name w:val="WW8Num7z0"/>
    <w:qFormat/>
    <w:rPr/>
  </w:style>
  <w:style w:type="character" w:styleId="WW8Num7z1">
    <w:name w:val="WW8Num7z1"/>
    <w:qFormat/>
    <w:rPr/>
  </w:style>
  <w:style w:type="character" w:styleId="WW8Num7z2">
    <w:name w:val="WW8Num7z2"/>
    <w:qFormat/>
    <w:rPr/>
  </w:style>
  <w:style w:type="character" w:styleId="WW8Num7z3">
    <w:name w:val="WW8Num7z3"/>
    <w:qFormat/>
    <w:rPr/>
  </w:style>
  <w:style w:type="character" w:styleId="WW8Num7z4">
    <w:name w:val="WW8Num7z4"/>
    <w:qFormat/>
    <w:rPr/>
  </w:style>
  <w:style w:type="character" w:styleId="WW8Num7z5">
    <w:name w:val="WW8Num7z5"/>
    <w:qFormat/>
    <w:rPr/>
  </w:style>
  <w:style w:type="character" w:styleId="WW8Num7z6">
    <w:name w:val="WW8Num7z6"/>
    <w:qFormat/>
    <w:rPr/>
  </w:style>
  <w:style w:type="character" w:styleId="WW8Num7z7">
    <w:name w:val="WW8Num7z7"/>
    <w:qFormat/>
    <w:rPr/>
  </w:style>
  <w:style w:type="character" w:styleId="WW8Num7z8">
    <w:name w:val="WW8Num7z8"/>
    <w:qFormat/>
    <w:rPr/>
  </w:style>
  <w:style w:type="character" w:styleId="WW8Num8z0">
    <w:name w:val="WW8Num8z0"/>
    <w:qFormat/>
    <w:rPr/>
  </w:style>
  <w:style w:type="character" w:styleId="WW8Num8z1">
    <w:name w:val="WW8Num8z1"/>
    <w:qFormat/>
    <w:rPr/>
  </w:style>
  <w:style w:type="character" w:styleId="WW8Num8z2">
    <w:name w:val="WW8Num8z2"/>
    <w:qFormat/>
    <w:rPr/>
  </w:style>
  <w:style w:type="character" w:styleId="WW8Num8z3">
    <w:name w:val="WW8Num8z3"/>
    <w:qFormat/>
    <w:rPr/>
  </w:style>
  <w:style w:type="character" w:styleId="WW8Num8z4">
    <w:name w:val="WW8Num8z4"/>
    <w:qFormat/>
    <w:rPr/>
  </w:style>
  <w:style w:type="character" w:styleId="WW8Num8z5">
    <w:name w:val="WW8Num8z5"/>
    <w:qFormat/>
    <w:rPr/>
  </w:style>
  <w:style w:type="character" w:styleId="WW8Num8z6">
    <w:name w:val="WW8Num8z6"/>
    <w:qFormat/>
    <w:rPr/>
  </w:style>
  <w:style w:type="character" w:styleId="WW8Num8z7">
    <w:name w:val="WW8Num8z7"/>
    <w:qFormat/>
    <w:rPr/>
  </w:style>
  <w:style w:type="character" w:styleId="WW8Num8z8">
    <w:name w:val="WW8Num8z8"/>
    <w:qFormat/>
    <w:rPr/>
  </w:style>
  <w:style w:type="character" w:styleId="WW8Num9z0">
    <w:name w:val="WW8Num9z0"/>
    <w:qFormat/>
    <w:rPr/>
  </w:style>
  <w:style w:type="character" w:styleId="WW8Num9z1">
    <w:name w:val="WW8Num9z1"/>
    <w:qFormat/>
    <w:rPr/>
  </w:style>
  <w:style w:type="character" w:styleId="WW8Num9z2">
    <w:name w:val="WW8Num9z2"/>
    <w:qFormat/>
    <w:rPr/>
  </w:style>
  <w:style w:type="character" w:styleId="WW8Num9z3">
    <w:name w:val="WW8Num9z3"/>
    <w:qFormat/>
    <w:rPr/>
  </w:style>
  <w:style w:type="character" w:styleId="WW8Num9z4">
    <w:name w:val="WW8Num9z4"/>
    <w:qFormat/>
    <w:rPr/>
  </w:style>
  <w:style w:type="character" w:styleId="WW8Num9z5">
    <w:name w:val="WW8Num9z5"/>
    <w:qFormat/>
    <w:rPr/>
  </w:style>
  <w:style w:type="character" w:styleId="WW8Num9z6">
    <w:name w:val="WW8Num9z6"/>
    <w:qFormat/>
    <w:rPr/>
  </w:style>
  <w:style w:type="character" w:styleId="WW8Num9z7">
    <w:name w:val="WW8Num9z7"/>
    <w:qFormat/>
    <w:rPr/>
  </w:style>
  <w:style w:type="character" w:styleId="WW8Num9z8">
    <w:name w:val="WW8Num9z8"/>
    <w:qFormat/>
    <w:rPr/>
  </w:style>
  <w:style w:type="character" w:styleId="WW8Num10z0">
    <w:name w:val="WW8Num10z0"/>
    <w:qFormat/>
    <w:rPr>
      <w:rFonts w:ascii="Wingdings" w:hAnsi="Wingdings" w:cs="Wingdings"/>
      <w:color w:val="0070C0"/>
    </w:rPr>
  </w:style>
  <w:style w:type="character" w:styleId="WW8Num10z1">
    <w:name w:val="WW8Num10z1"/>
    <w:qFormat/>
    <w:rPr>
      <w:rFonts w:ascii="Courier New" w:hAnsi="Courier New" w:cs="Courier New"/>
    </w:rPr>
  </w:style>
  <w:style w:type="character" w:styleId="WW8Num10z2">
    <w:name w:val="WW8Num10z2"/>
    <w:qFormat/>
    <w:rPr>
      <w:rFonts w:ascii="Wingdings" w:hAnsi="Wingdings" w:cs="Wingdings"/>
    </w:rPr>
  </w:style>
  <w:style w:type="character" w:styleId="WW8Num10z3">
    <w:name w:val="WW8Num10z3"/>
    <w:qFormat/>
    <w:rPr>
      <w:rFonts w:ascii="Symbol" w:hAnsi="Symbol" w:cs="Symbol"/>
    </w:rPr>
  </w:style>
  <w:style w:type="character" w:styleId="WW8Num11z0">
    <w:name w:val="WW8Num11z0"/>
    <w:qFormat/>
    <w:rPr/>
  </w:style>
  <w:style w:type="character" w:styleId="WW8Num11z1">
    <w:name w:val="WW8Num11z1"/>
    <w:qFormat/>
    <w:rPr/>
  </w:style>
  <w:style w:type="character" w:styleId="WW8Num11z2">
    <w:name w:val="WW8Num11z2"/>
    <w:qFormat/>
    <w:rPr/>
  </w:style>
  <w:style w:type="character" w:styleId="WW8Num11z3">
    <w:name w:val="WW8Num11z3"/>
    <w:qFormat/>
    <w:rPr/>
  </w:style>
  <w:style w:type="character" w:styleId="WW8Num11z4">
    <w:name w:val="WW8Num11z4"/>
    <w:qFormat/>
    <w:rPr/>
  </w:style>
  <w:style w:type="character" w:styleId="WW8Num11z5">
    <w:name w:val="WW8Num11z5"/>
    <w:qFormat/>
    <w:rPr/>
  </w:style>
  <w:style w:type="character" w:styleId="WW8Num11z6">
    <w:name w:val="WW8Num11z6"/>
    <w:qFormat/>
    <w:rPr/>
  </w:style>
  <w:style w:type="character" w:styleId="WW8Num11z7">
    <w:name w:val="WW8Num11z7"/>
    <w:qFormat/>
    <w:rPr/>
  </w:style>
  <w:style w:type="character" w:styleId="WW8Num11z8">
    <w:name w:val="WW8Num11z8"/>
    <w:qFormat/>
    <w:rPr/>
  </w:style>
  <w:style w:type="character" w:styleId="WW8Num12z0">
    <w:name w:val="WW8Num12z0"/>
    <w:qFormat/>
    <w:rPr>
      <w:rFonts w:ascii="Wingdings 3" w:hAnsi="Wingdings 3" w:cs="Wingdings 3"/>
    </w:rPr>
  </w:style>
  <w:style w:type="character" w:styleId="WWDefaultParagraphFont">
    <w:name w:val="WW-Default Paragraph Font"/>
    <w:qFormat/>
    <w:rPr/>
  </w:style>
  <w:style w:type="character" w:styleId="WWDefaultParagraphFont1">
    <w:name w:val="WW-Default Paragraph Font1"/>
    <w:qFormat/>
    <w:rPr/>
  </w:style>
  <w:style w:type="character" w:styleId="WWDefaultParagraphFont11">
    <w:name w:val="WW-Default Paragraph Font11"/>
    <w:qFormat/>
    <w:rPr/>
  </w:style>
  <w:style w:type="character" w:styleId="WWDefaultParagraphFont111">
    <w:name w:val="WW-Default Paragraph Font111"/>
    <w:qFormat/>
    <w:rPr/>
  </w:style>
  <w:style w:type="character" w:styleId="HeaderChar">
    <w:name w:val="Header Char"/>
    <w:qFormat/>
    <w:rPr>
      <w:lang w:val="en-US"/>
    </w:rPr>
  </w:style>
  <w:style w:type="character" w:styleId="FooterChar">
    <w:name w:val="Footer Char"/>
    <w:qFormat/>
    <w:rPr>
      <w:lang w:val="en-US"/>
    </w:rPr>
  </w:style>
  <w:style w:type="character" w:styleId="Heading1Char">
    <w:name w:val="Heading 1 Char"/>
    <w:qFormat/>
    <w:rPr>
      <w:rFonts w:ascii="Times New Roman" w:hAnsi="Times New Roman" w:eastAsia="Calibri Light" w:cs="Times New Roman"/>
      <w:b/>
      <w:sz w:val="28"/>
      <w:szCs w:val="32"/>
      <w:lang w:val="en-US"/>
    </w:rPr>
  </w:style>
  <w:style w:type="character" w:styleId="Heading2Char">
    <w:name w:val="Heading 2 Char"/>
    <w:qFormat/>
    <w:rPr>
      <w:rFonts w:ascii="Times New Roman" w:hAnsi="Times New Roman" w:eastAsia="Calibri Light" w:cs="Times New Roman"/>
      <w:sz w:val="24"/>
      <w:szCs w:val="26"/>
      <w:u w:val="single"/>
      <w:lang w:val="en-US"/>
    </w:rPr>
  </w:style>
  <w:style w:type="character" w:styleId="NumberingSymbols">
    <w:name w:val="Numbering Symbols"/>
    <w:qFormat/>
    <w:rPr/>
  </w:style>
  <w:style w:type="character" w:styleId="CommentReference">
    <w:name w:val="Comment Reference"/>
    <w:qFormat/>
    <w:rPr>
      <w:sz w:val="16"/>
      <w:szCs w:val="16"/>
    </w:rPr>
  </w:style>
  <w:style w:type="character" w:styleId="CommentTextChar">
    <w:name w:val="Comment Text Char"/>
    <w:qFormat/>
    <w:rPr>
      <w:lang w:val="en-GB"/>
    </w:rPr>
  </w:style>
  <w:style w:type="character" w:styleId="CommentSubjectChar">
    <w:name w:val="Comment Subject Char"/>
    <w:qFormat/>
    <w:rPr>
      <w:b/>
      <w:bCs/>
      <w:lang w:val="en-GB"/>
    </w:rPr>
  </w:style>
  <w:style w:type="character" w:styleId="BalloonTextChar">
    <w:name w:val="Balloon Text Char"/>
    <w:qFormat/>
    <w:rPr>
      <w:rFonts w:ascii="Segoe UI" w:hAnsi="Segoe UI" w:cs="Segoe UI"/>
      <w:sz w:val="18"/>
      <w:szCs w:val="18"/>
      <w:lang w:val="en-GB"/>
    </w:rPr>
  </w:style>
  <w:style w:type="character" w:styleId="InternetLink">
    <w:name w:val="Hyperlink"/>
    <w:rPr>
      <w:color w:val="0563C1"/>
      <w:u w:val="single"/>
    </w:rPr>
  </w:style>
  <w:style w:type="character" w:styleId="IndexLink">
    <w:name w:val="Index Link"/>
    <w:qFormat/>
    <w:rPr/>
  </w:style>
  <w:style w:type="paragraph" w:styleId="Heading">
    <w:name w:val="Heading"/>
    <w:basedOn w:val="Normal"/>
    <w:next w:val="TextBody"/>
    <w:qFormat/>
    <w:pPr>
      <w:keepNext w:val="true"/>
      <w:spacing w:before="240" w:after="120"/>
    </w:pPr>
    <w:rPr>
      <w:rFonts w:ascii="Arimo;arial" w:hAnsi="Arimo;arial" w:eastAsia="Droid Sans;MS Mincho" w:cs="DejaVu Sans;MS Gothic"/>
      <w:sz w:val="28"/>
      <w:szCs w:val="28"/>
    </w:rPr>
  </w:style>
  <w:style w:type="paragraph" w:styleId="TextBody">
    <w:name w:val="Body Text"/>
    <w:basedOn w:val="Normal"/>
    <w:pPr>
      <w:spacing w:before="0" w:after="120"/>
    </w:pPr>
    <w:rPr/>
  </w:style>
  <w:style w:type="paragraph" w:styleId="List">
    <w:name w:val="List"/>
    <w:basedOn w:val="TextBody"/>
    <w:pPr/>
    <w:rPr>
      <w:rFonts w:cs="DejaVu Sans;MS Gothic"/>
    </w:rPr>
  </w:style>
  <w:style w:type="paragraph" w:styleId="Caption">
    <w:name w:val="Caption"/>
    <w:basedOn w:val="Normal"/>
    <w:qFormat/>
    <w:pPr>
      <w:suppressLineNumbers/>
      <w:spacing w:before="120" w:after="120"/>
    </w:pPr>
    <w:rPr>
      <w:rFonts w:cs="DejaVu Sans;MS Gothic"/>
      <w:i/>
      <w:iCs/>
      <w:sz w:val="24"/>
      <w:szCs w:val="24"/>
    </w:rPr>
  </w:style>
  <w:style w:type="paragraph" w:styleId="Index">
    <w:name w:val="Index"/>
    <w:basedOn w:val="Normal"/>
    <w:qFormat/>
    <w:pPr>
      <w:suppressLineNumbers/>
    </w:pPr>
    <w:rPr>
      <w:rFonts w:cs="DejaVu Sans;MS Gothic"/>
    </w:rPr>
  </w:style>
  <w:style w:type="paragraph" w:styleId="HeaderandFooter">
    <w:name w:val="Header and Footer"/>
    <w:basedOn w:val="Normal"/>
    <w:qFormat/>
    <w:pPr>
      <w:suppressLineNumbers/>
      <w:tabs>
        <w:tab w:val="clear" w:pos="720"/>
        <w:tab w:val="center" w:pos="4986" w:leader="none"/>
        <w:tab w:val="right" w:pos="9972" w:leader="none"/>
      </w:tabs>
    </w:pPr>
    <w:rPr/>
  </w:style>
  <w:style w:type="paragraph" w:styleId="Header">
    <w:name w:val="Header"/>
    <w:basedOn w:val="Normal"/>
    <w:pPr>
      <w:tabs>
        <w:tab w:val="clear" w:pos="720"/>
        <w:tab w:val="center" w:pos="4513" w:leader="none"/>
        <w:tab w:val="right" w:pos="9026" w:leader="none"/>
      </w:tabs>
      <w:spacing w:lineRule="auto" w:line="240" w:before="0" w:after="0"/>
    </w:pPr>
    <w:rPr/>
  </w:style>
  <w:style w:type="paragraph" w:styleId="Footer">
    <w:name w:val="Footer"/>
    <w:basedOn w:val="Normal"/>
    <w:pPr>
      <w:tabs>
        <w:tab w:val="clear" w:pos="720"/>
        <w:tab w:val="center" w:pos="4513" w:leader="none"/>
        <w:tab w:val="right" w:pos="9026" w:leader="none"/>
      </w:tabs>
      <w:spacing w:lineRule="auto" w:line="240" w:before="0" w:after="0"/>
    </w:pPr>
    <w:rPr/>
  </w:style>
  <w:style w:type="paragraph" w:styleId="ListParagraph">
    <w:name w:val="List Paragraph"/>
    <w:basedOn w:val="Normal"/>
    <w:qFormat/>
    <w:pPr>
      <w:numPr>
        <w:ilvl w:val="0"/>
        <w:numId w:val="0"/>
      </w:numPr>
      <w:ind w:left="720" w:right="0" w:hanging="0"/>
    </w:pPr>
    <w:rPr/>
  </w:style>
  <w:style w:type="paragraph" w:styleId="Framecontents">
    <w:name w:val="Frame contents"/>
    <w:basedOn w:val="TextBody"/>
    <w:qFormat/>
    <w:pPr/>
    <w:rPr/>
  </w:style>
  <w:style w:type="paragraph" w:styleId="CommentText">
    <w:name w:val="Comment Text"/>
    <w:basedOn w:val="Normal"/>
    <w:qFormat/>
    <w:pPr/>
    <w:rPr>
      <w:sz w:val="20"/>
      <w:szCs w:val="20"/>
    </w:rPr>
  </w:style>
  <w:style w:type="paragraph" w:styleId="CommentSubject">
    <w:name w:val="Comment Subject"/>
    <w:basedOn w:val="CommentText"/>
    <w:next w:val="CommentText"/>
    <w:qFormat/>
    <w:pPr/>
    <w:rPr>
      <w:b/>
      <w:bCs/>
    </w:rPr>
  </w:style>
  <w:style w:type="paragraph" w:styleId="BalloonText">
    <w:name w:val="Balloon Text"/>
    <w:basedOn w:val="Normal"/>
    <w:qFormat/>
    <w:pPr>
      <w:spacing w:lineRule="auto" w:line="240"/>
    </w:pPr>
    <w:rPr>
      <w:rFonts w:ascii="Segoe UI" w:hAnsi="Segoe UI" w:cs="Segoe UI"/>
      <w:sz w:val="18"/>
      <w:szCs w:val="18"/>
    </w:rPr>
  </w:style>
  <w:style w:type="paragraph" w:styleId="WWDefault">
    <w:name w:val="WW-Default"/>
    <w:qFormat/>
    <w:pPr>
      <w:widowControl/>
      <w:suppressAutoHyphens w:val="true"/>
      <w:bidi w:val="0"/>
      <w:spacing w:lineRule="auto" w:line="360"/>
      <w:jc w:val="both"/>
    </w:pPr>
    <w:rPr>
      <w:rFonts w:ascii="Times New Roman" w:hAnsi="Times New Roman" w:eastAsia="Calibri" w:cs="Times New Roman"/>
      <w:color w:val="auto"/>
      <w:sz w:val="24"/>
      <w:szCs w:val="22"/>
      <w:lang w:val="en-GB" w:bidi="ar-SA" w:eastAsia="zh-CN"/>
    </w:rPr>
  </w:style>
  <w:style w:type="paragraph" w:styleId="TOCHeading">
    <w:name w:val="TOC Heading"/>
    <w:basedOn w:val="Heading1"/>
    <w:next w:val="Normal"/>
    <w:qFormat/>
    <w:pPr>
      <w:numPr>
        <w:ilvl w:val="0"/>
        <w:numId w:val="0"/>
      </w:numPr>
      <w:suppressAutoHyphens w:val="false"/>
      <w:spacing w:lineRule="auto" w:line="256" w:before="240" w:after="0"/>
      <w:ind w:hanging="0"/>
      <w:jc w:val="left"/>
    </w:pPr>
    <w:rPr>
      <w:rFonts w:ascii="Calibri Light" w:hAnsi="Calibri Light" w:eastAsia="Times New Roman" w:cs="Times New Roman"/>
      <w:b w:val="false"/>
      <w:color w:val="2F5496"/>
      <w:sz w:val="32"/>
      <w:lang w:val="en-US"/>
    </w:rPr>
  </w:style>
  <w:style w:type="paragraph" w:styleId="Contents1">
    <w:name w:val="TOC 1"/>
    <w:basedOn w:val="Normal"/>
    <w:next w:val="Normal"/>
    <w:pPr/>
    <w:rPr/>
  </w:style>
  <w:style w:type="paragraph" w:styleId="Contents2">
    <w:name w:val="TOC 2"/>
    <w:basedOn w:val="Normal"/>
    <w:next w:val="Normal"/>
    <w:pPr>
      <w:ind w:left="240" w:hanging="0"/>
    </w:pPr>
    <w:rPr/>
  </w:style>
  <w:style w:type="numbering" w:styleId="WW8Num1">
    <w:name w:val="WW8Num1"/>
    <w:qFormat/>
  </w:style>
  <w:style w:type="numbering" w:styleId="WW8Num2">
    <w:name w:val="WW8Num2"/>
    <w:qFormat/>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numbering" Target="numbering.xml"/><Relationship Id="rId4" Type="http://schemas.openxmlformats.org/officeDocument/2006/relationships/fontTable" Target="fontTable.xml"/><Relationship Id="rId5" Type="http://schemas.openxmlformats.org/officeDocument/2006/relationships/settings" Target="settings.xml"/>
</Relationships>
</file>

<file path=docProps/app.xml><?xml version="1.0" encoding="utf-8"?>
<Properties xmlns="http://schemas.openxmlformats.org/officeDocument/2006/extended-properties" xmlns:vt="http://schemas.openxmlformats.org/officeDocument/2006/docPropsVTypes">
  <Template>Normal_x0000_</Template>
  <TotalTime>377</TotalTime>
  <Application>LibreOffice/7.1.2.2$Windows_X86_64 LibreOffice_project/8a45595d069ef5570103caea1b71cc9d82b2aae4</Application>
  <AppVersion>15.0000</AppVersion>
  <Pages>10</Pages>
  <Words>2396</Words>
  <Characters>13134</Characters>
  <CharactersWithSpaces>15736</CharactersWithSpaces>
  <Paragraphs>56</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2021-09-06T05:51:00Z</dcterms:created>
  <dc:creator>user</dc:creator>
  <dc:description/>
  <cp:keywords> </cp:keywords>
  <dc:language>en-US</dc:language>
  <cp:lastModifiedBy/>
  <dcterms:modified xsi:type="dcterms:W3CDTF">2021-09-07T11:52:22Z</dcterms:modified>
  <cp:revision>994</cp:revision>
  <dc:subject/>
  <dc:title/>
</cp:coreProperties>
</file>