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2C79850" w14:textId="77777777" w:rsidR="0069622C" w:rsidRPr="00146710" w:rsidRDefault="0069622C" w:rsidP="0069622C">
      <w:pPr>
        <w:jc w:val="center"/>
        <w:rPr>
          <w:rFonts w:ascii="Arial" w:hAnsi="Arial" w:cs="Arial"/>
          <w:b/>
          <w:bCs/>
          <w:sz w:val="36"/>
          <w:szCs w:val="36"/>
          <w:lang w:val="en-US"/>
        </w:rPr>
      </w:pPr>
      <w:r w:rsidRPr="00146710">
        <w:rPr>
          <w:rFonts w:ascii="Arial" w:hAnsi="Arial" w:cs="Arial"/>
          <w:b/>
          <w:bCs/>
          <w:sz w:val="36"/>
          <w:szCs w:val="36"/>
          <w:lang w:val="en-US"/>
        </w:rPr>
        <w:t xml:space="preserve">Module Title: Hospitality and Guest Services for the Hotel Industry </w:t>
      </w:r>
    </w:p>
    <w:p w14:paraId="2E2B0F81" w14:textId="77777777" w:rsidR="0069622C" w:rsidRPr="00146710" w:rsidRDefault="0069622C" w:rsidP="0069622C">
      <w:pPr>
        <w:jc w:val="center"/>
        <w:rPr>
          <w:rFonts w:ascii="Arial" w:hAnsi="Arial" w:cs="Arial"/>
          <w:b/>
          <w:bCs/>
          <w:sz w:val="36"/>
          <w:szCs w:val="36"/>
          <w:lang w:val="en-US"/>
        </w:rPr>
      </w:pPr>
      <w:r w:rsidRPr="00146710">
        <w:rPr>
          <w:rFonts w:ascii="Arial" w:hAnsi="Arial" w:cs="Arial"/>
          <w:b/>
          <w:bCs/>
          <w:sz w:val="36"/>
          <w:szCs w:val="36"/>
          <w:lang w:val="en-US"/>
        </w:rPr>
        <w:t>Module Code: BMIH</w:t>
      </w:r>
      <w:r>
        <w:rPr>
          <w:rFonts w:ascii="Arial" w:hAnsi="Arial" w:cs="Arial"/>
          <w:b/>
          <w:bCs/>
          <w:sz w:val="36"/>
          <w:szCs w:val="36"/>
          <w:lang w:val="en-US"/>
        </w:rPr>
        <w:t>5007</w:t>
      </w:r>
    </w:p>
    <w:p w14:paraId="308B1400" w14:textId="534B0D4A" w:rsidR="0069622C" w:rsidRPr="0069622C" w:rsidRDefault="0069622C" w:rsidP="0069622C">
      <w:pPr>
        <w:jc w:val="center"/>
        <w:rPr>
          <w:rFonts w:ascii="Arial" w:hAnsi="Arial" w:cs="Arial"/>
          <w:b/>
          <w:bCs/>
          <w:sz w:val="36"/>
          <w:szCs w:val="36"/>
          <w:lang w:val="en-US"/>
        </w:rPr>
      </w:pPr>
      <w:r w:rsidRPr="00146710">
        <w:rPr>
          <w:rFonts w:ascii="Arial" w:hAnsi="Arial" w:cs="Arial"/>
          <w:b/>
          <w:bCs/>
          <w:sz w:val="36"/>
          <w:szCs w:val="36"/>
          <w:lang w:val="en-US"/>
        </w:rPr>
        <w:t xml:space="preserve">Assignment Title: </w:t>
      </w:r>
      <w:r w:rsidRPr="0069622C">
        <w:rPr>
          <w:rFonts w:ascii="Arial" w:hAnsi="Arial" w:cs="Arial"/>
          <w:b/>
          <w:bCs/>
          <w:sz w:val="36"/>
          <w:szCs w:val="36"/>
          <w:lang w:val="en-US"/>
        </w:rPr>
        <w:t>Report</w:t>
      </w:r>
    </w:p>
    <w:p w14:paraId="44FE848E" w14:textId="628B0124" w:rsidR="0069622C" w:rsidRPr="00146710" w:rsidRDefault="0069622C" w:rsidP="0069622C">
      <w:pPr>
        <w:jc w:val="center"/>
        <w:rPr>
          <w:rFonts w:ascii="Arial" w:hAnsi="Arial" w:cs="Arial"/>
          <w:b/>
          <w:bCs/>
          <w:sz w:val="36"/>
          <w:szCs w:val="36"/>
          <w:lang w:val="en-US"/>
        </w:rPr>
      </w:pPr>
      <w:r w:rsidRPr="0069622C">
        <w:rPr>
          <w:rFonts w:ascii="Arial" w:hAnsi="Arial" w:cs="Arial"/>
          <w:b/>
          <w:bCs/>
          <w:sz w:val="36"/>
          <w:szCs w:val="36"/>
          <w:lang w:val="en-US"/>
        </w:rPr>
        <w:t>Case Study: The City Hotel</w:t>
      </w:r>
    </w:p>
    <w:p w14:paraId="73301A5E" w14:textId="77777777" w:rsidR="0069622C" w:rsidRPr="00146710" w:rsidRDefault="0069622C" w:rsidP="0069622C">
      <w:pPr>
        <w:jc w:val="center"/>
        <w:rPr>
          <w:rFonts w:ascii="Arial" w:hAnsi="Arial" w:cs="Arial"/>
          <w:b/>
          <w:bCs/>
          <w:lang w:val="en-US"/>
        </w:rPr>
      </w:pPr>
      <w:r w:rsidRPr="00146710">
        <w:rPr>
          <w:rFonts w:ascii="Arial" w:hAnsi="Arial" w:cs="Arial"/>
          <w:b/>
          <w:bCs/>
          <w:lang w:val="en-US"/>
        </w:rPr>
        <w:t>Student Name:</w:t>
      </w:r>
      <w:r>
        <w:rPr>
          <w:rFonts w:ascii="Arial" w:hAnsi="Arial" w:cs="Arial"/>
          <w:b/>
          <w:bCs/>
          <w:lang w:val="en-US"/>
        </w:rPr>
        <w:t xml:space="preserve"> Georgiana Pangonis</w:t>
      </w:r>
    </w:p>
    <w:p w14:paraId="17707FBD" w14:textId="77777777" w:rsidR="0069622C" w:rsidRPr="00146710" w:rsidRDefault="0069622C" w:rsidP="0069622C">
      <w:pPr>
        <w:jc w:val="center"/>
        <w:rPr>
          <w:rFonts w:ascii="Arial" w:hAnsi="Arial" w:cs="Arial"/>
          <w:b/>
          <w:bCs/>
          <w:lang w:val="en-US"/>
        </w:rPr>
      </w:pPr>
      <w:r w:rsidRPr="00146710">
        <w:rPr>
          <w:rFonts w:ascii="Arial" w:hAnsi="Arial" w:cs="Arial"/>
          <w:b/>
          <w:bCs/>
          <w:lang w:val="en-US"/>
        </w:rPr>
        <w:t>Student ID:</w:t>
      </w:r>
      <w:r>
        <w:rPr>
          <w:rFonts w:ascii="Arial" w:hAnsi="Arial" w:cs="Arial"/>
          <w:b/>
          <w:bCs/>
          <w:lang w:val="en-US"/>
        </w:rPr>
        <w:t xml:space="preserve"> 2245303</w:t>
      </w:r>
    </w:p>
    <w:p w14:paraId="00000007" w14:textId="5DFBF3D8" w:rsidR="00FE28DF" w:rsidRPr="00C64E4D" w:rsidRDefault="00FE28DF" w:rsidP="0069622C">
      <w:pPr>
        <w:spacing w:before="0" w:after="0"/>
        <w:rPr>
          <w:b/>
          <w:bCs/>
          <w:sz w:val="32"/>
          <w:szCs w:val="32"/>
        </w:rPr>
      </w:pPr>
    </w:p>
    <w:p w14:paraId="00000008" w14:textId="77777777" w:rsidR="00FE28DF" w:rsidRPr="00C64E4D" w:rsidRDefault="00FE28DF" w:rsidP="00C343DD">
      <w:pPr>
        <w:widowControl w:val="0"/>
        <w:spacing w:before="0" w:after="0"/>
        <w:ind w:right="2662"/>
      </w:pPr>
    </w:p>
    <w:p w14:paraId="00000009" w14:textId="77777777" w:rsidR="00FE28DF" w:rsidRPr="00C64E4D" w:rsidRDefault="00FE28DF" w:rsidP="00C343DD">
      <w:pPr>
        <w:widowControl w:val="0"/>
        <w:spacing w:before="0" w:after="0"/>
        <w:ind w:right="2662"/>
      </w:pPr>
    </w:p>
    <w:p w14:paraId="0000000A" w14:textId="77777777" w:rsidR="00FE28DF" w:rsidRPr="00C64E4D" w:rsidRDefault="00FE28DF" w:rsidP="00C343DD">
      <w:pPr>
        <w:widowControl w:val="0"/>
        <w:spacing w:before="0" w:after="0"/>
        <w:ind w:right="2662"/>
      </w:pPr>
    </w:p>
    <w:p w14:paraId="0000000B" w14:textId="77777777" w:rsidR="00FE28DF" w:rsidRPr="00C64E4D" w:rsidRDefault="00FE28DF" w:rsidP="00C343DD">
      <w:pPr>
        <w:widowControl w:val="0"/>
        <w:spacing w:before="0" w:after="0"/>
        <w:ind w:right="2662"/>
      </w:pPr>
    </w:p>
    <w:p w14:paraId="0000000C" w14:textId="77777777" w:rsidR="00FE28DF" w:rsidRPr="00C64E4D" w:rsidRDefault="00FE28DF" w:rsidP="00C343DD">
      <w:pPr>
        <w:widowControl w:val="0"/>
        <w:spacing w:before="0" w:after="0"/>
        <w:ind w:right="2662"/>
        <w:jc w:val="center"/>
        <w:rPr>
          <w:b/>
          <w:sz w:val="32"/>
          <w:szCs w:val="32"/>
        </w:rPr>
      </w:pPr>
    </w:p>
    <w:p w14:paraId="0000000D" w14:textId="77777777" w:rsidR="00FE28DF" w:rsidRPr="00C64E4D" w:rsidRDefault="00FE28DF" w:rsidP="00C343DD">
      <w:pPr>
        <w:widowControl w:val="0"/>
        <w:spacing w:before="0" w:after="0"/>
        <w:ind w:right="2662"/>
        <w:jc w:val="center"/>
        <w:rPr>
          <w:b/>
          <w:sz w:val="32"/>
          <w:szCs w:val="32"/>
        </w:rPr>
      </w:pPr>
    </w:p>
    <w:p w14:paraId="4CEB4E83" w14:textId="77777777" w:rsidR="0069622C" w:rsidRDefault="0069622C" w:rsidP="00C343DD">
      <w:pPr>
        <w:spacing w:before="0" w:after="0"/>
        <w:jc w:val="center"/>
        <w:rPr>
          <w:b/>
          <w:sz w:val="28"/>
          <w:szCs w:val="28"/>
        </w:rPr>
      </w:pPr>
      <w:bookmarkStart w:id="0" w:name="_2kbwwrx2icl7" w:colFirst="0" w:colLast="0"/>
      <w:bookmarkEnd w:id="0"/>
    </w:p>
    <w:p w14:paraId="1814D40A" w14:textId="77777777" w:rsidR="0069622C" w:rsidRDefault="0069622C" w:rsidP="00C343DD">
      <w:pPr>
        <w:spacing w:before="0" w:after="0"/>
        <w:jc w:val="center"/>
        <w:rPr>
          <w:b/>
          <w:sz w:val="28"/>
          <w:szCs w:val="28"/>
        </w:rPr>
      </w:pPr>
    </w:p>
    <w:p w14:paraId="029B1CF7" w14:textId="77777777" w:rsidR="0069622C" w:rsidRDefault="0069622C" w:rsidP="00C343DD">
      <w:pPr>
        <w:spacing w:before="0" w:after="0"/>
        <w:jc w:val="center"/>
        <w:rPr>
          <w:b/>
          <w:sz w:val="28"/>
          <w:szCs w:val="28"/>
        </w:rPr>
      </w:pPr>
    </w:p>
    <w:p w14:paraId="424AA425" w14:textId="77777777" w:rsidR="009D5471" w:rsidRPr="009D5471" w:rsidRDefault="009D5471" w:rsidP="009D5471">
      <w:pPr>
        <w:jc w:val="left"/>
        <w:rPr>
          <w:rFonts w:ascii="Arial" w:hAnsi="Arial" w:cs="Arial"/>
          <w:lang w:val="en-US"/>
        </w:rPr>
      </w:pPr>
      <w:r w:rsidRPr="009D5471">
        <w:rPr>
          <w:rFonts w:ascii="Arial" w:hAnsi="Arial" w:cs="Arial"/>
          <w:lang w:val="en-US"/>
        </w:rPr>
        <w:t xml:space="preserve">I confirm that I have not used any AI tools in the research and creation of this assignment. </w:t>
      </w:r>
    </w:p>
    <w:p w14:paraId="4487EA4B" w14:textId="77777777" w:rsidR="009D5471" w:rsidRPr="009D5471" w:rsidRDefault="009D5471" w:rsidP="009D5471">
      <w:pPr>
        <w:jc w:val="left"/>
        <w:rPr>
          <w:rFonts w:ascii="Arial" w:hAnsi="Arial" w:cs="Arial"/>
          <w:lang w:val="en-US"/>
        </w:rPr>
      </w:pPr>
      <w:r w:rsidRPr="009D5471">
        <w:rPr>
          <w:rFonts w:ascii="Arial" w:hAnsi="Arial" w:cs="Arial"/>
          <w:lang w:val="en-US"/>
        </w:rPr>
        <w:t>I confirm that I have not presented any AI generated materials as my own work.</w:t>
      </w:r>
    </w:p>
    <w:p w14:paraId="2D342AB2" w14:textId="77777777" w:rsidR="009D5471" w:rsidRPr="009D5471" w:rsidRDefault="009D5471" w:rsidP="009D5471">
      <w:pPr>
        <w:jc w:val="left"/>
        <w:rPr>
          <w:rFonts w:ascii="Arial" w:hAnsi="Arial" w:cs="Arial"/>
          <w:lang w:val="en-US"/>
        </w:rPr>
      </w:pPr>
      <w:r w:rsidRPr="009D5471">
        <w:rPr>
          <w:rFonts w:ascii="Arial" w:hAnsi="Arial" w:cs="Arial"/>
          <w:lang w:val="en-US"/>
        </w:rPr>
        <w:t>I confirm I have copies of my drafts, notes and other resources I used, which I may be asked to provide in evidence.</w:t>
      </w:r>
    </w:p>
    <w:p w14:paraId="5041C281" w14:textId="77777777" w:rsidR="0069622C" w:rsidRDefault="0069622C" w:rsidP="009D5471">
      <w:pPr>
        <w:spacing w:before="0" w:after="0"/>
        <w:rPr>
          <w:b/>
          <w:sz w:val="28"/>
          <w:szCs w:val="28"/>
        </w:rPr>
      </w:pPr>
    </w:p>
    <w:p w14:paraId="0000000F" w14:textId="7B964E2B" w:rsidR="00FE28DF" w:rsidRPr="00C64E4D" w:rsidRDefault="0069622C" w:rsidP="00C343DD">
      <w:pPr>
        <w:spacing w:before="0" w:after="0"/>
        <w:jc w:val="center"/>
        <w:rPr>
          <w:b/>
          <w:sz w:val="28"/>
          <w:szCs w:val="28"/>
        </w:rPr>
      </w:pPr>
      <w:r w:rsidRPr="00C64E4D">
        <w:rPr>
          <w:b/>
          <w:sz w:val="28"/>
          <w:szCs w:val="28"/>
        </w:rPr>
        <w:lastRenderedPageBreak/>
        <w:t xml:space="preserve">Executive Summary </w:t>
      </w:r>
    </w:p>
    <w:p w14:paraId="00000010" w14:textId="6A87040C" w:rsidR="005623A1" w:rsidRPr="00C64E4D" w:rsidRDefault="0069622C" w:rsidP="00C343DD">
      <w:pPr>
        <w:spacing w:before="0" w:after="0"/>
      </w:pPr>
      <w:r w:rsidRPr="00C64E4D">
        <w:t xml:space="preserve">This report assesses the financial performance of the City Hotel for the past </w:t>
      </w:r>
      <w:r w:rsidR="005B535C" w:rsidRPr="00C64E4D">
        <w:t>three</w:t>
      </w:r>
      <w:r w:rsidRPr="00C64E4D">
        <w:t xml:space="preserve"> years and realises there have been poor profitability, liquidity, and solvency ratios. Some of the reasons for the decline </w:t>
      </w:r>
      <w:r w:rsidR="00C343DD" w:rsidRPr="00C64E4D">
        <w:t>include</w:t>
      </w:r>
      <w:r w:rsidRPr="00C64E4D">
        <w:t xml:space="preserve"> high operating expenses, economic factors, and idle resources</w:t>
      </w:r>
      <w:r w:rsidR="005B535C" w:rsidRPr="00C64E4D">
        <w:t>,</w:t>
      </w:r>
      <w:r w:rsidR="004E44D2" w:rsidRPr="00C64E4D">
        <w:t xml:space="preserve"> which have discussed in this research</w:t>
      </w:r>
      <w:r w:rsidRPr="00C64E4D">
        <w:t xml:space="preserve">. The </w:t>
      </w:r>
      <w:r w:rsidR="004E44D2" w:rsidRPr="00C64E4D">
        <w:t xml:space="preserve">research has demonstrated several </w:t>
      </w:r>
      <w:r w:rsidRPr="00C64E4D">
        <w:t xml:space="preserve">firm-specific strategies </w:t>
      </w:r>
      <w:r w:rsidR="004E44D2" w:rsidRPr="00C64E4D">
        <w:t xml:space="preserve">that have been </w:t>
      </w:r>
      <w:r w:rsidRPr="00C64E4D">
        <w:t>developed to form the blueprint for the revival and rehabilitation of the hotel. The strategy can be identified as revenue diversification, cost management, debt re-profiling, and asset release strategies</w:t>
      </w:r>
      <w:r w:rsidR="004E44D2" w:rsidRPr="00C64E4D">
        <w:t xml:space="preserve"> in the context of City Hotel</w:t>
      </w:r>
      <w:r w:rsidRPr="00C64E4D">
        <w:t xml:space="preserve">. Also, increasing brand equity by improving customer relations and embarking on environmentally friendly strategies, </w:t>
      </w:r>
      <w:r w:rsidR="004E44D2" w:rsidRPr="00C64E4D">
        <w:t>green business approaches</w:t>
      </w:r>
      <w:r w:rsidRPr="00C64E4D">
        <w:t xml:space="preserve">, and </w:t>
      </w:r>
      <w:r w:rsidR="004E44D2" w:rsidRPr="00C64E4D">
        <w:t xml:space="preserve">high-end product diversification </w:t>
      </w:r>
      <w:r w:rsidRPr="00C64E4D">
        <w:t xml:space="preserve">will lead to the appeal of new customers and better </w:t>
      </w:r>
      <w:r w:rsidR="004E44D2" w:rsidRPr="00C64E4D">
        <w:t xml:space="preserve">market </w:t>
      </w:r>
      <w:r w:rsidRPr="00C64E4D">
        <w:t>positioning</w:t>
      </w:r>
      <w:r w:rsidR="004E44D2" w:rsidRPr="00C64E4D">
        <w:t xml:space="preserve"> for </w:t>
      </w:r>
      <w:r w:rsidR="000F552E" w:rsidRPr="00C64E4D">
        <w:t>City Hall</w:t>
      </w:r>
      <w:r w:rsidRPr="00C64E4D">
        <w:t xml:space="preserve">. It is important during the rebuilding process to plan </w:t>
      </w:r>
      <w:r w:rsidR="005B535C" w:rsidRPr="00C64E4D">
        <w:t>the </w:t>
      </w:r>
      <w:r w:rsidR="004E44D2" w:rsidRPr="00C64E4D">
        <w:t xml:space="preserve">entire strategic administrative structure </w:t>
      </w:r>
      <w:r w:rsidRPr="00C64E4D">
        <w:t>in a way that ensures</w:t>
      </w:r>
      <w:r w:rsidR="004E44D2" w:rsidRPr="00C64E4D">
        <w:t xml:space="preserve"> success</w:t>
      </w:r>
      <w:r w:rsidRPr="00C64E4D">
        <w:t xml:space="preserve"> in the </w:t>
      </w:r>
      <w:r w:rsidR="00930A55" w:rsidRPr="00C64E4D">
        <w:t>long run</w:t>
      </w:r>
      <w:r w:rsidR="004E44D2" w:rsidRPr="00C64E4D">
        <w:t xml:space="preserve"> while maintaining</w:t>
      </w:r>
      <w:r w:rsidR="00930A55" w:rsidRPr="00C64E4D">
        <w:t xml:space="preserve"> </w:t>
      </w:r>
      <w:r w:rsidRPr="00C64E4D">
        <w:t>economic sustainability.</w:t>
      </w:r>
    </w:p>
    <w:p w14:paraId="2F7B0F74" w14:textId="77777777" w:rsidR="005623A1" w:rsidRPr="00C64E4D" w:rsidRDefault="0069622C" w:rsidP="00C343DD">
      <w:pPr>
        <w:spacing w:before="0" w:after="0"/>
      </w:pPr>
      <w:r w:rsidRPr="00C64E4D">
        <w:br w:type="page"/>
      </w:r>
    </w:p>
    <w:sdt>
      <w:sdtPr>
        <w:rPr>
          <w:rFonts w:ascii="Times New Roman" w:eastAsia="Times New Roman" w:hAnsi="Times New Roman" w:cs="Times New Roman"/>
          <w:color w:val="auto"/>
          <w:sz w:val="24"/>
          <w:szCs w:val="24"/>
          <w:lang w:val="en-GB" w:eastAsia="en-IN"/>
        </w:rPr>
        <w:id w:val="1347599535"/>
        <w:docPartObj>
          <w:docPartGallery w:val="Table of Contents"/>
          <w:docPartUnique/>
        </w:docPartObj>
      </w:sdtPr>
      <w:sdtEndPr>
        <w:rPr>
          <w:b/>
          <w:bCs/>
        </w:rPr>
      </w:sdtEndPr>
      <w:sdtContent>
        <w:p w14:paraId="2577D132" w14:textId="530A4A54" w:rsidR="005623A1" w:rsidRPr="00C64E4D" w:rsidRDefault="0069622C" w:rsidP="004E44D2">
          <w:pPr>
            <w:pStyle w:val="TOCHeading"/>
            <w:spacing w:line="360" w:lineRule="auto"/>
            <w:jc w:val="center"/>
            <w:rPr>
              <w:rFonts w:ascii="Times New Roman" w:hAnsi="Times New Roman" w:cs="Times New Roman"/>
              <w:b/>
              <w:bCs/>
              <w:color w:val="auto"/>
              <w:sz w:val="28"/>
              <w:szCs w:val="28"/>
            </w:rPr>
          </w:pPr>
          <w:r w:rsidRPr="00C64E4D">
            <w:rPr>
              <w:rFonts w:ascii="Times New Roman" w:hAnsi="Times New Roman" w:cs="Times New Roman"/>
              <w:b/>
              <w:bCs/>
              <w:color w:val="auto"/>
              <w:sz w:val="28"/>
              <w:szCs w:val="28"/>
            </w:rPr>
            <w:t>Table of Contents</w:t>
          </w:r>
        </w:p>
        <w:p w14:paraId="2256E3A0" w14:textId="5A965220" w:rsidR="004E44D2" w:rsidRPr="00C64E4D" w:rsidRDefault="0069622C"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r w:rsidRPr="00C64E4D">
            <w:fldChar w:fldCharType="begin"/>
          </w:r>
          <w:r w:rsidRPr="00C64E4D">
            <w:instrText xml:space="preserve"> TOC \o "1-3" \h \z \u </w:instrText>
          </w:r>
          <w:r w:rsidRPr="00C64E4D">
            <w:fldChar w:fldCharType="separate"/>
          </w:r>
          <w:hyperlink w:anchor="_Toc179217142" w:history="1">
            <w:r w:rsidR="004E44D2" w:rsidRPr="00C64E4D">
              <w:rPr>
                <w:rStyle w:val="Hyperlink"/>
                <w:noProof/>
                <w:color w:val="auto"/>
              </w:rPr>
              <w:t>Introduction</w:t>
            </w:r>
            <w:r w:rsidR="004E44D2" w:rsidRPr="00C64E4D">
              <w:rPr>
                <w:noProof/>
                <w:webHidden/>
              </w:rPr>
              <w:tab/>
            </w:r>
            <w:r w:rsidR="004E44D2" w:rsidRPr="00C64E4D">
              <w:rPr>
                <w:noProof/>
                <w:webHidden/>
              </w:rPr>
              <w:fldChar w:fldCharType="begin"/>
            </w:r>
            <w:r w:rsidR="004E44D2" w:rsidRPr="00C64E4D">
              <w:rPr>
                <w:noProof/>
                <w:webHidden/>
              </w:rPr>
              <w:instrText xml:space="preserve"> PAGEREF _Toc179217142 \h </w:instrText>
            </w:r>
            <w:r w:rsidR="004E44D2" w:rsidRPr="00C64E4D">
              <w:rPr>
                <w:noProof/>
                <w:webHidden/>
              </w:rPr>
            </w:r>
            <w:r w:rsidR="004E44D2" w:rsidRPr="00C64E4D">
              <w:rPr>
                <w:noProof/>
                <w:webHidden/>
              </w:rPr>
              <w:fldChar w:fldCharType="separate"/>
            </w:r>
            <w:r w:rsidR="004E44D2" w:rsidRPr="00C64E4D">
              <w:rPr>
                <w:noProof/>
                <w:webHidden/>
              </w:rPr>
              <w:t>3</w:t>
            </w:r>
            <w:r w:rsidR="004E44D2" w:rsidRPr="00C64E4D">
              <w:rPr>
                <w:noProof/>
                <w:webHidden/>
              </w:rPr>
              <w:fldChar w:fldCharType="end"/>
            </w:r>
          </w:hyperlink>
        </w:p>
        <w:p w14:paraId="7A67262C" w14:textId="0821BDC0" w:rsidR="004E44D2" w:rsidRPr="00C64E4D" w:rsidRDefault="004E44D2"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hyperlink w:anchor="_Toc179217143" w:history="1">
            <w:r w:rsidRPr="00C64E4D">
              <w:rPr>
                <w:rStyle w:val="Hyperlink"/>
                <w:noProof/>
                <w:color w:val="auto"/>
              </w:rPr>
              <w:t>Trends and Patterns in Financial Performance</w:t>
            </w:r>
            <w:r w:rsidRPr="00C64E4D">
              <w:rPr>
                <w:noProof/>
                <w:webHidden/>
              </w:rPr>
              <w:tab/>
            </w:r>
            <w:r w:rsidRPr="00C64E4D">
              <w:rPr>
                <w:noProof/>
                <w:webHidden/>
              </w:rPr>
              <w:fldChar w:fldCharType="begin"/>
            </w:r>
            <w:r w:rsidRPr="00C64E4D">
              <w:rPr>
                <w:noProof/>
                <w:webHidden/>
              </w:rPr>
              <w:instrText xml:space="preserve"> PAGEREF _Toc179217143 \h </w:instrText>
            </w:r>
            <w:r w:rsidRPr="00C64E4D">
              <w:rPr>
                <w:noProof/>
                <w:webHidden/>
              </w:rPr>
            </w:r>
            <w:r w:rsidRPr="00C64E4D">
              <w:rPr>
                <w:noProof/>
                <w:webHidden/>
              </w:rPr>
              <w:fldChar w:fldCharType="separate"/>
            </w:r>
            <w:r w:rsidRPr="00C64E4D">
              <w:rPr>
                <w:noProof/>
                <w:webHidden/>
              </w:rPr>
              <w:t>3</w:t>
            </w:r>
            <w:r w:rsidRPr="00C64E4D">
              <w:rPr>
                <w:noProof/>
                <w:webHidden/>
              </w:rPr>
              <w:fldChar w:fldCharType="end"/>
            </w:r>
          </w:hyperlink>
        </w:p>
        <w:p w14:paraId="623056E6" w14:textId="1D5D3890" w:rsidR="004E44D2" w:rsidRPr="00C64E4D" w:rsidRDefault="004E44D2"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hyperlink w:anchor="_Toc179217144" w:history="1">
            <w:r w:rsidRPr="00C64E4D">
              <w:rPr>
                <w:rStyle w:val="Hyperlink"/>
                <w:noProof/>
                <w:color w:val="auto"/>
              </w:rPr>
              <w:t>Key Reasons Behind the Decline in Profitability</w:t>
            </w:r>
            <w:r w:rsidRPr="00C64E4D">
              <w:rPr>
                <w:noProof/>
                <w:webHidden/>
              </w:rPr>
              <w:tab/>
            </w:r>
            <w:r w:rsidRPr="00C64E4D">
              <w:rPr>
                <w:noProof/>
                <w:webHidden/>
              </w:rPr>
              <w:fldChar w:fldCharType="begin"/>
            </w:r>
            <w:r w:rsidRPr="00C64E4D">
              <w:rPr>
                <w:noProof/>
                <w:webHidden/>
              </w:rPr>
              <w:instrText xml:space="preserve"> PAGEREF _Toc179217144 \h </w:instrText>
            </w:r>
            <w:r w:rsidRPr="00C64E4D">
              <w:rPr>
                <w:noProof/>
                <w:webHidden/>
              </w:rPr>
            </w:r>
            <w:r w:rsidRPr="00C64E4D">
              <w:rPr>
                <w:noProof/>
                <w:webHidden/>
              </w:rPr>
              <w:fldChar w:fldCharType="separate"/>
            </w:r>
            <w:r w:rsidRPr="00C64E4D">
              <w:rPr>
                <w:noProof/>
                <w:webHidden/>
              </w:rPr>
              <w:t>4</w:t>
            </w:r>
            <w:r w:rsidRPr="00C64E4D">
              <w:rPr>
                <w:noProof/>
                <w:webHidden/>
              </w:rPr>
              <w:fldChar w:fldCharType="end"/>
            </w:r>
          </w:hyperlink>
        </w:p>
        <w:p w14:paraId="7382AB90" w14:textId="5B87F5EA" w:rsidR="004E44D2" w:rsidRPr="00C64E4D" w:rsidRDefault="004E44D2"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hyperlink w:anchor="_Toc179217145" w:history="1">
            <w:r w:rsidRPr="00C64E4D">
              <w:rPr>
                <w:rStyle w:val="Hyperlink"/>
                <w:noProof/>
                <w:color w:val="auto"/>
              </w:rPr>
              <w:t>Comprehensive Turnaround Strategy</w:t>
            </w:r>
            <w:r w:rsidRPr="00C64E4D">
              <w:rPr>
                <w:noProof/>
                <w:webHidden/>
              </w:rPr>
              <w:tab/>
            </w:r>
            <w:r w:rsidRPr="00C64E4D">
              <w:rPr>
                <w:noProof/>
                <w:webHidden/>
              </w:rPr>
              <w:fldChar w:fldCharType="begin"/>
            </w:r>
            <w:r w:rsidRPr="00C64E4D">
              <w:rPr>
                <w:noProof/>
                <w:webHidden/>
              </w:rPr>
              <w:instrText xml:space="preserve"> PAGEREF _Toc179217145 \h </w:instrText>
            </w:r>
            <w:r w:rsidRPr="00C64E4D">
              <w:rPr>
                <w:noProof/>
                <w:webHidden/>
              </w:rPr>
            </w:r>
            <w:r w:rsidRPr="00C64E4D">
              <w:rPr>
                <w:noProof/>
                <w:webHidden/>
              </w:rPr>
              <w:fldChar w:fldCharType="separate"/>
            </w:r>
            <w:r w:rsidRPr="00C64E4D">
              <w:rPr>
                <w:noProof/>
                <w:webHidden/>
              </w:rPr>
              <w:t>6</w:t>
            </w:r>
            <w:r w:rsidRPr="00C64E4D">
              <w:rPr>
                <w:noProof/>
                <w:webHidden/>
              </w:rPr>
              <w:fldChar w:fldCharType="end"/>
            </w:r>
          </w:hyperlink>
        </w:p>
        <w:p w14:paraId="76FCB6BC" w14:textId="69AEE966" w:rsidR="004E44D2" w:rsidRPr="00C64E4D" w:rsidRDefault="004E44D2"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hyperlink w:anchor="_Toc179217146" w:history="1">
            <w:r w:rsidRPr="00C64E4D">
              <w:rPr>
                <w:rStyle w:val="Hyperlink"/>
                <w:noProof/>
                <w:color w:val="auto"/>
              </w:rPr>
              <w:t>Conclusion</w:t>
            </w:r>
            <w:r w:rsidRPr="00C64E4D">
              <w:rPr>
                <w:noProof/>
                <w:webHidden/>
              </w:rPr>
              <w:tab/>
            </w:r>
            <w:r w:rsidRPr="00C64E4D">
              <w:rPr>
                <w:noProof/>
                <w:webHidden/>
              </w:rPr>
              <w:fldChar w:fldCharType="begin"/>
            </w:r>
            <w:r w:rsidRPr="00C64E4D">
              <w:rPr>
                <w:noProof/>
                <w:webHidden/>
              </w:rPr>
              <w:instrText xml:space="preserve"> PAGEREF _Toc179217146 \h </w:instrText>
            </w:r>
            <w:r w:rsidRPr="00C64E4D">
              <w:rPr>
                <w:noProof/>
                <w:webHidden/>
              </w:rPr>
            </w:r>
            <w:r w:rsidRPr="00C64E4D">
              <w:rPr>
                <w:noProof/>
                <w:webHidden/>
              </w:rPr>
              <w:fldChar w:fldCharType="separate"/>
            </w:r>
            <w:r w:rsidRPr="00C64E4D">
              <w:rPr>
                <w:noProof/>
                <w:webHidden/>
              </w:rPr>
              <w:t>7</w:t>
            </w:r>
            <w:r w:rsidRPr="00C64E4D">
              <w:rPr>
                <w:noProof/>
                <w:webHidden/>
              </w:rPr>
              <w:fldChar w:fldCharType="end"/>
            </w:r>
          </w:hyperlink>
        </w:p>
        <w:p w14:paraId="57FB3B36" w14:textId="23F08E56" w:rsidR="004E44D2" w:rsidRPr="00C64E4D" w:rsidRDefault="004E44D2" w:rsidP="004E44D2">
          <w:pPr>
            <w:pStyle w:val="TOC1"/>
            <w:tabs>
              <w:tab w:val="right" w:leader="dot" w:pos="9019"/>
            </w:tabs>
            <w:spacing w:before="0" w:after="0"/>
            <w:rPr>
              <w:rFonts w:asciiTheme="minorHAnsi" w:eastAsiaTheme="minorEastAsia" w:hAnsiTheme="minorHAnsi" w:cstheme="minorBidi"/>
              <w:noProof/>
              <w:kern w:val="2"/>
              <w:lang w:val="en-US" w:eastAsia="en-US"/>
              <w14:ligatures w14:val="standardContextual"/>
            </w:rPr>
          </w:pPr>
          <w:hyperlink w:anchor="_Toc179217147" w:history="1">
            <w:r w:rsidRPr="00C64E4D">
              <w:rPr>
                <w:rStyle w:val="Hyperlink"/>
                <w:noProof/>
                <w:color w:val="auto"/>
              </w:rPr>
              <w:t>References</w:t>
            </w:r>
            <w:r w:rsidRPr="00C64E4D">
              <w:rPr>
                <w:noProof/>
                <w:webHidden/>
              </w:rPr>
              <w:tab/>
            </w:r>
            <w:r w:rsidRPr="00C64E4D">
              <w:rPr>
                <w:noProof/>
                <w:webHidden/>
              </w:rPr>
              <w:fldChar w:fldCharType="begin"/>
            </w:r>
            <w:r w:rsidRPr="00C64E4D">
              <w:rPr>
                <w:noProof/>
                <w:webHidden/>
              </w:rPr>
              <w:instrText xml:space="preserve"> PAGEREF _Toc179217147 \h </w:instrText>
            </w:r>
            <w:r w:rsidRPr="00C64E4D">
              <w:rPr>
                <w:noProof/>
                <w:webHidden/>
              </w:rPr>
            </w:r>
            <w:r w:rsidRPr="00C64E4D">
              <w:rPr>
                <w:noProof/>
                <w:webHidden/>
              </w:rPr>
              <w:fldChar w:fldCharType="separate"/>
            </w:r>
            <w:r w:rsidRPr="00C64E4D">
              <w:rPr>
                <w:noProof/>
                <w:webHidden/>
              </w:rPr>
              <w:t>8</w:t>
            </w:r>
            <w:r w:rsidRPr="00C64E4D">
              <w:rPr>
                <w:noProof/>
                <w:webHidden/>
              </w:rPr>
              <w:fldChar w:fldCharType="end"/>
            </w:r>
          </w:hyperlink>
        </w:p>
        <w:p w14:paraId="00A12D41" w14:textId="5C1B7CA1" w:rsidR="005623A1" w:rsidRPr="00C64E4D" w:rsidRDefault="0069622C" w:rsidP="004E44D2">
          <w:pPr>
            <w:spacing w:before="0" w:after="0"/>
          </w:pPr>
          <w:r w:rsidRPr="00C64E4D">
            <w:rPr>
              <w:b/>
              <w:bCs/>
            </w:rPr>
            <w:fldChar w:fldCharType="end"/>
          </w:r>
        </w:p>
      </w:sdtContent>
    </w:sdt>
    <w:p w14:paraId="6C54F1A7" w14:textId="77777777" w:rsidR="005F3C15" w:rsidRPr="00C64E4D" w:rsidRDefault="005F3C15" w:rsidP="004E44D2">
      <w:pPr>
        <w:spacing w:before="0" w:after="0"/>
      </w:pPr>
    </w:p>
    <w:p w14:paraId="7DDD3E58" w14:textId="77777777" w:rsidR="005F3C15" w:rsidRPr="00C64E4D" w:rsidRDefault="0069622C" w:rsidP="004E44D2">
      <w:pPr>
        <w:spacing w:before="0" w:after="0"/>
      </w:pPr>
      <w:r w:rsidRPr="00C64E4D">
        <w:br w:type="page"/>
      </w:r>
    </w:p>
    <w:p w14:paraId="00000014" w14:textId="77777777" w:rsidR="00FE28DF" w:rsidRPr="00C64E4D" w:rsidRDefault="0069622C" w:rsidP="004E44D2">
      <w:pPr>
        <w:pStyle w:val="Heading1"/>
      </w:pPr>
      <w:bookmarkStart w:id="1" w:name="_yb27mwuc6nn5" w:colFirst="0" w:colLast="0"/>
      <w:bookmarkStart w:id="2" w:name="_Toc178938414"/>
      <w:bookmarkStart w:id="3" w:name="_Toc179217142"/>
      <w:bookmarkEnd w:id="1"/>
      <w:r w:rsidRPr="00C64E4D">
        <w:lastRenderedPageBreak/>
        <w:t>Introduction</w:t>
      </w:r>
      <w:bookmarkEnd w:id="2"/>
      <w:bookmarkEnd w:id="3"/>
      <w:r w:rsidRPr="00C64E4D">
        <w:t xml:space="preserve"> </w:t>
      </w:r>
    </w:p>
    <w:p w14:paraId="00000015" w14:textId="2658A928" w:rsidR="00FE28DF" w:rsidRPr="00C64E4D" w:rsidRDefault="0069622C" w:rsidP="00C343DD">
      <w:pPr>
        <w:spacing w:before="0" w:after="0"/>
      </w:pPr>
      <w:r w:rsidRPr="00C64E4D">
        <w:t xml:space="preserve">The analysis of the City Hotel’s financial performance in the </w:t>
      </w:r>
      <w:r w:rsidR="00691197" w:rsidRPr="00C64E4D">
        <w:t>las</w:t>
      </w:r>
      <w:r w:rsidR="005B535C" w:rsidRPr="00C64E4D">
        <w:t>t</w:t>
      </w:r>
      <w:r w:rsidR="00691197" w:rsidRPr="00C64E4D">
        <w:t xml:space="preserve"> </w:t>
      </w:r>
      <w:r w:rsidRPr="00C64E4D">
        <w:t xml:space="preserve">three years' financial statement shows that the organisation's profitability, </w:t>
      </w:r>
      <w:r w:rsidR="00C343DD" w:rsidRPr="00C64E4D">
        <w:t>liquidity,</w:t>
      </w:r>
      <w:r w:rsidRPr="00C64E4D">
        <w:t xml:space="preserve"> and solvency ratios have reduce</w:t>
      </w:r>
      <w:r w:rsidR="00AC1452" w:rsidRPr="00C64E4D">
        <w:t>d</w:t>
      </w:r>
      <w:r w:rsidRPr="00C64E4D">
        <w:t xml:space="preserve"> </w:t>
      </w:r>
      <w:r w:rsidR="00AC1452" w:rsidRPr="00C64E4D">
        <w:t>at a large scale</w:t>
      </w:r>
      <w:r w:rsidRPr="00C64E4D">
        <w:t xml:space="preserve">. The </w:t>
      </w:r>
      <w:r w:rsidR="00AC1452" w:rsidRPr="00C64E4D">
        <w:t>influential</w:t>
      </w:r>
      <w:r w:rsidRPr="00C64E4D">
        <w:t xml:space="preserve"> trends </w:t>
      </w:r>
      <w:r w:rsidR="00AC1452" w:rsidRPr="00C64E4D">
        <w:t>that</w:t>
      </w:r>
      <w:r w:rsidRPr="00C64E4D">
        <w:t xml:space="preserve"> are responsible for this decline due to economic forces and market factors</w:t>
      </w:r>
      <w:r w:rsidR="00AC1452" w:rsidRPr="00C64E4D">
        <w:t xml:space="preserve"> will be discussed in this report in the context of City Hall</w:t>
      </w:r>
      <w:r w:rsidRPr="00C64E4D">
        <w:t xml:space="preserve">. In order to revive the hotel, the four-pointed strategy </w:t>
      </w:r>
      <w:r w:rsidR="00AC1452" w:rsidRPr="00C64E4D">
        <w:t>need</w:t>
      </w:r>
      <w:r w:rsidR="005B535C" w:rsidRPr="00C64E4D">
        <w:t>s</w:t>
      </w:r>
      <w:r w:rsidR="00AC1452" w:rsidRPr="00C64E4D">
        <w:t xml:space="preserve"> to</w:t>
      </w:r>
      <w:r w:rsidRPr="00C64E4D">
        <w:t xml:space="preserve"> be embraced and followed</w:t>
      </w:r>
      <w:r w:rsidR="00AC1452" w:rsidRPr="00C64E4D">
        <w:t xml:space="preserve"> by City Hall</w:t>
      </w:r>
      <w:r w:rsidRPr="00C64E4D">
        <w:t xml:space="preserve"> </w:t>
      </w:r>
      <w:r w:rsidR="00AC1452" w:rsidRPr="00C64E4D">
        <w:t>at the initial level</w:t>
      </w:r>
      <w:r w:rsidRPr="00C64E4D">
        <w:t xml:space="preserve"> before </w:t>
      </w:r>
      <w:r w:rsidR="00AC1452" w:rsidRPr="00C64E4D">
        <w:t>implementing suitable changes for further improvement</w:t>
      </w:r>
      <w:r w:rsidRPr="00C64E4D">
        <w:t>.</w:t>
      </w:r>
    </w:p>
    <w:p w14:paraId="00000017" w14:textId="2553EF00" w:rsidR="00FE28DF" w:rsidRPr="00C64E4D" w:rsidRDefault="0069622C" w:rsidP="004E44D2">
      <w:pPr>
        <w:pStyle w:val="Heading1"/>
      </w:pPr>
      <w:bookmarkStart w:id="4" w:name="_t52lp4sbxpo" w:colFirst="0" w:colLast="0"/>
      <w:bookmarkStart w:id="5" w:name="_kfj46g6euddq" w:colFirst="0" w:colLast="0"/>
      <w:bookmarkStart w:id="6" w:name="_Toc178938416"/>
      <w:bookmarkStart w:id="7" w:name="_Toc179217143"/>
      <w:bookmarkEnd w:id="4"/>
      <w:bookmarkEnd w:id="5"/>
      <w:r w:rsidRPr="00C64E4D">
        <w:t>Trends and Patterns in Financial Performance</w:t>
      </w:r>
      <w:bookmarkEnd w:id="6"/>
      <w:bookmarkEnd w:id="7"/>
    </w:p>
    <w:p w14:paraId="1ABB672C" w14:textId="68E9C07F" w:rsidR="006D3C80" w:rsidRPr="00C64E4D" w:rsidRDefault="0069622C" w:rsidP="00C343DD">
      <w:pPr>
        <w:spacing w:before="0" w:after="0"/>
      </w:pPr>
      <w:r w:rsidRPr="00C64E4D">
        <w:t xml:space="preserve">Several things stand out with a glance at the income statement for </w:t>
      </w:r>
      <w:r w:rsidR="00AC1452" w:rsidRPr="00C64E4D">
        <w:t xml:space="preserve">the selected organisation, named </w:t>
      </w:r>
      <w:r w:rsidRPr="00C64E4D">
        <w:t xml:space="preserve">City </w:t>
      </w:r>
      <w:r w:rsidR="00964FF8">
        <w:t>H</w:t>
      </w:r>
      <w:r w:rsidRPr="00C64E4D">
        <w:t>otel. During the last three years, it has experienced significant fluctuations in its financial performance, though</w:t>
      </w:r>
      <w:r w:rsidR="005B535C" w:rsidRPr="00C64E4D">
        <w:t>,</w:t>
      </w:r>
      <w:r w:rsidRPr="00C64E4D">
        <w:t xml:space="preserve"> in the year that ended in December 2014, it closed with moderate result</w:t>
      </w:r>
      <w:r w:rsidR="005B535C" w:rsidRPr="00C64E4D">
        <w:t>s</w:t>
      </w:r>
      <w:r w:rsidRPr="00C64E4D">
        <w:t xml:space="preserve"> in terms of revenue</w:t>
      </w:r>
      <w:r w:rsidR="00AC1452" w:rsidRPr="00C64E4D">
        <w:t>,</w:t>
      </w:r>
      <w:r w:rsidRPr="00C64E4D">
        <w:t xml:space="preserve"> operating income, and effective cost management. The revenue in 2021 and 2022 also </w:t>
      </w:r>
      <w:r w:rsidR="00C343DD" w:rsidRPr="00C64E4D">
        <w:t>did not</w:t>
      </w:r>
      <w:r w:rsidRPr="00C64E4D">
        <w:t xml:space="preserve"> see a significant change as it only raised by £59,190 from £5,248,290 to £5,307,480</w:t>
      </w:r>
      <w:r w:rsidR="00AC1452" w:rsidRPr="00C64E4D">
        <w:t xml:space="preserve"> accordingly</w:t>
      </w:r>
      <w:r w:rsidRPr="00C64E4D">
        <w:t xml:space="preserve">. This stability is felt in the recovery phase </w:t>
      </w:r>
      <w:r w:rsidR="00AC1452" w:rsidRPr="00C64E4D">
        <w:t>during the post-</w:t>
      </w:r>
      <w:r w:rsidRPr="00C64E4D">
        <w:t>pandemic</w:t>
      </w:r>
      <w:r w:rsidR="00AC1452" w:rsidRPr="00C64E4D">
        <w:t xml:space="preserve"> period</w:t>
      </w:r>
      <w:r w:rsidRPr="00C64E4D">
        <w:t xml:space="preserve"> when </w:t>
      </w:r>
      <w:r w:rsidR="00AC1452" w:rsidRPr="00C64E4D">
        <w:t>the end of lockdown</w:t>
      </w:r>
      <w:r w:rsidR="006D759B" w:rsidRPr="00C64E4D">
        <w:t xml:space="preserve"> restrictions </w:t>
      </w:r>
      <w:r w:rsidRPr="00C64E4D">
        <w:t>resulted in customers travel</w:t>
      </w:r>
      <w:r w:rsidR="005B535C" w:rsidRPr="00C64E4D">
        <w:t>l</w:t>
      </w:r>
      <w:r w:rsidRPr="00C64E4D">
        <w:t>ing again for leisure and business trips (</w:t>
      </w:r>
      <w:r w:rsidRPr="00C64E4D">
        <w:rPr>
          <w:highlight w:val="white"/>
        </w:rPr>
        <w:t xml:space="preserve">Fan </w:t>
      </w:r>
      <w:r w:rsidRPr="00C64E4D">
        <w:rPr>
          <w:i/>
          <w:highlight w:val="white"/>
        </w:rPr>
        <w:t>et al.</w:t>
      </w:r>
      <w:r w:rsidR="005B535C" w:rsidRPr="00C64E4D">
        <w:rPr>
          <w:i/>
          <w:highlight w:val="white"/>
        </w:rPr>
        <w:t>,</w:t>
      </w:r>
      <w:r w:rsidRPr="00C64E4D">
        <w:rPr>
          <w:highlight w:val="white"/>
        </w:rPr>
        <w:t xml:space="preserve"> 2023)</w:t>
      </w:r>
      <w:r w:rsidRPr="00C64E4D">
        <w:t xml:space="preserve">. </w:t>
      </w:r>
      <w:r w:rsidR="005F3C15" w:rsidRPr="00C64E4D">
        <w:t>However,</w:t>
      </w:r>
      <w:r w:rsidRPr="00C64E4D">
        <w:t xml:space="preserve"> </w:t>
      </w:r>
      <w:r w:rsidR="006D759B" w:rsidRPr="00C64E4D">
        <w:t xml:space="preserve">in the year </w:t>
      </w:r>
      <w:r w:rsidRPr="00C64E4D">
        <w:t>2023</w:t>
      </w:r>
      <w:r w:rsidR="006D759B" w:rsidRPr="00C64E4D">
        <w:t>, City Hall has</w:t>
      </w:r>
      <w:r w:rsidRPr="00C64E4D">
        <w:t xml:space="preserve"> recorded a very poor performance</w:t>
      </w:r>
      <w:r w:rsidR="005B535C" w:rsidRPr="00C64E4D">
        <w:t>,</w:t>
      </w:r>
      <w:r w:rsidRPr="00C64E4D">
        <w:t xml:space="preserve"> </w:t>
      </w:r>
      <w:r w:rsidR="006D759B" w:rsidRPr="00C64E4D">
        <w:t>which can be stated from</w:t>
      </w:r>
      <w:r w:rsidRPr="00C64E4D">
        <w:t xml:space="preserve"> its revenue drop to £2,325,440</w:t>
      </w:r>
      <w:r w:rsidR="006D759B" w:rsidRPr="00C64E4D">
        <w:t>, which is</w:t>
      </w:r>
      <w:r w:rsidRPr="00C64E4D">
        <w:t xml:space="preserve"> a</w:t>
      </w:r>
      <w:r w:rsidR="006D759B" w:rsidRPr="00C64E4D">
        <w:t>pproximately a</w:t>
      </w:r>
      <w:r w:rsidRPr="00C64E4D">
        <w:t xml:space="preserve"> 56% drop as compared to the year 2022. </w:t>
      </w:r>
    </w:p>
    <w:p w14:paraId="001B36EA" w14:textId="6C35EA59" w:rsidR="006D3C80" w:rsidRPr="00C64E4D" w:rsidRDefault="0069622C" w:rsidP="00C343DD">
      <w:pPr>
        <w:spacing w:before="0" w:after="0"/>
      </w:pPr>
      <w:r w:rsidRPr="00C64E4D">
        <w:t>This sharp decline could be attributed to various macroeconomic factors</w:t>
      </w:r>
      <w:r w:rsidR="00285661" w:rsidRPr="00C64E4D">
        <w:t xml:space="preserve"> such as inflation, </w:t>
      </w:r>
      <w:r w:rsidRPr="00C64E4D">
        <w:t>geopolitical tensions</w:t>
      </w:r>
      <w:r w:rsidR="005B535C" w:rsidRPr="00C64E4D">
        <w:t>,</w:t>
      </w:r>
      <w:r w:rsidRPr="00C64E4D">
        <w:t xml:space="preserve"> which include the R</w:t>
      </w:r>
      <w:r w:rsidR="000A42B7" w:rsidRPr="00C64E4D">
        <w:t>ussia</w:t>
      </w:r>
      <w:r w:rsidRPr="00C64E4D">
        <w:t>-Ukraine war</w:t>
      </w:r>
      <w:r w:rsidR="00285661" w:rsidRPr="00C64E4D">
        <w:t>,</w:t>
      </w:r>
      <w:r w:rsidRPr="00C64E4D">
        <w:t xml:space="preserve"> and the effects of a </w:t>
      </w:r>
      <w:r w:rsidR="00285661" w:rsidRPr="00C64E4D">
        <w:t>low</w:t>
      </w:r>
      <w:r w:rsidRPr="00C64E4D">
        <w:t xml:space="preserve"> uptake of business travel</w:t>
      </w:r>
      <w:r w:rsidR="00285661" w:rsidRPr="00C64E4D">
        <w:t>.</w:t>
      </w:r>
      <w:r w:rsidRPr="00C64E4D">
        <w:t xml:space="preserve"> </w:t>
      </w:r>
      <w:r w:rsidR="00285661" w:rsidRPr="00C64E4D">
        <w:t>A</w:t>
      </w:r>
      <w:r w:rsidRPr="00C64E4D">
        <w:t xml:space="preserve">ll of </w:t>
      </w:r>
      <w:r w:rsidR="005B535C" w:rsidRPr="00C64E4D">
        <w:t>t</w:t>
      </w:r>
      <w:r w:rsidRPr="00C64E4D">
        <w:t>h</w:t>
      </w:r>
      <w:r w:rsidR="005B535C" w:rsidRPr="00C64E4D">
        <w:t>ese</w:t>
      </w:r>
      <w:r w:rsidRPr="00C64E4D">
        <w:t xml:space="preserve"> have </w:t>
      </w:r>
      <w:r w:rsidR="00285661" w:rsidRPr="00C64E4D">
        <w:t>led</w:t>
      </w:r>
      <w:r w:rsidRPr="00C64E4D">
        <w:t xml:space="preserve"> to an overall decline in spending on luxury services</w:t>
      </w:r>
      <w:r w:rsidR="005B535C" w:rsidRPr="00C64E4D">
        <w:t>,</w:t>
      </w:r>
      <w:r w:rsidRPr="00C64E4D">
        <w:t xml:space="preserve"> including hotel accommodation</w:t>
      </w:r>
      <w:r w:rsidR="005B535C" w:rsidRPr="00C64E4D">
        <w:t>,</w:t>
      </w:r>
      <w:r w:rsidR="00285661" w:rsidRPr="00C64E4D">
        <w:t xml:space="preserve"> and influenced the consumer’s purchasing behaviour with a negative effect</w:t>
      </w:r>
      <w:r w:rsidRPr="00C64E4D">
        <w:t>. Besides, the influence of short-term rental services providers and altering the customer inclination toward the accommodation business has also exerted pressure on the revenue reduction</w:t>
      </w:r>
      <w:r w:rsidR="006D759B" w:rsidRPr="00C64E4D">
        <w:t xml:space="preserve"> of City Hall</w:t>
      </w:r>
      <w:r w:rsidRPr="00C64E4D">
        <w:t xml:space="preserve"> (</w:t>
      </w:r>
      <w:r w:rsidRPr="00C64E4D">
        <w:rPr>
          <w:highlight w:val="white"/>
        </w:rPr>
        <w:t xml:space="preserve">Ho </w:t>
      </w:r>
      <w:r w:rsidRPr="00C64E4D">
        <w:rPr>
          <w:i/>
          <w:highlight w:val="white"/>
        </w:rPr>
        <w:t>et al.</w:t>
      </w:r>
      <w:r w:rsidRPr="00C64E4D">
        <w:rPr>
          <w:highlight w:val="white"/>
        </w:rPr>
        <w:t xml:space="preserve"> 2023)</w:t>
      </w:r>
      <w:r w:rsidRPr="00C64E4D">
        <w:t xml:space="preserve">. The average of cost factors </w:t>
      </w:r>
      <w:r w:rsidR="005F3C15" w:rsidRPr="00C64E4D">
        <w:t>consists</w:t>
      </w:r>
      <w:r w:rsidRPr="00C64E4D">
        <w:t xml:space="preserve"> of employees’ expenses, </w:t>
      </w:r>
      <w:r w:rsidR="006D759B" w:rsidRPr="00C64E4D">
        <w:t>external expenses</w:t>
      </w:r>
      <w:r w:rsidRPr="00C64E4D">
        <w:t>, and depreciation during the period</w:t>
      </w:r>
      <w:r w:rsidR="006D759B" w:rsidRPr="00C64E4D">
        <w:t>,</w:t>
      </w:r>
      <w:r w:rsidRPr="00C64E4D">
        <w:t xml:space="preserve"> under </w:t>
      </w:r>
      <w:r w:rsidR="006D759B" w:rsidRPr="00C64E4D">
        <w:t>which the financial performance of the firm did not notice any positive change</w:t>
      </w:r>
      <w:r w:rsidR="00FA24FE" w:rsidRPr="00C64E4D">
        <w:t>.</w:t>
      </w:r>
    </w:p>
    <w:p w14:paraId="00000018" w14:textId="0046D218" w:rsidR="00FE28DF" w:rsidRPr="00C64E4D" w:rsidRDefault="0069622C" w:rsidP="00C343DD">
      <w:pPr>
        <w:spacing w:before="0" w:after="0"/>
      </w:pPr>
      <w:r w:rsidRPr="00C64E4D">
        <w:t xml:space="preserve">Over employee expenses, there was a minor decrement from £1,724,760 in 2021 to £1,233,160 in </w:t>
      </w:r>
      <w:r w:rsidR="006D759B" w:rsidRPr="00C64E4D">
        <w:t>FY</w:t>
      </w:r>
      <w:r w:rsidRPr="00C64E4D">
        <w:t xml:space="preserve">2023, which </w:t>
      </w:r>
      <w:r w:rsidR="006D759B" w:rsidRPr="00C64E4D">
        <w:t>has been caused by to</w:t>
      </w:r>
      <w:r w:rsidRPr="00C64E4D">
        <w:t xml:space="preserve"> </w:t>
      </w:r>
      <w:r w:rsidR="00C343DD" w:rsidRPr="00C64E4D">
        <w:t>downsizing</w:t>
      </w:r>
      <w:r w:rsidRPr="00C64E4D">
        <w:t xml:space="preserve"> of staff or optimising</w:t>
      </w:r>
      <w:r w:rsidR="006D759B" w:rsidRPr="00C64E4D">
        <w:t>. However, employee expenses</w:t>
      </w:r>
      <w:r w:rsidRPr="00C64E4D">
        <w:t xml:space="preserve"> still ha</w:t>
      </w:r>
      <w:r w:rsidR="006D759B" w:rsidRPr="00C64E4D">
        <w:t>ve</w:t>
      </w:r>
      <w:r w:rsidRPr="00C64E4D">
        <w:t xml:space="preserve"> remained an important factor in the total cost due to the difficulty of employers in finding employees or increased inflation rates that have forced an increase in wages. </w:t>
      </w:r>
      <w:r w:rsidR="005B535C" w:rsidRPr="00C64E4D">
        <w:t>The c</w:t>
      </w:r>
      <w:r w:rsidRPr="00C64E4D">
        <w:t xml:space="preserve">ost of sales, which </w:t>
      </w:r>
      <w:r w:rsidR="00C343DD" w:rsidRPr="00C64E4D">
        <w:t>captures</w:t>
      </w:r>
      <w:r w:rsidRPr="00C64E4D">
        <w:t xml:space="preserve"> supplie</w:t>
      </w:r>
      <w:r w:rsidR="006D759B" w:rsidRPr="00C64E4D">
        <w:t>rs</w:t>
      </w:r>
      <w:r w:rsidRPr="00C64E4D">
        <w:t>, third parties, and other operational requirements</w:t>
      </w:r>
      <w:r w:rsidR="005B535C" w:rsidRPr="00C64E4D">
        <w:t>,</w:t>
      </w:r>
      <w:r w:rsidRPr="00C64E4D">
        <w:t xml:space="preserve"> was also relatively small but reduced over time from £1,894,720 in 2021 to </w:t>
      </w:r>
      <w:r w:rsidRPr="00C64E4D">
        <w:lastRenderedPageBreak/>
        <w:t>£1,071,030 in 2030</w:t>
      </w:r>
      <w:r w:rsidR="006D759B" w:rsidRPr="00C64E4D">
        <w:t xml:space="preserve">. City Hall has experienced </w:t>
      </w:r>
      <w:r w:rsidRPr="00C64E4D">
        <w:t xml:space="preserve">such financial decline </w:t>
      </w:r>
      <w:r w:rsidR="00C343DD" w:rsidRPr="00C64E4D">
        <w:t>due</w:t>
      </w:r>
      <w:r w:rsidRPr="00C64E4D">
        <w:t xml:space="preserve"> to </w:t>
      </w:r>
      <w:r w:rsidR="006D759B" w:rsidRPr="00C64E4D">
        <w:t xml:space="preserve">the </w:t>
      </w:r>
      <w:r w:rsidRPr="00C64E4D">
        <w:t>rising cost</w:t>
      </w:r>
      <w:r w:rsidR="005B535C" w:rsidRPr="00C64E4D">
        <w:t>-</w:t>
      </w:r>
      <w:r w:rsidRPr="00C64E4D">
        <w:t xml:space="preserve">cutting measures </w:t>
      </w:r>
      <w:r w:rsidR="00C343DD" w:rsidRPr="00C64E4D">
        <w:t>to</w:t>
      </w:r>
      <w:r w:rsidRPr="00C64E4D">
        <w:t xml:space="preserve"> deal with decreasing revenues. Nevertheless, the managing operating cost was not enough to fill in for the lost revenue,</w:t>
      </w:r>
      <w:r w:rsidR="006D759B" w:rsidRPr="00C64E4D">
        <w:t xml:space="preserve"> whereas</w:t>
      </w:r>
      <w:r w:rsidRPr="00C64E4D">
        <w:t xml:space="preserve"> the operating income plummeted massively from a positive £664,160 in 2021 and £674,730 in 2022 to a negative of £1,218,850 in 2023. The</w:t>
      </w:r>
      <w:r w:rsidR="006D759B" w:rsidRPr="00C64E4D">
        <w:t xml:space="preserve"> firm </w:t>
      </w:r>
      <w:r w:rsidRPr="00C64E4D">
        <w:t>may have over</w:t>
      </w:r>
      <w:r w:rsidR="005B535C" w:rsidRPr="00C64E4D">
        <w:t>-</w:t>
      </w:r>
      <w:r w:rsidRPr="00C64E4D">
        <w:t>invested in fixed assets that produced steady depreciation and amorti</w:t>
      </w:r>
      <w:r w:rsidR="00285661" w:rsidRPr="00C64E4D">
        <w:t>s</w:t>
      </w:r>
      <w:r w:rsidRPr="00C64E4D">
        <w:t>ation costs of £661590 by 2023</w:t>
      </w:r>
      <w:r w:rsidR="006D759B" w:rsidRPr="00C64E4D">
        <w:t xml:space="preserve">, </w:t>
      </w:r>
      <w:r w:rsidRPr="00C64E4D">
        <w:t xml:space="preserve">which </w:t>
      </w:r>
      <w:r w:rsidR="006D759B" w:rsidRPr="00C64E4D">
        <w:t xml:space="preserve">in turn has </w:t>
      </w:r>
      <w:r w:rsidRPr="00C64E4D">
        <w:t xml:space="preserve">worsened </w:t>
      </w:r>
      <w:r w:rsidR="006D759B" w:rsidRPr="00C64E4D">
        <w:t xml:space="preserve">the </w:t>
      </w:r>
      <w:r w:rsidRPr="00C64E4D">
        <w:t>financial solvency and liquidity</w:t>
      </w:r>
      <w:r w:rsidR="006D759B" w:rsidRPr="00C64E4D">
        <w:t xml:space="preserve"> of City Hall</w:t>
      </w:r>
      <w:r w:rsidRPr="00C64E4D">
        <w:t xml:space="preserve">. These trends show </w:t>
      </w:r>
      <w:r w:rsidR="00285661" w:rsidRPr="00C64E4D">
        <w:t>extremely poor</w:t>
      </w:r>
      <w:r w:rsidRPr="00C64E4D">
        <w:t xml:space="preserve"> control over revenue generation and cost control, which led the hotel to </w:t>
      </w:r>
      <w:r w:rsidR="005B535C" w:rsidRPr="00C64E4D">
        <w:t>a </w:t>
      </w:r>
      <w:r w:rsidRPr="00C64E4D">
        <w:t>financial crisis in 2023 (</w:t>
      </w:r>
      <w:r w:rsidRPr="00C64E4D">
        <w:rPr>
          <w:highlight w:val="white"/>
        </w:rPr>
        <w:t xml:space="preserve">Talón-Ballestero </w:t>
      </w:r>
      <w:r w:rsidRPr="00C64E4D">
        <w:rPr>
          <w:i/>
          <w:highlight w:val="white"/>
        </w:rPr>
        <w:t>et al.</w:t>
      </w:r>
      <w:r w:rsidR="005B535C" w:rsidRPr="00C64E4D">
        <w:rPr>
          <w:i/>
          <w:highlight w:val="white"/>
        </w:rPr>
        <w:t>,</w:t>
      </w:r>
      <w:r w:rsidRPr="00C64E4D">
        <w:rPr>
          <w:highlight w:val="white"/>
        </w:rPr>
        <w:t xml:space="preserve"> 2023)</w:t>
      </w:r>
      <w:r w:rsidRPr="00C64E4D">
        <w:t>.</w:t>
      </w:r>
    </w:p>
    <w:p w14:paraId="00000019" w14:textId="7891A910" w:rsidR="00FE28DF" w:rsidRPr="00C64E4D" w:rsidRDefault="0069622C" w:rsidP="00C343DD">
      <w:pPr>
        <w:spacing w:before="0" w:after="0"/>
      </w:pPr>
      <w:r w:rsidRPr="00C64E4D">
        <w:t xml:space="preserve">According to the income statement and balance sheet prepared above, the City Hotel has experienced a decline in its operational performance for the past three years. The revenue change was not significant between 2021 to 2022 and was just £59,190 higher going up to £5,307,480. But downward penetration in 2023 at £2,325,440 depicts </w:t>
      </w:r>
      <w:r w:rsidR="00C343DD" w:rsidRPr="00C64E4D">
        <w:t>the</w:t>
      </w:r>
      <w:r w:rsidRPr="00C64E4D">
        <w:t xml:space="preserve"> lowest business trend in the company. This decline is due to more general economic issues such as global inflation, lower customer demand, more specific external factors such as political instability, and a lesser scale of business travel (</w:t>
      </w:r>
      <w:r w:rsidRPr="00C64E4D">
        <w:rPr>
          <w:highlight w:val="white"/>
        </w:rPr>
        <w:t xml:space="preserve">Khan </w:t>
      </w:r>
      <w:r w:rsidRPr="00C64E4D">
        <w:rPr>
          <w:i/>
          <w:highlight w:val="white"/>
        </w:rPr>
        <w:t>et al.</w:t>
      </w:r>
      <w:r w:rsidRPr="00C64E4D">
        <w:rPr>
          <w:highlight w:val="white"/>
        </w:rPr>
        <w:t xml:space="preserve"> 2020)</w:t>
      </w:r>
      <w:r w:rsidRPr="00C64E4D">
        <w:t>.</w:t>
      </w:r>
    </w:p>
    <w:p w14:paraId="0000001A" w14:textId="444A05DD" w:rsidR="00FE28DF" w:rsidRPr="00C64E4D" w:rsidRDefault="0069622C" w:rsidP="00C343DD">
      <w:pPr>
        <w:spacing w:before="0" w:after="0"/>
      </w:pPr>
      <w:r w:rsidRPr="00C64E4D">
        <w:t>Expenses, although within reasonable limits, are also volatile as far as their trends are concerned. The cost of goods sold regulation was as low as £176,250 in 2023, which could mean lower turnover levels. However, there are still high costs that have been considered over the years, including employee costs and depreciation (</w:t>
      </w:r>
      <w:r w:rsidRPr="00C64E4D">
        <w:rPr>
          <w:highlight w:val="white"/>
        </w:rPr>
        <w:t>Walter and Lee, 2022)</w:t>
      </w:r>
      <w:r w:rsidR="005B535C" w:rsidRPr="00C64E4D">
        <w:rPr>
          <w:highlight w:val="white"/>
        </w:rPr>
        <w:t>.</w:t>
      </w:r>
      <w:r w:rsidRPr="00C64E4D">
        <w:t xml:space="preserve"> Though the employees' expenses declined to £635,780 in 2023, it could remain high because of long-term asset investments that do not generate expected returns as they rose to £661,590 in 2023. </w:t>
      </w:r>
      <w:r w:rsidR="00C343DD" w:rsidRPr="00C64E4D">
        <w:t>Externally excessive</w:t>
      </w:r>
      <w:r w:rsidRPr="00C64E4D">
        <w:t xml:space="preserve"> costs reduced to £1,071,030 in 2023 from £1,894,720</w:t>
      </w:r>
      <w:r w:rsidR="00C343DD" w:rsidRPr="00C64E4D">
        <w:t xml:space="preserve"> </w:t>
      </w:r>
      <w:r w:rsidRPr="00C64E4D">
        <w:t>in 2021</w:t>
      </w:r>
      <w:r w:rsidR="00C343DD" w:rsidRPr="00C64E4D">
        <w:t>, whereas the</w:t>
      </w:r>
      <w:r w:rsidRPr="00C64E4D">
        <w:t xml:space="preserve"> operating income has become </w:t>
      </w:r>
      <w:r w:rsidR="001D4361" w:rsidRPr="00C64E4D">
        <w:t>influenced by</w:t>
      </w:r>
      <w:r w:rsidRPr="00C64E4D">
        <w:t xml:space="preserve"> containing losses of £1,218,850 in 2023.</w:t>
      </w:r>
    </w:p>
    <w:p w14:paraId="0000001B" w14:textId="0142D174" w:rsidR="00FE28DF" w:rsidRPr="00C64E4D" w:rsidRDefault="0069622C" w:rsidP="00C343DD">
      <w:pPr>
        <w:spacing w:before="0" w:after="0"/>
      </w:pPr>
      <w:r w:rsidRPr="00C64E4D">
        <w:t>Regarding solvency and liquidity ratios calculated with the help of the balance sheet, it is possible to claim that the company’s financial situation is worsening (</w:t>
      </w:r>
      <w:r w:rsidRPr="00C64E4D">
        <w:rPr>
          <w:highlight w:val="white"/>
        </w:rPr>
        <w:t>Blessing and Sakouvogui, 2023)</w:t>
      </w:r>
      <w:r w:rsidRPr="00C64E4D">
        <w:t>. Referring to liquidity, the amount of cash and cash equivalents significantly reduced from £740,590 in 2021 to £295,510 in 2023. Long-term borrowings rose to £8,290,570 in 2023</w:t>
      </w:r>
      <w:r w:rsidR="005B535C" w:rsidRPr="00C64E4D">
        <w:t>,</w:t>
      </w:r>
      <w:r w:rsidRPr="00C64E4D">
        <w:t xml:space="preserve"> </w:t>
      </w:r>
      <w:r w:rsidR="005B535C" w:rsidRPr="00C64E4D">
        <w:t>whic</w:t>
      </w:r>
      <w:r w:rsidRPr="00C64E4D">
        <w:t>h adds new financial pressure. Total liabilities rose to £14,273,580</w:t>
      </w:r>
      <w:r w:rsidR="005B535C" w:rsidRPr="00C64E4D">
        <w:t>,</w:t>
      </w:r>
      <w:r w:rsidRPr="00C64E4D">
        <w:t xml:space="preserve"> and equity dropped to £1,410,580 in 2023</w:t>
      </w:r>
      <w:r w:rsidR="005B535C" w:rsidRPr="00C64E4D">
        <w:t>,</w:t>
      </w:r>
      <w:r w:rsidRPr="00C64E4D">
        <w:t xml:space="preserve"> proving the company’s poor financial structure. Altogether, the findings presented above indicate that the City Hotel is in a </w:t>
      </w:r>
      <w:r w:rsidR="00C343DD" w:rsidRPr="00C64E4D">
        <w:t>problematic</w:t>
      </w:r>
      <w:r w:rsidRPr="00C64E4D">
        <w:t xml:space="preserve"> financial situation from which it is </w:t>
      </w:r>
      <w:r w:rsidR="00C343DD" w:rsidRPr="00C64E4D">
        <w:t>difficult</w:t>
      </w:r>
      <w:r w:rsidRPr="00C64E4D">
        <w:t xml:space="preserve"> to escape by using only conventional measures: Adjusted revenues, operational costs, borrowings, and equity reduction earmark the City Hotel for a new strategic course</w:t>
      </w:r>
      <w:r w:rsidR="00F0336C">
        <w:t xml:space="preserve"> (</w:t>
      </w:r>
      <w:r w:rsidR="00F0336C" w:rsidRPr="00F0336C">
        <w:rPr>
          <w:highlight w:val="white"/>
        </w:rPr>
        <w:t>Nazah</w:t>
      </w:r>
      <w:r w:rsidR="00F0336C">
        <w:t xml:space="preserve"> </w:t>
      </w:r>
      <w:r w:rsidR="00F0336C" w:rsidRPr="00F0336C">
        <w:rPr>
          <w:i/>
          <w:iCs/>
        </w:rPr>
        <w:t>et al</w:t>
      </w:r>
      <w:r w:rsidR="00F0336C">
        <w:t>. 2020)</w:t>
      </w:r>
      <w:r w:rsidRPr="00C64E4D">
        <w:t>.</w:t>
      </w:r>
    </w:p>
    <w:p w14:paraId="0000001C" w14:textId="4C5251B7" w:rsidR="00FE28DF" w:rsidRPr="00C64E4D" w:rsidRDefault="0069622C" w:rsidP="004E44D2">
      <w:pPr>
        <w:pStyle w:val="Heading1"/>
      </w:pPr>
      <w:bookmarkStart w:id="8" w:name="_xbj3kx83mg" w:colFirst="0" w:colLast="0"/>
      <w:bookmarkStart w:id="9" w:name="_Toc178938417"/>
      <w:bookmarkStart w:id="10" w:name="_Toc179217144"/>
      <w:bookmarkEnd w:id="8"/>
      <w:r w:rsidRPr="00C64E4D">
        <w:lastRenderedPageBreak/>
        <w:t>Key Reasons Behind the Decline in Profitability</w:t>
      </w:r>
      <w:bookmarkEnd w:id="9"/>
      <w:bookmarkEnd w:id="10"/>
      <w:r w:rsidRPr="00C64E4D">
        <w:t xml:space="preserve"> </w:t>
      </w:r>
    </w:p>
    <w:p w14:paraId="0000001D" w14:textId="062E0BD7" w:rsidR="00FE28DF" w:rsidRPr="00C64E4D" w:rsidRDefault="0069622C" w:rsidP="00C343DD">
      <w:pPr>
        <w:spacing w:before="0" w:after="0"/>
      </w:pPr>
      <w:r w:rsidRPr="00C64E4D">
        <w:t>Some of the main factors that have eroded the level of profitability in the organisation include the following. Several facts can be elicited from the above income statement and balance of City Hotel</w:t>
      </w:r>
      <w:r w:rsidR="005B535C" w:rsidRPr="00C64E4D">
        <w:t>,</w:t>
      </w:r>
      <w:r w:rsidRPr="00C64E4D">
        <w:t xml:space="preserve"> which indicate why the organisation has had lower profitability in the last three years. There are two key problems. </w:t>
      </w:r>
      <w:r w:rsidR="005B535C" w:rsidRPr="00C64E4D">
        <w:t>The </w:t>
      </w:r>
      <w:r w:rsidR="00285661" w:rsidRPr="00C64E4D">
        <w:t>first</w:t>
      </w:r>
      <w:r w:rsidRPr="00C64E4D">
        <w:t xml:space="preserve"> revenue which is declining from £5,307,480 in the year ending 31/03/2022 to £2,325,440 in the year ending on 31/03/2023. This </w:t>
      </w:r>
      <w:r w:rsidR="00C343DD" w:rsidRPr="00C64E4D">
        <w:t>lowers</w:t>
      </w:r>
      <w:r w:rsidRPr="00C64E4D">
        <w:t xml:space="preserve"> its revenue by 56% and has </w:t>
      </w:r>
      <w:r w:rsidR="00C343DD" w:rsidRPr="00C64E4D">
        <w:t>been</w:t>
      </w:r>
      <w:r w:rsidRPr="00C64E4D">
        <w:t xml:space="preserve"> occasioned by several externalities. </w:t>
      </w:r>
    </w:p>
    <w:p w14:paraId="287EF35C" w14:textId="0E0F7F6B" w:rsidR="005F3C15" w:rsidRPr="00C64E4D" w:rsidRDefault="0069622C" w:rsidP="00C343DD">
      <w:pPr>
        <w:spacing w:before="0" w:after="0"/>
      </w:pPr>
      <w:r w:rsidRPr="00C64E4D">
        <w:t>The first is the macroeconomic effect of inflation</w:t>
      </w:r>
      <w:r w:rsidR="005B535C" w:rsidRPr="00C64E4D">
        <w:t>,</w:t>
      </w:r>
      <w:r w:rsidRPr="00C64E4D">
        <w:t xml:space="preserve"> which has seen operational expenses rise for most companies even as purchasing power reduces for consumers (</w:t>
      </w:r>
      <w:r w:rsidRPr="00C64E4D">
        <w:rPr>
          <w:highlight w:val="white"/>
        </w:rPr>
        <w:t xml:space="preserve">Olusola </w:t>
      </w:r>
      <w:r w:rsidRPr="00C64E4D">
        <w:rPr>
          <w:i/>
          <w:highlight w:val="white"/>
        </w:rPr>
        <w:t>et al</w:t>
      </w:r>
      <w:r w:rsidRPr="00C64E4D">
        <w:rPr>
          <w:highlight w:val="white"/>
        </w:rPr>
        <w:t>. 2022)</w:t>
      </w:r>
      <w:r w:rsidRPr="00C64E4D">
        <w:t>. Moreover, emerging political crises like the Russia-Ukraine war have already led to imposed sanctions</w:t>
      </w:r>
      <w:r w:rsidR="005B535C" w:rsidRPr="00C64E4D">
        <w:t>,</w:t>
      </w:r>
      <w:r w:rsidRPr="00C64E4D">
        <w:t xml:space="preserve"> making travelling even in business more complicated. This can be observed in a drop in external expenditure from £1894720 as of 2021 to £1071030 as </w:t>
      </w:r>
      <w:r w:rsidR="005B535C" w:rsidRPr="00C64E4D">
        <w:t>of</w:t>
      </w:r>
      <w:r w:rsidRPr="00C64E4D">
        <w:t xml:space="preserve"> 2023, meaning that </w:t>
      </w:r>
      <w:r w:rsidR="005B535C" w:rsidRPr="00C64E4D">
        <w:t>few</w:t>
      </w:r>
      <w:r w:rsidRPr="00C64E4D">
        <w:t>e</w:t>
      </w:r>
      <w:r w:rsidR="005B535C" w:rsidRPr="00C64E4D">
        <w:t>r</w:t>
      </w:r>
      <w:r w:rsidRPr="00C64E4D">
        <w:t xml:space="preserve"> activities are being hosted in hotels and or conference facilities. Combined with rising challenges due to </w:t>
      </w:r>
      <w:r w:rsidR="00C343DD" w:rsidRPr="00C64E4D">
        <w:t>competition</w:t>
      </w:r>
      <w:r w:rsidRPr="00C64E4D">
        <w:t xml:space="preserve"> from other </w:t>
      </w:r>
      <w:r w:rsidR="00C343DD" w:rsidRPr="00C64E4D">
        <w:t>hospitality or</w:t>
      </w:r>
      <w:r w:rsidRPr="00C64E4D">
        <w:t xml:space="preserve"> stay services like Airbnb, total revenues must </w:t>
      </w:r>
      <w:r w:rsidR="005B535C" w:rsidRPr="00C64E4D">
        <w:t>b</w:t>
      </w:r>
      <w:r w:rsidRPr="00C64E4D">
        <w:t xml:space="preserve">e </w:t>
      </w:r>
      <w:r w:rsidR="00C343DD" w:rsidRPr="00C64E4D">
        <w:t>reduced, a</w:t>
      </w:r>
      <w:r w:rsidRPr="00C64E4D">
        <w:t xml:space="preserve"> factor that negatively affects the status of the hotel as much as the distribution of profits is concerned. On the expenses side, while the hotel has implemented measures towards protecting expenses, the following has remained high and formed the root of lowered profitability (</w:t>
      </w:r>
      <w:r w:rsidRPr="00C64E4D">
        <w:rPr>
          <w:highlight w:val="white"/>
        </w:rPr>
        <w:t>Metaxas and Romanopoulos, 2023)</w:t>
      </w:r>
      <w:r w:rsidRPr="00C64E4D">
        <w:t xml:space="preserve">. </w:t>
      </w:r>
    </w:p>
    <w:p w14:paraId="0000001E" w14:textId="66CFCB85" w:rsidR="00FE28DF" w:rsidRPr="00C64E4D" w:rsidRDefault="0069622C" w:rsidP="00C343DD">
      <w:pPr>
        <w:spacing w:before="0" w:after="0"/>
      </w:pPr>
      <w:r w:rsidRPr="00C64E4D">
        <w:t>For instance, depreciation and amortisation went up from £409,190 in 2021 to £661,590 in 2023 due to investments in PPEs</w:t>
      </w:r>
      <w:r w:rsidR="005B535C" w:rsidRPr="00C64E4D">
        <w:t>,</w:t>
      </w:r>
      <w:r w:rsidRPr="00C64E4D">
        <w:t xml:space="preserve"> which have not produced proportionate revenues. This may have meant that while the hotel was improving its physical plant</w:t>
      </w:r>
      <w:r w:rsidR="005B535C" w:rsidRPr="00C64E4D">
        <w:t>,</w:t>
      </w:r>
      <w:r w:rsidRPr="00C64E4D">
        <w:t xml:space="preserve"> it was doing so at a time </w:t>
      </w:r>
      <w:r w:rsidR="005B535C" w:rsidRPr="00C64E4D">
        <w:t>w</w:t>
      </w:r>
      <w:r w:rsidRPr="00C64E4D">
        <w:t>h</w:t>
      </w:r>
      <w:r w:rsidR="005B535C" w:rsidRPr="00C64E4D">
        <w:t>en</w:t>
      </w:r>
      <w:r w:rsidRPr="00C64E4D">
        <w:t xml:space="preserve"> the actual revenues may have been declining (</w:t>
      </w:r>
      <w:r w:rsidRPr="00C64E4D">
        <w:rPr>
          <w:highlight w:val="white"/>
        </w:rPr>
        <w:t xml:space="preserve">Garrido-Moreno </w:t>
      </w:r>
      <w:r w:rsidRPr="00C64E4D">
        <w:rPr>
          <w:i/>
          <w:highlight w:val="white"/>
        </w:rPr>
        <w:t>et al.</w:t>
      </w:r>
      <w:r w:rsidRPr="00C64E4D">
        <w:rPr>
          <w:highlight w:val="white"/>
        </w:rPr>
        <w:t xml:space="preserve"> 2021)</w:t>
      </w:r>
      <w:r w:rsidRPr="00C64E4D">
        <w:t>. In addition, although the spending on employees has reduced by around £500,000 between 2021 and 2023, this remains one of the dominant costs</w:t>
      </w:r>
      <w:r w:rsidR="005B535C" w:rsidRPr="00C64E4D">
        <w:t>;</w:t>
      </w:r>
      <w:r w:rsidRPr="00C64E4D">
        <w:t xml:space="preserve"> it is the cost increase expected due to inflation and the shortage of human resources in the restaurant industry. More than that, liquidity challenges can also explain the loss of profitability among these firms (</w:t>
      </w:r>
      <w:r w:rsidRPr="00C64E4D">
        <w:rPr>
          <w:highlight w:val="white"/>
        </w:rPr>
        <w:t>Dirman, 2020)</w:t>
      </w:r>
      <w:r w:rsidRPr="00C64E4D">
        <w:t>. As observed in the balance sheet above</w:t>
      </w:r>
      <w:r w:rsidR="005B535C" w:rsidRPr="00C64E4D">
        <w:t>,</w:t>
      </w:r>
      <w:r w:rsidRPr="00C64E4D">
        <w:t xml:space="preserve"> there is a decline in cash and cash equivalent from £740,590 as of 2021 to £295,510 as of the year ending 2023</w:t>
      </w:r>
      <w:r w:rsidR="005B535C" w:rsidRPr="00C64E4D">
        <w:t>,</w:t>
      </w:r>
      <w:r w:rsidRPr="00C64E4D">
        <w:t xml:space="preserve"> which shows a poor cash position. While there are reductions in some of the existing current liabilities, like short-term borrowings and liabilities for taxes, the total liabilities have also risen slightly</w:t>
      </w:r>
      <w:r w:rsidR="005B535C" w:rsidRPr="00C64E4D">
        <w:t>,</w:t>
      </w:r>
      <w:r w:rsidRPr="00C64E4D">
        <w:t xml:space="preserve"> including long-term borrowings and lease obligations (</w:t>
      </w:r>
      <w:r w:rsidRPr="00C64E4D">
        <w:rPr>
          <w:highlight w:val="white"/>
        </w:rPr>
        <w:t>Ganong and Noel, 2020)</w:t>
      </w:r>
      <w:r w:rsidRPr="00C64E4D">
        <w:t xml:space="preserve">. It is a growing concern because this increases the cost of interest </w:t>
      </w:r>
      <w:r w:rsidR="00C343DD" w:rsidRPr="00C64E4D">
        <w:t>expense,</w:t>
      </w:r>
      <w:r w:rsidRPr="00C64E4D">
        <w:t xml:space="preserve"> and the hotel has less ability to invest back in profitable segments. In conclusion</w:t>
      </w:r>
      <w:r w:rsidR="005B535C" w:rsidRPr="00C64E4D">
        <w:t>,</w:t>
      </w:r>
      <w:r w:rsidRPr="00C64E4D">
        <w:t xml:space="preserve"> the probability decline can be justified by consistently qualified revenues and </w:t>
      </w:r>
      <w:r w:rsidRPr="00C64E4D">
        <w:lastRenderedPageBreak/>
        <w:t xml:space="preserve">intensive investments in fixed assets, high and constantly increasing operative costs, elevating liabilities and the simultaneous negative impact of global </w:t>
      </w:r>
      <w:r w:rsidR="00C343DD" w:rsidRPr="00C64E4D">
        <w:t>economic</w:t>
      </w:r>
      <w:r w:rsidRPr="00C64E4D">
        <w:t xml:space="preserve"> conditions.</w:t>
      </w:r>
    </w:p>
    <w:p w14:paraId="0000001F" w14:textId="25707BFA" w:rsidR="00FE28DF" w:rsidRPr="00C64E4D" w:rsidRDefault="0069622C" w:rsidP="004E44D2">
      <w:pPr>
        <w:pStyle w:val="Heading1"/>
      </w:pPr>
      <w:bookmarkStart w:id="11" w:name="_war4504mil3j" w:colFirst="0" w:colLast="0"/>
      <w:bookmarkStart w:id="12" w:name="_Toc178938418"/>
      <w:bookmarkStart w:id="13" w:name="_Toc179217145"/>
      <w:bookmarkEnd w:id="11"/>
      <w:r w:rsidRPr="00C64E4D">
        <w:t>Comprehensive Turnaround Strategy</w:t>
      </w:r>
      <w:bookmarkEnd w:id="12"/>
      <w:bookmarkEnd w:id="13"/>
      <w:r w:rsidRPr="00C64E4D">
        <w:t xml:space="preserve"> </w:t>
      </w:r>
    </w:p>
    <w:p w14:paraId="00000020" w14:textId="77777777" w:rsidR="00FE28DF" w:rsidRPr="00C64E4D" w:rsidRDefault="0069622C" w:rsidP="00C343DD">
      <w:pPr>
        <w:spacing w:before="0" w:after="0"/>
      </w:pPr>
      <w:r w:rsidRPr="00C64E4D">
        <w:t>In order to bail out the City Hotel, strategic management has the following areas must be formulated to bring back the lost glory of the company. The following key initiatives will help revitalise the hotel’s profitability and operational efficiency,</w:t>
      </w:r>
    </w:p>
    <w:p w14:paraId="00000021" w14:textId="77777777" w:rsidR="00FE28DF" w:rsidRPr="00C64E4D" w:rsidRDefault="0069622C" w:rsidP="00C343DD">
      <w:pPr>
        <w:spacing w:before="0" w:after="0"/>
        <w:rPr>
          <w:b/>
          <w:i/>
        </w:rPr>
      </w:pPr>
      <w:r w:rsidRPr="00C64E4D">
        <w:rPr>
          <w:b/>
          <w:i/>
        </w:rPr>
        <w:t>Marketing and Sales and Market Development</w:t>
      </w:r>
    </w:p>
    <w:p w14:paraId="00000022" w14:textId="4E3A78E5" w:rsidR="00FE28DF" w:rsidRPr="00C64E4D" w:rsidRDefault="0069622C" w:rsidP="00C343DD">
      <w:pPr>
        <w:spacing w:before="0" w:after="0"/>
      </w:pPr>
      <w:r w:rsidRPr="00C64E4D">
        <w:t>The decline in revenue from 2022 to 2023 has been steep</w:t>
      </w:r>
      <w:r w:rsidR="005B535C" w:rsidRPr="00C64E4D">
        <w:t>.</w:t>
      </w:r>
      <w:r w:rsidRPr="00C64E4D">
        <w:t xml:space="preserve"> </w:t>
      </w:r>
      <w:r w:rsidR="005B535C" w:rsidRPr="00C64E4D">
        <w:t>T</w:t>
      </w:r>
      <w:r w:rsidRPr="00C64E4D">
        <w:t xml:space="preserve">his is an indication that the hotel must look for other revenue centres </w:t>
      </w:r>
      <w:r w:rsidR="00C343DD" w:rsidRPr="00C64E4D">
        <w:t>to</w:t>
      </w:r>
      <w:r w:rsidRPr="00C64E4D">
        <w:t xml:space="preserve"> increase business with its customers (</w:t>
      </w:r>
      <w:r w:rsidRPr="00C64E4D">
        <w:rPr>
          <w:highlight w:val="white"/>
        </w:rPr>
        <w:t xml:space="preserve">Windegger </w:t>
      </w:r>
      <w:r w:rsidRPr="00C64E4D">
        <w:rPr>
          <w:i/>
          <w:highlight w:val="white"/>
        </w:rPr>
        <w:t>et al.</w:t>
      </w:r>
      <w:r w:rsidR="005B535C" w:rsidRPr="00C64E4D">
        <w:rPr>
          <w:i/>
          <w:highlight w:val="white"/>
        </w:rPr>
        <w:t>,</w:t>
      </w:r>
      <w:r w:rsidRPr="00C64E4D">
        <w:rPr>
          <w:highlight w:val="white"/>
        </w:rPr>
        <w:t xml:space="preserve"> 2023)</w:t>
      </w:r>
      <w:r w:rsidRPr="00C64E4D">
        <w:t>. The hotel should adopt data analysis and market research to know whether there is any new trend in tourism and business travel. For instance, new trends such as working from home, remote workers or digital nomads create the opportunity to provide extended-stay packages, co-working spaces, and work-from-hotel facilities (</w:t>
      </w:r>
      <w:r w:rsidRPr="00C64E4D">
        <w:rPr>
          <w:highlight w:val="white"/>
        </w:rPr>
        <w:t>Pavia</w:t>
      </w:r>
      <w:r w:rsidRPr="00C64E4D">
        <w:rPr>
          <w:i/>
          <w:highlight w:val="white"/>
        </w:rPr>
        <w:t xml:space="preserve"> et al. </w:t>
      </w:r>
      <w:r w:rsidRPr="00C64E4D">
        <w:rPr>
          <w:highlight w:val="white"/>
        </w:rPr>
        <w:t>2020)</w:t>
      </w:r>
      <w:r w:rsidR="005B535C" w:rsidRPr="00C64E4D">
        <w:t>,</w:t>
      </w:r>
      <w:r w:rsidRPr="00C64E4D">
        <w:t xml:space="preserve"> </w:t>
      </w:r>
      <w:r w:rsidR="005B535C" w:rsidRPr="00C64E4D">
        <w:t>a</w:t>
      </w:r>
      <w:r w:rsidRPr="00C64E4D">
        <w:t xml:space="preserve">lso through marketing directly to digital professionals who may require specific services the hotel will be able to reach a new niche market. Furthermore, the hotel should also target more than just business and leisure </w:t>
      </w:r>
      <w:r w:rsidR="00C343DD" w:rsidRPr="00C64E4D">
        <w:t>travellers</w:t>
      </w:r>
      <w:r w:rsidRPr="00C64E4D">
        <w:t>. In order to create additional revenue streams, it is always helpful to build relationships with event coordinators and local companies because of conference and company team building as well as weddings and other ceremonies (</w:t>
      </w:r>
      <w:r w:rsidRPr="00C64E4D">
        <w:rPr>
          <w:highlight w:val="white"/>
        </w:rPr>
        <w:t xml:space="preserve">Nakphin </w:t>
      </w:r>
      <w:r w:rsidRPr="00C64E4D">
        <w:rPr>
          <w:i/>
          <w:highlight w:val="white"/>
        </w:rPr>
        <w:t>et al.</w:t>
      </w:r>
      <w:r w:rsidRPr="00C64E4D">
        <w:rPr>
          <w:highlight w:val="white"/>
        </w:rPr>
        <w:t xml:space="preserve"> 2021)</w:t>
      </w:r>
      <w:r w:rsidRPr="00C64E4D">
        <w:t xml:space="preserve">. Furthermore, because wellness tourism has been experiencing a rise even after the COVID-19 pandemic, </w:t>
      </w:r>
      <w:r w:rsidR="00C343DD" w:rsidRPr="00C64E4D">
        <w:t>providing</w:t>
      </w:r>
      <w:r w:rsidRPr="00C64E4D">
        <w:t xml:space="preserve"> wellness packages for guests (spa services, fitness classes, and mental health seminars) would attract the conscious traveller, thereby increasing room availabilities in the process</w:t>
      </w:r>
      <w:r w:rsidR="00BA76C8" w:rsidRPr="00C64E4D">
        <w:t xml:space="preserve"> (Xie </w:t>
      </w:r>
      <w:r w:rsidR="00BA76C8" w:rsidRPr="00C64E4D">
        <w:rPr>
          <w:i/>
        </w:rPr>
        <w:t>et al.</w:t>
      </w:r>
      <w:r w:rsidR="00BA76C8" w:rsidRPr="00C64E4D">
        <w:t xml:space="preserve"> 2024)</w:t>
      </w:r>
      <w:r w:rsidRPr="00C64E4D">
        <w:t>. Additional causes for sales boost</w:t>
      </w:r>
      <w:r w:rsidR="005B535C" w:rsidRPr="00C64E4D">
        <w:t>s</w:t>
      </w:r>
      <w:r w:rsidRPr="00C64E4D">
        <w:t xml:space="preserve"> may also be created through direct cooperation with airlines and tour operators, as well as revealing special offers for clients through online travel agents.</w:t>
      </w:r>
    </w:p>
    <w:p w14:paraId="00000023" w14:textId="77777777" w:rsidR="00FE28DF" w:rsidRPr="00C64E4D" w:rsidRDefault="0069622C" w:rsidP="00C343DD">
      <w:pPr>
        <w:spacing w:before="0" w:after="0"/>
        <w:rPr>
          <w:b/>
          <w:i/>
        </w:rPr>
      </w:pPr>
      <w:r w:rsidRPr="00C64E4D">
        <w:rPr>
          <w:b/>
          <w:i/>
        </w:rPr>
        <w:t>Cost Optimisation and Operational Efficiency</w:t>
      </w:r>
    </w:p>
    <w:p w14:paraId="00000024" w14:textId="17B159A8" w:rsidR="00FE28DF" w:rsidRPr="00C64E4D" w:rsidRDefault="0069622C" w:rsidP="00C343DD">
      <w:pPr>
        <w:spacing w:before="0" w:after="0"/>
      </w:pPr>
      <w:r w:rsidRPr="00C64E4D">
        <w:t>As for cost-saving measures, which have concerned both employee wages and overall external costs, progress remains inadequate (</w:t>
      </w:r>
      <w:r w:rsidRPr="00C64E4D">
        <w:rPr>
          <w:highlight w:val="white"/>
        </w:rPr>
        <w:t>Fana and Goudge, 2024)</w:t>
      </w:r>
      <w:r w:rsidRPr="00C64E4D">
        <w:t>. The human resource function has, therefore, obliged the necessity for an overall examination of staffing to correspond to the decreased human resource consumption with decreased business operations. This means that one of the ways of managing the labour cost is by hiring temporary or part-time during slow seasons so that the company can have enough flexibility to cope with this</w:t>
      </w:r>
      <w:r w:rsidR="005B535C" w:rsidRPr="00C64E4D">
        <w:t>,</w:t>
      </w:r>
      <w:r w:rsidRPr="00C64E4D">
        <w:t xml:space="preserve"> accounting for the changes in demand on a real-time basis (</w:t>
      </w:r>
      <w:r w:rsidRPr="00C64E4D">
        <w:rPr>
          <w:highlight w:val="white"/>
        </w:rPr>
        <w:t xml:space="preserve">Henao </w:t>
      </w:r>
      <w:r w:rsidRPr="00C64E4D">
        <w:rPr>
          <w:i/>
          <w:highlight w:val="white"/>
        </w:rPr>
        <w:t xml:space="preserve">et al. </w:t>
      </w:r>
      <w:r w:rsidRPr="00C64E4D">
        <w:rPr>
          <w:highlight w:val="white"/>
        </w:rPr>
        <w:t>2024)</w:t>
      </w:r>
      <w:r w:rsidRPr="00C64E4D">
        <w:t xml:space="preserve">. Also, new technologies for </w:t>
      </w:r>
      <w:r w:rsidRPr="00C64E4D">
        <w:lastRenderedPageBreak/>
        <w:t xml:space="preserve">handling </w:t>
      </w:r>
      <w:r w:rsidR="00C343DD" w:rsidRPr="00C64E4D">
        <w:t>guest</w:t>
      </w:r>
      <w:r w:rsidRPr="00C64E4D">
        <w:t xml:space="preserve"> check-in, housekeeping, and inventory might provide an opportunity to have fewer persons relying on these tasks, meaning that operating costs will be lowered.</w:t>
      </w:r>
    </w:p>
    <w:p w14:paraId="00000025" w14:textId="77777777" w:rsidR="00FE28DF" w:rsidRPr="00C64E4D" w:rsidRDefault="0069622C" w:rsidP="00C343DD">
      <w:pPr>
        <w:spacing w:before="0" w:after="0"/>
        <w:rPr>
          <w:b/>
          <w:i/>
        </w:rPr>
      </w:pPr>
      <w:r w:rsidRPr="00C64E4D">
        <w:rPr>
          <w:b/>
          <w:i/>
        </w:rPr>
        <w:t>Asset Optimisation and Rationalisation</w:t>
      </w:r>
    </w:p>
    <w:p w14:paraId="00000026" w14:textId="31EAE675" w:rsidR="00FE28DF" w:rsidRPr="00C64E4D" w:rsidRDefault="0069622C" w:rsidP="00C343DD">
      <w:pPr>
        <w:spacing w:before="0" w:after="0"/>
      </w:pPr>
      <w:r w:rsidRPr="00C64E4D">
        <w:t xml:space="preserve">When assessing the balance sheet, there are large acquisitions of property, </w:t>
      </w:r>
      <w:r w:rsidR="00C343DD" w:rsidRPr="00C64E4D">
        <w:t>plant,</w:t>
      </w:r>
      <w:r w:rsidRPr="00C64E4D">
        <w:t xml:space="preserve"> and equipment, which yield correspondingly high depreciation expenses and idle plant and equipment. In relation to this, the hotel should evaluate all the tangible resources </w:t>
      </w:r>
      <w:r w:rsidR="00C343DD" w:rsidRPr="00C64E4D">
        <w:t>regarding</w:t>
      </w:r>
      <w:r w:rsidRPr="00C64E4D">
        <w:t xml:space="preserve"> their usage. For instance, one may observe that some of the facilities </w:t>
      </w:r>
      <w:r w:rsidR="00C343DD" w:rsidRPr="00C64E4D">
        <w:t>in the organisation</w:t>
      </w:r>
      <w:r w:rsidR="005B535C" w:rsidRPr="00C64E4D">
        <w:t>,</w:t>
      </w:r>
      <w:r w:rsidRPr="00C64E4D">
        <w:t xml:space="preserve"> such as conference or banquet hall</w:t>
      </w:r>
      <w:r w:rsidR="005B535C" w:rsidRPr="00C64E4D">
        <w:t>s,</w:t>
      </w:r>
      <w:r w:rsidRPr="00C64E4D">
        <w:t xml:space="preserve"> are underutilised, then it means one can change the utili</w:t>
      </w:r>
      <w:r w:rsidR="00285661" w:rsidRPr="00C64E4D">
        <w:t>s</w:t>
      </w:r>
      <w:r w:rsidRPr="00C64E4D">
        <w:t>ation of such facilities to earn some more income or save cost (</w:t>
      </w:r>
      <w:r w:rsidRPr="00C64E4D">
        <w:rPr>
          <w:highlight w:val="white"/>
        </w:rPr>
        <w:t xml:space="preserve">Saydam </w:t>
      </w:r>
      <w:r w:rsidRPr="00C64E4D">
        <w:rPr>
          <w:i/>
          <w:highlight w:val="white"/>
        </w:rPr>
        <w:t xml:space="preserve">et al. </w:t>
      </w:r>
      <w:r w:rsidRPr="00C64E4D">
        <w:rPr>
          <w:highlight w:val="white"/>
        </w:rPr>
        <w:t>2024)</w:t>
      </w:r>
      <w:r w:rsidRPr="00C64E4D">
        <w:t xml:space="preserve">. For instance, transforming corridors, crescents, </w:t>
      </w:r>
      <w:r w:rsidR="00C343DD" w:rsidRPr="00C64E4D">
        <w:t>boondocks,</w:t>
      </w:r>
      <w:r w:rsidRPr="00C64E4D">
        <w:t xml:space="preserve"> or basements, which may have low occupancy rates, </w:t>
      </w:r>
      <w:r w:rsidR="006D759B" w:rsidRPr="00C64E4D">
        <w:t xml:space="preserve">turning them </w:t>
      </w:r>
      <w:r w:rsidRPr="00C64E4D">
        <w:t>into meeting facilities for small and medium-size</w:t>
      </w:r>
      <w:r w:rsidR="005B535C" w:rsidRPr="00C64E4D">
        <w:t>d</w:t>
      </w:r>
      <w:r w:rsidRPr="00C64E4D">
        <w:t xml:space="preserve"> enterprises or Executive Suites can be a constant source of rental income. Besides, divesting non-core or underperforming assets </w:t>
      </w:r>
      <w:r w:rsidR="006D759B" w:rsidRPr="00C64E4D">
        <w:t>can be beneficial for enhancing</w:t>
      </w:r>
      <w:r w:rsidRPr="00C64E4D">
        <w:t xml:space="preserve"> the prospects of improving liquidity (</w:t>
      </w:r>
      <w:r w:rsidRPr="00C64E4D">
        <w:rPr>
          <w:highlight w:val="white"/>
        </w:rPr>
        <w:t xml:space="preserve">Biodun </w:t>
      </w:r>
      <w:r w:rsidRPr="00C64E4D">
        <w:rPr>
          <w:i/>
          <w:highlight w:val="white"/>
        </w:rPr>
        <w:t>et al</w:t>
      </w:r>
      <w:r w:rsidRPr="00C64E4D">
        <w:rPr>
          <w:highlight w:val="white"/>
        </w:rPr>
        <w:t>.</w:t>
      </w:r>
      <w:r w:rsidR="005B535C" w:rsidRPr="00C64E4D">
        <w:rPr>
          <w:highlight w:val="white"/>
        </w:rPr>
        <w:t>,</w:t>
      </w:r>
      <w:r w:rsidRPr="00C64E4D">
        <w:rPr>
          <w:highlight w:val="white"/>
        </w:rPr>
        <w:t xml:space="preserve"> 2024)</w:t>
      </w:r>
      <w:r w:rsidRPr="00C64E4D">
        <w:t xml:space="preserve">. Some facilities and other assets may not be necessary for operation. Thus, </w:t>
      </w:r>
      <w:r w:rsidR="006D759B" w:rsidRPr="00C64E4D">
        <w:t>selling such assets wil</w:t>
      </w:r>
      <w:r w:rsidRPr="00C64E4D">
        <w:t>l give an opportunity to generate funds necessary for operational improvements</w:t>
      </w:r>
      <w:r w:rsidR="006D759B" w:rsidRPr="00C64E4D">
        <w:t>. F</w:t>
      </w:r>
      <w:r w:rsidRPr="00C64E4D">
        <w:t>or instance, to redesign rooms to attract more wealthy people or provide better advertisement</w:t>
      </w:r>
      <w:r w:rsidR="005B535C" w:rsidRPr="00C64E4D">
        <w:t>s</w:t>
      </w:r>
      <w:r w:rsidRPr="00C64E4D">
        <w:t xml:space="preserve"> to attract </w:t>
      </w:r>
      <w:r w:rsidR="006D759B" w:rsidRPr="00C64E4D">
        <w:t>potential guests, City Hall can sell its unnecessary assets for financial gain rather than taking loans or raising funds</w:t>
      </w:r>
      <w:r w:rsidRPr="00C64E4D">
        <w:t>.</w:t>
      </w:r>
    </w:p>
    <w:p w14:paraId="00000027" w14:textId="77777777" w:rsidR="00FE28DF" w:rsidRPr="00C64E4D" w:rsidRDefault="0069622C" w:rsidP="004E44D2">
      <w:pPr>
        <w:pStyle w:val="Heading1"/>
      </w:pPr>
      <w:bookmarkStart w:id="14" w:name="_ru6btro9c8rj" w:colFirst="0" w:colLast="0"/>
      <w:bookmarkStart w:id="15" w:name="_Toc178938419"/>
      <w:bookmarkStart w:id="16" w:name="_Toc179217146"/>
      <w:bookmarkEnd w:id="14"/>
      <w:r w:rsidRPr="00C64E4D">
        <w:t>Conclusion</w:t>
      </w:r>
      <w:bookmarkEnd w:id="15"/>
      <w:bookmarkEnd w:id="16"/>
    </w:p>
    <w:p w14:paraId="00000028" w14:textId="7990047D" w:rsidR="00FE28DF" w:rsidRPr="00C64E4D" w:rsidRDefault="0069622C" w:rsidP="00C343DD">
      <w:pPr>
        <w:spacing w:before="0" w:after="0"/>
      </w:pPr>
      <w:r w:rsidRPr="00C64E4D">
        <w:t>In conclusion, to reverse the established financial deterioration of the City Hotel</w:t>
      </w:r>
      <w:r w:rsidR="006D759B" w:rsidRPr="00C64E4D">
        <w:t>,</w:t>
      </w:r>
      <w:r w:rsidRPr="00C64E4D">
        <w:t xml:space="preserve"> there is a need to apply a number of measures. In this case</w:t>
      </w:r>
      <w:r w:rsidR="006D759B" w:rsidRPr="00C64E4D">
        <w:t>,</w:t>
      </w:r>
      <w:r w:rsidRPr="00C64E4D">
        <w:t xml:space="preserve"> the hotel </w:t>
      </w:r>
      <w:r w:rsidR="00C343DD" w:rsidRPr="00C64E4D">
        <w:t>can</w:t>
      </w:r>
      <w:r w:rsidRPr="00C64E4D">
        <w:t xml:space="preserve"> rebalance through revenue diversification, flexible cost management, debt re-profiling and optimi</w:t>
      </w:r>
      <w:r w:rsidR="00285661" w:rsidRPr="00C64E4D">
        <w:t>s</w:t>
      </w:r>
      <w:r w:rsidRPr="00C64E4D">
        <w:t>ation of asset turnover. Altogether,</w:t>
      </w:r>
      <w:r w:rsidR="006D759B" w:rsidRPr="00C64E4D">
        <w:t xml:space="preserve"> the research has concluded that,</w:t>
      </w:r>
      <w:r w:rsidRPr="00C64E4D">
        <w:t xml:space="preserve"> alongside brand rebuilding and sustainability initiatives, they will define the long-term financial and reputational development of the hotel.</w:t>
      </w:r>
      <w:r w:rsidRPr="00C64E4D">
        <w:br w:type="page"/>
      </w:r>
    </w:p>
    <w:p w14:paraId="36946D51" w14:textId="6E4AC9A1" w:rsidR="005F3C15" w:rsidRPr="00C64E4D" w:rsidRDefault="0069622C" w:rsidP="004E44D2">
      <w:pPr>
        <w:pStyle w:val="Heading1"/>
      </w:pPr>
      <w:bookmarkStart w:id="17" w:name="_31y5eylim2a6" w:colFirst="0" w:colLast="0"/>
      <w:bookmarkStart w:id="18" w:name="_Toc178938420"/>
      <w:bookmarkStart w:id="19" w:name="_Toc179217147"/>
      <w:bookmarkEnd w:id="17"/>
      <w:r w:rsidRPr="00C64E4D">
        <w:lastRenderedPageBreak/>
        <w:t>References</w:t>
      </w:r>
      <w:bookmarkEnd w:id="18"/>
      <w:bookmarkEnd w:id="19"/>
      <w:r w:rsidRPr="00C64E4D">
        <w:t xml:space="preserve"> </w:t>
      </w:r>
    </w:p>
    <w:p w14:paraId="4670168A" w14:textId="77777777" w:rsidR="00F0336C" w:rsidRPr="00C64E4D" w:rsidRDefault="0069622C" w:rsidP="00C343DD">
      <w:pPr>
        <w:spacing w:before="0" w:after="0"/>
        <w:rPr>
          <w:highlight w:val="white"/>
        </w:rPr>
      </w:pPr>
      <w:r w:rsidRPr="00C64E4D">
        <w:rPr>
          <w:highlight w:val="white"/>
        </w:rPr>
        <w:t xml:space="preserve">Biodun, K.M., Zahra, U.F., Abubakar, N., Rasaq, B.A. and Jamiu, A.A., 2024. Merger, Acquisitions and Firm Value among Deposit Money Banks in Nigeria: A review of literature. </w:t>
      </w:r>
      <w:r w:rsidRPr="00C64E4D">
        <w:rPr>
          <w:i/>
          <w:highlight w:val="white"/>
        </w:rPr>
        <w:t>FUDMA Journal of Accounting and Finance Research [FUJAFR]</w:t>
      </w:r>
      <w:r w:rsidRPr="00C64E4D">
        <w:rPr>
          <w:highlight w:val="white"/>
        </w:rPr>
        <w:t xml:space="preserve">, </w:t>
      </w:r>
      <w:r w:rsidRPr="00C64E4D">
        <w:rPr>
          <w:i/>
          <w:highlight w:val="white"/>
        </w:rPr>
        <w:t>2</w:t>
      </w:r>
      <w:r w:rsidRPr="00C64E4D">
        <w:rPr>
          <w:highlight w:val="white"/>
        </w:rPr>
        <w:t>(2), pp.81-94.</w:t>
      </w:r>
    </w:p>
    <w:p w14:paraId="551D9675" w14:textId="77777777" w:rsidR="00F0336C" w:rsidRPr="00C64E4D" w:rsidRDefault="0069622C" w:rsidP="00C343DD">
      <w:pPr>
        <w:spacing w:before="0" w:after="0"/>
        <w:rPr>
          <w:highlight w:val="white"/>
        </w:rPr>
      </w:pPr>
      <w:r w:rsidRPr="00C64E4D">
        <w:rPr>
          <w:highlight w:val="white"/>
        </w:rPr>
        <w:t xml:space="preserve">Blessing, H. and Sakouvogui, G., 2023. Impact of liquidity and solvency ratios on financial performance: a comprehensive analysis. </w:t>
      </w:r>
      <w:r w:rsidRPr="00C64E4D">
        <w:rPr>
          <w:i/>
          <w:highlight w:val="white"/>
        </w:rPr>
        <w:t>Indonesia Auditing Research Journal</w:t>
      </w:r>
      <w:r w:rsidRPr="00C64E4D">
        <w:rPr>
          <w:highlight w:val="white"/>
        </w:rPr>
        <w:t xml:space="preserve">, </w:t>
      </w:r>
      <w:r w:rsidRPr="00C64E4D">
        <w:rPr>
          <w:i/>
          <w:highlight w:val="white"/>
        </w:rPr>
        <w:t>12</w:t>
      </w:r>
      <w:r w:rsidRPr="00C64E4D">
        <w:rPr>
          <w:highlight w:val="white"/>
        </w:rPr>
        <w:t>(3), pp.102-115.</w:t>
      </w:r>
    </w:p>
    <w:p w14:paraId="6B21D6AD" w14:textId="77777777" w:rsidR="00F0336C" w:rsidRPr="00C64E4D" w:rsidRDefault="0069622C" w:rsidP="00C343DD">
      <w:pPr>
        <w:spacing w:before="0" w:after="0"/>
        <w:rPr>
          <w:highlight w:val="white"/>
        </w:rPr>
      </w:pPr>
      <w:r w:rsidRPr="00C64E4D">
        <w:rPr>
          <w:highlight w:val="white"/>
        </w:rPr>
        <w:t xml:space="preserve">Dirman, A., 2020. Financial distress: the impacts of profitability, liquidity, leverage, firm size, and free cash flow. </w:t>
      </w:r>
      <w:r w:rsidRPr="00C64E4D">
        <w:rPr>
          <w:i/>
          <w:highlight w:val="white"/>
        </w:rPr>
        <w:t>International Journal of Business, Economics and Law</w:t>
      </w:r>
      <w:r w:rsidRPr="00C64E4D">
        <w:rPr>
          <w:highlight w:val="white"/>
        </w:rPr>
        <w:t xml:space="preserve">, </w:t>
      </w:r>
      <w:r w:rsidRPr="00C64E4D">
        <w:rPr>
          <w:i/>
          <w:highlight w:val="white"/>
        </w:rPr>
        <w:t>22</w:t>
      </w:r>
      <w:r w:rsidRPr="00C64E4D">
        <w:rPr>
          <w:highlight w:val="white"/>
        </w:rPr>
        <w:t>(1), pp.17-25.</w:t>
      </w:r>
    </w:p>
    <w:p w14:paraId="0C359254" w14:textId="77777777" w:rsidR="00F0336C" w:rsidRPr="00C64E4D" w:rsidRDefault="0069622C" w:rsidP="00C343DD">
      <w:pPr>
        <w:spacing w:before="0" w:after="0"/>
      </w:pPr>
      <w:r w:rsidRPr="00C64E4D">
        <w:rPr>
          <w:highlight w:val="white"/>
        </w:rPr>
        <w:t xml:space="preserve">Fan, X., Lu, J., Qiu, M. and Xiao, X., 2023. Changes in travel behaviours and intentions during the COVID-19 pandemic and recovery period: A case study of China. </w:t>
      </w:r>
      <w:r w:rsidRPr="00C64E4D">
        <w:rPr>
          <w:i/>
          <w:highlight w:val="white"/>
        </w:rPr>
        <w:t>Journal of Outdoor Recreation and Tourism</w:t>
      </w:r>
      <w:r w:rsidRPr="00C64E4D">
        <w:rPr>
          <w:highlight w:val="white"/>
        </w:rPr>
        <w:t xml:space="preserve">, </w:t>
      </w:r>
      <w:r w:rsidRPr="00C64E4D">
        <w:rPr>
          <w:i/>
          <w:highlight w:val="white"/>
        </w:rPr>
        <w:t>41</w:t>
      </w:r>
      <w:r w:rsidRPr="00C64E4D">
        <w:rPr>
          <w:highlight w:val="white"/>
        </w:rPr>
        <w:t>, p.100522.</w:t>
      </w:r>
    </w:p>
    <w:p w14:paraId="7E3B4E25" w14:textId="77777777" w:rsidR="00F0336C" w:rsidRPr="00C64E4D" w:rsidRDefault="0069622C" w:rsidP="00C343DD">
      <w:pPr>
        <w:spacing w:before="0" w:after="0"/>
      </w:pPr>
      <w:r w:rsidRPr="00C64E4D">
        <w:rPr>
          <w:highlight w:val="white"/>
        </w:rPr>
        <w:t xml:space="preserve">Fana, T.E. and Goudge, J., 2024. Managing under austerity: a qualitative study of management–union relations during attempts to cut labour costs in three South African public hospitals. </w:t>
      </w:r>
      <w:r w:rsidRPr="00C64E4D">
        <w:rPr>
          <w:i/>
          <w:highlight w:val="white"/>
        </w:rPr>
        <w:t>Journal of Health Organization and Management</w:t>
      </w:r>
      <w:r w:rsidRPr="00C64E4D">
        <w:rPr>
          <w:highlight w:val="white"/>
        </w:rPr>
        <w:t xml:space="preserve">, </w:t>
      </w:r>
      <w:r w:rsidRPr="00C64E4D">
        <w:rPr>
          <w:i/>
          <w:highlight w:val="white"/>
        </w:rPr>
        <w:t>38</w:t>
      </w:r>
      <w:r w:rsidRPr="00C64E4D">
        <w:rPr>
          <w:highlight w:val="white"/>
        </w:rPr>
        <w:t>(9), pp.89-105.</w:t>
      </w:r>
    </w:p>
    <w:p w14:paraId="4431D308" w14:textId="77777777" w:rsidR="00F0336C" w:rsidRPr="00C64E4D" w:rsidRDefault="0069622C" w:rsidP="00C343DD">
      <w:pPr>
        <w:spacing w:before="0" w:after="0"/>
        <w:rPr>
          <w:highlight w:val="white"/>
        </w:rPr>
      </w:pPr>
      <w:r w:rsidRPr="00C64E4D">
        <w:rPr>
          <w:highlight w:val="white"/>
        </w:rPr>
        <w:t xml:space="preserve">Ganong, P. and Noel, P., 2020. Liquidity versus wealth in household debt obligations: Evidence from housing policy in the great recession. </w:t>
      </w:r>
      <w:r w:rsidRPr="00C64E4D">
        <w:rPr>
          <w:i/>
          <w:highlight w:val="white"/>
        </w:rPr>
        <w:t>American Economic Review</w:t>
      </w:r>
      <w:r w:rsidRPr="00C64E4D">
        <w:rPr>
          <w:highlight w:val="white"/>
        </w:rPr>
        <w:t xml:space="preserve">, </w:t>
      </w:r>
      <w:r w:rsidRPr="00C64E4D">
        <w:rPr>
          <w:i/>
          <w:highlight w:val="white"/>
        </w:rPr>
        <w:t>110</w:t>
      </w:r>
      <w:r w:rsidRPr="00C64E4D">
        <w:rPr>
          <w:highlight w:val="white"/>
        </w:rPr>
        <w:t>(10), pp.3100-3138.</w:t>
      </w:r>
    </w:p>
    <w:p w14:paraId="4679C1D5" w14:textId="77777777" w:rsidR="00F0336C" w:rsidRPr="00C64E4D" w:rsidRDefault="0069622C" w:rsidP="00C343DD">
      <w:pPr>
        <w:spacing w:before="0" w:after="0"/>
        <w:rPr>
          <w:highlight w:val="white"/>
        </w:rPr>
      </w:pPr>
      <w:r w:rsidRPr="00C64E4D">
        <w:rPr>
          <w:highlight w:val="white"/>
        </w:rPr>
        <w:t xml:space="preserve">Garrido-Moreno, A., Garcia-Morales, V.J. and Martín-Rojas, R., 2021. Going beyond the curve: Strategic measures to recover hotel activity in times of COVID-19. </w:t>
      </w:r>
      <w:r w:rsidRPr="00C64E4D">
        <w:rPr>
          <w:i/>
          <w:highlight w:val="white"/>
        </w:rPr>
        <w:t>International Journal of Hospitality Management</w:t>
      </w:r>
      <w:r w:rsidRPr="00C64E4D">
        <w:rPr>
          <w:highlight w:val="white"/>
        </w:rPr>
        <w:t xml:space="preserve">, </w:t>
      </w:r>
      <w:r w:rsidRPr="00C64E4D">
        <w:rPr>
          <w:i/>
          <w:highlight w:val="white"/>
        </w:rPr>
        <w:t>96</w:t>
      </w:r>
      <w:r w:rsidRPr="00C64E4D">
        <w:rPr>
          <w:highlight w:val="white"/>
        </w:rPr>
        <w:t>, p.102928.</w:t>
      </w:r>
    </w:p>
    <w:p w14:paraId="480DDFBF" w14:textId="77777777" w:rsidR="00F0336C" w:rsidRPr="00C64E4D" w:rsidRDefault="0069622C" w:rsidP="00C343DD">
      <w:pPr>
        <w:spacing w:before="0" w:after="0"/>
        <w:rPr>
          <w:i/>
          <w:highlight w:val="white"/>
        </w:rPr>
      </w:pPr>
      <w:r w:rsidRPr="00C64E4D">
        <w:rPr>
          <w:highlight w:val="white"/>
        </w:rPr>
        <w:t>Henao, C.A., Porto, A.F. and González, V.I., 2024. Exploring sustainable workforce management: Trends, solution approaches, and practices. In Evolution and Trends of Sustainable Approaches (pp. 39-57).</w:t>
      </w:r>
      <w:r w:rsidRPr="00C64E4D">
        <w:rPr>
          <w:i/>
          <w:highlight w:val="white"/>
        </w:rPr>
        <w:t xml:space="preserve"> Elsevier.</w:t>
      </w:r>
    </w:p>
    <w:p w14:paraId="574D7448" w14:textId="77777777" w:rsidR="00F0336C" w:rsidRPr="00C64E4D" w:rsidRDefault="0069622C" w:rsidP="00C343DD">
      <w:pPr>
        <w:spacing w:before="0" w:after="0"/>
      </w:pPr>
      <w:r w:rsidRPr="00C64E4D">
        <w:rPr>
          <w:highlight w:val="white"/>
        </w:rPr>
        <w:t xml:space="preserve">Ho, C.I., Chen, T.S. and Li, C.P., 2023. Airbnb’s Negative Externalities from the Consumer’s Perspective: How the Effects Influence the Booking Intention of Potential Guests. </w:t>
      </w:r>
      <w:r w:rsidRPr="00C64E4D">
        <w:rPr>
          <w:i/>
          <w:highlight w:val="white"/>
        </w:rPr>
        <w:t>Sustainability</w:t>
      </w:r>
      <w:r w:rsidRPr="00C64E4D">
        <w:rPr>
          <w:highlight w:val="white"/>
        </w:rPr>
        <w:t xml:space="preserve">, </w:t>
      </w:r>
      <w:r w:rsidRPr="00C64E4D">
        <w:rPr>
          <w:i/>
          <w:highlight w:val="white"/>
        </w:rPr>
        <w:t>15</w:t>
      </w:r>
      <w:r w:rsidRPr="00C64E4D">
        <w:rPr>
          <w:highlight w:val="white"/>
        </w:rPr>
        <w:t>(11), p.8695.</w:t>
      </w:r>
    </w:p>
    <w:p w14:paraId="5172DC73" w14:textId="77777777" w:rsidR="00F0336C" w:rsidRPr="00C64E4D" w:rsidRDefault="0069622C" w:rsidP="00C343DD">
      <w:pPr>
        <w:spacing w:before="0" w:after="0"/>
        <w:rPr>
          <w:highlight w:val="white"/>
        </w:rPr>
      </w:pPr>
      <w:r w:rsidRPr="00C64E4D">
        <w:rPr>
          <w:highlight w:val="white"/>
        </w:rPr>
        <w:t xml:space="preserve">Khan, N., Hassan, A.U., Fahad, S. and Naushad, M., 2020. Factors affecting the tourism industry and its impacts on the global economy of the world. </w:t>
      </w:r>
      <w:r w:rsidRPr="00C64E4D">
        <w:rPr>
          <w:i/>
          <w:highlight w:val="white"/>
        </w:rPr>
        <w:t>Available at SSRN 3559353</w:t>
      </w:r>
      <w:r w:rsidRPr="00C64E4D">
        <w:rPr>
          <w:highlight w:val="white"/>
        </w:rPr>
        <w:t>.</w:t>
      </w:r>
    </w:p>
    <w:p w14:paraId="3E801001" w14:textId="77777777" w:rsidR="00F0336C" w:rsidRPr="00C64E4D" w:rsidRDefault="0069622C" w:rsidP="00C343DD">
      <w:pPr>
        <w:spacing w:before="0" w:after="0"/>
        <w:rPr>
          <w:highlight w:val="white"/>
        </w:rPr>
      </w:pPr>
      <w:r w:rsidRPr="00C64E4D">
        <w:rPr>
          <w:highlight w:val="white"/>
        </w:rPr>
        <w:t xml:space="preserve">Metaxas, T. and Romanopoulos, A., 2023. A literature review on the financial determinants of hotel default. </w:t>
      </w:r>
      <w:r w:rsidRPr="00C64E4D">
        <w:rPr>
          <w:i/>
          <w:highlight w:val="white"/>
        </w:rPr>
        <w:t>Journal of Risk and Financial Management</w:t>
      </w:r>
      <w:r w:rsidRPr="00C64E4D">
        <w:rPr>
          <w:highlight w:val="white"/>
        </w:rPr>
        <w:t xml:space="preserve">, </w:t>
      </w:r>
      <w:r w:rsidRPr="00C64E4D">
        <w:rPr>
          <w:i/>
          <w:highlight w:val="white"/>
        </w:rPr>
        <w:t>16</w:t>
      </w:r>
      <w:r w:rsidRPr="00C64E4D">
        <w:rPr>
          <w:highlight w:val="white"/>
        </w:rPr>
        <w:t>(7), p.323.</w:t>
      </w:r>
    </w:p>
    <w:p w14:paraId="51F2C33D" w14:textId="77777777" w:rsidR="00F0336C" w:rsidRPr="00C64E4D" w:rsidRDefault="0069622C" w:rsidP="00C343DD">
      <w:pPr>
        <w:spacing w:before="0" w:after="0"/>
        <w:rPr>
          <w:highlight w:val="white"/>
        </w:rPr>
      </w:pPr>
      <w:r w:rsidRPr="00C64E4D">
        <w:rPr>
          <w:highlight w:val="white"/>
        </w:rPr>
        <w:lastRenderedPageBreak/>
        <w:t xml:space="preserve">Nakphin, S., Lee-Anant, C., Phrommana, J. and Tripongpun, K., 2021. A Creative Wedding Event Management for Sustaining Community-Based Eco-Tourism: A Case Study in Thailand. </w:t>
      </w:r>
      <w:r w:rsidRPr="00C64E4D">
        <w:rPr>
          <w:i/>
          <w:highlight w:val="white"/>
        </w:rPr>
        <w:t>Journal of Tourism and Hospitality Management</w:t>
      </w:r>
      <w:r w:rsidRPr="00C64E4D">
        <w:rPr>
          <w:highlight w:val="white"/>
        </w:rPr>
        <w:t xml:space="preserve">, </w:t>
      </w:r>
      <w:r w:rsidRPr="00C64E4D">
        <w:rPr>
          <w:i/>
          <w:highlight w:val="white"/>
        </w:rPr>
        <w:t>9</w:t>
      </w:r>
      <w:r w:rsidRPr="00C64E4D">
        <w:rPr>
          <w:highlight w:val="white"/>
        </w:rPr>
        <w:t>(4), pp.248-258.</w:t>
      </w:r>
    </w:p>
    <w:p w14:paraId="6938E2EF" w14:textId="77777777" w:rsidR="00F0336C" w:rsidRPr="00C64E4D" w:rsidRDefault="0069622C" w:rsidP="00C343DD">
      <w:pPr>
        <w:spacing w:before="0" w:after="0"/>
        <w:rPr>
          <w:highlight w:val="white"/>
        </w:rPr>
      </w:pPr>
      <w:r w:rsidRPr="00F0336C">
        <w:rPr>
          <w:highlight w:val="white"/>
        </w:rPr>
        <w:t>Nazah, K., Ningsih, A.W., Irwansyah, R., Pakpahan, D.R. and Nabella, S.D., 2022. The Role of UKT Scholarships in Moderating Student Financial Attitudes and Financial Literacy on Finance Management Behavior. </w:t>
      </w:r>
      <w:r w:rsidRPr="00F0336C">
        <w:rPr>
          <w:i/>
          <w:iCs/>
          <w:highlight w:val="white"/>
        </w:rPr>
        <w:t>Jurnal Mantik</w:t>
      </w:r>
      <w:r w:rsidRPr="00F0336C">
        <w:rPr>
          <w:highlight w:val="white"/>
        </w:rPr>
        <w:t>, </w:t>
      </w:r>
      <w:r w:rsidRPr="00F0336C">
        <w:rPr>
          <w:i/>
          <w:iCs/>
          <w:highlight w:val="white"/>
        </w:rPr>
        <w:t>6</w:t>
      </w:r>
      <w:r w:rsidRPr="00F0336C">
        <w:rPr>
          <w:highlight w:val="white"/>
        </w:rPr>
        <w:t>(2), pp.2205-2212.</w:t>
      </w:r>
    </w:p>
    <w:p w14:paraId="4666DA9E" w14:textId="77777777" w:rsidR="00F0336C" w:rsidRPr="00C64E4D" w:rsidRDefault="0069622C" w:rsidP="00C343DD">
      <w:pPr>
        <w:spacing w:before="0" w:after="0"/>
        <w:rPr>
          <w:highlight w:val="white"/>
        </w:rPr>
      </w:pPr>
      <w:r w:rsidRPr="00C64E4D">
        <w:rPr>
          <w:highlight w:val="white"/>
        </w:rPr>
        <w:t xml:space="preserve">Olusola, B.E., Chimezie, M.E., Shuuya, S.M. and Addeh, G.Y.A., 2022. The impact of inflation rate on Private consumption expenditure and economic growth—evidence from Ghana. </w:t>
      </w:r>
      <w:r w:rsidRPr="00C64E4D">
        <w:rPr>
          <w:i/>
          <w:highlight w:val="white"/>
        </w:rPr>
        <w:t>Open Journal of Business and Management</w:t>
      </w:r>
      <w:r w:rsidRPr="00C64E4D">
        <w:rPr>
          <w:highlight w:val="white"/>
        </w:rPr>
        <w:t xml:space="preserve">, </w:t>
      </w:r>
      <w:r w:rsidRPr="00C64E4D">
        <w:rPr>
          <w:i/>
          <w:highlight w:val="white"/>
        </w:rPr>
        <w:t>10</w:t>
      </w:r>
      <w:r w:rsidRPr="00C64E4D">
        <w:rPr>
          <w:highlight w:val="white"/>
        </w:rPr>
        <w:t>(4), pp.1601-1646.</w:t>
      </w:r>
    </w:p>
    <w:p w14:paraId="72DDB989" w14:textId="77777777" w:rsidR="00F0336C" w:rsidRPr="00C64E4D" w:rsidRDefault="0069622C" w:rsidP="00C343DD">
      <w:pPr>
        <w:spacing w:before="0" w:after="0"/>
        <w:rPr>
          <w:highlight w:val="white"/>
        </w:rPr>
      </w:pPr>
      <w:r w:rsidRPr="00C64E4D">
        <w:rPr>
          <w:highlight w:val="white"/>
        </w:rPr>
        <w:t xml:space="preserve">Pavia, N., Floričić, T. and Mrnjavac, E., 2022. FLEXIBLE WORKSPACES AND REMOTE WORK IN HOTEL ACCOMMODATION OFFER-COMPETITIVENESS CONTEXT. In </w:t>
      </w:r>
      <w:r w:rsidRPr="00C64E4D">
        <w:rPr>
          <w:i/>
          <w:highlight w:val="white"/>
        </w:rPr>
        <w:t>Faculty of Tourism and Hospitality Management in Opatija. Biennial International Congress. Tourism &amp; Hospitality Industry</w:t>
      </w:r>
      <w:r w:rsidRPr="00C64E4D">
        <w:rPr>
          <w:highlight w:val="white"/>
        </w:rPr>
        <w:t xml:space="preserve"> (pp. 227-243). University of Rijeka, Faculty of Tourism &amp; Hospitality Management.</w:t>
      </w:r>
    </w:p>
    <w:p w14:paraId="3F23AA51" w14:textId="77777777" w:rsidR="00F0336C" w:rsidRPr="00C64E4D" w:rsidRDefault="0069622C" w:rsidP="00C343DD">
      <w:pPr>
        <w:spacing w:before="0" w:after="0"/>
        <w:rPr>
          <w:highlight w:val="white"/>
        </w:rPr>
      </w:pPr>
      <w:r w:rsidRPr="00C64E4D">
        <w:rPr>
          <w:highlight w:val="white"/>
        </w:rPr>
        <w:t xml:space="preserve">Saydam, M.B., Borzyszkowski, J. and Karatepe, O.M., 2024. An exploration of employees’ experiences of online food delivery: evidence from employee reviews. </w:t>
      </w:r>
      <w:r w:rsidRPr="00C64E4D">
        <w:rPr>
          <w:i/>
          <w:highlight w:val="white"/>
        </w:rPr>
        <w:t>International Journal of Contemporary Hospitality Management</w:t>
      </w:r>
      <w:r w:rsidRPr="00C64E4D">
        <w:rPr>
          <w:highlight w:val="white"/>
        </w:rPr>
        <w:t xml:space="preserve">, </w:t>
      </w:r>
      <w:r w:rsidRPr="00C64E4D">
        <w:rPr>
          <w:i/>
          <w:highlight w:val="white"/>
        </w:rPr>
        <w:t>36</w:t>
      </w:r>
      <w:r w:rsidRPr="00C64E4D">
        <w:rPr>
          <w:highlight w:val="white"/>
        </w:rPr>
        <w:t>(9), pp.2909-2931.</w:t>
      </w:r>
    </w:p>
    <w:p w14:paraId="5649AE7B" w14:textId="77777777" w:rsidR="00F0336C" w:rsidRPr="00C64E4D" w:rsidRDefault="0069622C" w:rsidP="00C343DD">
      <w:pPr>
        <w:spacing w:before="0" w:after="0"/>
        <w:rPr>
          <w:highlight w:val="white"/>
        </w:rPr>
      </w:pPr>
      <w:r w:rsidRPr="00C64E4D">
        <w:rPr>
          <w:highlight w:val="white"/>
        </w:rPr>
        <w:t xml:space="preserve">Talón-Ballestero, P., González-Serrano, L., Flecha-Barrio, M.D. and Orea-Giner, A., 2023. A longitudinal analysis of revenue management strategies and measures implemented in the hospitality industry during the COVID-19 crisis. </w:t>
      </w:r>
      <w:r w:rsidRPr="00C64E4D">
        <w:rPr>
          <w:i/>
          <w:highlight w:val="white"/>
        </w:rPr>
        <w:t>International Marketing Review</w:t>
      </w:r>
      <w:r w:rsidRPr="00C64E4D">
        <w:rPr>
          <w:highlight w:val="white"/>
        </w:rPr>
        <w:t xml:space="preserve">, </w:t>
      </w:r>
      <w:r w:rsidRPr="00C64E4D">
        <w:rPr>
          <w:i/>
          <w:highlight w:val="white"/>
        </w:rPr>
        <w:t>40</w:t>
      </w:r>
      <w:r w:rsidRPr="00C64E4D">
        <w:rPr>
          <w:highlight w:val="white"/>
        </w:rPr>
        <w:t>(5), pp.1134-1157.</w:t>
      </w:r>
    </w:p>
    <w:p w14:paraId="63B78258" w14:textId="77777777" w:rsidR="00F0336C" w:rsidRPr="00C64E4D" w:rsidRDefault="0069622C" w:rsidP="00C343DD">
      <w:pPr>
        <w:spacing w:before="0" w:after="0"/>
        <w:rPr>
          <w:highlight w:val="white"/>
        </w:rPr>
      </w:pPr>
      <w:r w:rsidRPr="00C64E4D">
        <w:rPr>
          <w:highlight w:val="white"/>
        </w:rPr>
        <w:t xml:space="preserve">Walter, S. and Lee, J.D., 2022. How susceptible are skills to obsolescence? A task-based perspective of human capital depreciation. </w:t>
      </w:r>
      <w:r w:rsidRPr="00C64E4D">
        <w:rPr>
          <w:i/>
          <w:highlight w:val="white"/>
        </w:rPr>
        <w:t>Foresight and STI Governance</w:t>
      </w:r>
      <w:r w:rsidRPr="00C64E4D">
        <w:rPr>
          <w:highlight w:val="white"/>
        </w:rPr>
        <w:t xml:space="preserve">, </w:t>
      </w:r>
      <w:r w:rsidRPr="00C64E4D">
        <w:rPr>
          <w:i/>
          <w:highlight w:val="white"/>
        </w:rPr>
        <w:t>16</w:t>
      </w:r>
      <w:r w:rsidRPr="00C64E4D">
        <w:rPr>
          <w:highlight w:val="white"/>
        </w:rPr>
        <w:t>(2), pp.32-41.</w:t>
      </w:r>
    </w:p>
    <w:p w14:paraId="121045C2" w14:textId="77777777" w:rsidR="00F0336C" w:rsidRPr="00C64E4D" w:rsidRDefault="0069622C" w:rsidP="00C343DD">
      <w:pPr>
        <w:spacing w:before="0" w:after="0"/>
        <w:rPr>
          <w:highlight w:val="white"/>
        </w:rPr>
      </w:pPr>
      <w:r w:rsidRPr="00C64E4D">
        <w:rPr>
          <w:highlight w:val="white"/>
        </w:rPr>
        <w:t>Windegger, F., Scuttari, A., Walder, M., Erschbamer, G., de Rachewiltz, M., Corradini, P., Weisel, Z.K., Habicher, D., Ghirardello, L., Wallnöfer, V. and Garzon, G., 2023. The Sustainable Tourism Observatory of South Tyrol (STOST): annual progress report-2022 edition.</w:t>
      </w:r>
    </w:p>
    <w:p w14:paraId="1550EA83" w14:textId="77777777" w:rsidR="00F0336C" w:rsidRDefault="0069622C" w:rsidP="00C343DD">
      <w:pPr>
        <w:spacing w:before="0" w:after="0"/>
        <w:rPr>
          <w:highlight w:val="white"/>
        </w:rPr>
      </w:pPr>
      <w:r w:rsidRPr="00C64E4D">
        <w:rPr>
          <w:highlight w:val="white"/>
        </w:rPr>
        <w:t xml:space="preserve">Xie, J., Zhang, K., Chen, J., Zhu, T., Lou, R., Tian, Y., Xiao, Y. and Su, Y., 2024. Travelplanner: A benchmark for real-world planning with language agents. </w:t>
      </w:r>
      <w:r w:rsidRPr="00C64E4D">
        <w:rPr>
          <w:i/>
          <w:highlight w:val="white"/>
        </w:rPr>
        <w:t>arXiv preprint arXiv:2402.01622</w:t>
      </w:r>
      <w:r w:rsidRPr="00C64E4D">
        <w:rPr>
          <w:highlight w:val="white"/>
        </w:rPr>
        <w:t>.</w:t>
      </w:r>
    </w:p>
    <w:p w14:paraId="0000003E" w14:textId="77777777" w:rsidR="00FE28DF" w:rsidRPr="00C64E4D" w:rsidRDefault="00FE28DF" w:rsidP="00C343DD">
      <w:pPr>
        <w:spacing w:before="0" w:after="0"/>
        <w:rPr>
          <w:b/>
          <w:i/>
          <w:shd w:val="clear" w:color="auto" w:fill="33CC33"/>
        </w:rPr>
      </w:pPr>
    </w:p>
    <w:p w14:paraId="0000003F" w14:textId="77777777" w:rsidR="00FE28DF" w:rsidRPr="00C64E4D" w:rsidRDefault="00FE28DF" w:rsidP="00C343DD">
      <w:pPr>
        <w:spacing w:before="0" w:after="0"/>
        <w:rPr>
          <w:b/>
          <w:i/>
        </w:rPr>
      </w:pPr>
    </w:p>
    <w:p w14:paraId="00000040" w14:textId="77777777" w:rsidR="00FE28DF" w:rsidRPr="00C64E4D" w:rsidRDefault="00FE28DF" w:rsidP="00C343DD">
      <w:pPr>
        <w:spacing w:before="0" w:after="0"/>
      </w:pPr>
    </w:p>
    <w:p w14:paraId="00000041" w14:textId="77777777" w:rsidR="00FE28DF" w:rsidRPr="00C64E4D" w:rsidRDefault="00FE28DF" w:rsidP="00C343DD">
      <w:pPr>
        <w:pStyle w:val="Heading2"/>
        <w:spacing w:before="0" w:after="0"/>
      </w:pPr>
      <w:bookmarkStart w:id="20" w:name="_i0dxv9kjgwmg" w:colFirst="0" w:colLast="0"/>
      <w:bookmarkEnd w:id="20"/>
    </w:p>
    <w:sectPr w:rsidR="00FE28DF" w:rsidRPr="00C64E4D" w:rsidSect="00C343DD">
      <w:footerReference w:type="default" r:id="rId7"/>
      <w:pgSz w:w="11909" w:h="16834"/>
      <w:pgMar w:top="1440" w:right="1440" w:bottom="1440" w:left="1440" w:header="720" w:footer="720" w:gutter="0"/>
      <w:pgNumType w:start="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6AE0BD8" w14:textId="77777777" w:rsidR="004C5CA7" w:rsidRDefault="004C5CA7" w:rsidP="005F3C15">
      <w:pPr>
        <w:spacing w:before="0" w:after="0" w:line="240" w:lineRule="auto"/>
      </w:pPr>
      <w:r>
        <w:separator/>
      </w:r>
    </w:p>
  </w:endnote>
  <w:endnote w:type="continuationSeparator" w:id="0">
    <w:p w14:paraId="08726020" w14:textId="77777777" w:rsidR="004C5CA7" w:rsidRDefault="004C5CA7" w:rsidP="005F3C15">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614411488"/>
      <w:docPartObj>
        <w:docPartGallery w:val="Page Numbers (Bottom of Page)"/>
        <w:docPartUnique/>
      </w:docPartObj>
    </w:sdtPr>
    <w:sdtEndPr>
      <w:rPr>
        <w:noProof/>
      </w:rPr>
    </w:sdtEndPr>
    <w:sdtContent>
      <w:p w14:paraId="7413E758" w14:textId="04669E39" w:rsidR="005F3C15" w:rsidRPr="005F3C15" w:rsidRDefault="0069622C">
        <w:pPr>
          <w:pStyle w:val="Footer"/>
          <w:jc w:val="right"/>
          <w:rPr>
            <w:sz w:val="20"/>
            <w:szCs w:val="20"/>
          </w:rPr>
        </w:pPr>
        <w:r w:rsidRPr="005F3C15">
          <w:rPr>
            <w:sz w:val="20"/>
            <w:szCs w:val="20"/>
          </w:rPr>
          <w:fldChar w:fldCharType="begin"/>
        </w:r>
        <w:r w:rsidRPr="005F3C15">
          <w:rPr>
            <w:sz w:val="20"/>
            <w:szCs w:val="20"/>
          </w:rPr>
          <w:instrText xml:space="preserve"> PAGE   \* MERGEFORMAT </w:instrText>
        </w:r>
        <w:r w:rsidRPr="005F3C15">
          <w:rPr>
            <w:sz w:val="20"/>
            <w:szCs w:val="20"/>
          </w:rPr>
          <w:fldChar w:fldCharType="separate"/>
        </w:r>
        <w:r w:rsidRPr="005F3C15">
          <w:rPr>
            <w:noProof/>
            <w:sz w:val="20"/>
            <w:szCs w:val="20"/>
          </w:rPr>
          <w:t>2</w:t>
        </w:r>
        <w:r w:rsidRPr="005F3C15">
          <w:rPr>
            <w:noProof/>
            <w:sz w:val="20"/>
            <w:szCs w:val="20"/>
          </w:rPr>
          <w:fldChar w:fldCharType="end"/>
        </w:r>
      </w:p>
    </w:sdtContent>
  </w:sdt>
  <w:p w14:paraId="570BEF0E" w14:textId="77777777" w:rsidR="005F3C15" w:rsidRDefault="005F3C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D58F710" w14:textId="77777777" w:rsidR="004C5CA7" w:rsidRDefault="004C5CA7" w:rsidP="005F3C15">
      <w:pPr>
        <w:spacing w:before="0" w:after="0" w:line="240" w:lineRule="auto"/>
      </w:pPr>
      <w:r>
        <w:separator/>
      </w:r>
    </w:p>
  </w:footnote>
  <w:footnote w:type="continuationSeparator" w:id="0">
    <w:p w14:paraId="42C0870D" w14:textId="77777777" w:rsidR="004C5CA7" w:rsidRDefault="004C5CA7" w:rsidP="005F3C15">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E28DF"/>
    <w:rsid w:val="0009039F"/>
    <w:rsid w:val="000A42B7"/>
    <w:rsid w:val="000E7FE6"/>
    <w:rsid w:val="000F552E"/>
    <w:rsid w:val="00122B6B"/>
    <w:rsid w:val="001D4361"/>
    <w:rsid w:val="001F48DB"/>
    <w:rsid w:val="00285661"/>
    <w:rsid w:val="0032383E"/>
    <w:rsid w:val="004C5CA7"/>
    <w:rsid w:val="004E44D2"/>
    <w:rsid w:val="00550BA0"/>
    <w:rsid w:val="005623A1"/>
    <w:rsid w:val="005724CF"/>
    <w:rsid w:val="005A03B1"/>
    <w:rsid w:val="005B535C"/>
    <w:rsid w:val="005E2E4E"/>
    <w:rsid w:val="005F3C15"/>
    <w:rsid w:val="00603B33"/>
    <w:rsid w:val="00691197"/>
    <w:rsid w:val="0069622C"/>
    <w:rsid w:val="006971DA"/>
    <w:rsid w:val="006D3C80"/>
    <w:rsid w:val="006D759B"/>
    <w:rsid w:val="007624D5"/>
    <w:rsid w:val="008F7694"/>
    <w:rsid w:val="00904AA7"/>
    <w:rsid w:val="00930A55"/>
    <w:rsid w:val="00964FF8"/>
    <w:rsid w:val="00974738"/>
    <w:rsid w:val="009D5471"/>
    <w:rsid w:val="00A429EC"/>
    <w:rsid w:val="00AC1452"/>
    <w:rsid w:val="00AF47A6"/>
    <w:rsid w:val="00B66309"/>
    <w:rsid w:val="00B7614A"/>
    <w:rsid w:val="00BA76C8"/>
    <w:rsid w:val="00BD239C"/>
    <w:rsid w:val="00C021C0"/>
    <w:rsid w:val="00C343DD"/>
    <w:rsid w:val="00C64E4D"/>
    <w:rsid w:val="00CA351E"/>
    <w:rsid w:val="00CD15D0"/>
    <w:rsid w:val="00D01FCF"/>
    <w:rsid w:val="00D46458"/>
    <w:rsid w:val="00DC798E"/>
    <w:rsid w:val="00E00770"/>
    <w:rsid w:val="00ED4183"/>
    <w:rsid w:val="00F0336C"/>
    <w:rsid w:val="00FA24FE"/>
    <w:rsid w:val="00FC58C1"/>
    <w:rsid w:val="00FE28DF"/>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A7E14E4"/>
  <w15:docId w15:val="{1E80BAD0-188E-4997-8B22-B2A8E1AE0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IN" w:bidi="ar-SA"/>
      </w:rPr>
    </w:rPrDefault>
    <w:pPrDefault>
      <w:pPr>
        <w:spacing w:before="280" w:after="12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Heading2"/>
    <w:next w:val="Normal"/>
    <w:uiPriority w:val="9"/>
    <w:qFormat/>
    <w:rsid w:val="004E44D2"/>
    <w:pPr>
      <w:spacing w:before="0" w:after="0"/>
      <w:outlineLvl w:val="0"/>
    </w:pPr>
    <w:rPr>
      <w:sz w:val="28"/>
      <w:szCs w:val="28"/>
    </w:rPr>
  </w:style>
  <w:style w:type="paragraph" w:styleId="Heading2">
    <w:name w:val="heading 2"/>
    <w:basedOn w:val="Normal"/>
    <w:next w:val="Normal"/>
    <w:uiPriority w:val="9"/>
    <w:unhideWhenUsed/>
    <w:qFormat/>
    <w:pPr>
      <w:keepNext/>
      <w:keepLines/>
      <w:spacing w:before="240" w:after="40"/>
      <w:outlineLvl w:val="1"/>
    </w:pPr>
    <w:rPr>
      <w:b/>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0" w:after="60"/>
    </w:pPr>
    <w:rPr>
      <w:sz w:val="52"/>
      <w:szCs w:val="52"/>
    </w:rPr>
  </w:style>
  <w:style w:type="paragraph" w:styleId="Subtitle">
    <w:name w:val="Subtitle"/>
    <w:basedOn w:val="Normal"/>
    <w:next w:val="Normal"/>
    <w:uiPriority w:val="11"/>
    <w:qFormat/>
    <w:pPr>
      <w:keepNext/>
      <w:keepLines/>
      <w:spacing w:before="0"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pPr>
      <w:spacing w:line="240" w:lineRule="auto"/>
    </w:pPr>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 w:type="paragraph" w:styleId="Header">
    <w:name w:val="header"/>
    <w:basedOn w:val="Normal"/>
    <w:link w:val="HeaderChar"/>
    <w:uiPriority w:val="99"/>
    <w:unhideWhenUsed/>
    <w:rsid w:val="005F3C15"/>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5F3C15"/>
  </w:style>
  <w:style w:type="paragraph" w:styleId="Footer">
    <w:name w:val="footer"/>
    <w:basedOn w:val="Normal"/>
    <w:link w:val="FooterChar"/>
    <w:uiPriority w:val="99"/>
    <w:unhideWhenUsed/>
    <w:rsid w:val="005F3C15"/>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5F3C15"/>
  </w:style>
  <w:style w:type="paragraph" w:styleId="TOCHeading">
    <w:name w:val="TOC Heading"/>
    <w:basedOn w:val="Heading1"/>
    <w:next w:val="Normal"/>
    <w:uiPriority w:val="39"/>
    <w:unhideWhenUsed/>
    <w:qFormat/>
    <w:rsid w:val="005F3C15"/>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5F3C15"/>
    <w:pPr>
      <w:spacing w:after="100"/>
    </w:pPr>
  </w:style>
  <w:style w:type="paragraph" w:styleId="TOC2">
    <w:name w:val="toc 2"/>
    <w:basedOn w:val="Normal"/>
    <w:next w:val="Normal"/>
    <w:autoRedefine/>
    <w:uiPriority w:val="39"/>
    <w:unhideWhenUsed/>
    <w:rsid w:val="005F3C15"/>
    <w:pPr>
      <w:spacing w:after="100"/>
      <w:ind w:left="240"/>
    </w:pPr>
  </w:style>
  <w:style w:type="character" w:styleId="Hyperlink">
    <w:name w:val="Hyperlink"/>
    <w:basedOn w:val="DefaultParagraphFont"/>
    <w:uiPriority w:val="99"/>
    <w:unhideWhenUsed/>
    <w:rsid w:val="005F3C15"/>
    <w:rPr>
      <w:color w:val="0000FF" w:themeColor="hyperlink"/>
      <w:u w:val="single"/>
    </w:rPr>
  </w:style>
  <w:style w:type="paragraph" w:styleId="Revision">
    <w:name w:val="Revision"/>
    <w:hidden/>
    <w:uiPriority w:val="99"/>
    <w:semiHidden/>
    <w:rsid w:val="004E44D2"/>
    <w:pPr>
      <w:spacing w:before="0" w:after="0" w:line="240" w:lineRule="auto"/>
      <w:jc w:val="left"/>
    </w:pPr>
  </w:style>
  <w:style w:type="paragraph" w:styleId="ListParagraph">
    <w:name w:val="List Paragraph"/>
    <w:basedOn w:val="Normal"/>
    <w:uiPriority w:val="34"/>
    <w:qFormat/>
    <w:rsid w:val="00F0336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6771B0F-BE1F-4815-BEA5-1E9E30D315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TotalTime>
  <Pages>10</Pages>
  <Words>2960</Words>
  <Characters>17248</Characters>
  <Application>Microsoft Office Word</Application>
  <DocSecurity>0</DocSecurity>
  <Lines>143</Lines>
  <Paragraphs>40</Paragraphs>
  <ScaleCrop>false</ScaleCrop>
  <Company/>
  <LinksUpToDate>false</LinksUpToDate>
  <CharactersWithSpaces>20168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BMIH5007</dc:title>
  <dc:subject>Report Case Study City Hotel</dc:subject>
  <cp:lastModifiedBy>Georgiana Pangonis (2245303)</cp:lastModifiedBy>
  <cp:revision>7</cp:revision>
  <dcterms:created xsi:type="dcterms:W3CDTF">2024-10-08T09:35:00Z</dcterms:created>
  <dcterms:modified xsi:type="dcterms:W3CDTF">2024-11-14T13:06:00Z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b36f2a01c28c2b6d34b3f59d8b8dac316c7e00aed6a96b6ac6da3a30a3ac631e</vt:lpwstr>
  </property>
</Properties>
</file>