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341425085"/>
        <w:docPartObj>
          <w:docPartGallery w:val="Cover Pages"/>
          <w:docPartUnique/>
        </w:docPartObj>
      </w:sdtPr>
      <w:sdtEndPr>
        <w:rPr>
          <w:color w:val="auto"/>
        </w:rPr>
      </w:sdtEndPr>
      <w:sdtContent>
        <w:p w14:paraId="35DBE863" w14:textId="39C94CC0" w:rsidR="0099654A" w:rsidRDefault="0099654A" w:rsidP="00004725">
          <w:pPr>
            <w:pStyle w:val="NoSpacing"/>
            <w:spacing w:before="1540" w:after="240"/>
            <w:rPr>
              <w:color w:val="5B9BD5" w:themeColor="accent1"/>
            </w:rPr>
          </w:pPr>
        </w:p>
        <w:p w14:paraId="506EEBAA" w14:textId="39C94CC0" w:rsidR="0099654A" w:rsidRPr="0099654A" w:rsidRDefault="0099654A" w:rsidP="0099654A">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6"/>
              <w:szCs w:val="80"/>
            </w:rPr>
          </w:pPr>
          <w:r w:rsidRPr="0099654A">
            <w:rPr>
              <w:rFonts w:asciiTheme="majorHAnsi" w:eastAsiaTheme="majorEastAsia" w:hAnsiTheme="majorHAnsi" w:cstheme="majorBidi"/>
              <w:caps/>
              <w:color w:val="5B9BD5" w:themeColor="accent1"/>
              <w:sz w:val="56"/>
              <w:szCs w:val="72"/>
            </w:rPr>
            <w:t>swansea city construction</w:t>
          </w:r>
        </w:p>
        <w:sdt>
          <w:sdtPr>
            <w:rPr>
              <w:color w:val="5B9BD5" w:themeColor="accent1"/>
              <w:sz w:val="28"/>
              <w:szCs w:val="28"/>
            </w:rPr>
            <w:alias w:val="Subtitle"/>
            <w:tag w:val=""/>
            <w:id w:val="328029620"/>
            <w:placeholder>
              <w:docPart w:val="106A18C3378A463CBB5EB714C0D17990"/>
            </w:placeholder>
            <w:dataBinding w:prefixMappings="xmlns:ns0='http://purl.org/dc/elements/1.1/' xmlns:ns1='http://schemas.openxmlformats.org/package/2006/metadata/core-properties' " w:xpath="/ns1:coreProperties[1]/ns0:subject[1]" w:storeItemID="{6C3C8BC8-F283-45AE-878A-BAB7291924A1}"/>
            <w:text/>
          </w:sdtPr>
          <w:sdtEndPr/>
          <w:sdtContent>
            <w:p w14:paraId="4A53C075" w14:textId="77777777" w:rsidR="0099654A" w:rsidRDefault="0099654A">
              <w:pPr>
                <w:pStyle w:val="NoSpacing"/>
                <w:jc w:val="center"/>
                <w:rPr>
                  <w:color w:val="5B9BD5" w:themeColor="accent1"/>
                  <w:sz w:val="28"/>
                  <w:szCs w:val="28"/>
                </w:rPr>
              </w:pPr>
              <w:r>
                <w:rPr>
                  <w:color w:val="5B9BD5" w:themeColor="accent1"/>
                  <w:sz w:val="28"/>
                  <w:szCs w:val="28"/>
                </w:rPr>
                <w:t>Construction programming fo</w:t>
              </w:r>
              <w:r w:rsidR="00306BB0">
                <w:rPr>
                  <w:color w:val="5B9BD5" w:themeColor="accent1"/>
                  <w:sz w:val="28"/>
                  <w:szCs w:val="28"/>
                </w:rPr>
                <w:t>r a new student accommodation at</w:t>
              </w:r>
              <w:r>
                <w:rPr>
                  <w:color w:val="5B9BD5" w:themeColor="accent1"/>
                  <w:sz w:val="28"/>
                  <w:szCs w:val="28"/>
                </w:rPr>
                <w:t xml:space="preserve"> SA1</w:t>
              </w:r>
            </w:p>
          </w:sdtContent>
        </w:sdt>
        <w:p w14:paraId="0A0B3155" w14:textId="77777777" w:rsidR="0099654A" w:rsidRDefault="0099654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C4DB5D0" wp14:editId="3C44B9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21T00:00:00Z">
                                    <w:dateFormat w:val="MMMM d, yyyy"/>
                                    <w:lid w:val="en-US"/>
                                    <w:storeMappedDataAs w:val="dateTime"/>
                                    <w:calendar w:val="gregorian"/>
                                  </w:date>
                                </w:sdtPr>
                                <w:sdtEndPr/>
                                <w:sdtContent>
                                  <w:p w14:paraId="4D9F282E" w14:textId="77777777" w:rsidR="0099654A" w:rsidRDefault="0099654A">
                                    <w:pPr>
                                      <w:pStyle w:val="NoSpacing"/>
                                      <w:spacing w:after="40"/>
                                      <w:jc w:val="center"/>
                                      <w:rPr>
                                        <w:caps/>
                                        <w:color w:val="5B9BD5" w:themeColor="accent1"/>
                                        <w:sz w:val="28"/>
                                        <w:szCs w:val="28"/>
                                      </w:rPr>
                                    </w:pPr>
                                    <w:r>
                                      <w:rPr>
                                        <w:caps/>
                                        <w:color w:val="5B9BD5" w:themeColor="accent1"/>
                                        <w:sz w:val="28"/>
                                        <w:szCs w:val="28"/>
                                      </w:rPr>
                                      <w:t>January 21, 2022</w:t>
                                    </w:r>
                                  </w:p>
                                </w:sdtContent>
                              </w:sdt>
                              <w:p w14:paraId="6DD556BB" w14:textId="77777777" w:rsidR="0099654A" w:rsidRDefault="00640F0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C5607">
                                      <w:rPr>
                                        <w:caps/>
                                        <w:color w:val="5B9BD5" w:themeColor="accent1"/>
                                      </w:rPr>
                                      <w:t>Tobias aDAMSON</w:t>
                                    </w:r>
                                  </w:sdtContent>
                                </w:sdt>
                              </w:p>
                              <w:p w14:paraId="2C6D44F6" w14:textId="77777777" w:rsidR="0099654A" w:rsidRDefault="00640F0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5607">
                                      <w:rPr>
                                        <w:color w:val="5B9BD5" w:themeColor="accent1"/>
                                      </w:rPr>
                                      <w:t>1804011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C4DB5D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21T00:00:00Z">
                              <w:dateFormat w:val="MMMM d, yyyy"/>
                              <w:lid w:val="en-US"/>
                              <w:storeMappedDataAs w:val="dateTime"/>
                              <w:calendar w:val="gregorian"/>
                            </w:date>
                          </w:sdtPr>
                          <w:sdtEndPr/>
                          <w:sdtContent>
                            <w:p w14:paraId="4D9F282E" w14:textId="77777777" w:rsidR="0099654A" w:rsidRDefault="0099654A">
                              <w:pPr>
                                <w:pStyle w:val="NoSpacing"/>
                                <w:spacing w:after="40"/>
                                <w:jc w:val="center"/>
                                <w:rPr>
                                  <w:caps/>
                                  <w:color w:val="5B9BD5" w:themeColor="accent1"/>
                                  <w:sz w:val="28"/>
                                  <w:szCs w:val="28"/>
                                </w:rPr>
                              </w:pPr>
                              <w:r>
                                <w:rPr>
                                  <w:caps/>
                                  <w:color w:val="5B9BD5" w:themeColor="accent1"/>
                                  <w:sz w:val="28"/>
                                  <w:szCs w:val="28"/>
                                </w:rPr>
                                <w:t>January 21, 2022</w:t>
                              </w:r>
                            </w:p>
                          </w:sdtContent>
                        </w:sdt>
                        <w:p w14:paraId="6DD556BB" w14:textId="77777777" w:rsidR="0099654A" w:rsidRDefault="00123F9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C5607">
                                <w:rPr>
                                  <w:caps/>
                                  <w:color w:val="5B9BD5" w:themeColor="accent1"/>
                                </w:rPr>
                                <w:t>Tobias aDAMSON</w:t>
                              </w:r>
                            </w:sdtContent>
                          </w:sdt>
                        </w:p>
                        <w:p w14:paraId="2C6D44F6" w14:textId="77777777" w:rsidR="0099654A" w:rsidRDefault="00123F9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C5607">
                                <w:rPr>
                                  <w:color w:val="5B9BD5" w:themeColor="accent1"/>
                                </w:rPr>
                                <w:t>1804011</w:t>
                              </w:r>
                            </w:sdtContent>
                          </w:sdt>
                        </w:p>
                      </w:txbxContent>
                    </v:textbox>
                    <w10:wrap anchorx="margin" anchory="page"/>
                  </v:shape>
                </w:pict>
              </mc:Fallback>
            </mc:AlternateContent>
          </w:r>
        </w:p>
        <w:p w14:paraId="2CDB19A6" w14:textId="77777777" w:rsidR="0064665B" w:rsidRDefault="0064665B"/>
        <w:p w14:paraId="6A7041C6" w14:textId="69730607" w:rsidR="0099654A" w:rsidRDefault="0099654A">
          <w:r>
            <w:br w:type="page"/>
          </w:r>
        </w:p>
      </w:sdtContent>
    </w:sdt>
    <w:sdt>
      <w:sdtPr>
        <w:rPr>
          <w:rFonts w:asciiTheme="minorHAnsi" w:eastAsiaTheme="minorHAnsi" w:hAnsiTheme="minorHAnsi" w:cstheme="minorBidi"/>
          <w:color w:val="auto"/>
          <w:sz w:val="22"/>
          <w:szCs w:val="22"/>
          <w:lang w:val="en-GB"/>
        </w:rPr>
        <w:id w:val="300345324"/>
        <w:docPartObj>
          <w:docPartGallery w:val="Table of Contents"/>
          <w:docPartUnique/>
        </w:docPartObj>
      </w:sdtPr>
      <w:sdtEndPr>
        <w:rPr>
          <w:b/>
          <w:bCs/>
          <w:noProof/>
        </w:rPr>
      </w:sdtEndPr>
      <w:sdtContent>
        <w:p w14:paraId="632B7C93" w14:textId="2A496C4E" w:rsidR="00C313C3" w:rsidRDefault="004C5607" w:rsidP="00C313C3">
          <w:pPr>
            <w:pStyle w:val="TOCHeading"/>
          </w:pPr>
          <w:r>
            <w:t>Contents</w:t>
          </w:r>
        </w:p>
        <w:p w14:paraId="5DCCC563" w14:textId="77777777" w:rsidR="00C313C3" w:rsidRPr="00C313C3" w:rsidRDefault="00C313C3" w:rsidP="00C313C3">
          <w:pPr>
            <w:rPr>
              <w:lang w:val="en-US"/>
            </w:rPr>
          </w:pPr>
        </w:p>
        <w:p w14:paraId="399122F3" w14:textId="25B9172F" w:rsidR="00C313C3" w:rsidRDefault="00566105">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3678567" w:history="1">
            <w:r w:rsidR="00C313C3" w:rsidRPr="009A7EA6">
              <w:rPr>
                <w:rStyle w:val="Hyperlink"/>
                <w:noProof/>
              </w:rPr>
              <w:t>1.</w:t>
            </w:r>
            <w:r w:rsidR="00C313C3">
              <w:rPr>
                <w:rFonts w:eastAsiaTheme="minorEastAsia"/>
                <w:noProof/>
                <w:lang w:eastAsia="en-GB"/>
              </w:rPr>
              <w:tab/>
            </w:r>
            <w:r w:rsidR="00C313C3" w:rsidRPr="009A7EA6">
              <w:rPr>
                <w:rStyle w:val="Hyperlink"/>
                <w:noProof/>
              </w:rPr>
              <w:t>Our Project</w:t>
            </w:r>
            <w:r w:rsidR="00C313C3">
              <w:rPr>
                <w:noProof/>
                <w:webHidden/>
              </w:rPr>
              <w:tab/>
            </w:r>
            <w:r w:rsidR="00C313C3">
              <w:rPr>
                <w:noProof/>
                <w:webHidden/>
              </w:rPr>
              <w:fldChar w:fldCharType="begin"/>
            </w:r>
            <w:r w:rsidR="00C313C3">
              <w:rPr>
                <w:noProof/>
                <w:webHidden/>
              </w:rPr>
              <w:instrText xml:space="preserve"> PAGEREF _Toc93678567 \h </w:instrText>
            </w:r>
            <w:r w:rsidR="00C313C3">
              <w:rPr>
                <w:noProof/>
                <w:webHidden/>
              </w:rPr>
            </w:r>
            <w:r w:rsidR="00C313C3">
              <w:rPr>
                <w:noProof/>
                <w:webHidden/>
              </w:rPr>
              <w:fldChar w:fldCharType="separate"/>
            </w:r>
            <w:r w:rsidR="00C313C3">
              <w:rPr>
                <w:noProof/>
                <w:webHidden/>
              </w:rPr>
              <w:t>2</w:t>
            </w:r>
            <w:r w:rsidR="00C313C3">
              <w:rPr>
                <w:noProof/>
                <w:webHidden/>
              </w:rPr>
              <w:fldChar w:fldCharType="end"/>
            </w:r>
          </w:hyperlink>
        </w:p>
        <w:p w14:paraId="0FF6A324" w14:textId="29868DCE" w:rsidR="00C313C3" w:rsidRDefault="00C313C3">
          <w:pPr>
            <w:pStyle w:val="TOC1"/>
            <w:tabs>
              <w:tab w:val="left" w:pos="440"/>
              <w:tab w:val="right" w:leader="dot" w:pos="9016"/>
            </w:tabs>
            <w:rPr>
              <w:rFonts w:eastAsiaTheme="minorEastAsia"/>
              <w:noProof/>
              <w:lang w:eastAsia="en-GB"/>
            </w:rPr>
          </w:pPr>
          <w:hyperlink w:anchor="_Toc93678568" w:history="1">
            <w:r w:rsidRPr="009A7EA6">
              <w:rPr>
                <w:rStyle w:val="Hyperlink"/>
                <w:noProof/>
              </w:rPr>
              <w:t>2.</w:t>
            </w:r>
            <w:r>
              <w:rPr>
                <w:rFonts w:eastAsiaTheme="minorEastAsia"/>
                <w:noProof/>
                <w:lang w:eastAsia="en-GB"/>
              </w:rPr>
              <w:tab/>
            </w:r>
            <w:r w:rsidRPr="009A7EA6">
              <w:rPr>
                <w:rStyle w:val="Hyperlink"/>
                <w:noProof/>
              </w:rPr>
              <w:t>Programme Overviews</w:t>
            </w:r>
            <w:r>
              <w:rPr>
                <w:noProof/>
                <w:webHidden/>
              </w:rPr>
              <w:tab/>
            </w:r>
            <w:r>
              <w:rPr>
                <w:noProof/>
                <w:webHidden/>
              </w:rPr>
              <w:fldChar w:fldCharType="begin"/>
            </w:r>
            <w:r>
              <w:rPr>
                <w:noProof/>
                <w:webHidden/>
              </w:rPr>
              <w:instrText xml:space="preserve"> PAGEREF _Toc93678568 \h </w:instrText>
            </w:r>
            <w:r>
              <w:rPr>
                <w:noProof/>
                <w:webHidden/>
              </w:rPr>
            </w:r>
            <w:r>
              <w:rPr>
                <w:noProof/>
                <w:webHidden/>
              </w:rPr>
              <w:fldChar w:fldCharType="separate"/>
            </w:r>
            <w:r>
              <w:rPr>
                <w:noProof/>
                <w:webHidden/>
              </w:rPr>
              <w:t>2</w:t>
            </w:r>
            <w:r>
              <w:rPr>
                <w:noProof/>
                <w:webHidden/>
              </w:rPr>
              <w:fldChar w:fldCharType="end"/>
            </w:r>
          </w:hyperlink>
        </w:p>
        <w:p w14:paraId="03DD4DE9" w14:textId="2A41134C" w:rsidR="00C313C3" w:rsidRDefault="00C313C3">
          <w:pPr>
            <w:pStyle w:val="TOC1"/>
            <w:tabs>
              <w:tab w:val="left" w:pos="440"/>
              <w:tab w:val="right" w:leader="dot" w:pos="9016"/>
            </w:tabs>
            <w:rPr>
              <w:rFonts w:eastAsiaTheme="minorEastAsia"/>
              <w:noProof/>
              <w:lang w:eastAsia="en-GB"/>
            </w:rPr>
          </w:pPr>
          <w:hyperlink w:anchor="_Toc93678569" w:history="1">
            <w:r w:rsidRPr="009A7EA6">
              <w:rPr>
                <w:rStyle w:val="Hyperlink"/>
                <w:noProof/>
              </w:rPr>
              <w:t>3.</w:t>
            </w:r>
            <w:r>
              <w:rPr>
                <w:rFonts w:eastAsiaTheme="minorEastAsia"/>
                <w:noProof/>
                <w:lang w:eastAsia="en-GB"/>
              </w:rPr>
              <w:tab/>
            </w:r>
            <w:r w:rsidRPr="009A7EA6">
              <w:rPr>
                <w:rStyle w:val="Hyperlink"/>
                <w:noProof/>
              </w:rPr>
              <w:t>Productivity and Incentivisation</w:t>
            </w:r>
            <w:r>
              <w:rPr>
                <w:noProof/>
                <w:webHidden/>
              </w:rPr>
              <w:tab/>
            </w:r>
            <w:r>
              <w:rPr>
                <w:noProof/>
                <w:webHidden/>
              </w:rPr>
              <w:fldChar w:fldCharType="begin"/>
            </w:r>
            <w:r>
              <w:rPr>
                <w:noProof/>
                <w:webHidden/>
              </w:rPr>
              <w:instrText xml:space="preserve"> PAGEREF _Toc93678569 \h </w:instrText>
            </w:r>
            <w:r>
              <w:rPr>
                <w:noProof/>
                <w:webHidden/>
              </w:rPr>
            </w:r>
            <w:r>
              <w:rPr>
                <w:noProof/>
                <w:webHidden/>
              </w:rPr>
              <w:fldChar w:fldCharType="separate"/>
            </w:r>
            <w:r>
              <w:rPr>
                <w:noProof/>
                <w:webHidden/>
              </w:rPr>
              <w:t>7</w:t>
            </w:r>
            <w:r>
              <w:rPr>
                <w:noProof/>
                <w:webHidden/>
              </w:rPr>
              <w:fldChar w:fldCharType="end"/>
            </w:r>
          </w:hyperlink>
        </w:p>
        <w:p w14:paraId="5C028F1A" w14:textId="4986F42E" w:rsidR="00C313C3" w:rsidRDefault="00C313C3">
          <w:pPr>
            <w:pStyle w:val="TOC1"/>
            <w:tabs>
              <w:tab w:val="left" w:pos="440"/>
              <w:tab w:val="right" w:leader="dot" w:pos="9016"/>
            </w:tabs>
            <w:rPr>
              <w:rFonts w:eastAsiaTheme="minorEastAsia"/>
              <w:noProof/>
              <w:lang w:eastAsia="en-GB"/>
            </w:rPr>
          </w:pPr>
          <w:hyperlink w:anchor="_Toc93678570" w:history="1">
            <w:r w:rsidRPr="009A7EA6">
              <w:rPr>
                <w:rStyle w:val="Hyperlink"/>
                <w:noProof/>
              </w:rPr>
              <w:t>4.</w:t>
            </w:r>
            <w:r>
              <w:rPr>
                <w:rFonts w:eastAsiaTheme="minorEastAsia"/>
                <w:noProof/>
                <w:lang w:eastAsia="en-GB"/>
              </w:rPr>
              <w:tab/>
            </w:r>
            <w:r w:rsidRPr="009A7EA6">
              <w:rPr>
                <w:rStyle w:val="Hyperlink"/>
                <w:noProof/>
              </w:rPr>
              <w:t>Scenario</w:t>
            </w:r>
            <w:r>
              <w:rPr>
                <w:noProof/>
                <w:webHidden/>
              </w:rPr>
              <w:tab/>
            </w:r>
            <w:r>
              <w:rPr>
                <w:noProof/>
                <w:webHidden/>
              </w:rPr>
              <w:fldChar w:fldCharType="begin"/>
            </w:r>
            <w:r>
              <w:rPr>
                <w:noProof/>
                <w:webHidden/>
              </w:rPr>
              <w:instrText xml:space="preserve"> PAGEREF _Toc93678570 \h </w:instrText>
            </w:r>
            <w:r>
              <w:rPr>
                <w:noProof/>
                <w:webHidden/>
              </w:rPr>
            </w:r>
            <w:r>
              <w:rPr>
                <w:noProof/>
                <w:webHidden/>
              </w:rPr>
              <w:fldChar w:fldCharType="separate"/>
            </w:r>
            <w:r>
              <w:rPr>
                <w:noProof/>
                <w:webHidden/>
              </w:rPr>
              <w:t>9</w:t>
            </w:r>
            <w:r>
              <w:rPr>
                <w:noProof/>
                <w:webHidden/>
              </w:rPr>
              <w:fldChar w:fldCharType="end"/>
            </w:r>
          </w:hyperlink>
        </w:p>
        <w:p w14:paraId="6938BFC5" w14:textId="2591B7A6" w:rsidR="00C313C3" w:rsidRDefault="00C313C3">
          <w:pPr>
            <w:pStyle w:val="TOC1"/>
            <w:tabs>
              <w:tab w:val="left" w:pos="440"/>
              <w:tab w:val="right" w:leader="dot" w:pos="9016"/>
            </w:tabs>
            <w:rPr>
              <w:rFonts w:eastAsiaTheme="minorEastAsia"/>
              <w:noProof/>
              <w:lang w:eastAsia="en-GB"/>
            </w:rPr>
          </w:pPr>
          <w:hyperlink w:anchor="_Toc93678571" w:history="1">
            <w:r w:rsidRPr="009A7EA6">
              <w:rPr>
                <w:rStyle w:val="Hyperlink"/>
                <w:noProof/>
              </w:rPr>
              <w:t>5.</w:t>
            </w:r>
            <w:r>
              <w:rPr>
                <w:rFonts w:eastAsiaTheme="minorEastAsia"/>
                <w:noProof/>
                <w:lang w:eastAsia="en-GB"/>
              </w:rPr>
              <w:tab/>
            </w:r>
            <w:r w:rsidRPr="009A7EA6">
              <w:rPr>
                <w:rStyle w:val="Hyperlink"/>
                <w:noProof/>
              </w:rPr>
              <w:t>References</w:t>
            </w:r>
            <w:r>
              <w:rPr>
                <w:noProof/>
                <w:webHidden/>
              </w:rPr>
              <w:tab/>
            </w:r>
            <w:r>
              <w:rPr>
                <w:noProof/>
                <w:webHidden/>
              </w:rPr>
              <w:fldChar w:fldCharType="begin"/>
            </w:r>
            <w:r>
              <w:rPr>
                <w:noProof/>
                <w:webHidden/>
              </w:rPr>
              <w:instrText xml:space="preserve"> PAGEREF _Toc93678571 \h </w:instrText>
            </w:r>
            <w:r>
              <w:rPr>
                <w:noProof/>
                <w:webHidden/>
              </w:rPr>
            </w:r>
            <w:r>
              <w:rPr>
                <w:noProof/>
                <w:webHidden/>
              </w:rPr>
              <w:fldChar w:fldCharType="separate"/>
            </w:r>
            <w:r>
              <w:rPr>
                <w:noProof/>
                <w:webHidden/>
              </w:rPr>
              <w:t>10</w:t>
            </w:r>
            <w:r>
              <w:rPr>
                <w:noProof/>
                <w:webHidden/>
              </w:rPr>
              <w:fldChar w:fldCharType="end"/>
            </w:r>
          </w:hyperlink>
        </w:p>
        <w:p w14:paraId="04C2403A" w14:textId="6A28C818" w:rsidR="004C5607" w:rsidRDefault="00566105">
          <w:r>
            <w:rPr>
              <w:b/>
              <w:bCs/>
              <w:noProof/>
              <w:lang w:val="en-US"/>
            </w:rPr>
            <w:fldChar w:fldCharType="end"/>
          </w:r>
        </w:p>
      </w:sdtContent>
    </w:sdt>
    <w:p w14:paraId="2B269CAE" w14:textId="77777777" w:rsidR="00FC5CC1" w:rsidRDefault="00640F04"/>
    <w:p w14:paraId="03558E1D" w14:textId="77777777" w:rsidR="004C5607" w:rsidRDefault="004C5607"/>
    <w:p w14:paraId="0439AC48" w14:textId="77777777" w:rsidR="00306BB0" w:rsidRDefault="00306BB0"/>
    <w:p w14:paraId="3392ED0C" w14:textId="77777777" w:rsidR="00306BB0" w:rsidRDefault="00306BB0"/>
    <w:p w14:paraId="269CA341" w14:textId="77777777" w:rsidR="00306BB0" w:rsidRDefault="00306BB0"/>
    <w:p w14:paraId="622FA970" w14:textId="77777777" w:rsidR="00306BB0" w:rsidRDefault="00306BB0"/>
    <w:p w14:paraId="598409B3" w14:textId="77777777" w:rsidR="00306BB0" w:rsidRDefault="00306BB0"/>
    <w:p w14:paraId="3974F3F7" w14:textId="4376103F" w:rsidR="00306BB0" w:rsidRDefault="00306BB0"/>
    <w:p w14:paraId="235A2345" w14:textId="2D4942CD" w:rsidR="0064665B" w:rsidRDefault="0064665B"/>
    <w:p w14:paraId="6E948365" w14:textId="7127D5A8" w:rsidR="00C313C3" w:rsidRDefault="00C313C3"/>
    <w:p w14:paraId="203C7523" w14:textId="77777777" w:rsidR="00C313C3" w:rsidRDefault="00C313C3"/>
    <w:p w14:paraId="3F365605" w14:textId="77777777" w:rsidR="0064665B" w:rsidRDefault="0064665B"/>
    <w:p w14:paraId="56C01FB3" w14:textId="77777777" w:rsidR="00306BB0" w:rsidRDefault="00306BB0"/>
    <w:p w14:paraId="238CEF1F" w14:textId="77777777" w:rsidR="00306BB0" w:rsidRDefault="00306BB0"/>
    <w:p w14:paraId="70BE2A9C" w14:textId="77777777" w:rsidR="00306BB0" w:rsidRDefault="00306BB0"/>
    <w:p w14:paraId="4A75A546" w14:textId="77777777" w:rsidR="00306BB0" w:rsidRDefault="00306BB0"/>
    <w:p w14:paraId="1E5238FC" w14:textId="77777777" w:rsidR="00306BB0" w:rsidRDefault="00306BB0"/>
    <w:p w14:paraId="5360EB1F" w14:textId="77777777" w:rsidR="00306BB0" w:rsidRDefault="00306BB0"/>
    <w:p w14:paraId="4828DA5B" w14:textId="77777777" w:rsidR="00306BB0" w:rsidRDefault="00306BB0"/>
    <w:p w14:paraId="624DA395" w14:textId="77777777" w:rsidR="00306BB0" w:rsidRDefault="00306BB0"/>
    <w:p w14:paraId="578972C1" w14:textId="77777777" w:rsidR="00306BB0" w:rsidRDefault="00306BB0"/>
    <w:p w14:paraId="4F0437F8" w14:textId="77777777" w:rsidR="00306BB0" w:rsidRDefault="00306BB0"/>
    <w:p w14:paraId="6FE40779" w14:textId="77777777" w:rsidR="00306BB0" w:rsidRDefault="00306BB0"/>
    <w:p w14:paraId="66098108" w14:textId="084FAB8C" w:rsidR="004C5607" w:rsidRDefault="00C313C3" w:rsidP="004C5607">
      <w:pPr>
        <w:pStyle w:val="Heading1"/>
        <w:numPr>
          <w:ilvl w:val="0"/>
          <w:numId w:val="1"/>
        </w:numPr>
      </w:pPr>
      <w:bookmarkStart w:id="0" w:name="_Toc93678567"/>
      <w:r>
        <w:lastRenderedPageBreak/>
        <w:t>Our Project</w:t>
      </w:r>
      <w:bookmarkEnd w:id="0"/>
    </w:p>
    <w:p w14:paraId="15A8076B" w14:textId="77777777" w:rsidR="00F10F1E" w:rsidRDefault="00F10F1E" w:rsidP="00F10F1E"/>
    <w:p w14:paraId="6A3162D8" w14:textId="77777777" w:rsidR="00F10F1E" w:rsidRPr="00F10F1E" w:rsidRDefault="00F10F1E" w:rsidP="0069571B">
      <w:pPr>
        <w:jc w:val="both"/>
      </w:pPr>
      <w:r>
        <w:t xml:space="preserve">Swansea City Construction (SC Construction) have been awarded planning consent to construct a new student accommodation building in the SA1 area of Swansea. SC Construction have received preliminary design information to forecast accordingly. </w:t>
      </w:r>
      <w:bookmarkStart w:id="1" w:name="_GoBack"/>
      <w:bookmarkEnd w:id="1"/>
    </w:p>
    <w:p w14:paraId="4D5A2B33" w14:textId="4B515D5E" w:rsidR="00BD67F1" w:rsidRDefault="00221E8A" w:rsidP="0069571B">
      <w:pPr>
        <w:jc w:val="both"/>
      </w:pPr>
      <w:r>
        <w:t>We have generated our construction programme through Microsoft Project, which can be seen and explored in the accompanying documents. As below, we can produced various reports using the project data. We will explore these reports and look to use the software track changes in the programme through the project lifespan, identifying the impacts on time, cost and resources.</w:t>
      </w:r>
    </w:p>
    <w:p w14:paraId="38050707" w14:textId="77777777" w:rsidR="0069571B" w:rsidRDefault="0069571B" w:rsidP="0069571B">
      <w:pPr>
        <w:jc w:val="both"/>
      </w:pPr>
    </w:p>
    <w:p w14:paraId="1738259C" w14:textId="29DB9C55" w:rsidR="00BD67F1" w:rsidRDefault="00C313C3" w:rsidP="0069571B">
      <w:pPr>
        <w:pStyle w:val="Heading1"/>
        <w:numPr>
          <w:ilvl w:val="0"/>
          <w:numId w:val="1"/>
        </w:numPr>
        <w:jc w:val="both"/>
      </w:pPr>
      <w:bookmarkStart w:id="2" w:name="_Toc93678568"/>
      <w:r>
        <w:t>Programme Overviews</w:t>
      </w:r>
      <w:bookmarkEnd w:id="2"/>
    </w:p>
    <w:p w14:paraId="6007A298" w14:textId="46681A13" w:rsidR="00BD67F1" w:rsidRDefault="00BD67F1" w:rsidP="0069571B">
      <w:pPr>
        <w:jc w:val="both"/>
      </w:pPr>
    </w:p>
    <w:p w14:paraId="22BD3035" w14:textId="7950FBE1" w:rsidR="00C313C3" w:rsidRDefault="00C313C3" w:rsidP="00C313C3">
      <w:pPr>
        <w:ind w:firstLine="360"/>
        <w:jc w:val="both"/>
      </w:pPr>
      <w:r>
        <w:t xml:space="preserve">We have generated our construction programme by way of a Gantt chart using Microsoft Project. To clearly inform of our forecasts in cost, time and resources, we have generated a number of reports outlining key data using visual aids. </w:t>
      </w:r>
    </w:p>
    <w:p w14:paraId="3DDDDDBD" w14:textId="19B77BD3" w:rsidR="00221E8A" w:rsidRDefault="00221E8A" w:rsidP="0069571B">
      <w:pPr>
        <w:ind w:firstLine="360"/>
        <w:jc w:val="both"/>
      </w:pPr>
      <w:r>
        <w:t xml:space="preserve">A good starting point in reviewing the visual data is our </w:t>
      </w:r>
      <w:r w:rsidR="009A52DF">
        <w:t>‘P</w:t>
      </w:r>
      <w:r>
        <w:t xml:space="preserve">roject </w:t>
      </w:r>
      <w:r w:rsidR="009A52DF">
        <w:t>O</w:t>
      </w:r>
      <w:r>
        <w:t>verview</w:t>
      </w:r>
      <w:r w:rsidR="009A52DF">
        <w:t>’ report</w:t>
      </w:r>
      <w:r>
        <w:t>, as seen in Figure 1 below. This report identifies the level of project completion as it progress, displays the milestone dates which have been set, as well as giving cost forecasting for overarching activities. We can also use this report to show late tasks and their cost implications as the project progresses.</w:t>
      </w:r>
      <w:r>
        <w:tab/>
      </w:r>
    </w:p>
    <w:p w14:paraId="5797C3F3" w14:textId="77777777" w:rsidR="0069571B" w:rsidRDefault="0069571B" w:rsidP="0069571B">
      <w:pPr>
        <w:ind w:firstLine="360"/>
        <w:jc w:val="both"/>
      </w:pPr>
    </w:p>
    <w:p w14:paraId="42540E59" w14:textId="77777777" w:rsidR="00221E8A" w:rsidRDefault="00DF4D89" w:rsidP="0069571B">
      <w:pPr>
        <w:keepNext/>
        <w:jc w:val="center"/>
      </w:pPr>
      <w:r>
        <w:rPr>
          <w:noProof/>
          <w:lang w:eastAsia="en-GB"/>
        </w:rPr>
        <w:drawing>
          <wp:inline distT="0" distB="0" distL="0" distR="0" wp14:anchorId="67919B0A" wp14:editId="71F66759">
            <wp:extent cx="5745707" cy="3227660"/>
            <wp:effectExtent l="0" t="0" r="7620" b="0"/>
            <wp:docPr id="14" name="Picture 14"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6976" cy="3239608"/>
                    </a:xfrm>
                    <a:prstGeom prst="rect">
                      <a:avLst/>
                    </a:prstGeom>
                    <a:noFill/>
                    <a:ln>
                      <a:noFill/>
                    </a:ln>
                  </pic:spPr>
                </pic:pic>
              </a:graphicData>
            </a:graphic>
          </wp:inline>
        </w:drawing>
      </w:r>
    </w:p>
    <w:p w14:paraId="2DB74D37" w14:textId="7DA7E177" w:rsidR="00221E8A" w:rsidRDefault="00221E8A" w:rsidP="00221E8A">
      <w:pPr>
        <w:pStyle w:val="Caption"/>
      </w:pPr>
      <w:r>
        <w:t xml:space="preserve">Figure </w:t>
      </w:r>
      <w:fldSimple w:instr=" SEQ Figure \* ARABIC ">
        <w:r w:rsidR="00D6796E">
          <w:rPr>
            <w:noProof/>
          </w:rPr>
          <w:t>1</w:t>
        </w:r>
      </w:fldSimple>
      <w:r>
        <w:t>: Project Overview</w:t>
      </w:r>
      <w:r w:rsidR="00D6796E">
        <w:t xml:space="preserve"> </w:t>
      </w:r>
      <w:r w:rsidR="00D6796E">
        <w:t>Report</w:t>
      </w:r>
    </w:p>
    <w:p w14:paraId="3388DAE7" w14:textId="77777777" w:rsidR="002544C2" w:rsidRDefault="0069571B" w:rsidP="00BD67F1">
      <w:r>
        <w:tab/>
      </w:r>
    </w:p>
    <w:p w14:paraId="048B4A25" w14:textId="77777777" w:rsidR="00C313C3" w:rsidRDefault="00C313C3" w:rsidP="002544C2">
      <w:pPr>
        <w:ind w:firstLine="720"/>
      </w:pPr>
    </w:p>
    <w:p w14:paraId="3A07EF4E" w14:textId="2EDFF53D" w:rsidR="0069571B" w:rsidRDefault="0069571B" w:rsidP="002544C2">
      <w:pPr>
        <w:ind w:firstLine="720"/>
      </w:pPr>
      <w:r>
        <w:lastRenderedPageBreak/>
        <w:t xml:space="preserve">Looking further in detail, we have then generated a </w:t>
      </w:r>
      <w:r w:rsidR="009A52DF">
        <w:t>‘C</w:t>
      </w:r>
      <w:r>
        <w:t xml:space="preserve">ost </w:t>
      </w:r>
      <w:r w:rsidR="009A52DF">
        <w:t>O</w:t>
      </w:r>
      <w:r>
        <w:t>verview</w:t>
      </w:r>
      <w:r w:rsidR="009A52DF">
        <w:t>’ report</w:t>
      </w:r>
      <w:r w:rsidR="002544C2">
        <w:t xml:space="preserve"> (Figure 2)</w:t>
      </w:r>
      <w:r>
        <w:t xml:space="preserve">, which depicts the overall </w:t>
      </w:r>
      <w:r w:rsidR="00B21E78">
        <w:t xml:space="preserve">target </w:t>
      </w:r>
      <w:r>
        <w:t xml:space="preserve">cost, the remaining cost as the project progresses, and can also provide a cost analysis of progress versus cost, showing any deviation. Additionally, any cost variance due to delays in programme can be identified in the ‘Cost Variance’ </w:t>
      </w:r>
      <w:r w:rsidR="002544C2">
        <w:t>column</w:t>
      </w:r>
      <w:r>
        <w:t xml:space="preserve"> of the ‘Cost Status’ table. We can also see the initial forecasted costs for each overarching </w:t>
      </w:r>
      <w:r w:rsidR="00B21E78">
        <w:t>activity stages</w:t>
      </w:r>
      <w:r>
        <w:t xml:space="preserve"> in both the ‘Cost Status’ graph and table.</w:t>
      </w:r>
    </w:p>
    <w:p w14:paraId="4F86DBBF" w14:textId="77777777" w:rsidR="002544C2" w:rsidRDefault="002544C2" w:rsidP="002544C2">
      <w:pPr>
        <w:ind w:firstLine="720"/>
      </w:pPr>
    </w:p>
    <w:p w14:paraId="4EBCF8D0" w14:textId="77777777" w:rsidR="002544C2" w:rsidRDefault="0069571B" w:rsidP="002544C2">
      <w:pPr>
        <w:keepNext/>
      </w:pPr>
      <w:r>
        <w:rPr>
          <w:noProof/>
          <w:lang w:eastAsia="en-GB"/>
        </w:rPr>
        <w:drawing>
          <wp:inline distT="0" distB="0" distL="0" distR="0" wp14:anchorId="1BB7C735" wp14:editId="7200CFF6">
            <wp:extent cx="5177214" cy="3919372"/>
            <wp:effectExtent l="0" t="0" r="444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9716" cy="3921266"/>
                    </a:xfrm>
                    <a:prstGeom prst="rect">
                      <a:avLst/>
                    </a:prstGeom>
                    <a:noFill/>
                    <a:ln>
                      <a:noFill/>
                    </a:ln>
                  </pic:spPr>
                </pic:pic>
              </a:graphicData>
            </a:graphic>
          </wp:inline>
        </w:drawing>
      </w:r>
    </w:p>
    <w:p w14:paraId="18C997A5" w14:textId="55130044" w:rsidR="00221E8A" w:rsidRDefault="002544C2" w:rsidP="002544C2">
      <w:pPr>
        <w:pStyle w:val="Caption"/>
      </w:pPr>
      <w:r>
        <w:t xml:space="preserve">Figure </w:t>
      </w:r>
      <w:fldSimple w:instr=" SEQ Figure \* ARABIC ">
        <w:r w:rsidR="00D6796E">
          <w:rPr>
            <w:noProof/>
          </w:rPr>
          <w:t>2</w:t>
        </w:r>
      </w:fldSimple>
      <w:r>
        <w:t>: Cost Overview</w:t>
      </w:r>
      <w:r w:rsidR="00D6796E">
        <w:t xml:space="preserve"> </w:t>
      </w:r>
      <w:r w:rsidR="00D6796E">
        <w:t>Report</w:t>
      </w:r>
    </w:p>
    <w:p w14:paraId="50A1EFDD" w14:textId="7F1C6FFD" w:rsidR="0069571B" w:rsidRDefault="0069571B" w:rsidP="00BD67F1"/>
    <w:p w14:paraId="01014549" w14:textId="0DDBCFE9" w:rsidR="002544C2" w:rsidRDefault="002544C2" w:rsidP="00BD67F1"/>
    <w:p w14:paraId="44C3E7F9" w14:textId="181F092C" w:rsidR="002544C2" w:rsidRDefault="002544C2" w:rsidP="00BD67F1"/>
    <w:p w14:paraId="79AF9361" w14:textId="240FDBE1" w:rsidR="002544C2" w:rsidRDefault="002544C2" w:rsidP="00BD67F1"/>
    <w:p w14:paraId="0F730109" w14:textId="5F49C68F" w:rsidR="002544C2" w:rsidRDefault="002544C2" w:rsidP="00BD67F1"/>
    <w:p w14:paraId="2C53356A" w14:textId="7134AA6C" w:rsidR="002544C2" w:rsidRDefault="002544C2" w:rsidP="00BD67F1"/>
    <w:p w14:paraId="0C7AF1F7" w14:textId="550D1B49" w:rsidR="002544C2" w:rsidRDefault="002544C2" w:rsidP="00BD67F1"/>
    <w:p w14:paraId="72DCA9C4" w14:textId="559326E0" w:rsidR="002544C2" w:rsidRDefault="002544C2" w:rsidP="00BD67F1"/>
    <w:p w14:paraId="09473C84" w14:textId="0E45D0E2" w:rsidR="002544C2" w:rsidRDefault="002544C2" w:rsidP="00BD67F1"/>
    <w:p w14:paraId="2D5C9464" w14:textId="77777777" w:rsidR="002544C2" w:rsidRDefault="002544C2" w:rsidP="00BD67F1"/>
    <w:p w14:paraId="75214D9D" w14:textId="77777777" w:rsidR="00C313C3" w:rsidRDefault="00C313C3" w:rsidP="002544C2">
      <w:pPr>
        <w:ind w:firstLine="720"/>
        <w:jc w:val="both"/>
      </w:pPr>
    </w:p>
    <w:p w14:paraId="4406797D" w14:textId="0061F5B6" w:rsidR="00221E8A" w:rsidRDefault="0069571B" w:rsidP="002544C2">
      <w:pPr>
        <w:ind w:firstLine="720"/>
        <w:jc w:val="both"/>
      </w:pPr>
      <w:r>
        <w:lastRenderedPageBreak/>
        <w:t>We have</w:t>
      </w:r>
      <w:r w:rsidR="002544C2">
        <w:t xml:space="preserve"> provided</w:t>
      </w:r>
      <w:r>
        <w:t xml:space="preserve"> a</w:t>
      </w:r>
      <w:r w:rsidR="00221E8A">
        <w:t xml:space="preserve"> </w:t>
      </w:r>
      <w:r w:rsidR="009A52DF">
        <w:t>‘Reso</w:t>
      </w:r>
      <w:r w:rsidR="002544C2">
        <w:t>urc</w:t>
      </w:r>
      <w:r w:rsidR="009A52DF">
        <w:t>e O</w:t>
      </w:r>
      <w:r w:rsidR="00221E8A">
        <w:t>verview</w:t>
      </w:r>
      <w:r w:rsidR="009A52DF">
        <w:t>’ report</w:t>
      </w:r>
      <w:r w:rsidR="00221E8A">
        <w:t xml:space="preserve"> </w:t>
      </w:r>
      <w:r w:rsidR="002544C2">
        <w:t>which gives</w:t>
      </w:r>
      <w:r w:rsidR="00221E8A">
        <w:t xml:space="preserve"> a clear indication of the various labour and material used and their individual forecasted cost. Figure 2 has arranged the varying resources. Labour resources have been ordered in number of hours required for each resource to reach project completion. Material resources have been ordered in total financial cost </w:t>
      </w:r>
      <w:r>
        <w:t xml:space="preserve">required. Below these bar graphs, we have a more in-depth view on the individual resources, depicting their required quantity and commencement. </w:t>
      </w:r>
      <w:r w:rsidR="009A52DF">
        <w:t>This report can be used to report actual quantities of resource used as the project progresses, giving comparison and analysis.</w:t>
      </w:r>
    </w:p>
    <w:p w14:paraId="07E85179" w14:textId="77777777" w:rsidR="002544C2" w:rsidRDefault="002544C2" w:rsidP="0069571B">
      <w:pPr>
        <w:ind w:firstLine="720"/>
        <w:jc w:val="both"/>
      </w:pPr>
    </w:p>
    <w:p w14:paraId="1EF13E3F" w14:textId="77777777" w:rsidR="00221E8A" w:rsidRDefault="00DF4D89" w:rsidP="00221E8A">
      <w:pPr>
        <w:keepNext/>
      </w:pPr>
      <w:r>
        <w:rPr>
          <w:noProof/>
          <w:lang w:eastAsia="en-GB"/>
        </w:rPr>
        <w:drawing>
          <wp:inline distT="0" distB="0" distL="0" distR="0" wp14:anchorId="1AD55549" wp14:editId="1078FDC7">
            <wp:extent cx="5727700" cy="4692650"/>
            <wp:effectExtent l="0" t="0" r="635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692650"/>
                    </a:xfrm>
                    <a:prstGeom prst="rect">
                      <a:avLst/>
                    </a:prstGeom>
                    <a:noFill/>
                    <a:ln>
                      <a:noFill/>
                    </a:ln>
                  </pic:spPr>
                </pic:pic>
              </a:graphicData>
            </a:graphic>
          </wp:inline>
        </w:drawing>
      </w:r>
    </w:p>
    <w:p w14:paraId="1CADF4EB" w14:textId="270B7D30" w:rsidR="00DF4D89" w:rsidRDefault="00221E8A" w:rsidP="00221E8A">
      <w:pPr>
        <w:pStyle w:val="Caption"/>
      </w:pPr>
      <w:r>
        <w:t xml:space="preserve">Figure </w:t>
      </w:r>
      <w:fldSimple w:instr=" SEQ Figure \* ARABIC ">
        <w:r w:rsidR="00D6796E">
          <w:rPr>
            <w:noProof/>
          </w:rPr>
          <w:t>3</w:t>
        </w:r>
      </w:fldSimple>
      <w:r>
        <w:t>: Resource Overview</w:t>
      </w:r>
      <w:r w:rsidR="00D6796E">
        <w:t xml:space="preserve"> </w:t>
      </w:r>
      <w:r w:rsidR="00D6796E">
        <w:t>Report</w:t>
      </w:r>
    </w:p>
    <w:p w14:paraId="2EB49EF3" w14:textId="567A2AF8" w:rsidR="002544C2" w:rsidRDefault="002544C2" w:rsidP="002544C2"/>
    <w:p w14:paraId="27CF55E5" w14:textId="313F83A4" w:rsidR="002544C2" w:rsidRDefault="002544C2" w:rsidP="002544C2"/>
    <w:p w14:paraId="6CA9E52B" w14:textId="1B731E53" w:rsidR="002544C2" w:rsidRDefault="002544C2" w:rsidP="002544C2"/>
    <w:p w14:paraId="2A5F0B47" w14:textId="79057143" w:rsidR="002544C2" w:rsidRDefault="002544C2" w:rsidP="002544C2"/>
    <w:p w14:paraId="60D70076" w14:textId="5936FAE2" w:rsidR="002544C2" w:rsidRDefault="002544C2" w:rsidP="002544C2"/>
    <w:p w14:paraId="2D43A06C" w14:textId="7D0F65FB" w:rsidR="00C313C3" w:rsidRDefault="00C313C3" w:rsidP="002544C2"/>
    <w:p w14:paraId="52C852F5" w14:textId="2BE0F45A" w:rsidR="00C313C3" w:rsidRDefault="00C313C3" w:rsidP="002544C2"/>
    <w:p w14:paraId="4C18E869" w14:textId="7916DFE4" w:rsidR="002544C2" w:rsidRDefault="00D6796E" w:rsidP="00D6796E">
      <w:pPr>
        <w:jc w:val="both"/>
      </w:pPr>
      <w:r>
        <w:lastRenderedPageBreak/>
        <w:tab/>
        <w:t xml:space="preserve">The figure below is our ‘Resource Cost Overview’ report, which measure the duration and cost of our various labour resources as the project progress. As the ‘Cost Status’ bar graph shows, the baseline is set at the forecast cost. Deviations from this forecast will be shown in a blue bar depicting actual cost. The ‘Cost Details’ table will take note of the actual working hours completed in the various stages of the project, and identify any additional cost. </w:t>
      </w:r>
    </w:p>
    <w:p w14:paraId="7D98366B" w14:textId="671BC1D8" w:rsidR="00D6796E" w:rsidRDefault="00D6796E" w:rsidP="00D6796E">
      <w:pPr>
        <w:jc w:val="both"/>
      </w:pPr>
      <w:r>
        <w:t>In this particular report, we have already forecasted a delay in programme of five weeks due to a strike from our nominated concrete supplier. As the ‘Site Manager’ bar shows in the ‘Cost Status’ graph, the cost has exceeded our originally set baseline</w:t>
      </w:r>
      <w:r w:rsidR="002C19AE">
        <w:t xml:space="preserve"> target</w:t>
      </w:r>
      <w:r>
        <w:t xml:space="preserve"> cost, due to the delay on site. </w:t>
      </w:r>
    </w:p>
    <w:p w14:paraId="5AAAF9B0" w14:textId="77777777" w:rsidR="00C313C3" w:rsidRDefault="00C313C3" w:rsidP="00D6796E">
      <w:pPr>
        <w:keepNext/>
        <w:rPr>
          <w:noProof/>
          <w:lang w:eastAsia="en-GB"/>
        </w:rPr>
      </w:pPr>
    </w:p>
    <w:p w14:paraId="1B3DE230" w14:textId="3F1318CB" w:rsidR="00D6796E" w:rsidRDefault="002544C2" w:rsidP="00D6796E">
      <w:pPr>
        <w:keepNext/>
      </w:pPr>
      <w:r>
        <w:rPr>
          <w:noProof/>
          <w:lang w:eastAsia="en-GB"/>
        </w:rPr>
        <w:drawing>
          <wp:inline distT="0" distB="0" distL="0" distR="0" wp14:anchorId="450E16CF" wp14:editId="10FC58F6">
            <wp:extent cx="5636525" cy="478298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39914" cy="4785856"/>
                    </a:xfrm>
                    <a:prstGeom prst="rect">
                      <a:avLst/>
                    </a:prstGeom>
                    <a:noFill/>
                    <a:ln>
                      <a:noFill/>
                    </a:ln>
                  </pic:spPr>
                </pic:pic>
              </a:graphicData>
            </a:graphic>
          </wp:inline>
        </w:drawing>
      </w:r>
    </w:p>
    <w:p w14:paraId="7E7F2538" w14:textId="575ACA40" w:rsidR="00DF4D89" w:rsidRDefault="00D6796E" w:rsidP="00D6796E">
      <w:pPr>
        <w:pStyle w:val="Caption"/>
      </w:pPr>
      <w:r>
        <w:t xml:space="preserve">Figure </w:t>
      </w:r>
      <w:fldSimple w:instr=" SEQ Figure \* ARABIC ">
        <w:r>
          <w:rPr>
            <w:noProof/>
          </w:rPr>
          <w:t>4</w:t>
        </w:r>
      </w:fldSimple>
      <w:r>
        <w:t>: Resource Cost Overview Report</w:t>
      </w:r>
    </w:p>
    <w:p w14:paraId="60F767DF" w14:textId="2B42D654" w:rsidR="00DF4D89" w:rsidRDefault="00DF4D89" w:rsidP="00BD67F1"/>
    <w:p w14:paraId="779680BC" w14:textId="63D5B4F7" w:rsidR="0064665B" w:rsidRDefault="0064665B" w:rsidP="00BD67F1"/>
    <w:p w14:paraId="188C4D90" w14:textId="59883B04" w:rsidR="0064665B" w:rsidRDefault="0064665B" w:rsidP="00BD67F1"/>
    <w:p w14:paraId="5A4D0103" w14:textId="430F7EFB" w:rsidR="0064665B" w:rsidRDefault="0064665B" w:rsidP="00BD67F1"/>
    <w:p w14:paraId="68FE2FEE" w14:textId="42953E30" w:rsidR="0064665B" w:rsidRDefault="0064665B" w:rsidP="00BD67F1"/>
    <w:p w14:paraId="1CAC779E" w14:textId="21D2B325" w:rsidR="00D6796E" w:rsidRDefault="00D6796E" w:rsidP="00BD67F1">
      <w:r>
        <w:lastRenderedPageBreak/>
        <w:tab/>
        <w:t xml:space="preserve">Finally, our ‘Cost Overruns’ report depicts variances in cost as our project progresses and changes. We have already been informed of a five week delay in our concrete supply from its required start date. We have factored this into our programme, with our Site Manager </w:t>
      </w:r>
      <w:r w:rsidR="00C313C3">
        <w:t xml:space="preserve">requiring to attend site during this delay. We can see the additional cost implication of this additional without production. Further cost variances will be displayed in this report. </w:t>
      </w:r>
    </w:p>
    <w:p w14:paraId="2B2F5D00" w14:textId="77777777" w:rsidR="00C313C3" w:rsidRDefault="00C313C3" w:rsidP="00BD67F1"/>
    <w:p w14:paraId="53794C1A" w14:textId="77777777" w:rsidR="00D6796E" w:rsidRDefault="00DF4D89" w:rsidP="00D6796E">
      <w:pPr>
        <w:keepNext/>
      </w:pPr>
      <w:r>
        <w:rPr>
          <w:noProof/>
          <w:lang w:eastAsia="en-GB"/>
        </w:rPr>
        <w:drawing>
          <wp:inline distT="0" distB="0" distL="0" distR="0" wp14:anchorId="5373B132" wp14:editId="13B7B440">
            <wp:extent cx="5723890" cy="50590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3890" cy="5059045"/>
                    </a:xfrm>
                    <a:prstGeom prst="rect">
                      <a:avLst/>
                    </a:prstGeom>
                    <a:noFill/>
                    <a:ln>
                      <a:noFill/>
                    </a:ln>
                  </pic:spPr>
                </pic:pic>
              </a:graphicData>
            </a:graphic>
          </wp:inline>
        </w:drawing>
      </w:r>
    </w:p>
    <w:p w14:paraId="5C9E2837" w14:textId="6763D0D3" w:rsidR="0064665B" w:rsidRDefault="00D6796E" w:rsidP="00D6796E">
      <w:pPr>
        <w:pStyle w:val="Caption"/>
      </w:pPr>
      <w:r>
        <w:t xml:space="preserve">Figure </w:t>
      </w:r>
      <w:fldSimple w:instr=" SEQ Figure \* ARABIC ">
        <w:r>
          <w:rPr>
            <w:noProof/>
          </w:rPr>
          <w:t>5</w:t>
        </w:r>
      </w:fldSimple>
      <w:r>
        <w:t>: Cost Overruns Report</w:t>
      </w:r>
    </w:p>
    <w:p w14:paraId="6967B0C4" w14:textId="6EABDB6D" w:rsidR="0064665B" w:rsidRDefault="0064665B" w:rsidP="00BD67F1"/>
    <w:p w14:paraId="520DDBF5" w14:textId="4AFF21D0" w:rsidR="00B17C22" w:rsidRDefault="00B17C22" w:rsidP="00BD67F1"/>
    <w:p w14:paraId="38C10B9E" w14:textId="758C3228" w:rsidR="00B17C22" w:rsidRDefault="00B17C22" w:rsidP="00BD67F1"/>
    <w:p w14:paraId="1E6D0D16" w14:textId="2AD92C5E" w:rsidR="00B17C22" w:rsidRDefault="00B17C22" w:rsidP="00BD67F1"/>
    <w:p w14:paraId="59BF3263" w14:textId="77777777" w:rsidR="00B17C22" w:rsidRDefault="00B17C22" w:rsidP="00BD67F1"/>
    <w:p w14:paraId="607BB6E7" w14:textId="60FE02C0" w:rsidR="0064665B" w:rsidRDefault="0064665B" w:rsidP="00BD67F1"/>
    <w:p w14:paraId="0BBC7ADC" w14:textId="77777777" w:rsidR="00C313C3" w:rsidRDefault="00C313C3" w:rsidP="00BD67F1"/>
    <w:p w14:paraId="366FDD34" w14:textId="3BEC9C79" w:rsidR="00C313C3" w:rsidRPr="00C313C3" w:rsidRDefault="00F10F1E" w:rsidP="000E75D3">
      <w:pPr>
        <w:pStyle w:val="Heading1"/>
        <w:numPr>
          <w:ilvl w:val="0"/>
          <w:numId w:val="1"/>
        </w:numPr>
      </w:pPr>
      <w:bookmarkStart w:id="3" w:name="_Toc93678569"/>
      <w:r>
        <w:lastRenderedPageBreak/>
        <w:t>Productivity and I</w:t>
      </w:r>
      <w:r w:rsidR="00BD67F1">
        <w:t>ncentivisatio</w:t>
      </w:r>
      <w:r w:rsidR="00C313C3">
        <w:t>n</w:t>
      </w:r>
      <w:bookmarkEnd w:id="3"/>
    </w:p>
    <w:p w14:paraId="70B5614E" w14:textId="77777777" w:rsidR="00222F24" w:rsidRDefault="00222F24" w:rsidP="00E168D3">
      <w:pPr>
        <w:spacing w:after="0" w:line="240" w:lineRule="auto"/>
        <w:jc w:val="both"/>
        <w:rPr>
          <w:sz w:val="24"/>
          <w:szCs w:val="24"/>
        </w:rPr>
      </w:pPr>
    </w:p>
    <w:p w14:paraId="0F85EA03" w14:textId="332A1DEF" w:rsidR="002415D8" w:rsidRPr="00E168D3" w:rsidRDefault="00222F24" w:rsidP="00542964">
      <w:pPr>
        <w:ind w:firstLine="360"/>
        <w:jc w:val="both"/>
      </w:pPr>
      <w:r>
        <w:t xml:space="preserve">When considering maximising labour productivity, we can look to incentivise our available workforce. </w:t>
      </w:r>
      <w:r w:rsidR="006716B4">
        <w:t xml:space="preserve">Incentivisation can be described as “a proves by which a provider is motivated to achieve extra ‘value-added’ services, over those already specified and of material benefit to the user” (Bower et al., 2002). </w:t>
      </w:r>
      <w:r w:rsidR="00B50764">
        <w:t xml:space="preserve">As a response to widely reported conflict and inefficiencies in the construction industry, Egan (1998) highlighted the need to improve performance through incentivising suppliers, considering contractors as team members who deserve a share of the client’s benefits. </w:t>
      </w:r>
      <w:r w:rsidR="00C75757" w:rsidRPr="00E168D3">
        <w:t xml:space="preserve">Often, productivity and efficiency can be adversely affected by disputes within the contract. Cheung et al. (2018) found that by including incentivisation to the contract, a level of interdependency is </w:t>
      </w:r>
      <w:r w:rsidR="002415D8" w:rsidRPr="00E168D3">
        <w:t>created and thus, co-operative behaviour, which is economically beneficial for the project as a whole.</w:t>
      </w:r>
    </w:p>
    <w:p w14:paraId="41BFB96B" w14:textId="77777777" w:rsidR="00781E87" w:rsidRDefault="00781E87" w:rsidP="0064665B">
      <w:pPr>
        <w:ind w:firstLine="720"/>
        <w:jc w:val="both"/>
      </w:pPr>
      <w:r>
        <w:t xml:space="preserve">We can explore incentivisation through financial or other tangible gains. Initially, it is important to identify the parameter which will be used to measure a positive gain outside of what is expected from the contract and programme. Lavrova et al. (2018) give a concise framework of formulating and applying an incentive, which allows the user to which method would work best given the uniqueness of the users project and what assets their workforce may consider most important and thus, most motivational. Additionally, a benchmark would need to be set so identify what is above or below expected production in a given project. </w:t>
      </w:r>
    </w:p>
    <w:p w14:paraId="73391E4D" w14:textId="4F79FDCB" w:rsidR="000315AA" w:rsidRDefault="000315AA" w:rsidP="0064665B">
      <w:pPr>
        <w:ind w:firstLine="720"/>
        <w:jc w:val="both"/>
      </w:pPr>
      <w:r>
        <w:t xml:space="preserve">Key performance indicators </w:t>
      </w:r>
      <w:r w:rsidR="000A202E">
        <w:t xml:space="preserve">(KPI) </w:t>
      </w:r>
      <w:r>
        <w:t xml:space="preserve">are common and efficient mechanisms in motivating individual employees to achieve </w:t>
      </w:r>
      <w:r w:rsidR="000A202E">
        <w:t>higher</w:t>
      </w:r>
      <w:r>
        <w:t xml:space="preserve"> results, whilst also making the employee more aware of their contributions to the project objectives and the strategy of the wider organisation (Lavrova et al.</w:t>
      </w:r>
      <w:r w:rsidR="00A25F92">
        <w:t>,</w:t>
      </w:r>
      <w:r>
        <w:t xml:space="preserve"> 2018). </w:t>
      </w:r>
      <w:r w:rsidR="000A202E">
        <w:t xml:space="preserve">We would advise the utilisation of KPI’s as a mode of motivation, with a simple method of using the Gantt chart to confirm an allocated time for work. If said work is completed before this time with no detrimental effect on the quality of work, then an agreed financial incentive can be awarded. </w:t>
      </w:r>
      <w:r w:rsidR="002544C2">
        <w:t>It is possible to use Microsoft Project as an indicator of particular labour resources productivity. By measuring a labour resources duration to completion or total cost against forecasted duration and/or cost, we can measure an increase or decrease from the expected productivity.</w:t>
      </w:r>
      <w:r w:rsidR="002544C2">
        <w:t xml:space="preserve"> An enhanced level of productivity would be depicted by a lower ‘actual cost’ compared to the ‘baseline cost’ of a resource. </w:t>
      </w:r>
      <w:r w:rsidR="002544C2">
        <w:t xml:space="preserve"> </w:t>
      </w:r>
      <w:r w:rsidR="00A25F92">
        <w:t>With a number of differing work packages being completed with this project, we believe that the use of KPI’s would be a useful mechanism is both increasing productivity and fostering good working relationships.</w:t>
      </w:r>
    </w:p>
    <w:p w14:paraId="3A6A258A" w14:textId="77E6BC4C" w:rsidR="00747E31" w:rsidRDefault="0064665B" w:rsidP="0064665B">
      <w:pPr>
        <w:ind w:firstLine="720"/>
        <w:jc w:val="both"/>
      </w:pPr>
      <w:r>
        <w:t>The study of Rose and Manley (2011)</w:t>
      </w:r>
      <w:r w:rsidR="005A14EC" w:rsidRPr="00E168D3">
        <w:t xml:space="preserve"> </w:t>
      </w:r>
      <w:r>
        <w:t>examined</w:t>
      </w:r>
      <w:r w:rsidR="005A14EC" w:rsidRPr="00E168D3">
        <w:t xml:space="preserve"> four projects which attempt to implement a range of incentives.</w:t>
      </w:r>
      <w:r>
        <w:t xml:space="preserve"> The study f</w:t>
      </w:r>
      <w:r w:rsidR="005A14EC" w:rsidRPr="00E168D3">
        <w:t xml:space="preserve">ound the key motivation driver was risk allocation, which is a </w:t>
      </w:r>
      <w:r w:rsidR="00D92DC6" w:rsidRPr="00E168D3">
        <w:t>common</w:t>
      </w:r>
      <w:r w:rsidR="005A14EC" w:rsidRPr="00E168D3">
        <w:t xml:space="preserve"> theme when considering the differing factors. The second and third ranked key motivation drivers were future work and relationship workshops, which both fell within the relationship management area of project activities. As we have previously discussed, actively pursuing a health relationship between client and contractor will reduce the risk of exasperated tensions and miscommunication in procedures, driving efficiency in both procedure and productivity. </w:t>
      </w:r>
    </w:p>
    <w:p w14:paraId="69D29489" w14:textId="3F9E3A18" w:rsidR="00C313C3" w:rsidRDefault="00C313C3" w:rsidP="0064665B">
      <w:pPr>
        <w:ind w:firstLine="720"/>
        <w:jc w:val="both"/>
      </w:pPr>
    </w:p>
    <w:p w14:paraId="342772A7" w14:textId="5C2080DC" w:rsidR="00C313C3" w:rsidRDefault="00C313C3" w:rsidP="0064665B">
      <w:pPr>
        <w:ind w:firstLine="720"/>
        <w:jc w:val="both"/>
      </w:pPr>
    </w:p>
    <w:p w14:paraId="65FC5E92" w14:textId="457DFECA" w:rsidR="00C313C3" w:rsidRDefault="00C313C3" w:rsidP="0064665B">
      <w:pPr>
        <w:ind w:firstLine="720"/>
        <w:jc w:val="both"/>
      </w:pPr>
    </w:p>
    <w:p w14:paraId="0DA45291" w14:textId="77777777" w:rsidR="00C313C3" w:rsidRPr="00E168D3" w:rsidRDefault="00C313C3" w:rsidP="0064665B">
      <w:pPr>
        <w:ind w:firstLine="720"/>
        <w:jc w:val="both"/>
      </w:pPr>
    </w:p>
    <w:p w14:paraId="152F01D1" w14:textId="19E852C0" w:rsidR="00137CDC" w:rsidRPr="00E168D3" w:rsidRDefault="00747E31" w:rsidP="0064665B">
      <w:pPr>
        <w:ind w:firstLine="720"/>
        <w:jc w:val="both"/>
      </w:pPr>
      <w:r w:rsidRPr="00E168D3">
        <w:lastRenderedPageBreak/>
        <w:t>We propose scheduled meetings for general discussions and updates in programme and quality to harbour this type of relationship building. This should dissipate any potential misunderstandings and avoid any lapses in misalignment in expectation from all parties involved</w:t>
      </w:r>
      <w:r w:rsidR="00693E88">
        <w:t xml:space="preserve"> (Hughes et al., 2012)</w:t>
      </w:r>
      <w:r w:rsidRPr="00E168D3">
        <w:t>. In addition, this interorganisational relationship building requires very little co-ordination. We suggest that the meetings should not be so robust in required preparation that additional staff would be needed</w:t>
      </w:r>
      <w:r w:rsidR="00CB6152" w:rsidRPr="00E168D3">
        <w:t>, considering the finding of Hughes et al. (2009)</w:t>
      </w:r>
      <w:r w:rsidRPr="00E168D3">
        <w:t xml:space="preserve">. Although, the attendees should be selected based on the level of involvement and knowledge of both their contract, scope of works, and on site engagement. </w:t>
      </w:r>
      <w:r w:rsidR="00AC0B94" w:rsidRPr="00E168D3">
        <w:t xml:space="preserve">Furthermore, </w:t>
      </w:r>
      <w:r w:rsidR="00137CDC" w:rsidRPr="00E168D3">
        <w:t xml:space="preserve">good working relationships between differing contractors can increase cohesiveness on site, given that they are interdependent in their work (Zhu &amp; Cheung, 2020). </w:t>
      </w:r>
    </w:p>
    <w:p w14:paraId="68A13AC9" w14:textId="7149AA12" w:rsidR="00D92DC6" w:rsidRDefault="00CA1A7C" w:rsidP="0064665B">
      <w:pPr>
        <w:ind w:firstLine="360"/>
        <w:jc w:val="both"/>
      </w:pPr>
      <w:r>
        <w:t xml:space="preserve">The student accommodation project for SA1 take a number of contractors for varying degrees of time and cost. It may be beneficial to look at implementing a level of partnering and pain/gain sharing between the client and a particular contractor as part of cost incentivisation for both parties. </w:t>
      </w:r>
      <w:r w:rsidR="00D92DC6">
        <w:t>As the particular package of works can be carry more risk, the groundworks package to the project may be one to isolate as good option for applying a partnering</w:t>
      </w:r>
      <w:r w:rsidR="00A70E04">
        <w:t xml:space="preserve"> strategy. </w:t>
      </w:r>
      <w:r w:rsidR="00C238BA">
        <w:t xml:space="preserve">The sharing of risk for a groundworks contractor may allow them to operate with more efficiency and more co-operatively, with the safeguard that the burden of any unforeseen difficulties in the ground will be the problem of both the contractor and the client. </w:t>
      </w:r>
      <w:r w:rsidR="00A70E04">
        <w:t>We would expect the same level of information to be available to both client and contractor, with a target cost being achievable from an early stage</w:t>
      </w:r>
      <w:r w:rsidR="0064665B">
        <w:t>.</w:t>
      </w:r>
      <w:r w:rsidR="00A70E04">
        <w:t xml:space="preserve"> If any abnormalities were to arise, then the risk of these costs would be shared, whilst unspent provisions would be shared as profits. </w:t>
      </w:r>
    </w:p>
    <w:p w14:paraId="530A5D2A" w14:textId="4D80516C" w:rsidR="00CA1A7C" w:rsidRDefault="00CA1A7C" w:rsidP="0064665B">
      <w:pPr>
        <w:ind w:firstLine="360"/>
        <w:jc w:val="both"/>
      </w:pPr>
      <w:r>
        <w:t xml:space="preserve">Understandably, there are often contractors who see this pain and gain partnering as a negative to their total potential profits. To counteract this detriment for the contractor, we could highlight the likelihood of future works with the client, notably when considering the scale of this particular project. </w:t>
      </w:r>
      <w:r w:rsidR="00A25F92">
        <w:t xml:space="preserve">It may be beneficial for the client to consider a long-term arrangement with a particular contractor, as this will likely avoid opportunistic behaviour in the short-term from contractors (Richmond-Coggan, 2001). </w:t>
      </w:r>
      <w:r>
        <w:t xml:space="preserve">Additionally, the </w:t>
      </w:r>
      <w:r w:rsidR="00D92DC6">
        <w:t xml:space="preserve">aspect of relationship management plays an important role in reinforcing and solidifying the partnering ethos. </w:t>
      </w:r>
    </w:p>
    <w:p w14:paraId="4FA4FE5B" w14:textId="11E76FBF" w:rsidR="00CA1A7C" w:rsidRDefault="00CA1A7C" w:rsidP="000A202E">
      <w:pPr>
        <w:jc w:val="both"/>
      </w:pPr>
    </w:p>
    <w:p w14:paraId="76B69A3F" w14:textId="1A879E1B" w:rsidR="00C313C3" w:rsidRDefault="00C313C3" w:rsidP="000A202E">
      <w:pPr>
        <w:jc w:val="both"/>
      </w:pPr>
    </w:p>
    <w:p w14:paraId="5FC9273B" w14:textId="56C19562" w:rsidR="00C313C3" w:rsidRDefault="00C313C3" w:rsidP="000A202E">
      <w:pPr>
        <w:jc w:val="both"/>
      </w:pPr>
    </w:p>
    <w:p w14:paraId="5B8CBB73" w14:textId="06CE45FA" w:rsidR="00C313C3" w:rsidRDefault="00C313C3" w:rsidP="000A202E">
      <w:pPr>
        <w:jc w:val="both"/>
      </w:pPr>
    </w:p>
    <w:p w14:paraId="325F39F3" w14:textId="4443DF99" w:rsidR="00C313C3" w:rsidRDefault="00C313C3" w:rsidP="000A202E">
      <w:pPr>
        <w:jc w:val="both"/>
      </w:pPr>
    </w:p>
    <w:p w14:paraId="7AE5C1CD" w14:textId="6383ECF3" w:rsidR="00C313C3" w:rsidRDefault="00C313C3" w:rsidP="000A202E">
      <w:pPr>
        <w:jc w:val="both"/>
      </w:pPr>
    </w:p>
    <w:p w14:paraId="57261266" w14:textId="766EAB41" w:rsidR="00C313C3" w:rsidRDefault="00C313C3" w:rsidP="000A202E">
      <w:pPr>
        <w:jc w:val="both"/>
      </w:pPr>
    </w:p>
    <w:p w14:paraId="0EACDC98" w14:textId="32C9D94D" w:rsidR="00C313C3" w:rsidRDefault="00C313C3" w:rsidP="000A202E">
      <w:pPr>
        <w:jc w:val="both"/>
      </w:pPr>
    </w:p>
    <w:p w14:paraId="04A2348B" w14:textId="1CAAFA2A" w:rsidR="00C313C3" w:rsidRDefault="00C313C3" w:rsidP="000A202E">
      <w:pPr>
        <w:jc w:val="both"/>
      </w:pPr>
    </w:p>
    <w:p w14:paraId="664BEE41" w14:textId="6716F397" w:rsidR="00C313C3" w:rsidRDefault="00C313C3" w:rsidP="000A202E">
      <w:pPr>
        <w:jc w:val="both"/>
      </w:pPr>
    </w:p>
    <w:p w14:paraId="768BC4EA" w14:textId="77777777" w:rsidR="00C313C3" w:rsidRPr="00E168D3" w:rsidRDefault="00C313C3" w:rsidP="000A202E">
      <w:pPr>
        <w:jc w:val="both"/>
      </w:pPr>
    </w:p>
    <w:p w14:paraId="07BECAB2" w14:textId="77777777" w:rsidR="00BD67F1" w:rsidRDefault="00BD67F1" w:rsidP="00BD67F1">
      <w:pPr>
        <w:pStyle w:val="Heading1"/>
        <w:numPr>
          <w:ilvl w:val="0"/>
          <w:numId w:val="1"/>
        </w:numPr>
      </w:pPr>
      <w:bookmarkStart w:id="4" w:name="_Toc93678570"/>
      <w:r>
        <w:lastRenderedPageBreak/>
        <w:t>Scenario</w:t>
      </w:r>
      <w:bookmarkEnd w:id="4"/>
    </w:p>
    <w:p w14:paraId="3D72B5C7" w14:textId="77777777" w:rsidR="00CC5512" w:rsidRDefault="00CC5512" w:rsidP="00CB6152"/>
    <w:p w14:paraId="74B46616" w14:textId="36FE95CF" w:rsidR="00CC5512" w:rsidRDefault="00CC5512" w:rsidP="00C313C3">
      <w:pPr>
        <w:ind w:firstLine="360"/>
        <w:jc w:val="both"/>
      </w:pPr>
      <w:r>
        <w:t>Our development has been affected by a strike carried out by our supplier of concrete. The strike is set to behind on the first day we require concrete. This delay has been factored in to our programme, which can been seen in our updated Gantt chart.  Given the critical nature of our initial intended use of concrete, it is difficult to progress works on site without this activity being completed. As the strike is intended to last five weeks, we have factored a five week d</w:t>
      </w:r>
      <w:r w:rsidR="00490FE3">
        <w:t>elay into our project duration</w:t>
      </w:r>
      <w:r w:rsidR="00B50764">
        <w:t>.</w:t>
      </w:r>
    </w:p>
    <w:p w14:paraId="5FC60967" w14:textId="77025BEA" w:rsidR="00C313C3" w:rsidRDefault="00C313C3" w:rsidP="00C313C3">
      <w:pPr>
        <w:ind w:firstLine="360"/>
        <w:jc w:val="both"/>
      </w:pPr>
      <w:r>
        <w:t xml:space="preserve">As previously discussed, we have factored this scenario into our Gantt chart. The additional duration can be seen in the Gantt chart, and the additional cost implication are denoted in the generated cost reports. </w:t>
      </w:r>
    </w:p>
    <w:p w14:paraId="34303C0F" w14:textId="77777777" w:rsidR="00C313C3" w:rsidRDefault="00CC5512" w:rsidP="00C313C3">
      <w:pPr>
        <w:ind w:firstLine="360"/>
        <w:jc w:val="both"/>
      </w:pPr>
      <w:r>
        <w:t>We must consider the contractual implication of this delay. It is clear</w:t>
      </w:r>
      <w:r w:rsidR="00490FE3">
        <w:t xml:space="preserve"> that the delay is non-culpable, the concrete is to be supplied by the client or contractor, the strike is neither party’s fault. </w:t>
      </w:r>
      <w:r w:rsidR="00B50764">
        <w:t xml:space="preserve">An extension of time will be granted to our groundworks and </w:t>
      </w:r>
      <w:r w:rsidR="00D6796E">
        <w:t>auger</w:t>
      </w:r>
      <w:r w:rsidR="00B50764">
        <w:t xml:space="preserve"> piling contractor.</w:t>
      </w:r>
      <w:r w:rsidR="0060748D">
        <w:t xml:space="preserve"> Given that this delay is a fairly long duration, we would advise our groundworks and </w:t>
      </w:r>
      <w:r w:rsidR="00D6796E">
        <w:t>auger</w:t>
      </w:r>
      <w:r w:rsidR="0060748D">
        <w:t xml:space="preserve"> piling contractor to seek concrete supply from elsewhere to mitigate the delay. If there are additional cost implications through using an alternative supplier, then client and contractor will need to agree the split of cost or the client must calculate whether the additional cost outweighs the overall delay in completion. </w:t>
      </w:r>
    </w:p>
    <w:p w14:paraId="3E69EA78" w14:textId="4159FC48" w:rsidR="0064665B" w:rsidRDefault="0060748D" w:rsidP="00C313C3">
      <w:pPr>
        <w:ind w:firstLine="360"/>
        <w:jc w:val="both"/>
      </w:pPr>
      <w:r>
        <w:t>The incentive proposals outlined in the previous section may play a part in the client’s considerations, as there are opportunities to recoup some of the lost time with time incentives with contractors and activities in the latter stages of construction. Additionally, if the groundworks contractor forms part of the client’s partnering strategy, the contractor may consider being more transparent in additional costs reporting and more co-operative in apportioning financial risk.</w:t>
      </w:r>
    </w:p>
    <w:p w14:paraId="031095B0" w14:textId="57C415D0" w:rsidR="0064665B" w:rsidRDefault="0064665B" w:rsidP="00CB6152"/>
    <w:p w14:paraId="1885AF3F" w14:textId="4D865A7F" w:rsidR="00C313C3" w:rsidRDefault="00C313C3" w:rsidP="00CB6152"/>
    <w:p w14:paraId="364A8C55" w14:textId="07E37ACE" w:rsidR="00C313C3" w:rsidRDefault="00C313C3" w:rsidP="00CB6152"/>
    <w:p w14:paraId="3CEAE42A" w14:textId="3D298A97" w:rsidR="00C313C3" w:rsidRDefault="00C313C3" w:rsidP="00CB6152"/>
    <w:p w14:paraId="7DB69ECA" w14:textId="38EE83E3" w:rsidR="00C313C3" w:rsidRDefault="00C313C3" w:rsidP="00CB6152"/>
    <w:p w14:paraId="31466A97" w14:textId="2CCE76FF" w:rsidR="00C313C3" w:rsidRDefault="00C313C3" w:rsidP="00CB6152"/>
    <w:p w14:paraId="07B7D3F4" w14:textId="4A35BC3B" w:rsidR="00C313C3" w:rsidRDefault="00C313C3" w:rsidP="00CB6152"/>
    <w:p w14:paraId="0A83110F" w14:textId="5FA8D61C" w:rsidR="00C313C3" w:rsidRDefault="00C313C3" w:rsidP="00CB6152"/>
    <w:p w14:paraId="6B2ACCDB" w14:textId="1E96F194" w:rsidR="00C313C3" w:rsidRDefault="00C313C3" w:rsidP="00CB6152"/>
    <w:p w14:paraId="1FBE7836" w14:textId="62E24EF5" w:rsidR="00C313C3" w:rsidRDefault="00C313C3" w:rsidP="00CB6152"/>
    <w:p w14:paraId="1EFC00D8" w14:textId="2064751D" w:rsidR="00C313C3" w:rsidRDefault="00C313C3" w:rsidP="00CB6152"/>
    <w:p w14:paraId="48EDA690" w14:textId="194AA576" w:rsidR="00C313C3" w:rsidRDefault="00C313C3" w:rsidP="00CB6152"/>
    <w:p w14:paraId="5FBA6087" w14:textId="162DBD03" w:rsidR="00C313C3" w:rsidRDefault="00C313C3" w:rsidP="00CB6152"/>
    <w:p w14:paraId="73B8C705" w14:textId="53B3B85B" w:rsidR="00C313C3" w:rsidRDefault="00C313C3" w:rsidP="00CB6152"/>
    <w:p w14:paraId="30B44D7B" w14:textId="25D1A121" w:rsidR="00C313C3" w:rsidRDefault="00C313C3" w:rsidP="00CB6152"/>
    <w:p w14:paraId="449374D9" w14:textId="77777777" w:rsidR="00CB6152" w:rsidRDefault="00CB6152" w:rsidP="00CB6152">
      <w:pPr>
        <w:pStyle w:val="Heading1"/>
        <w:numPr>
          <w:ilvl w:val="0"/>
          <w:numId w:val="1"/>
        </w:numPr>
      </w:pPr>
      <w:bookmarkStart w:id="5" w:name="_Toc93678571"/>
      <w:r>
        <w:lastRenderedPageBreak/>
        <w:t>References</w:t>
      </w:r>
      <w:bookmarkEnd w:id="5"/>
    </w:p>
    <w:p w14:paraId="67F67A34" w14:textId="77777777" w:rsidR="00CB6152" w:rsidRDefault="00CB6152" w:rsidP="00CB6152"/>
    <w:p w14:paraId="6604D973" w14:textId="77777777" w:rsidR="00C313C3" w:rsidRDefault="00C313C3" w:rsidP="00E168D3">
      <w:r>
        <w:t>Bower, D., G. Ashby, K. Gerald, and W. Smyk. (2002). “Incentive mechanisms for project success.” J. Manage. Eng. 18 (1): 37–43.</w:t>
      </w:r>
    </w:p>
    <w:p w14:paraId="63170BCF" w14:textId="77777777" w:rsidR="00C313C3" w:rsidRPr="00CB6152" w:rsidRDefault="00C313C3" w:rsidP="00542964">
      <w:r>
        <w:t>Cheung, S. O., L. Zhu, and K. W. Lee. (2018). “Incentivization and interdependency in construction contracting.” J. Manage. Eng. 34 (3):04018010</w:t>
      </w:r>
    </w:p>
    <w:p w14:paraId="062CE7C8" w14:textId="77777777" w:rsidR="00C313C3" w:rsidRDefault="00C313C3" w:rsidP="00E168D3">
      <w:r w:rsidRPr="00B17C22">
        <w:t>Egan, J. (1998), ‘Rethinking Construction’, Department of the Environment, Transport and Regions</w:t>
      </w:r>
    </w:p>
    <w:p w14:paraId="03C4A67F" w14:textId="77777777" w:rsidR="00C313C3" w:rsidRDefault="00C313C3" w:rsidP="00CB6152">
      <w:r>
        <w:t>Hughes, D., Williams, T. &amp; Ren, Z. (2012)."Differing perspectives on collaboration in construction", Construction Innovation, Vol. 12 Iss 3 pp. 355 - 368</w:t>
      </w:r>
    </w:p>
    <w:p w14:paraId="47192B65" w14:textId="0D557A4F" w:rsidR="00C313C3" w:rsidRDefault="00C313C3" w:rsidP="00CB6152">
      <w:r>
        <w:t>Hughes, D., Williams, T. and Ren, Z. (2009). The Role of Incentivisation in Partnering Projects - A Case Study of South Wales. In: "RICS COBRA", University of Cape Town, 10-11 September 2009, 522-536</w:t>
      </w:r>
    </w:p>
    <w:p w14:paraId="29841C28" w14:textId="5435222C" w:rsidR="00C313C3" w:rsidRDefault="00C313C3" w:rsidP="00CB6152">
      <w:r>
        <w:t>H</w:t>
      </w:r>
      <w:r w:rsidRPr="00CB6152">
        <w:t>ughes, D., Williams, T. and Ren, Z. (2012)</w:t>
      </w:r>
      <w:r>
        <w:t>.</w:t>
      </w:r>
      <w:r w:rsidRPr="00CB6152">
        <w:t xml:space="preserve"> "Is incentivisation significant in ensuring successful partnered projects?", </w:t>
      </w:r>
      <w:r w:rsidRPr="00CB6152">
        <w:rPr>
          <w:i/>
        </w:rPr>
        <w:t>Engineering, Construction and Architectural Management</w:t>
      </w:r>
      <w:r w:rsidRPr="00CB6152">
        <w:t>, Vol. 19 No. 3, pp. 306-319.</w:t>
      </w:r>
    </w:p>
    <w:p w14:paraId="4C38F8D5" w14:textId="77777777" w:rsidR="00C313C3" w:rsidRDefault="00C313C3" w:rsidP="00B17C22">
      <w:r w:rsidRPr="00B17C22">
        <w:t xml:space="preserve">Lavrova, L.A., Chernegov, N., Ivanova, M.A., Lemesheva, Z., &amp; Akimova, E. (2018). Development of the mechanism of motivation and tangible incentivisation. MATEC Web of Conferences 170, 01094 </w:t>
      </w:r>
    </w:p>
    <w:p w14:paraId="40AED61A" w14:textId="77777777" w:rsidR="00C313C3" w:rsidRDefault="00C313C3" w:rsidP="00306BB0">
      <w:r>
        <w:rPr>
          <w:sz w:val="23"/>
          <w:szCs w:val="23"/>
        </w:rPr>
        <w:t xml:space="preserve">Richmond-Coggan, D. (2001). </w:t>
      </w:r>
      <w:r>
        <w:rPr>
          <w:i/>
          <w:iCs/>
          <w:sz w:val="23"/>
          <w:szCs w:val="23"/>
        </w:rPr>
        <w:t>Construction Contract Incentivisation Schemes: Lessons from Experience, CIRIA</w:t>
      </w:r>
      <w:r>
        <w:rPr>
          <w:sz w:val="23"/>
          <w:szCs w:val="23"/>
        </w:rPr>
        <w:t>, London.</w:t>
      </w:r>
    </w:p>
    <w:p w14:paraId="0E586B4E" w14:textId="77777777" w:rsidR="00C313C3" w:rsidRDefault="00C313C3" w:rsidP="00B17C22">
      <w:r>
        <w:t>Zhu, L. &amp; Cheung, S. O. (2020). Power of Incentivization in Construction Dispute Avoidance. Journal of Legal Affairs and Dispute Resolution in Engineering and Construction. Vol. 12, Issue 2 (May 2020)</w:t>
      </w:r>
    </w:p>
    <w:p w14:paraId="27C7C2A6" w14:textId="77777777" w:rsidR="00C313C3" w:rsidRDefault="00C313C3"/>
    <w:sectPr w:rsidR="00C313C3" w:rsidSect="0099654A">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952DD0" w16cex:dateUtc="2022-01-21T10:12:00Z"/>
  <w16cex:commentExtensible w16cex:durableId="25952DD1" w16cex:dateUtc="2022-01-21T10:1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6DFA4A1" w16cid:durableId="25952DD0"/>
  <w16cid:commentId w16cid:paraId="26215238" w16cid:durableId="25952DD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38AAE4" w14:textId="77777777" w:rsidR="00640F04" w:rsidRDefault="00640F04" w:rsidP="0064665B">
      <w:pPr>
        <w:spacing w:after="0" w:line="240" w:lineRule="auto"/>
      </w:pPr>
      <w:r>
        <w:separator/>
      </w:r>
    </w:p>
  </w:endnote>
  <w:endnote w:type="continuationSeparator" w:id="0">
    <w:p w14:paraId="7B81355F" w14:textId="77777777" w:rsidR="00640F04" w:rsidRDefault="00640F04" w:rsidP="00646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PS"/>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7973931"/>
      <w:docPartObj>
        <w:docPartGallery w:val="Page Numbers (Bottom of Page)"/>
        <w:docPartUnique/>
      </w:docPartObj>
    </w:sdtPr>
    <w:sdtEndPr>
      <w:rPr>
        <w:noProof/>
      </w:rPr>
    </w:sdtEndPr>
    <w:sdtContent>
      <w:p w14:paraId="7008BBEF" w14:textId="241AFCB7" w:rsidR="0064665B" w:rsidRDefault="0064665B">
        <w:pPr>
          <w:pStyle w:val="Footer"/>
          <w:jc w:val="right"/>
        </w:pPr>
        <w:r>
          <w:fldChar w:fldCharType="begin"/>
        </w:r>
        <w:r>
          <w:instrText xml:space="preserve"> PAGE   \* MERGEFORMAT </w:instrText>
        </w:r>
        <w:r>
          <w:fldChar w:fldCharType="separate"/>
        </w:r>
        <w:r w:rsidR="00B21E78">
          <w:rPr>
            <w:noProof/>
          </w:rPr>
          <w:t>3</w:t>
        </w:r>
        <w:r>
          <w:rPr>
            <w:noProof/>
          </w:rPr>
          <w:fldChar w:fldCharType="end"/>
        </w:r>
      </w:p>
    </w:sdtContent>
  </w:sdt>
  <w:p w14:paraId="4A3E0568" w14:textId="77777777" w:rsidR="0064665B" w:rsidRDefault="00646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F6F5EA" w14:textId="77777777" w:rsidR="00640F04" w:rsidRDefault="00640F04" w:rsidP="0064665B">
      <w:pPr>
        <w:spacing w:after="0" w:line="240" w:lineRule="auto"/>
      </w:pPr>
      <w:r>
        <w:separator/>
      </w:r>
    </w:p>
  </w:footnote>
  <w:footnote w:type="continuationSeparator" w:id="0">
    <w:p w14:paraId="5A72AB0B" w14:textId="77777777" w:rsidR="00640F04" w:rsidRDefault="00640F04" w:rsidP="006466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EE6FCB" w14:textId="390869E9" w:rsidR="0064665B" w:rsidRDefault="0064665B">
    <w:pPr>
      <w:pStyle w:val="Header"/>
    </w:pPr>
    <w:r>
      <w:t>1804011</w:t>
    </w:r>
  </w:p>
  <w:p w14:paraId="573BD6F8" w14:textId="77777777" w:rsidR="0064665B" w:rsidRDefault="006466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9A6DF1"/>
    <w:multiLevelType w:val="hybridMultilevel"/>
    <w:tmpl w:val="85B26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654A"/>
    <w:rsid w:val="00004725"/>
    <w:rsid w:val="000315AA"/>
    <w:rsid w:val="000A202E"/>
    <w:rsid w:val="000A4BC9"/>
    <w:rsid w:val="00123F96"/>
    <w:rsid w:val="00137CDC"/>
    <w:rsid w:val="00221E8A"/>
    <w:rsid w:val="00222F24"/>
    <w:rsid w:val="002415D8"/>
    <w:rsid w:val="002544C2"/>
    <w:rsid w:val="002C19AE"/>
    <w:rsid w:val="00306BB0"/>
    <w:rsid w:val="003A5B86"/>
    <w:rsid w:val="003C34FA"/>
    <w:rsid w:val="003F51EE"/>
    <w:rsid w:val="00490FE3"/>
    <w:rsid w:val="004C5607"/>
    <w:rsid w:val="00542964"/>
    <w:rsid w:val="00566105"/>
    <w:rsid w:val="005A14EC"/>
    <w:rsid w:val="0060748D"/>
    <w:rsid w:val="00640F04"/>
    <w:rsid w:val="0064665B"/>
    <w:rsid w:val="006716B4"/>
    <w:rsid w:val="00693E88"/>
    <w:rsid w:val="0069571B"/>
    <w:rsid w:val="00715115"/>
    <w:rsid w:val="00747E31"/>
    <w:rsid w:val="00781E87"/>
    <w:rsid w:val="00785FF2"/>
    <w:rsid w:val="00872B24"/>
    <w:rsid w:val="0099654A"/>
    <w:rsid w:val="009A52DF"/>
    <w:rsid w:val="009E52D6"/>
    <w:rsid w:val="00A25F92"/>
    <w:rsid w:val="00A70E04"/>
    <w:rsid w:val="00AA2B5C"/>
    <w:rsid w:val="00AB5132"/>
    <w:rsid w:val="00AC0B94"/>
    <w:rsid w:val="00B0772E"/>
    <w:rsid w:val="00B17C22"/>
    <w:rsid w:val="00B21E78"/>
    <w:rsid w:val="00B50764"/>
    <w:rsid w:val="00B848B3"/>
    <w:rsid w:val="00B94049"/>
    <w:rsid w:val="00BD67F1"/>
    <w:rsid w:val="00C238BA"/>
    <w:rsid w:val="00C313C3"/>
    <w:rsid w:val="00C63793"/>
    <w:rsid w:val="00C75757"/>
    <w:rsid w:val="00C8020C"/>
    <w:rsid w:val="00CA1A7C"/>
    <w:rsid w:val="00CB6152"/>
    <w:rsid w:val="00CC5512"/>
    <w:rsid w:val="00CE0801"/>
    <w:rsid w:val="00D5684F"/>
    <w:rsid w:val="00D6796E"/>
    <w:rsid w:val="00D855B4"/>
    <w:rsid w:val="00D92DC6"/>
    <w:rsid w:val="00DA6CFC"/>
    <w:rsid w:val="00DC2B3F"/>
    <w:rsid w:val="00DF4D89"/>
    <w:rsid w:val="00E04474"/>
    <w:rsid w:val="00E0655F"/>
    <w:rsid w:val="00E168D3"/>
    <w:rsid w:val="00E26164"/>
    <w:rsid w:val="00E424AF"/>
    <w:rsid w:val="00ED3458"/>
    <w:rsid w:val="00ED594D"/>
    <w:rsid w:val="00F10F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538794"/>
  <w15:chartTrackingRefBased/>
  <w15:docId w15:val="{7E314DD5-A3D2-4757-9DE4-3E30B5E6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560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65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54A"/>
    <w:rPr>
      <w:rFonts w:eastAsiaTheme="minorEastAsia"/>
      <w:lang w:val="en-US"/>
    </w:rPr>
  </w:style>
  <w:style w:type="character" w:customStyle="1" w:styleId="Heading1Char">
    <w:name w:val="Heading 1 Char"/>
    <w:basedOn w:val="DefaultParagraphFont"/>
    <w:link w:val="Heading1"/>
    <w:uiPriority w:val="9"/>
    <w:rsid w:val="004C560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C5607"/>
    <w:pPr>
      <w:outlineLvl w:val="9"/>
    </w:pPr>
    <w:rPr>
      <w:lang w:val="en-US"/>
    </w:rPr>
  </w:style>
  <w:style w:type="paragraph" w:styleId="ListParagraph">
    <w:name w:val="List Paragraph"/>
    <w:basedOn w:val="Normal"/>
    <w:uiPriority w:val="34"/>
    <w:qFormat/>
    <w:rsid w:val="00BD67F1"/>
    <w:pPr>
      <w:ind w:left="720"/>
      <w:contextualSpacing/>
    </w:pPr>
  </w:style>
  <w:style w:type="paragraph" w:styleId="TOC1">
    <w:name w:val="toc 1"/>
    <w:basedOn w:val="Normal"/>
    <w:next w:val="Normal"/>
    <w:autoRedefine/>
    <w:uiPriority w:val="39"/>
    <w:unhideWhenUsed/>
    <w:rsid w:val="00306BB0"/>
    <w:pPr>
      <w:spacing w:after="100"/>
    </w:pPr>
  </w:style>
  <w:style w:type="character" w:styleId="Hyperlink">
    <w:name w:val="Hyperlink"/>
    <w:basedOn w:val="DefaultParagraphFont"/>
    <w:uiPriority w:val="99"/>
    <w:unhideWhenUsed/>
    <w:rsid w:val="00306BB0"/>
    <w:rPr>
      <w:color w:val="0563C1" w:themeColor="hyperlink"/>
      <w:u w:val="single"/>
    </w:rPr>
  </w:style>
  <w:style w:type="character" w:styleId="CommentReference">
    <w:name w:val="annotation reference"/>
    <w:basedOn w:val="DefaultParagraphFont"/>
    <w:uiPriority w:val="99"/>
    <w:semiHidden/>
    <w:unhideWhenUsed/>
    <w:rsid w:val="009E52D6"/>
    <w:rPr>
      <w:sz w:val="16"/>
      <w:szCs w:val="16"/>
    </w:rPr>
  </w:style>
  <w:style w:type="paragraph" w:styleId="CommentText">
    <w:name w:val="annotation text"/>
    <w:basedOn w:val="Normal"/>
    <w:link w:val="CommentTextChar"/>
    <w:uiPriority w:val="99"/>
    <w:semiHidden/>
    <w:unhideWhenUsed/>
    <w:rsid w:val="009E52D6"/>
    <w:pPr>
      <w:spacing w:line="240" w:lineRule="auto"/>
    </w:pPr>
    <w:rPr>
      <w:sz w:val="20"/>
      <w:szCs w:val="20"/>
    </w:rPr>
  </w:style>
  <w:style w:type="character" w:customStyle="1" w:styleId="CommentTextChar">
    <w:name w:val="Comment Text Char"/>
    <w:basedOn w:val="DefaultParagraphFont"/>
    <w:link w:val="CommentText"/>
    <w:uiPriority w:val="99"/>
    <w:semiHidden/>
    <w:rsid w:val="009E52D6"/>
    <w:rPr>
      <w:sz w:val="20"/>
      <w:szCs w:val="20"/>
    </w:rPr>
  </w:style>
  <w:style w:type="paragraph" w:styleId="CommentSubject">
    <w:name w:val="annotation subject"/>
    <w:basedOn w:val="CommentText"/>
    <w:next w:val="CommentText"/>
    <w:link w:val="CommentSubjectChar"/>
    <w:uiPriority w:val="99"/>
    <w:semiHidden/>
    <w:unhideWhenUsed/>
    <w:rsid w:val="009E52D6"/>
    <w:rPr>
      <w:b/>
      <w:bCs/>
    </w:rPr>
  </w:style>
  <w:style w:type="character" w:customStyle="1" w:styleId="CommentSubjectChar">
    <w:name w:val="Comment Subject Char"/>
    <w:basedOn w:val="CommentTextChar"/>
    <w:link w:val="CommentSubject"/>
    <w:uiPriority w:val="99"/>
    <w:semiHidden/>
    <w:rsid w:val="009E52D6"/>
    <w:rPr>
      <w:b/>
      <w:bCs/>
      <w:sz w:val="20"/>
      <w:szCs w:val="20"/>
    </w:rPr>
  </w:style>
  <w:style w:type="paragraph" w:styleId="BalloonText">
    <w:name w:val="Balloon Text"/>
    <w:basedOn w:val="Normal"/>
    <w:link w:val="BalloonTextChar"/>
    <w:uiPriority w:val="99"/>
    <w:semiHidden/>
    <w:unhideWhenUsed/>
    <w:rsid w:val="009E52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52D6"/>
    <w:rPr>
      <w:rFonts w:ascii="Segoe UI" w:hAnsi="Segoe UI" w:cs="Segoe UI"/>
      <w:sz w:val="18"/>
      <w:szCs w:val="18"/>
    </w:rPr>
  </w:style>
  <w:style w:type="paragraph" w:styleId="Header">
    <w:name w:val="header"/>
    <w:basedOn w:val="Normal"/>
    <w:link w:val="HeaderChar"/>
    <w:uiPriority w:val="99"/>
    <w:unhideWhenUsed/>
    <w:rsid w:val="006466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65B"/>
  </w:style>
  <w:style w:type="paragraph" w:styleId="Footer">
    <w:name w:val="footer"/>
    <w:basedOn w:val="Normal"/>
    <w:link w:val="FooterChar"/>
    <w:uiPriority w:val="99"/>
    <w:unhideWhenUsed/>
    <w:rsid w:val="00646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65B"/>
  </w:style>
  <w:style w:type="paragraph" w:styleId="Caption">
    <w:name w:val="caption"/>
    <w:basedOn w:val="Normal"/>
    <w:next w:val="Normal"/>
    <w:uiPriority w:val="35"/>
    <w:unhideWhenUsed/>
    <w:qFormat/>
    <w:rsid w:val="00221E8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23" Type="http://schemas.microsoft.com/office/2016/09/relationships/commentsIds" Target="commentsIds.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microsoft.com/office/2018/08/relationships/commentsExtensible" Target="commentsExtensi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06A18C3378A463CBB5EB714C0D17990"/>
        <w:category>
          <w:name w:val="General"/>
          <w:gallery w:val="placeholder"/>
        </w:category>
        <w:types>
          <w:type w:val="bbPlcHdr"/>
        </w:types>
        <w:behaviors>
          <w:behavior w:val="content"/>
        </w:behaviors>
        <w:guid w:val="{51ED4F2C-6ED5-4A1B-A32A-E9E6488BF85F}"/>
      </w:docPartPr>
      <w:docPartBody>
        <w:p w:rsidR="00D61F57" w:rsidRDefault="00677311" w:rsidP="00677311">
          <w:pPr>
            <w:pStyle w:val="106A18C3378A463CBB5EB714C0D17990"/>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PS"/>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311"/>
    <w:rsid w:val="001D5CDB"/>
    <w:rsid w:val="003C7658"/>
    <w:rsid w:val="003E1A7A"/>
    <w:rsid w:val="004D3F7B"/>
    <w:rsid w:val="00677311"/>
    <w:rsid w:val="00907029"/>
    <w:rsid w:val="00AB172E"/>
    <w:rsid w:val="00B13C93"/>
    <w:rsid w:val="00D61F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6A18C3378A463CBB5EB714C0D17990">
    <w:name w:val="106A18C3378A463CBB5EB714C0D17990"/>
    <w:rsid w:val="006773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2022-01-21T00:00:00</PublishDate>
  <Abstract/>
  <CompanyAddress>1804011</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AEA872-D089-4BF9-A18B-4F5B13A2E28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29380E5-1A13-4AF0-AF64-3160CCB02267}">
  <ds:schemaRefs>
    <ds:schemaRef ds:uri="http://schemas.microsoft.com/sharepoint/v3/contenttype/forms"/>
  </ds:schemaRefs>
</ds:datastoreItem>
</file>

<file path=customXml/itemProps4.xml><?xml version="1.0" encoding="utf-8"?>
<ds:datastoreItem xmlns:ds="http://schemas.openxmlformats.org/officeDocument/2006/customXml" ds:itemID="{8FA168B2-3150-4478-8658-3C07146DDA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7875293-4621-48B2-A16D-C5274C593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2079</Words>
  <Characters>11852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Student accomodation</vt:lpstr>
    </vt:vector>
  </TitlesOfParts>
  <Company>Tobias aDAMSON</Company>
  <LinksUpToDate>false</LinksUpToDate>
  <CharactersWithSpaces>13904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accomodation</dc:title>
  <dc:subject>Construction programming for a new student accommodation at SA1</dc:subject>
  <dc:creator>Tobias Adamson</dc:creator>
  <cp:keywords/>
  <dc:description/>
  <cp:lastModifiedBy>Tobias Adamson</cp:lastModifiedBy>
  <cp:revision>4</cp:revision>
  <dcterms:created xsi:type="dcterms:W3CDTF">2022-01-21T17:39:00Z</dcterms:created>
  <dcterms:modified xsi:type="dcterms:W3CDTF">2022-01-21T17:47:00Z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