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7A7067" w14:textId="77777777" w:rsidR="004261B5" w:rsidRPr="006D00D5" w:rsidRDefault="004261B5" w:rsidP="004261B5">
      <w:pPr>
        <w:rPr>
          <w:rFonts w:ascii="Calibri" w:hAnsi="Calibri" w:cs="Calibri"/>
          <w:b/>
          <w:bCs/>
        </w:rPr>
      </w:pPr>
      <w:r w:rsidRPr="006D00D5">
        <w:rPr>
          <w:rFonts w:ascii="Calibri" w:hAnsi="Calibri" w:cs="Calibri"/>
          <w:b/>
          <w:bCs/>
        </w:rPr>
        <w:t xml:space="preserve">AI Acknowledgement </w:t>
      </w:r>
    </w:p>
    <w:p w14:paraId="4F36DC2F" w14:textId="3F10DA47" w:rsidR="004261B5" w:rsidRPr="006D00D5" w:rsidRDefault="004261B5" w:rsidP="004261B5">
      <w:pPr>
        <w:rPr>
          <w:rFonts w:ascii="Calibri" w:hAnsi="Calibri" w:cs="Calibri"/>
        </w:rPr>
      </w:pPr>
      <w:r w:rsidRPr="006D00D5">
        <w:rPr>
          <w:rFonts w:ascii="Calibri" w:hAnsi="Calibri" w:cs="Calibri"/>
        </w:rPr>
        <w:t>I acknowledge the use of ChatGPT (</w:t>
      </w:r>
      <w:hyperlink r:id="rId11" w:history="1">
        <w:r w:rsidRPr="006D00D5">
          <w:rPr>
            <w:rStyle w:val="Hyperlink"/>
            <w:rFonts w:ascii="Calibri" w:hAnsi="Calibri" w:cs="Calibri"/>
          </w:rPr>
          <w:t>https://chatgpt.com/</w:t>
        </w:r>
      </w:hyperlink>
      <w:r w:rsidRPr="006D00D5">
        <w:rPr>
          <w:rFonts w:ascii="Calibri" w:hAnsi="Calibri" w:cs="Calibri"/>
        </w:rPr>
        <w:t xml:space="preserve">) on 12 February 2025 </w:t>
      </w:r>
      <w:r w:rsidR="0003123C" w:rsidRPr="006D00D5">
        <w:rPr>
          <w:rFonts w:ascii="Calibri" w:hAnsi="Calibri" w:cs="Calibri"/>
        </w:rPr>
        <w:t xml:space="preserve">and 08 </w:t>
      </w:r>
      <w:r w:rsidR="007776B6" w:rsidRPr="006D00D5">
        <w:rPr>
          <w:rFonts w:ascii="Calibri" w:hAnsi="Calibri" w:cs="Calibri"/>
        </w:rPr>
        <w:t>March</w:t>
      </w:r>
      <w:r w:rsidR="0003123C" w:rsidRPr="006D00D5">
        <w:rPr>
          <w:rFonts w:ascii="Calibri" w:hAnsi="Calibri" w:cs="Calibri"/>
        </w:rPr>
        <w:t xml:space="preserve"> 2025 </w:t>
      </w:r>
      <w:r w:rsidRPr="006D00D5">
        <w:rPr>
          <w:rFonts w:ascii="Calibri" w:hAnsi="Calibri" w:cs="Calibri"/>
        </w:rPr>
        <w:t>to write an essay plan</w:t>
      </w:r>
      <w:r w:rsidR="0003123C" w:rsidRPr="006D00D5">
        <w:rPr>
          <w:rFonts w:ascii="Calibri" w:hAnsi="Calibri" w:cs="Calibri"/>
        </w:rPr>
        <w:t xml:space="preserve"> and check for text errors</w:t>
      </w:r>
      <w:r w:rsidRPr="006D00D5">
        <w:rPr>
          <w:rFonts w:ascii="Calibri" w:hAnsi="Calibri" w:cs="Calibri"/>
        </w:rPr>
        <w:t xml:space="preserve"> using the prompt(s): </w:t>
      </w:r>
    </w:p>
    <w:p w14:paraId="06A9DCD5" w14:textId="77777777" w:rsidR="004261B5" w:rsidRPr="006D00D5" w:rsidRDefault="004261B5" w:rsidP="004261B5">
      <w:pPr>
        <w:pStyle w:val="ListParagraph"/>
        <w:numPr>
          <w:ilvl w:val="0"/>
          <w:numId w:val="1"/>
        </w:numPr>
        <w:rPr>
          <w:rFonts w:ascii="Calibri" w:hAnsi="Calibri" w:cs="Calibri"/>
        </w:rPr>
      </w:pPr>
      <w:r w:rsidRPr="006D00D5">
        <w:rPr>
          <w:rFonts w:ascii="Calibri" w:hAnsi="Calibri" w:cs="Calibri"/>
        </w:rPr>
        <w:t>Write a plan for an essay to critically evaluate factors which influence eyewitness decision making</w:t>
      </w:r>
    </w:p>
    <w:p w14:paraId="25778055" w14:textId="71B86D86" w:rsidR="00AB270F" w:rsidRPr="006D00D5" w:rsidRDefault="00AB270F" w:rsidP="004261B5">
      <w:pPr>
        <w:pStyle w:val="ListParagraph"/>
        <w:numPr>
          <w:ilvl w:val="0"/>
          <w:numId w:val="1"/>
        </w:numPr>
        <w:rPr>
          <w:rFonts w:ascii="Calibri" w:hAnsi="Calibri" w:cs="Calibri"/>
        </w:rPr>
      </w:pPr>
      <w:r w:rsidRPr="006D00D5">
        <w:rPr>
          <w:rFonts w:ascii="Calibri" w:hAnsi="Calibri" w:cs="Calibri"/>
        </w:rPr>
        <w:t xml:space="preserve">Check the following text </w:t>
      </w:r>
      <w:r w:rsidR="00466672" w:rsidRPr="006D00D5">
        <w:rPr>
          <w:rFonts w:ascii="Calibri" w:hAnsi="Calibri" w:cs="Calibri"/>
        </w:rPr>
        <w:t xml:space="preserve">for grammar, syntax, </w:t>
      </w:r>
      <w:r w:rsidR="0003123C" w:rsidRPr="006D00D5">
        <w:rPr>
          <w:rFonts w:ascii="Calibri" w:hAnsi="Calibri" w:cs="Calibri"/>
        </w:rPr>
        <w:t>and sentence structure</w:t>
      </w:r>
      <w:r w:rsidR="001D354B" w:rsidRPr="006D00D5">
        <w:rPr>
          <w:rFonts w:ascii="Calibri" w:hAnsi="Calibri" w:cs="Calibri"/>
        </w:rPr>
        <w:t xml:space="preserve"> errors</w:t>
      </w:r>
    </w:p>
    <w:p w14:paraId="3D897E1E" w14:textId="77777777" w:rsidR="004261B5" w:rsidRPr="006D00D5" w:rsidRDefault="004261B5" w:rsidP="004261B5">
      <w:pPr>
        <w:rPr>
          <w:rFonts w:ascii="Calibri" w:hAnsi="Calibri" w:cs="Calibri"/>
        </w:rPr>
      </w:pPr>
      <w:r w:rsidRPr="006D00D5">
        <w:rPr>
          <w:rFonts w:ascii="Calibri" w:hAnsi="Calibri" w:cs="Calibri"/>
        </w:rPr>
        <w:t>I confirm that I have not presented any AI generated text as my own work. I confirm I have copies of my drafts, notes, and other resources I used before, and after the use of AI tools which I may be asked to provide in evidence.</w:t>
      </w:r>
    </w:p>
    <w:p w14:paraId="5EB81B37" w14:textId="77777777" w:rsidR="004261B5" w:rsidRPr="006D00D5" w:rsidRDefault="004261B5" w:rsidP="004261B5">
      <w:pPr>
        <w:rPr>
          <w:rFonts w:ascii="Calibri" w:hAnsi="Calibri" w:cs="Calibri"/>
        </w:rPr>
      </w:pPr>
      <w:r w:rsidRPr="006D00D5">
        <w:rPr>
          <w:rFonts w:ascii="Calibri" w:hAnsi="Calibri" w:cs="Calibri"/>
        </w:rPr>
        <w:br w:type="page"/>
      </w:r>
    </w:p>
    <w:p w14:paraId="57F8F069" w14:textId="77777777" w:rsidR="004261B5" w:rsidRPr="006D00D5" w:rsidRDefault="004261B5" w:rsidP="004261B5">
      <w:pPr>
        <w:rPr>
          <w:rFonts w:ascii="Calibri" w:hAnsi="Calibri" w:cs="Calibri"/>
          <w:sz w:val="44"/>
          <w:szCs w:val="44"/>
        </w:rPr>
      </w:pPr>
    </w:p>
    <w:p w14:paraId="042BC769" w14:textId="77777777" w:rsidR="004261B5" w:rsidRPr="006D00D5" w:rsidRDefault="004261B5" w:rsidP="004261B5">
      <w:pPr>
        <w:rPr>
          <w:rFonts w:ascii="Calibri" w:hAnsi="Calibri" w:cs="Calibri"/>
          <w:sz w:val="44"/>
          <w:szCs w:val="44"/>
        </w:rPr>
      </w:pPr>
    </w:p>
    <w:p w14:paraId="1E8DC3C4" w14:textId="77777777" w:rsidR="004261B5" w:rsidRPr="006D00D5" w:rsidRDefault="004261B5" w:rsidP="004261B5">
      <w:pPr>
        <w:rPr>
          <w:rFonts w:ascii="Calibri" w:hAnsi="Calibri" w:cs="Calibri"/>
          <w:sz w:val="44"/>
          <w:szCs w:val="44"/>
        </w:rPr>
      </w:pPr>
    </w:p>
    <w:p w14:paraId="3F9BE7A8" w14:textId="77777777" w:rsidR="004261B5" w:rsidRPr="006D00D5" w:rsidRDefault="004261B5" w:rsidP="004261B5">
      <w:pPr>
        <w:rPr>
          <w:rFonts w:ascii="Calibri" w:hAnsi="Calibri" w:cs="Calibri"/>
          <w:sz w:val="44"/>
          <w:szCs w:val="44"/>
        </w:rPr>
      </w:pPr>
    </w:p>
    <w:p w14:paraId="5B12ED60" w14:textId="77777777" w:rsidR="004261B5" w:rsidRPr="006D00D5" w:rsidRDefault="004261B5" w:rsidP="004261B5">
      <w:pPr>
        <w:rPr>
          <w:rFonts w:ascii="Calibri" w:hAnsi="Calibri" w:cs="Calibri"/>
          <w:sz w:val="44"/>
          <w:szCs w:val="44"/>
        </w:rPr>
      </w:pPr>
      <w:r w:rsidRPr="006D00D5">
        <w:rPr>
          <w:rFonts w:ascii="Calibri" w:hAnsi="Calibri" w:cs="Calibri"/>
          <w:sz w:val="44"/>
          <w:szCs w:val="44"/>
        </w:rPr>
        <w:t>Using the mock eyewitness interview scenarios conducted during the on-campus sessions, critically evaluate with evidence from theory and research, factors that can influence eyewitness decision-making during a police line-up.</w:t>
      </w:r>
    </w:p>
    <w:p w14:paraId="00295173" w14:textId="77777777" w:rsidR="004261B5" w:rsidRPr="006D00D5" w:rsidRDefault="004261B5" w:rsidP="004261B5">
      <w:pPr>
        <w:rPr>
          <w:rFonts w:ascii="Calibri" w:hAnsi="Calibri" w:cs="Calibri"/>
          <w:sz w:val="44"/>
          <w:szCs w:val="44"/>
        </w:rPr>
      </w:pPr>
    </w:p>
    <w:p w14:paraId="4C264686" w14:textId="77777777" w:rsidR="004261B5" w:rsidRPr="006D00D5" w:rsidRDefault="004261B5" w:rsidP="004261B5">
      <w:pPr>
        <w:rPr>
          <w:rFonts w:ascii="Calibri" w:hAnsi="Calibri" w:cs="Calibri"/>
          <w:sz w:val="44"/>
          <w:szCs w:val="44"/>
        </w:rPr>
      </w:pPr>
    </w:p>
    <w:p w14:paraId="736C60CA" w14:textId="77777777" w:rsidR="004261B5" w:rsidRPr="006D00D5" w:rsidRDefault="004261B5" w:rsidP="004261B5">
      <w:pPr>
        <w:rPr>
          <w:rFonts w:ascii="Calibri" w:hAnsi="Calibri" w:cs="Calibri"/>
          <w:sz w:val="44"/>
          <w:szCs w:val="44"/>
        </w:rPr>
      </w:pPr>
      <w:r w:rsidRPr="006D00D5">
        <w:rPr>
          <w:rFonts w:ascii="Calibri" w:hAnsi="Calibri" w:cs="Calibri"/>
          <w:sz w:val="44"/>
          <w:szCs w:val="44"/>
        </w:rPr>
        <w:t>Cognition in Action</w:t>
      </w:r>
    </w:p>
    <w:p w14:paraId="06B0CAB6" w14:textId="4292FD93" w:rsidR="004261B5" w:rsidRPr="006D00D5" w:rsidRDefault="004261B5" w:rsidP="004261B5">
      <w:pPr>
        <w:rPr>
          <w:rFonts w:ascii="Calibri" w:hAnsi="Calibri" w:cs="Calibri"/>
          <w:sz w:val="44"/>
          <w:szCs w:val="44"/>
        </w:rPr>
      </w:pPr>
      <w:r w:rsidRPr="006D00D5">
        <w:rPr>
          <w:rFonts w:ascii="Calibri" w:hAnsi="Calibri" w:cs="Calibri"/>
          <w:sz w:val="44"/>
          <w:szCs w:val="44"/>
        </w:rPr>
        <w:t>ECPS6005</w:t>
      </w:r>
    </w:p>
    <w:p w14:paraId="1C16C2FA" w14:textId="77777777" w:rsidR="004261B5" w:rsidRPr="006D00D5" w:rsidRDefault="004261B5">
      <w:pPr>
        <w:rPr>
          <w:rFonts w:ascii="Calibri" w:hAnsi="Calibri" w:cs="Calibri"/>
          <w:sz w:val="44"/>
          <w:szCs w:val="44"/>
        </w:rPr>
      </w:pPr>
      <w:r w:rsidRPr="006D00D5">
        <w:rPr>
          <w:rFonts w:ascii="Calibri" w:hAnsi="Calibri" w:cs="Calibri"/>
          <w:sz w:val="44"/>
          <w:szCs w:val="44"/>
        </w:rPr>
        <w:br w:type="page"/>
      </w:r>
    </w:p>
    <w:p w14:paraId="0B5EBEF4" w14:textId="7C96E7AF" w:rsidR="00930B40" w:rsidRPr="006D00D5" w:rsidRDefault="007865B0" w:rsidP="00553327">
      <w:pPr>
        <w:spacing w:line="480" w:lineRule="auto"/>
        <w:ind w:firstLine="720"/>
        <w:rPr>
          <w:rFonts w:ascii="Calibri" w:hAnsi="Calibri" w:cs="Calibri"/>
        </w:rPr>
      </w:pPr>
      <w:r w:rsidRPr="006D00D5">
        <w:rPr>
          <w:rFonts w:ascii="Calibri" w:hAnsi="Calibri" w:cs="Calibri"/>
        </w:rPr>
        <w:lastRenderedPageBreak/>
        <w:t xml:space="preserve">Eyewitness testimony, which frequently serves as critical evidence in suspect identification during criminal investigations and legal proceedings, has been shown by decades of research to be highly susceptible to errors that can lead to wrongful convictions </w:t>
      </w:r>
      <w:sdt>
        <w:sdtPr>
          <w:rPr>
            <w:rFonts w:ascii="Calibri" w:hAnsi="Calibri" w:cs="Calibri"/>
          </w:rPr>
          <w:id w:val="-96946119"/>
          <w:citation/>
        </w:sdtPr>
        <w:sdtEndPr/>
        <w:sdtContent>
          <w:r w:rsidRPr="006D00D5">
            <w:rPr>
              <w:rFonts w:ascii="Calibri" w:hAnsi="Calibri" w:cs="Calibri"/>
            </w:rPr>
            <w:fldChar w:fldCharType="begin"/>
          </w:r>
          <w:r w:rsidRPr="006D00D5">
            <w:rPr>
              <w:rFonts w:ascii="Calibri" w:hAnsi="Calibri" w:cs="Calibri"/>
            </w:rPr>
            <w:instrText xml:space="preserve"> CITATION Huf86 \l 2057  \m Wal99 \m Bra22 \m Sea24</w:instrText>
          </w:r>
          <w:r w:rsidRPr="006D00D5">
            <w:rPr>
              <w:rFonts w:ascii="Calibri" w:hAnsi="Calibri" w:cs="Calibri"/>
            </w:rPr>
            <w:fldChar w:fldCharType="separate"/>
          </w:r>
          <w:r w:rsidR="002A0D3D" w:rsidRPr="006D00D5">
            <w:rPr>
              <w:rFonts w:ascii="Calibri" w:hAnsi="Calibri" w:cs="Calibri"/>
              <w:noProof/>
            </w:rPr>
            <w:t>(Huff et al., 1986; Walker &amp; Starmer, 1999; Brandon &amp; Davies, 2022; Seale-Carlisle et al., 2024)</w:t>
          </w:r>
          <w:r w:rsidRPr="006D00D5">
            <w:rPr>
              <w:rFonts w:ascii="Calibri" w:hAnsi="Calibri" w:cs="Calibri"/>
            </w:rPr>
            <w:fldChar w:fldCharType="end"/>
          </w:r>
        </w:sdtContent>
      </w:sdt>
      <w:r w:rsidRPr="006D00D5">
        <w:rPr>
          <w:rFonts w:ascii="Calibri" w:hAnsi="Calibri" w:cs="Calibri"/>
        </w:rPr>
        <w:t xml:space="preserve">. One key method used to obtain such identifications is the police line-up, a procedure in which a witness is presented with a set of individuals and asked to determine whether a perpetrator is present. While widely employed, eyewitness decision-making in police line-ups is susceptible to various cognitive and social influences </w:t>
      </w:r>
      <w:sdt>
        <w:sdtPr>
          <w:rPr>
            <w:rFonts w:ascii="Calibri" w:hAnsi="Calibri" w:cs="Calibri"/>
          </w:rPr>
          <w:id w:val="552195035"/>
          <w:citation/>
        </w:sdtPr>
        <w:sdtEndPr/>
        <w:sdtContent>
          <w:r w:rsidRPr="006D00D5">
            <w:rPr>
              <w:rFonts w:ascii="Calibri" w:hAnsi="Calibri" w:cs="Calibri"/>
            </w:rPr>
            <w:fldChar w:fldCharType="begin"/>
          </w:r>
          <w:r w:rsidRPr="006D00D5">
            <w:rPr>
              <w:rFonts w:ascii="Calibri" w:hAnsi="Calibri" w:cs="Calibri"/>
            </w:rPr>
            <w:instrText xml:space="preserve">CITATION Wix17 \t  \l 2057 </w:instrText>
          </w:r>
          <w:r w:rsidRPr="006D00D5">
            <w:rPr>
              <w:rFonts w:ascii="Calibri" w:hAnsi="Calibri" w:cs="Calibri"/>
            </w:rPr>
            <w:fldChar w:fldCharType="separate"/>
          </w:r>
          <w:r w:rsidR="002A0D3D" w:rsidRPr="006D00D5">
            <w:rPr>
              <w:rFonts w:ascii="Calibri" w:hAnsi="Calibri" w:cs="Calibri"/>
              <w:noProof/>
            </w:rPr>
            <w:t>(Wixted &amp; Wells, 2017)</w:t>
          </w:r>
          <w:r w:rsidRPr="006D00D5">
            <w:rPr>
              <w:rFonts w:ascii="Calibri" w:hAnsi="Calibri" w:cs="Calibri"/>
            </w:rPr>
            <w:fldChar w:fldCharType="end"/>
          </w:r>
        </w:sdtContent>
      </w:sdt>
      <w:r w:rsidRPr="006D00D5">
        <w:rPr>
          <w:rFonts w:ascii="Calibri" w:hAnsi="Calibri" w:cs="Calibri"/>
        </w:rPr>
        <w:t xml:space="preserve">, raising concerns about its reliability and the potential for wrongful convictions </w:t>
      </w:r>
      <w:sdt>
        <w:sdtPr>
          <w:rPr>
            <w:rFonts w:ascii="Calibri" w:hAnsi="Calibri" w:cs="Calibri"/>
          </w:rPr>
          <w:id w:val="-177048172"/>
          <w:citation/>
        </w:sdtPr>
        <w:sdtEndPr/>
        <w:sdtContent>
          <w:r w:rsidRPr="006D00D5">
            <w:rPr>
              <w:rFonts w:ascii="Calibri" w:hAnsi="Calibri" w:cs="Calibri"/>
            </w:rPr>
            <w:fldChar w:fldCharType="begin"/>
          </w:r>
          <w:r w:rsidRPr="006D00D5">
            <w:rPr>
              <w:rFonts w:ascii="Calibri" w:hAnsi="Calibri" w:cs="Calibri"/>
            </w:rPr>
            <w:instrText xml:space="preserve"> CITATION Nor20 \l 2057 </w:instrText>
          </w:r>
          <w:r w:rsidRPr="006D00D5">
            <w:rPr>
              <w:rFonts w:ascii="Calibri" w:hAnsi="Calibri" w:cs="Calibri"/>
            </w:rPr>
            <w:fldChar w:fldCharType="separate"/>
          </w:r>
          <w:r w:rsidR="002A0D3D" w:rsidRPr="006D00D5">
            <w:rPr>
              <w:rFonts w:ascii="Calibri" w:hAnsi="Calibri" w:cs="Calibri"/>
              <w:noProof/>
            </w:rPr>
            <w:t>(Norris et al., 2020)</w:t>
          </w:r>
          <w:r w:rsidRPr="006D00D5">
            <w:rPr>
              <w:rFonts w:ascii="Calibri" w:hAnsi="Calibri" w:cs="Calibri"/>
            </w:rPr>
            <w:fldChar w:fldCharType="end"/>
          </w:r>
        </w:sdtContent>
      </w:sdt>
      <w:r w:rsidRPr="006D00D5">
        <w:rPr>
          <w:rFonts w:ascii="Calibri" w:hAnsi="Calibri" w:cs="Calibri"/>
        </w:rPr>
        <w:t xml:space="preserve">. Moreover, factors such as environmental conditions, suggestibility, and post-event misinformation further complicate the reliability of identifications, requiring in-depth analysis to determine their impact on judicial outcomes </w:t>
      </w:r>
      <w:sdt>
        <w:sdtPr>
          <w:rPr>
            <w:rFonts w:ascii="Calibri" w:hAnsi="Calibri" w:cs="Calibri"/>
          </w:rPr>
          <w:id w:val="-419560304"/>
          <w:citation/>
        </w:sdtPr>
        <w:sdtEndPr/>
        <w:sdtContent>
          <w:r w:rsidRPr="006D00D5">
            <w:rPr>
              <w:rFonts w:ascii="Calibri" w:hAnsi="Calibri" w:cs="Calibri"/>
            </w:rPr>
            <w:fldChar w:fldCharType="begin"/>
          </w:r>
          <w:r w:rsidRPr="006D00D5">
            <w:rPr>
              <w:rFonts w:ascii="Calibri" w:hAnsi="Calibri" w:cs="Calibri"/>
            </w:rPr>
            <w:instrText xml:space="preserve">CITATION Lof05 \t  \l 2057 </w:instrText>
          </w:r>
          <w:r w:rsidR="00C77C96" w:rsidRPr="006D00D5">
            <w:rPr>
              <w:rFonts w:ascii="Calibri" w:hAnsi="Calibri" w:cs="Calibri"/>
            </w:rPr>
            <w:instrText xml:space="preserve"> \m Bra24</w:instrText>
          </w:r>
          <w:r w:rsidRPr="006D00D5">
            <w:rPr>
              <w:rFonts w:ascii="Calibri" w:hAnsi="Calibri" w:cs="Calibri"/>
            </w:rPr>
            <w:fldChar w:fldCharType="separate"/>
          </w:r>
          <w:r w:rsidR="002A0D3D" w:rsidRPr="006D00D5">
            <w:rPr>
              <w:rFonts w:ascii="Calibri" w:hAnsi="Calibri" w:cs="Calibri"/>
              <w:noProof/>
            </w:rPr>
            <w:t>(Loftus, 2005; Brassil et al., 2024)</w:t>
          </w:r>
          <w:r w:rsidRPr="006D00D5">
            <w:rPr>
              <w:rFonts w:ascii="Calibri" w:hAnsi="Calibri" w:cs="Calibri"/>
            </w:rPr>
            <w:fldChar w:fldCharType="end"/>
          </w:r>
        </w:sdtContent>
      </w:sdt>
      <w:r w:rsidRPr="006D00D5">
        <w:rPr>
          <w:rFonts w:ascii="Calibri" w:hAnsi="Calibri" w:cs="Calibri"/>
        </w:rPr>
        <w:t xml:space="preserve">. Research </w:t>
      </w:r>
      <w:r w:rsidR="00245253" w:rsidRPr="006D00D5">
        <w:rPr>
          <w:rFonts w:ascii="Calibri" w:hAnsi="Calibri" w:cs="Calibri"/>
        </w:rPr>
        <w:t>suggests</w:t>
      </w:r>
      <w:r w:rsidRPr="006D00D5">
        <w:rPr>
          <w:rFonts w:ascii="Calibri" w:hAnsi="Calibri" w:cs="Calibri"/>
        </w:rPr>
        <w:t xml:space="preserve"> that jurors often rely heavily on eyewitness testimony despite its fallibility, leading to a high rate of wrongful convictions due to misidentifications </w:t>
      </w:r>
      <w:sdt>
        <w:sdtPr>
          <w:rPr>
            <w:rFonts w:ascii="Calibri" w:hAnsi="Calibri" w:cs="Calibri"/>
          </w:rPr>
          <w:id w:val="-672492341"/>
          <w:citation/>
        </w:sdtPr>
        <w:sdtEndPr/>
        <w:sdtContent>
          <w:r w:rsidRPr="006D00D5">
            <w:rPr>
              <w:rFonts w:ascii="Calibri" w:hAnsi="Calibri" w:cs="Calibri"/>
            </w:rPr>
            <w:fldChar w:fldCharType="begin"/>
          </w:r>
          <w:r w:rsidRPr="006D00D5">
            <w:rPr>
              <w:rFonts w:ascii="Calibri" w:hAnsi="Calibri" w:cs="Calibri"/>
            </w:rPr>
            <w:instrText>CITATION Wel79 \t  \l 2057  \m Kas12</w:instrText>
          </w:r>
          <w:r w:rsidRPr="006D00D5">
            <w:rPr>
              <w:rFonts w:ascii="Calibri" w:hAnsi="Calibri" w:cs="Calibri"/>
            </w:rPr>
            <w:fldChar w:fldCharType="separate"/>
          </w:r>
          <w:r w:rsidR="002A0D3D" w:rsidRPr="006D00D5">
            <w:rPr>
              <w:rFonts w:ascii="Calibri" w:hAnsi="Calibri" w:cs="Calibri"/>
              <w:noProof/>
            </w:rPr>
            <w:t>(Wells et al., 1979; Kassin, 2012)</w:t>
          </w:r>
          <w:r w:rsidRPr="006D00D5">
            <w:rPr>
              <w:rFonts w:ascii="Calibri" w:hAnsi="Calibri" w:cs="Calibri"/>
            </w:rPr>
            <w:fldChar w:fldCharType="end"/>
          </w:r>
        </w:sdtContent>
      </w:sdt>
      <w:r w:rsidRPr="006D00D5">
        <w:rPr>
          <w:rFonts w:ascii="Calibri" w:hAnsi="Calibri" w:cs="Calibri"/>
        </w:rPr>
        <w:t xml:space="preserve">. </w:t>
      </w:r>
      <w:r w:rsidR="00D732C7" w:rsidRPr="006D00D5">
        <w:rPr>
          <w:rFonts w:ascii="Calibri" w:hAnsi="Calibri" w:cs="Calibri"/>
        </w:rPr>
        <w:t>Jurors frequently perceive eyewitness testimony as highly credible because they mistakenly equate a witness's confidence with accuracy, despite evidence showing that confidence does not reliably predict accuracy. This reliance is exemplified in numerous wrongful conviction cases such as Kirk Bloodsworth, who was wrongfully convicted based solely on faulty eyewitness identifications and later exonerated through DNA evidence</w:t>
      </w:r>
      <w:r w:rsidR="007A035F" w:rsidRPr="006D00D5">
        <w:rPr>
          <w:rFonts w:ascii="Calibri" w:hAnsi="Calibri" w:cs="Calibri"/>
        </w:rPr>
        <w:t xml:space="preserve"> </w:t>
      </w:r>
      <w:sdt>
        <w:sdtPr>
          <w:rPr>
            <w:rFonts w:ascii="Calibri" w:hAnsi="Calibri" w:cs="Calibri"/>
          </w:rPr>
          <w:id w:val="-1580122477"/>
          <w:citation/>
        </w:sdtPr>
        <w:sdtEndPr/>
        <w:sdtContent>
          <w:r w:rsidR="007A035F" w:rsidRPr="006D00D5">
            <w:rPr>
              <w:rFonts w:ascii="Calibri" w:hAnsi="Calibri" w:cs="Calibri"/>
            </w:rPr>
            <w:fldChar w:fldCharType="begin"/>
          </w:r>
          <w:r w:rsidR="009D1721" w:rsidRPr="006D00D5">
            <w:rPr>
              <w:rFonts w:ascii="Calibri" w:hAnsi="Calibri" w:cs="Calibri"/>
            </w:rPr>
            <w:instrText xml:space="preserve">CITATION Gar11 \t  \l 2057 </w:instrText>
          </w:r>
          <w:r w:rsidR="007A035F" w:rsidRPr="006D00D5">
            <w:rPr>
              <w:rFonts w:ascii="Calibri" w:hAnsi="Calibri" w:cs="Calibri"/>
            </w:rPr>
            <w:fldChar w:fldCharType="separate"/>
          </w:r>
          <w:r w:rsidR="009D1721" w:rsidRPr="006D00D5">
            <w:rPr>
              <w:rFonts w:ascii="Calibri" w:hAnsi="Calibri" w:cs="Calibri"/>
              <w:noProof/>
            </w:rPr>
            <w:t>(Garrett, 2011)</w:t>
          </w:r>
          <w:r w:rsidR="007A035F" w:rsidRPr="006D00D5">
            <w:rPr>
              <w:rFonts w:ascii="Calibri" w:hAnsi="Calibri" w:cs="Calibri"/>
            </w:rPr>
            <w:fldChar w:fldCharType="end"/>
          </w:r>
        </w:sdtContent>
      </w:sdt>
      <w:r w:rsidR="00D732C7" w:rsidRPr="006D00D5">
        <w:rPr>
          <w:rFonts w:ascii="Calibri" w:hAnsi="Calibri" w:cs="Calibri"/>
        </w:rPr>
        <w:t>. Similarly, Malcolm Alexander spent 38 years in prison for a crime he did not commit, also due to eyewitness misidentification</w:t>
      </w:r>
      <w:r w:rsidR="007A035F" w:rsidRPr="006D00D5">
        <w:rPr>
          <w:rFonts w:ascii="Calibri" w:hAnsi="Calibri" w:cs="Calibri"/>
        </w:rPr>
        <w:t xml:space="preserve"> </w:t>
      </w:r>
      <w:sdt>
        <w:sdtPr>
          <w:rPr>
            <w:rFonts w:ascii="Calibri" w:hAnsi="Calibri" w:cs="Calibri"/>
          </w:rPr>
          <w:id w:val="-1977132941"/>
          <w:citation/>
        </w:sdtPr>
        <w:sdtEndPr/>
        <w:sdtContent>
          <w:r w:rsidR="008C7DFE" w:rsidRPr="006D00D5">
            <w:rPr>
              <w:rFonts w:ascii="Calibri" w:hAnsi="Calibri" w:cs="Calibri"/>
            </w:rPr>
            <w:fldChar w:fldCharType="begin"/>
          </w:r>
          <w:r w:rsidR="008C7DFE" w:rsidRPr="006D00D5">
            <w:rPr>
              <w:rFonts w:ascii="Calibri" w:hAnsi="Calibri" w:cs="Calibri"/>
            </w:rPr>
            <w:instrText xml:space="preserve">CITATION Gar211 \t  \l 2057 </w:instrText>
          </w:r>
          <w:r w:rsidR="008C7DFE" w:rsidRPr="006D00D5">
            <w:rPr>
              <w:rFonts w:ascii="Calibri" w:hAnsi="Calibri" w:cs="Calibri"/>
            </w:rPr>
            <w:fldChar w:fldCharType="separate"/>
          </w:r>
          <w:r w:rsidR="002A0D3D" w:rsidRPr="006D00D5">
            <w:rPr>
              <w:rFonts w:ascii="Calibri" w:hAnsi="Calibri" w:cs="Calibri"/>
              <w:noProof/>
            </w:rPr>
            <w:t>(Garrett, 2021)</w:t>
          </w:r>
          <w:r w:rsidR="008C7DFE" w:rsidRPr="006D00D5">
            <w:rPr>
              <w:rFonts w:ascii="Calibri" w:hAnsi="Calibri" w:cs="Calibri"/>
            </w:rPr>
            <w:fldChar w:fldCharType="end"/>
          </w:r>
        </w:sdtContent>
      </w:sdt>
      <w:r w:rsidR="00D732C7" w:rsidRPr="006D00D5">
        <w:rPr>
          <w:rFonts w:ascii="Calibri" w:hAnsi="Calibri" w:cs="Calibri"/>
        </w:rPr>
        <w:t xml:space="preserve">, highlighting the severe consequences of juror reliance on eyewitness testimony. </w:t>
      </w:r>
      <w:r w:rsidR="005B3D67" w:rsidRPr="006D00D5">
        <w:rPr>
          <w:rFonts w:ascii="Calibri" w:hAnsi="Calibri" w:cs="Calibri"/>
        </w:rPr>
        <w:t xml:space="preserve">The mock eyewitness interviews conducted during class provided explicit insights into these factors, illustrating how witness recall varied significantly despite viewing the same scenario. For instance, discrepancies </w:t>
      </w:r>
      <w:r w:rsidR="005B3D67" w:rsidRPr="006D00D5">
        <w:rPr>
          <w:rFonts w:ascii="Calibri" w:hAnsi="Calibri" w:cs="Calibri"/>
        </w:rPr>
        <w:lastRenderedPageBreak/>
        <w:t>emerged among eyewitness accounts regarding the suspect's facial hair, with EW1 noting a short beard, EW2 describing a smooth beard, EW3 reporting a clean-shaven individual, and EW4 observing stubble. Additionally, perceived suspect demeanour varied considerably, ranging from EW1's description of the suspect appearing "dodgy" and concerned, EW2 describing a withdrawn expressionless face, to EW4 suggesting the suspect appeared "washed out" and resembled "Shaggy from Scooby-Doo". Such variations highlight the susceptibility of eyewitness memory to contamination and biases, reinforcing concerns about eyewitness reliability in police line-ups. This essay will critically evaluate two primary factors influencing eyewitness decision-making during police line-ups: memory contamination (specifically the misinformation effect) and system variables (such as line-up procedures and instructions). The first section explores how external information can distort memory recall, using schema theory and source monitoring frameworks, supported by empirical research. The second section addresses the procedural aspects of police line-ups, critically examining how variations in instructions and line-up formats affect eyewitness accuracy. Finally, the essay considers interactions between these factors, outlining practical implications for enhancing the reliability of eyewitness identification procedures within the criminal justice system.</w:t>
      </w:r>
    </w:p>
    <w:p w14:paraId="0DF0F7FD" w14:textId="77777777" w:rsidR="005B3D67" w:rsidRPr="006D00D5" w:rsidRDefault="005B3D67" w:rsidP="00553327">
      <w:pPr>
        <w:spacing w:line="480" w:lineRule="auto"/>
        <w:ind w:firstLine="720"/>
        <w:rPr>
          <w:rFonts w:ascii="Calibri" w:hAnsi="Calibri" w:cs="Calibri"/>
        </w:rPr>
      </w:pPr>
    </w:p>
    <w:p w14:paraId="03F34CA8" w14:textId="1CBF2C4D" w:rsidR="00C228CF" w:rsidRPr="006D00D5" w:rsidRDefault="00C228CF" w:rsidP="00553327">
      <w:pPr>
        <w:spacing w:line="480" w:lineRule="auto"/>
        <w:ind w:firstLine="720"/>
        <w:rPr>
          <w:rFonts w:ascii="Calibri" w:hAnsi="Calibri" w:cs="Calibri"/>
        </w:rPr>
      </w:pPr>
      <w:r w:rsidRPr="006D00D5">
        <w:rPr>
          <w:rFonts w:ascii="Calibri" w:hAnsi="Calibri" w:cs="Calibri"/>
        </w:rPr>
        <w:t xml:space="preserve">Memory is a complex cognitive process comprising encoding (initial perception and attention), storage (retention of information), and retrieval (access to stored information). Each of these stages can be impaired by external factors such as stress </w:t>
      </w:r>
      <w:sdt>
        <w:sdtPr>
          <w:rPr>
            <w:rFonts w:ascii="Calibri" w:hAnsi="Calibri" w:cs="Calibri"/>
          </w:rPr>
          <w:id w:val="-1032569515"/>
          <w:citation/>
        </w:sdtPr>
        <w:sdtEndPr/>
        <w:sdtContent>
          <w:r w:rsidRPr="006D00D5">
            <w:rPr>
              <w:rFonts w:ascii="Calibri" w:hAnsi="Calibri" w:cs="Calibri"/>
            </w:rPr>
            <w:fldChar w:fldCharType="begin"/>
          </w:r>
          <w:r w:rsidRPr="006D00D5">
            <w:rPr>
              <w:rFonts w:ascii="Calibri" w:hAnsi="Calibri" w:cs="Calibri"/>
            </w:rPr>
            <w:instrText xml:space="preserve"> CITATION Mar21 \l 2057 </w:instrText>
          </w:r>
          <w:r w:rsidRPr="006D00D5">
            <w:rPr>
              <w:rFonts w:ascii="Calibri" w:hAnsi="Calibri" w:cs="Calibri"/>
            </w:rPr>
            <w:fldChar w:fldCharType="separate"/>
          </w:r>
          <w:r w:rsidR="002A0D3D" w:rsidRPr="006D00D5">
            <w:rPr>
              <w:rFonts w:ascii="Calibri" w:hAnsi="Calibri" w:cs="Calibri"/>
              <w:noProof/>
            </w:rPr>
            <w:t>(Marr et al., 2021)</w:t>
          </w:r>
          <w:r w:rsidRPr="006D00D5">
            <w:rPr>
              <w:rFonts w:ascii="Calibri" w:hAnsi="Calibri" w:cs="Calibri"/>
            </w:rPr>
            <w:fldChar w:fldCharType="end"/>
          </w:r>
        </w:sdtContent>
      </w:sdt>
      <w:r w:rsidRPr="006D00D5">
        <w:rPr>
          <w:rFonts w:ascii="Calibri" w:hAnsi="Calibri" w:cs="Calibri"/>
        </w:rPr>
        <w:t xml:space="preserve">, divided attention </w:t>
      </w:r>
      <w:sdt>
        <w:sdtPr>
          <w:rPr>
            <w:rFonts w:ascii="Calibri" w:hAnsi="Calibri" w:cs="Calibri"/>
          </w:rPr>
          <w:id w:val="1474646260"/>
          <w:citation/>
        </w:sdtPr>
        <w:sdtEndPr/>
        <w:sdtContent>
          <w:r w:rsidRPr="006D00D5">
            <w:rPr>
              <w:rFonts w:ascii="Calibri" w:hAnsi="Calibri" w:cs="Calibri"/>
            </w:rPr>
            <w:fldChar w:fldCharType="begin"/>
          </w:r>
          <w:r w:rsidRPr="006D00D5">
            <w:rPr>
              <w:rFonts w:ascii="Calibri" w:hAnsi="Calibri" w:cs="Calibri"/>
            </w:rPr>
            <w:instrText xml:space="preserve"> CITATION Dew07 \l 2057 </w:instrText>
          </w:r>
          <w:r w:rsidRPr="006D00D5">
            <w:rPr>
              <w:rFonts w:ascii="Calibri" w:hAnsi="Calibri" w:cs="Calibri"/>
            </w:rPr>
            <w:fldChar w:fldCharType="separate"/>
          </w:r>
          <w:r w:rsidR="002A0D3D" w:rsidRPr="006D00D5">
            <w:rPr>
              <w:rFonts w:ascii="Calibri" w:hAnsi="Calibri" w:cs="Calibri"/>
              <w:noProof/>
            </w:rPr>
            <w:t>(Dewhurst et al., 2007)</w:t>
          </w:r>
          <w:r w:rsidRPr="006D00D5">
            <w:rPr>
              <w:rFonts w:ascii="Calibri" w:hAnsi="Calibri" w:cs="Calibri"/>
            </w:rPr>
            <w:fldChar w:fldCharType="end"/>
          </w:r>
        </w:sdtContent>
      </w:sdt>
      <w:r w:rsidRPr="006D00D5">
        <w:rPr>
          <w:rFonts w:ascii="Calibri" w:hAnsi="Calibri" w:cs="Calibri"/>
        </w:rPr>
        <w:t xml:space="preserve">, and environmental disruptions </w:t>
      </w:r>
      <w:sdt>
        <w:sdtPr>
          <w:rPr>
            <w:rFonts w:ascii="Calibri" w:hAnsi="Calibri" w:cs="Calibri"/>
          </w:rPr>
          <w:id w:val="-1174420319"/>
          <w:citation/>
        </w:sdtPr>
        <w:sdtEndPr/>
        <w:sdtContent>
          <w:r w:rsidRPr="006D00D5">
            <w:rPr>
              <w:rFonts w:ascii="Calibri" w:hAnsi="Calibri" w:cs="Calibri"/>
            </w:rPr>
            <w:fldChar w:fldCharType="begin"/>
          </w:r>
          <w:r w:rsidRPr="006D00D5">
            <w:rPr>
              <w:rFonts w:ascii="Calibri" w:hAnsi="Calibri" w:cs="Calibri"/>
            </w:rPr>
            <w:instrText xml:space="preserve"> CITATION Bon91 \l 2057  \m Smi92</w:instrText>
          </w:r>
          <w:r w:rsidRPr="006D00D5">
            <w:rPr>
              <w:rFonts w:ascii="Calibri" w:hAnsi="Calibri" w:cs="Calibri"/>
            </w:rPr>
            <w:fldChar w:fldCharType="separate"/>
          </w:r>
          <w:r w:rsidR="002A0D3D" w:rsidRPr="006D00D5">
            <w:rPr>
              <w:rFonts w:ascii="Calibri" w:hAnsi="Calibri" w:cs="Calibri"/>
              <w:noProof/>
            </w:rPr>
            <w:t>(Bonto &amp; Payne, 1991; Smith &amp; Vela, 1992)</w:t>
          </w:r>
          <w:r w:rsidRPr="006D00D5">
            <w:rPr>
              <w:rFonts w:ascii="Calibri" w:hAnsi="Calibri" w:cs="Calibri"/>
            </w:rPr>
            <w:fldChar w:fldCharType="end"/>
          </w:r>
        </w:sdtContent>
      </w:sdt>
      <w:r w:rsidRPr="006D00D5">
        <w:rPr>
          <w:rFonts w:ascii="Calibri" w:hAnsi="Calibri" w:cs="Calibri"/>
        </w:rPr>
        <w:t xml:space="preserve">. Memory contamination, the process by which external </w:t>
      </w:r>
      <w:r w:rsidRPr="006D00D5">
        <w:rPr>
          <w:rFonts w:ascii="Calibri" w:hAnsi="Calibri" w:cs="Calibri"/>
        </w:rPr>
        <w:lastRenderedPageBreak/>
        <w:t xml:space="preserve">information distorts an eyewitness’s original memory, is particularly critical in forensic contexts, where eyewitness testimony significantly influences judicial outcomes. A widely documented example of this phenomenon is the misinformation effect, illustrated by Loftus and Palmer (1974), who demonstrated that subtle changes in language could significantly alter participants' memory of a car accident, affecting their speed estimates. </w:t>
      </w:r>
      <w:r w:rsidR="00C8083A" w:rsidRPr="006D00D5">
        <w:rPr>
          <w:rFonts w:ascii="Calibri" w:hAnsi="Calibri" w:cs="Calibri"/>
        </w:rPr>
        <w:t xml:space="preserve">However, methodological limitations exist, as the study utilised a laboratory-based scenario involving participants viewing videos rather than real events. This context lacks genuine emotional involvement and personal stakes, potentially reducing ecological validity and limiting generalisability to actual eyewitness scenarios, where memories are formed under highly emotional and personally significant circumstances </w:t>
      </w:r>
      <w:sdt>
        <w:sdtPr>
          <w:rPr>
            <w:rFonts w:ascii="Calibri" w:hAnsi="Calibri" w:cs="Calibri"/>
          </w:rPr>
          <w:id w:val="-1042663489"/>
          <w:citation/>
        </w:sdtPr>
        <w:sdtEndPr/>
        <w:sdtContent>
          <w:r w:rsidR="00C8083A" w:rsidRPr="006D00D5">
            <w:rPr>
              <w:rFonts w:ascii="Calibri" w:hAnsi="Calibri" w:cs="Calibri"/>
            </w:rPr>
            <w:fldChar w:fldCharType="begin"/>
          </w:r>
          <w:r w:rsidR="00C8083A" w:rsidRPr="006D00D5">
            <w:rPr>
              <w:rFonts w:ascii="Calibri" w:hAnsi="Calibri" w:cs="Calibri"/>
            </w:rPr>
            <w:instrText xml:space="preserve"> CITATION Ihl03 \l 2057  \m Pat06</w:instrText>
          </w:r>
          <w:r w:rsidR="00C8083A" w:rsidRPr="006D00D5">
            <w:rPr>
              <w:rFonts w:ascii="Calibri" w:hAnsi="Calibri" w:cs="Calibri"/>
            </w:rPr>
            <w:fldChar w:fldCharType="separate"/>
          </w:r>
          <w:r w:rsidR="002A0D3D" w:rsidRPr="006D00D5">
            <w:rPr>
              <w:rFonts w:ascii="Calibri" w:hAnsi="Calibri" w:cs="Calibri"/>
              <w:noProof/>
            </w:rPr>
            <w:t>(Ihlebæk et al., 2003; Paterson &amp; Kemp, 2006)</w:t>
          </w:r>
          <w:r w:rsidR="00C8083A" w:rsidRPr="006D00D5">
            <w:rPr>
              <w:rFonts w:ascii="Calibri" w:hAnsi="Calibri" w:cs="Calibri"/>
            </w:rPr>
            <w:fldChar w:fldCharType="end"/>
          </w:r>
        </w:sdtContent>
      </w:sdt>
      <w:r w:rsidR="00C8083A" w:rsidRPr="006D00D5">
        <w:rPr>
          <w:rFonts w:ascii="Calibri" w:hAnsi="Calibri" w:cs="Calibri"/>
        </w:rPr>
        <w:t xml:space="preserve">. </w:t>
      </w:r>
      <w:r w:rsidRPr="006D00D5">
        <w:rPr>
          <w:rFonts w:ascii="Calibri" w:hAnsi="Calibri" w:cs="Calibri"/>
        </w:rPr>
        <w:t xml:space="preserve">This raises concerns about the vulnerability of eyewitness memories to suggestive questioning or misleading details. Theoretical explanations, such as Schema Theory </w:t>
      </w:r>
      <w:sdt>
        <w:sdtPr>
          <w:rPr>
            <w:rFonts w:ascii="Calibri" w:hAnsi="Calibri" w:cs="Calibri"/>
          </w:rPr>
          <w:id w:val="1201210604"/>
          <w:citation/>
        </w:sdtPr>
        <w:sdtEndPr/>
        <w:sdtContent>
          <w:r w:rsidR="00521378" w:rsidRPr="006D00D5">
            <w:rPr>
              <w:rFonts w:ascii="Calibri" w:hAnsi="Calibri" w:cs="Calibri"/>
            </w:rPr>
            <w:fldChar w:fldCharType="begin"/>
          </w:r>
          <w:r w:rsidR="00521378" w:rsidRPr="006D00D5">
            <w:rPr>
              <w:rFonts w:ascii="Calibri" w:hAnsi="Calibri" w:cs="Calibri"/>
            </w:rPr>
            <w:instrText xml:space="preserve"> CITATION Bar32 \l 2057 </w:instrText>
          </w:r>
          <w:r w:rsidR="00521378" w:rsidRPr="006D00D5">
            <w:rPr>
              <w:rFonts w:ascii="Calibri" w:hAnsi="Calibri" w:cs="Calibri"/>
            </w:rPr>
            <w:fldChar w:fldCharType="separate"/>
          </w:r>
          <w:r w:rsidR="002A0D3D" w:rsidRPr="006D00D5">
            <w:rPr>
              <w:rFonts w:ascii="Calibri" w:hAnsi="Calibri" w:cs="Calibri"/>
              <w:noProof/>
            </w:rPr>
            <w:t>(Bartlett, 1932)</w:t>
          </w:r>
          <w:r w:rsidR="00521378" w:rsidRPr="006D00D5">
            <w:rPr>
              <w:rFonts w:ascii="Calibri" w:hAnsi="Calibri" w:cs="Calibri"/>
            </w:rPr>
            <w:fldChar w:fldCharType="end"/>
          </w:r>
        </w:sdtContent>
      </w:sdt>
      <w:r w:rsidRPr="006D00D5">
        <w:rPr>
          <w:rFonts w:ascii="Calibri" w:hAnsi="Calibri" w:cs="Calibri"/>
        </w:rPr>
        <w:t>, provide insight into how prior knowledge and expectations shape memory encoding and retrieval, potentially leading to distorted recollections. This theory directly explains discrepancies in the mock eyewitness interviews, such as variations in the suspect’s appearance descriptions</w:t>
      </w:r>
      <w:r w:rsidR="005A776B" w:rsidRPr="006D00D5">
        <w:rPr>
          <w:rFonts w:ascii="Calibri" w:hAnsi="Calibri" w:cs="Calibri"/>
        </w:rPr>
        <w:t xml:space="preserve">; </w:t>
      </w:r>
      <w:r w:rsidRPr="006D00D5">
        <w:rPr>
          <w:rFonts w:ascii="Calibri" w:hAnsi="Calibri" w:cs="Calibri"/>
        </w:rPr>
        <w:t xml:space="preserve">EW1 reported a short beard, whereas EW3 described the suspect as clean-shaven, suggesting schema-driven differences in attention and recall. Similarly, the Source Monitoring Framework </w:t>
      </w:r>
      <w:sdt>
        <w:sdtPr>
          <w:rPr>
            <w:rFonts w:ascii="Calibri" w:hAnsi="Calibri" w:cs="Calibri"/>
          </w:rPr>
          <w:id w:val="-1294435463"/>
          <w:citation/>
        </w:sdtPr>
        <w:sdtEndPr/>
        <w:sdtContent>
          <w:r w:rsidR="005A776B" w:rsidRPr="006D00D5">
            <w:rPr>
              <w:rFonts w:ascii="Calibri" w:hAnsi="Calibri" w:cs="Calibri"/>
            </w:rPr>
            <w:fldChar w:fldCharType="begin"/>
          </w:r>
          <w:r w:rsidR="005A776B" w:rsidRPr="006D00D5">
            <w:rPr>
              <w:rFonts w:ascii="Calibri" w:hAnsi="Calibri" w:cs="Calibri"/>
            </w:rPr>
            <w:instrText xml:space="preserve"> CITATION Joh93 \l 2057 </w:instrText>
          </w:r>
          <w:r w:rsidR="005A776B" w:rsidRPr="006D00D5">
            <w:rPr>
              <w:rFonts w:ascii="Calibri" w:hAnsi="Calibri" w:cs="Calibri"/>
            </w:rPr>
            <w:fldChar w:fldCharType="separate"/>
          </w:r>
          <w:r w:rsidR="002A0D3D" w:rsidRPr="006D00D5">
            <w:rPr>
              <w:rFonts w:ascii="Calibri" w:hAnsi="Calibri" w:cs="Calibri"/>
              <w:noProof/>
            </w:rPr>
            <w:t>(Johnson et al., 1993)</w:t>
          </w:r>
          <w:r w:rsidR="005A776B" w:rsidRPr="006D00D5">
            <w:rPr>
              <w:rFonts w:ascii="Calibri" w:hAnsi="Calibri" w:cs="Calibri"/>
            </w:rPr>
            <w:fldChar w:fldCharType="end"/>
          </w:r>
        </w:sdtContent>
      </w:sdt>
      <w:r w:rsidRPr="006D00D5">
        <w:rPr>
          <w:rFonts w:ascii="Calibri" w:hAnsi="Calibri" w:cs="Calibri"/>
        </w:rPr>
        <w:t xml:space="preserve"> proposes that individuals may misattribute external information, such as discussions or media exposure, to their own memories. </w:t>
      </w:r>
      <w:r w:rsidR="009E4524" w:rsidRPr="006D00D5">
        <w:rPr>
          <w:rFonts w:ascii="Calibri" w:hAnsi="Calibri" w:cs="Calibri"/>
        </w:rPr>
        <w:t xml:space="preserve">Although Schema Theory and Source Monitoring Framework both explain memory distortions, they differ in their emphasis. Schema Theory highlights how existing mental frameworks influence encoding and retrieval, potentially causing biased perceptions, while Source Monitoring explicitly focuses on how individuals misattribute the origin of memories. Schema Theory explains the general discrepancies observed in eyewitness </w:t>
      </w:r>
      <w:r w:rsidR="009E4524" w:rsidRPr="006D00D5">
        <w:rPr>
          <w:rFonts w:ascii="Calibri" w:hAnsi="Calibri" w:cs="Calibri"/>
        </w:rPr>
        <w:lastRenderedPageBreak/>
        <w:t xml:space="preserve">reports (e.g., facial hair descriptions), whereas Source Monitoring specifically addresses the origin confusion observed in EW4's recall associating the suspect with a fictional character. However, Schema Theory may oversimplify individual differences in memory retrieval processes, and Source Monitoring may underestimate the role of cultural or situational schemas shaping initial perceptions </w:t>
      </w:r>
      <w:sdt>
        <w:sdtPr>
          <w:rPr>
            <w:rFonts w:ascii="Calibri" w:hAnsi="Calibri" w:cs="Calibri"/>
          </w:rPr>
          <w:id w:val="-714893636"/>
          <w:citation/>
        </w:sdtPr>
        <w:sdtEndPr/>
        <w:sdtContent>
          <w:r w:rsidR="009E4524" w:rsidRPr="006D00D5">
            <w:rPr>
              <w:rFonts w:ascii="Calibri" w:hAnsi="Calibri" w:cs="Calibri"/>
            </w:rPr>
            <w:fldChar w:fldCharType="begin"/>
          </w:r>
          <w:r w:rsidR="009E4524" w:rsidRPr="006D00D5">
            <w:rPr>
              <w:rFonts w:ascii="Calibri" w:hAnsi="Calibri" w:cs="Calibri"/>
            </w:rPr>
            <w:instrText xml:space="preserve"> CITATION Bar32 \l 2057  \m Joh93</w:instrText>
          </w:r>
          <w:r w:rsidR="009E4524" w:rsidRPr="006D00D5">
            <w:rPr>
              <w:rFonts w:ascii="Calibri" w:hAnsi="Calibri" w:cs="Calibri"/>
            </w:rPr>
            <w:fldChar w:fldCharType="separate"/>
          </w:r>
          <w:r w:rsidR="002A0D3D" w:rsidRPr="006D00D5">
            <w:rPr>
              <w:rFonts w:ascii="Calibri" w:hAnsi="Calibri" w:cs="Calibri"/>
              <w:noProof/>
            </w:rPr>
            <w:t>(Bartlett, 1932; Johnson et al., 1993)</w:t>
          </w:r>
          <w:r w:rsidR="009E4524" w:rsidRPr="006D00D5">
            <w:rPr>
              <w:rFonts w:ascii="Calibri" w:hAnsi="Calibri" w:cs="Calibri"/>
            </w:rPr>
            <w:fldChar w:fldCharType="end"/>
          </w:r>
        </w:sdtContent>
      </w:sdt>
      <w:r w:rsidR="009E4524" w:rsidRPr="006D00D5">
        <w:rPr>
          <w:rFonts w:ascii="Calibri" w:hAnsi="Calibri" w:cs="Calibri"/>
        </w:rPr>
        <w:t xml:space="preserve">. </w:t>
      </w:r>
      <w:r w:rsidRPr="006D00D5">
        <w:rPr>
          <w:rFonts w:ascii="Calibri" w:hAnsi="Calibri" w:cs="Calibri"/>
        </w:rPr>
        <w:t>This aligns with the contradictory eyewitness descriptions from the mock scenario, including EW4’s association of the suspect with the fictional character "Shaggy from Scooby-Doo," indicating source confusion influenced by existing schemas or cultural references. Empirical research, such as Wright et al. (2000)</w:t>
      </w:r>
      <w:r w:rsidR="002D0C5E" w:rsidRPr="006D00D5">
        <w:rPr>
          <w:rFonts w:ascii="Calibri" w:hAnsi="Calibri" w:cs="Calibri"/>
        </w:rPr>
        <w:t xml:space="preserve">, </w:t>
      </w:r>
      <w:r w:rsidRPr="006D00D5">
        <w:rPr>
          <w:rFonts w:ascii="Calibri" w:hAnsi="Calibri" w:cs="Calibri"/>
        </w:rPr>
        <w:t>Gabbert et al. (2003),</w:t>
      </w:r>
      <w:r w:rsidR="002D0C5E" w:rsidRPr="006D00D5">
        <w:rPr>
          <w:rFonts w:ascii="Calibri" w:hAnsi="Calibri" w:cs="Calibri"/>
        </w:rPr>
        <w:t xml:space="preserve"> and Zaragoza et al. (2013),</w:t>
      </w:r>
      <w:r w:rsidRPr="006D00D5">
        <w:rPr>
          <w:rFonts w:ascii="Calibri" w:hAnsi="Calibri" w:cs="Calibri"/>
        </w:rPr>
        <w:t xml:space="preserve"> confirms that social interactions, including co-witness discussions, lead to memory conformity, further compromising eyewitness accuracy. </w:t>
      </w:r>
      <w:r w:rsidR="00CE3E86" w:rsidRPr="006D00D5">
        <w:rPr>
          <w:rFonts w:ascii="Calibri" w:hAnsi="Calibri" w:cs="Calibri"/>
        </w:rPr>
        <w:t>Nevertheless, these studies are subject to methodological constraints including artificial task environments, limited ecological validity due to participants' awareness of being observed, and demand characteristics where participants may adjust their behaviour due to experimental cues, potentially inflating conformity effects and misrepresenting the extent to which these findings reflect real-world eyewitness interactions</w:t>
      </w:r>
      <w:r w:rsidR="002949AF" w:rsidRPr="006D00D5">
        <w:rPr>
          <w:rFonts w:ascii="Calibri" w:hAnsi="Calibri" w:cs="Calibri"/>
        </w:rPr>
        <w:t xml:space="preserve"> </w:t>
      </w:r>
      <w:sdt>
        <w:sdtPr>
          <w:rPr>
            <w:rFonts w:ascii="Calibri" w:hAnsi="Calibri" w:cs="Calibri"/>
          </w:rPr>
          <w:id w:val="-387805080"/>
          <w:citation/>
        </w:sdtPr>
        <w:sdtEndPr/>
        <w:sdtContent>
          <w:r w:rsidR="002949AF" w:rsidRPr="006D00D5">
            <w:rPr>
              <w:rFonts w:ascii="Calibri" w:hAnsi="Calibri" w:cs="Calibri"/>
            </w:rPr>
            <w:fldChar w:fldCharType="begin"/>
          </w:r>
          <w:r w:rsidR="002949AF" w:rsidRPr="006D00D5">
            <w:rPr>
              <w:rFonts w:ascii="Calibri" w:hAnsi="Calibri" w:cs="Calibri"/>
            </w:rPr>
            <w:instrText xml:space="preserve"> CITATION Fos94 \l 2057  \m Wri00 \m Gab03</w:instrText>
          </w:r>
          <w:r w:rsidR="002949AF" w:rsidRPr="006D00D5">
            <w:rPr>
              <w:rFonts w:ascii="Calibri" w:hAnsi="Calibri" w:cs="Calibri"/>
            </w:rPr>
            <w:fldChar w:fldCharType="separate"/>
          </w:r>
          <w:r w:rsidR="002A0D3D" w:rsidRPr="006D00D5">
            <w:rPr>
              <w:rFonts w:ascii="Calibri" w:hAnsi="Calibri" w:cs="Calibri"/>
              <w:noProof/>
            </w:rPr>
            <w:t>(Foster et al., 1994; Wright et al., 2000; Gabbert et al., 2003)</w:t>
          </w:r>
          <w:r w:rsidR="002949AF" w:rsidRPr="006D00D5">
            <w:rPr>
              <w:rFonts w:ascii="Calibri" w:hAnsi="Calibri" w:cs="Calibri"/>
            </w:rPr>
            <w:fldChar w:fldCharType="end"/>
          </w:r>
        </w:sdtContent>
      </w:sdt>
      <w:r w:rsidR="00CE3E86" w:rsidRPr="006D00D5">
        <w:rPr>
          <w:rFonts w:ascii="Calibri" w:hAnsi="Calibri" w:cs="Calibri"/>
        </w:rPr>
        <w:t xml:space="preserve">. </w:t>
      </w:r>
      <w:r w:rsidRPr="006D00D5">
        <w:rPr>
          <w:rFonts w:ascii="Calibri" w:hAnsi="Calibri" w:cs="Calibri"/>
        </w:rPr>
        <w:t>Although this is supported by laboratory experiments, these controlled settings differ significantly from real-world contexts in terms of emotional intensity</w:t>
      </w:r>
      <w:r w:rsidR="00F42096" w:rsidRPr="006D00D5">
        <w:rPr>
          <w:rFonts w:ascii="Calibri" w:hAnsi="Calibri" w:cs="Calibri"/>
        </w:rPr>
        <w:t xml:space="preserve"> </w:t>
      </w:r>
      <w:sdt>
        <w:sdtPr>
          <w:rPr>
            <w:rFonts w:ascii="Calibri" w:hAnsi="Calibri" w:cs="Calibri"/>
          </w:rPr>
          <w:id w:val="635306109"/>
          <w:citation/>
        </w:sdtPr>
        <w:sdtEndPr/>
        <w:sdtContent>
          <w:r w:rsidR="00F42096" w:rsidRPr="006D00D5">
            <w:rPr>
              <w:rFonts w:ascii="Calibri" w:hAnsi="Calibri" w:cs="Calibri"/>
            </w:rPr>
            <w:fldChar w:fldCharType="begin"/>
          </w:r>
          <w:r w:rsidR="00F42096" w:rsidRPr="006D00D5">
            <w:rPr>
              <w:rFonts w:ascii="Calibri" w:hAnsi="Calibri" w:cs="Calibri"/>
            </w:rPr>
            <w:instrText xml:space="preserve"> CITATION Ihl03 \l 2057 </w:instrText>
          </w:r>
          <w:r w:rsidR="00F42096" w:rsidRPr="006D00D5">
            <w:rPr>
              <w:rFonts w:ascii="Calibri" w:hAnsi="Calibri" w:cs="Calibri"/>
            </w:rPr>
            <w:fldChar w:fldCharType="separate"/>
          </w:r>
          <w:r w:rsidR="002A0D3D" w:rsidRPr="006D00D5">
            <w:rPr>
              <w:rFonts w:ascii="Calibri" w:hAnsi="Calibri" w:cs="Calibri"/>
              <w:noProof/>
            </w:rPr>
            <w:t>(Ihlebæk et al., 2003)</w:t>
          </w:r>
          <w:r w:rsidR="00F42096" w:rsidRPr="006D00D5">
            <w:rPr>
              <w:rFonts w:ascii="Calibri" w:hAnsi="Calibri" w:cs="Calibri"/>
            </w:rPr>
            <w:fldChar w:fldCharType="end"/>
          </w:r>
        </w:sdtContent>
      </w:sdt>
      <w:r w:rsidRPr="006D00D5">
        <w:rPr>
          <w:rFonts w:ascii="Calibri" w:hAnsi="Calibri" w:cs="Calibri"/>
        </w:rPr>
        <w:t>, stress levels</w:t>
      </w:r>
      <w:r w:rsidR="004C4530" w:rsidRPr="006D00D5">
        <w:rPr>
          <w:rFonts w:ascii="Calibri" w:hAnsi="Calibri" w:cs="Calibri"/>
        </w:rPr>
        <w:t xml:space="preserve"> </w:t>
      </w:r>
      <w:sdt>
        <w:sdtPr>
          <w:rPr>
            <w:rFonts w:ascii="Calibri" w:hAnsi="Calibri" w:cs="Calibri"/>
          </w:rPr>
          <w:id w:val="-552931677"/>
          <w:citation/>
        </w:sdtPr>
        <w:sdtEndPr/>
        <w:sdtContent>
          <w:r w:rsidR="004C4530" w:rsidRPr="006D00D5">
            <w:rPr>
              <w:rFonts w:ascii="Calibri" w:hAnsi="Calibri" w:cs="Calibri"/>
            </w:rPr>
            <w:fldChar w:fldCharType="begin"/>
          </w:r>
          <w:r w:rsidR="004C4530" w:rsidRPr="006D00D5">
            <w:rPr>
              <w:rFonts w:ascii="Calibri" w:hAnsi="Calibri" w:cs="Calibri"/>
            </w:rPr>
            <w:instrText xml:space="preserve"> CITATION Def041 \l 2057 </w:instrText>
          </w:r>
          <w:r w:rsidR="004C4530" w:rsidRPr="006D00D5">
            <w:rPr>
              <w:rFonts w:ascii="Calibri" w:hAnsi="Calibri" w:cs="Calibri"/>
            </w:rPr>
            <w:fldChar w:fldCharType="separate"/>
          </w:r>
          <w:r w:rsidR="002A0D3D" w:rsidRPr="006D00D5">
            <w:rPr>
              <w:rFonts w:ascii="Calibri" w:hAnsi="Calibri" w:cs="Calibri"/>
              <w:noProof/>
            </w:rPr>
            <w:t>(Deffenbacher et al., 2004)</w:t>
          </w:r>
          <w:r w:rsidR="004C4530" w:rsidRPr="006D00D5">
            <w:rPr>
              <w:rFonts w:ascii="Calibri" w:hAnsi="Calibri" w:cs="Calibri"/>
            </w:rPr>
            <w:fldChar w:fldCharType="end"/>
          </w:r>
        </w:sdtContent>
      </w:sdt>
      <w:r w:rsidRPr="006D00D5">
        <w:rPr>
          <w:rFonts w:ascii="Calibri" w:hAnsi="Calibri" w:cs="Calibri"/>
        </w:rPr>
        <w:t>, real-life stakes</w:t>
      </w:r>
      <w:r w:rsidR="004C4530" w:rsidRPr="006D00D5">
        <w:rPr>
          <w:rFonts w:ascii="Calibri" w:hAnsi="Calibri" w:cs="Calibri"/>
        </w:rPr>
        <w:t xml:space="preserve"> </w:t>
      </w:r>
      <w:sdt>
        <w:sdtPr>
          <w:rPr>
            <w:rFonts w:ascii="Calibri" w:hAnsi="Calibri" w:cs="Calibri"/>
          </w:rPr>
          <w:id w:val="1091127541"/>
          <w:citation/>
        </w:sdtPr>
        <w:sdtEndPr/>
        <w:sdtContent>
          <w:r w:rsidR="004C4530" w:rsidRPr="006D00D5">
            <w:rPr>
              <w:rFonts w:ascii="Calibri" w:hAnsi="Calibri" w:cs="Calibri"/>
            </w:rPr>
            <w:fldChar w:fldCharType="begin"/>
          </w:r>
          <w:r w:rsidR="004C4530" w:rsidRPr="006D00D5">
            <w:rPr>
              <w:rFonts w:ascii="Calibri" w:hAnsi="Calibri" w:cs="Calibri"/>
            </w:rPr>
            <w:instrText xml:space="preserve"> CITATION Yui86 \l 2057 </w:instrText>
          </w:r>
          <w:r w:rsidR="004C4530" w:rsidRPr="006D00D5">
            <w:rPr>
              <w:rFonts w:ascii="Calibri" w:hAnsi="Calibri" w:cs="Calibri"/>
            </w:rPr>
            <w:fldChar w:fldCharType="separate"/>
          </w:r>
          <w:r w:rsidR="002A0D3D" w:rsidRPr="006D00D5">
            <w:rPr>
              <w:rFonts w:ascii="Calibri" w:hAnsi="Calibri" w:cs="Calibri"/>
              <w:noProof/>
            </w:rPr>
            <w:t>(Yuille &amp; Cutshall, 1986)</w:t>
          </w:r>
          <w:r w:rsidR="004C4530" w:rsidRPr="006D00D5">
            <w:rPr>
              <w:rFonts w:ascii="Calibri" w:hAnsi="Calibri" w:cs="Calibri"/>
            </w:rPr>
            <w:fldChar w:fldCharType="end"/>
          </w:r>
        </w:sdtContent>
      </w:sdt>
      <w:r w:rsidR="00F75075" w:rsidRPr="006D00D5">
        <w:rPr>
          <w:rFonts w:ascii="Calibri" w:hAnsi="Calibri" w:cs="Calibri"/>
        </w:rPr>
        <w:t xml:space="preserve"> and methodological constraints that potentially limit ecological validity </w:t>
      </w:r>
      <w:sdt>
        <w:sdtPr>
          <w:rPr>
            <w:rFonts w:ascii="Calibri" w:hAnsi="Calibri" w:cs="Calibri"/>
          </w:rPr>
          <w:id w:val="-791123575"/>
          <w:citation/>
        </w:sdtPr>
        <w:sdtEndPr/>
        <w:sdtContent>
          <w:r w:rsidR="00F75075" w:rsidRPr="006D00D5">
            <w:rPr>
              <w:rFonts w:ascii="Calibri" w:hAnsi="Calibri" w:cs="Calibri"/>
            </w:rPr>
            <w:fldChar w:fldCharType="begin"/>
          </w:r>
          <w:r w:rsidR="00F75075" w:rsidRPr="006D00D5">
            <w:rPr>
              <w:rFonts w:ascii="Calibri" w:hAnsi="Calibri" w:cs="Calibri"/>
            </w:rPr>
            <w:instrText xml:space="preserve"> CITATION Gło22 \l 2057 </w:instrText>
          </w:r>
          <w:r w:rsidR="00F75075" w:rsidRPr="006D00D5">
            <w:rPr>
              <w:rFonts w:ascii="Calibri" w:hAnsi="Calibri" w:cs="Calibri"/>
            </w:rPr>
            <w:fldChar w:fldCharType="separate"/>
          </w:r>
          <w:r w:rsidR="002A0D3D" w:rsidRPr="006D00D5">
            <w:rPr>
              <w:rFonts w:ascii="Calibri" w:hAnsi="Calibri" w:cs="Calibri"/>
              <w:noProof/>
            </w:rPr>
            <w:t>(Głomb, 2022)</w:t>
          </w:r>
          <w:r w:rsidR="00F75075" w:rsidRPr="006D00D5">
            <w:rPr>
              <w:rFonts w:ascii="Calibri" w:hAnsi="Calibri" w:cs="Calibri"/>
            </w:rPr>
            <w:fldChar w:fldCharType="end"/>
          </w:r>
        </w:sdtContent>
      </w:sdt>
      <w:r w:rsidRPr="006D00D5">
        <w:rPr>
          <w:rFonts w:ascii="Calibri" w:hAnsi="Calibri" w:cs="Calibri"/>
        </w:rPr>
        <w:t xml:space="preserve">. </w:t>
      </w:r>
      <w:r w:rsidR="005D1E85" w:rsidRPr="006D00D5">
        <w:rPr>
          <w:rFonts w:ascii="Calibri" w:hAnsi="Calibri" w:cs="Calibri"/>
        </w:rPr>
        <w:t xml:space="preserve">Further critical comparison between laboratory research and real-world scenarios reveals that laboratory studies often fail to capture the heightened anxiety, emotional arousal, and high stakes present in actual crime situations, potentially limiting their applicability and ecological validity </w:t>
      </w:r>
      <w:sdt>
        <w:sdtPr>
          <w:rPr>
            <w:rFonts w:ascii="Calibri" w:hAnsi="Calibri" w:cs="Calibri"/>
          </w:rPr>
          <w:id w:val="-400520956"/>
          <w:citation/>
        </w:sdtPr>
        <w:sdtEndPr/>
        <w:sdtContent>
          <w:r w:rsidR="0067750F" w:rsidRPr="006D00D5">
            <w:rPr>
              <w:rFonts w:ascii="Calibri" w:hAnsi="Calibri" w:cs="Calibri"/>
            </w:rPr>
            <w:fldChar w:fldCharType="begin"/>
          </w:r>
          <w:r w:rsidR="0067750F" w:rsidRPr="006D00D5">
            <w:rPr>
              <w:rFonts w:ascii="Calibri" w:hAnsi="Calibri" w:cs="Calibri"/>
            </w:rPr>
            <w:instrText xml:space="preserve"> CITATION Hou13 \l 2057 </w:instrText>
          </w:r>
          <w:r w:rsidR="0067750F" w:rsidRPr="006D00D5">
            <w:rPr>
              <w:rFonts w:ascii="Calibri" w:hAnsi="Calibri" w:cs="Calibri"/>
            </w:rPr>
            <w:fldChar w:fldCharType="separate"/>
          </w:r>
          <w:r w:rsidR="002A0D3D" w:rsidRPr="006D00D5">
            <w:rPr>
              <w:rFonts w:ascii="Calibri" w:hAnsi="Calibri" w:cs="Calibri"/>
              <w:noProof/>
            </w:rPr>
            <w:t>(Houston et al., 2013)</w:t>
          </w:r>
          <w:r w:rsidR="0067750F" w:rsidRPr="006D00D5">
            <w:rPr>
              <w:rFonts w:ascii="Calibri" w:hAnsi="Calibri" w:cs="Calibri"/>
            </w:rPr>
            <w:fldChar w:fldCharType="end"/>
          </w:r>
        </w:sdtContent>
      </w:sdt>
      <w:r w:rsidR="005D1E85" w:rsidRPr="006D00D5">
        <w:rPr>
          <w:rFonts w:ascii="Calibri" w:hAnsi="Calibri" w:cs="Calibri"/>
        </w:rPr>
        <w:t xml:space="preserve">. </w:t>
      </w:r>
      <w:r w:rsidR="00F20646" w:rsidRPr="006D00D5">
        <w:rPr>
          <w:rFonts w:ascii="Calibri" w:hAnsi="Calibri" w:cs="Calibri"/>
        </w:rPr>
        <w:t xml:space="preserve">Ecological validity remains a critical issue as laboratory </w:t>
      </w:r>
      <w:r w:rsidR="00F20646" w:rsidRPr="006D00D5">
        <w:rPr>
          <w:rFonts w:ascii="Calibri" w:hAnsi="Calibri" w:cs="Calibri"/>
        </w:rPr>
        <w:lastRenderedPageBreak/>
        <w:t>findings often involve artificial environments and tasks, lacking the intense emotions, genuine fear, and personal stakes experienced during actual criminal events, potentially limiting generalisability. For instance, laboratory participants typically know they face no genuine legal consequences for errors, unlike real eyewitnesses whose identifications profoundly affect others' lives</w:t>
      </w:r>
      <w:r w:rsidR="00CF5F60" w:rsidRPr="006D00D5">
        <w:rPr>
          <w:rFonts w:ascii="Calibri" w:hAnsi="Calibri" w:cs="Calibri"/>
        </w:rPr>
        <w:t xml:space="preserve"> </w:t>
      </w:r>
      <w:sdt>
        <w:sdtPr>
          <w:rPr>
            <w:rFonts w:ascii="Calibri" w:hAnsi="Calibri" w:cs="Calibri"/>
          </w:rPr>
          <w:id w:val="179555627"/>
          <w:citation/>
        </w:sdtPr>
        <w:sdtEndPr/>
        <w:sdtContent>
          <w:r w:rsidR="009E7CED" w:rsidRPr="006D00D5">
            <w:rPr>
              <w:rFonts w:ascii="Calibri" w:hAnsi="Calibri" w:cs="Calibri"/>
            </w:rPr>
            <w:fldChar w:fldCharType="begin"/>
          </w:r>
          <w:r w:rsidR="009E7CED" w:rsidRPr="006D00D5">
            <w:rPr>
              <w:rFonts w:ascii="Calibri" w:hAnsi="Calibri" w:cs="Calibri"/>
            </w:rPr>
            <w:instrText xml:space="preserve"> CITATION Pat06 \l 2057 </w:instrText>
          </w:r>
          <w:r w:rsidR="009E7CED" w:rsidRPr="006D00D5">
            <w:rPr>
              <w:rFonts w:ascii="Calibri" w:hAnsi="Calibri" w:cs="Calibri"/>
            </w:rPr>
            <w:fldChar w:fldCharType="separate"/>
          </w:r>
          <w:r w:rsidR="002A0D3D" w:rsidRPr="006D00D5">
            <w:rPr>
              <w:rFonts w:ascii="Calibri" w:hAnsi="Calibri" w:cs="Calibri"/>
              <w:noProof/>
            </w:rPr>
            <w:t>(Paterson &amp; Kemp, 2006)</w:t>
          </w:r>
          <w:r w:rsidR="009E7CED" w:rsidRPr="006D00D5">
            <w:rPr>
              <w:rFonts w:ascii="Calibri" w:hAnsi="Calibri" w:cs="Calibri"/>
            </w:rPr>
            <w:fldChar w:fldCharType="end"/>
          </w:r>
        </w:sdtContent>
      </w:sdt>
      <w:r w:rsidRPr="006D00D5">
        <w:rPr>
          <w:rFonts w:ascii="Calibri" w:hAnsi="Calibri" w:cs="Calibri"/>
        </w:rPr>
        <w:t xml:space="preserve">. However, real-world cases, like Ronald Cotton's wrongful conviction due to eyewitness misidentification </w:t>
      </w:r>
      <w:sdt>
        <w:sdtPr>
          <w:rPr>
            <w:rFonts w:ascii="Calibri" w:hAnsi="Calibri" w:cs="Calibri"/>
          </w:rPr>
          <w:id w:val="1636912865"/>
          <w:citation/>
        </w:sdtPr>
        <w:sdtEndPr/>
        <w:sdtContent>
          <w:r w:rsidR="009E7CED" w:rsidRPr="006D00D5">
            <w:rPr>
              <w:rFonts w:ascii="Calibri" w:hAnsi="Calibri" w:cs="Calibri"/>
            </w:rPr>
            <w:fldChar w:fldCharType="begin"/>
          </w:r>
          <w:r w:rsidR="009E7CED" w:rsidRPr="006D00D5">
            <w:rPr>
              <w:rFonts w:ascii="Calibri" w:hAnsi="Calibri" w:cs="Calibri"/>
            </w:rPr>
            <w:instrText xml:space="preserve"> CITATION Gar11 \l 2057 </w:instrText>
          </w:r>
          <w:r w:rsidR="009E7CED" w:rsidRPr="006D00D5">
            <w:rPr>
              <w:rFonts w:ascii="Calibri" w:hAnsi="Calibri" w:cs="Calibri"/>
            </w:rPr>
            <w:fldChar w:fldCharType="separate"/>
          </w:r>
          <w:r w:rsidR="002A0D3D" w:rsidRPr="006D00D5">
            <w:rPr>
              <w:rFonts w:ascii="Calibri" w:hAnsi="Calibri" w:cs="Calibri"/>
              <w:noProof/>
            </w:rPr>
            <w:t>(Garrett, Convicting the innocent: Where criminal prosecutions go wrong, 2011)</w:t>
          </w:r>
          <w:r w:rsidR="009E7CED" w:rsidRPr="006D00D5">
            <w:rPr>
              <w:rFonts w:ascii="Calibri" w:hAnsi="Calibri" w:cs="Calibri"/>
            </w:rPr>
            <w:fldChar w:fldCharType="end"/>
          </w:r>
        </w:sdtContent>
      </w:sdt>
      <w:r w:rsidRPr="006D00D5">
        <w:rPr>
          <w:rFonts w:ascii="Calibri" w:hAnsi="Calibri" w:cs="Calibri"/>
        </w:rPr>
        <w:t xml:space="preserve">, illustrate that memory contamination has serious practical implications despite potential ecological limitations in lab studies. </w:t>
      </w:r>
      <w:r w:rsidR="00E621E2" w:rsidRPr="006D00D5">
        <w:rPr>
          <w:rFonts w:ascii="Calibri" w:hAnsi="Calibri" w:cs="Calibri"/>
        </w:rPr>
        <w:t xml:space="preserve">Stress specifically affects memory differently, often impairing peripheral details such as clothing or background objects while enhancing recall accuracy of central elements like facial features, heightening susceptibility to errors if multiple individuals share similar central characteristics </w:t>
      </w:r>
      <w:sdt>
        <w:sdtPr>
          <w:rPr>
            <w:rFonts w:ascii="Calibri" w:hAnsi="Calibri" w:cs="Calibri"/>
          </w:rPr>
          <w:id w:val="64845252"/>
          <w:citation/>
        </w:sdtPr>
        <w:sdtEndPr/>
        <w:sdtContent>
          <w:r w:rsidR="00E621E2" w:rsidRPr="006D00D5">
            <w:rPr>
              <w:rFonts w:ascii="Calibri" w:hAnsi="Calibri" w:cs="Calibri"/>
            </w:rPr>
            <w:fldChar w:fldCharType="begin"/>
          </w:r>
          <w:r w:rsidR="00E621E2" w:rsidRPr="006D00D5">
            <w:rPr>
              <w:rFonts w:ascii="Calibri" w:hAnsi="Calibri" w:cs="Calibri"/>
            </w:rPr>
            <w:instrText xml:space="preserve"> CITATION Mor041 \l 2057  \m Pal13</w:instrText>
          </w:r>
          <w:r w:rsidR="00E621E2" w:rsidRPr="006D00D5">
            <w:rPr>
              <w:rFonts w:ascii="Calibri" w:hAnsi="Calibri" w:cs="Calibri"/>
            </w:rPr>
            <w:fldChar w:fldCharType="separate"/>
          </w:r>
          <w:r w:rsidR="002A0D3D" w:rsidRPr="006D00D5">
            <w:rPr>
              <w:rFonts w:ascii="Calibri" w:hAnsi="Calibri" w:cs="Calibri"/>
              <w:noProof/>
            </w:rPr>
            <w:t>(Morgan III et al., 2004; Palmer et al., 2013)</w:t>
          </w:r>
          <w:r w:rsidR="00E621E2" w:rsidRPr="006D00D5">
            <w:rPr>
              <w:rFonts w:ascii="Calibri" w:hAnsi="Calibri" w:cs="Calibri"/>
            </w:rPr>
            <w:fldChar w:fldCharType="end"/>
          </w:r>
        </w:sdtContent>
      </w:sdt>
      <w:r w:rsidR="00E621E2" w:rsidRPr="006D00D5">
        <w:rPr>
          <w:rFonts w:ascii="Calibri" w:hAnsi="Calibri" w:cs="Calibri"/>
        </w:rPr>
        <w:t xml:space="preserve">. </w:t>
      </w:r>
      <w:r w:rsidRPr="006D00D5">
        <w:rPr>
          <w:rFonts w:ascii="Calibri" w:hAnsi="Calibri" w:cs="Calibri"/>
        </w:rPr>
        <w:t xml:space="preserve"> </w:t>
      </w:r>
      <w:r w:rsidR="008D0CE4" w:rsidRPr="006D00D5">
        <w:rPr>
          <w:rFonts w:ascii="Calibri" w:hAnsi="Calibri" w:cs="Calibri"/>
        </w:rPr>
        <w:t xml:space="preserve">Recent studies further clarify these effects, demonstrating that acute stress significantly impairs peripheral detail recall but can enhance central detail encoding, emphasizing the nuanced role stress plays in eyewitness memory accuracy </w:t>
      </w:r>
      <w:sdt>
        <w:sdtPr>
          <w:rPr>
            <w:rFonts w:ascii="Calibri" w:hAnsi="Calibri" w:cs="Calibri"/>
          </w:rPr>
          <w:id w:val="1002708759"/>
          <w:citation/>
        </w:sdtPr>
        <w:sdtEndPr/>
        <w:sdtContent>
          <w:r w:rsidR="00A00CE8" w:rsidRPr="006D00D5">
            <w:rPr>
              <w:rFonts w:ascii="Calibri" w:hAnsi="Calibri" w:cs="Calibri"/>
            </w:rPr>
            <w:fldChar w:fldCharType="begin"/>
          </w:r>
          <w:r w:rsidR="00A00CE8" w:rsidRPr="006D00D5">
            <w:rPr>
              <w:rFonts w:ascii="Calibri" w:hAnsi="Calibri" w:cs="Calibri"/>
            </w:rPr>
            <w:instrText xml:space="preserve"> CITATION Sau16 \l 2057 </w:instrText>
          </w:r>
          <w:r w:rsidR="00A00CE8" w:rsidRPr="006D00D5">
            <w:rPr>
              <w:rFonts w:ascii="Calibri" w:hAnsi="Calibri" w:cs="Calibri"/>
            </w:rPr>
            <w:fldChar w:fldCharType="separate"/>
          </w:r>
          <w:r w:rsidR="002A0D3D" w:rsidRPr="006D00D5">
            <w:rPr>
              <w:rFonts w:ascii="Calibri" w:hAnsi="Calibri" w:cs="Calibri"/>
              <w:noProof/>
            </w:rPr>
            <w:t>(Sauerland et al., 2016)</w:t>
          </w:r>
          <w:r w:rsidR="00A00CE8" w:rsidRPr="006D00D5">
            <w:rPr>
              <w:rFonts w:ascii="Calibri" w:hAnsi="Calibri" w:cs="Calibri"/>
            </w:rPr>
            <w:fldChar w:fldCharType="end"/>
          </w:r>
        </w:sdtContent>
      </w:sdt>
      <w:r w:rsidR="008D0CE4" w:rsidRPr="006D00D5">
        <w:rPr>
          <w:rFonts w:ascii="Calibri" w:hAnsi="Calibri" w:cs="Calibri"/>
        </w:rPr>
        <w:t xml:space="preserve">. </w:t>
      </w:r>
      <w:r w:rsidR="008B3DF1" w:rsidRPr="006D00D5">
        <w:rPr>
          <w:rFonts w:ascii="Calibri" w:hAnsi="Calibri" w:cs="Calibri"/>
        </w:rPr>
        <w:t xml:space="preserve">For instance, Morgan III et al. (2004) demonstrated increased misidentifications under high stress interrogation conditions, where participants subjected to realistic and intense military-style interrogations were more likely to falsely identify an interrogator, illustrating the profound impact stress can have on eyewitness reliability. </w:t>
      </w:r>
      <w:r w:rsidR="00BC0AEF" w:rsidRPr="006D00D5">
        <w:rPr>
          <w:rFonts w:ascii="Calibri" w:hAnsi="Calibri" w:cs="Calibri"/>
        </w:rPr>
        <w:t xml:space="preserve">Although Morgan III et al. (2004) employed realistic military-style interrogations to simulate real-world stress, ethical restrictions inevitably limit how closely laboratory conditions can replicate genuine criminal eyewitness scenarios involving unpredictable stressors and risks. Therefore, the generalisability of these findings to civilian eyewitness contexts may still be questioned </w:t>
      </w:r>
      <w:sdt>
        <w:sdtPr>
          <w:rPr>
            <w:rFonts w:ascii="Calibri" w:hAnsi="Calibri" w:cs="Calibri"/>
          </w:rPr>
          <w:id w:val="855856584"/>
          <w:citation/>
        </w:sdtPr>
        <w:sdtEndPr/>
        <w:sdtContent>
          <w:r w:rsidR="00BC0AEF" w:rsidRPr="006D00D5">
            <w:rPr>
              <w:rFonts w:ascii="Calibri" w:hAnsi="Calibri" w:cs="Calibri"/>
            </w:rPr>
            <w:fldChar w:fldCharType="begin"/>
          </w:r>
          <w:r w:rsidR="00BC0AEF" w:rsidRPr="006D00D5">
            <w:rPr>
              <w:rFonts w:ascii="Calibri" w:hAnsi="Calibri" w:cs="Calibri"/>
            </w:rPr>
            <w:instrText xml:space="preserve"> CITATION Mor041 \l 2057  \m Sau16</w:instrText>
          </w:r>
          <w:r w:rsidR="00BC0AEF" w:rsidRPr="006D00D5">
            <w:rPr>
              <w:rFonts w:ascii="Calibri" w:hAnsi="Calibri" w:cs="Calibri"/>
            </w:rPr>
            <w:fldChar w:fldCharType="separate"/>
          </w:r>
          <w:r w:rsidR="002A0D3D" w:rsidRPr="006D00D5">
            <w:rPr>
              <w:rFonts w:ascii="Calibri" w:hAnsi="Calibri" w:cs="Calibri"/>
              <w:noProof/>
            </w:rPr>
            <w:t>(Morgan III et al., 2004; Sauerland et al., 2016)</w:t>
          </w:r>
          <w:r w:rsidR="00BC0AEF" w:rsidRPr="006D00D5">
            <w:rPr>
              <w:rFonts w:ascii="Calibri" w:hAnsi="Calibri" w:cs="Calibri"/>
            </w:rPr>
            <w:fldChar w:fldCharType="end"/>
          </w:r>
        </w:sdtContent>
      </w:sdt>
      <w:r w:rsidR="00BC0AEF" w:rsidRPr="006D00D5">
        <w:rPr>
          <w:rFonts w:ascii="Calibri" w:hAnsi="Calibri" w:cs="Calibri"/>
        </w:rPr>
        <w:t xml:space="preserve">. </w:t>
      </w:r>
      <w:r w:rsidRPr="006D00D5">
        <w:rPr>
          <w:rFonts w:ascii="Calibri" w:hAnsi="Calibri" w:cs="Calibri"/>
        </w:rPr>
        <w:t xml:space="preserve">These findings suggest a critical need for careful application of eyewitness testimony in legal </w:t>
      </w:r>
      <w:r w:rsidRPr="006D00D5">
        <w:rPr>
          <w:rFonts w:ascii="Calibri" w:hAnsi="Calibri" w:cs="Calibri"/>
        </w:rPr>
        <w:lastRenderedPageBreak/>
        <w:t>settings, highlighting the necessity of safeguards such as blind administration and enhanced interviewing techniques to mitigate memory contamination risks effectively.</w:t>
      </w:r>
    </w:p>
    <w:p w14:paraId="2F08522F" w14:textId="77777777" w:rsidR="004B6428" w:rsidRPr="006D00D5" w:rsidRDefault="004B6428" w:rsidP="00553327">
      <w:pPr>
        <w:spacing w:line="480" w:lineRule="auto"/>
        <w:ind w:firstLine="720"/>
        <w:rPr>
          <w:rFonts w:ascii="Calibri" w:hAnsi="Calibri" w:cs="Calibri"/>
        </w:rPr>
      </w:pPr>
    </w:p>
    <w:p w14:paraId="3C91D8CD" w14:textId="555CE3B1" w:rsidR="00053B0C" w:rsidRPr="006D00D5" w:rsidRDefault="0020178A" w:rsidP="00553327">
      <w:pPr>
        <w:spacing w:line="480" w:lineRule="auto"/>
        <w:ind w:firstLine="720"/>
        <w:rPr>
          <w:rFonts w:ascii="Calibri" w:hAnsi="Calibri" w:cs="Calibri"/>
        </w:rPr>
      </w:pPr>
      <w:r w:rsidRPr="006D00D5">
        <w:rPr>
          <w:rFonts w:ascii="Calibri" w:hAnsi="Calibri" w:cs="Calibri"/>
        </w:rPr>
        <w:t xml:space="preserve">System variables refer to factors within the criminal justice system that can be controlled to influence the accuracy of eyewitness identification, including line-up procedures and instructions given to eyewitnesses. Research suggests that the structure of a line-up significantly impacts eyewitness decision-making. For example, Menne et al. (2023) found that lineup size affects the cognitive processes underlying eyewitness decisions. Additionally, clear and unbiased instructions are essential in preventing witnesses from assuming the perpetrator's presence </w:t>
      </w:r>
      <w:sdt>
        <w:sdtPr>
          <w:rPr>
            <w:rFonts w:ascii="Calibri" w:hAnsi="Calibri" w:cs="Calibri"/>
          </w:rPr>
          <w:id w:val="310756343"/>
          <w:citation/>
        </w:sdtPr>
        <w:sdtEndPr/>
        <w:sdtContent>
          <w:r w:rsidR="004B4FAD" w:rsidRPr="006D00D5">
            <w:rPr>
              <w:rFonts w:ascii="Calibri" w:hAnsi="Calibri" w:cs="Calibri"/>
            </w:rPr>
            <w:fldChar w:fldCharType="begin"/>
          </w:r>
          <w:r w:rsidR="004B4FAD" w:rsidRPr="006D00D5">
            <w:rPr>
              <w:rFonts w:ascii="Calibri" w:hAnsi="Calibri" w:cs="Calibri"/>
            </w:rPr>
            <w:instrText xml:space="preserve"> CITATION Mal81 \l 2057 </w:instrText>
          </w:r>
          <w:r w:rsidR="00C34796" w:rsidRPr="006D00D5">
            <w:rPr>
              <w:rFonts w:ascii="Calibri" w:hAnsi="Calibri" w:cs="Calibri"/>
            </w:rPr>
            <w:instrText xml:space="preserve"> \m Poz98</w:instrText>
          </w:r>
          <w:r w:rsidR="004B4FAD" w:rsidRPr="006D00D5">
            <w:rPr>
              <w:rFonts w:ascii="Calibri" w:hAnsi="Calibri" w:cs="Calibri"/>
            </w:rPr>
            <w:fldChar w:fldCharType="separate"/>
          </w:r>
          <w:r w:rsidR="002A0D3D" w:rsidRPr="006D00D5">
            <w:rPr>
              <w:rFonts w:ascii="Calibri" w:hAnsi="Calibri" w:cs="Calibri"/>
              <w:noProof/>
            </w:rPr>
            <w:t>(Malpass &amp; Devine, 1981; Pozzulo &amp; Lindsay, 1998)</w:t>
          </w:r>
          <w:r w:rsidR="004B4FAD" w:rsidRPr="006D00D5">
            <w:rPr>
              <w:rFonts w:ascii="Calibri" w:hAnsi="Calibri" w:cs="Calibri"/>
            </w:rPr>
            <w:fldChar w:fldCharType="end"/>
          </w:r>
        </w:sdtContent>
      </w:sdt>
      <w:r w:rsidR="004B4FAD" w:rsidRPr="006D00D5">
        <w:rPr>
          <w:rFonts w:ascii="Calibri" w:hAnsi="Calibri" w:cs="Calibri"/>
        </w:rPr>
        <w:t>,</w:t>
      </w:r>
      <w:r w:rsidRPr="006D00D5">
        <w:rPr>
          <w:rFonts w:ascii="Calibri" w:hAnsi="Calibri" w:cs="Calibri"/>
        </w:rPr>
        <w:t xml:space="preserve"> however, misidentifications persist despite cautionary instructions </w:t>
      </w:r>
      <w:sdt>
        <w:sdtPr>
          <w:rPr>
            <w:rFonts w:ascii="Calibri" w:hAnsi="Calibri" w:cs="Calibri"/>
          </w:rPr>
          <w:id w:val="-634247842"/>
          <w:citation/>
        </w:sdtPr>
        <w:sdtEndPr/>
        <w:sdtContent>
          <w:r w:rsidR="00B07A73" w:rsidRPr="006D00D5">
            <w:rPr>
              <w:rFonts w:ascii="Calibri" w:hAnsi="Calibri" w:cs="Calibri"/>
            </w:rPr>
            <w:fldChar w:fldCharType="begin"/>
          </w:r>
          <w:r w:rsidR="00B07A73" w:rsidRPr="006D00D5">
            <w:rPr>
              <w:rFonts w:ascii="Calibri" w:hAnsi="Calibri" w:cs="Calibri"/>
            </w:rPr>
            <w:instrText xml:space="preserve">CITATION Cla12 \t  \m Cla15 \t  \m Byr21 \t  \l 2057 </w:instrText>
          </w:r>
          <w:r w:rsidR="00B07A73" w:rsidRPr="006D00D5">
            <w:rPr>
              <w:rFonts w:ascii="Calibri" w:hAnsi="Calibri" w:cs="Calibri"/>
            </w:rPr>
            <w:fldChar w:fldCharType="separate"/>
          </w:r>
          <w:r w:rsidR="002A0D3D" w:rsidRPr="006D00D5">
            <w:rPr>
              <w:rFonts w:ascii="Calibri" w:hAnsi="Calibri" w:cs="Calibri"/>
              <w:noProof/>
            </w:rPr>
            <w:t>(Clark, 2012; Clark et al., 2015; Byrd &amp; Burnett Jr, 2021)</w:t>
          </w:r>
          <w:r w:rsidR="00B07A73" w:rsidRPr="006D00D5">
            <w:rPr>
              <w:rFonts w:ascii="Calibri" w:hAnsi="Calibri" w:cs="Calibri"/>
            </w:rPr>
            <w:fldChar w:fldCharType="end"/>
          </w:r>
        </w:sdtContent>
      </w:sdt>
      <w:r w:rsidRPr="006D00D5">
        <w:rPr>
          <w:rFonts w:ascii="Calibri" w:hAnsi="Calibri" w:cs="Calibri"/>
        </w:rPr>
        <w:t xml:space="preserve">. This highlights that cognitive processes such as relative judgment strategies </w:t>
      </w:r>
      <w:sdt>
        <w:sdtPr>
          <w:rPr>
            <w:rFonts w:ascii="Calibri" w:hAnsi="Calibri" w:cs="Calibri"/>
          </w:rPr>
          <w:id w:val="-1766458442"/>
          <w:citation/>
        </w:sdtPr>
        <w:sdtEndPr/>
        <w:sdtContent>
          <w:r w:rsidR="00C45788" w:rsidRPr="006D00D5">
            <w:rPr>
              <w:rFonts w:ascii="Calibri" w:hAnsi="Calibri" w:cs="Calibri"/>
            </w:rPr>
            <w:fldChar w:fldCharType="begin"/>
          </w:r>
          <w:r w:rsidR="00C45788" w:rsidRPr="006D00D5">
            <w:rPr>
              <w:rFonts w:ascii="Calibri" w:hAnsi="Calibri" w:cs="Calibri"/>
            </w:rPr>
            <w:instrText xml:space="preserve">CITATION Wel841 \t  \l 2057 </w:instrText>
          </w:r>
          <w:r w:rsidR="00C45788" w:rsidRPr="006D00D5">
            <w:rPr>
              <w:rFonts w:ascii="Calibri" w:hAnsi="Calibri" w:cs="Calibri"/>
            </w:rPr>
            <w:fldChar w:fldCharType="separate"/>
          </w:r>
          <w:r w:rsidR="002A0D3D" w:rsidRPr="006D00D5">
            <w:rPr>
              <w:rFonts w:ascii="Calibri" w:hAnsi="Calibri" w:cs="Calibri"/>
              <w:noProof/>
            </w:rPr>
            <w:t>(Wells, 1984)</w:t>
          </w:r>
          <w:r w:rsidR="00C45788" w:rsidRPr="006D00D5">
            <w:rPr>
              <w:rFonts w:ascii="Calibri" w:hAnsi="Calibri" w:cs="Calibri"/>
            </w:rPr>
            <w:fldChar w:fldCharType="end"/>
          </w:r>
        </w:sdtContent>
      </w:sdt>
      <w:r w:rsidRPr="006D00D5">
        <w:rPr>
          <w:rFonts w:ascii="Calibri" w:hAnsi="Calibri" w:cs="Calibri"/>
        </w:rPr>
        <w:t xml:space="preserve"> often override verbal instructions. The Relative Judgment Model </w:t>
      </w:r>
      <w:sdt>
        <w:sdtPr>
          <w:rPr>
            <w:rFonts w:ascii="Calibri" w:hAnsi="Calibri" w:cs="Calibri"/>
          </w:rPr>
          <w:id w:val="1720699159"/>
          <w:citation/>
        </w:sdtPr>
        <w:sdtEndPr/>
        <w:sdtContent>
          <w:r w:rsidR="00C45788" w:rsidRPr="006D00D5">
            <w:rPr>
              <w:rFonts w:ascii="Calibri" w:hAnsi="Calibri" w:cs="Calibri"/>
            </w:rPr>
            <w:fldChar w:fldCharType="begin"/>
          </w:r>
          <w:r w:rsidR="008601E1" w:rsidRPr="006D00D5">
            <w:rPr>
              <w:rFonts w:ascii="Calibri" w:hAnsi="Calibri" w:cs="Calibri"/>
            </w:rPr>
            <w:instrText xml:space="preserve">CITATION Wel841 \t  \m Cla08 \t  \l 2057 </w:instrText>
          </w:r>
          <w:r w:rsidR="00C45788" w:rsidRPr="006D00D5">
            <w:rPr>
              <w:rFonts w:ascii="Calibri" w:hAnsi="Calibri" w:cs="Calibri"/>
            </w:rPr>
            <w:fldChar w:fldCharType="separate"/>
          </w:r>
          <w:r w:rsidR="002A0D3D" w:rsidRPr="006D00D5">
            <w:rPr>
              <w:rFonts w:ascii="Calibri" w:hAnsi="Calibri" w:cs="Calibri"/>
              <w:noProof/>
            </w:rPr>
            <w:t>(Wells, 1984; Clark et al., 2008)</w:t>
          </w:r>
          <w:r w:rsidR="00C45788" w:rsidRPr="006D00D5">
            <w:rPr>
              <w:rFonts w:ascii="Calibri" w:hAnsi="Calibri" w:cs="Calibri"/>
            </w:rPr>
            <w:fldChar w:fldCharType="end"/>
          </w:r>
        </w:sdtContent>
      </w:sdt>
      <w:r w:rsidRPr="006D00D5">
        <w:rPr>
          <w:rFonts w:ascii="Calibri" w:hAnsi="Calibri" w:cs="Calibri"/>
        </w:rPr>
        <w:t xml:space="preserve"> suggests eyewitnesses often compare individuals within the line-up, selecting who most closely resembles their memory rather than relying on absolute recall. In the mock eyewitness interviews, this phenomenon was illustrated through differing descriptions of the suspect’s distinctive features</w:t>
      </w:r>
      <w:r w:rsidR="00C45788" w:rsidRPr="006D00D5">
        <w:rPr>
          <w:rFonts w:ascii="Calibri" w:hAnsi="Calibri" w:cs="Calibri"/>
        </w:rPr>
        <w:t>,</w:t>
      </w:r>
      <w:r w:rsidRPr="006D00D5">
        <w:rPr>
          <w:rFonts w:ascii="Calibri" w:hAnsi="Calibri" w:cs="Calibri"/>
        </w:rPr>
        <w:t xml:space="preserve"> for instance, EW1 and EW4 provided contrasting accounts of facial hair and overall demeanour, suggesting reliance on comparative rather than absolute memory judgments. </w:t>
      </w:r>
      <w:r w:rsidR="00014F96" w:rsidRPr="006D00D5">
        <w:rPr>
          <w:rFonts w:ascii="Calibri" w:hAnsi="Calibri" w:cs="Calibri"/>
        </w:rPr>
        <w:t xml:space="preserve">This comparative bias likely resulted from procedural issues such as insufficient filler similarity or suggestive instructions implicitly indicating the presence of a suspect, further skewing eyewitness confidence and recall accuracy. </w:t>
      </w:r>
      <w:r w:rsidR="00775201" w:rsidRPr="006D00D5">
        <w:rPr>
          <w:rFonts w:ascii="Calibri" w:hAnsi="Calibri" w:cs="Calibri"/>
        </w:rPr>
        <w:t xml:space="preserve">This comparative bias likely resulted from the minimal questioning approach used (all witnesses were asked only "what did you see"), potentially allowing schema-driven </w:t>
      </w:r>
      <w:r w:rsidR="00775201" w:rsidRPr="006D00D5">
        <w:rPr>
          <w:rFonts w:ascii="Calibri" w:hAnsi="Calibri" w:cs="Calibri"/>
        </w:rPr>
        <w:lastRenderedPageBreak/>
        <w:t xml:space="preserve">assumptions or memory gaps to be filled by comparative evaluations rather than accurate memory recall </w:t>
      </w:r>
      <w:sdt>
        <w:sdtPr>
          <w:rPr>
            <w:rFonts w:ascii="Calibri" w:hAnsi="Calibri" w:cs="Calibri"/>
          </w:rPr>
          <w:id w:val="-1864272886"/>
          <w:citation/>
        </w:sdtPr>
        <w:sdtEndPr/>
        <w:sdtContent>
          <w:r w:rsidR="00A97D4B" w:rsidRPr="006D00D5">
            <w:rPr>
              <w:rFonts w:ascii="Calibri" w:hAnsi="Calibri" w:cs="Calibri"/>
            </w:rPr>
            <w:fldChar w:fldCharType="begin"/>
          </w:r>
          <w:r w:rsidR="00A97D4B" w:rsidRPr="006D00D5">
            <w:rPr>
              <w:rFonts w:ascii="Calibri" w:hAnsi="Calibri" w:cs="Calibri"/>
            </w:rPr>
            <w:instrText xml:space="preserve"> CITATION Bal23 \l 2057 </w:instrText>
          </w:r>
          <w:r w:rsidR="00A97D4B" w:rsidRPr="006D00D5">
            <w:rPr>
              <w:rFonts w:ascii="Calibri" w:hAnsi="Calibri" w:cs="Calibri"/>
            </w:rPr>
            <w:fldChar w:fldCharType="separate"/>
          </w:r>
          <w:r w:rsidR="002A0D3D" w:rsidRPr="006D00D5">
            <w:rPr>
              <w:rFonts w:ascii="Calibri" w:hAnsi="Calibri" w:cs="Calibri"/>
              <w:noProof/>
            </w:rPr>
            <w:t>(Baldassari et al., 2023)</w:t>
          </w:r>
          <w:r w:rsidR="00A97D4B" w:rsidRPr="006D00D5">
            <w:rPr>
              <w:rFonts w:ascii="Calibri" w:hAnsi="Calibri" w:cs="Calibri"/>
            </w:rPr>
            <w:fldChar w:fldCharType="end"/>
          </w:r>
        </w:sdtContent>
      </w:sdt>
      <w:r w:rsidR="00775201" w:rsidRPr="006D00D5">
        <w:rPr>
          <w:rFonts w:ascii="Calibri" w:hAnsi="Calibri" w:cs="Calibri"/>
        </w:rPr>
        <w:t xml:space="preserve">. </w:t>
      </w:r>
      <w:r w:rsidRPr="006D00D5">
        <w:rPr>
          <w:rFonts w:ascii="Calibri" w:hAnsi="Calibri" w:cs="Calibri"/>
        </w:rPr>
        <w:t xml:space="preserve">Signal Detection Theory </w:t>
      </w:r>
      <w:sdt>
        <w:sdtPr>
          <w:rPr>
            <w:rFonts w:ascii="Calibri" w:hAnsi="Calibri" w:cs="Calibri"/>
          </w:rPr>
          <w:id w:val="-2080206004"/>
          <w:citation/>
        </w:sdtPr>
        <w:sdtEndPr/>
        <w:sdtContent>
          <w:r w:rsidR="00620F8B" w:rsidRPr="006D00D5">
            <w:rPr>
              <w:rFonts w:ascii="Calibri" w:hAnsi="Calibri" w:cs="Calibri"/>
            </w:rPr>
            <w:fldChar w:fldCharType="begin"/>
          </w:r>
          <w:r w:rsidR="00620F8B" w:rsidRPr="006D00D5">
            <w:rPr>
              <w:rFonts w:ascii="Calibri" w:hAnsi="Calibri" w:cs="Calibri"/>
            </w:rPr>
            <w:instrText xml:space="preserve"> CITATION Gre661 \l 2057 </w:instrText>
          </w:r>
          <w:r w:rsidR="00620F8B" w:rsidRPr="006D00D5">
            <w:rPr>
              <w:rFonts w:ascii="Calibri" w:hAnsi="Calibri" w:cs="Calibri"/>
            </w:rPr>
            <w:fldChar w:fldCharType="separate"/>
          </w:r>
          <w:r w:rsidR="002A0D3D" w:rsidRPr="006D00D5">
            <w:rPr>
              <w:rFonts w:ascii="Calibri" w:hAnsi="Calibri" w:cs="Calibri"/>
              <w:noProof/>
            </w:rPr>
            <w:t>(Green &amp; Swets, 1966)</w:t>
          </w:r>
          <w:r w:rsidR="00620F8B" w:rsidRPr="006D00D5">
            <w:rPr>
              <w:rFonts w:ascii="Calibri" w:hAnsi="Calibri" w:cs="Calibri"/>
            </w:rPr>
            <w:fldChar w:fldCharType="end"/>
          </w:r>
        </w:sdtContent>
      </w:sdt>
      <w:r w:rsidRPr="006D00D5">
        <w:rPr>
          <w:rFonts w:ascii="Calibri" w:hAnsi="Calibri" w:cs="Calibri"/>
        </w:rPr>
        <w:t xml:space="preserve"> further explains that line-up accuracy depends on eyewitnesses' ability to discriminate between actual perpetrators and innocent suspects, influenced by factors such as stress </w:t>
      </w:r>
      <w:sdt>
        <w:sdtPr>
          <w:rPr>
            <w:rFonts w:ascii="Calibri" w:hAnsi="Calibri" w:cs="Calibri"/>
          </w:rPr>
          <w:id w:val="-709023219"/>
          <w:citation/>
        </w:sdtPr>
        <w:sdtEndPr/>
        <w:sdtContent>
          <w:r w:rsidR="00620F8B" w:rsidRPr="006D00D5">
            <w:rPr>
              <w:rFonts w:ascii="Calibri" w:hAnsi="Calibri" w:cs="Calibri"/>
            </w:rPr>
            <w:fldChar w:fldCharType="begin"/>
          </w:r>
          <w:r w:rsidR="00620F8B" w:rsidRPr="006D00D5">
            <w:rPr>
              <w:rFonts w:ascii="Calibri" w:hAnsi="Calibri" w:cs="Calibri"/>
            </w:rPr>
            <w:instrText xml:space="preserve"> CITATION Mor041 \l 2057 </w:instrText>
          </w:r>
          <w:r w:rsidR="00620F8B" w:rsidRPr="006D00D5">
            <w:rPr>
              <w:rFonts w:ascii="Calibri" w:hAnsi="Calibri" w:cs="Calibri"/>
            </w:rPr>
            <w:fldChar w:fldCharType="separate"/>
          </w:r>
          <w:r w:rsidR="002A0D3D" w:rsidRPr="006D00D5">
            <w:rPr>
              <w:rFonts w:ascii="Calibri" w:hAnsi="Calibri" w:cs="Calibri"/>
              <w:noProof/>
            </w:rPr>
            <w:t>(Morgan III et al., 2004)</w:t>
          </w:r>
          <w:r w:rsidR="00620F8B" w:rsidRPr="006D00D5">
            <w:rPr>
              <w:rFonts w:ascii="Calibri" w:hAnsi="Calibri" w:cs="Calibri"/>
            </w:rPr>
            <w:fldChar w:fldCharType="end"/>
          </w:r>
        </w:sdtContent>
      </w:sdt>
      <w:r w:rsidRPr="006D00D5">
        <w:rPr>
          <w:rFonts w:ascii="Calibri" w:hAnsi="Calibri" w:cs="Calibri"/>
        </w:rPr>
        <w:t xml:space="preserve">, confidence </w:t>
      </w:r>
      <w:sdt>
        <w:sdtPr>
          <w:rPr>
            <w:rFonts w:ascii="Calibri" w:hAnsi="Calibri" w:cs="Calibri"/>
          </w:rPr>
          <w:id w:val="-1074355741"/>
          <w:citation/>
        </w:sdtPr>
        <w:sdtEndPr/>
        <w:sdtContent>
          <w:r w:rsidR="00CA377C" w:rsidRPr="006D00D5">
            <w:rPr>
              <w:rFonts w:ascii="Calibri" w:hAnsi="Calibri" w:cs="Calibri"/>
            </w:rPr>
            <w:fldChar w:fldCharType="begin"/>
          </w:r>
          <w:r w:rsidR="00CA377C" w:rsidRPr="006D00D5">
            <w:rPr>
              <w:rFonts w:ascii="Calibri" w:hAnsi="Calibri" w:cs="Calibri"/>
            </w:rPr>
            <w:instrText xml:space="preserve">CITATION Wix17 \t  \l 2057 </w:instrText>
          </w:r>
          <w:r w:rsidR="00CA377C" w:rsidRPr="006D00D5">
            <w:rPr>
              <w:rFonts w:ascii="Calibri" w:hAnsi="Calibri" w:cs="Calibri"/>
            </w:rPr>
            <w:fldChar w:fldCharType="separate"/>
          </w:r>
          <w:r w:rsidR="002A0D3D" w:rsidRPr="006D00D5">
            <w:rPr>
              <w:rFonts w:ascii="Calibri" w:hAnsi="Calibri" w:cs="Calibri"/>
              <w:noProof/>
            </w:rPr>
            <w:t>(Wixted &amp; Wells, 2017)</w:t>
          </w:r>
          <w:r w:rsidR="00CA377C" w:rsidRPr="006D00D5">
            <w:rPr>
              <w:rFonts w:ascii="Calibri" w:hAnsi="Calibri" w:cs="Calibri"/>
            </w:rPr>
            <w:fldChar w:fldCharType="end"/>
          </w:r>
        </w:sdtContent>
      </w:sdt>
      <w:r w:rsidRPr="006D00D5">
        <w:rPr>
          <w:rFonts w:ascii="Calibri" w:hAnsi="Calibri" w:cs="Calibri"/>
        </w:rPr>
        <w:t xml:space="preserve">, and lineup procedures </w:t>
      </w:r>
      <w:sdt>
        <w:sdtPr>
          <w:rPr>
            <w:rFonts w:ascii="Calibri" w:hAnsi="Calibri" w:cs="Calibri"/>
          </w:rPr>
          <w:id w:val="448440082"/>
          <w:citation/>
        </w:sdtPr>
        <w:sdtEndPr/>
        <w:sdtContent>
          <w:r w:rsidR="00CA377C" w:rsidRPr="006D00D5">
            <w:rPr>
              <w:rFonts w:ascii="Calibri" w:hAnsi="Calibri" w:cs="Calibri"/>
            </w:rPr>
            <w:fldChar w:fldCharType="begin"/>
          </w:r>
          <w:r w:rsidR="00CA377C" w:rsidRPr="006D00D5">
            <w:rPr>
              <w:rFonts w:ascii="Calibri" w:hAnsi="Calibri" w:cs="Calibri"/>
            </w:rPr>
            <w:instrText xml:space="preserve"> CITATION Ste11 \l 2057 </w:instrText>
          </w:r>
          <w:r w:rsidR="00CA377C" w:rsidRPr="006D00D5">
            <w:rPr>
              <w:rFonts w:ascii="Calibri" w:hAnsi="Calibri" w:cs="Calibri"/>
            </w:rPr>
            <w:fldChar w:fldCharType="separate"/>
          </w:r>
          <w:r w:rsidR="002A0D3D" w:rsidRPr="006D00D5">
            <w:rPr>
              <w:rFonts w:ascii="Calibri" w:hAnsi="Calibri" w:cs="Calibri"/>
              <w:noProof/>
            </w:rPr>
            <w:t>(Steblay et al., 2011)</w:t>
          </w:r>
          <w:r w:rsidR="00CA377C" w:rsidRPr="006D00D5">
            <w:rPr>
              <w:rFonts w:ascii="Calibri" w:hAnsi="Calibri" w:cs="Calibri"/>
            </w:rPr>
            <w:fldChar w:fldCharType="end"/>
          </w:r>
        </w:sdtContent>
      </w:sdt>
      <w:r w:rsidRPr="006D00D5">
        <w:rPr>
          <w:rFonts w:ascii="Calibri" w:hAnsi="Calibri" w:cs="Calibri"/>
        </w:rPr>
        <w:t xml:space="preserve">. </w:t>
      </w:r>
      <w:r w:rsidR="00136D24" w:rsidRPr="006D00D5">
        <w:rPr>
          <w:rFonts w:ascii="Calibri" w:hAnsi="Calibri" w:cs="Calibri"/>
        </w:rPr>
        <w:t xml:space="preserve">While the Relative Judgment Model explains eyewitness identification by focusing on comparative judgments, Signal Detection Theory emphasises decision thresholds and memory discriminability. Relative Judgment Model effectively accounts for situations where eyewitnesses pick the person who looks most similar to their memory, even if incorrect. However, it does not clearly address how eyewitnesses internally calibrate decision thresholds under varying conditions of uncertainty. Conversely, Signal Detection Theory explicitly addresses how eyewitnesses set decision thresholds based on memory </w:t>
      </w:r>
      <w:r w:rsidR="007E1813" w:rsidRPr="006D00D5">
        <w:rPr>
          <w:rFonts w:ascii="Calibri" w:hAnsi="Calibri" w:cs="Calibri"/>
        </w:rPr>
        <w:t>strength but</w:t>
      </w:r>
      <w:r w:rsidR="00136D24" w:rsidRPr="006D00D5">
        <w:rPr>
          <w:rFonts w:ascii="Calibri" w:hAnsi="Calibri" w:cs="Calibri"/>
        </w:rPr>
        <w:t xml:space="preserve"> may oversimplify the complex social and comparative dynamics observed in line-ups </w:t>
      </w:r>
      <w:sdt>
        <w:sdtPr>
          <w:rPr>
            <w:rFonts w:ascii="Calibri" w:hAnsi="Calibri" w:cs="Calibri"/>
          </w:rPr>
          <w:id w:val="-741400525"/>
          <w:citation/>
        </w:sdtPr>
        <w:sdtEndPr/>
        <w:sdtContent>
          <w:r w:rsidR="007E1813" w:rsidRPr="006D00D5">
            <w:rPr>
              <w:rFonts w:ascii="Calibri" w:hAnsi="Calibri" w:cs="Calibri"/>
            </w:rPr>
            <w:fldChar w:fldCharType="begin"/>
          </w:r>
          <w:r w:rsidR="003F4AF7" w:rsidRPr="006D00D5">
            <w:rPr>
              <w:rFonts w:ascii="Calibri" w:hAnsi="Calibri" w:cs="Calibri"/>
            </w:rPr>
            <w:instrText xml:space="preserve">CITATION Wel841 \t  \m Wix14 \t  \l 2057 </w:instrText>
          </w:r>
          <w:r w:rsidR="007E1813" w:rsidRPr="006D00D5">
            <w:rPr>
              <w:rFonts w:ascii="Calibri" w:hAnsi="Calibri" w:cs="Calibri"/>
            </w:rPr>
            <w:fldChar w:fldCharType="separate"/>
          </w:r>
          <w:r w:rsidR="002A0D3D" w:rsidRPr="006D00D5">
            <w:rPr>
              <w:rFonts w:ascii="Calibri" w:hAnsi="Calibri" w:cs="Calibri"/>
              <w:noProof/>
            </w:rPr>
            <w:t>(Wells, 1984; Wixted &amp; Mickes, 2014)</w:t>
          </w:r>
          <w:r w:rsidR="007E1813" w:rsidRPr="006D00D5">
            <w:rPr>
              <w:rFonts w:ascii="Calibri" w:hAnsi="Calibri" w:cs="Calibri"/>
            </w:rPr>
            <w:fldChar w:fldCharType="end"/>
          </w:r>
        </w:sdtContent>
      </w:sdt>
      <w:r w:rsidR="00136D24" w:rsidRPr="006D00D5">
        <w:rPr>
          <w:rFonts w:ascii="Calibri" w:hAnsi="Calibri" w:cs="Calibri"/>
        </w:rPr>
        <w:t xml:space="preserve">. </w:t>
      </w:r>
      <w:r w:rsidRPr="006D00D5">
        <w:rPr>
          <w:rFonts w:ascii="Calibri" w:hAnsi="Calibri" w:cs="Calibri"/>
        </w:rPr>
        <w:t>Empirical evidence, such as the work by Wixted &amp; Mickes (2014), demonstrates that lineup procedures (simultaneous versus sequential) significantly affect eyewitness decision thresholds. The debate around simultaneous versus sequential line-ups highlights critical trade-offs</w:t>
      </w:r>
      <w:r w:rsidR="009F54DB" w:rsidRPr="006D00D5">
        <w:rPr>
          <w:rFonts w:ascii="Calibri" w:hAnsi="Calibri" w:cs="Calibri"/>
        </w:rPr>
        <w:t xml:space="preserve"> </w:t>
      </w:r>
      <w:sdt>
        <w:sdtPr>
          <w:rPr>
            <w:rFonts w:ascii="Calibri" w:hAnsi="Calibri" w:cs="Calibri"/>
          </w:rPr>
          <w:id w:val="991601817"/>
          <w:citation/>
        </w:sdtPr>
        <w:sdtEndPr/>
        <w:sdtContent>
          <w:r w:rsidR="008A4519" w:rsidRPr="006D00D5">
            <w:rPr>
              <w:rFonts w:ascii="Calibri" w:hAnsi="Calibri" w:cs="Calibri"/>
            </w:rPr>
            <w:fldChar w:fldCharType="begin"/>
          </w:r>
          <w:r w:rsidR="008A4519" w:rsidRPr="006D00D5">
            <w:rPr>
              <w:rFonts w:ascii="Calibri" w:hAnsi="Calibri" w:cs="Calibri"/>
            </w:rPr>
            <w:instrText xml:space="preserve"> CITATION Rot16 \l 2057 </w:instrText>
          </w:r>
          <w:r w:rsidR="008A4519" w:rsidRPr="006D00D5">
            <w:rPr>
              <w:rFonts w:ascii="Calibri" w:hAnsi="Calibri" w:cs="Calibri"/>
            </w:rPr>
            <w:fldChar w:fldCharType="separate"/>
          </w:r>
          <w:r w:rsidR="002A0D3D" w:rsidRPr="006D00D5">
            <w:rPr>
              <w:rFonts w:ascii="Calibri" w:hAnsi="Calibri" w:cs="Calibri"/>
              <w:noProof/>
            </w:rPr>
            <w:t>(Rotello &amp; Chen, 2016)</w:t>
          </w:r>
          <w:r w:rsidR="008A4519" w:rsidRPr="006D00D5">
            <w:rPr>
              <w:rFonts w:ascii="Calibri" w:hAnsi="Calibri" w:cs="Calibri"/>
            </w:rPr>
            <w:fldChar w:fldCharType="end"/>
          </w:r>
        </w:sdtContent>
      </w:sdt>
      <w:r w:rsidRPr="006D00D5">
        <w:rPr>
          <w:rFonts w:ascii="Calibri" w:hAnsi="Calibri" w:cs="Calibri"/>
        </w:rPr>
        <w:t xml:space="preserve">. Sequential line-ups reduce false identifications by promoting absolute judgments, as shown by </w:t>
      </w:r>
      <w:proofErr w:type="spellStart"/>
      <w:r w:rsidRPr="006D00D5">
        <w:rPr>
          <w:rFonts w:ascii="Calibri" w:hAnsi="Calibri" w:cs="Calibri"/>
        </w:rPr>
        <w:t>Steblay</w:t>
      </w:r>
      <w:proofErr w:type="spellEnd"/>
      <w:r w:rsidRPr="006D00D5">
        <w:rPr>
          <w:rFonts w:ascii="Calibri" w:hAnsi="Calibri" w:cs="Calibri"/>
        </w:rPr>
        <w:t xml:space="preserve"> et al. (2001), but they may also reduce correct identifications, potentially allowing actual perpetrators to evade detection </w:t>
      </w:r>
      <w:sdt>
        <w:sdtPr>
          <w:rPr>
            <w:rFonts w:ascii="Calibri" w:hAnsi="Calibri" w:cs="Calibri"/>
          </w:rPr>
          <w:id w:val="32154936"/>
          <w:citation/>
        </w:sdtPr>
        <w:sdtEndPr/>
        <w:sdtContent>
          <w:r w:rsidR="00384422" w:rsidRPr="006D00D5">
            <w:rPr>
              <w:rFonts w:ascii="Calibri" w:hAnsi="Calibri" w:cs="Calibri"/>
            </w:rPr>
            <w:fldChar w:fldCharType="begin"/>
          </w:r>
          <w:r w:rsidR="00384422" w:rsidRPr="006D00D5">
            <w:rPr>
              <w:rFonts w:ascii="Calibri" w:hAnsi="Calibri" w:cs="Calibri"/>
            </w:rPr>
            <w:instrText xml:space="preserve">CITATION Cla12 \t  \l 2057 </w:instrText>
          </w:r>
          <w:r w:rsidR="00384422" w:rsidRPr="006D00D5">
            <w:rPr>
              <w:rFonts w:ascii="Calibri" w:hAnsi="Calibri" w:cs="Calibri"/>
            </w:rPr>
            <w:fldChar w:fldCharType="separate"/>
          </w:r>
          <w:r w:rsidR="002A0D3D" w:rsidRPr="006D00D5">
            <w:rPr>
              <w:rFonts w:ascii="Calibri" w:hAnsi="Calibri" w:cs="Calibri"/>
              <w:noProof/>
            </w:rPr>
            <w:t>(Clark, 2012)</w:t>
          </w:r>
          <w:r w:rsidR="00384422" w:rsidRPr="006D00D5">
            <w:rPr>
              <w:rFonts w:ascii="Calibri" w:hAnsi="Calibri" w:cs="Calibri"/>
            </w:rPr>
            <w:fldChar w:fldCharType="end"/>
          </w:r>
        </w:sdtContent>
      </w:sdt>
      <w:r w:rsidRPr="006D00D5">
        <w:rPr>
          <w:rFonts w:ascii="Calibri" w:hAnsi="Calibri" w:cs="Calibri"/>
        </w:rPr>
        <w:t xml:space="preserve">. This trade-off poses practical dilemmas in legal settings, requiring careful consideration when implementing reforms. </w:t>
      </w:r>
      <w:r w:rsidR="00C50274" w:rsidRPr="006D00D5">
        <w:rPr>
          <w:rFonts w:ascii="Calibri" w:hAnsi="Calibri" w:cs="Calibri"/>
        </w:rPr>
        <w:t xml:space="preserve">Standardising line-up procedures, such as ensuring filler suspects closely match witness descriptions, implementing blind administration (where administrators are unaware of the suspect’s identity), and adopting consistent cautionary instructions, are essential methods for </w:t>
      </w:r>
      <w:r w:rsidR="00C50274" w:rsidRPr="006D00D5">
        <w:rPr>
          <w:rFonts w:ascii="Calibri" w:hAnsi="Calibri" w:cs="Calibri"/>
        </w:rPr>
        <w:lastRenderedPageBreak/>
        <w:t xml:space="preserve">reducing procedural bias. </w:t>
      </w:r>
      <w:r w:rsidR="000F3884" w:rsidRPr="006D00D5">
        <w:rPr>
          <w:rFonts w:ascii="Calibri" w:hAnsi="Calibri" w:cs="Calibri"/>
        </w:rPr>
        <w:t xml:space="preserve">Additional practical methods include the use of computerised line-up systems to standardise presentations and employing confidence-rating scales immediately after identification to reduce retrospective biases </w:t>
      </w:r>
      <w:sdt>
        <w:sdtPr>
          <w:rPr>
            <w:rFonts w:ascii="Calibri" w:hAnsi="Calibri" w:cs="Calibri"/>
          </w:rPr>
          <w:id w:val="1984507465"/>
          <w:citation/>
        </w:sdtPr>
        <w:sdtEndPr/>
        <w:sdtContent>
          <w:r w:rsidR="008E6190" w:rsidRPr="006D00D5">
            <w:rPr>
              <w:rFonts w:ascii="Calibri" w:hAnsi="Calibri" w:cs="Calibri"/>
            </w:rPr>
            <w:fldChar w:fldCharType="begin"/>
          </w:r>
          <w:r w:rsidR="008E6190" w:rsidRPr="006D00D5">
            <w:rPr>
              <w:rFonts w:ascii="Calibri" w:hAnsi="Calibri" w:cs="Calibri"/>
            </w:rPr>
            <w:instrText xml:space="preserve"> CITATION Dav151 \l 2057 </w:instrText>
          </w:r>
          <w:r w:rsidR="008E6190" w:rsidRPr="006D00D5">
            <w:rPr>
              <w:rFonts w:ascii="Calibri" w:hAnsi="Calibri" w:cs="Calibri"/>
            </w:rPr>
            <w:fldChar w:fldCharType="separate"/>
          </w:r>
          <w:r w:rsidR="002A0D3D" w:rsidRPr="006D00D5">
            <w:rPr>
              <w:rFonts w:ascii="Calibri" w:hAnsi="Calibri" w:cs="Calibri"/>
              <w:noProof/>
            </w:rPr>
            <w:t>(Davis et al., 2015)</w:t>
          </w:r>
          <w:r w:rsidR="008E6190" w:rsidRPr="006D00D5">
            <w:rPr>
              <w:rFonts w:ascii="Calibri" w:hAnsi="Calibri" w:cs="Calibri"/>
            </w:rPr>
            <w:fldChar w:fldCharType="end"/>
          </w:r>
        </w:sdtContent>
      </w:sdt>
      <w:r w:rsidR="000F3884" w:rsidRPr="006D00D5">
        <w:rPr>
          <w:rFonts w:ascii="Calibri" w:hAnsi="Calibri" w:cs="Calibri"/>
        </w:rPr>
        <w:t xml:space="preserve">. </w:t>
      </w:r>
      <w:r w:rsidRPr="006D00D5">
        <w:rPr>
          <w:rFonts w:ascii="Calibri" w:hAnsi="Calibri" w:cs="Calibri"/>
        </w:rPr>
        <w:t xml:space="preserve">The mock scenario findings provide practical insights within this broader academic debate, illustrating that individual </w:t>
      </w:r>
      <w:r w:rsidR="005817B1" w:rsidRPr="006D00D5">
        <w:rPr>
          <w:rFonts w:ascii="Calibri" w:hAnsi="Calibri" w:cs="Calibri"/>
        </w:rPr>
        <w:t xml:space="preserve">variability, </w:t>
      </w:r>
      <w:r w:rsidRPr="006D00D5">
        <w:rPr>
          <w:rFonts w:ascii="Calibri" w:hAnsi="Calibri" w:cs="Calibri"/>
        </w:rPr>
        <w:t>such as contrasting eyewitness descriptions (e.g., EW4 likening the suspect to "Shaggy" versus EW3 recalling a clean-shaven individual)</w:t>
      </w:r>
      <w:r w:rsidR="005817B1" w:rsidRPr="006D00D5">
        <w:rPr>
          <w:rFonts w:ascii="Calibri" w:hAnsi="Calibri" w:cs="Calibri"/>
        </w:rPr>
        <w:t xml:space="preserve"> </w:t>
      </w:r>
      <w:r w:rsidRPr="006D00D5">
        <w:rPr>
          <w:rFonts w:ascii="Calibri" w:hAnsi="Calibri" w:cs="Calibri"/>
        </w:rPr>
        <w:t xml:space="preserve">can exacerbate procedural biases in line-ups. These real-world examples underscore the necessity of standardising line-up procedures and instructions to mitigate the impact of individual differences and schema-driven recall distortions </w:t>
      </w:r>
      <w:sdt>
        <w:sdtPr>
          <w:rPr>
            <w:rFonts w:ascii="Calibri" w:hAnsi="Calibri" w:cs="Calibri"/>
          </w:rPr>
          <w:id w:val="-724063954"/>
          <w:citation/>
        </w:sdtPr>
        <w:sdtEndPr/>
        <w:sdtContent>
          <w:r w:rsidR="009E687C" w:rsidRPr="006D00D5">
            <w:rPr>
              <w:rFonts w:ascii="Calibri" w:hAnsi="Calibri" w:cs="Calibri"/>
            </w:rPr>
            <w:fldChar w:fldCharType="begin"/>
          </w:r>
          <w:r w:rsidR="009E687C" w:rsidRPr="006D00D5">
            <w:rPr>
              <w:rFonts w:ascii="Calibri" w:hAnsi="Calibri" w:cs="Calibri"/>
            </w:rPr>
            <w:instrText xml:space="preserve">CITATION Bar32 \m Lof87 \t  \l 2057 </w:instrText>
          </w:r>
          <w:r w:rsidR="009E687C" w:rsidRPr="006D00D5">
            <w:rPr>
              <w:rFonts w:ascii="Calibri" w:hAnsi="Calibri" w:cs="Calibri"/>
            </w:rPr>
            <w:fldChar w:fldCharType="separate"/>
          </w:r>
          <w:r w:rsidR="002A0D3D" w:rsidRPr="006D00D5">
            <w:rPr>
              <w:rFonts w:ascii="Calibri" w:hAnsi="Calibri" w:cs="Calibri"/>
              <w:noProof/>
            </w:rPr>
            <w:t>(Bartlett, 1932; Loftus et al., 1987)</w:t>
          </w:r>
          <w:r w:rsidR="009E687C" w:rsidRPr="006D00D5">
            <w:rPr>
              <w:rFonts w:ascii="Calibri" w:hAnsi="Calibri" w:cs="Calibri"/>
            </w:rPr>
            <w:fldChar w:fldCharType="end"/>
          </w:r>
        </w:sdtContent>
      </w:sdt>
      <w:r w:rsidRPr="006D00D5">
        <w:rPr>
          <w:rFonts w:ascii="Calibri" w:hAnsi="Calibri" w:cs="Calibri"/>
        </w:rPr>
        <w:t xml:space="preserve">. Additionally, source monitoring errors highlighted in the mock interviews, where eyewitnesses drew on different schema-driven expectations, reinforce the importance of accurate questioning techniques </w:t>
      </w:r>
      <w:sdt>
        <w:sdtPr>
          <w:rPr>
            <w:rFonts w:ascii="Calibri" w:hAnsi="Calibri" w:cs="Calibri"/>
          </w:rPr>
          <w:id w:val="41411606"/>
          <w:citation/>
        </w:sdtPr>
        <w:sdtEndPr/>
        <w:sdtContent>
          <w:r w:rsidR="009E687C" w:rsidRPr="006D00D5">
            <w:rPr>
              <w:rFonts w:ascii="Calibri" w:hAnsi="Calibri" w:cs="Calibri"/>
            </w:rPr>
            <w:fldChar w:fldCharType="begin"/>
          </w:r>
          <w:r w:rsidR="009E687C" w:rsidRPr="006D00D5">
            <w:rPr>
              <w:rFonts w:ascii="Calibri" w:hAnsi="Calibri" w:cs="Calibri"/>
            </w:rPr>
            <w:instrText xml:space="preserve"> CITATION Fra19 \l 2057 </w:instrText>
          </w:r>
          <w:r w:rsidR="009E687C" w:rsidRPr="006D00D5">
            <w:rPr>
              <w:rFonts w:ascii="Calibri" w:hAnsi="Calibri" w:cs="Calibri"/>
            </w:rPr>
            <w:fldChar w:fldCharType="separate"/>
          </w:r>
          <w:r w:rsidR="002A0D3D" w:rsidRPr="006D00D5">
            <w:rPr>
              <w:rFonts w:ascii="Calibri" w:hAnsi="Calibri" w:cs="Calibri"/>
              <w:noProof/>
            </w:rPr>
            <w:t>(Frankland et al., 2019)</w:t>
          </w:r>
          <w:r w:rsidR="009E687C" w:rsidRPr="006D00D5">
            <w:rPr>
              <w:rFonts w:ascii="Calibri" w:hAnsi="Calibri" w:cs="Calibri"/>
            </w:rPr>
            <w:fldChar w:fldCharType="end"/>
          </w:r>
        </w:sdtContent>
      </w:sdt>
      <w:r w:rsidRPr="006D00D5">
        <w:rPr>
          <w:rFonts w:ascii="Calibri" w:hAnsi="Calibri" w:cs="Calibri"/>
        </w:rPr>
        <w:t>. Overall, continued research and refinement of line-up procedures are crucial for developing balanced practices that maximise accuracy while minimising wrongful convictions within the legal system.</w:t>
      </w:r>
    </w:p>
    <w:p w14:paraId="3421E8C1" w14:textId="77777777" w:rsidR="0020178A" w:rsidRPr="006D00D5" w:rsidRDefault="0020178A" w:rsidP="00553327">
      <w:pPr>
        <w:spacing w:line="480" w:lineRule="auto"/>
        <w:rPr>
          <w:rFonts w:ascii="Calibri" w:hAnsi="Calibri" w:cs="Calibri"/>
        </w:rPr>
      </w:pPr>
    </w:p>
    <w:p w14:paraId="7C4317B8" w14:textId="7C75D0E5" w:rsidR="002E5ACF" w:rsidRPr="006D00D5" w:rsidRDefault="002E5ACF" w:rsidP="00553327">
      <w:pPr>
        <w:spacing w:line="480" w:lineRule="auto"/>
        <w:ind w:firstLine="720"/>
        <w:rPr>
          <w:rFonts w:ascii="Calibri" w:hAnsi="Calibri" w:cs="Calibri"/>
        </w:rPr>
      </w:pPr>
      <w:r w:rsidRPr="006D00D5">
        <w:rPr>
          <w:rFonts w:ascii="Calibri" w:hAnsi="Calibri" w:cs="Calibri"/>
        </w:rPr>
        <w:t xml:space="preserve">The interaction between memory contamination and system variables highlights the complexity of eyewitness decision-making, as exposure to misinformation can significantly increase susceptibility to biased line-up procedures. The mock eyewitness interviews clearly illustrate this interaction, for example, discrepancies in descriptions such as EW4 associating the suspect with the fictional character "Shaggy" suggest memory contamination through schema-driven misinformation, potentially leading to biased identification if confronted with suggestive line-up conditions. This underscores the critical need for targeted policy reforms to mitigate wrongful convictions. One key reform involves better control of post-event </w:t>
      </w:r>
      <w:r w:rsidRPr="006D00D5">
        <w:rPr>
          <w:rFonts w:ascii="Calibri" w:hAnsi="Calibri" w:cs="Calibri"/>
        </w:rPr>
        <w:lastRenderedPageBreak/>
        <w:t xml:space="preserve">information by minimising co-witness discussions and reducing suggestive police questioning prior to identification procedures </w:t>
      </w:r>
      <w:sdt>
        <w:sdtPr>
          <w:rPr>
            <w:rFonts w:ascii="Calibri" w:hAnsi="Calibri" w:cs="Calibri"/>
          </w:rPr>
          <w:id w:val="-175570695"/>
          <w:citation/>
        </w:sdtPr>
        <w:sdtEndPr/>
        <w:sdtContent>
          <w:r w:rsidRPr="006D00D5">
            <w:rPr>
              <w:rFonts w:ascii="Calibri" w:hAnsi="Calibri" w:cs="Calibri"/>
            </w:rPr>
            <w:fldChar w:fldCharType="begin"/>
          </w:r>
          <w:r w:rsidRPr="006D00D5">
            <w:rPr>
              <w:rFonts w:ascii="Calibri" w:hAnsi="Calibri" w:cs="Calibri"/>
            </w:rPr>
            <w:instrText xml:space="preserve"> CITATION Gab03 \l 2057 </w:instrText>
          </w:r>
          <w:r w:rsidRPr="006D00D5">
            <w:rPr>
              <w:rFonts w:ascii="Calibri" w:hAnsi="Calibri" w:cs="Calibri"/>
            </w:rPr>
            <w:fldChar w:fldCharType="separate"/>
          </w:r>
          <w:r w:rsidR="002A0D3D" w:rsidRPr="006D00D5">
            <w:rPr>
              <w:rFonts w:ascii="Calibri" w:hAnsi="Calibri" w:cs="Calibri"/>
              <w:noProof/>
            </w:rPr>
            <w:t>(Gabbert et al., 2003)</w:t>
          </w:r>
          <w:r w:rsidRPr="006D00D5">
            <w:rPr>
              <w:rFonts w:ascii="Calibri" w:hAnsi="Calibri" w:cs="Calibri"/>
            </w:rPr>
            <w:fldChar w:fldCharType="end"/>
          </w:r>
        </w:sdtContent>
      </w:sdt>
      <w:r w:rsidRPr="006D00D5">
        <w:rPr>
          <w:rFonts w:ascii="Calibri" w:hAnsi="Calibri" w:cs="Calibri"/>
        </w:rPr>
        <w:t xml:space="preserve">. However, implementing these reforms faces substantial barriers, including the feasibility of controlling informal discussions among witnesses in real-world settings and resistance from law enforcement due to increased procedural complexity and resource demands. Additionally, standardising instructions to explicitly inform witnesses that the perpetrator may not be present and adopting double-blind line-ups, where the administrator is unaware of the suspect’s identity, are essential strategies for reducing unintentional suggestion </w:t>
      </w:r>
      <w:sdt>
        <w:sdtPr>
          <w:rPr>
            <w:rFonts w:ascii="Calibri" w:hAnsi="Calibri" w:cs="Calibri"/>
          </w:rPr>
          <w:id w:val="-820502262"/>
          <w:citation/>
        </w:sdtPr>
        <w:sdtEndPr/>
        <w:sdtContent>
          <w:r w:rsidRPr="006D00D5">
            <w:rPr>
              <w:rFonts w:ascii="Calibri" w:hAnsi="Calibri" w:cs="Calibri"/>
            </w:rPr>
            <w:fldChar w:fldCharType="begin"/>
          </w:r>
          <w:r w:rsidRPr="006D00D5">
            <w:rPr>
              <w:rFonts w:ascii="Calibri" w:hAnsi="Calibri" w:cs="Calibri"/>
            </w:rPr>
            <w:instrText xml:space="preserve">CITATION Wel79 \t  \l 2057 </w:instrText>
          </w:r>
          <w:r w:rsidRPr="006D00D5">
            <w:rPr>
              <w:rFonts w:ascii="Calibri" w:hAnsi="Calibri" w:cs="Calibri"/>
            </w:rPr>
            <w:fldChar w:fldCharType="separate"/>
          </w:r>
          <w:r w:rsidR="002A0D3D" w:rsidRPr="006D00D5">
            <w:rPr>
              <w:rFonts w:ascii="Calibri" w:hAnsi="Calibri" w:cs="Calibri"/>
              <w:noProof/>
            </w:rPr>
            <w:t>(Wells et al., 1979)</w:t>
          </w:r>
          <w:r w:rsidRPr="006D00D5">
            <w:rPr>
              <w:rFonts w:ascii="Calibri" w:hAnsi="Calibri" w:cs="Calibri"/>
            </w:rPr>
            <w:fldChar w:fldCharType="end"/>
          </w:r>
        </w:sdtContent>
      </w:sdt>
      <w:r w:rsidRPr="006D00D5">
        <w:rPr>
          <w:rFonts w:ascii="Calibri" w:hAnsi="Calibri" w:cs="Calibri"/>
        </w:rPr>
        <w:t xml:space="preserve">. </w:t>
      </w:r>
      <w:r w:rsidR="0069403D" w:rsidRPr="006D00D5">
        <w:rPr>
          <w:rFonts w:ascii="Calibri" w:hAnsi="Calibri" w:cs="Calibri"/>
        </w:rPr>
        <w:t xml:space="preserve">In the UK, reforms under the Police and Criminal Evidence Act 1984 (PACE), specifically Code D, have led to significant procedural changes. </w:t>
      </w:r>
      <w:r w:rsidR="00AE2E5F" w:rsidRPr="006D00D5">
        <w:rPr>
          <w:rFonts w:ascii="Calibri" w:hAnsi="Calibri" w:cs="Calibri"/>
        </w:rPr>
        <w:t xml:space="preserve">For example, traditional live line-ups have largely been replaced by video identification parades, utilizing a national database of video images to select appropriate foils. This system reduces administrator bias and standardizes the identification process </w:t>
      </w:r>
      <w:sdt>
        <w:sdtPr>
          <w:rPr>
            <w:rFonts w:ascii="Calibri" w:hAnsi="Calibri" w:cs="Calibri"/>
          </w:rPr>
          <w:id w:val="1489449781"/>
          <w:citation/>
        </w:sdtPr>
        <w:sdtEndPr/>
        <w:sdtContent>
          <w:r w:rsidR="00B2690F" w:rsidRPr="006D00D5">
            <w:rPr>
              <w:rFonts w:ascii="Calibri" w:hAnsi="Calibri" w:cs="Calibri"/>
            </w:rPr>
            <w:fldChar w:fldCharType="begin"/>
          </w:r>
          <w:r w:rsidR="00B2690F" w:rsidRPr="006D00D5">
            <w:rPr>
              <w:rFonts w:ascii="Calibri" w:hAnsi="Calibri" w:cs="Calibri"/>
            </w:rPr>
            <w:instrText xml:space="preserve"> CITATION Hor13 \l 2057 </w:instrText>
          </w:r>
          <w:r w:rsidR="00B2690F" w:rsidRPr="006D00D5">
            <w:rPr>
              <w:rFonts w:ascii="Calibri" w:hAnsi="Calibri" w:cs="Calibri"/>
            </w:rPr>
            <w:fldChar w:fldCharType="separate"/>
          </w:r>
          <w:r w:rsidR="002A0D3D" w:rsidRPr="006D00D5">
            <w:rPr>
              <w:rFonts w:ascii="Calibri" w:hAnsi="Calibri" w:cs="Calibri"/>
              <w:noProof/>
            </w:rPr>
            <w:t>(Horry et al., 2013)</w:t>
          </w:r>
          <w:r w:rsidR="00B2690F" w:rsidRPr="006D00D5">
            <w:rPr>
              <w:rFonts w:ascii="Calibri" w:hAnsi="Calibri" w:cs="Calibri"/>
            </w:rPr>
            <w:fldChar w:fldCharType="end"/>
          </w:r>
        </w:sdtContent>
      </w:sdt>
      <w:r w:rsidR="00AE2E5F" w:rsidRPr="006D00D5">
        <w:rPr>
          <w:rFonts w:ascii="Calibri" w:hAnsi="Calibri" w:cs="Calibri"/>
        </w:rPr>
        <w:t xml:space="preserve">. However, implementing such a system has considerable resource implications, including substantial financial investment in technological infrastructure, ongoing maintenance costs, and comprehensive training for law enforcement personnel to manage and conduct standardized video identification effectively </w:t>
      </w:r>
      <w:sdt>
        <w:sdtPr>
          <w:rPr>
            <w:rFonts w:ascii="Calibri" w:hAnsi="Calibri" w:cs="Calibri"/>
          </w:rPr>
          <w:id w:val="655427410"/>
          <w:citation/>
        </w:sdtPr>
        <w:sdtEndPr/>
        <w:sdtContent>
          <w:r w:rsidR="00613C0A" w:rsidRPr="006D00D5">
            <w:rPr>
              <w:rFonts w:ascii="Calibri" w:hAnsi="Calibri" w:cs="Calibri"/>
            </w:rPr>
            <w:fldChar w:fldCharType="begin"/>
          </w:r>
          <w:r w:rsidR="00613C0A" w:rsidRPr="006D00D5">
            <w:rPr>
              <w:rFonts w:ascii="Calibri" w:hAnsi="Calibri" w:cs="Calibri"/>
            </w:rPr>
            <w:instrText xml:space="preserve"> CITATION Hor13 \l 2057 </w:instrText>
          </w:r>
          <w:r w:rsidR="00613C0A" w:rsidRPr="006D00D5">
            <w:rPr>
              <w:rFonts w:ascii="Calibri" w:hAnsi="Calibri" w:cs="Calibri"/>
            </w:rPr>
            <w:fldChar w:fldCharType="separate"/>
          </w:r>
          <w:r w:rsidR="002A0D3D" w:rsidRPr="006D00D5">
            <w:rPr>
              <w:rFonts w:ascii="Calibri" w:hAnsi="Calibri" w:cs="Calibri"/>
              <w:noProof/>
            </w:rPr>
            <w:t>(Horry et al., 2013)</w:t>
          </w:r>
          <w:r w:rsidR="00613C0A" w:rsidRPr="006D00D5">
            <w:rPr>
              <w:rFonts w:ascii="Calibri" w:hAnsi="Calibri" w:cs="Calibri"/>
            </w:rPr>
            <w:fldChar w:fldCharType="end"/>
          </w:r>
        </w:sdtContent>
      </w:sdt>
      <w:r w:rsidR="00AE2E5F" w:rsidRPr="006D00D5">
        <w:rPr>
          <w:rFonts w:ascii="Calibri" w:hAnsi="Calibri" w:cs="Calibri"/>
        </w:rPr>
        <w:t xml:space="preserve">. Recent evaluations suggest these resource investments are justified by improved eyewitness accuracy rates and reduced wrongful identifications </w:t>
      </w:r>
      <w:sdt>
        <w:sdtPr>
          <w:rPr>
            <w:rFonts w:ascii="Calibri" w:hAnsi="Calibri" w:cs="Calibri"/>
          </w:rPr>
          <w:id w:val="1935704815"/>
          <w:citation/>
        </w:sdtPr>
        <w:sdtEndPr/>
        <w:sdtContent>
          <w:r w:rsidR="00613C0A" w:rsidRPr="006D00D5">
            <w:rPr>
              <w:rFonts w:ascii="Calibri" w:hAnsi="Calibri" w:cs="Calibri"/>
            </w:rPr>
            <w:fldChar w:fldCharType="begin"/>
          </w:r>
          <w:r w:rsidR="00613C0A" w:rsidRPr="006D00D5">
            <w:rPr>
              <w:rFonts w:ascii="Calibri" w:hAnsi="Calibri" w:cs="Calibri"/>
            </w:rPr>
            <w:instrText xml:space="preserve"> CITATION Hor13 \l 2057 </w:instrText>
          </w:r>
          <w:r w:rsidR="0012388F" w:rsidRPr="006D00D5">
            <w:rPr>
              <w:rFonts w:ascii="Calibri" w:hAnsi="Calibri" w:cs="Calibri"/>
            </w:rPr>
            <w:instrText xml:space="preserve"> \m Dav151</w:instrText>
          </w:r>
          <w:r w:rsidR="00613C0A" w:rsidRPr="006D00D5">
            <w:rPr>
              <w:rFonts w:ascii="Calibri" w:hAnsi="Calibri" w:cs="Calibri"/>
            </w:rPr>
            <w:fldChar w:fldCharType="separate"/>
          </w:r>
          <w:r w:rsidR="002A0D3D" w:rsidRPr="006D00D5">
            <w:rPr>
              <w:rFonts w:ascii="Calibri" w:hAnsi="Calibri" w:cs="Calibri"/>
              <w:noProof/>
            </w:rPr>
            <w:t>(Horry et al., 2013; Davis et al., 2015)</w:t>
          </w:r>
          <w:r w:rsidR="00613C0A" w:rsidRPr="006D00D5">
            <w:rPr>
              <w:rFonts w:ascii="Calibri" w:hAnsi="Calibri" w:cs="Calibri"/>
            </w:rPr>
            <w:fldChar w:fldCharType="end"/>
          </w:r>
        </w:sdtContent>
      </w:sdt>
      <w:r w:rsidR="00AE2E5F" w:rsidRPr="006D00D5">
        <w:rPr>
          <w:rFonts w:ascii="Calibri" w:hAnsi="Calibri" w:cs="Calibri"/>
        </w:rPr>
        <w:t>.</w:t>
      </w:r>
      <w:r w:rsidR="0069403D" w:rsidRPr="006D00D5">
        <w:rPr>
          <w:rFonts w:ascii="Calibri" w:hAnsi="Calibri" w:cs="Calibri"/>
        </w:rPr>
        <w:t xml:space="preserve"> </w:t>
      </w:r>
      <w:r w:rsidRPr="006D00D5">
        <w:rPr>
          <w:rFonts w:ascii="Calibri" w:hAnsi="Calibri" w:cs="Calibri"/>
        </w:rPr>
        <w:t xml:space="preserve">Nevertheless, these practices require significant training, institutional changes, and increased acceptance by law enforcement personnel, posing practical challenges for widespread implementation. By addressing the interactions between memory contamination and system variables, considering both theoretical insights and practical constraints, law enforcement can more effectively enhance eyewitness identification reliability. These reforms, despite implementation challenges, remain critical to maintaining </w:t>
      </w:r>
      <w:r w:rsidRPr="006D00D5">
        <w:rPr>
          <w:rFonts w:ascii="Calibri" w:hAnsi="Calibri" w:cs="Calibri"/>
        </w:rPr>
        <w:lastRenderedPageBreak/>
        <w:t>accuracy and fairness in the criminal justice system, ultimately reducing the risk of wrongful convictions.</w:t>
      </w:r>
    </w:p>
    <w:p w14:paraId="63376894" w14:textId="77777777" w:rsidR="0012460A" w:rsidRPr="006D00D5" w:rsidRDefault="0012460A" w:rsidP="00553327">
      <w:pPr>
        <w:spacing w:line="480" w:lineRule="auto"/>
        <w:ind w:firstLine="720"/>
        <w:rPr>
          <w:rFonts w:ascii="Calibri" w:hAnsi="Calibri" w:cs="Calibri"/>
        </w:rPr>
      </w:pPr>
    </w:p>
    <w:p w14:paraId="6C6061F5" w14:textId="7B26F41D" w:rsidR="0097155C" w:rsidRPr="006D00D5" w:rsidRDefault="003F6181" w:rsidP="00553327">
      <w:pPr>
        <w:spacing w:line="480" w:lineRule="auto"/>
        <w:ind w:firstLine="720"/>
        <w:rPr>
          <w:rFonts w:ascii="Calibri" w:hAnsi="Calibri" w:cs="Calibri"/>
        </w:rPr>
      </w:pPr>
      <w:r w:rsidRPr="006D00D5">
        <w:rPr>
          <w:rFonts w:ascii="Calibri" w:hAnsi="Calibri" w:cs="Calibri"/>
        </w:rPr>
        <w:t>The fallibility of human memory poses a significant challenge to the integrity of the criminal justice system, especially in the context of eyewitness identification, where errors can result in severe legal outcomes. Memory contamination, notably through the misinformation effect, and system variables, including line-up procedures and instructions, are central to shaping eyewitness decision-making. The mock eyewitness interviews conducted for this analysis offer novel insights, particularly highlighting how individual schemas and source monitoring errors directly contribute to contradictory and biased eyewitness descriptions, such as the differing reports of facial hair and suspect demeanour. These observations reinforce concerns about eyewitness reliability, providing concrete evidence of how memory distortion can impact identification accuracy. Research underscores that external influences, such as misleading post-event information and suggestive identification methods can significantly compromise eyewitness testimony reliability</w:t>
      </w:r>
      <w:r w:rsidR="00DD46DE" w:rsidRPr="006D00D5">
        <w:rPr>
          <w:rFonts w:ascii="Calibri" w:hAnsi="Calibri" w:cs="Calibri"/>
        </w:rPr>
        <w:t xml:space="preserve"> </w:t>
      </w:r>
      <w:sdt>
        <w:sdtPr>
          <w:rPr>
            <w:rFonts w:ascii="Calibri" w:hAnsi="Calibri" w:cs="Calibri"/>
          </w:rPr>
          <w:id w:val="-1979678998"/>
          <w:citation/>
        </w:sdtPr>
        <w:sdtEndPr/>
        <w:sdtContent>
          <w:r w:rsidR="00DD46DE" w:rsidRPr="006D00D5">
            <w:rPr>
              <w:rFonts w:ascii="Calibri" w:hAnsi="Calibri" w:cs="Calibri"/>
            </w:rPr>
            <w:fldChar w:fldCharType="begin"/>
          </w:r>
          <w:r w:rsidR="00DD46DE" w:rsidRPr="006D00D5">
            <w:rPr>
              <w:rFonts w:ascii="Calibri" w:hAnsi="Calibri" w:cs="Calibri"/>
            </w:rPr>
            <w:instrText xml:space="preserve"> CITATION Lac13 \l 2057 </w:instrText>
          </w:r>
          <w:r w:rsidR="00DD46DE" w:rsidRPr="006D00D5">
            <w:rPr>
              <w:rFonts w:ascii="Calibri" w:hAnsi="Calibri" w:cs="Calibri"/>
            </w:rPr>
            <w:fldChar w:fldCharType="separate"/>
          </w:r>
          <w:r w:rsidR="002A0D3D" w:rsidRPr="006D00D5">
            <w:rPr>
              <w:rFonts w:ascii="Calibri" w:hAnsi="Calibri" w:cs="Calibri"/>
              <w:noProof/>
            </w:rPr>
            <w:t>(Lacy &amp; Stark, 2013)</w:t>
          </w:r>
          <w:r w:rsidR="00DD46DE" w:rsidRPr="006D00D5">
            <w:rPr>
              <w:rFonts w:ascii="Calibri" w:hAnsi="Calibri" w:cs="Calibri"/>
            </w:rPr>
            <w:fldChar w:fldCharType="end"/>
          </w:r>
        </w:sdtContent>
      </w:sdt>
      <w:r w:rsidRPr="006D00D5">
        <w:rPr>
          <w:rFonts w:ascii="Calibri" w:hAnsi="Calibri" w:cs="Calibri"/>
        </w:rPr>
        <w:t xml:space="preserve">. Yet, a critical practical implication arising from this analysis is the complexity and challenges associated with adopting recommended procedural reforms in real-world contexts. Implementing practices like double-blind line-ups, standardised instructions, and controlled post-event information is hindered by practical barriers such as limited law enforcement resources, training requirements, and institutional inertia. Law enforcement agencies may face considerable resistance to these reforms, given their additional resource demands and the need for substantial changes in current operational protocols. Moving forward, integrating evidence-based practices, such as improved </w:t>
      </w:r>
      <w:r w:rsidRPr="006D00D5">
        <w:rPr>
          <w:rFonts w:ascii="Calibri" w:hAnsi="Calibri" w:cs="Calibri"/>
        </w:rPr>
        <w:lastRenderedPageBreak/>
        <w:t xml:space="preserve">interviewing techniques like the Cognitive Interview, could enhance memory retrieval accuracy while reducing misinformation susceptibility. </w:t>
      </w:r>
      <w:r w:rsidR="00D41746" w:rsidRPr="006D00D5">
        <w:rPr>
          <w:rFonts w:ascii="Calibri" w:hAnsi="Calibri" w:cs="Calibri"/>
        </w:rPr>
        <w:t>However, c</w:t>
      </w:r>
      <w:r w:rsidR="003F1726" w:rsidRPr="006D00D5">
        <w:rPr>
          <w:rFonts w:ascii="Calibri" w:hAnsi="Calibri" w:cs="Calibri"/>
        </w:rPr>
        <w:t xml:space="preserve">ritically analysing the implementation of the Cognitive Interview reveals additional challenges, such as intensive training requirements, the extended duration needed to conduct thorough interviews, and resistance due to entrenched investigative traditions. Practical strategies for overcoming these institutional barriers include phased introduction through pilot schemes, robust training programs highlighting improved investigative outcomes, and institutional incentives to encourage the adoption and sustainability of new interviewing methodologies </w:t>
      </w:r>
      <w:sdt>
        <w:sdtPr>
          <w:rPr>
            <w:rFonts w:ascii="Calibri" w:hAnsi="Calibri" w:cs="Calibri"/>
          </w:rPr>
          <w:id w:val="-894038565"/>
          <w:citation/>
        </w:sdtPr>
        <w:sdtEndPr/>
        <w:sdtContent>
          <w:r w:rsidR="00DF6B2F" w:rsidRPr="006D00D5">
            <w:rPr>
              <w:rFonts w:ascii="Calibri" w:hAnsi="Calibri" w:cs="Calibri"/>
            </w:rPr>
            <w:fldChar w:fldCharType="begin"/>
          </w:r>
          <w:r w:rsidR="00DF6B2F" w:rsidRPr="006D00D5">
            <w:rPr>
              <w:rFonts w:ascii="Calibri" w:hAnsi="Calibri" w:cs="Calibri"/>
            </w:rPr>
            <w:instrText xml:space="preserve"> CITATION Mem91 \l 2057 </w:instrText>
          </w:r>
          <w:r w:rsidR="00C4434B" w:rsidRPr="006D00D5">
            <w:rPr>
              <w:rFonts w:ascii="Calibri" w:hAnsi="Calibri" w:cs="Calibri"/>
            </w:rPr>
            <w:instrText xml:space="preserve"> \m Cro20</w:instrText>
          </w:r>
          <w:r w:rsidR="00DF6B2F" w:rsidRPr="006D00D5">
            <w:rPr>
              <w:rFonts w:ascii="Calibri" w:hAnsi="Calibri" w:cs="Calibri"/>
            </w:rPr>
            <w:fldChar w:fldCharType="separate"/>
          </w:r>
          <w:r w:rsidR="002A0D3D" w:rsidRPr="006D00D5">
            <w:rPr>
              <w:rFonts w:ascii="Calibri" w:hAnsi="Calibri" w:cs="Calibri"/>
              <w:noProof/>
            </w:rPr>
            <w:t>(Memon &amp; Bull, 1991; Crossland et al., 2020)</w:t>
          </w:r>
          <w:r w:rsidR="00DF6B2F" w:rsidRPr="006D00D5">
            <w:rPr>
              <w:rFonts w:ascii="Calibri" w:hAnsi="Calibri" w:cs="Calibri"/>
            </w:rPr>
            <w:fldChar w:fldCharType="end"/>
          </w:r>
        </w:sdtContent>
      </w:sdt>
      <w:r w:rsidR="003F1726" w:rsidRPr="006D00D5">
        <w:rPr>
          <w:rFonts w:ascii="Calibri" w:hAnsi="Calibri" w:cs="Calibri"/>
        </w:rPr>
        <w:t>.</w:t>
      </w:r>
      <w:r w:rsidRPr="006D00D5">
        <w:rPr>
          <w:rFonts w:ascii="Calibri" w:hAnsi="Calibri" w:cs="Calibri"/>
        </w:rPr>
        <w:t xml:space="preserve"> </w:t>
      </w:r>
      <w:r w:rsidR="00EA0D58" w:rsidRPr="006D00D5">
        <w:rPr>
          <w:rFonts w:ascii="Calibri" w:hAnsi="Calibri" w:cs="Calibri"/>
        </w:rPr>
        <w:t>By carefully balancing theoretical recommendations with a nuanced understanding of operational constraints, the legal system can significantly enhance eyewitness identification accuracy, reduce the prevalence of wrongful convictions, and promote judicial fairness. Ultimately, the effectiveness of these reforms will depend upon our collective willingness to critically reflect on existing practices and prioritise evidence-based innovations in pursuit of justice.</w:t>
      </w:r>
      <w:r w:rsidR="0097155C" w:rsidRPr="006D00D5">
        <w:rPr>
          <w:rFonts w:ascii="Calibri" w:hAnsi="Calibri" w:cs="Calibri"/>
        </w:rPr>
        <w:br w:type="page"/>
      </w:r>
    </w:p>
    <w:sdt>
      <w:sdtPr>
        <w:rPr>
          <w:rFonts w:ascii="Calibri" w:eastAsiaTheme="minorHAnsi" w:hAnsi="Calibri" w:cs="Calibri"/>
          <w:color w:val="auto"/>
          <w:sz w:val="24"/>
          <w:szCs w:val="24"/>
        </w:rPr>
        <w:id w:val="-1410837444"/>
        <w:docPartObj>
          <w:docPartGallery w:val="Bibliographies"/>
          <w:docPartUnique/>
        </w:docPartObj>
      </w:sdtPr>
      <w:sdtEndPr/>
      <w:sdtContent>
        <w:p w14:paraId="3FF18FC9" w14:textId="179F510B" w:rsidR="0097155C" w:rsidRPr="006D00D5" w:rsidRDefault="0097155C">
          <w:pPr>
            <w:pStyle w:val="Heading1"/>
            <w:rPr>
              <w:rFonts w:ascii="Calibri" w:hAnsi="Calibri" w:cs="Calibri"/>
            </w:rPr>
          </w:pPr>
          <w:r w:rsidRPr="006D00D5">
            <w:rPr>
              <w:rFonts w:ascii="Calibri" w:hAnsi="Calibri" w:cs="Calibri"/>
            </w:rPr>
            <w:t>References</w:t>
          </w:r>
        </w:p>
        <w:sdt>
          <w:sdtPr>
            <w:rPr>
              <w:rFonts w:ascii="Calibri" w:hAnsi="Calibri" w:cs="Calibri"/>
            </w:rPr>
            <w:id w:val="-573587230"/>
            <w:bibliography/>
          </w:sdtPr>
          <w:sdtEndPr/>
          <w:sdtContent>
            <w:p w14:paraId="6F057879" w14:textId="77777777" w:rsidR="002A0D3D" w:rsidRPr="006D00D5" w:rsidRDefault="0097155C" w:rsidP="002A0D3D">
              <w:pPr>
                <w:pStyle w:val="Bibliography"/>
                <w:ind w:left="720" w:hanging="720"/>
                <w:rPr>
                  <w:noProof/>
                  <w:kern w:val="0"/>
                  <w14:ligatures w14:val="none"/>
                </w:rPr>
              </w:pPr>
              <w:r w:rsidRPr="006D00D5">
                <w:rPr>
                  <w:rFonts w:ascii="Calibri" w:hAnsi="Calibri" w:cs="Calibri"/>
                </w:rPr>
                <w:fldChar w:fldCharType="begin"/>
              </w:r>
              <w:r w:rsidRPr="006D00D5">
                <w:rPr>
                  <w:rFonts w:ascii="Calibri" w:hAnsi="Calibri" w:cs="Calibri"/>
                </w:rPr>
                <w:instrText xml:space="preserve"> BIBLIOGRAPHY </w:instrText>
              </w:r>
              <w:r w:rsidRPr="006D00D5">
                <w:rPr>
                  <w:rFonts w:ascii="Calibri" w:hAnsi="Calibri" w:cs="Calibri"/>
                </w:rPr>
                <w:fldChar w:fldCharType="separate"/>
              </w:r>
              <w:r w:rsidR="002A0D3D" w:rsidRPr="006D00D5">
                <w:rPr>
                  <w:noProof/>
                </w:rPr>
                <w:t xml:space="preserve">Baldassari, M. J., Moore, K. N., Hyman Jr, I. E., Hope, L., Mah, E. Y., Lindsay, D. S., &amp; Wiechert, S. (2023). The effect of pre-event instructions on eyewitness identification. </w:t>
              </w:r>
              <w:r w:rsidR="002A0D3D" w:rsidRPr="006D00D5">
                <w:rPr>
                  <w:i/>
                  <w:iCs/>
                  <w:noProof/>
                </w:rPr>
                <w:t>Cognitive research: principles and implications, 8</w:t>
              </w:r>
              <w:r w:rsidR="002A0D3D" w:rsidRPr="006D00D5">
                <w:rPr>
                  <w:noProof/>
                </w:rPr>
                <w:t>(1), 16. https://doi.org/https://doi.org/10.1186/s41235-023-00471-4</w:t>
              </w:r>
            </w:p>
            <w:p w14:paraId="3FEBB42A" w14:textId="77777777" w:rsidR="002A0D3D" w:rsidRPr="006D00D5" w:rsidRDefault="002A0D3D" w:rsidP="002A0D3D">
              <w:pPr>
                <w:pStyle w:val="Bibliography"/>
                <w:ind w:left="720" w:hanging="720"/>
                <w:rPr>
                  <w:noProof/>
                </w:rPr>
              </w:pPr>
              <w:r w:rsidRPr="006D00D5">
                <w:rPr>
                  <w:noProof/>
                </w:rPr>
                <w:t xml:space="preserve">Bartlett, F. C. (1932). </w:t>
              </w:r>
              <w:r w:rsidRPr="006D00D5">
                <w:rPr>
                  <w:i/>
                  <w:iCs/>
                  <w:noProof/>
                </w:rPr>
                <w:t>Remembering: A study in experimental and social psychology.</w:t>
              </w:r>
              <w:r w:rsidRPr="006D00D5">
                <w:rPr>
                  <w:noProof/>
                </w:rPr>
                <w:t xml:space="preserve"> Cambridge University Press.</w:t>
              </w:r>
            </w:p>
            <w:p w14:paraId="506B92FD" w14:textId="77777777" w:rsidR="002A0D3D" w:rsidRPr="006D00D5" w:rsidRDefault="002A0D3D" w:rsidP="002A0D3D">
              <w:pPr>
                <w:pStyle w:val="Bibliography"/>
                <w:ind w:left="720" w:hanging="720"/>
                <w:rPr>
                  <w:noProof/>
                </w:rPr>
              </w:pPr>
              <w:r w:rsidRPr="006D00D5">
                <w:rPr>
                  <w:noProof/>
                </w:rPr>
                <w:t xml:space="preserve">Bonto, M. A., &amp; Payne, D. G. (1991). Role of environmental context in eyewitness memory. </w:t>
              </w:r>
              <w:r w:rsidRPr="006D00D5">
                <w:rPr>
                  <w:i/>
                  <w:iCs/>
                  <w:noProof/>
                </w:rPr>
                <w:t>The American journal of psychology, 104</w:t>
              </w:r>
              <w:r w:rsidRPr="006D00D5">
                <w:rPr>
                  <w:noProof/>
                </w:rPr>
                <w:t>(1), 117-134. https://doi.org/https://doi.org/10.2307/1422854</w:t>
              </w:r>
            </w:p>
            <w:p w14:paraId="49F2C4AF" w14:textId="77777777" w:rsidR="002A0D3D" w:rsidRPr="006D00D5" w:rsidRDefault="002A0D3D" w:rsidP="002A0D3D">
              <w:pPr>
                <w:pStyle w:val="Bibliography"/>
                <w:ind w:left="720" w:hanging="720"/>
                <w:rPr>
                  <w:noProof/>
                </w:rPr>
              </w:pPr>
              <w:r w:rsidRPr="006D00D5">
                <w:rPr>
                  <w:noProof/>
                </w:rPr>
                <w:t xml:space="preserve">Brandon, R., &amp; Davies, C. (2022). </w:t>
              </w:r>
              <w:r w:rsidRPr="006D00D5">
                <w:rPr>
                  <w:i/>
                  <w:iCs/>
                  <w:noProof/>
                </w:rPr>
                <w:t>Wrongful imprisonment: Mistaken convictions and their consequences.</w:t>
              </w:r>
              <w:r w:rsidRPr="006D00D5">
                <w:rPr>
                  <w:noProof/>
                </w:rPr>
                <w:t xml:space="preserve"> Routledge.</w:t>
              </w:r>
            </w:p>
            <w:p w14:paraId="01704013" w14:textId="77777777" w:rsidR="002A0D3D" w:rsidRPr="006D00D5" w:rsidRDefault="002A0D3D" w:rsidP="002A0D3D">
              <w:pPr>
                <w:pStyle w:val="Bibliography"/>
                <w:ind w:left="720" w:hanging="720"/>
                <w:rPr>
                  <w:noProof/>
                </w:rPr>
              </w:pPr>
              <w:r w:rsidRPr="006D00D5">
                <w:rPr>
                  <w:noProof/>
                </w:rPr>
                <w:t xml:space="preserve">Brassil, M., O’Mahony, C., &amp; Greene, C. M. (2024). Do cognitive abilities reduce eyewitness susceptibility to the misinformation effect? A systematic review. </w:t>
              </w:r>
              <w:r w:rsidRPr="006D00D5">
                <w:rPr>
                  <w:i/>
                  <w:iCs/>
                  <w:noProof/>
                </w:rPr>
                <w:t>Psychonomic Bulletin &amp; Review, 31</w:t>
              </w:r>
              <w:r w:rsidRPr="006D00D5">
                <w:rPr>
                  <w:noProof/>
                </w:rPr>
                <w:t>(6), 2410-2436. https://doi.org/https://doi.org/10.3758/s13423-024-02512-5</w:t>
              </w:r>
            </w:p>
            <w:p w14:paraId="4A56CBDA" w14:textId="77777777" w:rsidR="002A0D3D" w:rsidRPr="006D00D5" w:rsidRDefault="002A0D3D" w:rsidP="002A0D3D">
              <w:pPr>
                <w:pStyle w:val="Bibliography"/>
                <w:ind w:left="720" w:hanging="720"/>
                <w:rPr>
                  <w:noProof/>
                </w:rPr>
              </w:pPr>
              <w:r w:rsidRPr="006D00D5">
                <w:rPr>
                  <w:noProof/>
                </w:rPr>
                <w:t xml:space="preserve">Byrd, B., &amp; Burnett Jr, H. J. (2021). Lineup Instruction Verbiage's Effect on the Accuracy of Eyewitness Identifications: Michigan's Procedure. </w:t>
              </w:r>
              <w:r w:rsidRPr="006D00D5">
                <w:rPr>
                  <w:i/>
                  <w:iCs/>
                  <w:noProof/>
                </w:rPr>
                <w:t>Michigan Academician, 47</w:t>
              </w:r>
              <w:r w:rsidRPr="006D00D5">
                <w:rPr>
                  <w:noProof/>
                </w:rPr>
                <w:t>(2), 116-135. https://doi.org/https://doi.org/10.7245/0026-2005-47.2.116</w:t>
              </w:r>
            </w:p>
            <w:p w14:paraId="7ED757D0" w14:textId="77777777" w:rsidR="002A0D3D" w:rsidRPr="006D00D5" w:rsidRDefault="002A0D3D" w:rsidP="002A0D3D">
              <w:pPr>
                <w:pStyle w:val="Bibliography"/>
                <w:ind w:left="720" w:hanging="720"/>
                <w:rPr>
                  <w:noProof/>
                </w:rPr>
              </w:pPr>
              <w:r w:rsidRPr="006D00D5">
                <w:rPr>
                  <w:noProof/>
                </w:rPr>
                <w:t xml:space="preserve">Clark, S. E. (2012). Costs and benefits of eyewitness identification reform: Psychological science and public policy. </w:t>
              </w:r>
              <w:r w:rsidRPr="006D00D5">
                <w:rPr>
                  <w:i/>
                  <w:iCs/>
                  <w:noProof/>
                </w:rPr>
                <w:t>Perspectives on Psychological Science, 7</w:t>
              </w:r>
              <w:r w:rsidRPr="006D00D5">
                <w:rPr>
                  <w:noProof/>
                </w:rPr>
                <w:t>(3), 238-259. https://doi.org/https://doi.org/10.1177/1745691612439584</w:t>
              </w:r>
            </w:p>
            <w:p w14:paraId="2650C844" w14:textId="77777777" w:rsidR="002A0D3D" w:rsidRPr="006D00D5" w:rsidRDefault="002A0D3D" w:rsidP="002A0D3D">
              <w:pPr>
                <w:pStyle w:val="Bibliography"/>
                <w:ind w:left="720" w:hanging="720"/>
                <w:rPr>
                  <w:noProof/>
                </w:rPr>
              </w:pPr>
              <w:r w:rsidRPr="006D00D5">
                <w:rPr>
                  <w:noProof/>
                </w:rPr>
                <w:t xml:space="preserve">Clark, S. E., Howell, R. T., &amp; Davey, S. L. (2008). Regularities in eyewitness identification. </w:t>
              </w:r>
              <w:r w:rsidRPr="006D00D5">
                <w:rPr>
                  <w:i/>
                  <w:iCs/>
                  <w:noProof/>
                </w:rPr>
                <w:t>Law and Human Behavior, 32</w:t>
              </w:r>
              <w:r w:rsidRPr="006D00D5">
                <w:rPr>
                  <w:noProof/>
                </w:rPr>
                <w:t>, 187-218. https://doi.org/https://doi.org/10.1007/s10979-006-9082-4</w:t>
              </w:r>
            </w:p>
            <w:p w14:paraId="041F9C5E" w14:textId="77777777" w:rsidR="002A0D3D" w:rsidRPr="006D00D5" w:rsidRDefault="002A0D3D" w:rsidP="002A0D3D">
              <w:pPr>
                <w:pStyle w:val="Bibliography"/>
                <w:ind w:left="720" w:hanging="720"/>
                <w:rPr>
                  <w:noProof/>
                </w:rPr>
              </w:pPr>
              <w:r w:rsidRPr="006D00D5">
                <w:rPr>
                  <w:noProof/>
                </w:rPr>
                <w:t xml:space="preserve">Clark, S. E., Moreland, M. B., &amp; Rush, R. A. (2015). Lineup composition and lineup fairness. In </w:t>
              </w:r>
              <w:r w:rsidRPr="006D00D5">
                <w:rPr>
                  <w:i/>
                  <w:iCs/>
                  <w:noProof/>
                </w:rPr>
                <w:t>Forensic facial identification: Theory and practice of identification from eyewitnesses, composites and CCTV</w:t>
              </w:r>
              <w:r w:rsidRPr="006D00D5">
                <w:rPr>
                  <w:noProof/>
                </w:rPr>
                <w:t xml:space="preserve"> (pp. 127-157). John Wiley &amp; Sons.</w:t>
              </w:r>
            </w:p>
            <w:p w14:paraId="4BBE7673" w14:textId="77777777" w:rsidR="002A0D3D" w:rsidRPr="006D00D5" w:rsidRDefault="002A0D3D" w:rsidP="002A0D3D">
              <w:pPr>
                <w:pStyle w:val="Bibliography"/>
                <w:ind w:left="720" w:hanging="720"/>
                <w:rPr>
                  <w:noProof/>
                </w:rPr>
              </w:pPr>
              <w:r w:rsidRPr="006D00D5">
                <w:rPr>
                  <w:noProof/>
                </w:rPr>
                <w:t xml:space="preserve">Crossland, D., Kneller, W., &amp; Wilcock, R. (2020). Improving intoxicated witness recall with the Enhanced Cognitive Interview. </w:t>
              </w:r>
              <w:r w:rsidRPr="006D00D5">
                <w:rPr>
                  <w:i/>
                  <w:iCs/>
                  <w:noProof/>
                </w:rPr>
                <w:t>Psychopharmacology, 237</w:t>
              </w:r>
              <w:r w:rsidRPr="006D00D5">
                <w:rPr>
                  <w:noProof/>
                </w:rPr>
                <w:t>, 2213-2230. https://doi.org/https://doi.org/10.1007/s00213-020-05531-x</w:t>
              </w:r>
            </w:p>
            <w:p w14:paraId="64D2EB5F" w14:textId="77777777" w:rsidR="002A0D3D" w:rsidRPr="006D00D5" w:rsidRDefault="002A0D3D" w:rsidP="002A0D3D">
              <w:pPr>
                <w:pStyle w:val="Bibliography"/>
                <w:ind w:left="720" w:hanging="720"/>
                <w:rPr>
                  <w:noProof/>
                </w:rPr>
              </w:pPr>
              <w:r w:rsidRPr="006D00D5">
                <w:rPr>
                  <w:noProof/>
                </w:rPr>
                <w:t xml:space="preserve">Davis, J. P., Valentine, T., Memon, A., &amp; Roberts, A. J. (2015). Identification on the street: A field comparison of police street identifications and video line-ups in England. </w:t>
              </w:r>
              <w:r w:rsidRPr="006D00D5">
                <w:rPr>
                  <w:i/>
                  <w:iCs/>
                  <w:noProof/>
                </w:rPr>
                <w:t>Psychology, Crime &amp; Law, 21</w:t>
              </w:r>
              <w:r w:rsidRPr="006D00D5">
                <w:rPr>
                  <w:noProof/>
                </w:rPr>
                <w:t>(1), 9-27. https://doi.org/https://doi.org/10.1080/1068316X.2014.915322</w:t>
              </w:r>
            </w:p>
            <w:p w14:paraId="0A9C944D" w14:textId="77777777" w:rsidR="002A0D3D" w:rsidRPr="006D00D5" w:rsidRDefault="002A0D3D" w:rsidP="002A0D3D">
              <w:pPr>
                <w:pStyle w:val="Bibliography"/>
                <w:ind w:left="720" w:hanging="720"/>
                <w:rPr>
                  <w:noProof/>
                </w:rPr>
              </w:pPr>
              <w:r w:rsidRPr="006D00D5">
                <w:rPr>
                  <w:noProof/>
                </w:rPr>
                <w:lastRenderedPageBreak/>
                <w:t xml:space="preserve">Deffenbacher, K. A., Bornstein, B. H., Penrod, S. D., &amp; McGorty, E. K. (2004). A meta-analytic review of the effects of high stress on eyewitness memory. </w:t>
              </w:r>
              <w:r w:rsidRPr="006D00D5">
                <w:rPr>
                  <w:i/>
                  <w:iCs/>
                  <w:noProof/>
                </w:rPr>
                <w:t>Law and human behavior, 28</w:t>
              </w:r>
              <w:r w:rsidRPr="006D00D5">
                <w:rPr>
                  <w:noProof/>
                </w:rPr>
                <w:t>, 687-706. https://doi.org/https://doi.org/10.1007/s10979-004-0565-x</w:t>
              </w:r>
            </w:p>
            <w:p w14:paraId="33F1F9F5" w14:textId="77777777" w:rsidR="002A0D3D" w:rsidRPr="006D00D5" w:rsidRDefault="002A0D3D" w:rsidP="002A0D3D">
              <w:pPr>
                <w:pStyle w:val="Bibliography"/>
                <w:ind w:left="720" w:hanging="720"/>
                <w:rPr>
                  <w:noProof/>
                </w:rPr>
              </w:pPr>
              <w:r w:rsidRPr="006D00D5">
                <w:rPr>
                  <w:noProof/>
                </w:rPr>
                <w:t xml:space="preserve">Dewhurst, S. A., Barry, C., Swannell, E. R., Holmes, S. J., &amp; Bathurst, G. L. (2007). The effect of divided attention on false memory depends on how memory is tested. </w:t>
              </w:r>
              <w:r w:rsidRPr="006D00D5">
                <w:rPr>
                  <w:i/>
                  <w:iCs/>
                  <w:noProof/>
                </w:rPr>
                <w:t>Memory &amp; Cognition, 35</w:t>
              </w:r>
              <w:r w:rsidRPr="006D00D5">
                <w:rPr>
                  <w:noProof/>
                </w:rPr>
                <w:t>, 660-667. https://doi.org/https://doi.org/10.3758/BF03193304</w:t>
              </w:r>
            </w:p>
            <w:p w14:paraId="650EF761" w14:textId="77777777" w:rsidR="002A0D3D" w:rsidRPr="006D00D5" w:rsidRDefault="002A0D3D" w:rsidP="002A0D3D">
              <w:pPr>
                <w:pStyle w:val="Bibliography"/>
                <w:ind w:left="720" w:hanging="720"/>
                <w:rPr>
                  <w:noProof/>
                </w:rPr>
              </w:pPr>
              <w:r w:rsidRPr="006D00D5">
                <w:rPr>
                  <w:noProof/>
                </w:rPr>
                <w:t xml:space="preserve">Foster, R. A., Libkuman, T. M., Schooler, J. W., &amp; Loftus, E. F. (1994). Consequentiality and eyewitness person identification. </w:t>
              </w:r>
              <w:r w:rsidRPr="006D00D5">
                <w:rPr>
                  <w:i/>
                  <w:iCs/>
                  <w:noProof/>
                </w:rPr>
                <w:t>Applied Cognitive Psychology, 8</w:t>
              </w:r>
              <w:r w:rsidRPr="006D00D5">
                <w:rPr>
                  <w:noProof/>
                </w:rPr>
                <w:t>(2), 107-121. https://doi.org/https://doi.org/10.1002/acp.2350080203</w:t>
              </w:r>
            </w:p>
            <w:p w14:paraId="0A353A1B" w14:textId="77777777" w:rsidR="002A0D3D" w:rsidRPr="006D00D5" w:rsidRDefault="002A0D3D" w:rsidP="002A0D3D">
              <w:pPr>
                <w:pStyle w:val="Bibliography"/>
                <w:ind w:left="720" w:hanging="720"/>
                <w:rPr>
                  <w:noProof/>
                </w:rPr>
              </w:pPr>
              <w:r w:rsidRPr="006D00D5">
                <w:rPr>
                  <w:noProof/>
                </w:rPr>
                <w:t xml:space="preserve">Frankland, P. W., Josselyn, S. A., &amp; Köhler, S. (2019). The neurobiological foundation of memory retrieval. </w:t>
              </w:r>
              <w:r w:rsidRPr="006D00D5">
                <w:rPr>
                  <w:i/>
                  <w:iCs/>
                  <w:noProof/>
                </w:rPr>
                <w:t>Nature neuroscience, 22</w:t>
              </w:r>
              <w:r w:rsidRPr="006D00D5">
                <w:rPr>
                  <w:noProof/>
                </w:rPr>
                <w:t>(10), 1576-1585. https://doi.org/https://doi.org/10.1038/s41593-019-0493-1</w:t>
              </w:r>
            </w:p>
            <w:p w14:paraId="3702C692" w14:textId="77777777" w:rsidR="002A0D3D" w:rsidRPr="006D00D5" w:rsidRDefault="002A0D3D" w:rsidP="002A0D3D">
              <w:pPr>
                <w:pStyle w:val="Bibliography"/>
                <w:ind w:left="720" w:hanging="720"/>
                <w:rPr>
                  <w:noProof/>
                </w:rPr>
              </w:pPr>
              <w:r w:rsidRPr="006D00D5">
                <w:rPr>
                  <w:noProof/>
                </w:rPr>
                <w:t xml:space="preserve">Gabbert, F., Memon, A., &amp; Allan, K. (2003). Memory conformity: Can eyewitnesses influence each other's memories for an event? </w:t>
              </w:r>
              <w:r w:rsidRPr="006D00D5">
                <w:rPr>
                  <w:i/>
                  <w:iCs/>
                  <w:noProof/>
                </w:rPr>
                <w:t>Applied Cognitive Psychology, 17</w:t>
              </w:r>
              <w:r w:rsidRPr="006D00D5">
                <w:rPr>
                  <w:noProof/>
                </w:rPr>
                <w:t>(5), 533-543. https://doi.org/https://doi.org/10.1002/acp.885</w:t>
              </w:r>
            </w:p>
            <w:p w14:paraId="0088A1B0" w14:textId="77777777" w:rsidR="002A0D3D" w:rsidRPr="006D00D5" w:rsidRDefault="002A0D3D" w:rsidP="002A0D3D">
              <w:pPr>
                <w:pStyle w:val="Bibliography"/>
                <w:ind w:left="720" w:hanging="720"/>
                <w:rPr>
                  <w:noProof/>
                </w:rPr>
              </w:pPr>
              <w:r w:rsidRPr="006D00D5">
                <w:rPr>
                  <w:noProof/>
                </w:rPr>
                <w:t xml:space="preserve">Garrett, B. L. (2011). </w:t>
              </w:r>
              <w:r w:rsidRPr="006D00D5">
                <w:rPr>
                  <w:i/>
                  <w:iCs/>
                  <w:noProof/>
                </w:rPr>
                <w:t>Convicting the innocent: Where criminal prosecutions go wrong.</w:t>
              </w:r>
              <w:r w:rsidRPr="006D00D5">
                <w:rPr>
                  <w:noProof/>
                </w:rPr>
                <w:t xml:space="preserve"> Harvard University Press.</w:t>
              </w:r>
            </w:p>
            <w:p w14:paraId="14AF9DD4" w14:textId="77777777" w:rsidR="002A0D3D" w:rsidRPr="006D00D5" w:rsidRDefault="002A0D3D" w:rsidP="002A0D3D">
              <w:pPr>
                <w:pStyle w:val="Bibliography"/>
                <w:ind w:left="720" w:hanging="720"/>
                <w:rPr>
                  <w:noProof/>
                </w:rPr>
              </w:pPr>
              <w:r w:rsidRPr="006D00D5">
                <w:rPr>
                  <w:noProof/>
                </w:rPr>
                <w:t xml:space="preserve">Garrett, B. L. (2021). </w:t>
              </w:r>
              <w:r w:rsidRPr="006D00D5">
                <w:rPr>
                  <w:i/>
                  <w:iCs/>
                  <w:noProof/>
                </w:rPr>
                <w:t>Autopsy of a crime lab: exposing the flaws in forensics.</w:t>
              </w:r>
              <w:r w:rsidRPr="006D00D5">
                <w:rPr>
                  <w:noProof/>
                </w:rPr>
                <w:t xml:space="preserve"> Univ of California Press.</w:t>
              </w:r>
            </w:p>
            <w:p w14:paraId="30468D08" w14:textId="77777777" w:rsidR="002A0D3D" w:rsidRPr="006D00D5" w:rsidRDefault="002A0D3D" w:rsidP="002A0D3D">
              <w:pPr>
                <w:pStyle w:val="Bibliography"/>
                <w:ind w:left="720" w:hanging="720"/>
                <w:rPr>
                  <w:noProof/>
                </w:rPr>
              </w:pPr>
              <w:r w:rsidRPr="006D00D5">
                <w:rPr>
                  <w:noProof/>
                </w:rPr>
                <w:t xml:space="preserve">Głomb, K. (2022). How to improve eyewitness testimony research: theoretical and methodological concerns about experiments on the impact of emotions on memory performance. </w:t>
              </w:r>
              <w:r w:rsidRPr="006D00D5">
                <w:rPr>
                  <w:i/>
                  <w:iCs/>
                  <w:noProof/>
                </w:rPr>
                <w:t>Psychological research, 86</w:t>
              </w:r>
              <w:r w:rsidRPr="006D00D5">
                <w:rPr>
                  <w:noProof/>
                </w:rPr>
                <w:t>(1), 1-11. https://doi.org/https://doi.org/10.1007/s00426-021-01488-4</w:t>
              </w:r>
            </w:p>
            <w:p w14:paraId="1D9D4808" w14:textId="77777777" w:rsidR="002A0D3D" w:rsidRPr="006D00D5" w:rsidRDefault="002A0D3D" w:rsidP="002A0D3D">
              <w:pPr>
                <w:pStyle w:val="Bibliography"/>
                <w:ind w:left="720" w:hanging="720"/>
                <w:rPr>
                  <w:noProof/>
                </w:rPr>
              </w:pPr>
              <w:r w:rsidRPr="006D00D5">
                <w:rPr>
                  <w:noProof/>
                </w:rPr>
                <w:t xml:space="preserve">Green, D. M., &amp; Swets, J. A. (1966). </w:t>
              </w:r>
              <w:r w:rsidRPr="006D00D5">
                <w:rPr>
                  <w:i/>
                  <w:iCs/>
                  <w:noProof/>
                </w:rPr>
                <w:t>Signal detection theory and psychophysics.</w:t>
              </w:r>
              <w:r w:rsidRPr="006D00D5">
                <w:rPr>
                  <w:noProof/>
                </w:rPr>
                <w:t xml:space="preserve"> Wiley.</w:t>
              </w:r>
            </w:p>
            <w:p w14:paraId="35E12E1D" w14:textId="77777777" w:rsidR="002A0D3D" w:rsidRPr="006D00D5" w:rsidRDefault="002A0D3D" w:rsidP="002A0D3D">
              <w:pPr>
                <w:pStyle w:val="Bibliography"/>
                <w:ind w:left="720" w:hanging="720"/>
                <w:rPr>
                  <w:noProof/>
                </w:rPr>
              </w:pPr>
              <w:r w:rsidRPr="006D00D5">
                <w:rPr>
                  <w:noProof/>
                </w:rPr>
                <w:t xml:space="preserve">Home Office. (2023). </w:t>
              </w:r>
              <w:r w:rsidRPr="006D00D5">
                <w:rPr>
                  <w:i/>
                  <w:iCs/>
                  <w:noProof/>
                </w:rPr>
                <w:t>Police and Criminal Evidence Act 1984 (PACE): Code D – Code of practice for the identification of persons by police officers.</w:t>
              </w:r>
              <w:r w:rsidRPr="006D00D5">
                <w:rPr>
                  <w:noProof/>
                </w:rPr>
                <w:t xml:space="preserve"> GOV.UK. Retrieved from https://www.gov.uk/government/publications/pace-code-d-2023</w:t>
              </w:r>
            </w:p>
            <w:p w14:paraId="1AB2F082" w14:textId="77777777" w:rsidR="002A0D3D" w:rsidRPr="006D00D5" w:rsidRDefault="002A0D3D" w:rsidP="002A0D3D">
              <w:pPr>
                <w:pStyle w:val="Bibliography"/>
                <w:ind w:left="720" w:hanging="720"/>
                <w:rPr>
                  <w:noProof/>
                </w:rPr>
              </w:pPr>
              <w:r w:rsidRPr="006D00D5">
                <w:rPr>
                  <w:noProof/>
                </w:rPr>
                <w:t xml:space="preserve">Horry, R., Memon, A., Milne, R., Wright, D. B., &amp; Dalton, G. (2013). Video identification of suspects: A discussion of current practice and policy in the United Kingdom. </w:t>
              </w:r>
              <w:r w:rsidRPr="006D00D5">
                <w:rPr>
                  <w:i/>
                  <w:iCs/>
                  <w:noProof/>
                </w:rPr>
                <w:t>Policing: A Journal of Policy and Practice, 7</w:t>
              </w:r>
              <w:r w:rsidRPr="006D00D5">
                <w:rPr>
                  <w:noProof/>
                </w:rPr>
                <w:t>(3), 307-315. https://doi.org/https://doi.org/10.1093/police/pat008</w:t>
              </w:r>
            </w:p>
            <w:p w14:paraId="5DC15E7A" w14:textId="77777777" w:rsidR="002A0D3D" w:rsidRPr="006D00D5" w:rsidRDefault="002A0D3D" w:rsidP="002A0D3D">
              <w:pPr>
                <w:pStyle w:val="Bibliography"/>
                <w:ind w:left="720" w:hanging="720"/>
                <w:rPr>
                  <w:noProof/>
                </w:rPr>
              </w:pPr>
              <w:r w:rsidRPr="006D00D5">
                <w:rPr>
                  <w:noProof/>
                </w:rPr>
                <w:t xml:space="preserve">Houston, K. A., Clifford, B. R., Phillips, L. H., &amp; Memon, A. (2013). The emotional eyewitness: the effects of emotion on specific aspects of eyewitness recall and </w:t>
              </w:r>
              <w:r w:rsidRPr="006D00D5">
                <w:rPr>
                  <w:noProof/>
                </w:rPr>
                <w:lastRenderedPageBreak/>
                <w:t xml:space="preserve">recognition performance. </w:t>
              </w:r>
              <w:r w:rsidRPr="006D00D5">
                <w:rPr>
                  <w:i/>
                  <w:iCs/>
                  <w:noProof/>
                </w:rPr>
                <w:t>Emotion, 13</w:t>
              </w:r>
              <w:r w:rsidRPr="006D00D5">
                <w:rPr>
                  <w:noProof/>
                </w:rPr>
                <w:t>(1), 118. https://doi.org/https://doi.org/10.1037/a0029220</w:t>
              </w:r>
            </w:p>
            <w:p w14:paraId="5E525173" w14:textId="77777777" w:rsidR="002A0D3D" w:rsidRPr="006D00D5" w:rsidRDefault="002A0D3D" w:rsidP="002A0D3D">
              <w:pPr>
                <w:pStyle w:val="Bibliography"/>
                <w:ind w:left="720" w:hanging="720"/>
                <w:rPr>
                  <w:noProof/>
                </w:rPr>
              </w:pPr>
              <w:r w:rsidRPr="006D00D5">
                <w:rPr>
                  <w:noProof/>
                </w:rPr>
                <w:t xml:space="preserve">Huff, C. R., Rattner, A., Sagarin, E., &amp; MacNamara, D. E. (1986). Guilty until proved innocent: Wrongful conviction and public policy. </w:t>
              </w:r>
              <w:r w:rsidRPr="006D00D5">
                <w:rPr>
                  <w:i/>
                  <w:iCs/>
                  <w:noProof/>
                </w:rPr>
                <w:t>Crime &amp; Delinquency, 32</w:t>
              </w:r>
              <w:r w:rsidRPr="006D00D5">
                <w:rPr>
                  <w:noProof/>
                </w:rPr>
                <w:t>(4), 518-544. https://doi.org/https://doi.org/10.1177/0011128786032004007</w:t>
              </w:r>
            </w:p>
            <w:p w14:paraId="170B8E88" w14:textId="77777777" w:rsidR="002A0D3D" w:rsidRPr="006D00D5" w:rsidRDefault="002A0D3D" w:rsidP="002A0D3D">
              <w:pPr>
                <w:pStyle w:val="Bibliography"/>
                <w:ind w:left="720" w:hanging="720"/>
                <w:rPr>
                  <w:noProof/>
                </w:rPr>
              </w:pPr>
              <w:r w:rsidRPr="006D00D5">
                <w:rPr>
                  <w:noProof/>
                </w:rPr>
                <w:t xml:space="preserve">Ihlebæk, C., Løve, T., Erik Eilertsen, D., &amp; Magnussen, S. (2003). Memory for a staged criminal event witnessed live and on video. </w:t>
              </w:r>
              <w:r w:rsidRPr="006D00D5">
                <w:rPr>
                  <w:i/>
                  <w:iCs/>
                  <w:noProof/>
                </w:rPr>
                <w:t>Memory, 11</w:t>
              </w:r>
              <w:r w:rsidRPr="006D00D5">
                <w:rPr>
                  <w:noProof/>
                </w:rPr>
                <w:t>(3), 319-327. https://doi.org/https://doi.org/10.1080/09658210244000018</w:t>
              </w:r>
            </w:p>
            <w:p w14:paraId="3167C482" w14:textId="77777777" w:rsidR="002A0D3D" w:rsidRPr="006D00D5" w:rsidRDefault="002A0D3D" w:rsidP="002A0D3D">
              <w:pPr>
                <w:pStyle w:val="Bibliography"/>
                <w:ind w:left="720" w:hanging="720"/>
                <w:rPr>
                  <w:noProof/>
                </w:rPr>
              </w:pPr>
              <w:r w:rsidRPr="006D00D5">
                <w:rPr>
                  <w:noProof/>
                </w:rPr>
                <w:t xml:space="preserve">Johnson, M. K., Hashtroudi, S., &amp; Lindsay, D. S. (1993). Source monitoring. </w:t>
              </w:r>
              <w:r w:rsidRPr="006D00D5">
                <w:rPr>
                  <w:i/>
                  <w:iCs/>
                  <w:noProof/>
                </w:rPr>
                <w:t>Psychological bulletin, 114</w:t>
              </w:r>
              <w:r w:rsidRPr="006D00D5">
                <w:rPr>
                  <w:noProof/>
                </w:rPr>
                <w:t>(1), 3. https://doi.org/https://doi.org/10.1037/0033-2909.114.1.3</w:t>
              </w:r>
            </w:p>
            <w:p w14:paraId="74EA858B" w14:textId="77777777" w:rsidR="002A0D3D" w:rsidRPr="006D00D5" w:rsidRDefault="002A0D3D" w:rsidP="002A0D3D">
              <w:pPr>
                <w:pStyle w:val="Bibliography"/>
                <w:ind w:left="720" w:hanging="720"/>
                <w:rPr>
                  <w:noProof/>
                </w:rPr>
              </w:pPr>
              <w:r w:rsidRPr="006D00D5">
                <w:rPr>
                  <w:noProof/>
                </w:rPr>
                <w:t xml:space="preserve">Kassin, S. M. (2012). Why confessions trump innocence. </w:t>
              </w:r>
              <w:r w:rsidRPr="006D00D5">
                <w:rPr>
                  <w:i/>
                  <w:iCs/>
                  <w:noProof/>
                </w:rPr>
                <w:t>American Psychologist, 67</w:t>
              </w:r>
              <w:r w:rsidRPr="006D00D5">
                <w:rPr>
                  <w:noProof/>
                </w:rPr>
                <w:t>(6), 431. https://doi.org/https://doi.org/10.1037/a0028212</w:t>
              </w:r>
            </w:p>
            <w:p w14:paraId="641208ED" w14:textId="77777777" w:rsidR="002A0D3D" w:rsidRPr="006D00D5" w:rsidRDefault="002A0D3D" w:rsidP="002A0D3D">
              <w:pPr>
                <w:pStyle w:val="Bibliography"/>
                <w:ind w:left="720" w:hanging="720"/>
                <w:rPr>
                  <w:noProof/>
                </w:rPr>
              </w:pPr>
              <w:r w:rsidRPr="006D00D5">
                <w:rPr>
                  <w:noProof/>
                </w:rPr>
                <w:t xml:space="preserve">Lacy, J. W., &amp; Stark, C. E. (2013). The neuroscience of memory: implications for the courtroom. </w:t>
              </w:r>
              <w:r w:rsidRPr="006D00D5">
                <w:rPr>
                  <w:i/>
                  <w:iCs/>
                  <w:noProof/>
                </w:rPr>
                <w:t>Nature Reviews Neuroscience, 14</w:t>
              </w:r>
              <w:r w:rsidRPr="006D00D5">
                <w:rPr>
                  <w:noProof/>
                </w:rPr>
                <w:t>(9), 649-658. https://doi.org/https://doi.org/10.1038/nrn3563</w:t>
              </w:r>
            </w:p>
            <w:p w14:paraId="22ED4770" w14:textId="77777777" w:rsidR="002A0D3D" w:rsidRPr="006D00D5" w:rsidRDefault="002A0D3D" w:rsidP="002A0D3D">
              <w:pPr>
                <w:pStyle w:val="Bibliography"/>
                <w:ind w:left="720" w:hanging="720"/>
                <w:rPr>
                  <w:noProof/>
                </w:rPr>
              </w:pPr>
              <w:r w:rsidRPr="006D00D5">
                <w:rPr>
                  <w:noProof/>
                </w:rPr>
                <w:t xml:space="preserve">Loftus, E. F. (2005). Planting misinformation in the human mind: A 30-year investigation of the malleability of memory. </w:t>
              </w:r>
              <w:r w:rsidRPr="006D00D5">
                <w:rPr>
                  <w:i/>
                  <w:iCs/>
                  <w:noProof/>
                </w:rPr>
                <w:t>Learning &amp; memory, 12</w:t>
              </w:r>
              <w:r w:rsidRPr="006D00D5">
                <w:rPr>
                  <w:noProof/>
                </w:rPr>
                <w:t>(4), 361-366. https://doi.org/10.1101/lm.94705</w:t>
              </w:r>
            </w:p>
            <w:p w14:paraId="03DA5747" w14:textId="77777777" w:rsidR="002A0D3D" w:rsidRPr="006D00D5" w:rsidRDefault="002A0D3D" w:rsidP="002A0D3D">
              <w:pPr>
                <w:pStyle w:val="Bibliography"/>
                <w:ind w:left="720" w:hanging="720"/>
                <w:rPr>
                  <w:noProof/>
                </w:rPr>
              </w:pPr>
              <w:r w:rsidRPr="006D00D5">
                <w:rPr>
                  <w:noProof/>
                </w:rPr>
                <w:t xml:space="preserve">Loftus, E. F., &amp; Palmer, J. C. (1974). Reconstruction of automobile destruction: An example of the interaction between language and memory. </w:t>
              </w:r>
              <w:r w:rsidRPr="006D00D5">
                <w:rPr>
                  <w:i/>
                  <w:iCs/>
                  <w:noProof/>
                </w:rPr>
                <w:t>Journal of verbal learning and verbal behavior, 13</w:t>
              </w:r>
              <w:r w:rsidRPr="006D00D5">
                <w:rPr>
                  <w:noProof/>
                </w:rPr>
                <w:t>(5), 585-589. https://doi.org/https://doi.org/10.1016/S0022-5371(74)80011-3</w:t>
              </w:r>
            </w:p>
            <w:p w14:paraId="6A52EC1F" w14:textId="77777777" w:rsidR="002A0D3D" w:rsidRPr="006D00D5" w:rsidRDefault="002A0D3D" w:rsidP="002A0D3D">
              <w:pPr>
                <w:pStyle w:val="Bibliography"/>
                <w:ind w:left="720" w:hanging="720"/>
                <w:rPr>
                  <w:noProof/>
                </w:rPr>
              </w:pPr>
              <w:r w:rsidRPr="006D00D5">
                <w:rPr>
                  <w:noProof/>
                </w:rPr>
                <w:t xml:space="preserve">Loftus, E. F., Loftus, G. R., &amp; Messo, J. (1987). Some facts about “weapon focus”. </w:t>
              </w:r>
              <w:r w:rsidRPr="006D00D5">
                <w:rPr>
                  <w:i/>
                  <w:iCs/>
                  <w:noProof/>
                </w:rPr>
                <w:t>Law and human behavior, 11</w:t>
              </w:r>
              <w:r w:rsidRPr="006D00D5">
                <w:rPr>
                  <w:noProof/>
                </w:rPr>
                <w:t>(1), 55-62. https://doi.org/https://doi.org/10.1007/BF01044839</w:t>
              </w:r>
            </w:p>
            <w:p w14:paraId="0A395D59" w14:textId="77777777" w:rsidR="002A0D3D" w:rsidRPr="006D00D5" w:rsidRDefault="002A0D3D" w:rsidP="002A0D3D">
              <w:pPr>
                <w:pStyle w:val="Bibliography"/>
                <w:ind w:left="720" w:hanging="720"/>
                <w:rPr>
                  <w:noProof/>
                </w:rPr>
              </w:pPr>
              <w:r w:rsidRPr="006D00D5">
                <w:rPr>
                  <w:noProof/>
                </w:rPr>
                <w:t xml:space="preserve">Malpass, R. S., &amp; Devine, P. G. (1981). Eyewitness identification: Lineup instructions and the absence of the offender. </w:t>
              </w:r>
              <w:r w:rsidRPr="006D00D5">
                <w:rPr>
                  <w:i/>
                  <w:iCs/>
                  <w:noProof/>
                </w:rPr>
                <w:t>Journal of applied Psychology, 66</w:t>
              </w:r>
              <w:r w:rsidRPr="006D00D5">
                <w:rPr>
                  <w:noProof/>
                </w:rPr>
                <w:t>(4), 482. https://doi.org/https://doi.org/10.1037/0021-9010.66.4.482</w:t>
              </w:r>
            </w:p>
            <w:p w14:paraId="55BECB04" w14:textId="77777777" w:rsidR="002A0D3D" w:rsidRPr="006D00D5" w:rsidRDefault="002A0D3D" w:rsidP="002A0D3D">
              <w:pPr>
                <w:pStyle w:val="Bibliography"/>
                <w:ind w:left="720" w:hanging="720"/>
                <w:rPr>
                  <w:noProof/>
                </w:rPr>
              </w:pPr>
              <w:r w:rsidRPr="006D00D5">
                <w:rPr>
                  <w:noProof/>
                </w:rPr>
                <w:t xml:space="preserve">Marr, C., Sauerland, M., Otgaar, H., Quaedflieg, C. W., &amp; Hope, L. (2021). The effects of acute stress on eyewitness memory: An integrative review for eyewitness researchers. </w:t>
              </w:r>
              <w:r w:rsidRPr="006D00D5">
                <w:rPr>
                  <w:i/>
                  <w:iCs/>
                  <w:noProof/>
                </w:rPr>
                <w:t>Memory, 29</w:t>
              </w:r>
              <w:r w:rsidRPr="006D00D5">
                <w:rPr>
                  <w:noProof/>
                </w:rPr>
                <w:t>(8), 1091-1100. https://doi.org/https://doi.org/10.1080/09658211.2021.1955935</w:t>
              </w:r>
            </w:p>
            <w:p w14:paraId="137F2E53" w14:textId="77777777" w:rsidR="002A0D3D" w:rsidRPr="006D00D5" w:rsidRDefault="002A0D3D" w:rsidP="002A0D3D">
              <w:pPr>
                <w:pStyle w:val="Bibliography"/>
                <w:ind w:left="720" w:hanging="720"/>
                <w:rPr>
                  <w:noProof/>
                </w:rPr>
              </w:pPr>
              <w:r w:rsidRPr="006D00D5">
                <w:rPr>
                  <w:noProof/>
                </w:rPr>
                <w:t xml:space="preserve">Memon, A., &amp; Bull, R. (1991). The cognitive interview: Its origins, empirical support, evaluation and practical implications. </w:t>
              </w:r>
              <w:r w:rsidRPr="006D00D5">
                <w:rPr>
                  <w:i/>
                  <w:iCs/>
                  <w:noProof/>
                </w:rPr>
                <w:t xml:space="preserve">Journal of Community &amp; Applied Social </w:t>
              </w:r>
              <w:r w:rsidRPr="006D00D5">
                <w:rPr>
                  <w:i/>
                  <w:iCs/>
                  <w:noProof/>
                </w:rPr>
                <w:lastRenderedPageBreak/>
                <w:t>Psychology, 1</w:t>
              </w:r>
              <w:r w:rsidRPr="006D00D5">
                <w:rPr>
                  <w:noProof/>
                </w:rPr>
                <w:t>(4), 291-307. https://doi.org/https://doi.org/10.1002/casp.2450010405</w:t>
              </w:r>
            </w:p>
            <w:p w14:paraId="1120DFC6" w14:textId="77777777" w:rsidR="002A0D3D" w:rsidRPr="006D00D5" w:rsidRDefault="002A0D3D" w:rsidP="002A0D3D">
              <w:pPr>
                <w:pStyle w:val="Bibliography"/>
                <w:ind w:left="720" w:hanging="720"/>
                <w:rPr>
                  <w:noProof/>
                </w:rPr>
              </w:pPr>
              <w:r w:rsidRPr="006D00D5">
                <w:rPr>
                  <w:noProof/>
                </w:rPr>
                <w:t xml:space="preserve">Menne, N. M., Winter, K., Bell, R., &amp; Buchner, A. (2023). The effects of lineup size on the processes underlying eyewitness decisions. </w:t>
              </w:r>
              <w:r w:rsidRPr="006D00D5">
                <w:rPr>
                  <w:i/>
                  <w:iCs/>
                  <w:noProof/>
                </w:rPr>
                <w:t>Scientific Reports, 13</w:t>
              </w:r>
              <w:r w:rsidRPr="006D00D5">
                <w:rPr>
                  <w:noProof/>
                </w:rPr>
                <w:t>(1), 17190. https://doi.org/10.1038/s41598-023-44003-y</w:t>
              </w:r>
            </w:p>
            <w:p w14:paraId="35357C8E" w14:textId="77777777" w:rsidR="002A0D3D" w:rsidRPr="006D00D5" w:rsidRDefault="002A0D3D" w:rsidP="002A0D3D">
              <w:pPr>
                <w:pStyle w:val="Bibliography"/>
                <w:ind w:left="720" w:hanging="720"/>
                <w:rPr>
                  <w:noProof/>
                </w:rPr>
              </w:pPr>
              <w:r w:rsidRPr="006D00D5">
                <w:rPr>
                  <w:noProof/>
                </w:rPr>
                <w:t xml:space="preserve">Morgan III, C. A., Hazlett, G., Doran, A., Garrett, S., Hoyt, G., Thomas, P., &amp; Southwick, S. M. (2004). Accuracy of eyewitness memory for persons encountered during exposure to highly intense stress. </w:t>
              </w:r>
              <w:r w:rsidRPr="006D00D5">
                <w:rPr>
                  <w:i/>
                  <w:iCs/>
                  <w:noProof/>
                </w:rPr>
                <w:t>International journal of law and psychiatry, 27</w:t>
              </w:r>
              <w:r w:rsidRPr="006D00D5">
                <w:rPr>
                  <w:noProof/>
                </w:rPr>
                <w:t>(3), 265-279. https://doi.org/https://doi.org/10.1016/j.ijlp.2004.03.004</w:t>
              </w:r>
            </w:p>
            <w:p w14:paraId="5FF83451" w14:textId="77777777" w:rsidR="002A0D3D" w:rsidRPr="006D00D5" w:rsidRDefault="002A0D3D" w:rsidP="002A0D3D">
              <w:pPr>
                <w:pStyle w:val="Bibliography"/>
                <w:ind w:left="720" w:hanging="720"/>
                <w:rPr>
                  <w:noProof/>
                </w:rPr>
              </w:pPr>
              <w:r w:rsidRPr="006D00D5">
                <w:rPr>
                  <w:noProof/>
                </w:rPr>
                <w:t xml:space="preserve">Norris, R. J., Acker, J. R., Bonventre, C. L., &amp; Redlich, A. D. (2020). </w:t>
              </w:r>
              <w:r w:rsidRPr="006D00D5">
                <w:rPr>
                  <w:i/>
                  <w:iCs/>
                  <w:noProof/>
                </w:rPr>
                <w:t>Thirty years of innocence: Wrongful convictions and exonerations in the United States, 1989-2018.</w:t>
              </w:r>
              <w:r w:rsidRPr="006D00D5">
                <w:rPr>
                  <w:noProof/>
                </w:rPr>
                <w:t xml:space="preserve"> The Innocence Project.</w:t>
              </w:r>
            </w:p>
            <w:p w14:paraId="4FFBF45F" w14:textId="77777777" w:rsidR="002A0D3D" w:rsidRPr="006D00D5" w:rsidRDefault="002A0D3D" w:rsidP="002A0D3D">
              <w:pPr>
                <w:pStyle w:val="Bibliography"/>
                <w:ind w:left="720" w:hanging="720"/>
                <w:rPr>
                  <w:noProof/>
                </w:rPr>
              </w:pPr>
              <w:r w:rsidRPr="006D00D5">
                <w:rPr>
                  <w:noProof/>
                </w:rPr>
                <w:t xml:space="preserve">Palmer, M. A., Brewer, N., Weber, N., &amp; Nagesh, A. (2013). The confidence-accuracy relationship for eyewitness identification decisions: Effects of exposure duration, retention interval, and divided attention. </w:t>
              </w:r>
              <w:r w:rsidRPr="006D00D5">
                <w:rPr>
                  <w:i/>
                  <w:iCs/>
                  <w:noProof/>
                </w:rPr>
                <w:t>Journal of Experimental Psychology: Applied, 19</w:t>
              </w:r>
              <w:r w:rsidRPr="006D00D5">
                <w:rPr>
                  <w:noProof/>
                </w:rPr>
                <w:t>(1), 55-71. https://doi.org/https://doi.org/10.1037/a0031602</w:t>
              </w:r>
            </w:p>
            <w:p w14:paraId="0FDABE66" w14:textId="77777777" w:rsidR="002A0D3D" w:rsidRPr="006D00D5" w:rsidRDefault="002A0D3D" w:rsidP="002A0D3D">
              <w:pPr>
                <w:pStyle w:val="Bibliography"/>
                <w:ind w:left="720" w:hanging="720"/>
                <w:rPr>
                  <w:noProof/>
                </w:rPr>
              </w:pPr>
              <w:r w:rsidRPr="006D00D5">
                <w:rPr>
                  <w:noProof/>
                </w:rPr>
                <w:t xml:space="preserve">Paterson, H. M., &amp; Kemp, R. I. (2006). Co-witnesses talk: A survey of eyewitness discussion. </w:t>
              </w:r>
              <w:r w:rsidRPr="006D00D5">
                <w:rPr>
                  <w:i/>
                  <w:iCs/>
                  <w:noProof/>
                </w:rPr>
                <w:t>Psychology, Crime &amp; Law, 12</w:t>
              </w:r>
              <w:r w:rsidRPr="006D00D5">
                <w:rPr>
                  <w:noProof/>
                </w:rPr>
                <w:t>(2), 181-191. https://doi.org/https://doi.org/10.1080/10683160512331316334</w:t>
              </w:r>
            </w:p>
            <w:p w14:paraId="55C71962" w14:textId="77777777" w:rsidR="002A0D3D" w:rsidRPr="006D00D5" w:rsidRDefault="002A0D3D" w:rsidP="002A0D3D">
              <w:pPr>
                <w:pStyle w:val="Bibliography"/>
                <w:ind w:left="720" w:hanging="720"/>
                <w:rPr>
                  <w:noProof/>
                </w:rPr>
              </w:pPr>
              <w:r w:rsidRPr="006D00D5">
                <w:rPr>
                  <w:noProof/>
                </w:rPr>
                <w:t xml:space="preserve">Pozzulo, J. D., &amp; Lindsay, R. C. (1998). Identification accuracy of children versus adults: A meta-analysis. </w:t>
              </w:r>
              <w:r w:rsidRPr="006D00D5">
                <w:rPr>
                  <w:i/>
                  <w:iCs/>
                  <w:noProof/>
                </w:rPr>
                <w:t>Law and Human Behavior, 22</w:t>
              </w:r>
              <w:r w:rsidRPr="006D00D5">
                <w:rPr>
                  <w:noProof/>
                </w:rPr>
                <w:t>(5), 549-570. https://doi.org/https://doi.org/10.1023/A:1025739514042</w:t>
              </w:r>
            </w:p>
            <w:p w14:paraId="5225A5A2" w14:textId="77777777" w:rsidR="002A0D3D" w:rsidRPr="006D00D5" w:rsidRDefault="002A0D3D" w:rsidP="002A0D3D">
              <w:pPr>
                <w:pStyle w:val="Bibliography"/>
                <w:ind w:left="720" w:hanging="720"/>
                <w:rPr>
                  <w:noProof/>
                </w:rPr>
              </w:pPr>
              <w:r w:rsidRPr="006D00D5">
                <w:rPr>
                  <w:noProof/>
                </w:rPr>
                <w:t xml:space="preserve">Rotello, C. M., &amp; Chen, T. (2016). ROC curve analyses of eyewitness identification decisions: An analysis of the recent debate. </w:t>
              </w:r>
              <w:r w:rsidRPr="006D00D5">
                <w:rPr>
                  <w:i/>
                  <w:iCs/>
                  <w:noProof/>
                </w:rPr>
                <w:t>Cognitive Research: Principles and Implications, 1</w:t>
              </w:r>
              <w:r w:rsidRPr="006D00D5">
                <w:rPr>
                  <w:noProof/>
                </w:rPr>
                <w:t>, 1-12. https://doi.org/https://doi.org/10.1186/s41235-016-0006-7</w:t>
              </w:r>
            </w:p>
            <w:p w14:paraId="09501A50" w14:textId="77777777" w:rsidR="002A0D3D" w:rsidRPr="006D00D5" w:rsidRDefault="002A0D3D" w:rsidP="002A0D3D">
              <w:pPr>
                <w:pStyle w:val="Bibliography"/>
                <w:ind w:left="720" w:hanging="720"/>
                <w:rPr>
                  <w:noProof/>
                </w:rPr>
              </w:pPr>
              <w:r w:rsidRPr="006D00D5">
                <w:rPr>
                  <w:noProof/>
                </w:rPr>
                <w:t>Sauerland, M., Raymaekers, L. H., Otgaar, H., Memon, A., Waltjen, T. T., Nivo, M., &amp; Smeets, T. (2016). Stress, stress</w:t>
              </w:r>
              <w:r w:rsidRPr="006D00D5">
                <w:rPr>
                  <w:rFonts w:ascii="Cambria Math" w:hAnsi="Cambria Math" w:cs="Cambria Math"/>
                  <w:noProof/>
                </w:rPr>
                <w:t>‐</w:t>
              </w:r>
              <w:r w:rsidRPr="006D00D5">
                <w:rPr>
                  <w:noProof/>
                </w:rPr>
                <w:t xml:space="preserve">induced cortisol responses, and eyewitness identification performance. </w:t>
              </w:r>
              <w:r w:rsidRPr="006D00D5">
                <w:rPr>
                  <w:i/>
                  <w:iCs/>
                  <w:noProof/>
                </w:rPr>
                <w:t>Behavioral sciences &amp; the law, 34</w:t>
              </w:r>
              <w:r w:rsidRPr="006D00D5">
                <w:rPr>
                  <w:noProof/>
                </w:rPr>
                <w:t>(4), 580-594. https://doi.org/https://doi.org/10.1002/bsl.2249</w:t>
              </w:r>
            </w:p>
            <w:p w14:paraId="610E1619" w14:textId="77777777" w:rsidR="002A0D3D" w:rsidRPr="006D00D5" w:rsidRDefault="002A0D3D" w:rsidP="002A0D3D">
              <w:pPr>
                <w:pStyle w:val="Bibliography"/>
                <w:ind w:left="720" w:hanging="720"/>
                <w:rPr>
                  <w:noProof/>
                </w:rPr>
              </w:pPr>
              <w:r w:rsidRPr="006D00D5">
                <w:rPr>
                  <w:noProof/>
                </w:rPr>
                <w:t xml:space="preserve">Seale-Carlisle, T. M., Quigley-McBride, A., Teitcher, J. E., Crozier, W. E., Dodson, C. S., &amp; Garrett, B. L. (2024). New insights on expert opinion about eyewitness memory research. </w:t>
              </w:r>
              <w:r w:rsidRPr="006D00D5">
                <w:rPr>
                  <w:i/>
                  <w:iCs/>
                  <w:noProof/>
                </w:rPr>
                <w:t>Perspectives on Psychological Science</w:t>
              </w:r>
              <w:r w:rsidRPr="006D00D5">
                <w:rPr>
                  <w:noProof/>
                </w:rPr>
                <w:t>. https://doi.org/https://doi.org/10.1177/17456916241234837</w:t>
              </w:r>
            </w:p>
            <w:p w14:paraId="7472AF45" w14:textId="77777777" w:rsidR="002A0D3D" w:rsidRPr="006D00D5" w:rsidRDefault="002A0D3D" w:rsidP="002A0D3D">
              <w:pPr>
                <w:pStyle w:val="Bibliography"/>
                <w:ind w:left="720" w:hanging="720"/>
                <w:rPr>
                  <w:noProof/>
                </w:rPr>
              </w:pPr>
              <w:r w:rsidRPr="006D00D5">
                <w:rPr>
                  <w:noProof/>
                </w:rPr>
                <w:t>Smith, S. M., &amp; Vela, E. (1992). Environmental context</w:t>
              </w:r>
              <w:r w:rsidRPr="006D00D5">
                <w:rPr>
                  <w:rFonts w:ascii="Cambria Math" w:hAnsi="Cambria Math" w:cs="Cambria Math"/>
                  <w:noProof/>
                </w:rPr>
                <w:t>‐</w:t>
              </w:r>
              <w:r w:rsidRPr="006D00D5">
                <w:rPr>
                  <w:noProof/>
                </w:rPr>
                <w:t xml:space="preserve">dependent eyewitness recognition. </w:t>
              </w:r>
              <w:r w:rsidRPr="006D00D5">
                <w:rPr>
                  <w:i/>
                  <w:iCs/>
                  <w:noProof/>
                </w:rPr>
                <w:t>Applied Cognitive Psychology, 6</w:t>
              </w:r>
              <w:r w:rsidRPr="006D00D5">
                <w:rPr>
                  <w:noProof/>
                </w:rPr>
                <w:t>(2), 125-139. https://doi.org/https://doi.org/10.1002/acp.2350060204</w:t>
              </w:r>
            </w:p>
            <w:p w14:paraId="6EBAE35F" w14:textId="77777777" w:rsidR="002A0D3D" w:rsidRPr="006D00D5" w:rsidRDefault="002A0D3D" w:rsidP="002A0D3D">
              <w:pPr>
                <w:pStyle w:val="Bibliography"/>
                <w:ind w:left="720" w:hanging="720"/>
                <w:rPr>
                  <w:noProof/>
                </w:rPr>
              </w:pPr>
              <w:r w:rsidRPr="006D00D5">
                <w:rPr>
                  <w:noProof/>
                </w:rPr>
                <w:lastRenderedPageBreak/>
                <w:t xml:space="preserve">Steblay, N. K., Dysart, J. E., &amp; Wells, G. L. (2011). Seventy-two tests of the sequential lineup superiority effect: A meta-analysis and policy discussion. </w:t>
              </w:r>
              <w:r w:rsidRPr="006D00D5">
                <w:rPr>
                  <w:i/>
                  <w:iCs/>
                  <w:noProof/>
                </w:rPr>
                <w:t>Psychology, Public Policy, and Law, 17</w:t>
              </w:r>
              <w:r w:rsidRPr="006D00D5">
                <w:rPr>
                  <w:noProof/>
                </w:rPr>
                <w:t>(1), 99. https://doi.org/https://doi.org/10.1037/a0021650</w:t>
              </w:r>
            </w:p>
            <w:p w14:paraId="12B1B6B7" w14:textId="77777777" w:rsidR="002A0D3D" w:rsidRPr="006D00D5" w:rsidRDefault="002A0D3D" w:rsidP="002A0D3D">
              <w:pPr>
                <w:pStyle w:val="Bibliography"/>
                <w:ind w:left="720" w:hanging="720"/>
                <w:rPr>
                  <w:noProof/>
                </w:rPr>
              </w:pPr>
              <w:r w:rsidRPr="006D00D5">
                <w:rPr>
                  <w:noProof/>
                </w:rPr>
                <w:t xml:space="preserve">Walker, C., &amp; Starmer, K. (1999). </w:t>
              </w:r>
              <w:r w:rsidRPr="006D00D5">
                <w:rPr>
                  <w:i/>
                  <w:iCs/>
                  <w:noProof/>
                </w:rPr>
                <w:t>Miscarriages of justice: A review of justice in error.</w:t>
              </w:r>
              <w:r w:rsidRPr="006D00D5">
                <w:rPr>
                  <w:noProof/>
                </w:rPr>
                <w:t xml:space="preserve"> Oxford University Press.</w:t>
              </w:r>
            </w:p>
            <w:p w14:paraId="46BB400E" w14:textId="77777777" w:rsidR="002A0D3D" w:rsidRPr="006D00D5" w:rsidRDefault="002A0D3D" w:rsidP="002A0D3D">
              <w:pPr>
                <w:pStyle w:val="Bibliography"/>
                <w:ind w:left="720" w:hanging="720"/>
                <w:rPr>
                  <w:noProof/>
                </w:rPr>
              </w:pPr>
              <w:r w:rsidRPr="006D00D5">
                <w:rPr>
                  <w:noProof/>
                </w:rPr>
                <w:t xml:space="preserve">Wells, G. L. (1984). The psychology of lineup identifications 1. </w:t>
              </w:r>
              <w:r w:rsidRPr="006D00D5">
                <w:rPr>
                  <w:i/>
                  <w:iCs/>
                  <w:noProof/>
                </w:rPr>
                <w:t>Journal of Applied Social Psychology, 14</w:t>
              </w:r>
              <w:r w:rsidRPr="006D00D5">
                <w:rPr>
                  <w:noProof/>
                </w:rPr>
                <w:t>(2), 89-103. https://doi.org/https://doi.org/10.1111/j.1559-1816.1984.tb02223.x</w:t>
              </w:r>
            </w:p>
            <w:p w14:paraId="18952E0F" w14:textId="77777777" w:rsidR="002A0D3D" w:rsidRPr="006D00D5" w:rsidRDefault="002A0D3D" w:rsidP="002A0D3D">
              <w:pPr>
                <w:pStyle w:val="Bibliography"/>
                <w:ind w:left="720" w:hanging="720"/>
                <w:rPr>
                  <w:noProof/>
                </w:rPr>
              </w:pPr>
              <w:r w:rsidRPr="006D00D5">
                <w:rPr>
                  <w:noProof/>
                </w:rPr>
                <w:t xml:space="preserve">Wells, G. L., Lindsay, R. C., &amp; Ferguson, T. J. (1979). Accuracy, confidence, and juror perceptions in eyewitness identification. </w:t>
              </w:r>
              <w:r w:rsidRPr="006D00D5">
                <w:rPr>
                  <w:i/>
                  <w:iCs/>
                  <w:noProof/>
                </w:rPr>
                <w:t>Journal of Applied Psychology, 64</w:t>
              </w:r>
              <w:r w:rsidRPr="006D00D5">
                <w:rPr>
                  <w:noProof/>
                </w:rPr>
                <w:t>(4), 440. https://doi.org/https://doi.org/10.1037/0021-9010.64.4.440</w:t>
              </w:r>
            </w:p>
            <w:p w14:paraId="2E14A82D" w14:textId="77777777" w:rsidR="002A0D3D" w:rsidRPr="006D00D5" w:rsidRDefault="002A0D3D" w:rsidP="002A0D3D">
              <w:pPr>
                <w:pStyle w:val="Bibliography"/>
                <w:ind w:left="720" w:hanging="720"/>
                <w:rPr>
                  <w:noProof/>
                </w:rPr>
              </w:pPr>
              <w:r w:rsidRPr="006D00D5">
                <w:rPr>
                  <w:noProof/>
                </w:rPr>
                <w:t xml:space="preserve">Wixted, J. T., &amp; Mickes, L. (2014). A signal-detection-based diagnostic-feature-detection model of eyewitness identification. </w:t>
              </w:r>
              <w:r w:rsidRPr="006D00D5">
                <w:rPr>
                  <w:i/>
                  <w:iCs/>
                  <w:noProof/>
                </w:rPr>
                <w:t>Psychological Review, 121</w:t>
              </w:r>
              <w:r w:rsidRPr="006D00D5">
                <w:rPr>
                  <w:noProof/>
                </w:rPr>
                <w:t>(2), 262. https://doi.org/https://doi.org/10.1037/a0035940</w:t>
              </w:r>
            </w:p>
            <w:p w14:paraId="69849F0F" w14:textId="77777777" w:rsidR="002A0D3D" w:rsidRPr="006D00D5" w:rsidRDefault="002A0D3D" w:rsidP="002A0D3D">
              <w:pPr>
                <w:pStyle w:val="Bibliography"/>
                <w:ind w:left="720" w:hanging="720"/>
                <w:rPr>
                  <w:noProof/>
                </w:rPr>
              </w:pPr>
              <w:r w:rsidRPr="006D00D5">
                <w:rPr>
                  <w:noProof/>
                </w:rPr>
                <w:t xml:space="preserve">Wixted, J. T., &amp; Wells, G. L. (2017). The relationship between eyewitness confidence and identification accuracy: A new synthesis. </w:t>
              </w:r>
              <w:r w:rsidRPr="006D00D5">
                <w:rPr>
                  <w:i/>
                  <w:iCs/>
                  <w:noProof/>
                </w:rPr>
                <w:t>Psychological Science in the Public Interest, 18</w:t>
              </w:r>
              <w:r w:rsidRPr="006D00D5">
                <w:rPr>
                  <w:noProof/>
                </w:rPr>
                <w:t>(1), 10-65. https://doi.org/https://doi.org/10.1177/1529100616686966</w:t>
              </w:r>
            </w:p>
            <w:p w14:paraId="1FD7050D" w14:textId="77777777" w:rsidR="002A0D3D" w:rsidRPr="006D00D5" w:rsidRDefault="002A0D3D" w:rsidP="002A0D3D">
              <w:pPr>
                <w:pStyle w:val="Bibliography"/>
                <w:ind w:left="720" w:hanging="720"/>
                <w:rPr>
                  <w:noProof/>
                </w:rPr>
              </w:pPr>
              <w:r w:rsidRPr="006D00D5">
                <w:rPr>
                  <w:noProof/>
                </w:rPr>
                <w:t xml:space="preserve">Wright, D. B., Self, G., &amp; Justice, C. (2000). Memory conformity: Exploring misinformation effects when presented by another person. </w:t>
              </w:r>
              <w:r w:rsidRPr="006D00D5">
                <w:rPr>
                  <w:i/>
                  <w:iCs/>
                  <w:noProof/>
                </w:rPr>
                <w:t>British journal of psychology, 91</w:t>
              </w:r>
              <w:r w:rsidRPr="006D00D5">
                <w:rPr>
                  <w:noProof/>
                </w:rPr>
                <w:t>(2), 189-202. https://doi.org/https://doi.org/10.1348/000712600161781</w:t>
              </w:r>
            </w:p>
            <w:p w14:paraId="16E98E34" w14:textId="77777777" w:rsidR="002A0D3D" w:rsidRPr="006D00D5" w:rsidRDefault="002A0D3D" w:rsidP="002A0D3D">
              <w:pPr>
                <w:pStyle w:val="Bibliography"/>
                <w:ind w:left="720" w:hanging="720"/>
                <w:rPr>
                  <w:noProof/>
                </w:rPr>
              </w:pPr>
              <w:r w:rsidRPr="006D00D5">
                <w:rPr>
                  <w:noProof/>
                </w:rPr>
                <w:t xml:space="preserve">Yuille, J. C., &amp; Cutshall, J. L. (1986). A case study of eyewitness memory of a crime. </w:t>
              </w:r>
              <w:r w:rsidRPr="006D00D5">
                <w:rPr>
                  <w:i/>
                  <w:iCs/>
                  <w:noProof/>
                </w:rPr>
                <w:t>Journal of applied psychology, 71</w:t>
              </w:r>
              <w:r w:rsidRPr="006D00D5">
                <w:rPr>
                  <w:noProof/>
                </w:rPr>
                <w:t>(2), 291–301. https://doi.org/https://doi.org/10.1037/0021-9010.71.2.291</w:t>
              </w:r>
            </w:p>
            <w:p w14:paraId="19012980" w14:textId="77777777" w:rsidR="002A0D3D" w:rsidRPr="006D00D5" w:rsidRDefault="002A0D3D" w:rsidP="002A0D3D">
              <w:pPr>
                <w:pStyle w:val="Bibliography"/>
                <w:ind w:left="720" w:hanging="720"/>
                <w:rPr>
                  <w:noProof/>
                </w:rPr>
              </w:pPr>
              <w:r w:rsidRPr="006D00D5">
                <w:rPr>
                  <w:noProof/>
                </w:rPr>
                <w:t xml:space="preserve">Zaragoza, M. S., Belli, R. F., &amp; Payment, K. E. (2013). Misinformation effects and the suggestibility of eyewitness memory. In </w:t>
              </w:r>
              <w:r w:rsidRPr="006D00D5">
                <w:rPr>
                  <w:i/>
                  <w:iCs/>
                  <w:noProof/>
                </w:rPr>
                <w:t>Do justice and let the sky fall</w:t>
              </w:r>
              <w:r w:rsidRPr="006D00D5">
                <w:rPr>
                  <w:noProof/>
                </w:rPr>
                <w:t xml:space="preserve"> (pp. 35-63). Psychology Press.</w:t>
              </w:r>
            </w:p>
            <w:p w14:paraId="3125EC02" w14:textId="3A7E748B" w:rsidR="0097155C" w:rsidRPr="006D00D5" w:rsidRDefault="0097155C" w:rsidP="002A0D3D">
              <w:pPr>
                <w:rPr>
                  <w:rFonts w:ascii="Calibri" w:hAnsi="Calibri" w:cs="Calibri"/>
                </w:rPr>
              </w:pPr>
              <w:r w:rsidRPr="006D00D5">
                <w:rPr>
                  <w:rFonts w:ascii="Calibri" w:hAnsi="Calibri" w:cs="Calibri"/>
                  <w:b/>
                  <w:bCs/>
                  <w:noProof/>
                </w:rPr>
                <w:fldChar w:fldCharType="end"/>
              </w:r>
            </w:p>
          </w:sdtContent>
        </w:sdt>
      </w:sdtContent>
    </w:sdt>
    <w:p w14:paraId="0A28236A" w14:textId="6B1F21F0" w:rsidR="0097155C" w:rsidRPr="006D00D5" w:rsidRDefault="0097155C">
      <w:pPr>
        <w:rPr>
          <w:rFonts w:ascii="Calibri" w:hAnsi="Calibri" w:cs="Calibri"/>
        </w:rPr>
      </w:pPr>
      <w:r w:rsidRPr="006D00D5">
        <w:rPr>
          <w:rFonts w:ascii="Calibri" w:hAnsi="Calibri" w:cs="Calibri"/>
        </w:rPr>
        <w:br w:type="page"/>
      </w:r>
    </w:p>
    <w:p w14:paraId="232DA7BA" w14:textId="77777777" w:rsidR="004B591E" w:rsidRPr="006D00D5" w:rsidRDefault="004B591E" w:rsidP="004B591E">
      <w:pPr>
        <w:rPr>
          <w:rFonts w:ascii="Calibri" w:hAnsi="Calibri" w:cs="Calibri"/>
          <w:b/>
          <w:bCs/>
        </w:rPr>
      </w:pPr>
      <w:r w:rsidRPr="006D00D5">
        <w:rPr>
          <w:rFonts w:ascii="Calibri" w:hAnsi="Calibri" w:cs="Calibri"/>
          <w:b/>
          <w:bCs/>
        </w:rPr>
        <w:lastRenderedPageBreak/>
        <w:t>Appendix</w:t>
      </w:r>
    </w:p>
    <w:p w14:paraId="29884431" w14:textId="77777777" w:rsidR="004B591E" w:rsidRPr="006D00D5" w:rsidRDefault="004B591E" w:rsidP="004B591E">
      <w:pPr>
        <w:rPr>
          <w:rFonts w:ascii="Calibri" w:hAnsi="Calibri" w:cs="Calibri"/>
        </w:rPr>
      </w:pPr>
      <w:r w:rsidRPr="006D00D5">
        <w:rPr>
          <w:rFonts w:ascii="Calibri" w:hAnsi="Calibri" w:cs="Calibri"/>
          <w:noProof/>
        </w:rPr>
        <w:drawing>
          <wp:inline distT="0" distB="0" distL="0" distR="0" wp14:anchorId="14200184" wp14:editId="2AE6D0DD">
            <wp:extent cx="2331720" cy="1653852"/>
            <wp:effectExtent l="0" t="0" r="0" b="3810"/>
            <wp:docPr id="1442434539" name="Picture 1" descr="A group of men in different po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2434539" name="Picture 1" descr="A group of men in different poses"/>
                    <pic:cNvPicPr/>
                  </pic:nvPicPr>
                  <pic:blipFill>
                    <a:blip r:embed="rId12"/>
                    <a:stretch>
                      <a:fillRect/>
                    </a:stretch>
                  </pic:blipFill>
                  <pic:spPr>
                    <a:xfrm>
                      <a:off x="0" y="0"/>
                      <a:ext cx="2340954" cy="1660401"/>
                    </a:xfrm>
                    <a:prstGeom prst="rect">
                      <a:avLst/>
                    </a:prstGeom>
                  </pic:spPr>
                </pic:pic>
              </a:graphicData>
            </a:graphic>
          </wp:inline>
        </w:drawing>
      </w:r>
    </w:p>
    <w:p w14:paraId="6BACD96D" w14:textId="77777777" w:rsidR="004B591E" w:rsidRPr="006D00D5" w:rsidRDefault="004B591E" w:rsidP="004B591E">
      <w:pPr>
        <w:rPr>
          <w:rFonts w:ascii="Calibri" w:hAnsi="Calibri" w:cs="Calibri"/>
        </w:rPr>
      </w:pPr>
    </w:p>
    <w:p w14:paraId="611E0B54" w14:textId="77777777" w:rsidR="004B591E" w:rsidRPr="006D00D5" w:rsidRDefault="004B591E" w:rsidP="004B591E">
      <w:pPr>
        <w:rPr>
          <w:rFonts w:ascii="Calibri" w:hAnsi="Calibri" w:cs="Calibri"/>
          <w:b/>
          <w:bCs/>
        </w:rPr>
      </w:pPr>
      <w:r w:rsidRPr="006D00D5">
        <w:rPr>
          <w:rFonts w:ascii="Calibri" w:hAnsi="Calibri" w:cs="Calibri"/>
          <w:b/>
          <w:bCs/>
        </w:rPr>
        <w:t>Cognition in Action – Mock eyewitness Interview</w:t>
      </w:r>
    </w:p>
    <w:p w14:paraId="58A58289" w14:textId="77777777" w:rsidR="004B591E" w:rsidRPr="006D00D5" w:rsidRDefault="004B591E" w:rsidP="004B591E">
      <w:pPr>
        <w:rPr>
          <w:rFonts w:ascii="Calibri" w:hAnsi="Calibri" w:cs="Calibri"/>
        </w:rPr>
      </w:pPr>
      <w:r w:rsidRPr="006D00D5">
        <w:rPr>
          <w:rFonts w:ascii="Calibri" w:hAnsi="Calibri" w:cs="Calibri"/>
        </w:rPr>
        <w:t>Below are the typed-up notes from the mock eyewitness scenario interviews that took</w:t>
      </w:r>
    </w:p>
    <w:p w14:paraId="608DA69F" w14:textId="77777777" w:rsidR="004B591E" w:rsidRPr="006D00D5" w:rsidRDefault="004B591E" w:rsidP="004B591E">
      <w:pPr>
        <w:rPr>
          <w:rFonts w:ascii="Calibri" w:hAnsi="Calibri" w:cs="Calibri"/>
        </w:rPr>
      </w:pPr>
      <w:r w:rsidRPr="006D00D5">
        <w:rPr>
          <w:rFonts w:ascii="Calibri" w:hAnsi="Calibri" w:cs="Calibri"/>
        </w:rPr>
        <w:t>place in class on Monday 27th January 2025 based on the image of the scene provided.</w:t>
      </w:r>
    </w:p>
    <w:p w14:paraId="353E0E55" w14:textId="77777777" w:rsidR="004B591E" w:rsidRPr="006D00D5" w:rsidRDefault="004B591E" w:rsidP="004B591E">
      <w:pPr>
        <w:rPr>
          <w:rFonts w:ascii="Calibri" w:hAnsi="Calibri" w:cs="Calibri"/>
        </w:rPr>
      </w:pPr>
      <w:r w:rsidRPr="006D00D5">
        <w:rPr>
          <w:rFonts w:ascii="Calibri" w:hAnsi="Calibri" w:cs="Calibri"/>
        </w:rPr>
        <w:t>Please make explicit reference to this activity and consider the differences in comments</w:t>
      </w:r>
    </w:p>
    <w:p w14:paraId="28B8B44A" w14:textId="77777777" w:rsidR="004B591E" w:rsidRPr="006D00D5" w:rsidRDefault="004B591E" w:rsidP="004B591E">
      <w:pPr>
        <w:rPr>
          <w:rFonts w:ascii="Calibri" w:hAnsi="Calibri" w:cs="Calibri"/>
        </w:rPr>
      </w:pPr>
      <w:r w:rsidRPr="006D00D5">
        <w:rPr>
          <w:rFonts w:ascii="Calibri" w:hAnsi="Calibri" w:cs="Calibri"/>
        </w:rPr>
        <w:t>noted by the “eyewitnesses” as part of your essay arguments when linking to the theory</w:t>
      </w:r>
    </w:p>
    <w:p w14:paraId="50E93374" w14:textId="77777777" w:rsidR="004B591E" w:rsidRPr="006D00D5" w:rsidRDefault="004B591E" w:rsidP="004B591E">
      <w:pPr>
        <w:rPr>
          <w:rFonts w:ascii="Calibri" w:hAnsi="Calibri" w:cs="Calibri"/>
        </w:rPr>
      </w:pPr>
      <w:r w:rsidRPr="006D00D5">
        <w:rPr>
          <w:rFonts w:ascii="Calibri" w:hAnsi="Calibri" w:cs="Calibri"/>
        </w:rPr>
        <w:t>and research of the factors that may influence decisions in a police line-up.</w:t>
      </w:r>
    </w:p>
    <w:p w14:paraId="1D67C84D" w14:textId="77777777" w:rsidR="004B591E" w:rsidRPr="006D00D5" w:rsidRDefault="004B591E" w:rsidP="004B591E">
      <w:pPr>
        <w:rPr>
          <w:rFonts w:ascii="Calibri" w:hAnsi="Calibri" w:cs="Calibri"/>
        </w:rPr>
      </w:pPr>
      <w:r w:rsidRPr="006D00D5">
        <w:rPr>
          <w:rFonts w:ascii="Calibri" w:hAnsi="Calibri" w:cs="Calibri"/>
        </w:rPr>
        <w:t>Eyewitness (EW) reports of what they saw in the image:</w:t>
      </w:r>
    </w:p>
    <w:p w14:paraId="03807F07" w14:textId="77777777" w:rsidR="007838D8" w:rsidRPr="006D00D5" w:rsidRDefault="007838D8" w:rsidP="004B591E">
      <w:pPr>
        <w:rPr>
          <w:rFonts w:ascii="Calibri" w:hAnsi="Calibri" w:cs="Calibri"/>
          <w:b/>
          <w:bCs/>
        </w:rPr>
        <w:sectPr w:rsidR="007838D8" w:rsidRPr="006D00D5">
          <w:footerReference w:type="default" r:id="rId13"/>
          <w:pgSz w:w="11906" w:h="16838"/>
          <w:pgMar w:top="1440" w:right="1440" w:bottom="1440" w:left="1440" w:header="708" w:footer="708" w:gutter="0"/>
          <w:cols w:space="708"/>
          <w:docGrid w:linePitch="360"/>
        </w:sectPr>
      </w:pPr>
    </w:p>
    <w:p w14:paraId="317BFFAD" w14:textId="77777777" w:rsidR="004B591E" w:rsidRPr="006D00D5" w:rsidRDefault="004B591E" w:rsidP="004B591E">
      <w:pPr>
        <w:rPr>
          <w:rFonts w:ascii="Calibri" w:hAnsi="Calibri" w:cs="Calibri"/>
          <w:b/>
          <w:bCs/>
        </w:rPr>
      </w:pPr>
      <w:r w:rsidRPr="006D00D5">
        <w:rPr>
          <w:rFonts w:ascii="Calibri" w:hAnsi="Calibri" w:cs="Calibri"/>
          <w:b/>
          <w:bCs/>
        </w:rPr>
        <w:t>EW 1:</w:t>
      </w:r>
    </w:p>
    <w:p w14:paraId="7D0C512F" w14:textId="77777777" w:rsidR="004B591E" w:rsidRPr="006D00D5" w:rsidRDefault="004B591E" w:rsidP="004B591E">
      <w:pPr>
        <w:rPr>
          <w:rFonts w:ascii="Calibri" w:hAnsi="Calibri" w:cs="Calibri"/>
        </w:rPr>
      </w:pPr>
      <w:r w:rsidRPr="006D00D5">
        <w:rPr>
          <w:rFonts w:ascii="Calibri" w:hAnsi="Calibri" w:cs="Calibri"/>
        </w:rPr>
        <w:t>Bookshelves to left</w:t>
      </w:r>
    </w:p>
    <w:p w14:paraId="5C9360E6" w14:textId="77777777" w:rsidR="004B591E" w:rsidRPr="006D00D5" w:rsidRDefault="004B591E" w:rsidP="004B591E">
      <w:pPr>
        <w:rPr>
          <w:rFonts w:ascii="Calibri" w:hAnsi="Calibri" w:cs="Calibri"/>
        </w:rPr>
      </w:pPr>
      <w:r w:rsidRPr="006D00D5">
        <w:rPr>
          <w:rFonts w:ascii="Calibri" w:hAnsi="Calibri" w:cs="Calibri"/>
        </w:rPr>
        <w:t>Desk chair</w:t>
      </w:r>
    </w:p>
    <w:p w14:paraId="1CF935E4" w14:textId="77777777" w:rsidR="004B591E" w:rsidRPr="006D00D5" w:rsidRDefault="004B591E" w:rsidP="004B591E">
      <w:pPr>
        <w:rPr>
          <w:rFonts w:ascii="Calibri" w:hAnsi="Calibri" w:cs="Calibri"/>
        </w:rPr>
      </w:pPr>
      <w:r w:rsidRPr="006D00D5">
        <w:rPr>
          <w:rFonts w:ascii="Calibri" w:hAnsi="Calibri" w:cs="Calibri"/>
        </w:rPr>
        <w:t>Laptop behind bookshelf</w:t>
      </w:r>
    </w:p>
    <w:p w14:paraId="1F95399B" w14:textId="77777777" w:rsidR="004B591E" w:rsidRPr="006D00D5" w:rsidRDefault="004B591E" w:rsidP="004B591E">
      <w:pPr>
        <w:rPr>
          <w:rFonts w:ascii="Calibri" w:hAnsi="Calibri" w:cs="Calibri"/>
        </w:rPr>
      </w:pPr>
      <w:r w:rsidRPr="006D00D5">
        <w:rPr>
          <w:rFonts w:ascii="Calibri" w:hAnsi="Calibri" w:cs="Calibri"/>
        </w:rPr>
        <w:t>Boxes on floor</w:t>
      </w:r>
    </w:p>
    <w:p w14:paraId="3ACFB79D" w14:textId="77777777" w:rsidR="004B591E" w:rsidRPr="006D00D5" w:rsidRDefault="004B591E" w:rsidP="004B591E">
      <w:pPr>
        <w:rPr>
          <w:rFonts w:ascii="Calibri" w:hAnsi="Calibri" w:cs="Calibri"/>
        </w:rPr>
      </w:pPr>
      <w:r w:rsidRPr="006D00D5">
        <w:rPr>
          <w:rFonts w:ascii="Calibri" w:hAnsi="Calibri" w:cs="Calibri"/>
        </w:rPr>
        <w:t>To right was bed – not made and covered in clothes</w:t>
      </w:r>
    </w:p>
    <w:p w14:paraId="4DC3E6BD" w14:textId="77777777" w:rsidR="004B591E" w:rsidRPr="006D00D5" w:rsidRDefault="004B591E" w:rsidP="004B591E">
      <w:pPr>
        <w:rPr>
          <w:rFonts w:ascii="Calibri" w:hAnsi="Calibri" w:cs="Calibri"/>
        </w:rPr>
      </w:pPr>
      <w:r w:rsidRPr="006D00D5">
        <w:rPr>
          <w:rFonts w:ascii="Calibri" w:hAnsi="Calibri" w:cs="Calibri"/>
        </w:rPr>
        <w:t>Behind bed was two windows</w:t>
      </w:r>
    </w:p>
    <w:p w14:paraId="6F77BF4B" w14:textId="77777777" w:rsidR="004B591E" w:rsidRPr="006D00D5" w:rsidRDefault="004B591E" w:rsidP="004B591E">
      <w:pPr>
        <w:rPr>
          <w:rFonts w:ascii="Calibri" w:hAnsi="Calibri" w:cs="Calibri"/>
        </w:rPr>
      </w:pPr>
      <w:r w:rsidRPr="006D00D5">
        <w:rPr>
          <w:rFonts w:ascii="Calibri" w:hAnsi="Calibri" w:cs="Calibri"/>
        </w:rPr>
        <w:t>Room is chaotic</w:t>
      </w:r>
    </w:p>
    <w:p w14:paraId="5FF289E5" w14:textId="77777777" w:rsidR="004B591E" w:rsidRPr="006D00D5" w:rsidRDefault="004B591E" w:rsidP="004B591E">
      <w:pPr>
        <w:rPr>
          <w:rFonts w:ascii="Calibri" w:hAnsi="Calibri" w:cs="Calibri"/>
        </w:rPr>
      </w:pPr>
      <w:r w:rsidRPr="006D00D5">
        <w:rPr>
          <w:rFonts w:ascii="Calibri" w:hAnsi="Calibri" w:cs="Calibri"/>
        </w:rPr>
        <w:t>Clothes everywhere – floor, bed</w:t>
      </w:r>
    </w:p>
    <w:p w14:paraId="76A0F486" w14:textId="77777777" w:rsidR="004B591E" w:rsidRPr="006D00D5" w:rsidRDefault="004B591E" w:rsidP="004B591E">
      <w:pPr>
        <w:rPr>
          <w:rFonts w:ascii="Calibri" w:hAnsi="Calibri" w:cs="Calibri"/>
        </w:rPr>
      </w:pPr>
      <w:r w:rsidRPr="006D00D5">
        <w:rPr>
          <w:rFonts w:ascii="Calibri" w:hAnsi="Calibri" w:cs="Calibri"/>
        </w:rPr>
        <w:t>Couldn’t see man’s feet – covered in clothes</w:t>
      </w:r>
    </w:p>
    <w:p w14:paraId="17D1ACD2" w14:textId="77777777" w:rsidR="004B591E" w:rsidRPr="006D00D5" w:rsidRDefault="004B591E" w:rsidP="004B591E">
      <w:pPr>
        <w:rPr>
          <w:rFonts w:ascii="Calibri" w:hAnsi="Calibri" w:cs="Calibri"/>
        </w:rPr>
      </w:pPr>
      <w:r w:rsidRPr="006D00D5">
        <w:rPr>
          <w:rFonts w:ascii="Calibri" w:hAnsi="Calibri" w:cs="Calibri"/>
        </w:rPr>
        <w:t>Could be a student</w:t>
      </w:r>
    </w:p>
    <w:p w14:paraId="61DFBCBE" w14:textId="77777777" w:rsidR="004B591E" w:rsidRPr="006D00D5" w:rsidRDefault="004B591E" w:rsidP="004B591E">
      <w:pPr>
        <w:rPr>
          <w:rFonts w:ascii="Calibri" w:hAnsi="Calibri" w:cs="Calibri"/>
        </w:rPr>
      </w:pPr>
      <w:r w:rsidRPr="006D00D5">
        <w:rPr>
          <w:rFonts w:ascii="Calibri" w:hAnsi="Calibri" w:cs="Calibri"/>
        </w:rPr>
        <w:t>Under window was sideboard</w:t>
      </w:r>
    </w:p>
    <w:p w14:paraId="5F58B7AA" w14:textId="77777777" w:rsidR="004B591E" w:rsidRPr="006D00D5" w:rsidRDefault="004B591E" w:rsidP="004B591E">
      <w:pPr>
        <w:rPr>
          <w:rFonts w:ascii="Calibri" w:hAnsi="Calibri" w:cs="Calibri"/>
        </w:rPr>
      </w:pPr>
      <w:r w:rsidRPr="006D00D5">
        <w:rPr>
          <w:rFonts w:ascii="Calibri" w:hAnsi="Calibri" w:cs="Calibri"/>
        </w:rPr>
        <w:t>Microwave</w:t>
      </w:r>
    </w:p>
    <w:p w14:paraId="698ACB26" w14:textId="77777777" w:rsidR="004B591E" w:rsidRPr="006D00D5" w:rsidRDefault="004B591E" w:rsidP="004B591E">
      <w:pPr>
        <w:rPr>
          <w:rFonts w:ascii="Calibri" w:hAnsi="Calibri" w:cs="Calibri"/>
        </w:rPr>
      </w:pPr>
      <w:r w:rsidRPr="006D00D5">
        <w:rPr>
          <w:rFonts w:ascii="Calibri" w:hAnsi="Calibri" w:cs="Calibri"/>
        </w:rPr>
        <w:t>Food boxes</w:t>
      </w:r>
    </w:p>
    <w:p w14:paraId="0CA05B35" w14:textId="77777777" w:rsidR="004B591E" w:rsidRPr="006D00D5" w:rsidRDefault="004B591E" w:rsidP="004B591E">
      <w:pPr>
        <w:rPr>
          <w:rFonts w:ascii="Calibri" w:hAnsi="Calibri" w:cs="Calibri"/>
        </w:rPr>
      </w:pPr>
      <w:r w:rsidRPr="006D00D5">
        <w:rPr>
          <w:rFonts w:ascii="Calibri" w:hAnsi="Calibri" w:cs="Calibri"/>
        </w:rPr>
        <w:t>Posters on wall</w:t>
      </w:r>
    </w:p>
    <w:p w14:paraId="7ED7B107" w14:textId="77777777" w:rsidR="004B591E" w:rsidRPr="006D00D5" w:rsidRDefault="004B591E" w:rsidP="004B591E">
      <w:pPr>
        <w:rPr>
          <w:rFonts w:ascii="Calibri" w:hAnsi="Calibri" w:cs="Calibri"/>
        </w:rPr>
      </w:pPr>
      <w:r w:rsidRPr="006D00D5">
        <w:rPr>
          <w:rFonts w:ascii="Calibri" w:hAnsi="Calibri" w:cs="Calibri"/>
        </w:rPr>
        <w:t>Laptop on bed</w:t>
      </w:r>
    </w:p>
    <w:p w14:paraId="33AF6343" w14:textId="77777777" w:rsidR="004B591E" w:rsidRPr="006D00D5" w:rsidRDefault="004B591E" w:rsidP="004B591E">
      <w:pPr>
        <w:rPr>
          <w:rFonts w:ascii="Calibri" w:hAnsi="Calibri" w:cs="Calibri"/>
        </w:rPr>
      </w:pPr>
      <w:r w:rsidRPr="006D00D5">
        <w:rPr>
          <w:rFonts w:ascii="Calibri" w:hAnsi="Calibri" w:cs="Calibri"/>
        </w:rPr>
        <w:t>Curtains drawn bar one</w:t>
      </w:r>
    </w:p>
    <w:p w14:paraId="6A7FD5C8" w14:textId="77777777" w:rsidR="004B591E" w:rsidRPr="006D00D5" w:rsidRDefault="004B591E" w:rsidP="004B591E">
      <w:pPr>
        <w:rPr>
          <w:rFonts w:ascii="Calibri" w:hAnsi="Calibri" w:cs="Calibri"/>
        </w:rPr>
      </w:pPr>
      <w:r w:rsidRPr="006D00D5">
        <w:rPr>
          <w:rFonts w:ascii="Calibri" w:hAnsi="Calibri" w:cs="Calibri"/>
        </w:rPr>
        <w:t>Full of clothes</w:t>
      </w:r>
    </w:p>
    <w:p w14:paraId="45394EB2" w14:textId="77777777" w:rsidR="004B591E" w:rsidRPr="006D00D5" w:rsidRDefault="004B591E" w:rsidP="004B591E">
      <w:pPr>
        <w:rPr>
          <w:rFonts w:ascii="Calibri" w:hAnsi="Calibri" w:cs="Calibri"/>
        </w:rPr>
      </w:pPr>
      <w:r w:rsidRPr="006D00D5">
        <w:rPr>
          <w:rFonts w:ascii="Calibri" w:hAnsi="Calibri" w:cs="Calibri"/>
        </w:rPr>
        <w:t>Looked like a tinder date</w:t>
      </w:r>
    </w:p>
    <w:p w14:paraId="428CD1DD" w14:textId="77777777" w:rsidR="004B591E" w:rsidRPr="006D00D5" w:rsidRDefault="004B591E" w:rsidP="004B591E">
      <w:pPr>
        <w:rPr>
          <w:rFonts w:ascii="Calibri" w:hAnsi="Calibri" w:cs="Calibri"/>
        </w:rPr>
      </w:pPr>
      <w:r w:rsidRPr="006D00D5">
        <w:rPr>
          <w:rFonts w:ascii="Calibri" w:hAnsi="Calibri" w:cs="Calibri"/>
        </w:rPr>
        <w:t>He was standing in the middle of the room and looked dodgy</w:t>
      </w:r>
    </w:p>
    <w:p w14:paraId="2F5BE4E7" w14:textId="77777777" w:rsidR="004B591E" w:rsidRPr="006D00D5" w:rsidRDefault="004B591E" w:rsidP="004B591E">
      <w:pPr>
        <w:rPr>
          <w:rFonts w:ascii="Calibri" w:hAnsi="Calibri" w:cs="Calibri"/>
        </w:rPr>
      </w:pPr>
      <w:r w:rsidRPr="006D00D5">
        <w:rPr>
          <w:rFonts w:ascii="Calibri" w:hAnsi="Calibri" w:cs="Calibri"/>
        </w:rPr>
        <w:t>Blue dark washed jeans</w:t>
      </w:r>
    </w:p>
    <w:p w14:paraId="73692EAF" w14:textId="77777777" w:rsidR="004B591E" w:rsidRPr="006D00D5" w:rsidRDefault="004B591E" w:rsidP="004B591E">
      <w:pPr>
        <w:rPr>
          <w:rFonts w:ascii="Calibri" w:hAnsi="Calibri" w:cs="Calibri"/>
        </w:rPr>
      </w:pPr>
      <w:r w:rsidRPr="006D00D5">
        <w:rPr>
          <w:rFonts w:ascii="Calibri" w:hAnsi="Calibri" w:cs="Calibri"/>
        </w:rPr>
        <w:t>Light grey t-shirt</w:t>
      </w:r>
    </w:p>
    <w:p w14:paraId="2530D554" w14:textId="77777777" w:rsidR="004B591E" w:rsidRPr="006D00D5" w:rsidRDefault="004B591E" w:rsidP="004B591E">
      <w:pPr>
        <w:rPr>
          <w:rFonts w:ascii="Calibri" w:hAnsi="Calibri" w:cs="Calibri"/>
        </w:rPr>
      </w:pPr>
      <w:r w:rsidRPr="006D00D5">
        <w:rPr>
          <w:rFonts w:ascii="Calibri" w:hAnsi="Calibri" w:cs="Calibri"/>
        </w:rPr>
        <w:t>His height was 5.7/5.8 and medium build</w:t>
      </w:r>
    </w:p>
    <w:p w14:paraId="5D74C4C4" w14:textId="77777777" w:rsidR="004B591E" w:rsidRPr="006D00D5" w:rsidRDefault="004B591E" w:rsidP="004B591E">
      <w:pPr>
        <w:rPr>
          <w:rFonts w:ascii="Calibri" w:hAnsi="Calibri" w:cs="Calibri"/>
        </w:rPr>
      </w:pPr>
      <w:r w:rsidRPr="006D00D5">
        <w:rPr>
          <w:rFonts w:ascii="Calibri" w:hAnsi="Calibri" w:cs="Calibri"/>
        </w:rPr>
        <w:t>Mousy hair a couple of inches long</w:t>
      </w:r>
    </w:p>
    <w:p w14:paraId="63AD7775" w14:textId="77777777" w:rsidR="004B591E" w:rsidRPr="006D00D5" w:rsidRDefault="004B591E" w:rsidP="004B591E">
      <w:pPr>
        <w:rPr>
          <w:rFonts w:ascii="Calibri" w:hAnsi="Calibri" w:cs="Calibri"/>
        </w:rPr>
      </w:pPr>
      <w:r w:rsidRPr="006D00D5">
        <w:rPr>
          <w:rFonts w:ascii="Calibri" w:hAnsi="Calibri" w:cs="Calibri"/>
        </w:rPr>
        <w:t>Short beard and moustache</w:t>
      </w:r>
    </w:p>
    <w:p w14:paraId="10CC9EB2" w14:textId="77777777" w:rsidR="004B591E" w:rsidRPr="006D00D5" w:rsidRDefault="004B591E" w:rsidP="004B591E">
      <w:pPr>
        <w:rPr>
          <w:rFonts w:ascii="Calibri" w:hAnsi="Calibri" w:cs="Calibri"/>
        </w:rPr>
      </w:pPr>
      <w:r w:rsidRPr="006D00D5">
        <w:rPr>
          <w:rFonts w:ascii="Calibri" w:hAnsi="Calibri" w:cs="Calibri"/>
        </w:rPr>
        <w:lastRenderedPageBreak/>
        <w:t>Left hand was red</w:t>
      </w:r>
    </w:p>
    <w:p w14:paraId="14F0C851" w14:textId="77777777" w:rsidR="004B591E" w:rsidRPr="006D00D5" w:rsidRDefault="004B591E" w:rsidP="004B591E">
      <w:pPr>
        <w:rPr>
          <w:rFonts w:ascii="Calibri" w:hAnsi="Calibri" w:cs="Calibri"/>
        </w:rPr>
      </w:pPr>
      <w:r w:rsidRPr="006D00D5">
        <w:rPr>
          <w:rFonts w:ascii="Calibri" w:hAnsi="Calibri" w:cs="Calibri"/>
        </w:rPr>
        <w:t>Dark and dingy</w:t>
      </w:r>
    </w:p>
    <w:p w14:paraId="744180FF" w14:textId="77777777" w:rsidR="004B591E" w:rsidRPr="006D00D5" w:rsidRDefault="004B591E" w:rsidP="004B591E">
      <w:pPr>
        <w:rPr>
          <w:rFonts w:ascii="Calibri" w:hAnsi="Calibri" w:cs="Calibri"/>
        </w:rPr>
      </w:pPr>
      <w:r w:rsidRPr="006D00D5">
        <w:rPr>
          <w:rFonts w:ascii="Calibri" w:hAnsi="Calibri" w:cs="Calibri"/>
        </w:rPr>
        <w:t>Looked concerned, shocked he was found out, angry</w:t>
      </w:r>
    </w:p>
    <w:p w14:paraId="0FFEB1F9" w14:textId="77777777" w:rsidR="004B591E" w:rsidRPr="006D00D5" w:rsidRDefault="004B591E" w:rsidP="004B591E">
      <w:pPr>
        <w:rPr>
          <w:rFonts w:ascii="Calibri" w:hAnsi="Calibri" w:cs="Calibri"/>
        </w:rPr>
      </w:pPr>
      <w:r w:rsidRPr="006D00D5">
        <w:rPr>
          <w:rFonts w:ascii="Calibri" w:hAnsi="Calibri" w:cs="Calibri"/>
        </w:rPr>
        <w:t>Could not describe eyes but a decent nose and sharp jaw</w:t>
      </w:r>
    </w:p>
    <w:p w14:paraId="38FE5056" w14:textId="77777777" w:rsidR="004B591E" w:rsidRPr="006D00D5" w:rsidRDefault="004B591E" w:rsidP="004B591E">
      <w:pPr>
        <w:rPr>
          <w:rFonts w:ascii="Calibri" w:hAnsi="Calibri" w:cs="Calibri"/>
        </w:rPr>
      </w:pPr>
      <w:r w:rsidRPr="006D00D5">
        <w:rPr>
          <w:rFonts w:ascii="Calibri" w:hAnsi="Calibri" w:cs="Calibri"/>
        </w:rPr>
        <w:t>Information was on the laptop</w:t>
      </w:r>
    </w:p>
    <w:p w14:paraId="0F5CB389" w14:textId="77777777" w:rsidR="004B591E" w:rsidRPr="006D00D5" w:rsidRDefault="004B591E" w:rsidP="004B591E">
      <w:pPr>
        <w:rPr>
          <w:rFonts w:ascii="Calibri" w:hAnsi="Calibri" w:cs="Calibri"/>
        </w:rPr>
      </w:pPr>
      <w:r w:rsidRPr="006D00D5">
        <w:rPr>
          <w:rFonts w:ascii="Calibri" w:hAnsi="Calibri" w:cs="Calibri"/>
        </w:rPr>
        <w:t xml:space="preserve">Additional points from </w:t>
      </w:r>
    </w:p>
    <w:p w14:paraId="72603C66" w14:textId="77777777" w:rsidR="004B591E" w:rsidRPr="006D00D5" w:rsidRDefault="004B591E" w:rsidP="004B591E">
      <w:pPr>
        <w:rPr>
          <w:rFonts w:ascii="Calibri" w:hAnsi="Calibri" w:cs="Calibri"/>
          <w:b/>
          <w:bCs/>
        </w:rPr>
      </w:pPr>
      <w:r w:rsidRPr="006D00D5">
        <w:rPr>
          <w:rFonts w:ascii="Calibri" w:hAnsi="Calibri" w:cs="Calibri"/>
          <w:b/>
          <w:bCs/>
        </w:rPr>
        <w:t>EW 2:</w:t>
      </w:r>
    </w:p>
    <w:p w14:paraId="70FA06A5" w14:textId="77777777" w:rsidR="004B591E" w:rsidRPr="006D00D5" w:rsidRDefault="004B591E" w:rsidP="004B591E">
      <w:pPr>
        <w:rPr>
          <w:rFonts w:ascii="Calibri" w:hAnsi="Calibri" w:cs="Calibri"/>
        </w:rPr>
      </w:pPr>
      <w:r w:rsidRPr="006D00D5">
        <w:rPr>
          <w:rFonts w:ascii="Calibri" w:hAnsi="Calibri" w:cs="Calibri"/>
        </w:rPr>
        <w:t>Full head of brown hair</w:t>
      </w:r>
    </w:p>
    <w:p w14:paraId="42DDCFDE" w14:textId="77777777" w:rsidR="004B591E" w:rsidRPr="006D00D5" w:rsidRDefault="004B591E" w:rsidP="004B591E">
      <w:pPr>
        <w:rPr>
          <w:rFonts w:ascii="Calibri" w:hAnsi="Calibri" w:cs="Calibri"/>
        </w:rPr>
      </w:pPr>
      <w:r w:rsidRPr="006D00D5">
        <w:rPr>
          <w:rFonts w:ascii="Calibri" w:hAnsi="Calibri" w:cs="Calibri"/>
        </w:rPr>
        <w:t>Wouldn’t want to take pictures with him</w:t>
      </w:r>
    </w:p>
    <w:p w14:paraId="527C4F17" w14:textId="77777777" w:rsidR="004B591E" w:rsidRPr="006D00D5" w:rsidRDefault="004B591E" w:rsidP="004B591E">
      <w:pPr>
        <w:rPr>
          <w:rFonts w:ascii="Calibri" w:hAnsi="Calibri" w:cs="Calibri"/>
        </w:rPr>
      </w:pPr>
      <w:r w:rsidRPr="006D00D5">
        <w:rPr>
          <w:rFonts w:ascii="Calibri" w:hAnsi="Calibri" w:cs="Calibri"/>
        </w:rPr>
        <w:t>Face is blank</w:t>
      </w:r>
    </w:p>
    <w:p w14:paraId="05F2FE39" w14:textId="77777777" w:rsidR="004B591E" w:rsidRPr="006D00D5" w:rsidRDefault="004B591E" w:rsidP="004B591E">
      <w:pPr>
        <w:rPr>
          <w:rFonts w:ascii="Calibri" w:hAnsi="Calibri" w:cs="Calibri"/>
        </w:rPr>
      </w:pPr>
      <w:r w:rsidRPr="006D00D5">
        <w:rPr>
          <w:rFonts w:ascii="Calibri" w:hAnsi="Calibri" w:cs="Calibri"/>
        </w:rPr>
        <w:t>Mid to high 20s</w:t>
      </w:r>
    </w:p>
    <w:p w14:paraId="560F9484" w14:textId="77777777" w:rsidR="004B591E" w:rsidRPr="006D00D5" w:rsidRDefault="004B591E" w:rsidP="004B591E">
      <w:pPr>
        <w:rPr>
          <w:rFonts w:ascii="Calibri" w:hAnsi="Calibri" w:cs="Calibri"/>
        </w:rPr>
      </w:pPr>
      <w:r w:rsidRPr="006D00D5">
        <w:rPr>
          <w:rFonts w:ascii="Calibri" w:hAnsi="Calibri" w:cs="Calibri"/>
        </w:rPr>
        <w:t>Colar and neck bones are defined</w:t>
      </w:r>
    </w:p>
    <w:p w14:paraId="2EC1748E" w14:textId="77777777" w:rsidR="004B591E" w:rsidRPr="006D00D5" w:rsidRDefault="004B591E" w:rsidP="004B591E">
      <w:pPr>
        <w:rPr>
          <w:rFonts w:ascii="Calibri" w:hAnsi="Calibri" w:cs="Calibri"/>
        </w:rPr>
      </w:pPr>
      <w:r w:rsidRPr="006D00D5">
        <w:rPr>
          <w:rFonts w:ascii="Calibri" w:hAnsi="Calibri" w:cs="Calibri"/>
        </w:rPr>
        <w:t>Looks like a character from call of duty</w:t>
      </w:r>
    </w:p>
    <w:p w14:paraId="4EA134F1" w14:textId="77777777" w:rsidR="004B591E" w:rsidRPr="006D00D5" w:rsidRDefault="004B591E" w:rsidP="004B591E">
      <w:pPr>
        <w:rPr>
          <w:rFonts w:ascii="Calibri" w:hAnsi="Calibri" w:cs="Calibri"/>
        </w:rPr>
      </w:pPr>
      <w:r w:rsidRPr="006D00D5">
        <w:rPr>
          <w:rFonts w:ascii="Calibri" w:hAnsi="Calibri" w:cs="Calibri"/>
        </w:rPr>
        <w:t>Looked withdrawn from expression</w:t>
      </w:r>
    </w:p>
    <w:p w14:paraId="1978D4B9" w14:textId="77777777" w:rsidR="004B591E" w:rsidRPr="006D00D5" w:rsidRDefault="004B591E" w:rsidP="004B591E">
      <w:pPr>
        <w:rPr>
          <w:rFonts w:ascii="Calibri" w:hAnsi="Calibri" w:cs="Calibri"/>
        </w:rPr>
      </w:pPr>
      <w:r w:rsidRPr="006D00D5">
        <w:rPr>
          <w:rFonts w:ascii="Calibri" w:hAnsi="Calibri" w:cs="Calibri"/>
        </w:rPr>
        <w:t>Puffy straight hair, up</w:t>
      </w:r>
    </w:p>
    <w:p w14:paraId="4B858882" w14:textId="77777777" w:rsidR="004B591E" w:rsidRPr="006D00D5" w:rsidRDefault="004B591E" w:rsidP="004B591E">
      <w:pPr>
        <w:rPr>
          <w:rFonts w:ascii="Calibri" w:hAnsi="Calibri" w:cs="Calibri"/>
        </w:rPr>
      </w:pPr>
      <w:r w:rsidRPr="006D00D5">
        <w:rPr>
          <w:rFonts w:ascii="Calibri" w:hAnsi="Calibri" w:cs="Calibri"/>
        </w:rPr>
        <w:t>Face was low key hench</w:t>
      </w:r>
    </w:p>
    <w:p w14:paraId="5CD2D21E" w14:textId="77777777" w:rsidR="004B591E" w:rsidRPr="006D00D5" w:rsidRDefault="004B591E" w:rsidP="004B591E">
      <w:pPr>
        <w:rPr>
          <w:rFonts w:ascii="Calibri" w:hAnsi="Calibri" w:cs="Calibri"/>
        </w:rPr>
      </w:pPr>
      <w:r w:rsidRPr="006D00D5">
        <w:rPr>
          <w:rFonts w:ascii="Calibri" w:hAnsi="Calibri" w:cs="Calibri"/>
        </w:rPr>
        <w:t>Well moisturised – skin care was good</w:t>
      </w:r>
    </w:p>
    <w:p w14:paraId="1ED3C282" w14:textId="77777777" w:rsidR="004B591E" w:rsidRPr="006D00D5" w:rsidRDefault="004B591E" w:rsidP="004B591E">
      <w:pPr>
        <w:rPr>
          <w:rFonts w:ascii="Calibri" w:hAnsi="Calibri" w:cs="Calibri"/>
        </w:rPr>
      </w:pPr>
      <w:r w:rsidRPr="006D00D5">
        <w:rPr>
          <w:rFonts w:ascii="Calibri" w:hAnsi="Calibri" w:cs="Calibri"/>
        </w:rPr>
        <w:t>No acne</w:t>
      </w:r>
    </w:p>
    <w:p w14:paraId="3CD9C780" w14:textId="77777777" w:rsidR="004B591E" w:rsidRPr="006D00D5" w:rsidRDefault="004B591E" w:rsidP="004B591E">
      <w:pPr>
        <w:rPr>
          <w:rFonts w:ascii="Calibri" w:hAnsi="Calibri" w:cs="Calibri"/>
        </w:rPr>
      </w:pPr>
      <w:r w:rsidRPr="006D00D5">
        <w:rPr>
          <w:rFonts w:ascii="Calibri" w:hAnsi="Calibri" w:cs="Calibri"/>
        </w:rPr>
        <w:t>Beard is smooth</w:t>
      </w:r>
    </w:p>
    <w:p w14:paraId="09C73DEA" w14:textId="77777777" w:rsidR="004B591E" w:rsidRPr="006D00D5" w:rsidRDefault="004B591E" w:rsidP="004B591E">
      <w:pPr>
        <w:rPr>
          <w:rFonts w:ascii="Calibri" w:hAnsi="Calibri" w:cs="Calibri"/>
        </w:rPr>
      </w:pPr>
      <w:r w:rsidRPr="006D00D5">
        <w:rPr>
          <w:rFonts w:ascii="Calibri" w:hAnsi="Calibri" w:cs="Calibri"/>
        </w:rPr>
        <w:t>Light modern beard</w:t>
      </w:r>
    </w:p>
    <w:p w14:paraId="3B9EE744" w14:textId="77777777" w:rsidR="004B591E" w:rsidRPr="006D00D5" w:rsidRDefault="004B591E" w:rsidP="004B591E">
      <w:pPr>
        <w:rPr>
          <w:rFonts w:ascii="Calibri" w:hAnsi="Calibri" w:cs="Calibri"/>
        </w:rPr>
      </w:pPr>
      <w:r w:rsidRPr="006D00D5">
        <w:rPr>
          <w:rFonts w:ascii="Calibri" w:hAnsi="Calibri" w:cs="Calibri"/>
        </w:rPr>
        <w:t>His body did not match the room</w:t>
      </w:r>
    </w:p>
    <w:p w14:paraId="5A1AEA74" w14:textId="77777777" w:rsidR="004B591E" w:rsidRPr="006D00D5" w:rsidRDefault="004B591E" w:rsidP="004B591E">
      <w:pPr>
        <w:rPr>
          <w:rFonts w:ascii="Calibri" w:hAnsi="Calibri" w:cs="Calibri"/>
        </w:rPr>
      </w:pPr>
      <w:r w:rsidRPr="006D00D5">
        <w:rPr>
          <w:rFonts w:ascii="Calibri" w:hAnsi="Calibri" w:cs="Calibri"/>
        </w:rPr>
        <w:t>Room looked musty/dusty</w:t>
      </w:r>
    </w:p>
    <w:p w14:paraId="55A13A4F" w14:textId="77777777" w:rsidR="004B591E" w:rsidRPr="006D00D5" w:rsidRDefault="004B591E" w:rsidP="004B591E">
      <w:pPr>
        <w:rPr>
          <w:rFonts w:ascii="Calibri" w:hAnsi="Calibri" w:cs="Calibri"/>
        </w:rPr>
      </w:pPr>
      <w:r w:rsidRPr="006D00D5">
        <w:rPr>
          <w:rFonts w:ascii="Calibri" w:hAnsi="Calibri" w:cs="Calibri"/>
        </w:rPr>
        <w:t xml:space="preserve">Additional points from </w:t>
      </w:r>
    </w:p>
    <w:p w14:paraId="44349BDB" w14:textId="77777777" w:rsidR="005F5017" w:rsidRPr="006D00D5" w:rsidRDefault="005F5017" w:rsidP="004B591E">
      <w:pPr>
        <w:rPr>
          <w:rFonts w:ascii="Calibri" w:hAnsi="Calibri" w:cs="Calibri"/>
          <w:b/>
          <w:bCs/>
        </w:rPr>
      </w:pPr>
    </w:p>
    <w:p w14:paraId="2546BE32" w14:textId="3C7A8B09" w:rsidR="004B591E" w:rsidRPr="006D00D5" w:rsidRDefault="004B591E" w:rsidP="004B591E">
      <w:pPr>
        <w:rPr>
          <w:rFonts w:ascii="Calibri" w:hAnsi="Calibri" w:cs="Calibri"/>
          <w:b/>
          <w:bCs/>
        </w:rPr>
      </w:pPr>
      <w:r w:rsidRPr="006D00D5">
        <w:rPr>
          <w:rFonts w:ascii="Calibri" w:hAnsi="Calibri" w:cs="Calibri"/>
          <w:b/>
          <w:bCs/>
        </w:rPr>
        <w:t>EW 3:</w:t>
      </w:r>
    </w:p>
    <w:p w14:paraId="25FB414F" w14:textId="77777777" w:rsidR="004B591E" w:rsidRPr="006D00D5" w:rsidRDefault="004B591E" w:rsidP="004B591E">
      <w:pPr>
        <w:rPr>
          <w:rFonts w:ascii="Calibri" w:hAnsi="Calibri" w:cs="Calibri"/>
        </w:rPr>
      </w:pPr>
      <w:r w:rsidRPr="006D00D5">
        <w:rPr>
          <w:rFonts w:ascii="Calibri" w:hAnsi="Calibri" w:cs="Calibri"/>
        </w:rPr>
        <w:t>Top was very low cut</w:t>
      </w:r>
    </w:p>
    <w:p w14:paraId="33052F91" w14:textId="77777777" w:rsidR="004B591E" w:rsidRPr="006D00D5" w:rsidRDefault="004B591E" w:rsidP="004B591E">
      <w:pPr>
        <w:rPr>
          <w:rFonts w:ascii="Calibri" w:hAnsi="Calibri" w:cs="Calibri"/>
        </w:rPr>
      </w:pPr>
      <w:r w:rsidRPr="006D00D5">
        <w:rPr>
          <w:rFonts w:ascii="Calibri" w:hAnsi="Calibri" w:cs="Calibri"/>
        </w:rPr>
        <w:t>Fairly athletic</w:t>
      </w:r>
    </w:p>
    <w:p w14:paraId="68FEAC88" w14:textId="77777777" w:rsidR="004B591E" w:rsidRPr="006D00D5" w:rsidRDefault="004B591E" w:rsidP="004B591E">
      <w:pPr>
        <w:rPr>
          <w:rFonts w:ascii="Calibri" w:hAnsi="Calibri" w:cs="Calibri"/>
        </w:rPr>
      </w:pPr>
      <w:r w:rsidRPr="006D00D5">
        <w:rPr>
          <w:rFonts w:ascii="Calibri" w:hAnsi="Calibri" w:cs="Calibri"/>
        </w:rPr>
        <w:t>Room was dark but lamp was on, but it was dim</w:t>
      </w:r>
    </w:p>
    <w:p w14:paraId="0D2DDBF7" w14:textId="77777777" w:rsidR="004B591E" w:rsidRPr="006D00D5" w:rsidRDefault="004B591E" w:rsidP="004B591E">
      <w:pPr>
        <w:rPr>
          <w:rFonts w:ascii="Calibri" w:hAnsi="Calibri" w:cs="Calibri"/>
        </w:rPr>
      </w:pPr>
      <w:r w:rsidRPr="006D00D5">
        <w:rPr>
          <w:rFonts w:ascii="Calibri" w:hAnsi="Calibri" w:cs="Calibri"/>
        </w:rPr>
        <w:t>Loads of books on shelf and around room</w:t>
      </w:r>
    </w:p>
    <w:p w14:paraId="335C3E31" w14:textId="77777777" w:rsidR="004B591E" w:rsidRPr="006D00D5" w:rsidRDefault="004B591E" w:rsidP="004B591E">
      <w:pPr>
        <w:rPr>
          <w:rFonts w:ascii="Calibri" w:hAnsi="Calibri" w:cs="Calibri"/>
        </w:rPr>
      </w:pPr>
      <w:r w:rsidRPr="006D00D5">
        <w:rPr>
          <w:rFonts w:ascii="Calibri" w:hAnsi="Calibri" w:cs="Calibri"/>
        </w:rPr>
        <w:t>Stood dramatically in the middle of the room</w:t>
      </w:r>
    </w:p>
    <w:p w14:paraId="74CA9EC3" w14:textId="77777777" w:rsidR="004B591E" w:rsidRPr="006D00D5" w:rsidRDefault="004B591E" w:rsidP="004B591E">
      <w:pPr>
        <w:rPr>
          <w:rFonts w:ascii="Calibri" w:hAnsi="Calibri" w:cs="Calibri"/>
        </w:rPr>
      </w:pPr>
      <w:r w:rsidRPr="006D00D5">
        <w:rPr>
          <w:rFonts w:ascii="Calibri" w:hAnsi="Calibri" w:cs="Calibri"/>
        </w:rPr>
        <w:t>No visible crime – just standing there in mess</w:t>
      </w:r>
    </w:p>
    <w:p w14:paraId="1C398B30" w14:textId="77777777" w:rsidR="004B591E" w:rsidRPr="006D00D5" w:rsidRDefault="004B591E" w:rsidP="004B591E">
      <w:pPr>
        <w:rPr>
          <w:rFonts w:ascii="Calibri" w:hAnsi="Calibri" w:cs="Calibri"/>
        </w:rPr>
      </w:pPr>
      <w:r w:rsidRPr="006D00D5">
        <w:rPr>
          <w:rFonts w:ascii="Calibri" w:hAnsi="Calibri" w:cs="Calibri"/>
        </w:rPr>
        <w:t>Clean shaven</w:t>
      </w:r>
    </w:p>
    <w:p w14:paraId="669D7D16" w14:textId="77777777" w:rsidR="004B591E" w:rsidRPr="006D00D5" w:rsidRDefault="004B591E" w:rsidP="004B591E">
      <w:pPr>
        <w:rPr>
          <w:rFonts w:ascii="Calibri" w:hAnsi="Calibri" w:cs="Calibri"/>
        </w:rPr>
      </w:pPr>
      <w:r w:rsidRPr="006D00D5">
        <w:rPr>
          <w:rFonts w:ascii="Calibri" w:hAnsi="Calibri" w:cs="Calibri"/>
        </w:rPr>
        <w:t xml:space="preserve">Additional points from </w:t>
      </w:r>
    </w:p>
    <w:p w14:paraId="42D4AE3A" w14:textId="77777777" w:rsidR="004B591E" w:rsidRPr="006D00D5" w:rsidRDefault="004B591E" w:rsidP="004B591E">
      <w:pPr>
        <w:rPr>
          <w:rFonts w:ascii="Calibri" w:hAnsi="Calibri" w:cs="Calibri"/>
          <w:b/>
          <w:bCs/>
        </w:rPr>
      </w:pPr>
      <w:r w:rsidRPr="006D00D5">
        <w:rPr>
          <w:rFonts w:ascii="Calibri" w:hAnsi="Calibri" w:cs="Calibri"/>
          <w:b/>
          <w:bCs/>
        </w:rPr>
        <w:t>EW 4:</w:t>
      </w:r>
    </w:p>
    <w:p w14:paraId="742CBCDC" w14:textId="77777777" w:rsidR="004B591E" w:rsidRPr="006D00D5" w:rsidRDefault="004B591E" w:rsidP="004B591E">
      <w:pPr>
        <w:rPr>
          <w:rFonts w:ascii="Calibri" w:hAnsi="Calibri" w:cs="Calibri"/>
        </w:rPr>
      </w:pPr>
      <w:r w:rsidRPr="006D00D5">
        <w:rPr>
          <w:rFonts w:ascii="Calibri" w:hAnsi="Calibri" w:cs="Calibri"/>
        </w:rPr>
        <w:t>Nothing in hand</w:t>
      </w:r>
    </w:p>
    <w:p w14:paraId="7356434C" w14:textId="77777777" w:rsidR="004B591E" w:rsidRPr="006D00D5" w:rsidRDefault="004B591E" w:rsidP="004B591E">
      <w:pPr>
        <w:rPr>
          <w:rFonts w:ascii="Calibri" w:hAnsi="Calibri" w:cs="Calibri"/>
        </w:rPr>
      </w:pPr>
      <w:r w:rsidRPr="006D00D5">
        <w:rPr>
          <w:rFonts w:ascii="Calibri" w:hAnsi="Calibri" w:cs="Calibri"/>
        </w:rPr>
        <w:t>Grainy image</w:t>
      </w:r>
    </w:p>
    <w:p w14:paraId="4F60B2B8" w14:textId="77777777" w:rsidR="004B591E" w:rsidRPr="006D00D5" w:rsidRDefault="004B591E" w:rsidP="004B591E">
      <w:pPr>
        <w:rPr>
          <w:rFonts w:ascii="Calibri" w:hAnsi="Calibri" w:cs="Calibri"/>
        </w:rPr>
      </w:pPr>
      <w:r w:rsidRPr="006D00D5">
        <w:rPr>
          <w:rFonts w:ascii="Calibri" w:hAnsi="Calibri" w:cs="Calibri"/>
        </w:rPr>
        <w:t>Wrinkly blue t-shirt</w:t>
      </w:r>
    </w:p>
    <w:p w14:paraId="4BB51D47" w14:textId="77777777" w:rsidR="004B591E" w:rsidRPr="006D00D5" w:rsidRDefault="004B591E" w:rsidP="004B591E">
      <w:pPr>
        <w:rPr>
          <w:rFonts w:ascii="Calibri" w:hAnsi="Calibri" w:cs="Calibri"/>
        </w:rPr>
      </w:pPr>
      <w:r w:rsidRPr="006D00D5">
        <w:rPr>
          <w:rFonts w:ascii="Calibri" w:hAnsi="Calibri" w:cs="Calibri"/>
        </w:rPr>
        <w:t>White</w:t>
      </w:r>
    </w:p>
    <w:p w14:paraId="7E30FDDD" w14:textId="77777777" w:rsidR="004B591E" w:rsidRPr="006D00D5" w:rsidRDefault="004B591E" w:rsidP="004B591E">
      <w:pPr>
        <w:rPr>
          <w:rFonts w:ascii="Calibri" w:hAnsi="Calibri" w:cs="Calibri"/>
        </w:rPr>
      </w:pPr>
      <w:r w:rsidRPr="006D00D5">
        <w:rPr>
          <w:rFonts w:ascii="Calibri" w:hAnsi="Calibri" w:cs="Calibri"/>
        </w:rPr>
        <w:t>Shaggy brown hair</w:t>
      </w:r>
    </w:p>
    <w:p w14:paraId="3887F5A8" w14:textId="77777777" w:rsidR="004B591E" w:rsidRPr="006D00D5" w:rsidRDefault="004B591E" w:rsidP="004B591E">
      <w:pPr>
        <w:rPr>
          <w:rFonts w:ascii="Calibri" w:hAnsi="Calibri" w:cs="Calibri"/>
        </w:rPr>
      </w:pPr>
      <w:r w:rsidRPr="006D00D5">
        <w:rPr>
          <w:rFonts w:ascii="Calibri" w:hAnsi="Calibri" w:cs="Calibri"/>
        </w:rPr>
        <w:t>Stubble on face</w:t>
      </w:r>
    </w:p>
    <w:p w14:paraId="52E7F6F0" w14:textId="77777777" w:rsidR="004B591E" w:rsidRPr="006D00D5" w:rsidRDefault="004B591E" w:rsidP="004B591E">
      <w:pPr>
        <w:rPr>
          <w:rFonts w:ascii="Calibri" w:hAnsi="Calibri" w:cs="Calibri"/>
        </w:rPr>
      </w:pPr>
      <w:r w:rsidRPr="006D00D5">
        <w:rPr>
          <w:rFonts w:ascii="Calibri" w:hAnsi="Calibri" w:cs="Calibri"/>
        </w:rPr>
        <w:t>Desk in background</w:t>
      </w:r>
    </w:p>
    <w:p w14:paraId="27F924EA" w14:textId="77777777" w:rsidR="004B591E" w:rsidRPr="006D00D5" w:rsidRDefault="004B591E" w:rsidP="004B591E">
      <w:pPr>
        <w:rPr>
          <w:rFonts w:ascii="Calibri" w:hAnsi="Calibri" w:cs="Calibri"/>
        </w:rPr>
      </w:pPr>
      <w:r w:rsidRPr="006D00D5">
        <w:rPr>
          <w:rFonts w:ascii="Calibri" w:hAnsi="Calibri" w:cs="Calibri"/>
        </w:rPr>
        <w:t>Laptop on</w:t>
      </w:r>
    </w:p>
    <w:p w14:paraId="1C09E2AD" w14:textId="77777777" w:rsidR="004B591E" w:rsidRPr="006D00D5" w:rsidRDefault="004B591E" w:rsidP="004B591E">
      <w:pPr>
        <w:rPr>
          <w:rFonts w:ascii="Calibri" w:hAnsi="Calibri" w:cs="Calibri"/>
        </w:rPr>
      </w:pPr>
      <w:r w:rsidRPr="006D00D5">
        <w:rPr>
          <w:rFonts w:ascii="Calibri" w:hAnsi="Calibri" w:cs="Calibri"/>
        </w:rPr>
        <w:t>Left hand obscured</w:t>
      </w:r>
    </w:p>
    <w:p w14:paraId="4249CD21" w14:textId="77777777" w:rsidR="004B591E" w:rsidRPr="006D00D5" w:rsidRDefault="004B591E" w:rsidP="004B591E">
      <w:pPr>
        <w:rPr>
          <w:rFonts w:ascii="Calibri" w:hAnsi="Calibri" w:cs="Calibri"/>
        </w:rPr>
      </w:pPr>
      <w:r w:rsidRPr="006D00D5">
        <w:rPr>
          <w:rFonts w:ascii="Calibri" w:hAnsi="Calibri" w:cs="Calibri"/>
        </w:rPr>
        <w:t>Staring intently</w:t>
      </w:r>
    </w:p>
    <w:p w14:paraId="244F535E" w14:textId="77777777" w:rsidR="004B591E" w:rsidRPr="006D00D5" w:rsidRDefault="004B591E" w:rsidP="004B591E">
      <w:pPr>
        <w:rPr>
          <w:rFonts w:ascii="Calibri" w:hAnsi="Calibri" w:cs="Calibri"/>
        </w:rPr>
      </w:pPr>
      <w:r w:rsidRPr="006D00D5">
        <w:rPr>
          <w:rFonts w:ascii="Calibri" w:hAnsi="Calibri" w:cs="Calibri"/>
        </w:rPr>
        <w:t>Red item on floor</w:t>
      </w:r>
    </w:p>
    <w:p w14:paraId="123DF19A" w14:textId="77777777" w:rsidR="004B591E" w:rsidRPr="006D00D5" w:rsidRDefault="004B591E" w:rsidP="004B591E">
      <w:pPr>
        <w:rPr>
          <w:rFonts w:ascii="Calibri" w:hAnsi="Calibri" w:cs="Calibri"/>
        </w:rPr>
      </w:pPr>
      <w:r w:rsidRPr="006D00D5">
        <w:rPr>
          <w:rFonts w:ascii="Calibri" w:hAnsi="Calibri" w:cs="Calibri"/>
        </w:rPr>
        <w:t>Looked washed out</w:t>
      </w:r>
    </w:p>
    <w:p w14:paraId="6D6A5A1D" w14:textId="77777777" w:rsidR="004B591E" w:rsidRPr="006D00D5" w:rsidRDefault="004B591E" w:rsidP="004B591E">
      <w:pPr>
        <w:rPr>
          <w:rFonts w:ascii="Calibri" w:hAnsi="Calibri" w:cs="Calibri"/>
        </w:rPr>
      </w:pPr>
      <w:r w:rsidRPr="006D00D5">
        <w:rPr>
          <w:rFonts w:ascii="Calibri" w:hAnsi="Calibri" w:cs="Calibri"/>
        </w:rPr>
        <w:t>Looked like shaggy from scooby-doo</w:t>
      </w:r>
    </w:p>
    <w:p w14:paraId="240FFB14" w14:textId="77777777" w:rsidR="004B591E" w:rsidRPr="00921942" w:rsidRDefault="004B591E" w:rsidP="004B591E">
      <w:pPr>
        <w:rPr>
          <w:rFonts w:ascii="Calibri" w:hAnsi="Calibri" w:cs="Calibri"/>
        </w:rPr>
      </w:pPr>
      <w:r w:rsidRPr="006D00D5">
        <w:rPr>
          <w:rFonts w:ascii="Calibri" w:hAnsi="Calibri" w:cs="Calibri"/>
        </w:rPr>
        <w:t>Skinny</w:t>
      </w:r>
    </w:p>
    <w:p w14:paraId="7395E57D" w14:textId="77777777" w:rsidR="007838D8" w:rsidRDefault="007838D8" w:rsidP="00B82B9F">
      <w:pPr>
        <w:rPr>
          <w:rFonts w:ascii="Calibri" w:hAnsi="Calibri" w:cs="Calibri"/>
        </w:rPr>
        <w:sectPr w:rsidR="007838D8" w:rsidSect="007838D8">
          <w:type w:val="continuous"/>
          <w:pgSz w:w="11906" w:h="16838"/>
          <w:pgMar w:top="1440" w:right="1440" w:bottom="1440" w:left="1440" w:header="708" w:footer="708" w:gutter="0"/>
          <w:cols w:num="2" w:space="708"/>
          <w:docGrid w:linePitch="360"/>
        </w:sectPr>
      </w:pPr>
    </w:p>
    <w:p w14:paraId="12C33CE4" w14:textId="77777777" w:rsidR="0097155C" w:rsidRPr="0018291B" w:rsidRDefault="0097155C" w:rsidP="00B82B9F">
      <w:pPr>
        <w:rPr>
          <w:rFonts w:ascii="Calibri" w:hAnsi="Calibri" w:cs="Calibri"/>
        </w:rPr>
      </w:pPr>
    </w:p>
    <w:sectPr w:rsidR="0097155C" w:rsidRPr="0018291B" w:rsidSect="007838D8">
      <w:type w:val="continuous"/>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95C3B9" w14:textId="77777777" w:rsidR="0016729B" w:rsidRDefault="0016729B" w:rsidP="004261B5">
      <w:pPr>
        <w:spacing w:after="0" w:line="240" w:lineRule="auto"/>
      </w:pPr>
      <w:r>
        <w:separator/>
      </w:r>
    </w:p>
  </w:endnote>
  <w:endnote w:type="continuationSeparator" w:id="0">
    <w:p w14:paraId="319C6B8F" w14:textId="77777777" w:rsidR="0016729B" w:rsidRDefault="0016729B" w:rsidP="004261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679518"/>
      <w:docPartObj>
        <w:docPartGallery w:val="Page Numbers (Bottom of Page)"/>
        <w:docPartUnique/>
      </w:docPartObj>
    </w:sdtPr>
    <w:sdtEndPr>
      <w:rPr>
        <w:noProof/>
      </w:rPr>
    </w:sdtEndPr>
    <w:sdtContent>
      <w:p w14:paraId="79F98A5E" w14:textId="648FA4EA" w:rsidR="00D33D69" w:rsidRDefault="00D33D6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EFDDD85" w14:textId="77777777" w:rsidR="00D33D69" w:rsidRDefault="00D33D6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8E1823" w14:textId="77777777" w:rsidR="0016729B" w:rsidRDefault="0016729B" w:rsidP="004261B5">
      <w:pPr>
        <w:spacing w:after="0" w:line="240" w:lineRule="auto"/>
      </w:pPr>
      <w:r>
        <w:separator/>
      </w:r>
    </w:p>
  </w:footnote>
  <w:footnote w:type="continuationSeparator" w:id="0">
    <w:p w14:paraId="5B51CE81" w14:textId="77777777" w:rsidR="0016729B" w:rsidRDefault="0016729B" w:rsidP="004261B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1A175C"/>
    <w:multiLevelType w:val="multilevel"/>
    <w:tmpl w:val="9112D7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B597D6F"/>
    <w:multiLevelType w:val="multilevel"/>
    <w:tmpl w:val="A91415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EF62182"/>
    <w:multiLevelType w:val="multilevel"/>
    <w:tmpl w:val="5A1A24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0791DDB"/>
    <w:multiLevelType w:val="multilevel"/>
    <w:tmpl w:val="3064C6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A5941F9"/>
    <w:multiLevelType w:val="multilevel"/>
    <w:tmpl w:val="660428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3837036"/>
    <w:multiLevelType w:val="multilevel"/>
    <w:tmpl w:val="2E1669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10069C5"/>
    <w:multiLevelType w:val="multilevel"/>
    <w:tmpl w:val="F18C2E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B2E719E"/>
    <w:multiLevelType w:val="multilevel"/>
    <w:tmpl w:val="021C5F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C744094"/>
    <w:multiLevelType w:val="multilevel"/>
    <w:tmpl w:val="41C814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F90195E"/>
    <w:multiLevelType w:val="multilevel"/>
    <w:tmpl w:val="D4E281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019286A"/>
    <w:multiLevelType w:val="hybridMultilevel"/>
    <w:tmpl w:val="A384792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57A75FE6"/>
    <w:multiLevelType w:val="multilevel"/>
    <w:tmpl w:val="65E206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2B32AEA"/>
    <w:multiLevelType w:val="multilevel"/>
    <w:tmpl w:val="3E2CB2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55C5438"/>
    <w:multiLevelType w:val="multilevel"/>
    <w:tmpl w:val="4C90A9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FF43BB4"/>
    <w:multiLevelType w:val="multilevel"/>
    <w:tmpl w:val="455EBE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5162F3F"/>
    <w:multiLevelType w:val="multilevel"/>
    <w:tmpl w:val="75BA03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8E52FB6"/>
    <w:multiLevelType w:val="multilevel"/>
    <w:tmpl w:val="3048B2E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8485942">
    <w:abstractNumId w:val="10"/>
  </w:num>
  <w:num w:numId="2" w16cid:durableId="425005940">
    <w:abstractNumId w:val="8"/>
  </w:num>
  <w:num w:numId="3" w16cid:durableId="1238442930">
    <w:abstractNumId w:val="13"/>
  </w:num>
  <w:num w:numId="4" w16cid:durableId="400179144">
    <w:abstractNumId w:val="0"/>
  </w:num>
  <w:num w:numId="5" w16cid:durableId="654994558">
    <w:abstractNumId w:val="15"/>
  </w:num>
  <w:num w:numId="6" w16cid:durableId="1947082604">
    <w:abstractNumId w:val="7"/>
  </w:num>
  <w:num w:numId="7" w16cid:durableId="472135767">
    <w:abstractNumId w:val="3"/>
  </w:num>
  <w:num w:numId="8" w16cid:durableId="1021316477">
    <w:abstractNumId w:val="12"/>
  </w:num>
  <w:num w:numId="9" w16cid:durableId="1155873930">
    <w:abstractNumId w:val="11"/>
  </w:num>
  <w:num w:numId="10" w16cid:durableId="1846282678">
    <w:abstractNumId w:val="6"/>
  </w:num>
  <w:num w:numId="11" w16cid:durableId="1260330104">
    <w:abstractNumId w:val="9"/>
  </w:num>
  <w:num w:numId="12" w16cid:durableId="1143540499">
    <w:abstractNumId w:val="4"/>
  </w:num>
  <w:num w:numId="13" w16cid:durableId="1959221423">
    <w:abstractNumId w:val="5"/>
  </w:num>
  <w:num w:numId="14" w16cid:durableId="727799624">
    <w:abstractNumId w:val="2"/>
  </w:num>
  <w:num w:numId="15" w16cid:durableId="2065180876">
    <w:abstractNumId w:val="14"/>
  </w:num>
  <w:num w:numId="16" w16cid:durableId="1811819353">
    <w:abstractNumId w:val="16"/>
  </w:num>
  <w:num w:numId="17" w16cid:durableId="29591497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34F3"/>
    <w:rsid w:val="00010B0C"/>
    <w:rsid w:val="00014F96"/>
    <w:rsid w:val="0003123C"/>
    <w:rsid w:val="00053B0C"/>
    <w:rsid w:val="00057AC0"/>
    <w:rsid w:val="00060B45"/>
    <w:rsid w:val="000911D6"/>
    <w:rsid w:val="000F3884"/>
    <w:rsid w:val="001067D1"/>
    <w:rsid w:val="00112138"/>
    <w:rsid w:val="0012388F"/>
    <w:rsid w:val="0012460A"/>
    <w:rsid w:val="00136D24"/>
    <w:rsid w:val="00145D40"/>
    <w:rsid w:val="00154AA6"/>
    <w:rsid w:val="00163F53"/>
    <w:rsid w:val="0016729B"/>
    <w:rsid w:val="00177BBB"/>
    <w:rsid w:val="001805BD"/>
    <w:rsid w:val="0018291B"/>
    <w:rsid w:val="00183133"/>
    <w:rsid w:val="001971BE"/>
    <w:rsid w:val="001B79DC"/>
    <w:rsid w:val="001C340F"/>
    <w:rsid w:val="001C3D00"/>
    <w:rsid w:val="001D354B"/>
    <w:rsid w:val="001F5A8F"/>
    <w:rsid w:val="0020178A"/>
    <w:rsid w:val="00205A75"/>
    <w:rsid w:val="002137AA"/>
    <w:rsid w:val="0023477C"/>
    <w:rsid w:val="00235EC0"/>
    <w:rsid w:val="00242073"/>
    <w:rsid w:val="002438AD"/>
    <w:rsid w:val="00245253"/>
    <w:rsid w:val="002509D5"/>
    <w:rsid w:val="002512B2"/>
    <w:rsid w:val="00291D0D"/>
    <w:rsid w:val="002921B7"/>
    <w:rsid w:val="002937E2"/>
    <w:rsid w:val="002949AF"/>
    <w:rsid w:val="002A0D3D"/>
    <w:rsid w:val="002A31C9"/>
    <w:rsid w:val="002C2632"/>
    <w:rsid w:val="002D0C5E"/>
    <w:rsid w:val="002E5ACF"/>
    <w:rsid w:val="00302D96"/>
    <w:rsid w:val="00326601"/>
    <w:rsid w:val="00342E2F"/>
    <w:rsid w:val="003651C6"/>
    <w:rsid w:val="00377A20"/>
    <w:rsid w:val="00384422"/>
    <w:rsid w:val="0039221D"/>
    <w:rsid w:val="00394000"/>
    <w:rsid w:val="003A558F"/>
    <w:rsid w:val="003B37DC"/>
    <w:rsid w:val="003F1726"/>
    <w:rsid w:val="003F1DA2"/>
    <w:rsid w:val="003F4AF7"/>
    <w:rsid w:val="003F6181"/>
    <w:rsid w:val="00401654"/>
    <w:rsid w:val="004261B5"/>
    <w:rsid w:val="00432E94"/>
    <w:rsid w:val="00433229"/>
    <w:rsid w:val="00450B68"/>
    <w:rsid w:val="00466672"/>
    <w:rsid w:val="004723C4"/>
    <w:rsid w:val="00474BE7"/>
    <w:rsid w:val="00477E21"/>
    <w:rsid w:val="00487E56"/>
    <w:rsid w:val="004A0C23"/>
    <w:rsid w:val="004B4FAD"/>
    <w:rsid w:val="004B57C8"/>
    <w:rsid w:val="004B591E"/>
    <w:rsid w:val="004B638C"/>
    <w:rsid w:val="004B6428"/>
    <w:rsid w:val="004C4530"/>
    <w:rsid w:val="004E1091"/>
    <w:rsid w:val="004F5EDA"/>
    <w:rsid w:val="00513C71"/>
    <w:rsid w:val="00521378"/>
    <w:rsid w:val="00523B40"/>
    <w:rsid w:val="00526EDA"/>
    <w:rsid w:val="00534E4B"/>
    <w:rsid w:val="00553327"/>
    <w:rsid w:val="005817B1"/>
    <w:rsid w:val="00593A74"/>
    <w:rsid w:val="00595400"/>
    <w:rsid w:val="005A776B"/>
    <w:rsid w:val="005B3D67"/>
    <w:rsid w:val="005C768E"/>
    <w:rsid w:val="005D1E85"/>
    <w:rsid w:val="005F5017"/>
    <w:rsid w:val="00613C0A"/>
    <w:rsid w:val="0061426D"/>
    <w:rsid w:val="00620F8B"/>
    <w:rsid w:val="00643868"/>
    <w:rsid w:val="00654F20"/>
    <w:rsid w:val="0067750F"/>
    <w:rsid w:val="0069403D"/>
    <w:rsid w:val="006A68C9"/>
    <w:rsid w:val="006B32DF"/>
    <w:rsid w:val="006C1D97"/>
    <w:rsid w:val="006D00D5"/>
    <w:rsid w:val="006E0D68"/>
    <w:rsid w:val="006E10C3"/>
    <w:rsid w:val="006E49FF"/>
    <w:rsid w:val="006F2E9F"/>
    <w:rsid w:val="00702F37"/>
    <w:rsid w:val="007039CF"/>
    <w:rsid w:val="00711FDB"/>
    <w:rsid w:val="00722449"/>
    <w:rsid w:val="007266A8"/>
    <w:rsid w:val="00730A27"/>
    <w:rsid w:val="00735A13"/>
    <w:rsid w:val="00737123"/>
    <w:rsid w:val="007624B4"/>
    <w:rsid w:val="00762ACB"/>
    <w:rsid w:val="00766C19"/>
    <w:rsid w:val="00775201"/>
    <w:rsid w:val="007776B6"/>
    <w:rsid w:val="007838D8"/>
    <w:rsid w:val="007865B0"/>
    <w:rsid w:val="007A035F"/>
    <w:rsid w:val="007A4797"/>
    <w:rsid w:val="007A7986"/>
    <w:rsid w:val="007B2C27"/>
    <w:rsid w:val="007C1936"/>
    <w:rsid w:val="007D0278"/>
    <w:rsid w:val="007E1813"/>
    <w:rsid w:val="007F6014"/>
    <w:rsid w:val="007F707B"/>
    <w:rsid w:val="00803E20"/>
    <w:rsid w:val="00812A36"/>
    <w:rsid w:val="00815C7C"/>
    <w:rsid w:val="00841C48"/>
    <w:rsid w:val="00846A3F"/>
    <w:rsid w:val="00853926"/>
    <w:rsid w:val="00857A1E"/>
    <w:rsid w:val="008601E1"/>
    <w:rsid w:val="00897F12"/>
    <w:rsid w:val="008A4519"/>
    <w:rsid w:val="008B3DF1"/>
    <w:rsid w:val="008C1885"/>
    <w:rsid w:val="008C64D4"/>
    <w:rsid w:val="008C7DFE"/>
    <w:rsid w:val="008D0CE4"/>
    <w:rsid w:val="008E6190"/>
    <w:rsid w:val="008F0CD5"/>
    <w:rsid w:val="008F53EA"/>
    <w:rsid w:val="009109EC"/>
    <w:rsid w:val="00922AFA"/>
    <w:rsid w:val="00930B40"/>
    <w:rsid w:val="009353BA"/>
    <w:rsid w:val="00963581"/>
    <w:rsid w:val="0097155C"/>
    <w:rsid w:val="00980C01"/>
    <w:rsid w:val="00982891"/>
    <w:rsid w:val="009939A4"/>
    <w:rsid w:val="009C7008"/>
    <w:rsid w:val="009D1721"/>
    <w:rsid w:val="009E4524"/>
    <w:rsid w:val="009E5F57"/>
    <w:rsid w:val="009E687C"/>
    <w:rsid w:val="009E7CED"/>
    <w:rsid w:val="009F17CD"/>
    <w:rsid w:val="009F54DB"/>
    <w:rsid w:val="009F7FA6"/>
    <w:rsid w:val="00A00CE8"/>
    <w:rsid w:val="00A01920"/>
    <w:rsid w:val="00A028B9"/>
    <w:rsid w:val="00A05325"/>
    <w:rsid w:val="00A157B2"/>
    <w:rsid w:val="00A7245E"/>
    <w:rsid w:val="00A74BA8"/>
    <w:rsid w:val="00A8446D"/>
    <w:rsid w:val="00A936AF"/>
    <w:rsid w:val="00A97D4B"/>
    <w:rsid w:val="00AA1114"/>
    <w:rsid w:val="00AB270F"/>
    <w:rsid w:val="00AD34F3"/>
    <w:rsid w:val="00AD4FDA"/>
    <w:rsid w:val="00AE2E5F"/>
    <w:rsid w:val="00B024B6"/>
    <w:rsid w:val="00B07A73"/>
    <w:rsid w:val="00B21592"/>
    <w:rsid w:val="00B2690F"/>
    <w:rsid w:val="00B3525D"/>
    <w:rsid w:val="00B37C1F"/>
    <w:rsid w:val="00B63D20"/>
    <w:rsid w:val="00B66A13"/>
    <w:rsid w:val="00B762EE"/>
    <w:rsid w:val="00B76A72"/>
    <w:rsid w:val="00B80FF3"/>
    <w:rsid w:val="00B82B9F"/>
    <w:rsid w:val="00BC0AEF"/>
    <w:rsid w:val="00BD287B"/>
    <w:rsid w:val="00BE70C3"/>
    <w:rsid w:val="00BE7CCC"/>
    <w:rsid w:val="00BF33A8"/>
    <w:rsid w:val="00C228CF"/>
    <w:rsid w:val="00C25621"/>
    <w:rsid w:val="00C26F9E"/>
    <w:rsid w:val="00C27939"/>
    <w:rsid w:val="00C34796"/>
    <w:rsid w:val="00C4434B"/>
    <w:rsid w:val="00C45788"/>
    <w:rsid w:val="00C50274"/>
    <w:rsid w:val="00C77C96"/>
    <w:rsid w:val="00C8083A"/>
    <w:rsid w:val="00C82448"/>
    <w:rsid w:val="00C850F2"/>
    <w:rsid w:val="00CA3507"/>
    <w:rsid w:val="00CA377C"/>
    <w:rsid w:val="00CB34B0"/>
    <w:rsid w:val="00CD43BD"/>
    <w:rsid w:val="00CE3E86"/>
    <w:rsid w:val="00CF5F60"/>
    <w:rsid w:val="00D16D9B"/>
    <w:rsid w:val="00D24194"/>
    <w:rsid w:val="00D26D47"/>
    <w:rsid w:val="00D33D69"/>
    <w:rsid w:val="00D40B3E"/>
    <w:rsid w:val="00D41746"/>
    <w:rsid w:val="00D507E3"/>
    <w:rsid w:val="00D563AC"/>
    <w:rsid w:val="00D60400"/>
    <w:rsid w:val="00D710BA"/>
    <w:rsid w:val="00D732C7"/>
    <w:rsid w:val="00D76FFD"/>
    <w:rsid w:val="00D84EDA"/>
    <w:rsid w:val="00D96631"/>
    <w:rsid w:val="00DB78E0"/>
    <w:rsid w:val="00DC2D12"/>
    <w:rsid w:val="00DC3338"/>
    <w:rsid w:val="00DC423D"/>
    <w:rsid w:val="00DD46DE"/>
    <w:rsid w:val="00DE2B18"/>
    <w:rsid w:val="00DE6643"/>
    <w:rsid w:val="00DF2189"/>
    <w:rsid w:val="00DF6B2F"/>
    <w:rsid w:val="00E621E2"/>
    <w:rsid w:val="00E632C7"/>
    <w:rsid w:val="00E74F2D"/>
    <w:rsid w:val="00E76BF7"/>
    <w:rsid w:val="00E84F0F"/>
    <w:rsid w:val="00E938C0"/>
    <w:rsid w:val="00EA0D58"/>
    <w:rsid w:val="00EE37FB"/>
    <w:rsid w:val="00EE6F05"/>
    <w:rsid w:val="00EF4125"/>
    <w:rsid w:val="00F10A9B"/>
    <w:rsid w:val="00F20646"/>
    <w:rsid w:val="00F42096"/>
    <w:rsid w:val="00F56268"/>
    <w:rsid w:val="00F62E62"/>
    <w:rsid w:val="00F75075"/>
    <w:rsid w:val="00F82409"/>
    <w:rsid w:val="00F8504B"/>
    <w:rsid w:val="00FA0C7C"/>
    <w:rsid w:val="00FB13C1"/>
    <w:rsid w:val="00FC1EB7"/>
    <w:rsid w:val="00FC6A3F"/>
    <w:rsid w:val="00FE0B4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B32468"/>
  <w15:chartTrackingRefBased/>
  <w15:docId w15:val="{2512507A-CD06-4D5C-A0DC-E8716AB82E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261B5"/>
  </w:style>
  <w:style w:type="paragraph" w:styleId="Heading1">
    <w:name w:val="heading 1"/>
    <w:basedOn w:val="Normal"/>
    <w:next w:val="Normal"/>
    <w:link w:val="Heading1Char"/>
    <w:uiPriority w:val="9"/>
    <w:qFormat/>
    <w:rsid w:val="00AD34F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D34F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D34F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D34F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D34F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D34F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D34F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D34F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D34F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D34F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D34F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D34F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D34F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D34F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D34F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D34F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D34F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D34F3"/>
    <w:rPr>
      <w:rFonts w:eastAsiaTheme="majorEastAsia" w:cstheme="majorBidi"/>
      <w:color w:val="272727" w:themeColor="text1" w:themeTint="D8"/>
    </w:rPr>
  </w:style>
  <w:style w:type="paragraph" w:styleId="Title">
    <w:name w:val="Title"/>
    <w:basedOn w:val="Normal"/>
    <w:next w:val="Normal"/>
    <w:link w:val="TitleChar"/>
    <w:uiPriority w:val="10"/>
    <w:qFormat/>
    <w:rsid w:val="00AD34F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D34F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D34F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D34F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D34F3"/>
    <w:pPr>
      <w:spacing w:before="160"/>
      <w:jc w:val="center"/>
    </w:pPr>
    <w:rPr>
      <w:i/>
      <w:iCs/>
      <w:color w:val="404040" w:themeColor="text1" w:themeTint="BF"/>
    </w:rPr>
  </w:style>
  <w:style w:type="character" w:customStyle="1" w:styleId="QuoteChar">
    <w:name w:val="Quote Char"/>
    <w:basedOn w:val="DefaultParagraphFont"/>
    <w:link w:val="Quote"/>
    <w:uiPriority w:val="29"/>
    <w:rsid w:val="00AD34F3"/>
    <w:rPr>
      <w:i/>
      <w:iCs/>
      <w:color w:val="404040" w:themeColor="text1" w:themeTint="BF"/>
    </w:rPr>
  </w:style>
  <w:style w:type="paragraph" w:styleId="ListParagraph">
    <w:name w:val="List Paragraph"/>
    <w:basedOn w:val="Normal"/>
    <w:uiPriority w:val="34"/>
    <w:qFormat/>
    <w:rsid w:val="00AD34F3"/>
    <w:pPr>
      <w:ind w:left="720"/>
      <w:contextualSpacing/>
    </w:pPr>
  </w:style>
  <w:style w:type="character" w:styleId="IntenseEmphasis">
    <w:name w:val="Intense Emphasis"/>
    <w:basedOn w:val="DefaultParagraphFont"/>
    <w:uiPriority w:val="21"/>
    <w:qFormat/>
    <w:rsid w:val="00AD34F3"/>
    <w:rPr>
      <w:i/>
      <w:iCs/>
      <w:color w:val="0F4761" w:themeColor="accent1" w:themeShade="BF"/>
    </w:rPr>
  </w:style>
  <w:style w:type="paragraph" w:styleId="IntenseQuote">
    <w:name w:val="Intense Quote"/>
    <w:basedOn w:val="Normal"/>
    <w:next w:val="Normal"/>
    <w:link w:val="IntenseQuoteChar"/>
    <w:uiPriority w:val="30"/>
    <w:qFormat/>
    <w:rsid w:val="00AD34F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D34F3"/>
    <w:rPr>
      <w:i/>
      <w:iCs/>
      <w:color w:val="0F4761" w:themeColor="accent1" w:themeShade="BF"/>
    </w:rPr>
  </w:style>
  <w:style w:type="character" w:styleId="IntenseReference">
    <w:name w:val="Intense Reference"/>
    <w:basedOn w:val="DefaultParagraphFont"/>
    <w:uiPriority w:val="32"/>
    <w:qFormat/>
    <w:rsid w:val="00AD34F3"/>
    <w:rPr>
      <w:b/>
      <w:bCs/>
      <w:smallCaps/>
      <w:color w:val="0F4761" w:themeColor="accent1" w:themeShade="BF"/>
      <w:spacing w:val="5"/>
    </w:rPr>
  </w:style>
  <w:style w:type="character" w:styleId="Hyperlink">
    <w:name w:val="Hyperlink"/>
    <w:basedOn w:val="DefaultParagraphFont"/>
    <w:uiPriority w:val="99"/>
    <w:unhideWhenUsed/>
    <w:rsid w:val="004261B5"/>
    <w:rPr>
      <w:color w:val="467886" w:themeColor="hyperlink"/>
      <w:u w:val="single"/>
    </w:rPr>
  </w:style>
  <w:style w:type="paragraph" w:styleId="Header">
    <w:name w:val="header"/>
    <w:basedOn w:val="Normal"/>
    <w:link w:val="HeaderChar"/>
    <w:uiPriority w:val="99"/>
    <w:unhideWhenUsed/>
    <w:rsid w:val="004261B5"/>
    <w:pPr>
      <w:tabs>
        <w:tab w:val="center" w:pos="4513"/>
        <w:tab w:val="right" w:pos="9026"/>
      </w:tabs>
      <w:spacing w:after="0" w:line="240" w:lineRule="auto"/>
    </w:pPr>
  </w:style>
  <w:style w:type="character" w:customStyle="1" w:styleId="HeaderChar">
    <w:name w:val="Header Char"/>
    <w:basedOn w:val="DefaultParagraphFont"/>
    <w:link w:val="Header"/>
    <w:uiPriority w:val="99"/>
    <w:rsid w:val="004261B5"/>
  </w:style>
  <w:style w:type="paragraph" w:styleId="Footer">
    <w:name w:val="footer"/>
    <w:basedOn w:val="Normal"/>
    <w:link w:val="FooterChar"/>
    <w:uiPriority w:val="99"/>
    <w:unhideWhenUsed/>
    <w:rsid w:val="004261B5"/>
    <w:pPr>
      <w:tabs>
        <w:tab w:val="center" w:pos="4513"/>
        <w:tab w:val="right" w:pos="9026"/>
      </w:tabs>
      <w:spacing w:after="0" w:line="240" w:lineRule="auto"/>
    </w:pPr>
  </w:style>
  <w:style w:type="character" w:customStyle="1" w:styleId="FooterChar">
    <w:name w:val="Footer Char"/>
    <w:basedOn w:val="DefaultParagraphFont"/>
    <w:link w:val="Footer"/>
    <w:uiPriority w:val="99"/>
    <w:rsid w:val="004261B5"/>
  </w:style>
  <w:style w:type="paragraph" w:styleId="Bibliography">
    <w:name w:val="Bibliography"/>
    <w:basedOn w:val="Normal"/>
    <w:next w:val="Normal"/>
    <w:uiPriority w:val="37"/>
    <w:unhideWhenUsed/>
    <w:rsid w:val="00C850F2"/>
  </w:style>
  <w:style w:type="character" w:styleId="Strong">
    <w:name w:val="Strong"/>
    <w:basedOn w:val="DefaultParagraphFont"/>
    <w:uiPriority w:val="22"/>
    <w:qFormat/>
    <w:rsid w:val="00B3525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477843">
      <w:bodyDiv w:val="1"/>
      <w:marLeft w:val="0"/>
      <w:marRight w:val="0"/>
      <w:marTop w:val="0"/>
      <w:marBottom w:val="0"/>
      <w:divBdr>
        <w:top w:val="none" w:sz="0" w:space="0" w:color="auto"/>
        <w:left w:val="none" w:sz="0" w:space="0" w:color="auto"/>
        <w:bottom w:val="none" w:sz="0" w:space="0" w:color="auto"/>
        <w:right w:val="none" w:sz="0" w:space="0" w:color="auto"/>
      </w:divBdr>
    </w:div>
    <w:div w:id="11954094">
      <w:bodyDiv w:val="1"/>
      <w:marLeft w:val="0"/>
      <w:marRight w:val="0"/>
      <w:marTop w:val="0"/>
      <w:marBottom w:val="0"/>
      <w:divBdr>
        <w:top w:val="none" w:sz="0" w:space="0" w:color="auto"/>
        <w:left w:val="none" w:sz="0" w:space="0" w:color="auto"/>
        <w:bottom w:val="none" w:sz="0" w:space="0" w:color="auto"/>
        <w:right w:val="none" w:sz="0" w:space="0" w:color="auto"/>
      </w:divBdr>
    </w:div>
    <w:div w:id="13116566">
      <w:bodyDiv w:val="1"/>
      <w:marLeft w:val="0"/>
      <w:marRight w:val="0"/>
      <w:marTop w:val="0"/>
      <w:marBottom w:val="0"/>
      <w:divBdr>
        <w:top w:val="none" w:sz="0" w:space="0" w:color="auto"/>
        <w:left w:val="none" w:sz="0" w:space="0" w:color="auto"/>
        <w:bottom w:val="none" w:sz="0" w:space="0" w:color="auto"/>
        <w:right w:val="none" w:sz="0" w:space="0" w:color="auto"/>
      </w:divBdr>
    </w:div>
    <w:div w:id="24260719">
      <w:bodyDiv w:val="1"/>
      <w:marLeft w:val="0"/>
      <w:marRight w:val="0"/>
      <w:marTop w:val="0"/>
      <w:marBottom w:val="0"/>
      <w:divBdr>
        <w:top w:val="none" w:sz="0" w:space="0" w:color="auto"/>
        <w:left w:val="none" w:sz="0" w:space="0" w:color="auto"/>
        <w:bottom w:val="none" w:sz="0" w:space="0" w:color="auto"/>
        <w:right w:val="none" w:sz="0" w:space="0" w:color="auto"/>
      </w:divBdr>
    </w:div>
    <w:div w:id="26177514">
      <w:bodyDiv w:val="1"/>
      <w:marLeft w:val="0"/>
      <w:marRight w:val="0"/>
      <w:marTop w:val="0"/>
      <w:marBottom w:val="0"/>
      <w:divBdr>
        <w:top w:val="none" w:sz="0" w:space="0" w:color="auto"/>
        <w:left w:val="none" w:sz="0" w:space="0" w:color="auto"/>
        <w:bottom w:val="none" w:sz="0" w:space="0" w:color="auto"/>
        <w:right w:val="none" w:sz="0" w:space="0" w:color="auto"/>
      </w:divBdr>
    </w:div>
    <w:div w:id="34627639">
      <w:bodyDiv w:val="1"/>
      <w:marLeft w:val="0"/>
      <w:marRight w:val="0"/>
      <w:marTop w:val="0"/>
      <w:marBottom w:val="0"/>
      <w:divBdr>
        <w:top w:val="none" w:sz="0" w:space="0" w:color="auto"/>
        <w:left w:val="none" w:sz="0" w:space="0" w:color="auto"/>
        <w:bottom w:val="none" w:sz="0" w:space="0" w:color="auto"/>
        <w:right w:val="none" w:sz="0" w:space="0" w:color="auto"/>
      </w:divBdr>
    </w:div>
    <w:div w:id="35742914">
      <w:bodyDiv w:val="1"/>
      <w:marLeft w:val="0"/>
      <w:marRight w:val="0"/>
      <w:marTop w:val="0"/>
      <w:marBottom w:val="0"/>
      <w:divBdr>
        <w:top w:val="none" w:sz="0" w:space="0" w:color="auto"/>
        <w:left w:val="none" w:sz="0" w:space="0" w:color="auto"/>
        <w:bottom w:val="none" w:sz="0" w:space="0" w:color="auto"/>
        <w:right w:val="none" w:sz="0" w:space="0" w:color="auto"/>
      </w:divBdr>
    </w:div>
    <w:div w:id="45885187">
      <w:bodyDiv w:val="1"/>
      <w:marLeft w:val="0"/>
      <w:marRight w:val="0"/>
      <w:marTop w:val="0"/>
      <w:marBottom w:val="0"/>
      <w:divBdr>
        <w:top w:val="none" w:sz="0" w:space="0" w:color="auto"/>
        <w:left w:val="none" w:sz="0" w:space="0" w:color="auto"/>
        <w:bottom w:val="none" w:sz="0" w:space="0" w:color="auto"/>
        <w:right w:val="none" w:sz="0" w:space="0" w:color="auto"/>
      </w:divBdr>
    </w:div>
    <w:div w:id="51120095">
      <w:bodyDiv w:val="1"/>
      <w:marLeft w:val="0"/>
      <w:marRight w:val="0"/>
      <w:marTop w:val="0"/>
      <w:marBottom w:val="0"/>
      <w:divBdr>
        <w:top w:val="none" w:sz="0" w:space="0" w:color="auto"/>
        <w:left w:val="none" w:sz="0" w:space="0" w:color="auto"/>
        <w:bottom w:val="none" w:sz="0" w:space="0" w:color="auto"/>
        <w:right w:val="none" w:sz="0" w:space="0" w:color="auto"/>
      </w:divBdr>
    </w:div>
    <w:div w:id="55713190">
      <w:bodyDiv w:val="1"/>
      <w:marLeft w:val="0"/>
      <w:marRight w:val="0"/>
      <w:marTop w:val="0"/>
      <w:marBottom w:val="0"/>
      <w:divBdr>
        <w:top w:val="none" w:sz="0" w:space="0" w:color="auto"/>
        <w:left w:val="none" w:sz="0" w:space="0" w:color="auto"/>
        <w:bottom w:val="none" w:sz="0" w:space="0" w:color="auto"/>
        <w:right w:val="none" w:sz="0" w:space="0" w:color="auto"/>
      </w:divBdr>
    </w:div>
    <w:div w:id="57637174">
      <w:bodyDiv w:val="1"/>
      <w:marLeft w:val="0"/>
      <w:marRight w:val="0"/>
      <w:marTop w:val="0"/>
      <w:marBottom w:val="0"/>
      <w:divBdr>
        <w:top w:val="none" w:sz="0" w:space="0" w:color="auto"/>
        <w:left w:val="none" w:sz="0" w:space="0" w:color="auto"/>
        <w:bottom w:val="none" w:sz="0" w:space="0" w:color="auto"/>
        <w:right w:val="none" w:sz="0" w:space="0" w:color="auto"/>
      </w:divBdr>
    </w:div>
    <w:div w:id="64959791">
      <w:bodyDiv w:val="1"/>
      <w:marLeft w:val="0"/>
      <w:marRight w:val="0"/>
      <w:marTop w:val="0"/>
      <w:marBottom w:val="0"/>
      <w:divBdr>
        <w:top w:val="none" w:sz="0" w:space="0" w:color="auto"/>
        <w:left w:val="none" w:sz="0" w:space="0" w:color="auto"/>
        <w:bottom w:val="none" w:sz="0" w:space="0" w:color="auto"/>
        <w:right w:val="none" w:sz="0" w:space="0" w:color="auto"/>
      </w:divBdr>
    </w:div>
    <w:div w:id="70542974">
      <w:bodyDiv w:val="1"/>
      <w:marLeft w:val="0"/>
      <w:marRight w:val="0"/>
      <w:marTop w:val="0"/>
      <w:marBottom w:val="0"/>
      <w:divBdr>
        <w:top w:val="none" w:sz="0" w:space="0" w:color="auto"/>
        <w:left w:val="none" w:sz="0" w:space="0" w:color="auto"/>
        <w:bottom w:val="none" w:sz="0" w:space="0" w:color="auto"/>
        <w:right w:val="none" w:sz="0" w:space="0" w:color="auto"/>
      </w:divBdr>
    </w:div>
    <w:div w:id="72968825">
      <w:bodyDiv w:val="1"/>
      <w:marLeft w:val="0"/>
      <w:marRight w:val="0"/>
      <w:marTop w:val="0"/>
      <w:marBottom w:val="0"/>
      <w:divBdr>
        <w:top w:val="none" w:sz="0" w:space="0" w:color="auto"/>
        <w:left w:val="none" w:sz="0" w:space="0" w:color="auto"/>
        <w:bottom w:val="none" w:sz="0" w:space="0" w:color="auto"/>
        <w:right w:val="none" w:sz="0" w:space="0" w:color="auto"/>
      </w:divBdr>
    </w:div>
    <w:div w:id="86392840">
      <w:bodyDiv w:val="1"/>
      <w:marLeft w:val="0"/>
      <w:marRight w:val="0"/>
      <w:marTop w:val="0"/>
      <w:marBottom w:val="0"/>
      <w:divBdr>
        <w:top w:val="none" w:sz="0" w:space="0" w:color="auto"/>
        <w:left w:val="none" w:sz="0" w:space="0" w:color="auto"/>
        <w:bottom w:val="none" w:sz="0" w:space="0" w:color="auto"/>
        <w:right w:val="none" w:sz="0" w:space="0" w:color="auto"/>
      </w:divBdr>
    </w:div>
    <w:div w:id="88425852">
      <w:bodyDiv w:val="1"/>
      <w:marLeft w:val="0"/>
      <w:marRight w:val="0"/>
      <w:marTop w:val="0"/>
      <w:marBottom w:val="0"/>
      <w:divBdr>
        <w:top w:val="none" w:sz="0" w:space="0" w:color="auto"/>
        <w:left w:val="none" w:sz="0" w:space="0" w:color="auto"/>
        <w:bottom w:val="none" w:sz="0" w:space="0" w:color="auto"/>
        <w:right w:val="none" w:sz="0" w:space="0" w:color="auto"/>
      </w:divBdr>
    </w:div>
    <w:div w:id="89157066">
      <w:bodyDiv w:val="1"/>
      <w:marLeft w:val="0"/>
      <w:marRight w:val="0"/>
      <w:marTop w:val="0"/>
      <w:marBottom w:val="0"/>
      <w:divBdr>
        <w:top w:val="none" w:sz="0" w:space="0" w:color="auto"/>
        <w:left w:val="none" w:sz="0" w:space="0" w:color="auto"/>
        <w:bottom w:val="none" w:sz="0" w:space="0" w:color="auto"/>
        <w:right w:val="none" w:sz="0" w:space="0" w:color="auto"/>
      </w:divBdr>
    </w:div>
    <w:div w:id="94179283">
      <w:bodyDiv w:val="1"/>
      <w:marLeft w:val="0"/>
      <w:marRight w:val="0"/>
      <w:marTop w:val="0"/>
      <w:marBottom w:val="0"/>
      <w:divBdr>
        <w:top w:val="none" w:sz="0" w:space="0" w:color="auto"/>
        <w:left w:val="none" w:sz="0" w:space="0" w:color="auto"/>
        <w:bottom w:val="none" w:sz="0" w:space="0" w:color="auto"/>
        <w:right w:val="none" w:sz="0" w:space="0" w:color="auto"/>
      </w:divBdr>
    </w:div>
    <w:div w:id="94443574">
      <w:bodyDiv w:val="1"/>
      <w:marLeft w:val="0"/>
      <w:marRight w:val="0"/>
      <w:marTop w:val="0"/>
      <w:marBottom w:val="0"/>
      <w:divBdr>
        <w:top w:val="none" w:sz="0" w:space="0" w:color="auto"/>
        <w:left w:val="none" w:sz="0" w:space="0" w:color="auto"/>
        <w:bottom w:val="none" w:sz="0" w:space="0" w:color="auto"/>
        <w:right w:val="none" w:sz="0" w:space="0" w:color="auto"/>
      </w:divBdr>
    </w:div>
    <w:div w:id="98452931">
      <w:bodyDiv w:val="1"/>
      <w:marLeft w:val="0"/>
      <w:marRight w:val="0"/>
      <w:marTop w:val="0"/>
      <w:marBottom w:val="0"/>
      <w:divBdr>
        <w:top w:val="none" w:sz="0" w:space="0" w:color="auto"/>
        <w:left w:val="none" w:sz="0" w:space="0" w:color="auto"/>
        <w:bottom w:val="none" w:sz="0" w:space="0" w:color="auto"/>
        <w:right w:val="none" w:sz="0" w:space="0" w:color="auto"/>
      </w:divBdr>
    </w:div>
    <w:div w:id="99690795">
      <w:bodyDiv w:val="1"/>
      <w:marLeft w:val="0"/>
      <w:marRight w:val="0"/>
      <w:marTop w:val="0"/>
      <w:marBottom w:val="0"/>
      <w:divBdr>
        <w:top w:val="none" w:sz="0" w:space="0" w:color="auto"/>
        <w:left w:val="none" w:sz="0" w:space="0" w:color="auto"/>
        <w:bottom w:val="none" w:sz="0" w:space="0" w:color="auto"/>
        <w:right w:val="none" w:sz="0" w:space="0" w:color="auto"/>
      </w:divBdr>
    </w:div>
    <w:div w:id="121458415">
      <w:bodyDiv w:val="1"/>
      <w:marLeft w:val="0"/>
      <w:marRight w:val="0"/>
      <w:marTop w:val="0"/>
      <w:marBottom w:val="0"/>
      <w:divBdr>
        <w:top w:val="none" w:sz="0" w:space="0" w:color="auto"/>
        <w:left w:val="none" w:sz="0" w:space="0" w:color="auto"/>
        <w:bottom w:val="none" w:sz="0" w:space="0" w:color="auto"/>
        <w:right w:val="none" w:sz="0" w:space="0" w:color="auto"/>
      </w:divBdr>
    </w:div>
    <w:div w:id="126093187">
      <w:bodyDiv w:val="1"/>
      <w:marLeft w:val="0"/>
      <w:marRight w:val="0"/>
      <w:marTop w:val="0"/>
      <w:marBottom w:val="0"/>
      <w:divBdr>
        <w:top w:val="none" w:sz="0" w:space="0" w:color="auto"/>
        <w:left w:val="none" w:sz="0" w:space="0" w:color="auto"/>
        <w:bottom w:val="none" w:sz="0" w:space="0" w:color="auto"/>
        <w:right w:val="none" w:sz="0" w:space="0" w:color="auto"/>
      </w:divBdr>
    </w:div>
    <w:div w:id="131679514">
      <w:bodyDiv w:val="1"/>
      <w:marLeft w:val="0"/>
      <w:marRight w:val="0"/>
      <w:marTop w:val="0"/>
      <w:marBottom w:val="0"/>
      <w:divBdr>
        <w:top w:val="none" w:sz="0" w:space="0" w:color="auto"/>
        <w:left w:val="none" w:sz="0" w:space="0" w:color="auto"/>
        <w:bottom w:val="none" w:sz="0" w:space="0" w:color="auto"/>
        <w:right w:val="none" w:sz="0" w:space="0" w:color="auto"/>
      </w:divBdr>
    </w:div>
    <w:div w:id="140460975">
      <w:bodyDiv w:val="1"/>
      <w:marLeft w:val="0"/>
      <w:marRight w:val="0"/>
      <w:marTop w:val="0"/>
      <w:marBottom w:val="0"/>
      <w:divBdr>
        <w:top w:val="none" w:sz="0" w:space="0" w:color="auto"/>
        <w:left w:val="none" w:sz="0" w:space="0" w:color="auto"/>
        <w:bottom w:val="none" w:sz="0" w:space="0" w:color="auto"/>
        <w:right w:val="none" w:sz="0" w:space="0" w:color="auto"/>
      </w:divBdr>
    </w:div>
    <w:div w:id="150483464">
      <w:bodyDiv w:val="1"/>
      <w:marLeft w:val="0"/>
      <w:marRight w:val="0"/>
      <w:marTop w:val="0"/>
      <w:marBottom w:val="0"/>
      <w:divBdr>
        <w:top w:val="none" w:sz="0" w:space="0" w:color="auto"/>
        <w:left w:val="none" w:sz="0" w:space="0" w:color="auto"/>
        <w:bottom w:val="none" w:sz="0" w:space="0" w:color="auto"/>
        <w:right w:val="none" w:sz="0" w:space="0" w:color="auto"/>
      </w:divBdr>
    </w:div>
    <w:div w:id="153493269">
      <w:bodyDiv w:val="1"/>
      <w:marLeft w:val="0"/>
      <w:marRight w:val="0"/>
      <w:marTop w:val="0"/>
      <w:marBottom w:val="0"/>
      <w:divBdr>
        <w:top w:val="none" w:sz="0" w:space="0" w:color="auto"/>
        <w:left w:val="none" w:sz="0" w:space="0" w:color="auto"/>
        <w:bottom w:val="none" w:sz="0" w:space="0" w:color="auto"/>
        <w:right w:val="none" w:sz="0" w:space="0" w:color="auto"/>
      </w:divBdr>
    </w:div>
    <w:div w:id="154416939">
      <w:bodyDiv w:val="1"/>
      <w:marLeft w:val="0"/>
      <w:marRight w:val="0"/>
      <w:marTop w:val="0"/>
      <w:marBottom w:val="0"/>
      <w:divBdr>
        <w:top w:val="none" w:sz="0" w:space="0" w:color="auto"/>
        <w:left w:val="none" w:sz="0" w:space="0" w:color="auto"/>
        <w:bottom w:val="none" w:sz="0" w:space="0" w:color="auto"/>
        <w:right w:val="none" w:sz="0" w:space="0" w:color="auto"/>
      </w:divBdr>
    </w:div>
    <w:div w:id="160126826">
      <w:bodyDiv w:val="1"/>
      <w:marLeft w:val="0"/>
      <w:marRight w:val="0"/>
      <w:marTop w:val="0"/>
      <w:marBottom w:val="0"/>
      <w:divBdr>
        <w:top w:val="none" w:sz="0" w:space="0" w:color="auto"/>
        <w:left w:val="none" w:sz="0" w:space="0" w:color="auto"/>
        <w:bottom w:val="none" w:sz="0" w:space="0" w:color="auto"/>
        <w:right w:val="none" w:sz="0" w:space="0" w:color="auto"/>
      </w:divBdr>
    </w:div>
    <w:div w:id="163590305">
      <w:bodyDiv w:val="1"/>
      <w:marLeft w:val="0"/>
      <w:marRight w:val="0"/>
      <w:marTop w:val="0"/>
      <w:marBottom w:val="0"/>
      <w:divBdr>
        <w:top w:val="none" w:sz="0" w:space="0" w:color="auto"/>
        <w:left w:val="none" w:sz="0" w:space="0" w:color="auto"/>
        <w:bottom w:val="none" w:sz="0" w:space="0" w:color="auto"/>
        <w:right w:val="none" w:sz="0" w:space="0" w:color="auto"/>
      </w:divBdr>
    </w:div>
    <w:div w:id="165101563">
      <w:bodyDiv w:val="1"/>
      <w:marLeft w:val="0"/>
      <w:marRight w:val="0"/>
      <w:marTop w:val="0"/>
      <w:marBottom w:val="0"/>
      <w:divBdr>
        <w:top w:val="none" w:sz="0" w:space="0" w:color="auto"/>
        <w:left w:val="none" w:sz="0" w:space="0" w:color="auto"/>
        <w:bottom w:val="none" w:sz="0" w:space="0" w:color="auto"/>
        <w:right w:val="none" w:sz="0" w:space="0" w:color="auto"/>
      </w:divBdr>
    </w:div>
    <w:div w:id="174422083">
      <w:bodyDiv w:val="1"/>
      <w:marLeft w:val="0"/>
      <w:marRight w:val="0"/>
      <w:marTop w:val="0"/>
      <w:marBottom w:val="0"/>
      <w:divBdr>
        <w:top w:val="none" w:sz="0" w:space="0" w:color="auto"/>
        <w:left w:val="none" w:sz="0" w:space="0" w:color="auto"/>
        <w:bottom w:val="none" w:sz="0" w:space="0" w:color="auto"/>
        <w:right w:val="none" w:sz="0" w:space="0" w:color="auto"/>
      </w:divBdr>
    </w:div>
    <w:div w:id="175774720">
      <w:bodyDiv w:val="1"/>
      <w:marLeft w:val="0"/>
      <w:marRight w:val="0"/>
      <w:marTop w:val="0"/>
      <w:marBottom w:val="0"/>
      <w:divBdr>
        <w:top w:val="none" w:sz="0" w:space="0" w:color="auto"/>
        <w:left w:val="none" w:sz="0" w:space="0" w:color="auto"/>
        <w:bottom w:val="none" w:sz="0" w:space="0" w:color="auto"/>
        <w:right w:val="none" w:sz="0" w:space="0" w:color="auto"/>
      </w:divBdr>
    </w:div>
    <w:div w:id="182715194">
      <w:bodyDiv w:val="1"/>
      <w:marLeft w:val="0"/>
      <w:marRight w:val="0"/>
      <w:marTop w:val="0"/>
      <w:marBottom w:val="0"/>
      <w:divBdr>
        <w:top w:val="none" w:sz="0" w:space="0" w:color="auto"/>
        <w:left w:val="none" w:sz="0" w:space="0" w:color="auto"/>
        <w:bottom w:val="none" w:sz="0" w:space="0" w:color="auto"/>
        <w:right w:val="none" w:sz="0" w:space="0" w:color="auto"/>
      </w:divBdr>
    </w:div>
    <w:div w:id="185679991">
      <w:bodyDiv w:val="1"/>
      <w:marLeft w:val="0"/>
      <w:marRight w:val="0"/>
      <w:marTop w:val="0"/>
      <w:marBottom w:val="0"/>
      <w:divBdr>
        <w:top w:val="none" w:sz="0" w:space="0" w:color="auto"/>
        <w:left w:val="none" w:sz="0" w:space="0" w:color="auto"/>
        <w:bottom w:val="none" w:sz="0" w:space="0" w:color="auto"/>
        <w:right w:val="none" w:sz="0" w:space="0" w:color="auto"/>
      </w:divBdr>
    </w:div>
    <w:div w:id="186796509">
      <w:bodyDiv w:val="1"/>
      <w:marLeft w:val="0"/>
      <w:marRight w:val="0"/>
      <w:marTop w:val="0"/>
      <w:marBottom w:val="0"/>
      <w:divBdr>
        <w:top w:val="none" w:sz="0" w:space="0" w:color="auto"/>
        <w:left w:val="none" w:sz="0" w:space="0" w:color="auto"/>
        <w:bottom w:val="none" w:sz="0" w:space="0" w:color="auto"/>
        <w:right w:val="none" w:sz="0" w:space="0" w:color="auto"/>
      </w:divBdr>
    </w:div>
    <w:div w:id="187767114">
      <w:bodyDiv w:val="1"/>
      <w:marLeft w:val="0"/>
      <w:marRight w:val="0"/>
      <w:marTop w:val="0"/>
      <w:marBottom w:val="0"/>
      <w:divBdr>
        <w:top w:val="none" w:sz="0" w:space="0" w:color="auto"/>
        <w:left w:val="none" w:sz="0" w:space="0" w:color="auto"/>
        <w:bottom w:val="none" w:sz="0" w:space="0" w:color="auto"/>
        <w:right w:val="none" w:sz="0" w:space="0" w:color="auto"/>
      </w:divBdr>
    </w:div>
    <w:div w:id="188034871">
      <w:bodyDiv w:val="1"/>
      <w:marLeft w:val="0"/>
      <w:marRight w:val="0"/>
      <w:marTop w:val="0"/>
      <w:marBottom w:val="0"/>
      <w:divBdr>
        <w:top w:val="none" w:sz="0" w:space="0" w:color="auto"/>
        <w:left w:val="none" w:sz="0" w:space="0" w:color="auto"/>
        <w:bottom w:val="none" w:sz="0" w:space="0" w:color="auto"/>
        <w:right w:val="none" w:sz="0" w:space="0" w:color="auto"/>
      </w:divBdr>
    </w:div>
    <w:div w:id="190454945">
      <w:bodyDiv w:val="1"/>
      <w:marLeft w:val="0"/>
      <w:marRight w:val="0"/>
      <w:marTop w:val="0"/>
      <w:marBottom w:val="0"/>
      <w:divBdr>
        <w:top w:val="none" w:sz="0" w:space="0" w:color="auto"/>
        <w:left w:val="none" w:sz="0" w:space="0" w:color="auto"/>
        <w:bottom w:val="none" w:sz="0" w:space="0" w:color="auto"/>
        <w:right w:val="none" w:sz="0" w:space="0" w:color="auto"/>
      </w:divBdr>
    </w:div>
    <w:div w:id="194194806">
      <w:bodyDiv w:val="1"/>
      <w:marLeft w:val="0"/>
      <w:marRight w:val="0"/>
      <w:marTop w:val="0"/>
      <w:marBottom w:val="0"/>
      <w:divBdr>
        <w:top w:val="none" w:sz="0" w:space="0" w:color="auto"/>
        <w:left w:val="none" w:sz="0" w:space="0" w:color="auto"/>
        <w:bottom w:val="none" w:sz="0" w:space="0" w:color="auto"/>
        <w:right w:val="none" w:sz="0" w:space="0" w:color="auto"/>
      </w:divBdr>
    </w:div>
    <w:div w:id="200090180">
      <w:bodyDiv w:val="1"/>
      <w:marLeft w:val="0"/>
      <w:marRight w:val="0"/>
      <w:marTop w:val="0"/>
      <w:marBottom w:val="0"/>
      <w:divBdr>
        <w:top w:val="none" w:sz="0" w:space="0" w:color="auto"/>
        <w:left w:val="none" w:sz="0" w:space="0" w:color="auto"/>
        <w:bottom w:val="none" w:sz="0" w:space="0" w:color="auto"/>
        <w:right w:val="none" w:sz="0" w:space="0" w:color="auto"/>
      </w:divBdr>
    </w:div>
    <w:div w:id="202139105">
      <w:bodyDiv w:val="1"/>
      <w:marLeft w:val="0"/>
      <w:marRight w:val="0"/>
      <w:marTop w:val="0"/>
      <w:marBottom w:val="0"/>
      <w:divBdr>
        <w:top w:val="none" w:sz="0" w:space="0" w:color="auto"/>
        <w:left w:val="none" w:sz="0" w:space="0" w:color="auto"/>
        <w:bottom w:val="none" w:sz="0" w:space="0" w:color="auto"/>
        <w:right w:val="none" w:sz="0" w:space="0" w:color="auto"/>
      </w:divBdr>
    </w:div>
    <w:div w:id="206722280">
      <w:bodyDiv w:val="1"/>
      <w:marLeft w:val="0"/>
      <w:marRight w:val="0"/>
      <w:marTop w:val="0"/>
      <w:marBottom w:val="0"/>
      <w:divBdr>
        <w:top w:val="none" w:sz="0" w:space="0" w:color="auto"/>
        <w:left w:val="none" w:sz="0" w:space="0" w:color="auto"/>
        <w:bottom w:val="none" w:sz="0" w:space="0" w:color="auto"/>
        <w:right w:val="none" w:sz="0" w:space="0" w:color="auto"/>
      </w:divBdr>
    </w:div>
    <w:div w:id="208692614">
      <w:bodyDiv w:val="1"/>
      <w:marLeft w:val="0"/>
      <w:marRight w:val="0"/>
      <w:marTop w:val="0"/>
      <w:marBottom w:val="0"/>
      <w:divBdr>
        <w:top w:val="none" w:sz="0" w:space="0" w:color="auto"/>
        <w:left w:val="none" w:sz="0" w:space="0" w:color="auto"/>
        <w:bottom w:val="none" w:sz="0" w:space="0" w:color="auto"/>
        <w:right w:val="none" w:sz="0" w:space="0" w:color="auto"/>
      </w:divBdr>
    </w:div>
    <w:div w:id="209535389">
      <w:bodyDiv w:val="1"/>
      <w:marLeft w:val="0"/>
      <w:marRight w:val="0"/>
      <w:marTop w:val="0"/>
      <w:marBottom w:val="0"/>
      <w:divBdr>
        <w:top w:val="none" w:sz="0" w:space="0" w:color="auto"/>
        <w:left w:val="none" w:sz="0" w:space="0" w:color="auto"/>
        <w:bottom w:val="none" w:sz="0" w:space="0" w:color="auto"/>
        <w:right w:val="none" w:sz="0" w:space="0" w:color="auto"/>
      </w:divBdr>
    </w:div>
    <w:div w:id="210846274">
      <w:bodyDiv w:val="1"/>
      <w:marLeft w:val="0"/>
      <w:marRight w:val="0"/>
      <w:marTop w:val="0"/>
      <w:marBottom w:val="0"/>
      <w:divBdr>
        <w:top w:val="none" w:sz="0" w:space="0" w:color="auto"/>
        <w:left w:val="none" w:sz="0" w:space="0" w:color="auto"/>
        <w:bottom w:val="none" w:sz="0" w:space="0" w:color="auto"/>
        <w:right w:val="none" w:sz="0" w:space="0" w:color="auto"/>
      </w:divBdr>
    </w:div>
    <w:div w:id="213198398">
      <w:bodyDiv w:val="1"/>
      <w:marLeft w:val="0"/>
      <w:marRight w:val="0"/>
      <w:marTop w:val="0"/>
      <w:marBottom w:val="0"/>
      <w:divBdr>
        <w:top w:val="none" w:sz="0" w:space="0" w:color="auto"/>
        <w:left w:val="none" w:sz="0" w:space="0" w:color="auto"/>
        <w:bottom w:val="none" w:sz="0" w:space="0" w:color="auto"/>
        <w:right w:val="none" w:sz="0" w:space="0" w:color="auto"/>
      </w:divBdr>
    </w:div>
    <w:div w:id="220093416">
      <w:bodyDiv w:val="1"/>
      <w:marLeft w:val="0"/>
      <w:marRight w:val="0"/>
      <w:marTop w:val="0"/>
      <w:marBottom w:val="0"/>
      <w:divBdr>
        <w:top w:val="none" w:sz="0" w:space="0" w:color="auto"/>
        <w:left w:val="none" w:sz="0" w:space="0" w:color="auto"/>
        <w:bottom w:val="none" w:sz="0" w:space="0" w:color="auto"/>
        <w:right w:val="none" w:sz="0" w:space="0" w:color="auto"/>
      </w:divBdr>
    </w:div>
    <w:div w:id="221602320">
      <w:bodyDiv w:val="1"/>
      <w:marLeft w:val="0"/>
      <w:marRight w:val="0"/>
      <w:marTop w:val="0"/>
      <w:marBottom w:val="0"/>
      <w:divBdr>
        <w:top w:val="none" w:sz="0" w:space="0" w:color="auto"/>
        <w:left w:val="none" w:sz="0" w:space="0" w:color="auto"/>
        <w:bottom w:val="none" w:sz="0" w:space="0" w:color="auto"/>
        <w:right w:val="none" w:sz="0" w:space="0" w:color="auto"/>
      </w:divBdr>
    </w:div>
    <w:div w:id="225145609">
      <w:bodyDiv w:val="1"/>
      <w:marLeft w:val="0"/>
      <w:marRight w:val="0"/>
      <w:marTop w:val="0"/>
      <w:marBottom w:val="0"/>
      <w:divBdr>
        <w:top w:val="none" w:sz="0" w:space="0" w:color="auto"/>
        <w:left w:val="none" w:sz="0" w:space="0" w:color="auto"/>
        <w:bottom w:val="none" w:sz="0" w:space="0" w:color="auto"/>
        <w:right w:val="none" w:sz="0" w:space="0" w:color="auto"/>
      </w:divBdr>
    </w:div>
    <w:div w:id="234247448">
      <w:bodyDiv w:val="1"/>
      <w:marLeft w:val="0"/>
      <w:marRight w:val="0"/>
      <w:marTop w:val="0"/>
      <w:marBottom w:val="0"/>
      <w:divBdr>
        <w:top w:val="none" w:sz="0" w:space="0" w:color="auto"/>
        <w:left w:val="none" w:sz="0" w:space="0" w:color="auto"/>
        <w:bottom w:val="none" w:sz="0" w:space="0" w:color="auto"/>
        <w:right w:val="none" w:sz="0" w:space="0" w:color="auto"/>
      </w:divBdr>
    </w:div>
    <w:div w:id="236212721">
      <w:bodyDiv w:val="1"/>
      <w:marLeft w:val="0"/>
      <w:marRight w:val="0"/>
      <w:marTop w:val="0"/>
      <w:marBottom w:val="0"/>
      <w:divBdr>
        <w:top w:val="none" w:sz="0" w:space="0" w:color="auto"/>
        <w:left w:val="none" w:sz="0" w:space="0" w:color="auto"/>
        <w:bottom w:val="none" w:sz="0" w:space="0" w:color="auto"/>
        <w:right w:val="none" w:sz="0" w:space="0" w:color="auto"/>
      </w:divBdr>
    </w:div>
    <w:div w:id="238832753">
      <w:bodyDiv w:val="1"/>
      <w:marLeft w:val="0"/>
      <w:marRight w:val="0"/>
      <w:marTop w:val="0"/>
      <w:marBottom w:val="0"/>
      <w:divBdr>
        <w:top w:val="none" w:sz="0" w:space="0" w:color="auto"/>
        <w:left w:val="none" w:sz="0" w:space="0" w:color="auto"/>
        <w:bottom w:val="none" w:sz="0" w:space="0" w:color="auto"/>
        <w:right w:val="none" w:sz="0" w:space="0" w:color="auto"/>
      </w:divBdr>
    </w:div>
    <w:div w:id="247614366">
      <w:bodyDiv w:val="1"/>
      <w:marLeft w:val="0"/>
      <w:marRight w:val="0"/>
      <w:marTop w:val="0"/>
      <w:marBottom w:val="0"/>
      <w:divBdr>
        <w:top w:val="none" w:sz="0" w:space="0" w:color="auto"/>
        <w:left w:val="none" w:sz="0" w:space="0" w:color="auto"/>
        <w:bottom w:val="none" w:sz="0" w:space="0" w:color="auto"/>
        <w:right w:val="none" w:sz="0" w:space="0" w:color="auto"/>
      </w:divBdr>
    </w:div>
    <w:div w:id="248465697">
      <w:bodyDiv w:val="1"/>
      <w:marLeft w:val="0"/>
      <w:marRight w:val="0"/>
      <w:marTop w:val="0"/>
      <w:marBottom w:val="0"/>
      <w:divBdr>
        <w:top w:val="none" w:sz="0" w:space="0" w:color="auto"/>
        <w:left w:val="none" w:sz="0" w:space="0" w:color="auto"/>
        <w:bottom w:val="none" w:sz="0" w:space="0" w:color="auto"/>
        <w:right w:val="none" w:sz="0" w:space="0" w:color="auto"/>
      </w:divBdr>
    </w:div>
    <w:div w:id="251402868">
      <w:bodyDiv w:val="1"/>
      <w:marLeft w:val="0"/>
      <w:marRight w:val="0"/>
      <w:marTop w:val="0"/>
      <w:marBottom w:val="0"/>
      <w:divBdr>
        <w:top w:val="none" w:sz="0" w:space="0" w:color="auto"/>
        <w:left w:val="none" w:sz="0" w:space="0" w:color="auto"/>
        <w:bottom w:val="none" w:sz="0" w:space="0" w:color="auto"/>
        <w:right w:val="none" w:sz="0" w:space="0" w:color="auto"/>
      </w:divBdr>
    </w:div>
    <w:div w:id="255752110">
      <w:bodyDiv w:val="1"/>
      <w:marLeft w:val="0"/>
      <w:marRight w:val="0"/>
      <w:marTop w:val="0"/>
      <w:marBottom w:val="0"/>
      <w:divBdr>
        <w:top w:val="none" w:sz="0" w:space="0" w:color="auto"/>
        <w:left w:val="none" w:sz="0" w:space="0" w:color="auto"/>
        <w:bottom w:val="none" w:sz="0" w:space="0" w:color="auto"/>
        <w:right w:val="none" w:sz="0" w:space="0" w:color="auto"/>
      </w:divBdr>
    </w:div>
    <w:div w:id="258217115">
      <w:bodyDiv w:val="1"/>
      <w:marLeft w:val="0"/>
      <w:marRight w:val="0"/>
      <w:marTop w:val="0"/>
      <w:marBottom w:val="0"/>
      <w:divBdr>
        <w:top w:val="none" w:sz="0" w:space="0" w:color="auto"/>
        <w:left w:val="none" w:sz="0" w:space="0" w:color="auto"/>
        <w:bottom w:val="none" w:sz="0" w:space="0" w:color="auto"/>
        <w:right w:val="none" w:sz="0" w:space="0" w:color="auto"/>
      </w:divBdr>
    </w:div>
    <w:div w:id="261229793">
      <w:bodyDiv w:val="1"/>
      <w:marLeft w:val="0"/>
      <w:marRight w:val="0"/>
      <w:marTop w:val="0"/>
      <w:marBottom w:val="0"/>
      <w:divBdr>
        <w:top w:val="none" w:sz="0" w:space="0" w:color="auto"/>
        <w:left w:val="none" w:sz="0" w:space="0" w:color="auto"/>
        <w:bottom w:val="none" w:sz="0" w:space="0" w:color="auto"/>
        <w:right w:val="none" w:sz="0" w:space="0" w:color="auto"/>
      </w:divBdr>
    </w:div>
    <w:div w:id="261301965">
      <w:bodyDiv w:val="1"/>
      <w:marLeft w:val="0"/>
      <w:marRight w:val="0"/>
      <w:marTop w:val="0"/>
      <w:marBottom w:val="0"/>
      <w:divBdr>
        <w:top w:val="none" w:sz="0" w:space="0" w:color="auto"/>
        <w:left w:val="none" w:sz="0" w:space="0" w:color="auto"/>
        <w:bottom w:val="none" w:sz="0" w:space="0" w:color="auto"/>
        <w:right w:val="none" w:sz="0" w:space="0" w:color="auto"/>
      </w:divBdr>
    </w:div>
    <w:div w:id="263080928">
      <w:bodyDiv w:val="1"/>
      <w:marLeft w:val="0"/>
      <w:marRight w:val="0"/>
      <w:marTop w:val="0"/>
      <w:marBottom w:val="0"/>
      <w:divBdr>
        <w:top w:val="none" w:sz="0" w:space="0" w:color="auto"/>
        <w:left w:val="none" w:sz="0" w:space="0" w:color="auto"/>
        <w:bottom w:val="none" w:sz="0" w:space="0" w:color="auto"/>
        <w:right w:val="none" w:sz="0" w:space="0" w:color="auto"/>
      </w:divBdr>
    </w:div>
    <w:div w:id="264001513">
      <w:bodyDiv w:val="1"/>
      <w:marLeft w:val="0"/>
      <w:marRight w:val="0"/>
      <w:marTop w:val="0"/>
      <w:marBottom w:val="0"/>
      <w:divBdr>
        <w:top w:val="none" w:sz="0" w:space="0" w:color="auto"/>
        <w:left w:val="none" w:sz="0" w:space="0" w:color="auto"/>
        <w:bottom w:val="none" w:sz="0" w:space="0" w:color="auto"/>
        <w:right w:val="none" w:sz="0" w:space="0" w:color="auto"/>
      </w:divBdr>
    </w:div>
    <w:div w:id="264844414">
      <w:bodyDiv w:val="1"/>
      <w:marLeft w:val="0"/>
      <w:marRight w:val="0"/>
      <w:marTop w:val="0"/>
      <w:marBottom w:val="0"/>
      <w:divBdr>
        <w:top w:val="none" w:sz="0" w:space="0" w:color="auto"/>
        <w:left w:val="none" w:sz="0" w:space="0" w:color="auto"/>
        <w:bottom w:val="none" w:sz="0" w:space="0" w:color="auto"/>
        <w:right w:val="none" w:sz="0" w:space="0" w:color="auto"/>
      </w:divBdr>
    </w:div>
    <w:div w:id="265188946">
      <w:bodyDiv w:val="1"/>
      <w:marLeft w:val="0"/>
      <w:marRight w:val="0"/>
      <w:marTop w:val="0"/>
      <w:marBottom w:val="0"/>
      <w:divBdr>
        <w:top w:val="none" w:sz="0" w:space="0" w:color="auto"/>
        <w:left w:val="none" w:sz="0" w:space="0" w:color="auto"/>
        <w:bottom w:val="none" w:sz="0" w:space="0" w:color="auto"/>
        <w:right w:val="none" w:sz="0" w:space="0" w:color="auto"/>
      </w:divBdr>
    </w:div>
    <w:div w:id="273487392">
      <w:bodyDiv w:val="1"/>
      <w:marLeft w:val="0"/>
      <w:marRight w:val="0"/>
      <w:marTop w:val="0"/>
      <w:marBottom w:val="0"/>
      <w:divBdr>
        <w:top w:val="none" w:sz="0" w:space="0" w:color="auto"/>
        <w:left w:val="none" w:sz="0" w:space="0" w:color="auto"/>
        <w:bottom w:val="none" w:sz="0" w:space="0" w:color="auto"/>
        <w:right w:val="none" w:sz="0" w:space="0" w:color="auto"/>
      </w:divBdr>
    </w:div>
    <w:div w:id="279529723">
      <w:bodyDiv w:val="1"/>
      <w:marLeft w:val="0"/>
      <w:marRight w:val="0"/>
      <w:marTop w:val="0"/>
      <w:marBottom w:val="0"/>
      <w:divBdr>
        <w:top w:val="none" w:sz="0" w:space="0" w:color="auto"/>
        <w:left w:val="none" w:sz="0" w:space="0" w:color="auto"/>
        <w:bottom w:val="none" w:sz="0" w:space="0" w:color="auto"/>
        <w:right w:val="none" w:sz="0" w:space="0" w:color="auto"/>
      </w:divBdr>
    </w:div>
    <w:div w:id="280188934">
      <w:bodyDiv w:val="1"/>
      <w:marLeft w:val="0"/>
      <w:marRight w:val="0"/>
      <w:marTop w:val="0"/>
      <w:marBottom w:val="0"/>
      <w:divBdr>
        <w:top w:val="none" w:sz="0" w:space="0" w:color="auto"/>
        <w:left w:val="none" w:sz="0" w:space="0" w:color="auto"/>
        <w:bottom w:val="none" w:sz="0" w:space="0" w:color="auto"/>
        <w:right w:val="none" w:sz="0" w:space="0" w:color="auto"/>
      </w:divBdr>
    </w:div>
    <w:div w:id="281501441">
      <w:bodyDiv w:val="1"/>
      <w:marLeft w:val="0"/>
      <w:marRight w:val="0"/>
      <w:marTop w:val="0"/>
      <w:marBottom w:val="0"/>
      <w:divBdr>
        <w:top w:val="none" w:sz="0" w:space="0" w:color="auto"/>
        <w:left w:val="none" w:sz="0" w:space="0" w:color="auto"/>
        <w:bottom w:val="none" w:sz="0" w:space="0" w:color="auto"/>
        <w:right w:val="none" w:sz="0" w:space="0" w:color="auto"/>
      </w:divBdr>
    </w:div>
    <w:div w:id="302001521">
      <w:bodyDiv w:val="1"/>
      <w:marLeft w:val="0"/>
      <w:marRight w:val="0"/>
      <w:marTop w:val="0"/>
      <w:marBottom w:val="0"/>
      <w:divBdr>
        <w:top w:val="none" w:sz="0" w:space="0" w:color="auto"/>
        <w:left w:val="none" w:sz="0" w:space="0" w:color="auto"/>
        <w:bottom w:val="none" w:sz="0" w:space="0" w:color="auto"/>
        <w:right w:val="none" w:sz="0" w:space="0" w:color="auto"/>
      </w:divBdr>
    </w:div>
    <w:div w:id="302078245">
      <w:bodyDiv w:val="1"/>
      <w:marLeft w:val="0"/>
      <w:marRight w:val="0"/>
      <w:marTop w:val="0"/>
      <w:marBottom w:val="0"/>
      <w:divBdr>
        <w:top w:val="none" w:sz="0" w:space="0" w:color="auto"/>
        <w:left w:val="none" w:sz="0" w:space="0" w:color="auto"/>
        <w:bottom w:val="none" w:sz="0" w:space="0" w:color="auto"/>
        <w:right w:val="none" w:sz="0" w:space="0" w:color="auto"/>
      </w:divBdr>
    </w:div>
    <w:div w:id="302853984">
      <w:bodyDiv w:val="1"/>
      <w:marLeft w:val="0"/>
      <w:marRight w:val="0"/>
      <w:marTop w:val="0"/>
      <w:marBottom w:val="0"/>
      <w:divBdr>
        <w:top w:val="none" w:sz="0" w:space="0" w:color="auto"/>
        <w:left w:val="none" w:sz="0" w:space="0" w:color="auto"/>
        <w:bottom w:val="none" w:sz="0" w:space="0" w:color="auto"/>
        <w:right w:val="none" w:sz="0" w:space="0" w:color="auto"/>
      </w:divBdr>
    </w:div>
    <w:div w:id="303825316">
      <w:bodyDiv w:val="1"/>
      <w:marLeft w:val="0"/>
      <w:marRight w:val="0"/>
      <w:marTop w:val="0"/>
      <w:marBottom w:val="0"/>
      <w:divBdr>
        <w:top w:val="none" w:sz="0" w:space="0" w:color="auto"/>
        <w:left w:val="none" w:sz="0" w:space="0" w:color="auto"/>
        <w:bottom w:val="none" w:sz="0" w:space="0" w:color="auto"/>
        <w:right w:val="none" w:sz="0" w:space="0" w:color="auto"/>
      </w:divBdr>
    </w:div>
    <w:div w:id="320042520">
      <w:bodyDiv w:val="1"/>
      <w:marLeft w:val="0"/>
      <w:marRight w:val="0"/>
      <w:marTop w:val="0"/>
      <w:marBottom w:val="0"/>
      <w:divBdr>
        <w:top w:val="none" w:sz="0" w:space="0" w:color="auto"/>
        <w:left w:val="none" w:sz="0" w:space="0" w:color="auto"/>
        <w:bottom w:val="none" w:sz="0" w:space="0" w:color="auto"/>
        <w:right w:val="none" w:sz="0" w:space="0" w:color="auto"/>
      </w:divBdr>
    </w:div>
    <w:div w:id="323708345">
      <w:bodyDiv w:val="1"/>
      <w:marLeft w:val="0"/>
      <w:marRight w:val="0"/>
      <w:marTop w:val="0"/>
      <w:marBottom w:val="0"/>
      <w:divBdr>
        <w:top w:val="none" w:sz="0" w:space="0" w:color="auto"/>
        <w:left w:val="none" w:sz="0" w:space="0" w:color="auto"/>
        <w:bottom w:val="none" w:sz="0" w:space="0" w:color="auto"/>
        <w:right w:val="none" w:sz="0" w:space="0" w:color="auto"/>
      </w:divBdr>
    </w:div>
    <w:div w:id="324936374">
      <w:bodyDiv w:val="1"/>
      <w:marLeft w:val="0"/>
      <w:marRight w:val="0"/>
      <w:marTop w:val="0"/>
      <w:marBottom w:val="0"/>
      <w:divBdr>
        <w:top w:val="none" w:sz="0" w:space="0" w:color="auto"/>
        <w:left w:val="none" w:sz="0" w:space="0" w:color="auto"/>
        <w:bottom w:val="none" w:sz="0" w:space="0" w:color="auto"/>
        <w:right w:val="none" w:sz="0" w:space="0" w:color="auto"/>
      </w:divBdr>
    </w:div>
    <w:div w:id="325329712">
      <w:bodyDiv w:val="1"/>
      <w:marLeft w:val="0"/>
      <w:marRight w:val="0"/>
      <w:marTop w:val="0"/>
      <w:marBottom w:val="0"/>
      <w:divBdr>
        <w:top w:val="none" w:sz="0" w:space="0" w:color="auto"/>
        <w:left w:val="none" w:sz="0" w:space="0" w:color="auto"/>
        <w:bottom w:val="none" w:sz="0" w:space="0" w:color="auto"/>
        <w:right w:val="none" w:sz="0" w:space="0" w:color="auto"/>
      </w:divBdr>
    </w:div>
    <w:div w:id="325984841">
      <w:bodyDiv w:val="1"/>
      <w:marLeft w:val="0"/>
      <w:marRight w:val="0"/>
      <w:marTop w:val="0"/>
      <w:marBottom w:val="0"/>
      <w:divBdr>
        <w:top w:val="none" w:sz="0" w:space="0" w:color="auto"/>
        <w:left w:val="none" w:sz="0" w:space="0" w:color="auto"/>
        <w:bottom w:val="none" w:sz="0" w:space="0" w:color="auto"/>
        <w:right w:val="none" w:sz="0" w:space="0" w:color="auto"/>
      </w:divBdr>
    </w:div>
    <w:div w:id="338583316">
      <w:bodyDiv w:val="1"/>
      <w:marLeft w:val="0"/>
      <w:marRight w:val="0"/>
      <w:marTop w:val="0"/>
      <w:marBottom w:val="0"/>
      <w:divBdr>
        <w:top w:val="none" w:sz="0" w:space="0" w:color="auto"/>
        <w:left w:val="none" w:sz="0" w:space="0" w:color="auto"/>
        <w:bottom w:val="none" w:sz="0" w:space="0" w:color="auto"/>
        <w:right w:val="none" w:sz="0" w:space="0" w:color="auto"/>
      </w:divBdr>
    </w:div>
    <w:div w:id="350449123">
      <w:bodyDiv w:val="1"/>
      <w:marLeft w:val="0"/>
      <w:marRight w:val="0"/>
      <w:marTop w:val="0"/>
      <w:marBottom w:val="0"/>
      <w:divBdr>
        <w:top w:val="none" w:sz="0" w:space="0" w:color="auto"/>
        <w:left w:val="none" w:sz="0" w:space="0" w:color="auto"/>
        <w:bottom w:val="none" w:sz="0" w:space="0" w:color="auto"/>
        <w:right w:val="none" w:sz="0" w:space="0" w:color="auto"/>
      </w:divBdr>
    </w:div>
    <w:div w:id="351687408">
      <w:bodyDiv w:val="1"/>
      <w:marLeft w:val="0"/>
      <w:marRight w:val="0"/>
      <w:marTop w:val="0"/>
      <w:marBottom w:val="0"/>
      <w:divBdr>
        <w:top w:val="none" w:sz="0" w:space="0" w:color="auto"/>
        <w:left w:val="none" w:sz="0" w:space="0" w:color="auto"/>
        <w:bottom w:val="none" w:sz="0" w:space="0" w:color="auto"/>
        <w:right w:val="none" w:sz="0" w:space="0" w:color="auto"/>
      </w:divBdr>
    </w:div>
    <w:div w:id="352079014">
      <w:bodyDiv w:val="1"/>
      <w:marLeft w:val="0"/>
      <w:marRight w:val="0"/>
      <w:marTop w:val="0"/>
      <w:marBottom w:val="0"/>
      <w:divBdr>
        <w:top w:val="none" w:sz="0" w:space="0" w:color="auto"/>
        <w:left w:val="none" w:sz="0" w:space="0" w:color="auto"/>
        <w:bottom w:val="none" w:sz="0" w:space="0" w:color="auto"/>
        <w:right w:val="none" w:sz="0" w:space="0" w:color="auto"/>
      </w:divBdr>
    </w:div>
    <w:div w:id="358048483">
      <w:bodyDiv w:val="1"/>
      <w:marLeft w:val="0"/>
      <w:marRight w:val="0"/>
      <w:marTop w:val="0"/>
      <w:marBottom w:val="0"/>
      <w:divBdr>
        <w:top w:val="none" w:sz="0" w:space="0" w:color="auto"/>
        <w:left w:val="none" w:sz="0" w:space="0" w:color="auto"/>
        <w:bottom w:val="none" w:sz="0" w:space="0" w:color="auto"/>
        <w:right w:val="none" w:sz="0" w:space="0" w:color="auto"/>
      </w:divBdr>
    </w:div>
    <w:div w:id="360399265">
      <w:bodyDiv w:val="1"/>
      <w:marLeft w:val="0"/>
      <w:marRight w:val="0"/>
      <w:marTop w:val="0"/>
      <w:marBottom w:val="0"/>
      <w:divBdr>
        <w:top w:val="none" w:sz="0" w:space="0" w:color="auto"/>
        <w:left w:val="none" w:sz="0" w:space="0" w:color="auto"/>
        <w:bottom w:val="none" w:sz="0" w:space="0" w:color="auto"/>
        <w:right w:val="none" w:sz="0" w:space="0" w:color="auto"/>
      </w:divBdr>
    </w:div>
    <w:div w:id="364673739">
      <w:bodyDiv w:val="1"/>
      <w:marLeft w:val="0"/>
      <w:marRight w:val="0"/>
      <w:marTop w:val="0"/>
      <w:marBottom w:val="0"/>
      <w:divBdr>
        <w:top w:val="none" w:sz="0" w:space="0" w:color="auto"/>
        <w:left w:val="none" w:sz="0" w:space="0" w:color="auto"/>
        <w:bottom w:val="none" w:sz="0" w:space="0" w:color="auto"/>
        <w:right w:val="none" w:sz="0" w:space="0" w:color="auto"/>
      </w:divBdr>
    </w:div>
    <w:div w:id="365452409">
      <w:bodyDiv w:val="1"/>
      <w:marLeft w:val="0"/>
      <w:marRight w:val="0"/>
      <w:marTop w:val="0"/>
      <w:marBottom w:val="0"/>
      <w:divBdr>
        <w:top w:val="none" w:sz="0" w:space="0" w:color="auto"/>
        <w:left w:val="none" w:sz="0" w:space="0" w:color="auto"/>
        <w:bottom w:val="none" w:sz="0" w:space="0" w:color="auto"/>
        <w:right w:val="none" w:sz="0" w:space="0" w:color="auto"/>
      </w:divBdr>
    </w:div>
    <w:div w:id="370687254">
      <w:bodyDiv w:val="1"/>
      <w:marLeft w:val="0"/>
      <w:marRight w:val="0"/>
      <w:marTop w:val="0"/>
      <w:marBottom w:val="0"/>
      <w:divBdr>
        <w:top w:val="none" w:sz="0" w:space="0" w:color="auto"/>
        <w:left w:val="none" w:sz="0" w:space="0" w:color="auto"/>
        <w:bottom w:val="none" w:sz="0" w:space="0" w:color="auto"/>
        <w:right w:val="none" w:sz="0" w:space="0" w:color="auto"/>
      </w:divBdr>
    </w:div>
    <w:div w:id="376396272">
      <w:bodyDiv w:val="1"/>
      <w:marLeft w:val="0"/>
      <w:marRight w:val="0"/>
      <w:marTop w:val="0"/>
      <w:marBottom w:val="0"/>
      <w:divBdr>
        <w:top w:val="none" w:sz="0" w:space="0" w:color="auto"/>
        <w:left w:val="none" w:sz="0" w:space="0" w:color="auto"/>
        <w:bottom w:val="none" w:sz="0" w:space="0" w:color="auto"/>
        <w:right w:val="none" w:sz="0" w:space="0" w:color="auto"/>
      </w:divBdr>
    </w:div>
    <w:div w:id="377169049">
      <w:bodyDiv w:val="1"/>
      <w:marLeft w:val="0"/>
      <w:marRight w:val="0"/>
      <w:marTop w:val="0"/>
      <w:marBottom w:val="0"/>
      <w:divBdr>
        <w:top w:val="none" w:sz="0" w:space="0" w:color="auto"/>
        <w:left w:val="none" w:sz="0" w:space="0" w:color="auto"/>
        <w:bottom w:val="none" w:sz="0" w:space="0" w:color="auto"/>
        <w:right w:val="none" w:sz="0" w:space="0" w:color="auto"/>
      </w:divBdr>
    </w:div>
    <w:div w:id="379549165">
      <w:bodyDiv w:val="1"/>
      <w:marLeft w:val="0"/>
      <w:marRight w:val="0"/>
      <w:marTop w:val="0"/>
      <w:marBottom w:val="0"/>
      <w:divBdr>
        <w:top w:val="none" w:sz="0" w:space="0" w:color="auto"/>
        <w:left w:val="none" w:sz="0" w:space="0" w:color="auto"/>
        <w:bottom w:val="none" w:sz="0" w:space="0" w:color="auto"/>
        <w:right w:val="none" w:sz="0" w:space="0" w:color="auto"/>
      </w:divBdr>
    </w:div>
    <w:div w:id="382872892">
      <w:bodyDiv w:val="1"/>
      <w:marLeft w:val="0"/>
      <w:marRight w:val="0"/>
      <w:marTop w:val="0"/>
      <w:marBottom w:val="0"/>
      <w:divBdr>
        <w:top w:val="none" w:sz="0" w:space="0" w:color="auto"/>
        <w:left w:val="none" w:sz="0" w:space="0" w:color="auto"/>
        <w:bottom w:val="none" w:sz="0" w:space="0" w:color="auto"/>
        <w:right w:val="none" w:sz="0" w:space="0" w:color="auto"/>
      </w:divBdr>
    </w:div>
    <w:div w:id="390471188">
      <w:bodyDiv w:val="1"/>
      <w:marLeft w:val="0"/>
      <w:marRight w:val="0"/>
      <w:marTop w:val="0"/>
      <w:marBottom w:val="0"/>
      <w:divBdr>
        <w:top w:val="none" w:sz="0" w:space="0" w:color="auto"/>
        <w:left w:val="none" w:sz="0" w:space="0" w:color="auto"/>
        <w:bottom w:val="none" w:sz="0" w:space="0" w:color="auto"/>
        <w:right w:val="none" w:sz="0" w:space="0" w:color="auto"/>
      </w:divBdr>
    </w:div>
    <w:div w:id="391269852">
      <w:bodyDiv w:val="1"/>
      <w:marLeft w:val="0"/>
      <w:marRight w:val="0"/>
      <w:marTop w:val="0"/>
      <w:marBottom w:val="0"/>
      <w:divBdr>
        <w:top w:val="none" w:sz="0" w:space="0" w:color="auto"/>
        <w:left w:val="none" w:sz="0" w:space="0" w:color="auto"/>
        <w:bottom w:val="none" w:sz="0" w:space="0" w:color="auto"/>
        <w:right w:val="none" w:sz="0" w:space="0" w:color="auto"/>
      </w:divBdr>
    </w:div>
    <w:div w:id="393092105">
      <w:bodyDiv w:val="1"/>
      <w:marLeft w:val="0"/>
      <w:marRight w:val="0"/>
      <w:marTop w:val="0"/>
      <w:marBottom w:val="0"/>
      <w:divBdr>
        <w:top w:val="none" w:sz="0" w:space="0" w:color="auto"/>
        <w:left w:val="none" w:sz="0" w:space="0" w:color="auto"/>
        <w:bottom w:val="none" w:sz="0" w:space="0" w:color="auto"/>
        <w:right w:val="none" w:sz="0" w:space="0" w:color="auto"/>
      </w:divBdr>
    </w:div>
    <w:div w:id="394550821">
      <w:bodyDiv w:val="1"/>
      <w:marLeft w:val="0"/>
      <w:marRight w:val="0"/>
      <w:marTop w:val="0"/>
      <w:marBottom w:val="0"/>
      <w:divBdr>
        <w:top w:val="none" w:sz="0" w:space="0" w:color="auto"/>
        <w:left w:val="none" w:sz="0" w:space="0" w:color="auto"/>
        <w:bottom w:val="none" w:sz="0" w:space="0" w:color="auto"/>
        <w:right w:val="none" w:sz="0" w:space="0" w:color="auto"/>
      </w:divBdr>
    </w:div>
    <w:div w:id="394932987">
      <w:bodyDiv w:val="1"/>
      <w:marLeft w:val="0"/>
      <w:marRight w:val="0"/>
      <w:marTop w:val="0"/>
      <w:marBottom w:val="0"/>
      <w:divBdr>
        <w:top w:val="none" w:sz="0" w:space="0" w:color="auto"/>
        <w:left w:val="none" w:sz="0" w:space="0" w:color="auto"/>
        <w:bottom w:val="none" w:sz="0" w:space="0" w:color="auto"/>
        <w:right w:val="none" w:sz="0" w:space="0" w:color="auto"/>
      </w:divBdr>
    </w:div>
    <w:div w:id="396049461">
      <w:bodyDiv w:val="1"/>
      <w:marLeft w:val="0"/>
      <w:marRight w:val="0"/>
      <w:marTop w:val="0"/>
      <w:marBottom w:val="0"/>
      <w:divBdr>
        <w:top w:val="none" w:sz="0" w:space="0" w:color="auto"/>
        <w:left w:val="none" w:sz="0" w:space="0" w:color="auto"/>
        <w:bottom w:val="none" w:sz="0" w:space="0" w:color="auto"/>
        <w:right w:val="none" w:sz="0" w:space="0" w:color="auto"/>
      </w:divBdr>
    </w:div>
    <w:div w:id="399131809">
      <w:bodyDiv w:val="1"/>
      <w:marLeft w:val="0"/>
      <w:marRight w:val="0"/>
      <w:marTop w:val="0"/>
      <w:marBottom w:val="0"/>
      <w:divBdr>
        <w:top w:val="none" w:sz="0" w:space="0" w:color="auto"/>
        <w:left w:val="none" w:sz="0" w:space="0" w:color="auto"/>
        <w:bottom w:val="none" w:sz="0" w:space="0" w:color="auto"/>
        <w:right w:val="none" w:sz="0" w:space="0" w:color="auto"/>
      </w:divBdr>
    </w:div>
    <w:div w:id="399524448">
      <w:bodyDiv w:val="1"/>
      <w:marLeft w:val="0"/>
      <w:marRight w:val="0"/>
      <w:marTop w:val="0"/>
      <w:marBottom w:val="0"/>
      <w:divBdr>
        <w:top w:val="none" w:sz="0" w:space="0" w:color="auto"/>
        <w:left w:val="none" w:sz="0" w:space="0" w:color="auto"/>
        <w:bottom w:val="none" w:sz="0" w:space="0" w:color="auto"/>
        <w:right w:val="none" w:sz="0" w:space="0" w:color="auto"/>
      </w:divBdr>
    </w:div>
    <w:div w:id="399912444">
      <w:bodyDiv w:val="1"/>
      <w:marLeft w:val="0"/>
      <w:marRight w:val="0"/>
      <w:marTop w:val="0"/>
      <w:marBottom w:val="0"/>
      <w:divBdr>
        <w:top w:val="none" w:sz="0" w:space="0" w:color="auto"/>
        <w:left w:val="none" w:sz="0" w:space="0" w:color="auto"/>
        <w:bottom w:val="none" w:sz="0" w:space="0" w:color="auto"/>
        <w:right w:val="none" w:sz="0" w:space="0" w:color="auto"/>
      </w:divBdr>
    </w:div>
    <w:div w:id="405810888">
      <w:bodyDiv w:val="1"/>
      <w:marLeft w:val="0"/>
      <w:marRight w:val="0"/>
      <w:marTop w:val="0"/>
      <w:marBottom w:val="0"/>
      <w:divBdr>
        <w:top w:val="none" w:sz="0" w:space="0" w:color="auto"/>
        <w:left w:val="none" w:sz="0" w:space="0" w:color="auto"/>
        <w:bottom w:val="none" w:sz="0" w:space="0" w:color="auto"/>
        <w:right w:val="none" w:sz="0" w:space="0" w:color="auto"/>
      </w:divBdr>
    </w:div>
    <w:div w:id="408356263">
      <w:bodyDiv w:val="1"/>
      <w:marLeft w:val="0"/>
      <w:marRight w:val="0"/>
      <w:marTop w:val="0"/>
      <w:marBottom w:val="0"/>
      <w:divBdr>
        <w:top w:val="none" w:sz="0" w:space="0" w:color="auto"/>
        <w:left w:val="none" w:sz="0" w:space="0" w:color="auto"/>
        <w:bottom w:val="none" w:sz="0" w:space="0" w:color="auto"/>
        <w:right w:val="none" w:sz="0" w:space="0" w:color="auto"/>
      </w:divBdr>
    </w:div>
    <w:div w:id="408384132">
      <w:bodyDiv w:val="1"/>
      <w:marLeft w:val="0"/>
      <w:marRight w:val="0"/>
      <w:marTop w:val="0"/>
      <w:marBottom w:val="0"/>
      <w:divBdr>
        <w:top w:val="none" w:sz="0" w:space="0" w:color="auto"/>
        <w:left w:val="none" w:sz="0" w:space="0" w:color="auto"/>
        <w:bottom w:val="none" w:sz="0" w:space="0" w:color="auto"/>
        <w:right w:val="none" w:sz="0" w:space="0" w:color="auto"/>
      </w:divBdr>
    </w:div>
    <w:div w:id="421607910">
      <w:bodyDiv w:val="1"/>
      <w:marLeft w:val="0"/>
      <w:marRight w:val="0"/>
      <w:marTop w:val="0"/>
      <w:marBottom w:val="0"/>
      <w:divBdr>
        <w:top w:val="none" w:sz="0" w:space="0" w:color="auto"/>
        <w:left w:val="none" w:sz="0" w:space="0" w:color="auto"/>
        <w:bottom w:val="none" w:sz="0" w:space="0" w:color="auto"/>
        <w:right w:val="none" w:sz="0" w:space="0" w:color="auto"/>
      </w:divBdr>
    </w:div>
    <w:div w:id="425228689">
      <w:bodyDiv w:val="1"/>
      <w:marLeft w:val="0"/>
      <w:marRight w:val="0"/>
      <w:marTop w:val="0"/>
      <w:marBottom w:val="0"/>
      <w:divBdr>
        <w:top w:val="none" w:sz="0" w:space="0" w:color="auto"/>
        <w:left w:val="none" w:sz="0" w:space="0" w:color="auto"/>
        <w:bottom w:val="none" w:sz="0" w:space="0" w:color="auto"/>
        <w:right w:val="none" w:sz="0" w:space="0" w:color="auto"/>
      </w:divBdr>
    </w:div>
    <w:div w:id="426006943">
      <w:bodyDiv w:val="1"/>
      <w:marLeft w:val="0"/>
      <w:marRight w:val="0"/>
      <w:marTop w:val="0"/>
      <w:marBottom w:val="0"/>
      <w:divBdr>
        <w:top w:val="none" w:sz="0" w:space="0" w:color="auto"/>
        <w:left w:val="none" w:sz="0" w:space="0" w:color="auto"/>
        <w:bottom w:val="none" w:sz="0" w:space="0" w:color="auto"/>
        <w:right w:val="none" w:sz="0" w:space="0" w:color="auto"/>
      </w:divBdr>
    </w:div>
    <w:div w:id="426779935">
      <w:bodyDiv w:val="1"/>
      <w:marLeft w:val="0"/>
      <w:marRight w:val="0"/>
      <w:marTop w:val="0"/>
      <w:marBottom w:val="0"/>
      <w:divBdr>
        <w:top w:val="none" w:sz="0" w:space="0" w:color="auto"/>
        <w:left w:val="none" w:sz="0" w:space="0" w:color="auto"/>
        <w:bottom w:val="none" w:sz="0" w:space="0" w:color="auto"/>
        <w:right w:val="none" w:sz="0" w:space="0" w:color="auto"/>
      </w:divBdr>
    </w:div>
    <w:div w:id="428694404">
      <w:bodyDiv w:val="1"/>
      <w:marLeft w:val="0"/>
      <w:marRight w:val="0"/>
      <w:marTop w:val="0"/>
      <w:marBottom w:val="0"/>
      <w:divBdr>
        <w:top w:val="none" w:sz="0" w:space="0" w:color="auto"/>
        <w:left w:val="none" w:sz="0" w:space="0" w:color="auto"/>
        <w:bottom w:val="none" w:sz="0" w:space="0" w:color="auto"/>
        <w:right w:val="none" w:sz="0" w:space="0" w:color="auto"/>
      </w:divBdr>
    </w:div>
    <w:div w:id="429619044">
      <w:bodyDiv w:val="1"/>
      <w:marLeft w:val="0"/>
      <w:marRight w:val="0"/>
      <w:marTop w:val="0"/>
      <w:marBottom w:val="0"/>
      <w:divBdr>
        <w:top w:val="none" w:sz="0" w:space="0" w:color="auto"/>
        <w:left w:val="none" w:sz="0" w:space="0" w:color="auto"/>
        <w:bottom w:val="none" w:sz="0" w:space="0" w:color="auto"/>
        <w:right w:val="none" w:sz="0" w:space="0" w:color="auto"/>
      </w:divBdr>
    </w:div>
    <w:div w:id="430980431">
      <w:bodyDiv w:val="1"/>
      <w:marLeft w:val="0"/>
      <w:marRight w:val="0"/>
      <w:marTop w:val="0"/>
      <w:marBottom w:val="0"/>
      <w:divBdr>
        <w:top w:val="none" w:sz="0" w:space="0" w:color="auto"/>
        <w:left w:val="none" w:sz="0" w:space="0" w:color="auto"/>
        <w:bottom w:val="none" w:sz="0" w:space="0" w:color="auto"/>
        <w:right w:val="none" w:sz="0" w:space="0" w:color="auto"/>
      </w:divBdr>
    </w:div>
    <w:div w:id="440224815">
      <w:bodyDiv w:val="1"/>
      <w:marLeft w:val="0"/>
      <w:marRight w:val="0"/>
      <w:marTop w:val="0"/>
      <w:marBottom w:val="0"/>
      <w:divBdr>
        <w:top w:val="none" w:sz="0" w:space="0" w:color="auto"/>
        <w:left w:val="none" w:sz="0" w:space="0" w:color="auto"/>
        <w:bottom w:val="none" w:sz="0" w:space="0" w:color="auto"/>
        <w:right w:val="none" w:sz="0" w:space="0" w:color="auto"/>
      </w:divBdr>
    </w:div>
    <w:div w:id="442264533">
      <w:bodyDiv w:val="1"/>
      <w:marLeft w:val="0"/>
      <w:marRight w:val="0"/>
      <w:marTop w:val="0"/>
      <w:marBottom w:val="0"/>
      <w:divBdr>
        <w:top w:val="none" w:sz="0" w:space="0" w:color="auto"/>
        <w:left w:val="none" w:sz="0" w:space="0" w:color="auto"/>
        <w:bottom w:val="none" w:sz="0" w:space="0" w:color="auto"/>
        <w:right w:val="none" w:sz="0" w:space="0" w:color="auto"/>
      </w:divBdr>
    </w:div>
    <w:div w:id="452283788">
      <w:bodyDiv w:val="1"/>
      <w:marLeft w:val="0"/>
      <w:marRight w:val="0"/>
      <w:marTop w:val="0"/>
      <w:marBottom w:val="0"/>
      <w:divBdr>
        <w:top w:val="none" w:sz="0" w:space="0" w:color="auto"/>
        <w:left w:val="none" w:sz="0" w:space="0" w:color="auto"/>
        <w:bottom w:val="none" w:sz="0" w:space="0" w:color="auto"/>
        <w:right w:val="none" w:sz="0" w:space="0" w:color="auto"/>
      </w:divBdr>
    </w:div>
    <w:div w:id="455951414">
      <w:bodyDiv w:val="1"/>
      <w:marLeft w:val="0"/>
      <w:marRight w:val="0"/>
      <w:marTop w:val="0"/>
      <w:marBottom w:val="0"/>
      <w:divBdr>
        <w:top w:val="none" w:sz="0" w:space="0" w:color="auto"/>
        <w:left w:val="none" w:sz="0" w:space="0" w:color="auto"/>
        <w:bottom w:val="none" w:sz="0" w:space="0" w:color="auto"/>
        <w:right w:val="none" w:sz="0" w:space="0" w:color="auto"/>
      </w:divBdr>
    </w:div>
    <w:div w:id="459304856">
      <w:bodyDiv w:val="1"/>
      <w:marLeft w:val="0"/>
      <w:marRight w:val="0"/>
      <w:marTop w:val="0"/>
      <w:marBottom w:val="0"/>
      <w:divBdr>
        <w:top w:val="none" w:sz="0" w:space="0" w:color="auto"/>
        <w:left w:val="none" w:sz="0" w:space="0" w:color="auto"/>
        <w:bottom w:val="none" w:sz="0" w:space="0" w:color="auto"/>
        <w:right w:val="none" w:sz="0" w:space="0" w:color="auto"/>
      </w:divBdr>
    </w:div>
    <w:div w:id="464664555">
      <w:bodyDiv w:val="1"/>
      <w:marLeft w:val="0"/>
      <w:marRight w:val="0"/>
      <w:marTop w:val="0"/>
      <w:marBottom w:val="0"/>
      <w:divBdr>
        <w:top w:val="none" w:sz="0" w:space="0" w:color="auto"/>
        <w:left w:val="none" w:sz="0" w:space="0" w:color="auto"/>
        <w:bottom w:val="none" w:sz="0" w:space="0" w:color="auto"/>
        <w:right w:val="none" w:sz="0" w:space="0" w:color="auto"/>
      </w:divBdr>
    </w:div>
    <w:div w:id="469908199">
      <w:bodyDiv w:val="1"/>
      <w:marLeft w:val="0"/>
      <w:marRight w:val="0"/>
      <w:marTop w:val="0"/>
      <w:marBottom w:val="0"/>
      <w:divBdr>
        <w:top w:val="none" w:sz="0" w:space="0" w:color="auto"/>
        <w:left w:val="none" w:sz="0" w:space="0" w:color="auto"/>
        <w:bottom w:val="none" w:sz="0" w:space="0" w:color="auto"/>
        <w:right w:val="none" w:sz="0" w:space="0" w:color="auto"/>
      </w:divBdr>
    </w:div>
    <w:div w:id="473765153">
      <w:bodyDiv w:val="1"/>
      <w:marLeft w:val="0"/>
      <w:marRight w:val="0"/>
      <w:marTop w:val="0"/>
      <w:marBottom w:val="0"/>
      <w:divBdr>
        <w:top w:val="none" w:sz="0" w:space="0" w:color="auto"/>
        <w:left w:val="none" w:sz="0" w:space="0" w:color="auto"/>
        <w:bottom w:val="none" w:sz="0" w:space="0" w:color="auto"/>
        <w:right w:val="none" w:sz="0" w:space="0" w:color="auto"/>
      </w:divBdr>
    </w:div>
    <w:div w:id="476652591">
      <w:bodyDiv w:val="1"/>
      <w:marLeft w:val="0"/>
      <w:marRight w:val="0"/>
      <w:marTop w:val="0"/>
      <w:marBottom w:val="0"/>
      <w:divBdr>
        <w:top w:val="none" w:sz="0" w:space="0" w:color="auto"/>
        <w:left w:val="none" w:sz="0" w:space="0" w:color="auto"/>
        <w:bottom w:val="none" w:sz="0" w:space="0" w:color="auto"/>
        <w:right w:val="none" w:sz="0" w:space="0" w:color="auto"/>
      </w:divBdr>
    </w:div>
    <w:div w:id="480074512">
      <w:bodyDiv w:val="1"/>
      <w:marLeft w:val="0"/>
      <w:marRight w:val="0"/>
      <w:marTop w:val="0"/>
      <w:marBottom w:val="0"/>
      <w:divBdr>
        <w:top w:val="none" w:sz="0" w:space="0" w:color="auto"/>
        <w:left w:val="none" w:sz="0" w:space="0" w:color="auto"/>
        <w:bottom w:val="none" w:sz="0" w:space="0" w:color="auto"/>
        <w:right w:val="none" w:sz="0" w:space="0" w:color="auto"/>
      </w:divBdr>
    </w:div>
    <w:div w:id="480512009">
      <w:bodyDiv w:val="1"/>
      <w:marLeft w:val="0"/>
      <w:marRight w:val="0"/>
      <w:marTop w:val="0"/>
      <w:marBottom w:val="0"/>
      <w:divBdr>
        <w:top w:val="none" w:sz="0" w:space="0" w:color="auto"/>
        <w:left w:val="none" w:sz="0" w:space="0" w:color="auto"/>
        <w:bottom w:val="none" w:sz="0" w:space="0" w:color="auto"/>
        <w:right w:val="none" w:sz="0" w:space="0" w:color="auto"/>
      </w:divBdr>
    </w:div>
    <w:div w:id="482703331">
      <w:bodyDiv w:val="1"/>
      <w:marLeft w:val="0"/>
      <w:marRight w:val="0"/>
      <w:marTop w:val="0"/>
      <w:marBottom w:val="0"/>
      <w:divBdr>
        <w:top w:val="none" w:sz="0" w:space="0" w:color="auto"/>
        <w:left w:val="none" w:sz="0" w:space="0" w:color="auto"/>
        <w:bottom w:val="none" w:sz="0" w:space="0" w:color="auto"/>
        <w:right w:val="none" w:sz="0" w:space="0" w:color="auto"/>
      </w:divBdr>
    </w:div>
    <w:div w:id="484123485">
      <w:bodyDiv w:val="1"/>
      <w:marLeft w:val="0"/>
      <w:marRight w:val="0"/>
      <w:marTop w:val="0"/>
      <w:marBottom w:val="0"/>
      <w:divBdr>
        <w:top w:val="none" w:sz="0" w:space="0" w:color="auto"/>
        <w:left w:val="none" w:sz="0" w:space="0" w:color="auto"/>
        <w:bottom w:val="none" w:sz="0" w:space="0" w:color="auto"/>
        <w:right w:val="none" w:sz="0" w:space="0" w:color="auto"/>
      </w:divBdr>
    </w:div>
    <w:div w:id="488257194">
      <w:bodyDiv w:val="1"/>
      <w:marLeft w:val="0"/>
      <w:marRight w:val="0"/>
      <w:marTop w:val="0"/>
      <w:marBottom w:val="0"/>
      <w:divBdr>
        <w:top w:val="none" w:sz="0" w:space="0" w:color="auto"/>
        <w:left w:val="none" w:sz="0" w:space="0" w:color="auto"/>
        <w:bottom w:val="none" w:sz="0" w:space="0" w:color="auto"/>
        <w:right w:val="none" w:sz="0" w:space="0" w:color="auto"/>
      </w:divBdr>
    </w:div>
    <w:div w:id="493764753">
      <w:bodyDiv w:val="1"/>
      <w:marLeft w:val="0"/>
      <w:marRight w:val="0"/>
      <w:marTop w:val="0"/>
      <w:marBottom w:val="0"/>
      <w:divBdr>
        <w:top w:val="none" w:sz="0" w:space="0" w:color="auto"/>
        <w:left w:val="none" w:sz="0" w:space="0" w:color="auto"/>
        <w:bottom w:val="none" w:sz="0" w:space="0" w:color="auto"/>
        <w:right w:val="none" w:sz="0" w:space="0" w:color="auto"/>
      </w:divBdr>
    </w:div>
    <w:div w:id="494494942">
      <w:bodyDiv w:val="1"/>
      <w:marLeft w:val="0"/>
      <w:marRight w:val="0"/>
      <w:marTop w:val="0"/>
      <w:marBottom w:val="0"/>
      <w:divBdr>
        <w:top w:val="none" w:sz="0" w:space="0" w:color="auto"/>
        <w:left w:val="none" w:sz="0" w:space="0" w:color="auto"/>
        <w:bottom w:val="none" w:sz="0" w:space="0" w:color="auto"/>
        <w:right w:val="none" w:sz="0" w:space="0" w:color="auto"/>
      </w:divBdr>
    </w:div>
    <w:div w:id="495265191">
      <w:bodyDiv w:val="1"/>
      <w:marLeft w:val="0"/>
      <w:marRight w:val="0"/>
      <w:marTop w:val="0"/>
      <w:marBottom w:val="0"/>
      <w:divBdr>
        <w:top w:val="none" w:sz="0" w:space="0" w:color="auto"/>
        <w:left w:val="none" w:sz="0" w:space="0" w:color="auto"/>
        <w:bottom w:val="none" w:sz="0" w:space="0" w:color="auto"/>
        <w:right w:val="none" w:sz="0" w:space="0" w:color="auto"/>
      </w:divBdr>
    </w:div>
    <w:div w:id="497041642">
      <w:bodyDiv w:val="1"/>
      <w:marLeft w:val="0"/>
      <w:marRight w:val="0"/>
      <w:marTop w:val="0"/>
      <w:marBottom w:val="0"/>
      <w:divBdr>
        <w:top w:val="none" w:sz="0" w:space="0" w:color="auto"/>
        <w:left w:val="none" w:sz="0" w:space="0" w:color="auto"/>
        <w:bottom w:val="none" w:sz="0" w:space="0" w:color="auto"/>
        <w:right w:val="none" w:sz="0" w:space="0" w:color="auto"/>
      </w:divBdr>
    </w:div>
    <w:div w:id="497230648">
      <w:bodyDiv w:val="1"/>
      <w:marLeft w:val="0"/>
      <w:marRight w:val="0"/>
      <w:marTop w:val="0"/>
      <w:marBottom w:val="0"/>
      <w:divBdr>
        <w:top w:val="none" w:sz="0" w:space="0" w:color="auto"/>
        <w:left w:val="none" w:sz="0" w:space="0" w:color="auto"/>
        <w:bottom w:val="none" w:sz="0" w:space="0" w:color="auto"/>
        <w:right w:val="none" w:sz="0" w:space="0" w:color="auto"/>
      </w:divBdr>
    </w:div>
    <w:div w:id="497310611">
      <w:bodyDiv w:val="1"/>
      <w:marLeft w:val="0"/>
      <w:marRight w:val="0"/>
      <w:marTop w:val="0"/>
      <w:marBottom w:val="0"/>
      <w:divBdr>
        <w:top w:val="none" w:sz="0" w:space="0" w:color="auto"/>
        <w:left w:val="none" w:sz="0" w:space="0" w:color="auto"/>
        <w:bottom w:val="none" w:sz="0" w:space="0" w:color="auto"/>
        <w:right w:val="none" w:sz="0" w:space="0" w:color="auto"/>
      </w:divBdr>
    </w:div>
    <w:div w:id="504521240">
      <w:bodyDiv w:val="1"/>
      <w:marLeft w:val="0"/>
      <w:marRight w:val="0"/>
      <w:marTop w:val="0"/>
      <w:marBottom w:val="0"/>
      <w:divBdr>
        <w:top w:val="none" w:sz="0" w:space="0" w:color="auto"/>
        <w:left w:val="none" w:sz="0" w:space="0" w:color="auto"/>
        <w:bottom w:val="none" w:sz="0" w:space="0" w:color="auto"/>
        <w:right w:val="none" w:sz="0" w:space="0" w:color="auto"/>
      </w:divBdr>
    </w:div>
    <w:div w:id="521239442">
      <w:bodyDiv w:val="1"/>
      <w:marLeft w:val="0"/>
      <w:marRight w:val="0"/>
      <w:marTop w:val="0"/>
      <w:marBottom w:val="0"/>
      <w:divBdr>
        <w:top w:val="none" w:sz="0" w:space="0" w:color="auto"/>
        <w:left w:val="none" w:sz="0" w:space="0" w:color="auto"/>
        <w:bottom w:val="none" w:sz="0" w:space="0" w:color="auto"/>
        <w:right w:val="none" w:sz="0" w:space="0" w:color="auto"/>
      </w:divBdr>
    </w:div>
    <w:div w:id="522016652">
      <w:bodyDiv w:val="1"/>
      <w:marLeft w:val="0"/>
      <w:marRight w:val="0"/>
      <w:marTop w:val="0"/>
      <w:marBottom w:val="0"/>
      <w:divBdr>
        <w:top w:val="none" w:sz="0" w:space="0" w:color="auto"/>
        <w:left w:val="none" w:sz="0" w:space="0" w:color="auto"/>
        <w:bottom w:val="none" w:sz="0" w:space="0" w:color="auto"/>
        <w:right w:val="none" w:sz="0" w:space="0" w:color="auto"/>
      </w:divBdr>
    </w:div>
    <w:div w:id="523137604">
      <w:bodyDiv w:val="1"/>
      <w:marLeft w:val="0"/>
      <w:marRight w:val="0"/>
      <w:marTop w:val="0"/>
      <w:marBottom w:val="0"/>
      <w:divBdr>
        <w:top w:val="none" w:sz="0" w:space="0" w:color="auto"/>
        <w:left w:val="none" w:sz="0" w:space="0" w:color="auto"/>
        <w:bottom w:val="none" w:sz="0" w:space="0" w:color="auto"/>
        <w:right w:val="none" w:sz="0" w:space="0" w:color="auto"/>
      </w:divBdr>
    </w:div>
    <w:div w:id="525022936">
      <w:bodyDiv w:val="1"/>
      <w:marLeft w:val="0"/>
      <w:marRight w:val="0"/>
      <w:marTop w:val="0"/>
      <w:marBottom w:val="0"/>
      <w:divBdr>
        <w:top w:val="none" w:sz="0" w:space="0" w:color="auto"/>
        <w:left w:val="none" w:sz="0" w:space="0" w:color="auto"/>
        <w:bottom w:val="none" w:sz="0" w:space="0" w:color="auto"/>
        <w:right w:val="none" w:sz="0" w:space="0" w:color="auto"/>
      </w:divBdr>
    </w:div>
    <w:div w:id="530996074">
      <w:bodyDiv w:val="1"/>
      <w:marLeft w:val="0"/>
      <w:marRight w:val="0"/>
      <w:marTop w:val="0"/>
      <w:marBottom w:val="0"/>
      <w:divBdr>
        <w:top w:val="none" w:sz="0" w:space="0" w:color="auto"/>
        <w:left w:val="none" w:sz="0" w:space="0" w:color="auto"/>
        <w:bottom w:val="none" w:sz="0" w:space="0" w:color="auto"/>
        <w:right w:val="none" w:sz="0" w:space="0" w:color="auto"/>
      </w:divBdr>
    </w:div>
    <w:div w:id="531303731">
      <w:bodyDiv w:val="1"/>
      <w:marLeft w:val="0"/>
      <w:marRight w:val="0"/>
      <w:marTop w:val="0"/>
      <w:marBottom w:val="0"/>
      <w:divBdr>
        <w:top w:val="none" w:sz="0" w:space="0" w:color="auto"/>
        <w:left w:val="none" w:sz="0" w:space="0" w:color="auto"/>
        <w:bottom w:val="none" w:sz="0" w:space="0" w:color="auto"/>
        <w:right w:val="none" w:sz="0" w:space="0" w:color="auto"/>
      </w:divBdr>
    </w:div>
    <w:div w:id="536548423">
      <w:bodyDiv w:val="1"/>
      <w:marLeft w:val="0"/>
      <w:marRight w:val="0"/>
      <w:marTop w:val="0"/>
      <w:marBottom w:val="0"/>
      <w:divBdr>
        <w:top w:val="none" w:sz="0" w:space="0" w:color="auto"/>
        <w:left w:val="none" w:sz="0" w:space="0" w:color="auto"/>
        <w:bottom w:val="none" w:sz="0" w:space="0" w:color="auto"/>
        <w:right w:val="none" w:sz="0" w:space="0" w:color="auto"/>
      </w:divBdr>
    </w:div>
    <w:div w:id="539514150">
      <w:bodyDiv w:val="1"/>
      <w:marLeft w:val="0"/>
      <w:marRight w:val="0"/>
      <w:marTop w:val="0"/>
      <w:marBottom w:val="0"/>
      <w:divBdr>
        <w:top w:val="none" w:sz="0" w:space="0" w:color="auto"/>
        <w:left w:val="none" w:sz="0" w:space="0" w:color="auto"/>
        <w:bottom w:val="none" w:sz="0" w:space="0" w:color="auto"/>
        <w:right w:val="none" w:sz="0" w:space="0" w:color="auto"/>
      </w:divBdr>
    </w:div>
    <w:div w:id="554897701">
      <w:bodyDiv w:val="1"/>
      <w:marLeft w:val="0"/>
      <w:marRight w:val="0"/>
      <w:marTop w:val="0"/>
      <w:marBottom w:val="0"/>
      <w:divBdr>
        <w:top w:val="none" w:sz="0" w:space="0" w:color="auto"/>
        <w:left w:val="none" w:sz="0" w:space="0" w:color="auto"/>
        <w:bottom w:val="none" w:sz="0" w:space="0" w:color="auto"/>
        <w:right w:val="none" w:sz="0" w:space="0" w:color="auto"/>
      </w:divBdr>
    </w:div>
    <w:div w:id="559445240">
      <w:bodyDiv w:val="1"/>
      <w:marLeft w:val="0"/>
      <w:marRight w:val="0"/>
      <w:marTop w:val="0"/>
      <w:marBottom w:val="0"/>
      <w:divBdr>
        <w:top w:val="none" w:sz="0" w:space="0" w:color="auto"/>
        <w:left w:val="none" w:sz="0" w:space="0" w:color="auto"/>
        <w:bottom w:val="none" w:sz="0" w:space="0" w:color="auto"/>
        <w:right w:val="none" w:sz="0" w:space="0" w:color="auto"/>
      </w:divBdr>
    </w:div>
    <w:div w:id="559482107">
      <w:bodyDiv w:val="1"/>
      <w:marLeft w:val="0"/>
      <w:marRight w:val="0"/>
      <w:marTop w:val="0"/>
      <w:marBottom w:val="0"/>
      <w:divBdr>
        <w:top w:val="none" w:sz="0" w:space="0" w:color="auto"/>
        <w:left w:val="none" w:sz="0" w:space="0" w:color="auto"/>
        <w:bottom w:val="none" w:sz="0" w:space="0" w:color="auto"/>
        <w:right w:val="none" w:sz="0" w:space="0" w:color="auto"/>
      </w:divBdr>
    </w:div>
    <w:div w:id="562182120">
      <w:bodyDiv w:val="1"/>
      <w:marLeft w:val="0"/>
      <w:marRight w:val="0"/>
      <w:marTop w:val="0"/>
      <w:marBottom w:val="0"/>
      <w:divBdr>
        <w:top w:val="none" w:sz="0" w:space="0" w:color="auto"/>
        <w:left w:val="none" w:sz="0" w:space="0" w:color="auto"/>
        <w:bottom w:val="none" w:sz="0" w:space="0" w:color="auto"/>
        <w:right w:val="none" w:sz="0" w:space="0" w:color="auto"/>
      </w:divBdr>
    </w:div>
    <w:div w:id="575478656">
      <w:bodyDiv w:val="1"/>
      <w:marLeft w:val="0"/>
      <w:marRight w:val="0"/>
      <w:marTop w:val="0"/>
      <w:marBottom w:val="0"/>
      <w:divBdr>
        <w:top w:val="none" w:sz="0" w:space="0" w:color="auto"/>
        <w:left w:val="none" w:sz="0" w:space="0" w:color="auto"/>
        <w:bottom w:val="none" w:sz="0" w:space="0" w:color="auto"/>
        <w:right w:val="none" w:sz="0" w:space="0" w:color="auto"/>
      </w:divBdr>
    </w:div>
    <w:div w:id="575549522">
      <w:bodyDiv w:val="1"/>
      <w:marLeft w:val="0"/>
      <w:marRight w:val="0"/>
      <w:marTop w:val="0"/>
      <w:marBottom w:val="0"/>
      <w:divBdr>
        <w:top w:val="none" w:sz="0" w:space="0" w:color="auto"/>
        <w:left w:val="none" w:sz="0" w:space="0" w:color="auto"/>
        <w:bottom w:val="none" w:sz="0" w:space="0" w:color="auto"/>
        <w:right w:val="none" w:sz="0" w:space="0" w:color="auto"/>
      </w:divBdr>
    </w:div>
    <w:div w:id="579021249">
      <w:bodyDiv w:val="1"/>
      <w:marLeft w:val="0"/>
      <w:marRight w:val="0"/>
      <w:marTop w:val="0"/>
      <w:marBottom w:val="0"/>
      <w:divBdr>
        <w:top w:val="none" w:sz="0" w:space="0" w:color="auto"/>
        <w:left w:val="none" w:sz="0" w:space="0" w:color="auto"/>
        <w:bottom w:val="none" w:sz="0" w:space="0" w:color="auto"/>
        <w:right w:val="none" w:sz="0" w:space="0" w:color="auto"/>
      </w:divBdr>
    </w:div>
    <w:div w:id="580792468">
      <w:bodyDiv w:val="1"/>
      <w:marLeft w:val="0"/>
      <w:marRight w:val="0"/>
      <w:marTop w:val="0"/>
      <w:marBottom w:val="0"/>
      <w:divBdr>
        <w:top w:val="none" w:sz="0" w:space="0" w:color="auto"/>
        <w:left w:val="none" w:sz="0" w:space="0" w:color="auto"/>
        <w:bottom w:val="none" w:sz="0" w:space="0" w:color="auto"/>
        <w:right w:val="none" w:sz="0" w:space="0" w:color="auto"/>
      </w:divBdr>
    </w:div>
    <w:div w:id="581722703">
      <w:bodyDiv w:val="1"/>
      <w:marLeft w:val="0"/>
      <w:marRight w:val="0"/>
      <w:marTop w:val="0"/>
      <w:marBottom w:val="0"/>
      <w:divBdr>
        <w:top w:val="none" w:sz="0" w:space="0" w:color="auto"/>
        <w:left w:val="none" w:sz="0" w:space="0" w:color="auto"/>
        <w:bottom w:val="none" w:sz="0" w:space="0" w:color="auto"/>
        <w:right w:val="none" w:sz="0" w:space="0" w:color="auto"/>
      </w:divBdr>
    </w:div>
    <w:div w:id="583689667">
      <w:bodyDiv w:val="1"/>
      <w:marLeft w:val="0"/>
      <w:marRight w:val="0"/>
      <w:marTop w:val="0"/>
      <w:marBottom w:val="0"/>
      <w:divBdr>
        <w:top w:val="none" w:sz="0" w:space="0" w:color="auto"/>
        <w:left w:val="none" w:sz="0" w:space="0" w:color="auto"/>
        <w:bottom w:val="none" w:sz="0" w:space="0" w:color="auto"/>
        <w:right w:val="none" w:sz="0" w:space="0" w:color="auto"/>
      </w:divBdr>
    </w:div>
    <w:div w:id="588462847">
      <w:bodyDiv w:val="1"/>
      <w:marLeft w:val="0"/>
      <w:marRight w:val="0"/>
      <w:marTop w:val="0"/>
      <w:marBottom w:val="0"/>
      <w:divBdr>
        <w:top w:val="none" w:sz="0" w:space="0" w:color="auto"/>
        <w:left w:val="none" w:sz="0" w:space="0" w:color="auto"/>
        <w:bottom w:val="none" w:sz="0" w:space="0" w:color="auto"/>
        <w:right w:val="none" w:sz="0" w:space="0" w:color="auto"/>
      </w:divBdr>
    </w:div>
    <w:div w:id="593586584">
      <w:bodyDiv w:val="1"/>
      <w:marLeft w:val="0"/>
      <w:marRight w:val="0"/>
      <w:marTop w:val="0"/>
      <w:marBottom w:val="0"/>
      <w:divBdr>
        <w:top w:val="none" w:sz="0" w:space="0" w:color="auto"/>
        <w:left w:val="none" w:sz="0" w:space="0" w:color="auto"/>
        <w:bottom w:val="none" w:sz="0" w:space="0" w:color="auto"/>
        <w:right w:val="none" w:sz="0" w:space="0" w:color="auto"/>
      </w:divBdr>
    </w:div>
    <w:div w:id="595791947">
      <w:bodyDiv w:val="1"/>
      <w:marLeft w:val="0"/>
      <w:marRight w:val="0"/>
      <w:marTop w:val="0"/>
      <w:marBottom w:val="0"/>
      <w:divBdr>
        <w:top w:val="none" w:sz="0" w:space="0" w:color="auto"/>
        <w:left w:val="none" w:sz="0" w:space="0" w:color="auto"/>
        <w:bottom w:val="none" w:sz="0" w:space="0" w:color="auto"/>
        <w:right w:val="none" w:sz="0" w:space="0" w:color="auto"/>
      </w:divBdr>
    </w:div>
    <w:div w:id="599602963">
      <w:bodyDiv w:val="1"/>
      <w:marLeft w:val="0"/>
      <w:marRight w:val="0"/>
      <w:marTop w:val="0"/>
      <w:marBottom w:val="0"/>
      <w:divBdr>
        <w:top w:val="none" w:sz="0" w:space="0" w:color="auto"/>
        <w:left w:val="none" w:sz="0" w:space="0" w:color="auto"/>
        <w:bottom w:val="none" w:sz="0" w:space="0" w:color="auto"/>
        <w:right w:val="none" w:sz="0" w:space="0" w:color="auto"/>
      </w:divBdr>
    </w:div>
    <w:div w:id="602760986">
      <w:bodyDiv w:val="1"/>
      <w:marLeft w:val="0"/>
      <w:marRight w:val="0"/>
      <w:marTop w:val="0"/>
      <w:marBottom w:val="0"/>
      <w:divBdr>
        <w:top w:val="none" w:sz="0" w:space="0" w:color="auto"/>
        <w:left w:val="none" w:sz="0" w:space="0" w:color="auto"/>
        <w:bottom w:val="none" w:sz="0" w:space="0" w:color="auto"/>
        <w:right w:val="none" w:sz="0" w:space="0" w:color="auto"/>
      </w:divBdr>
    </w:div>
    <w:div w:id="611397425">
      <w:bodyDiv w:val="1"/>
      <w:marLeft w:val="0"/>
      <w:marRight w:val="0"/>
      <w:marTop w:val="0"/>
      <w:marBottom w:val="0"/>
      <w:divBdr>
        <w:top w:val="none" w:sz="0" w:space="0" w:color="auto"/>
        <w:left w:val="none" w:sz="0" w:space="0" w:color="auto"/>
        <w:bottom w:val="none" w:sz="0" w:space="0" w:color="auto"/>
        <w:right w:val="none" w:sz="0" w:space="0" w:color="auto"/>
      </w:divBdr>
    </w:div>
    <w:div w:id="621154116">
      <w:bodyDiv w:val="1"/>
      <w:marLeft w:val="0"/>
      <w:marRight w:val="0"/>
      <w:marTop w:val="0"/>
      <w:marBottom w:val="0"/>
      <w:divBdr>
        <w:top w:val="none" w:sz="0" w:space="0" w:color="auto"/>
        <w:left w:val="none" w:sz="0" w:space="0" w:color="auto"/>
        <w:bottom w:val="none" w:sz="0" w:space="0" w:color="auto"/>
        <w:right w:val="none" w:sz="0" w:space="0" w:color="auto"/>
      </w:divBdr>
    </w:div>
    <w:div w:id="623075715">
      <w:bodyDiv w:val="1"/>
      <w:marLeft w:val="0"/>
      <w:marRight w:val="0"/>
      <w:marTop w:val="0"/>
      <w:marBottom w:val="0"/>
      <w:divBdr>
        <w:top w:val="none" w:sz="0" w:space="0" w:color="auto"/>
        <w:left w:val="none" w:sz="0" w:space="0" w:color="auto"/>
        <w:bottom w:val="none" w:sz="0" w:space="0" w:color="auto"/>
        <w:right w:val="none" w:sz="0" w:space="0" w:color="auto"/>
      </w:divBdr>
    </w:div>
    <w:div w:id="623583145">
      <w:bodyDiv w:val="1"/>
      <w:marLeft w:val="0"/>
      <w:marRight w:val="0"/>
      <w:marTop w:val="0"/>
      <w:marBottom w:val="0"/>
      <w:divBdr>
        <w:top w:val="none" w:sz="0" w:space="0" w:color="auto"/>
        <w:left w:val="none" w:sz="0" w:space="0" w:color="auto"/>
        <w:bottom w:val="none" w:sz="0" w:space="0" w:color="auto"/>
        <w:right w:val="none" w:sz="0" w:space="0" w:color="auto"/>
      </w:divBdr>
    </w:div>
    <w:div w:id="629476331">
      <w:bodyDiv w:val="1"/>
      <w:marLeft w:val="0"/>
      <w:marRight w:val="0"/>
      <w:marTop w:val="0"/>
      <w:marBottom w:val="0"/>
      <w:divBdr>
        <w:top w:val="none" w:sz="0" w:space="0" w:color="auto"/>
        <w:left w:val="none" w:sz="0" w:space="0" w:color="auto"/>
        <w:bottom w:val="none" w:sz="0" w:space="0" w:color="auto"/>
        <w:right w:val="none" w:sz="0" w:space="0" w:color="auto"/>
      </w:divBdr>
    </w:div>
    <w:div w:id="633412679">
      <w:bodyDiv w:val="1"/>
      <w:marLeft w:val="0"/>
      <w:marRight w:val="0"/>
      <w:marTop w:val="0"/>
      <w:marBottom w:val="0"/>
      <w:divBdr>
        <w:top w:val="none" w:sz="0" w:space="0" w:color="auto"/>
        <w:left w:val="none" w:sz="0" w:space="0" w:color="auto"/>
        <w:bottom w:val="none" w:sz="0" w:space="0" w:color="auto"/>
        <w:right w:val="none" w:sz="0" w:space="0" w:color="auto"/>
      </w:divBdr>
    </w:div>
    <w:div w:id="637422434">
      <w:bodyDiv w:val="1"/>
      <w:marLeft w:val="0"/>
      <w:marRight w:val="0"/>
      <w:marTop w:val="0"/>
      <w:marBottom w:val="0"/>
      <w:divBdr>
        <w:top w:val="none" w:sz="0" w:space="0" w:color="auto"/>
        <w:left w:val="none" w:sz="0" w:space="0" w:color="auto"/>
        <w:bottom w:val="none" w:sz="0" w:space="0" w:color="auto"/>
        <w:right w:val="none" w:sz="0" w:space="0" w:color="auto"/>
      </w:divBdr>
    </w:div>
    <w:div w:id="637997199">
      <w:bodyDiv w:val="1"/>
      <w:marLeft w:val="0"/>
      <w:marRight w:val="0"/>
      <w:marTop w:val="0"/>
      <w:marBottom w:val="0"/>
      <w:divBdr>
        <w:top w:val="none" w:sz="0" w:space="0" w:color="auto"/>
        <w:left w:val="none" w:sz="0" w:space="0" w:color="auto"/>
        <w:bottom w:val="none" w:sz="0" w:space="0" w:color="auto"/>
        <w:right w:val="none" w:sz="0" w:space="0" w:color="auto"/>
      </w:divBdr>
    </w:div>
    <w:div w:id="643504881">
      <w:bodyDiv w:val="1"/>
      <w:marLeft w:val="0"/>
      <w:marRight w:val="0"/>
      <w:marTop w:val="0"/>
      <w:marBottom w:val="0"/>
      <w:divBdr>
        <w:top w:val="none" w:sz="0" w:space="0" w:color="auto"/>
        <w:left w:val="none" w:sz="0" w:space="0" w:color="auto"/>
        <w:bottom w:val="none" w:sz="0" w:space="0" w:color="auto"/>
        <w:right w:val="none" w:sz="0" w:space="0" w:color="auto"/>
      </w:divBdr>
    </w:div>
    <w:div w:id="645279731">
      <w:bodyDiv w:val="1"/>
      <w:marLeft w:val="0"/>
      <w:marRight w:val="0"/>
      <w:marTop w:val="0"/>
      <w:marBottom w:val="0"/>
      <w:divBdr>
        <w:top w:val="none" w:sz="0" w:space="0" w:color="auto"/>
        <w:left w:val="none" w:sz="0" w:space="0" w:color="auto"/>
        <w:bottom w:val="none" w:sz="0" w:space="0" w:color="auto"/>
        <w:right w:val="none" w:sz="0" w:space="0" w:color="auto"/>
      </w:divBdr>
    </w:div>
    <w:div w:id="645479645">
      <w:bodyDiv w:val="1"/>
      <w:marLeft w:val="0"/>
      <w:marRight w:val="0"/>
      <w:marTop w:val="0"/>
      <w:marBottom w:val="0"/>
      <w:divBdr>
        <w:top w:val="none" w:sz="0" w:space="0" w:color="auto"/>
        <w:left w:val="none" w:sz="0" w:space="0" w:color="auto"/>
        <w:bottom w:val="none" w:sz="0" w:space="0" w:color="auto"/>
        <w:right w:val="none" w:sz="0" w:space="0" w:color="auto"/>
      </w:divBdr>
    </w:div>
    <w:div w:id="647125360">
      <w:bodyDiv w:val="1"/>
      <w:marLeft w:val="0"/>
      <w:marRight w:val="0"/>
      <w:marTop w:val="0"/>
      <w:marBottom w:val="0"/>
      <w:divBdr>
        <w:top w:val="none" w:sz="0" w:space="0" w:color="auto"/>
        <w:left w:val="none" w:sz="0" w:space="0" w:color="auto"/>
        <w:bottom w:val="none" w:sz="0" w:space="0" w:color="auto"/>
        <w:right w:val="none" w:sz="0" w:space="0" w:color="auto"/>
      </w:divBdr>
    </w:div>
    <w:div w:id="647443617">
      <w:bodyDiv w:val="1"/>
      <w:marLeft w:val="0"/>
      <w:marRight w:val="0"/>
      <w:marTop w:val="0"/>
      <w:marBottom w:val="0"/>
      <w:divBdr>
        <w:top w:val="none" w:sz="0" w:space="0" w:color="auto"/>
        <w:left w:val="none" w:sz="0" w:space="0" w:color="auto"/>
        <w:bottom w:val="none" w:sz="0" w:space="0" w:color="auto"/>
        <w:right w:val="none" w:sz="0" w:space="0" w:color="auto"/>
      </w:divBdr>
    </w:div>
    <w:div w:id="647902116">
      <w:bodyDiv w:val="1"/>
      <w:marLeft w:val="0"/>
      <w:marRight w:val="0"/>
      <w:marTop w:val="0"/>
      <w:marBottom w:val="0"/>
      <w:divBdr>
        <w:top w:val="none" w:sz="0" w:space="0" w:color="auto"/>
        <w:left w:val="none" w:sz="0" w:space="0" w:color="auto"/>
        <w:bottom w:val="none" w:sz="0" w:space="0" w:color="auto"/>
        <w:right w:val="none" w:sz="0" w:space="0" w:color="auto"/>
      </w:divBdr>
    </w:div>
    <w:div w:id="656886800">
      <w:bodyDiv w:val="1"/>
      <w:marLeft w:val="0"/>
      <w:marRight w:val="0"/>
      <w:marTop w:val="0"/>
      <w:marBottom w:val="0"/>
      <w:divBdr>
        <w:top w:val="none" w:sz="0" w:space="0" w:color="auto"/>
        <w:left w:val="none" w:sz="0" w:space="0" w:color="auto"/>
        <w:bottom w:val="none" w:sz="0" w:space="0" w:color="auto"/>
        <w:right w:val="none" w:sz="0" w:space="0" w:color="auto"/>
      </w:divBdr>
    </w:div>
    <w:div w:id="658390137">
      <w:bodyDiv w:val="1"/>
      <w:marLeft w:val="0"/>
      <w:marRight w:val="0"/>
      <w:marTop w:val="0"/>
      <w:marBottom w:val="0"/>
      <w:divBdr>
        <w:top w:val="none" w:sz="0" w:space="0" w:color="auto"/>
        <w:left w:val="none" w:sz="0" w:space="0" w:color="auto"/>
        <w:bottom w:val="none" w:sz="0" w:space="0" w:color="auto"/>
        <w:right w:val="none" w:sz="0" w:space="0" w:color="auto"/>
      </w:divBdr>
    </w:div>
    <w:div w:id="676469946">
      <w:bodyDiv w:val="1"/>
      <w:marLeft w:val="0"/>
      <w:marRight w:val="0"/>
      <w:marTop w:val="0"/>
      <w:marBottom w:val="0"/>
      <w:divBdr>
        <w:top w:val="none" w:sz="0" w:space="0" w:color="auto"/>
        <w:left w:val="none" w:sz="0" w:space="0" w:color="auto"/>
        <w:bottom w:val="none" w:sz="0" w:space="0" w:color="auto"/>
        <w:right w:val="none" w:sz="0" w:space="0" w:color="auto"/>
      </w:divBdr>
    </w:div>
    <w:div w:id="681201077">
      <w:bodyDiv w:val="1"/>
      <w:marLeft w:val="0"/>
      <w:marRight w:val="0"/>
      <w:marTop w:val="0"/>
      <w:marBottom w:val="0"/>
      <w:divBdr>
        <w:top w:val="none" w:sz="0" w:space="0" w:color="auto"/>
        <w:left w:val="none" w:sz="0" w:space="0" w:color="auto"/>
        <w:bottom w:val="none" w:sz="0" w:space="0" w:color="auto"/>
        <w:right w:val="none" w:sz="0" w:space="0" w:color="auto"/>
      </w:divBdr>
    </w:div>
    <w:div w:id="682634470">
      <w:bodyDiv w:val="1"/>
      <w:marLeft w:val="0"/>
      <w:marRight w:val="0"/>
      <w:marTop w:val="0"/>
      <w:marBottom w:val="0"/>
      <w:divBdr>
        <w:top w:val="none" w:sz="0" w:space="0" w:color="auto"/>
        <w:left w:val="none" w:sz="0" w:space="0" w:color="auto"/>
        <w:bottom w:val="none" w:sz="0" w:space="0" w:color="auto"/>
        <w:right w:val="none" w:sz="0" w:space="0" w:color="auto"/>
      </w:divBdr>
    </w:div>
    <w:div w:id="693774811">
      <w:bodyDiv w:val="1"/>
      <w:marLeft w:val="0"/>
      <w:marRight w:val="0"/>
      <w:marTop w:val="0"/>
      <w:marBottom w:val="0"/>
      <w:divBdr>
        <w:top w:val="none" w:sz="0" w:space="0" w:color="auto"/>
        <w:left w:val="none" w:sz="0" w:space="0" w:color="auto"/>
        <w:bottom w:val="none" w:sz="0" w:space="0" w:color="auto"/>
        <w:right w:val="none" w:sz="0" w:space="0" w:color="auto"/>
      </w:divBdr>
    </w:div>
    <w:div w:id="693842679">
      <w:bodyDiv w:val="1"/>
      <w:marLeft w:val="0"/>
      <w:marRight w:val="0"/>
      <w:marTop w:val="0"/>
      <w:marBottom w:val="0"/>
      <w:divBdr>
        <w:top w:val="none" w:sz="0" w:space="0" w:color="auto"/>
        <w:left w:val="none" w:sz="0" w:space="0" w:color="auto"/>
        <w:bottom w:val="none" w:sz="0" w:space="0" w:color="auto"/>
        <w:right w:val="none" w:sz="0" w:space="0" w:color="auto"/>
      </w:divBdr>
    </w:div>
    <w:div w:id="694502970">
      <w:bodyDiv w:val="1"/>
      <w:marLeft w:val="0"/>
      <w:marRight w:val="0"/>
      <w:marTop w:val="0"/>
      <w:marBottom w:val="0"/>
      <w:divBdr>
        <w:top w:val="none" w:sz="0" w:space="0" w:color="auto"/>
        <w:left w:val="none" w:sz="0" w:space="0" w:color="auto"/>
        <w:bottom w:val="none" w:sz="0" w:space="0" w:color="auto"/>
        <w:right w:val="none" w:sz="0" w:space="0" w:color="auto"/>
      </w:divBdr>
    </w:div>
    <w:div w:id="697393243">
      <w:bodyDiv w:val="1"/>
      <w:marLeft w:val="0"/>
      <w:marRight w:val="0"/>
      <w:marTop w:val="0"/>
      <w:marBottom w:val="0"/>
      <w:divBdr>
        <w:top w:val="none" w:sz="0" w:space="0" w:color="auto"/>
        <w:left w:val="none" w:sz="0" w:space="0" w:color="auto"/>
        <w:bottom w:val="none" w:sz="0" w:space="0" w:color="auto"/>
        <w:right w:val="none" w:sz="0" w:space="0" w:color="auto"/>
      </w:divBdr>
    </w:div>
    <w:div w:id="701827446">
      <w:bodyDiv w:val="1"/>
      <w:marLeft w:val="0"/>
      <w:marRight w:val="0"/>
      <w:marTop w:val="0"/>
      <w:marBottom w:val="0"/>
      <w:divBdr>
        <w:top w:val="none" w:sz="0" w:space="0" w:color="auto"/>
        <w:left w:val="none" w:sz="0" w:space="0" w:color="auto"/>
        <w:bottom w:val="none" w:sz="0" w:space="0" w:color="auto"/>
        <w:right w:val="none" w:sz="0" w:space="0" w:color="auto"/>
      </w:divBdr>
    </w:div>
    <w:div w:id="712660099">
      <w:bodyDiv w:val="1"/>
      <w:marLeft w:val="0"/>
      <w:marRight w:val="0"/>
      <w:marTop w:val="0"/>
      <w:marBottom w:val="0"/>
      <w:divBdr>
        <w:top w:val="none" w:sz="0" w:space="0" w:color="auto"/>
        <w:left w:val="none" w:sz="0" w:space="0" w:color="auto"/>
        <w:bottom w:val="none" w:sz="0" w:space="0" w:color="auto"/>
        <w:right w:val="none" w:sz="0" w:space="0" w:color="auto"/>
      </w:divBdr>
    </w:div>
    <w:div w:id="716203226">
      <w:bodyDiv w:val="1"/>
      <w:marLeft w:val="0"/>
      <w:marRight w:val="0"/>
      <w:marTop w:val="0"/>
      <w:marBottom w:val="0"/>
      <w:divBdr>
        <w:top w:val="none" w:sz="0" w:space="0" w:color="auto"/>
        <w:left w:val="none" w:sz="0" w:space="0" w:color="auto"/>
        <w:bottom w:val="none" w:sz="0" w:space="0" w:color="auto"/>
        <w:right w:val="none" w:sz="0" w:space="0" w:color="auto"/>
      </w:divBdr>
    </w:div>
    <w:div w:id="721759333">
      <w:bodyDiv w:val="1"/>
      <w:marLeft w:val="0"/>
      <w:marRight w:val="0"/>
      <w:marTop w:val="0"/>
      <w:marBottom w:val="0"/>
      <w:divBdr>
        <w:top w:val="none" w:sz="0" w:space="0" w:color="auto"/>
        <w:left w:val="none" w:sz="0" w:space="0" w:color="auto"/>
        <w:bottom w:val="none" w:sz="0" w:space="0" w:color="auto"/>
        <w:right w:val="none" w:sz="0" w:space="0" w:color="auto"/>
      </w:divBdr>
    </w:div>
    <w:div w:id="723869874">
      <w:bodyDiv w:val="1"/>
      <w:marLeft w:val="0"/>
      <w:marRight w:val="0"/>
      <w:marTop w:val="0"/>
      <w:marBottom w:val="0"/>
      <w:divBdr>
        <w:top w:val="none" w:sz="0" w:space="0" w:color="auto"/>
        <w:left w:val="none" w:sz="0" w:space="0" w:color="auto"/>
        <w:bottom w:val="none" w:sz="0" w:space="0" w:color="auto"/>
        <w:right w:val="none" w:sz="0" w:space="0" w:color="auto"/>
      </w:divBdr>
    </w:div>
    <w:div w:id="723912071">
      <w:bodyDiv w:val="1"/>
      <w:marLeft w:val="0"/>
      <w:marRight w:val="0"/>
      <w:marTop w:val="0"/>
      <w:marBottom w:val="0"/>
      <w:divBdr>
        <w:top w:val="none" w:sz="0" w:space="0" w:color="auto"/>
        <w:left w:val="none" w:sz="0" w:space="0" w:color="auto"/>
        <w:bottom w:val="none" w:sz="0" w:space="0" w:color="auto"/>
        <w:right w:val="none" w:sz="0" w:space="0" w:color="auto"/>
      </w:divBdr>
    </w:div>
    <w:div w:id="732234490">
      <w:bodyDiv w:val="1"/>
      <w:marLeft w:val="0"/>
      <w:marRight w:val="0"/>
      <w:marTop w:val="0"/>
      <w:marBottom w:val="0"/>
      <w:divBdr>
        <w:top w:val="none" w:sz="0" w:space="0" w:color="auto"/>
        <w:left w:val="none" w:sz="0" w:space="0" w:color="auto"/>
        <w:bottom w:val="none" w:sz="0" w:space="0" w:color="auto"/>
        <w:right w:val="none" w:sz="0" w:space="0" w:color="auto"/>
      </w:divBdr>
    </w:div>
    <w:div w:id="733309033">
      <w:bodyDiv w:val="1"/>
      <w:marLeft w:val="0"/>
      <w:marRight w:val="0"/>
      <w:marTop w:val="0"/>
      <w:marBottom w:val="0"/>
      <w:divBdr>
        <w:top w:val="none" w:sz="0" w:space="0" w:color="auto"/>
        <w:left w:val="none" w:sz="0" w:space="0" w:color="auto"/>
        <w:bottom w:val="none" w:sz="0" w:space="0" w:color="auto"/>
        <w:right w:val="none" w:sz="0" w:space="0" w:color="auto"/>
      </w:divBdr>
    </w:div>
    <w:div w:id="741215873">
      <w:bodyDiv w:val="1"/>
      <w:marLeft w:val="0"/>
      <w:marRight w:val="0"/>
      <w:marTop w:val="0"/>
      <w:marBottom w:val="0"/>
      <w:divBdr>
        <w:top w:val="none" w:sz="0" w:space="0" w:color="auto"/>
        <w:left w:val="none" w:sz="0" w:space="0" w:color="auto"/>
        <w:bottom w:val="none" w:sz="0" w:space="0" w:color="auto"/>
        <w:right w:val="none" w:sz="0" w:space="0" w:color="auto"/>
      </w:divBdr>
    </w:div>
    <w:div w:id="756563107">
      <w:bodyDiv w:val="1"/>
      <w:marLeft w:val="0"/>
      <w:marRight w:val="0"/>
      <w:marTop w:val="0"/>
      <w:marBottom w:val="0"/>
      <w:divBdr>
        <w:top w:val="none" w:sz="0" w:space="0" w:color="auto"/>
        <w:left w:val="none" w:sz="0" w:space="0" w:color="auto"/>
        <w:bottom w:val="none" w:sz="0" w:space="0" w:color="auto"/>
        <w:right w:val="none" w:sz="0" w:space="0" w:color="auto"/>
      </w:divBdr>
    </w:div>
    <w:div w:id="761294485">
      <w:bodyDiv w:val="1"/>
      <w:marLeft w:val="0"/>
      <w:marRight w:val="0"/>
      <w:marTop w:val="0"/>
      <w:marBottom w:val="0"/>
      <w:divBdr>
        <w:top w:val="none" w:sz="0" w:space="0" w:color="auto"/>
        <w:left w:val="none" w:sz="0" w:space="0" w:color="auto"/>
        <w:bottom w:val="none" w:sz="0" w:space="0" w:color="auto"/>
        <w:right w:val="none" w:sz="0" w:space="0" w:color="auto"/>
      </w:divBdr>
    </w:div>
    <w:div w:id="761685450">
      <w:bodyDiv w:val="1"/>
      <w:marLeft w:val="0"/>
      <w:marRight w:val="0"/>
      <w:marTop w:val="0"/>
      <w:marBottom w:val="0"/>
      <w:divBdr>
        <w:top w:val="none" w:sz="0" w:space="0" w:color="auto"/>
        <w:left w:val="none" w:sz="0" w:space="0" w:color="auto"/>
        <w:bottom w:val="none" w:sz="0" w:space="0" w:color="auto"/>
        <w:right w:val="none" w:sz="0" w:space="0" w:color="auto"/>
      </w:divBdr>
    </w:div>
    <w:div w:id="761798453">
      <w:bodyDiv w:val="1"/>
      <w:marLeft w:val="0"/>
      <w:marRight w:val="0"/>
      <w:marTop w:val="0"/>
      <w:marBottom w:val="0"/>
      <w:divBdr>
        <w:top w:val="none" w:sz="0" w:space="0" w:color="auto"/>
        <w:left w:val="none" w:sz="0" w:space="0" w:color="auto"/>
        <w:bottom w:val="none" w:sz="0" w:space="0" w:color="auto"/>
        <w:right w:val="none" w:sz="0" w:space="0" w:color="auto"/>
      </w:divBdr>
    </w:div>
    <w:div w:id="764423268">
      <w:bodyDiv w:val="1"/>
      <w:marLeft w:val="0"/>
      <w:marRight w:val="0"/>
      <w:marTop w:val="0"/>
      <w:marBottom w:val="0"/>
      <w:divBdr>
        <w:top w:val="none" w:sz="0" w:space="0" w:color="auto"/>
        <w:left w:val="none" w:sz="0" w:space="0" w:color="auto"/>
        <w:bottom w:val="none" w:sz="0" w:space="0" w:color="auto"/>
        <w:right w:val="none" w:sz="0" w:space="0" w:color="auto"/>
      </w:divBdr>
    </w:div>
    <w:div w:id="770515905">
      <w:bodyDiv w:val="1"/>
      <w:marLeft w:val="0"/>
      <w:marRight w:val="0"/>
      <w:marTop w:val="0"/>
      <w:marBottom w:val="0"/>
      <w:divBdr>
        <w:top w:val="none" w:sz="0" w:space="0" w:color="auto"/>
        <w:left w:val="none" w:sz="0" w:space="0" w:color="auto"/>
        <w:bottom w:val="none" w:sz="0" w:space="0" w:color="auto"/>
        <w:right w:val="none" w:sz="0" w:space="0" w:color="auto"/>
      </w:divBdr>
    </w:div>
    <w:div w:id="773014679">
      <w:bodyDiv w:val="1"/>
      <w:marLeft w:val="0"/>
      <w:marRight w:val="0"/>
      <w:marTop w:val="0"/>
      <w:marBottom w:val="0"/>
      <w:divBdr>
        <w:top w:val="none" w:sz="0" w:space="0" w:color="auto"/>
        <w:left w:val="none" w:sz="0" w:space="0" w:color="auto"/>
        <w:bottom w:val="none" w:sz="0" w:space="0" w:color="auto"/>
        <w:right w:val="none" w:sz="0" w:space="0" w:color="auto"/>
      </w:divBdr>
    </w:div>
    <w:div w:id="776219109">
      <w:bodyDiv w:val="1"/>
      <w:marLeft w:val="0"/>
      <w:marRight w:val="0"/>
      <w:marTop w:val="0"/>
      <w:marBottom w:val="0"/>
      <w:divBdr>
        <w:top w:val="none" w:sz="0" w:space="0" w:color="auto"/>
        <w:left w:val="none" w:sz="0" w:space="0" w:color="auto"/>
        <w:bottom w:val="none" w:sz="0" w:space="0" w:color="auto"/>
        <w:right w:val="none" w:sz="0" w:space="0" w:color="auto"/>
      </w:divBdr>
    </w:div>
    <w:div w:id="776830644">
      <w:bodyDiv w:val="1"/>
      <w:marLeft w:val="0"/>
      <w:marRight w:val="0"/>
      <w:marTop w:val="0"/>
      <w:marBottom w:val="0"/>
      <w:divBdr>
        <w:top w:val="none" w:sz="0" w:space="0" w:color="auto"/>
        <w:left w:val="none" w:sz="0" w:space="0" w:color="auto"/>
        <w:bottom w:val="none" w:sz="0" w:space="0" w:color="auto"/>
        <w:right w:val="none" w:sz="0" w:space="0" w:color="auto"/>
      </w:divBdr>
    </w:div>
    <w:div w:id="778338302">
      <w:bodyDiv w:val="1"/>
      <w:marLeft w:val="0"/>
      <w:marRight w:val="0"/>
      <w:marTop w:val="0"/>
      <w:marBottom w:val="0"/>
      <w:divBdr>
        <w:top w:val="none" w:sz="0" w:space="0" w:color="auto"/>
        <w:left w:val="none" w:sz="0" w:space="0" w:color="auto"/>
        <w:bottom w:val="none" w:sz="0" w:space="0" w:color="auto"/>
        <w:right w:val="none" w:sz="0" w:space="0" w:color="auto"/>
      </w:divBdr>
    </w:div>
    <w:div w:id="780031533">
      <w:bodyDiv w:val="1"/>
      <w:marLeft w:val="0"/>
      <w:marRight w:val="0"/>
      <w:marTop w:val="0"/>
      <w:marBottom w:val="0"/>
      <w:divBdr>
        <w:top w:val="none" w:sz="0" w:space="0" w:color="auto"/>
        <w:left w:val="none" w:sz="0" w:space="0" w:color="auto"/>
        <w:bottom w:val="none" w:sz="0" w:space="0" w:color="auto"/>
        <w:right w:val="none" w:sz="0" w:space="0" w:color="auto"/>
      </w:divBdr>
    </w:div>
    <w:div w:id="782459894">
      <w:bodyDiv w:val="1"/>
      <w:marLeft w:val="0"/>
      <w:marRight w:val="0"/>
      <w:marTop w:val="0"/>
      <w:marBottom w:val="0"/>
      <w:divBdr>
        <w:top w:val="none" w:sz="0" w:space="0" w:color="auto"/>
        <w:left w:val="none" w:sz="0" w:space="0" w:color="auto"/>
        <w:bottom w:val="none" w:sz="0" w:space="0" w:color="auto"/>
        <w:right w:val="none" w:sz="0" w:space="0" w:color="auto"/>
      </w:divBdr>
    </w:div>
    <w:div w:id="782500634">
      <w:bodyDiv w:val="1"/>
      <w:marLeft w:val="0"/>
      <w:marRight w:val="0"/>
      <w:marTop w:val="0"/>
      <w:marBottom w:val="0"/>
      <w:divBdr>
        <w:top w:val="none" w:sz="0" w:space="0" w:color="auto"/>
        <w:left w:val="none" w:sz="0" w:space="0" w:color="auto"/>
        <w:bottom w:val="none" w:sz="0" w:space="0" w:color="auto"/>
        <w:right w:val="none" w:sz="0" w:space="0" w:color="auto"/>
      </w:divBdr>
    </w:div>
    <w:div w:id="784689652">
      <w:bodyDiv w:val="1"/>
      <w:marLeft w:val="0"/>
      <w:marRight w:val="0"/>
      <w:marTop w:val="0"/>
      <w:marBottom w:val="0"/>
      <w:divBdr>
        <w:top w:val="none" w:sz="0" w:space="0" w:color="auto"/>
        <w:left w:val="none" w:sz="0" w:space="0" w:color="auto"/>
        <w:bottom w:val="none" w:sz="0" w:space="0" w:color="auto"/>
        <w:right w:val="none" w:sz="0" w:space="0" w:color="auto"/>
      </w:divBdr>
    </w:div>
    <w:div w:id="785075018">
      <w:bodyDiv w:val="1"/>
      <w:marLeft w:val="0"/>
      <w:marRight w:val="0"/>
      <w:marTop w:val="0"/>
      <w:marBottom w:val="0"/>
      <w:divBdr>
        <w:top w:val="none" w:sz="0" w:space="0" w:color="auto"/>
        <w:left w:val="none" w:sz="0" w:space="0" w:color="auto"/>
        <w:bottom w:val="none" w:sz="0" w:space="0" w:color="auto"/>
        <w:right w:val="none" w:sz="0" w:space="0" w:color="auto"/>
      </w:divBdr>
    </w:div>
    <w:div w:id="786311983">
      <w:bodyDiv w:val="1"/>
      <w:marLeft w:val="0"/>
      <w:marRight w:val="0"/>
      <w:marTop w:val="0"/>
      <w:marBottom w:val="0"/>
      <w:divBdr>
        <w:top w:val="none" w:sz="0" w:space="0" w:color="auto"/>
        <w:left w:val="none" w:sz="0" w:space="0" w:color="auto"/>
        <w:bottom w:val="none" w:sz="0" w:space="0" w:color="auto"/>
        <w:right w:val="none" w:sz="0" w:space="0" w:color="auto"/>
      </w:divBdr>
    </w:div>
    <w:div w:id="789737551">
      <w:bodyDiv w:val="1"/>
      <w:marLeft w:val="0"/>
      <w:marRight w:val="0"/>
      <w:marTop w:val="0"/>
      <w:marBottom w:val="0"/>
      <w:divBdr>
        <w:top w:val="none" w:sz="0" w:space="0" w:color="auto"/>
        <w:left w:val="none" w:sz="0" w:space="0" w:color="auto"/>
        <w:bottom w:val="none" w:sz="0" w:space="0" w:color="auto"/>
        <w:right w:val="none" w:sz="0" w:space="0" w:color="auto"/>
      </w:divBdr>
    </w:div>
    <w:div w:id="790711512">
      <w:bodyDiv w:val="1"/>
      <w:marLeft w:val="0"/>
      <w:marRight w:val="0"/>
      <w:marTop w:val="0"/>
      <w:marBottom w:val="0"/>
      <w:divBdr>
        <w:top w:val="none" w:sz="0" w:space="0" w:color="auto"/>
        <w:left w:val="none" w:sz="0" w:space="0" w:color="auto"/>
        <w:bottom w:val="none" w:sz="0" w:space="0" w:color="auto"/>
        <w:right w:val="none" w:sz="0" w:space="0" w:color="auto"/>
      </w:divBdr>
    </w:div>
    <w:div w:id="794056047">
      <w:bodyDiv w:val="1"/>
      <w:marLeft w:val="0"/>
      <w:marRight w:val="0"/>
      <w:marTop w:val="0"/>
      <w:marBottom w:val="0"/>
      <w:divBdr>
        <w:top w:val="none" w:sz="0" w:space="0" w:color="auto"/>
        <w:left w:val="none" w:sz="0" w:space="0" w:color="auto"/>
        <w:bottom w:val="none" w:sz="0" w:space="0" w:color="auto"/>
        <w:right w:val="none" w:sz="0" w:space="0" w:color="auto"/>
      </w:divBdr>
    </w:div>
    <w:div w:id="795681652">
      <w:bodyDiv w:val="1"/>
      <w:marLeft w:val="0"/>
      <w:marRight w:val="0"/>
      <w:marTop w:val="0"/>
      <w:marBottom w:val="0"/>
      <w:divBdr>
        <w:top w:val="none" w:sz="0" w:space="0" w:color="auto"/>
        <w:left w:val="none" w:sz="0" w:space="0" w:color="auto"/>
        <w:bottom w:val="none" w:sz="0" w:space="0" w:color="auto"/>
        <w:right w:val="none" w:sz="0" w:space="0" w:color="auto"/>
      </w:divBdr>
    </w:div>
    <w:div w:id="796262761">
      <w:bodyDiv w:val="1"/>
      <w:marLeft w:val="0"/>
      <w:marRight w:val="0"/>
      <w:marTop w:val="0"/>
      <w:marBottom w:val="0"/>
      <w:divBdr>
        <w:top w:val="none" w:sz="0" w:space="0" w:color="auto"/>
        <w:left w:val="none" w:sz="0" w:space="0" w:color="auto"/>
        <w:bottom w:val="none" w:sz="0" w:space="0" w:color="auto"/>
        <w:right w:val="none" w:sz="0" w:space="0" w:color="auto"/>
      </w:divBdr>
    </w:div>
    <w:div w:id="801461874">
      <w:bodyDiv w:val="1"/>
      <w:marLeft w:val="0"/>
      <w:marRight w:val="0"/>
      <w:marTop w:val="0"/>
      <w:marBottom w:val="0"/>
      <w:divBdr>
        <w:top w:val="none" w:sz="0" w:space="0" w:color="auto"/>
        <w:left w:val="none" w:sz="0" w:space="0" w:color="auto"/>
        <w:bottom w:val="none" w:sz="0" w:space="0" w:color="auto"/>
        <w:right w:val="none" w:sz="0" w:space="0" w:color="auto"/>
      </w:divBdr>
    </w:div>
    <w:div w:id="821046430">
      <w:bodyDiv w:val="1"/>
      <w:marLeft w:val="0"/>
      <w:marRight w:val="0"/>
      <w:marTop w:val="0"/>
      <w:marBottom w:val="0"/>
      <w:divBdr>
        <w:top w:val="none" w:sz="0" w:space="0" w:color="auto"/>
        <w:left w:val="none" w:sz="0" w:space="0" w:color="auto"/>
        <w:bottom w:val="none" w:sz="0" w:space="0" w:color="auto"/>
        <w:right w:val="none" w:sz="0" w:space="0" w:color="auto"/>
      </w:divBdr>
    </w:div>
    <w:div w:id="823204188">
      <w:bodyDiv w:val="1"/>
      <w:marLeft w:val="0"/>
      <w:marRight w:val="0"/>
      <w:marTop w:val="0"/>
      <w:marBottom w:val="0"/>
      <w:divBdr>
        <w:top w:val="none" w:sz="0" w:space="0" w:color="auto"/>
        <w:left w:val="none" w:sz="0" w:space="0" w:color="auto"/>
        <w:bottom w:val="none" w:sz="0" w:space="0" w:color="auto"/>
        <w:right w:val="none" w:sz="0" w:space="0" w:color="auto"/>
      </w:divBdr>
    </w:div>
    <w:div w:id="826820142">
      <w:bodyDiv w:val="1"/>
      <w:marLeft w:val="0"/>
      <w:marRight w:val="0"/>
      <w:marTop w:val="0"/>
      <w:marBottom w:val="0"/>
      <w:divBdr>
        <w:top w:val="none" w:sz="0" w:space="0" w:color="auto"/>
        <w:left w:val="none" w:sz="0" w:space="0" w:color="auto"/>
        <w:bottom w:val="none" w:sz="0" w:space="0" w:color="auto"/>
        <w:right w:val="none" w:sz="0" w:space="0" w:color="auto"/>
      </w:divBdr>
    </w:div>
    <w:div w:id="829056080">
      <w:bodyDiv w:val="1"/>
      <w:marLeft w:val="0"/>
      <w:marRight w:val="0"/>
      <w:marTop w:val="0"/>
      <w:marBottom w:val="0"/>
      <w:divBdr>
        <w:top w:val="none" w:sz="0" w:space="0" w:color="auto"/>
        <w:left w:val="none" w:sz="0" w:space="0" w:color="auto"/>
        <w:bottom w:val="none" w:sz="0" w:space="0" w:color="auto"/>
        <w:right w:val="none" w:sz="0" w:space="0" w:color="auto"/>
      </w:divBdr>
    </w:div>
    <w:div w:id="835455566">
      <w:bodyDiv w:val="1"/>
      <w:marLeft w:val="0"/>
      <w:marRight w:val="0"/>
      <w:marTop w:val="0"/>
      <w:marBottom w:val="0"/>
      <w:divBdr>
        <w:top w:val="none" w:sz="0" w:space="0" w:color="auto"/>
        <w:left w:val="none" w:sz="0" w:space="0" w:color="auto"/>
        <w:bottom w:val="none" w:sz="0" w:space="0" w:color="auto"/>
        <w:right w:val="none" w:sz="0" w:space="0" w:color="auto"/>
      </w:divBdr>
    </w:div>
    <w:div w:id="841317867">
      <w:bodyDiv w:val="1"/>
      <w:marLeft w:val="0"/>
      <w:marRight w:val="0"/>
      <w:marTop w:val="0"/>
      <w:marBottom w:val="0"/>
      <w:divBdr>
        <w:top w:val="none" w:sz="0" w:space="0" w:color="auto"/>
        <w:left w:val="none" w:sz="0" w:space="0" w:color="auto"/>
        <w:bottom w:val="none" w:sz="0" w:space="0" w:color="auto"/>
        <w:right w:val="none" w:sz="0" w:space="0" w:color="auto"/>
      </w:divBdr>
    </w:div>
    <w:div w:id="842940161">
      <w:bodyDiv w:val="1"/>
      <w:marLeft w:val="0"/>
      <w:marRight w:val="0"/>
      <w:marTop w:val="0"/>
      <w:marBottom w:val="0"/>
      <w:divBdr>
        <w:top w:val="none" w:sz="0" w:space="0" w:color="auto"/>
        <w:left w:val="none" w:sz="0" w:space="0" w:color="auto"/>
        <w:bottom w:val="none" w:sz="0" w:space="0" w:color="auto"/>
        <w:right w:val="none" w:sz="0" w:space="0" w:color="auto"/>
      </w:divBdr>
    </w:div>
    <w:div w:id="845021940">
      <w:bodyDiv w:val="1"/>
      <w:marLeft w:val="0"/>
      <w:marRight w:val="0"/>
      <w:marTop w:val="0"/>
      <w:marBottom w:val="0"/>
      <w:divBdr>
        <w:top w:val="none" w:sz="0" w:space="0" w:color="auto"/>
        <w:left w:val="none" w:sz="0" w:space="0" w:color="auto"/>
        <w:bottom w:val="none" w:sz="0" w:space="0" w:color="auto"/>
        <w:right w:val="none" w:sz="0" w:space="0" w:color="auto"/>
      </w:divBdr>
    </w:div>
    <w:div w:id="846092454">
      <w:bodyDiv w:val="1"/>
      <w:marLeft w:val="0"/>
      <w:marRight w:val="0"/>
      <w:marTop w:val="0"/>
      <w:marBottom w:val="0"/>
      <w:divBdr>
        <w:top w:val="none" w:sz="0" w:space="0" w:color="auto"/>
        <w:left w:val="none" w:sz="0" w:space="0" w:color="auto"/>
        <w:bottom w:val="none" w:sz="0" w:space="0" w:color="auto"/>
        <w:right w:val="none" w:sz="0" w:space="0" w:color="auto"/>
      </w:divBdr>
    </w:div>
    <w:div w:id="850221552">
      <w:bodyDiv w:val="1"/>
      <w:marLeft w:val="0"/>
      <w:marRight w:val="0"/>
      <w:marTop w:val="0"/>
      <w:marBottom w:val="0"/>
      <w:divBdr>
        <w:top w:val="none" w:sz="0" w:space="0" w:color="auto"/>
        <w:left w:val="none" w:sz="0" w:space="0" w:color="auto"/>
        <w:bottom w:val="none" w:sz="0" w:space="0" w:color="auto"/>
        <w:right w:val="none" w:sz="0" w:space="0" w:color="auto"/>
      </w:divBdr>
    </w:div>
    <w:div w:id="853811143">
      <w:bodyDiv w:val="1"/>
      <w:marLeft w:val="0"/>
      <w:marRight w:val="0"/>
      <w:marTop w:val="0"/>
      <w:marBottom w:val="0"/>
      <w:divBdr>
        <w:top w:val="none" w:sz="0" w:space="0" w:color="auto"/>
        <w:left w:val="none" w:sz="0" w:space="0" w:color="auto"/>
        <w:bottom w:val="none" w:sz="0" w:space="0" w:color="auto"/>
        <w:right w:val="none" w:sz="0" w:space="0" w:color="auto"/>
      </w:divBdr>
    </w:div>
    <w:div w:id="854147948">
      <w:bodyDiv w:val="1"/>
      <w:marLeft w:val="0"/>
      <w:marRight w:val="0"/>
      <w:marTop w:val="0"/>
      <w:marBottom w:val="0"/>
      <w:divBdr>
        <w:top w:val="none" w:sz="0" w:space="0" w:color="auto"/>
        <w:left w:val="none" w:sz="0" w:space="0" w:color="auto"/>
        <w:bottom w:val="none" w:sz="0" w:space="0" w:color="auto"/>
        <w:right w:val="none" w:sz="0" w:space="0" w:color="auto"/>
      </w:divBdr>
    </w:div>
    <w:div w:id="866219178">
      <w:bodyDiv w:val="1"/>
      <w:marLeft w:val="0"/>
      <w:marRight w:val="0"/>
      <w:marTop w:val="0"/>
      <w:marBottom w:val="0"/>
      <w:divBdr>
        <w:top w:val="none" w:sz="0" w:space="0" w:color="auto"/>
        <w:left w:val="none" w:sz="0" w:space="0" w:color="auto"/>
        <w:bottom w:val="none" w:sz="0" w:space="0" w:color="auto"/>
        <w:right w:val="none" w:sz="0" w:space="0" w:color="auto"/>
      </w:divBdr>
    </w:div>
    <w:div w:id="869952190">
      <w:bodyDiv w:val="1"/>
      <w:marLeft w:val="0"/>
      <w:marRight w:val="0"/>
      <w:marTop w:val="0"/>
      <w:marBottom w:val="0"/>
      <w:divBdr>
        <w:top w:val="none" w:sz="0" w:space="0" w:color="auto"/>
        <w:left w:val="none" w:sz="0" w:space="0" w:color="auto"/>
        <w:bottom w:val="none" w:sz="0" w:space="0" w:color="auto"/>
        <w:right w:val="none" w:sz="0" w:space="0" w:color="auto"/>
      </w:divBdr>
    </w:div>
    <w:div w:id="872038916">
      <w:bodyDiv w:val="1"/>
      <w:marLeft w:val="0"/>
      <w:marRight w:val="0"/>
      <w:marTop w:val="0"/>
      <w:marBottom w:val="0"/>
      <w:divBdr>
        <w:top w:val="none" w:sz="0" w:space="0" w:color="auto"/>
        <w:left w:val="none" w:sz="0" w:space="0" w:color="auto"/>
        <w:bottom w:val="none" w:sz="0" w:space="0" w:color="auto"/>
        <w:right w:val="none" w:sz="0" w:space="0" w:color="auto"/>
      </w:divBdr>
    </w:div>
    <w:div w:id="872379637">
      <w:bodyDiv w:val="1"/>
      <w:marLeft w:val="0"/>
      <w:marRight w:val="0"/>
      <w:marTop w:val="0"/>
      <w:marBottom w:val="0"/>
      <w:divBdr>
        <w:top w:val="none" w:sz="0" w:space="0" w:color="auto"/>
        <w:left w:val="none" w:sz="0" w:space="0" w:color="auto"/>
        <w:bottom w:val="none" w:sz="0" w:space="0" w:color="auto"/>
        <w:right w:val="none" w:sz="0" w:space="0" w:color="auto"/>
      </w:divBdr>
    </w:div>
    <w:div w:id="878276447">
      <w:bodyDiv w:val="1"/>
      <w:marLeft w:val="0"/>
      <w:marRight w:val="0"/>
      <w:marTop w:val="0"/>
      <w:marBottom w:val="0"/>
      <w:divBdr>
        <w:top w:val="none" w:sz="0" w:space="0" w:color="auto"/>
        <w:left w:val="none" w:sz="0" w:space="0" w:color="auto"/>
        <w:bottom w:val="none" w:sz="0" w:space="0" w:color="auto"/>
        <w:right w:val="none" w:sz="0" w:space="0" w:color="auto"/>
      </w:divBdr>
    </w:div>
    <w:div w:id="881096303">
      <w:bodyDiv w:val="1"/>
      <w:marLeft w:val="0"/>
      <w:marRight w:val="0"/>
      <w:marTop w:val="0"/>
      <w:marBottom w:val="0"/>
      <w:divBdr>
        <w:top w:val="none" w:sz="0" w:space="0" w:color="auto"/>
        <w:left w:val="none" w:sz="0" w:space="0" w:color="auto"/>
        <w:bottom w:val="none" w:sz="0" w:space="0" w:color="auto"/>
        <w:right w:val="none" w:sz="0" w:space="0" w:color="auto"/>
      </w:divBdr>
    </w:div>
    <w:div w:id="887255919">
      <w:bodyDiv w:val="1"/>
      <w:marLeft w:val="0"/>
      <w:marRight w:val="0"/>
      <w:marTop w:val="0"/>
      <w:marBottom w:val="0"/>
      <w:divBdr>
        <w:top w:val="none" w:sz="0" w:space="0" w:color="auto"/>
        <w:left w:val="none" w:sz="0" w:space="0" w:color="auto"/>
        <w:bottom w:val="none" w:sz="0" w:space="0" w:color="auto"/>
        <w:right w:val="none" w:sz="0" w:space="0" w:color="auto"/>
      </w:divBdr>
    </w:div>
    <w:div w:id="891233429">
      <w:bodyDiv w:val="1"/>
      <w:marLeft w:val="0"/>
      <w:marRight w:val="0"/>
      <w:marTop w:val="0"/>
      <w:marBottom w:val="0"/>
      <w:divBdr>
        <w:top w:val="none" w:sz="0" w:space="0" w:color="auto"/>
        <w:left w:val="none" w:sz="0" w:space="0" w:color="auto"/>
        <w:bottom w:val="none" w:sz="0" w:space="0" w:color="auto"/>
        <w:right w:val="none" w:sz="0" w:space="0" w:color="auto"/>
      </w:divBdr>
    </w:div>
    <w:div w:id="893202607">
      <w:bodyDiv w:val="1"/>
      <w:marLeft w:val="0"/>
      <w:marRight w:val="0"/>
      <w:marTop w:val="0"/>
      <w:marBottom w:val="0"/>
      <w:divBdr>
        <w:top w:val="none" w:sz="0" w:space="0" w:color="auto"/>
        <w:left w:val="none" w:sz="0" w:space="0" w:color="auto"/>
        <w:bottom w:val="none" w:sz="0" w:space="0" w:color="auto"/>
        <w:right w:val="none" w:sz="0" w:space="0" w:color="auto"/>
      </w:divBdr>
    </w:div>
    <w:div w:id="898326723">
      <w:bodyDiv w:val="1"/>
      <w:marLeft w:val="0"/>
      <w:marRight w:val="0"/>
      <w:marTop w:val="0"/>
      <w:marBottom w:val="0"/>
      <w:divBdr>
        <w:top w:val="none" w:sz="0" w:space="0" w:color="auto"/>
        <w:left w:val="none" w:sz="0" w:space="0" w:color="auto"/>
        <w:bottom w:val="none" w:sz="0" w:space="0" w:color="auto"/>
        <w:right w:val="none" w:sz="0" w:space="0" w:color="auto"/>
      </w:divBdr>
    </w:div>
    <w:div w:id="908617633">
      <w:bodyDiv w:val="1"/>
      <w:marLeft w:val="0"/>
      <w:marRight w:val="0"/>
      <w:marTop w:val="0"/>
      <w:marBottom w:val="0"/>
      <w:divBdr>
        <w:top w:val="none" w:sz="0" w:space="0" w:color="auto"/>
        <w:left w:val="none" w:sz="0" w:space="0" w:color="auto"/>
        <w:bottom w:val="none" w:sz="0" w:space="0" w:color="auto"/>
        <w:right w:val="none" w:sz="0" w:space="0" w:color="auto"/>
      </w:divBdr>
    </w:div>
    <w:div w:id="910695594">
      <w:bodyDiv w:val="1"/>
      <w:marLeft w:val="0"/>
      <w:marRight w:val="0"/>
      <w:marTop w:val="0"/>
      <w:marBottom w:val="0"/>
      <w:divBdr>
        <w:top w:val="none" w:sz="0" w:space="0" w:color="auto"/>
        <w:left w:val="none" w:sz="0" w:space="0" w:color="auto"/>
        <w:bottom w:val="none" w:sz="0" w:space="0" w:color="auto"/>
        <w:right w:val="none" w:sz="0" w:space="0" w:color="auto"/>
      </w:divBdr>
    </w:div>
    <w:div w:id="910891424">
      <w:bodyDiv w:val="1"/>
      <w:marLeft w:val="0"/>
      <w:marRight w:val="0"/>
      <w:marTop w:val="0"/>
      <w:marBottom w:val="0"/>
      <w:divBdr>
        <w:top w:val="none" w:sz="0" w:space="0" w:color="auto"/>
        <w:left w:val="none" w:sz="0" w:space="0" w:color="auto"/>
        <w:bottom w:val="none" w:sz="0" w:space="0" w:color="auto"/>
        <w:right w:val="none" w:sz="0" w:space="0" w:color="auto"/>
      </w:divBdr>
    </w:div>
    <w:div w:id="915867524">
      <w:bodyDiv w:val="1"/>
      <w:marLeft w:val="0"/>
      <w:marRight w:val="0"/>
      <w:marTop w:val="0"/>
      <w:marBottom w:val="0"/>
      <w:divBdr>
        <w:top w:val="none" w:sz="0" w:space="0" w:color="auto"/>
        <w:left w:val="none" w:sz="0" w:space="0" w:color="auto"/>
        <w:bottom w:val="none" w:sz="0" w:space="0" w:color="auto"/>
        <w:right w:val="none" w:sz="0" w:space="0" w:color="auto"/>
      </w:divBdr>
    </w:div>
    <w:div w:id="921521666">
      <w:bodyDiv w:val="1"/>
      <w:marLeft w:val="0"/>
      <w:marRight w:val="0"/>
      <w:marTop w:val="0"/>
      <w:marBottom w:val="0"/>
      <w:divBdr>
        <w:top w:val="none" w:sz="0" w:space="0" w:color="auto"/>
        <w:left w:val="none" w:sz="0" w:space="0" w:color="auto"/>
        <w:bottom w:val="none" w:sz="0" w:space="0" w:color="auto"/>
        <w:right w:val="none" w:sz="0" w:space="0" w:color="auto"/>
      </w:divBdr>
    </w:div>
    <w:div w:id="927275561">
      <w:bodyDiv w:val="1"/>
      <w:marLeft w:val="0"/>
      <w:marRight w:val="0"/>
      <w:marTop w:val="0"/>
      <w:marBottom w:val="0"/>
      <w:divBdr>
        <w:top w:val="none" w:sz="0" w:space="0" w:color="auto"/>
        <w:left w:val="none" w:sz="0" w:space="0" w:color="auto"/>
        <w:bottom w:val="none" w:sz="0" w:space="0" w:color="auto"/>
        <w:right w:val="none" w:sz="0" w:space="0" w:color="auto"/>
      </w:divBdr>
    </w:div>
    <w:div w:id="928081648">
      <w:bodyDiv w:val="1"/>
      <w:marLeft w:val="0"/>
      <w:marRight w:val="0"/>
      <w:marTop w:val="0"/>
      <w:marBottom w:val="0"/>
      <w:divBdr>
        <w:top w:val="none" w:sz="0" w:space="0" w:color="auto"/>
        <w:left w:val="none" w:sz="0" w:space="0" w:color="auto"/>
        <w:bottom w:val="none" w:sz="0" w:space="0" w:color="auto"/>
        <w:right w:val="none" w:sz="0" w:space="0" w:color="auto"/>
      </w:divBdr>
    </w:div>
    <w:div w:id="928929746">
      <w:bodyDiv w:val="1"/>
      <w:marLeft w:val="0"/>
      <w:marRight w:val="0"/>
      <w:marTop w:val="0"/>
      <w:marBottom w:val="0"/>
      <w:divBdr>
        <w:top w:val="none" w:sz="0" w:space="0" w:color="auto"/>
        <w:left w:val="none" w:sz="0" w:space="0" w:color="auto"/>
        <w:bottom w:val="none" w:sz="0" w:space="0" w:color="auto"/>
        <w:right w:val="none" w:sz="0" w:space="0" w:color="auto"/>
      </w:divBdr>
    </w:div>
    <w:div w:id="938297189">
      <w:bodyDiv w:val="1"/>
      <w:marLeft w:val="0"/>
      <w:marRight w:val="0"/>
      <w:marTop w:val="0"/>
      <w:marBottom w:val="0"/>
      <w:divBdr>
        <w:top w:val="none" w:sz="0" w:space="0" w:color="auto"/>
        <w:left w:val="none" w:sz="0" w:space="0" w:color="auto"/>
        <w:bottom w:val="none" w:sz="0" w:space="0" w:color="auto"/>
        <w:right w:val="none" w:sz="0" w:space="0" w:color="auto"/>
      </w:divBdr>
    </w:div>
    <w:div w:id="938489756">
      <w:bodyDiv w:val="1"/>
      <w:marLeft w:val="0"/>
      <w:marRight w:val="0"/>
      <w:marTop w:val="0"/>
      <w:marBottom w:val="0"/>
      <w:divBdr>
        <w:top w:val="none" w:sz="0" w:space="0" w:color="auto"/>
        <w:left w:val="none" w:sz="0" w:space="0" w:color="auto"/>
        <w:bottom w:val="none" w:sz="0" w:space="0" w:color="auto"/>
        <w:right w:val="none" w:sz="0" w:space="0" w:color="auto"/>
      </w:divBdr>
    </w:div>
    <w:div w:id="942759463">
      <w:bodyDiv w:val="1"/>
      <w:marLeft w:val="0"/>
      <w:marRight w:val="0"/>
      <w:marTop w:val="0"/>
      <w:marBottom w:val="0"/>
      <w:divBdr>
        <w:top w:val="none" w:sz="0" w:space="0" w:color="auto"/>
        <w:left w:val="none" w:sz="0" w:space="0" w:color="auto"/>
        <w:bottom w:val="none" w:sz="0" w:space="0" w:color="auto"/>
        <w:right w:val="none" w:sz="0" w:space="0" w:color="auto"/>
      </w:divBdr>
    </w:div>
    <w:div w:id="962150276">
      <w:bodyDiv w:val="1"/>
      <w:marLeft w:val="0"/>
      <w:marRight w:val="0"/>
      <w:marTop w:val="0"/>
      <w:marBottom w:val="0"/>
      <w:divBdr>
        <w:top w:val="none" w:sz="0" w:space="0" w:color="auto"/>
        <w:left w:val="none" w:sz="0" w:space="0" w:color="auto"/>
        <w:bottom w:val="none" w:sz="0" w:space="0" w:color="auto"/>
        <w:right w:val="none" w:sz="0" w:space="0" w:color="auto"/>
      </w:divBdr>
    </w:div>
    <w:div w:id="962152934">
      <w:bodyDiv w:val="1"/>
      <w:marLeft w:val="0"/>
      <w:marRight w:val="0"/>
      <w:marTop w:val="0"/>
      <w:marBottom w:val="0"/>
      <w:divBdr>
        <w:top w:val="none" w:sz="0" w:space="0" w:color="auto"/>
        <w:left w:val="none" w:sz="0" w:space="0" w:color="auto"/>
        <w:bottom w:val="none" w:sz="0" w:space="0" w:color="auto"/>
        <w:right w:val="none" w:sz="0" w:space="0" w:color="auto"/>
      </w:divBdr>
    </w:div>
    <w:div w:id="963731651">
      <w:bodyDiv w:val="1"/>
      <w:marLeft w:val="0"/>
      <w:marRight w:val="0"/>
      <w:marTop w:val="0"/>
      <w:marBottom w:val="0"/>
      <w:divBdr>
        <w:top w:val="none" w:sz="0" w:space="0" w:color="auto"/>
        <w:left w:val="none" w:sz="0" w:space="0" w:color="auto"/>
        <w:bottom w:val="none" w:sz="0" w:space="0" w:color="auto"/>
        <w:right w:val="none" w:sz="0" w:space="0" w:color="auto"/>
      </w:divBdr>
    </w:div>
    <w:div w:id="964431749">
      <w:bodyDiv w:val="1"/>
      <w:marLeft w:val="0"/>
      <w:marRight w:val="0"/>
      <w:marTop w:val="0"/>
      <w:marBottom w:val="0"/>
      <w:divBdr>
        <w:top w:val="none" w:sz="0" w:space="0" w:color="auto"/>
        <w:left w:val="none" w:sz="0" w:space="0" w:color="auto"/>
        <w:bottom w:val="none" w:sz="0" w:space="0" w:color="auto"/>
        <w:right w:val="none" w:sz="0" w:space="0" w:color="auto"/>
      </w:divBdr>
    </w:div>
    <w:div w:id="966663925">
      <w:bodyDiv w:val="1"/>
      <w:marLeft w:val="0"/>
      <w:marRight w:val="0"/>
      <w:marTop w:val="0"/>
      <w:marBottom w:val="0"/>
      <w:divBdr>
        <w:top w:val="none" w:sz="0" w:space="0" w:color="auto"/>
        <w:left w:val="none" w:sz="0" w:space="0" w:color="auto"/>
        <w:bottom w:val="none" w:sz="0" w:space="0" w:color="auto"/>
        <w:right w:val="none" w:sz="0" w:space="0" w:color="auto"/>
      </w:divBdr>
    </w:div>
    <w:div w:id="966743966">
      <w:bodyDiv w:val="1"/>
      <w:marLeft w:val="0"/>
      <w:marRight w:val="0"/>
      <w:marTop w:val="0"/>
      <w:marBottom w:val="0"/>
      <w:divBdr>
        <w:top w:val="none" w:sz="0" w:space="0" w:color="auto"/>
        <w:left w:val="none" w:sz="0" w:space="0" w:color="auto"/>
        <w:bottom w:val="none" w:sz="0" w:space="0" w:color="auto"/>
        <w:right w:val="none" w:sz="0" w:space="0" w:color="auto"/>
      </w:divBdr>
    </w:div>
    <w:div w:id="986396824">
      <w:bodyDiv w:val="1"/>
      <w:marLeft w:val="0"/>
      <w:marRight w:val="0"/>
      <w:marTop w:val="0"/>
      <w:marBottom w:val="0"/>
      <w:divBdr>
        <w:top w:val="none" w:sz="0" w:space="0" w:color="auto"/>
        <w:left w:val="none" w:sz="0" w:space="0" w:color="auto"/>
        <w:bottom w:val="none" w:sz="0" w:space="0" w:color="auto"/>
        <w:right w:val="none" w:sz="0" w:space="0" w:color="auto"/>
      </w:divBdr>
    </w:div>
    <w:div w:id="990407307">
      <w:bodyDiv w:val="1"/>
      <w:marLeft w:val="0"/>
      <w:marRight w:val="0"/>
      <w:marTop w:val="0"/>
      <w:marBottom w:val="0"/>
      <w:divBdr>
        <w:top w:val="none" w:sz="0" w:space="0" w:color="auto"/>
        <w:left w:val="none" w:sz="0" w:space="0" w:color="auto"/>
        <w:bottom w:val="none" w:sz="0" w:space="0" w:color="auto"/>
        <w:right w:val="none" w:sz="0" w:space="0" w:color="auto"/>
      </w:divBdr>
    </w:div>
    <w:div w:id="991255546">
      <w:bodyDiv w:val="1"/>
      <w:marLeft w:val="0"/>
      <w:marRight w:val="0"/>
      <w:marTop w:val="0"/>
      <w:marBottom w:val="0"/>
      <w:divBdr>
        <w:top w:val="none" w:sz="0" w:space="0" w:color="auto"/>
        <w:left w:val="none" w:sz="0" w:space="0" w:color="auto"/>
        <w:bottom w:val="none" w:sz="0" w:space="0" w:color="auto"/>
        <w:right w:val="none" w:sz="0" w:space="0" w:color="auto"/>
      </w:divBdr>
    </w:div>
    <w:div w:id="994526107">
      <w:bodyDiv w:val="1"/>
      <w:marLeft w:val="0"/>
      <w:marRight w:val="0"/>
      <w:marTop w:val="0"/>
      <w:marBottom w:val="0"/>
      <w:divBdr>
        <w:top w:val="none" w:sz="0" w:space="0" w:color="auto"/>
        <w:left w:val="none" w:sz="0" w:space="0" w:color="auto"/>
        <w:bottom w:val="none" w:sz="0" w:space="0" w:color="auto"/>
        <w:right w:val="none" w:sz="0" w:space="0" w:color="auto"/>
      </w:divBdr>
    </w:div>
    <w:div w:id="994722378">
      <w:bodyDiv w:val="1"/>
      <w:marLeft w:val="0"/>
      <w:marRight w:val="0"/>
      <w:marTop w:val="0"/>
      <w:marBottom w:val="0"/>
      <w:divBdr>
        <w:top w:val="none" w:sz="0" w:space="0" w:color="auto"/>
        <w:left w:val="none" w:sz="0" w:space="0" w:color="auto"/>
        <w:bottom w:val="none" w:sz="0" w:space="0" w:color="auto"/>
        <w:right w:val="none" w:sz="0" w:space="0" w:color="auto"/>
      </w:divBdr>
    </w:div>
    <w:div w:id="994921050">
      <w:bodyDiv w:val="1"/>
      <w:marLeft w:val="0"/>
      <w:marRight w:val="0"/>
      <w:marTop w:val="0"/>
      <w:marBottom w:val="0"/>
      <w:divBdr>
        <w:top w:val="none" w:sz="0" w:space="0" w:color="auto"/>
        <w:left w:val="none" w:sz="0" w:space="0" w:color="auto"/>
        <w:bottom w:val="none" w:sz="0" w:space="0" w:color="auto"/>
        <w:right w:val="none" w:sz="0" w:space="0" w:color="auto"/>
      </w:divBdr>
    </w:div>
    <w:div w:id="998313959">
      <w:bodyDiv w:val="1"/>
      <w:marLeft w:val="0"/>
      <w:marRight w:val="0"/>
      <w:marTop w:val="0"/>
      <w:marBottom w:val="0"/>
      <w:divBdr>
        <w:top w:val="none" w:sz="0" w:space="0" w:color="auto"/>
        <w:left w:val="none" w:sz="0" w:space="0" w:color="auto"/>
        <w:bottom w:val="none" w:sz="0" w:space="0" w:color="auto"/>
        <w:right w:val="none" w:sz="0" w:space="0" w:color="auto"/>
      </w:divBdr>
    </w:div>
    <w:div w:id="999969932">
      <w:bodyDiv w:val="1"/>
      <w:marLeft w:val="0"/>
      <w:marRight w:val="0"/>
      <w:marTop w:val="0"/>
      <w:marBottom w:val="0"/>
      <w:divBdr>
        <w:top w:val="none" w:sz="0" w:space="0" w:color="auto"/>
        <w:left w:val="none" w:sz="0" w:space="0" w:color="auto"/>
        <w:bottom w:val="none" w:sz="0" w:space="0" w:color="auto"/>
        <w:right w:val="none" w:sz="0" w:space="0" w:color="auto"/>
      </w:divBdr>
    </w:div>
    <w:div w:id="1003706546">
      <w:bodyDiv w:val="1"/>
      <w:marLeft w:val="0"/>
      <w:marRight w:val="0"/>
      <w:marTop w:val="0"/>
      <w:marBottom w:val="0"/>
      <w:divBdr>
        <w:top w:val="none" w:sz="0" w:space="0" w:color="auto"/>
        <w:left w:val="none" w:sz="0" w:space="0" w:color="auto"/>
        <w:bottom w:val="none" w:sz="0" w:space="0" w:color="auto"/>
        <w:right w:val="none" w:sz="0" w:space="0" w:color="auto"/>
      </w:divBdr>
    </w:div>
    <w:div w:id="1004095133">
      <w:bodyDiv w:val="1"/>
      <w:marLeft w:val="0"/>
      <w:marRight w:val="0"/>
      <w:marTop w:val="0"/>
      <w:marBottom w:val="0"/>
      <w:divBdr>
        <w:top w:val="none" w:sz="0" w:space="0" w:color="auto"/>
        <w:left w:val="none" w:sz="0" w:space="0" w:color="auto"/>
        <w:bottom w:val="none" w:sz="0" w:space="0" w:color="auto"/>
        <w:right w:val="none" w:sz="0" w:space="0" w:color="auto"/>
      </w:divBdr>
    </w:div>
    <w:div w:id="1008365608">
      <w:bodyDiv w:val="1"/>
      <w:marLeft w:val="0"/>
      <w:marRight w:val="0"/>
      <w:marTop w:val="0"/>
      <w:marBottom w:val="0"/>
      <w:divBdr>
        <w:top w:val="none" w:sz="0" w:space="0" w:color="auto"/>
        <w:left w:val="none" w:sz="0" w:space="0" w:color="auto"/>
        <w:bottom w:val="none" w:sz="0" w:space="0" w:color="auto"/>
        <w:right w:val="none" w:sz="0" w:space="0" w:color="auto"/>
      </w:divBdr>
    </w:div>
    <w:div w:id="1022781234">
      <w:bodyDiv w:val="1"/>
      <w:marLeft w:val="0"/>
      <w:marRight w:val="0"/>
      <w:marTop w:val="0"/>
      <w:marBottom w:val="0"/>
      <w:divBdr>
        <w:top w:val="none" w:sz="0" w:space="0" w:color="auto"/>
        <w:left w:val="none" w:sz="0" w:space="0" w:color="auto"/>
        <w:bottom w:val="none" w:sz="0" w:space="0" w:color="auto"/>
        <w:right w:val="none" w:sz="0" w:space="0" w:color="auto"/>
      </w:divBdr>
    </w:div>
    <w:div w:id="1028219149">
      <w:bodyDiv w:val="1"/>
      <w:marLeft w:val="0"/>
      <w:marRight w:val="0"/>
      <w:marTop w:val="0"/>
      <w:marBottom w:val="0"/>
      <w:divBdr>
        <w:top w:val="none" w:sz="0" w:space="0" w:color="auto"/>
        <w:left w:val="none" w:sz="0" w:space="0" w:color="auto"/>
        <w:bottom w:val="none" w:sz="0" w:space="0" w:color="auto"/>
        <w:right w:val="none" w:sz="0" w:space="0" w:color="auto"/>
      </w:divBdr>
    </w:div>
    <w:div w:id="1035547106">
      <w:bodyDiv w:val="1"/>
      <w:marLeft w:val="0"/>
      <w:marRight w:val="0"/>
      <w:marTop w:val="0"/>
      <w:marBottom w:val="0"/>
      <w:divBdr>
        <w:top w:val="none" w:sz="0" w:space="0" w:color="auto"/>
        <w:left w:val="none" w:sz="0" w:space="0" w:color="auto"/>
        <w:bottom w:val="none" w:sz="0" w:space="0" w:color="auto"/>
        <w:right w:val="none" w:sz="0" w:space="0" w:color="auto"/>
      </w:divBdr>
    </w:div>
    <w:div w:id="1046487041">
      <w:bodyDiv w:val="1"/>
      <w:marLeft w:val="0"/>
      <w:marRight w:val="0"/>
      <w:marTop w:val="0"/>
      <w:marBottom w:val="0"/>
      <w:divBdr>
        <w:top w:val="none" w:sz="0" w:space="0" w:color="auto"/>
        <w:left w:val="none" w:sz="0" w:space="0" w:color="auto"/>
        <w:bottom w:val="none" w:sz="0" w:space="0" w:color="auto"/>
        <w:right w:val="none" w:sz="0" w:space="0" w:color="auto"/>
      </w:divBdr>
    </w:div>
    <w:div w:id="1047872654">
      <w:bodyDiv w:val="1"/>
      <w:marLeft w:val="0"/>
      <w:marRight w:val="0"/>
      <w:marTop w:val="0"/>
      <w:marBottom w:val="0"/>
      <w:divBdr>
        <w:top w:val="none" w:sz="0" w:space="0" w:color="auto"/>
        <w:left w:val="none" w:sz="0" w:space="0" w:color="auto"/>
        <w:bottom w:val="none" w:sz="0" w:space="0" w:color="auto"/>
        <w:right w:val="none" w:sz="0" w:space="0" w:color="auto"/>
      </w:divBdr>
    </w:div>
    <w:div w:id="1050619217">
      <w:bodyDiv w:val="1"/>
      <w:marLeft w:val="0"/>
      <w:marRight w:val="0"/>
      <w:marTop w:val="0"/>
      <w:marBottom w:val="0"/>
      <w:divBdr>
        <w:top w:val="none" w:sz="0" w:space="0" w:color="auto"/>
        <w:left w:val="none" w:sz="0" w:space="0" w:color="auto"/>
        <w:bottom w:val="none" w:sz="0" w:space="0" w:color="auto"/>
        <w:right w:val="none" w:sz="0" w:space="0" w:color="auto"/>
      </w:divBdr>
    </w:div>
    <w:div w:id="1051465289">
      <w:bodyDiv w:val="1"/>
      <w:marLeft w:val="0"/>
      <w:marRight w:val="0"/>
      <w:marTop w:val="0"/>
      <w:marBottom w:val="0"/>
      <w:divBdr>
        <w:top w:val="none" w:sz="0" w:space="0" w:color="auto"/>
        <w:left w:val="none" w:sz="0" w:space="0" w:color="auto"/>
        <w:bottom w:val="none" w:sz="0" w:space="0" w:color="auto"/>
        <w:right w:val="none" w:sz="0" w:space="0" w:color="auto"/>
      </w:divBdr>
    </w:div>
    <w:div w:id="1051659675">
      <w:bodyDiv w:val="1"/>
      <w:marLeft w:val="0"/>
      <w:marRight w:val="0"/>
      <w:marTop w:val="0"/>
      <w:marBottom w:val="0"/>
      <w:divBdr>
        <w:top w:val="none" w:sz="0" w:space="0" w:color="auto"/>
        <w:left w:val="none" w:sz="0" w:space="0" w:color="auto"/>
        <w:bottom w:val="none" w:sz="0" w:space="0" w:color="auto"/>
        <w:right w:val="none" w:sz="0" w:space="0" w:color="auto"/>
      </w:divBdr>
    </w:div>
    <w:div w:id="1059791293">
      <w:bodyDiv w:val="1"/>
      <w:marLeft w:val="0"/>
      <w:marRight w:val="0"/>
      <w:marTop w:val="0"/>
      <w:marBottom w:val="0"/>
      <w:divBdr>
        <w:top w:val="none" w:sz="0" w:space="0" w:color="auto"/>
        <w:left w:val="none" w:sz="0" w:space="0" w:color="auto"/>
        <w:bottom w:val="none" w:sz="0" w:space="0" w:color="auto"/>
        <w:right w:val="none" w:sz="0" w:space="0" w:color="auto"/>
      </w:divBdr>
    </w:div>
    <w:div w:id="1067845543">
      <w:bodyDiv w:val="1"/>
      <w:marLeft w:val="0"/>
      <w:marRight w:val="0"/>
      <w:marTop w:val="0"/>
      <w:marBottom w:val="0"/>
      <w:divBdr>
        <w:top w:val="none" w:sz="0" w:space="0" w:color="auto"/>
        <w:left w:val="none" w:sz="0" w:space="0" w:color="auto"/>
        <w:bottom w:val="none" w:sz="0" w:space="0" w:color="auto"/>
        <w:right w:val="none" w:sz="0" w:space="0" w:color="auto"/>
      </w:divBdr>
    </w:div>
    <w:div w:id="1070077851">
      <w:bodyDiv w:val="1"/>
      <w:marLeft w:val="0"/>
      <w:marRight w:val="0"/>
      <w:marTop w:val="0"/>
      <w:marBottom w:val="0"/>
      <w:divBdr>
        <w:top w:val="none" w:sz="0" w:space="0" w:color="auto"/>
        <w:left w:val="none" w:sz="0" w:space="0" w:color="auto"/>
        <w:bottom w:val="none" w:sz="0" w:space="0" w:color="auto"/>
        <w:right w:val="none" w:sz="0" w:space="0" w:color="auto"/>
      </w:divBdr>
    </w:div>
    <w:div w:id="1073239332">
      <w:bodyDiv w:val="1"/>
      <w:marLeft w:val="0"/>
      <w:marRight w:val="0"/>
      <w:marTop w:val="0"/>
      <w:marBottom w:val="0"/>
      <w:divBdr>
        <w:top w:val="none" w:sz="0" w:space="0" w:color="auto"/>
        <w:left w:val="none" w:sz="0" w:space="0" w:color="auto"/>
        <w:bottom w:val="none" w:sz="0" w:space="0" w:color="auto"/>
        <w:right w:val="none" w:sz="0" w:space="0" w:color="auto"/>
      </w:divBdr>
    </w:div>
    <w:div w:id="1078407522">
      <w:bodyDiv w:val="1"/>
      <w:marLeft w:val="0"/>
      <w:marRight w:val="0"/>
      <w:marTop w:val="0"/>
      <w:marBottom w:val="0"/>
      <w:divBdr>
        <w:top w:val="none" w:sz="0" w:space="0" w:color="auto"/>
        <w:left w:val="none" w:sz="0" w:space="0" w:color="auto"/>
        <w:bottom w:val="none" w:sz="0" w:space="0" w:color="auto"/>
        <w:right w:val="none" w:sz="0" w:space="0" w:color="auto"/>
      </w:divBdr>
    </w:div>
    <w:div w:id="1082995483">
      <w:bodyDiv w:val="1"/>
      <w:marLeft w:val="0"/>
      <w:marRight w:val="0"/>
      <w:marTop w:val="0"/>
      <w:marBottom w:val="0"/>
      <w:divBdr>
        <w:top w:val="none" w:sz="0" w:space="0" w:color="auto"/>
        <w:left w:val="none" w:sz="0" w:space="0" w:color="auto"/>
        <w:bottom w:val="none" w:sz="0" w:space="0" w:color="auto"/>
        <w:right w:val="none" w:sz="0" w:space="0" w:color="auto"/>
      </w:divBdr>
    </w:div>
    <w:div w:id="1091390448">
      <w:bodyDiv w:val="1"/>
      <w:marLeft w:val="0"/>
      <w:marRight w:val="0"/>
      <w:marTop w:val="0"/>
      <w:marBottom w:val="0"/>
      <w:divBdr>
        <w:top w:val="none" w:sz="0" w:space="0" w:color="auto"/>
        <w:left w:val="none" w:sz="0" w:space="0" w:color="auto"/>
        <w:bottom w:val="none" w:sz="0" w:space="0" w:color="auto"/>
        <w:right w:val="none" w:sz="0" w:space="0" w:color="auto"/>
      </w:divBdr>
    </w:div>
    <w:div w:id="1092238293">
      <w:bodyDiv w:val="1"/>
      <w:marLeft w:val="0"/>
      <w:marRight w:val="0"/>
      <w:marTop w:val="0"/>
      <w:marBottom w:val="0"/>
      <w:divBdr>
        <w:top w:val="none" w:sz="0" w:space="0" w:color="auto"/>
        <w:left w:val="none" w:sz="0" w:space="0" w:color="auto"/>
        <w:bottom w:val="none" w:sz="0" w:space="0" w:color="auto"/>
        <w:right w:val="none" w:sz="0" w:space="0" w:color="auto"/>
      </w:divBdr>
    </w:div>
    <w:div w:id="1093670971">
      <w:bodyDiv w:val="1"/>
      <w:marLeft w:val="0"/>
      <w:marRight w:val="0"/>
      <w:marTop w:val="0"/>
      <w:marBottom w:val="0"/>
      <w:divBdr>
        <w:top w:val="none" w:sz="0" w:space="0" w:color="auto"/>
        <w:left w:val="none" w:sz="0" w:space="0" w:color="auto"/>
        <w:bottom w:val="none" w:sz="0" w:space="0" w:color="auto"/>
        <w:right w:val="none" w:sz="0" w:space="0" w:color="auto"/>
      </w:divBdr>
    </w:div>
    <w:div w:id="1096170190">
      <w:bodyDiv w:val="1"/>
      <w:marLeft w:val="0"/>
      <w:marRight w:val="0"/>
      <w:marTop w:val="0"/>
      <w:marBottom w:val="0"/>
      <w:divBdr>
        <w:top w:val="none" w:sz="0" w:space="0" w:color="auto"/>
        <w:left w:val="none" w:sz="0" w:space="0" w:color="auto"/>
        <w:bottom w:val="none" w:sz="0" w:space="0" w:color="auto"/>
        <w:right w:val="none" w:sz="0" w:space="0" w:color="auto"/>
      </w:divBdr>
    </w:div>
    <w:div w:id="1101678490">
      <w:bodyDiv w:val="1"/>
      <w:marLeft w:val="0"/>
      <w:marRight w:val="0"/>
      <w:marTop w:val="0"/>
      <w:marBottom w:val="0"/>
      <w:divBdr>
        <w:top w:val="none" w:sz="0" w:space="0" w:color="auto"/>
        <w:left w:val="none" w:sz="0" w:space="0" w:color="auto"/>
        <w:bottom w:val="none" w:sz="0" w:space="0" w:color="auto"/>
        <w:right w:val="none" w:sz="0" w:space="0" w:color="auto"/>
      </w:divBdr>
    </w:div>
    <w:div w:id="1103183899">
      <w:bodyDiv w:val="1"/>
      <w:marLeft w:val="0"/>
      <w:marRight w:val="0"/>
      <w:marTop w:val="0"/>
      <w:marBottom w:val="0"/>
      <w:divBdr>
        <w:top w:val="none" w:sz="0" w:space="0" w:color="auto"/>
        <w:left w:val="none" w:sz="0" w:space="0" w:color="auto"/>
        <w:bottom w:val="none" w:sz="0" w:space="0" w:color="auto"/>
        <w:right w:val="none" w:sz="0" w:space="0" w:color="auto"/>
      </w:divBdr>
    </w:div>
    <w:div w:id="1109550323">
      <w:bodyDiv w:val="1"/>
      <w:marLeft w:val="0"/>
      <w:marRight w:val="0"/>
      <w:marTop w:val="0"/>
      <w:marBottom w:val="0"/>
      <w:divBdr>
        <w:top w:val="none" w:sz="0" w:space="0" w:color="auto"/>
        <w:left w:val="none" w:sz="0" w:space="0" w:color="auto"/>
        <w:bottom w:val="none" w:sz="0" w:space="0" w:color="auto"/>
        <w:right w:val="none" w:sz="0" w:space="0" w:color="auto"/>
      </w:divBdr>
    </w:div>
    <w:div w:id="1118136387">
      <w:bodyDiv w:val="1"/>
      <w:marLeft w:val="0"/>
      <w:marRight w:val="0"/>
      <w:marTop w:val="0"/>
      <w:marBottom w:val="0"/>
      <w:divBdr>
        <w:top w:val="none" w:sz="0" w:space="0" w:color="auto"/>
        <w:left w:val="none" w:sz="0" w:space="0" w:color="auto"/>
        <w:bottom w:val="none" w:sz="0" w:space="0" w:color="auto"/>
        <w:right w:val="none" w:sz="0" w:space="0" w:color="auto"/>
      </w:divBdr>
    </w:div>
    <w:div w:id="1118910418">
      <w:bodyDiv w:val="1"/>
      <w:marLeft w:val="0"/>
      <w:marRight w:val="0"/>
      <w:marTop w:val="0"/>
      <w:marBottom w:val="0"/>
      <w:divBdr>
        <w:top w:val="none" w:sz="0" w:space="0" w:color="auto"/>
        <w:left w:val="none" w:sz="0" w:space="0" w:color="auto"/>
        <w:bottom w:val="none" w:sz="0" w:space="0" w:color="auto"/>
        <w:right w:val="none" w:sz="0" w:space="0" w:color="auto"/>
      </w:divBdr>
    </w:div>
    <w:div w:id="1119496605">
      <w:bodyDiv w:val="1"/>
      <w:marLeft w:val="0"/>
      <w:marRight w:val="0"/>
      <w:marTop w:val="0"/>
      <w:marBottom w:val="0"/>
      <w:divBdr>
        <w:top w:val="none" w:sz="0" w:space="0" w:color="auto"/>
        <w:left w:val="none" w:sz="0" w:space="0" w:color="auto"/>
        <w:bottom w:val="none" w:sz="0" w:space="0" w:color="auto"/>
        <w:right w:val="none" w:sz="0" w:space="0" w:color="auto"/>
      </w:divBdr>
    </w:div>
    <w:div w:id="1121726985">
      <w:bodyDiv w:val="1"/>
      <w:marLeft w:val="0"/>
      <w:marRight w:val="0"/>
      <w:marTop w:val="0"/>
      <w:marBottom w:val="0"/>
      <w:divBdr>
        <w:top w:val="none" w:sz="0" w:space="0" w:color="auto"/>
        <w:left w:val="none" w:sz="0" w:space="0" w:color="auto"/>
        <w:bottom w:val="none" w:sz="0" w:space="0" w:color="auto"/>
        <w:right w:val="none" w:sz="0" w:space="0" w:color="auto"/>
      </w:divBdr>
    </w:div>
    <w:div w:id="1121924624">
      <w:bodyDiv w:val="1"/>
      <w:marLeft w:val="0"/>
      <w:marRight w:val="0"/>
      <w:marTop w:val="0"/>
      <w:marBottom w:val="0"/>
      <w:divBdr>
        <w:top w:val="none" w:sz="0" w:space="0" w:color="auto"/>
        <w:left w:val="none" w:sz="0" w:space="0" w:color="auto"/>
        <w:bottom w:val="none" w:sz="0" w:space="0" w:color="auto"/>
        <w:right w:val="none" w:sz="0" w:space="0" w:color="auto"/>
      </w:divBdr>
    </w:div>
    <w:div w:id="1124689246">
      <w:bodyDiv w:val="1"/>
      <w:marLeft w:val="0"/>
      <w:marRight w:val="0"/>
      <w:marTop w:val="0"/>
      <w:marBottom w:val="0"/>
      <w:divBdr>
        <w:top w:val="none" w:sz="0" w:space="0" w:color="auto"/>
        <w:left w:val="none" w:sz="0" w:space="0" w:color="auto"/>
        <w:bottom w:val="none" w:sz="0" w:space="0" w:color="auto"/>
        <w:right w:val="none" w:sz="0" w:space="0" w:color="auto"/>
      </w:divBdr>
    </w:div>
    <w:div w:id="1128546933">
      <w:bodyDiv w:val="1"/>
      <w:marLeft w:val="0"/>
      <w:marRight w:val="0"/>
      <w:marTop w:val="0"/>
      <w:marBottom w:val="0"/>
      <w:divBdr>
        <w:top w:val="none" w:sz="0" w:space="0" w:color="auto"/>
        <w:left w:val="none" w:sz="0" w:space="0" w:color="auto"/>
        <w:bottom w:val="none" w:sz="0" w:space="0" w:color="auto"/>
        <w:right w:val="none" w:sz="0" w:space="0" w:color="auto"/>
      </w:divBdr>
    </w:div>
    <w:div w:id="1129740804">
      <w:bodyDiv w:val="1"/>
      <w:marLeft w:val="0"/>
      <w:marRight w:val="0"/>
      <w:marTop w:val="0"/>
      <w:marBottom w:val="0"/>
      <w:divBdr>
        <w:top w:val="none" w:sz="0" w:space="0" w:color="auto"/>
        <w:left w:val="none" w:sz="0" w:space="0" w:color="auto"/>
        <w:bottom w:val="none" w:sz="0" w:space="0" w:color="auto"/>
        <w:right w:val="none" w:sz="0" w:space="0" w:color="auto"/>
      </w:divBdr>
    </w:div>
    <w:div w:id="1134718936">
      <w:bodyDiv w:val="1"/>
      <w:marLeft w:val="0"/>
      <w:marRight w:val="0"/>
      <w:marTop w:val="0"/>
      <w:marBottom w:val="0"/>
      <w:divBdr>
        <w:top w:val="none" w:sz="0" w:space="0" w:color="auto"/>
        <w:left w:val="none" w:sz="0" w:space="0" w:color="auto"/>
        <w:bottom w:val="none" w:sz="0" w:space="0" w:color="auto"/>
        <w:right w:val="none" w:sz="0" w:space="0" w:color="auto"/>
      </w:divBdr>
    </w:div>
    <w:div w:id="1136071165">
      <w:bodyDiv w:val="1"/>
      <w:marLeft w:val="0"/>
      <w:marRight w:val="0"/>
      <w:marTop w:val="0"/>
      <w:marBottom w:val="0"/>
      <w:divBdr>
        <w:top w:val="none" w:sz="0" w:space="0" w:color="auto"/>
        <w:left w:val="none" w:sz="0" w:space="0" w:color="auto"/>
        <w:bottom w:val="none" w:sz="0" w:space="0" w:color="auto"/>
        <w:right w:val="none" w:sz="0" w:space="0" w:color="auto"/>
      </w:divBdr>
    </w:div>
    <w:div w:id="1143422881">
      <w:bodyDiv w:val="1"/>
      <w:marLeft w:val="0"/>
      <w:marRight w:val="0"/>
      <w:marTop w:val="0"/>
      <w:marBottom w:val="0"/>
      <w:divBdr>
        <w:top w:val="none" w:sz="0" w:space="0" w:color="auto"/>
        <w:left w:val="none" w:sz="0" w:space="0" w:color="auto"/>
        <w:bottom w:val="none" w:sz="0" w:space="0" w:color="auto"/>
        <w:right w:val="none" w:sz="0" w:space="0" w:color="auto"/>
      </w:divBdr>
    </w:div>
    <w:div w:id="1143884435">
      <w:bodyDiv w:val="1"/>
      <w:marLeft w:val="0"/>
      <w:marRight w:val="0"/>
      <w:marTop w:val="0"/>
      <w:marBottom w:val="0"/>
      <w:divBdr>
        <w:top w:val="none" w:sz="0" w:space="0" w:color="auto"/>
        <w:left w:val="none" w:sz="0" w:space="0" w:color="auto"/>
        <w:bottom w:val="none" w:sz="0" w:space="0" w:color="auto"/>
        <w:right w:val="none" w:sz="0" w:space="0" w:color="auto"/>
      </w:divBdr>
    </w:div>
    <w:div w:id="1160925075">
      <w:bodyDiv w:val="1"/>
      <w:marLeft w:val="0"/>
      <w:marRight w:val="0"/>
      <w:marTop w:val="0"/>
      <w:marBottom w:val="0"/>
      <w:divBdr>
        <w:top w:val="none" w:sz="0" w:space="0" w:color="auto"/>
        <w:left w:val="none" w:sz="0" w:space="0" w:color="auto"/>
        <w:bottom w:val="none" w:sz="0" w:space="0" w:color="auto"/>
        <w:right w:val="none" w:sz="0" w:space="0" w:color="auto"/>
      </w:divBdr>
    </w:div>
    <w:div w:id="1161390815">
      <w:bodyDiv w:val="1"/>
      <w:marLeft w:val="0"/>
      <w:marRight w:val="0"/>
      <w:marTop w:val="0"/>
      <w:marBottom w:val="0"/>
      <w:divBdr>
        <w:top w:val="none" w:sz="0" w:space="0" w:color="auto"/>
        <w:left w:val="none" w:sz="0" w:space="0" w:color="auto"/>
        <w:bottom w:val="none" w:sz="0" w:space="0" w:color="auto"/>
        <w:right w:val="none" w:sz="0" w:space="0" w:color="auto"/>
      </w:divBdr>
    </w:div>
    <w:div w:id="1167862828">
      <w:bodyDiv w:val="1"/>
      <w:marLeft w:val="0"/>
      <w:marRight w:val="0"/>
      <w:marTop w:val="0"/>
      <w:marBottom w:val="0"/>
      <w:divBdr>
        <w:top w:val="none" w:sz="0" w:space="0" w:color="auto"/>
        <w:left w:val="none" w:sz="0" w:space="0" w:color="auto"/>
        <w:bottom w:val="none" w:sz="0" w:space="0" w:color="auto"/>
        <w:right w:val="none" w:sz="0" w:space="0" w:color="auto"/>
      </w:divBdr>
    </w:div>
    <w:div w:id="1168131529">
      <w:bodyDiv w:val="1"/>
      <w:marLeft w:val="0"/>
      <w:marRight w:val="0"/>
      <w:marTop w:val="0"/>
      <w:marBottom w:val="0"/>
      <w:divBdr>
        <w:top w:val="none" w:sz="0" w:space="0" w:color="auto"/>
        <w:left w:val="none" w:sz="0" w:space="0" w:color="auto"/>
        <w:bottom w:val="none" w:sz="0" w:space="0" w:color="auto"/>
        <w:right w:val="none" w:sz="0" w:space="0" w:color="auto"/>
      </w:divBdr>
    </w:div>
    <w:div w:id="1171334993">
      <w:bodyDiv w:val="1"/>
      <w:marLeft w:val="0"/>
      <w:marRight w:val="0"/>
      <w:marTop w:val="0"/>
      <w:marBottom w:val="0"/>
      <w:divBdr>
        <w:top w:val="none" w:sz="0" w:space="0" w:color="auto"/>
        <w:left w:val="none" w:sz="0" w:space="0" w:color="auto"/>
        <w:bottom w:val="none" w:sz="0" w:space="0" w:color="auto"/>
        <w:right w:val="none" w:sz="0" w:space="0" w:color="auto"/>
      </w:divBdr>
    </w:div>
    <w:div w:id="1171683482">
      <w:bodyDiv w:val="1"/>
      <w:marLeft w:val="0"/>
      <w:marRight w:val="0"/>
      <w:marTop w:val="0"/>
      <w:marBottom w:val="0"/>
      <w:divBdr>
        <w:top w:val="none" w:sz="0" w:space="0" w:color="auto"/>
        <w:left w:val="none" w:sz="0" w:space="0" w:color="auto"/>
        <w:bottom w:val="none" w:sz="0" w:space="0" w:color="auto"/>
        <w:right w:val="none" w:sz="0" w:space="0" w:color="auto"/>
      </w:divBdr>
    </w:div>
    <w:div w:id="1175151805">
      <w:bodyDiv w:val="1"/>
      <w:marLeft w:val="0"/>
      <w:marRight w:val="0"/>
      <w:marTop w:val="0"/>
      <w:marBottom w:val="0"/>
      <w:divBdr>
        <w:top w:val="none" w:sz="0" w:space="0" w:color="auto"/>
        <w:left w:val="none" w:sz="0" w:space="0" w:color="auto"/>
        <w:bottom w:val="none" w:sz="0" w:space="0" w:color="auto"/>
        <w:right w:val="none" w:sz="0" w:space="0" w:color="auto"/>
      </w:divBdr>
    </w:div>
    <w:div w:id="1176731404">
      <w:bodyDiv w:val="1"/>
      <w:marLeft w:val="0"/>
      <w:marRight w:val="0"/>
      <w:marTop w:val="0"/>
      <w:marBottom w:val="0"/>
      <w:divBdr>
        <w:top w:val="none" w:sz="0" w:space="0" w:color="auto"/>
        <w:left w:val="none" w:sz="0" w:space="0" w:color="auto"/>
        <w:bottom w:val="none" w:sz="0" w:space="0" w:color="auto"/>
        <w:right w:val="none" w:sz="0" w:space="0" w:color="auto"/>
      </w:divBdr>
    </w:div>
    <w:div w:id="1179657466">
      <w:bodyDiv w:val="1"/>
      <w:marLeft w:val="0"/>
      <w:marRight w:val="0"/>
      <w:marTop w:val="0"/>
      <w:marBottom w:val="0"/>
      <w:divBdr>
        <w:top w:val="none" w:sz="0" w:space="0" w:color="auto"/>
        <w:left w:val="none" w:sz="0" w:space="0" w:color="auto"/>
        <w:bottom w:val="none" w:sz="0" w:space="0" w:color="auto"/>
        <w:right w:val="none" w:sz="0" w:space="0" w:color="auto"/>
      </w:divBdr>
    </w:div>
    <w:div w:id="1179807907">
      <w:bodyDiv w:val="1"/>
      <w:marLeft w:val="0"/>
      <w:marRight w:val="0"/>
      <w:marTop w:val="0"/>
      <w:marBottom w:val="0"/>
      <w:divBdr>
        <w:top w:val="none" w:sz="0" w:space="0" w:color="auto"/>
        <w:left w:val="none" w:sz="0" w:space="0" w:color="auto"/>
        <w:bottom w:val="none" w:sz="0" w:space="0" w:color="auto"/>
        <w:right w:val="none" w:sz="0" w:space="0" w:color="auto"/>
      </w:divBdr>
    </w:div>
    <w:div w:id="1180268780">
      <w:bodyDiv w:val="1"/>
      <w:marLeft w:val="0"/>
      <w:marRight w:val="0"/>
      <w:marTop w:val="0"/>
      <w:marBottom w:val="0"/>
      <w:divBdr>
        <w:top w:val="none" w:sz="0" w:space="0" w:color="auto"/>
        <w:left w:val="none" w:sz="0" w:space="0" w:color="auto"/>
        <w:bottom w:val="none" w:sz="0" w:space="0" w:color="auto"/>
        <w:right w:val="none" w:sz="0" w:space="0" w:color="auto"/>
      </w:divBdr>
    </w:div>
    <w:div w:id="1186794444">
      <w:bodyDiv w:val="1"/>
      <w:marLeft w:val="0"/>
      <w:marRight w:val="0"/>
      <w:marTop w:val="0"/>
      <w:marBottom w:val="0"/>
      <w:divBdr>
        <w:top w:val="none" w:sz="0" w:space="0" w:color="auto"/>
        <w:left w:val="none" w:sz="0" w:space="0" w:color="auto"/>
        <w:bottom w:val="none" w:sz="0" w:space="0" w:color="auto"/>
        <w:right w:val="none" w:sz="0" w:space="0" w:color="auto"/>
      </w:divBdr>
    </w:div>
    <w:div w:id="1191996416">
      <w:bodyDiv w:val="1"/>
      <w:marLeft w:val="0"/>
      <w:marRight w:val="0"/>
      <w:marTop w:val="0"/>
      <w:marBottom w:val="0"/>
      <w:divBdr>
        <w:top w:val="none" w:sz="0" w:space="0" w:color="auto"/>
        <w:left w:val="none" w:sz="0" w:space="0" w:color="auto"/>
        <w:bottom w:val="none" w:sz="0" w:space="0" w:color="auto"/>
        <w:right w:val="none" w:sz="0" w:space="0" w:color="auto"/>
      </w:divBdr>
    </w:div>
    <w:div w:id="1196382128">
      <w:bodyDiv w:val="1"/>
      <w:marLeft w:val="0"/>
      <w:marRight w:val="0"/>
      <w:marTop w:val="0"/>
      <w:marBottom w:val="0"/>
      <w:divBdr>
        <w:top w:val="none" w:sz="0" w:space="0" w:color="auto"/>
        <w:left w:val="none" w:sz="0" w:space="0" w:color="auto"/>
        <w:bottom w:val="none" w:sz="0" w:space="0" w:color="auto"/>
        <w:right w:val="none" w:sz="0" w:space="0" w:color="auto"/>
      </w:divBdr>
    </w:div>
    <w:div w:id="1201213235">
      <w:bodyDiv w:val="1"/>
      <w:marLeft w:val="0"/>
      <w:marRight w:val="0"/>
      <w:marTop w:val="0"/>
      <w:marBottom w:val="0"/>
      <w:divBdr>
        <w:top w:val="none" w:sz="0" w:space="0" w:color="auto"/>
        <w:left w:val="none" w:sz="0" w:space="0" w:color="auto"/>
        <w:bottom w:val="none" w:sz="0" w:space="0" w:color="auto"/>
        <w:right w:val="none" w:sz="0" w:space="0" w:color="auto"/>
      </w:divBdr>
    </w:div>
    <w:div w:id="1202741933">
      <w:bodyDiv w:val="1"/>
      <w:marLeft w:val="0"/>
      <w:marRight w:val="0"/>
      <w:marTop w:val="0"/>
      <w:marBottom w:val="0"/>
      <w:divBdr>
        <w:top w:val="none" w:sz="0" w:space="0" w:color="auto"/>
        <w:left w:val="none" w:sz="0" w:space="0" w:color="auto"/>
        <w:bottom w:val="none" w:sz="0" w:space="0" w:color="auto"/>
        <w:right w:val="none" w:sz="0" w:space="0" w:color="auto"/>
      </w:divBdr>
    </w:div>
    <w:div w:id="1213083361">
      <w:bodyDiv w:val="1"/>
      <w:marLeft w:val="0"/>
      <w:marRight w:val="0"/>
      <w:marTop w:val="0"/>
      <w:marBottom w:val="0"/>
      <w:divBdr>
        <w:top w:val="none" w:sz="0" w:space="0" w:color="auto"/>
        <w:left w:val="none" w:sz="0" w:space="0" w:color="auto"/>
        <w:bottom w:val="none" w:sz="0" w:space="0" w:color="auto"/>
        <w:right w:val="none" w:sz="0" w:space="0" w:color="auto"/>
      </w:divBdr>
    </w:div>
    <w:div w:id="1215501575">
      <w:bodyDiv w:val="1"/>
      <w:marLeft w:val="0"/>
      <w:marRight w:val="0"/>
      <w:marTop w:val="0"/>
      <w:marBottom w:val="0"/>
      <w:divBdr>
        <w:top w:val="none" w:sz="0" w:space="0" w:color="auto"/>
        <w:left w:val="none" w:sz="0" w:space="0" w:color="auto"/>
        <w:bottom w:val="none" w:sz="0" w:space="0" w:color="auto"/>
        <w:right w:val="none" w:sz="0" w:space="0" w:color="auto"/>
      </w:divBdr>
    </w:div>
    <w:div w:id="1218973314">
      <w:bodyDiv w:val="1"/>
      <w:marLeft w:val="0"/>
      <w:marRight w:val="0"/>
      <w:marTop w:val="0"/>
      <w:marBottom w:val="0"/>
      <w:divBdr>
        <w:top w:val="none" w:sz="0" w:space="0" w:color="auto"/>
        <w:left w:val="none" w:sz="0" w:space="0" w:color="auto"/>
        <w:bottom w:val="none" w:sz="0" w:space="0" w:color="auto"/>
        <w:right w:val="none" w:sz="0" w:space="0" w:color="auto"/>
      </w:divBdr>
    </w:div>
    <w:div w:id="1231496971">
      <w:bodyDiv w:val="1"/>
      <w:marLeft w:val="0"/>
      <w:marRight w:val="0"/>
      <w:marTop w:val="0"/>
      <w:marBottom w:val="0"/>
      <w:divBdr>
        <w:top w:val="none" w:sz="0" w:space="0" w:color="auto"/>
        <w:left w:val="none" w:sz="0" w:space="0" w:color="auto"/>
        <w:bottom w:val="none" w:sz="0" w:space="0" w:color="auto"/>
        <w:right w:val="none" w:sz="0" w:space="0" w:color="auto"/>
      </w:divBdr>
    </w:div>
    <w:div w:id="1232235391">
      <w:bodyDiv w:val="1"/>
      <w:marLeft w:val="0"/>
      <w:marRight w:val="0"/>
      <w:marTop w:val="0"/>
      <w:marBottom w:val="0"/>
      <w:divBdr>
        <w:top w:val="none" w:sz="0" w:space="0" w:color="auto"/>
        <w:left w:val="none" w:sz="0" w:space="0" w:color="auto"/>
        <w:bottom w:val="none" w:sz="0" w:space="0" w:color="auto"/>
        <w:right w:val="none" w:sz="0" w:space="0" w:color="auto"/>
      </w:divBdr>
    </w:div>
    <w:div w:id="1240747827">
      <w:bodyDiv w:val="1"/>
      <w:marLeft w:val="0"/>
      <w:marRight w:val="0"/>
      <w:marTop w:val="0"/>
      <w:marBottom w:val="0"/>
      <w:divBdr>
        <w:top w:val="none" w:sz="0" w:space="0" w:color="auto"/>
        <w:left w:val="none" w:sz="0" w:space="0" w:color="auto"/>
        <w:bottom w:val="none" w:sz="0" w:space="0" w:color="auto"/>
        <w:right w:val="none" w:sz="0" w:space="0" w:color="auto"/>
      </w:divBdr>
    </w:div>
    <w:div w:id="1242451197">
      <w:bodyDiv w:val="1"/>
      <w:marLeft w:val="0"/>
      <w:marRight w:val="0"/>
      <w:marTop w:val="0"/>
      <w:marBottom w:val="0"/>
      <w:divBdr>
        <w:top w:val="none" w:sz="0" w:space="0" w:color="auto"/>
        <w:left w:val="none" w:sz="0" w:space="0" w:color="auto"/>
        <w:bottom w:val="none" w:sz="0" w:space="0" w:color="auto"/>
        <w:right w:val="none" w:sz="0" w:space="0" w:color="auto"/>
      </w:divBdr>
    </w:div>
    <w:div w:id="1252540810">
      <w:bodyDiv w:val="1"/>
      <w:marLeft w:val="0"/>
      <w:marRight w:val="0"/>
      <w:marTop w:val="0"/>
      <w:marBottom w:val="0"/>
      <w:divBdr>
        <w:top w:val="none" w:sz="0" w:space="0" w:color="auto"/>
        <w:left w:val="none" w:sz="0" w:space="0" w:color="auto"/>
        <w:bottom w:val="none" w:sz="0" w:space="0" w:color="auto"/>
        <w:right w:val="none" w:sz="0" w:space="0" w:color="auto"/>
      </w:divBdr>
    </w:div>
    <w:div w:id="1255439663">
      <w:bodyDiv w:val="1"/>
      <w:marLeft w:val="0"/>
      <w:marRight w:val="0"/>
      <w:marTop w:val="0"/>
      <w:marBottom w:val="0"/>
      <w:divBdr>
        <w:top w:val="none" w:sz="0" w:space="0" w:color="auto"/>
        <w:left w:val="none" w:sz="0" w:space="0" w:color="auto"/>
        <w:bottom w:val="none" w:sz="0" w:space="0" w:color="auto"/>
        <w:right w:val="none" w:sz="0" w:space="0" w:color="auto"/>
      </w:divBdr>
    </w:div>
    <w:div w:id="1259174665">
      <w:bodyDiv w:val="1"/>
      <w:marLeft w:val="0"/>
      <w:marRight w:val="0"/>
      <w:marTop w:val="0"/>
      <w:marBottom w:val="0"/>
      <w:divBdr>
        <w:top w:val="none" w:sz="0" w:space="0" w:color="auto"/>
        <w:left w:val="none" w:sz="0" w:space="0" w:color="auto"/>
        <w:bottom w:val="none" w:sz="0" w:space="0" w:color="auto"/>
        <w:right w:val="none" w:sz="0" w:space="0" w:color="auto"/>
      </w:divBdr>
    </w:div>
    <w:div w:id="1260799166">
      <w:bodyDiv w:val="1"/>
      <w:marLeft w:val="0"/>
      <w:marRight w:val="0"/>
      <w:marTop w:val="0"/>
      <w:marBottom w:val="0"/>
      <w:divBdr>
        <w:top w:val="none" w:sz="0" w:space="0" w:color="auto"/>
        <w:left w:val="none" w:sz="0" w:space="0" w:color="auto"/>
        <w:bottom w:val="none" w:sz="0" w:space="0" w:color="auto"/>
        <w:right w:val="none" w:sz="0" w:space="0" w:color="auto"/>
      </w:divBdr>
    </w:div>
    <w:div w:id="1261840776">
      <w:bodyDiv w:val="1"/>
      <w:marLeft w:val="0"/>
      <w:marRight w:val="0"/>
      <w:marTop w:val="0"/>
      <w:marBottom w:val="0"/>
      <w:divBdr>
        <w:top w:val="none" w:sz="0" w:space="0" w:color="auto"/>
        <w:left w:val="none" w:sz="0" w:space="0" w:color="auto"/>
        <w:bottom w:val="none" w:sz="0" w:space="0" w:color="auto"/>
        <w:right w:val="none" w:sz="0" w:space="0" w:color="auto"/>
      </w:divBdr>
    </w:div>
    <w:div w:id="1266378564">
      <w:bodyDiv w:val="1"/>
      <w:marLeft w:val="0"/>
      <w:marRight w:val="0"/>
      <w:marTop w:val="0"/>
      <w:marBottom w:val="0"/>
      <w:divBdr>
        <w:top w:val="none" w:sz="0" w:space="0" w:color="auto"/>
        <w:left w:val="none" w:sz="0" w:space="0" w:color="auto"/>
        <w:bottom w:val="none" w:sz="0" w:space="0" w:color="auto"/>
        <w:right w:val="none" w:sz="0" w:space="0" w:color="auto"/>
      </w:divBdr>
    </w:div>
    <w:div w:id="1267149802">
      <w:bodyDiv w:val="1"/>
      <w:marLeft w:val="0"/>
      <w:marRight w:val="0"/>
      <w:marTop w:val="0"/>
      <w:marBottom w:val="0"/>
      <w:divBdr>
        <w:top w:val="none" w:sz="0" w:space="0" w:color="auto"/>
        <w:left w:val="none" w:sz="0" w:space="0" w:color="auto"/>
        <w:bottom w:val="none" w:sz="0" w:space="0" w:color="auto"/>
        <w:right w:val="none" w:sz="0" w:space="0" w:color="auto"/>
      </w:divBdr>
    </w:div>
    <w:div w:id="1271350975">
      <w:bodyDiv w:val="1"/>
      <w:marLeft w:val="0"/>
      <w:marRight w:val="0"/>
      <w:marTop w:val="0"/>
      <w:marBottom w:val="0"/>
      <w:divBdr>
        <w:top w:val="none" w:sz="0" w:space="0" w:color="auto"/>
        <w:left w:val="none" w:sz="0" w:space="0" w:color="auto"/>
        <w:bottom w:val="none" w:sz="0" w:space="0" w:color="auto"/>
        <w:right w:val="none" w:sz="0" w:space="0" w:color="auto"/>
      </w:divBdr>
    </w:div>
    <w:div w:id="1272323067">
      <w:bodyDiv w:val="1"/>
      <w:marLeft w:val="0"/>
      <w:marRight w:val="0"/>
      <w:marTop w:val="0"/>
      <w:marBottom w:val="0"/>
      <w:divBdr>
        <w:top w:val="none" w:sz="0" w:space="0" w:color="auto"/>
        <w:left w:val="none" w:sz="0" w:space="0" w:color="auto"/>
        <w:bottom w:val="none" w:sz="0" w:space="0" w:color="auto"/>
        <w:right w:val="none" w:sz="0" w:space="0" w:color="auto"/>
      </w:divBdr>
    </w:div>
    <w:div w:id="1272666289">
      <w:bodyDiv w:val="1"/>
      <w:marLeft w:val="0"/>
      <w:marRight w:val="0"/>
      <w:marTop w:val="0"/>
      <w:marBottom w:val="0"/>
      <w:divBdr>
        <w:top w:val="none" w:sz="0" w:space="0" w:color="auto"/>
        <w:left w:val="none" w:sz="0" w:space="0" w:color="auto"/>
        <w:bottom w:val="none" w:sz="0" w:space="0" w:color="auto"/>
        <w:right w:val="none" w:sz="0" w:space="0" w:color="auto"/>
      </w:divBdr>
    </w:div>
    <w:div w:id="1275480846">
      <w:bodyDiv w:val="1"/>
      <w:marLeft w:val="0"/>
      <w:marRight w:val="0"/>
      <w:marTop w:val="0"/>
      <w:marBottom w:val="0"/>
      <w:divBdr>
        <w:top w:val="none" w:sz="0" w:space="0" w:color="auto"/>
        <w:left w:val="none" w:sz="0" w:space="0" w:color="auto"/>
        <w:bottom w:val="none" w:sz="0" w:space="0" w:color="auto"/>
        <w:right w:val="none" w:sz="0" w:space="0" w:color="auto"/>
      </w:divBdr>
    </w:div>
    <w:div w:id="1279025233">
      <w:bodyDiv w:val="1"/>
      <w:marLeft w:val="0"/>
      <w:marRight w:val="0"/>
      <w:marTop w:val="0"/>
      <w:marBottom w:val="0"/>
      <w:divBdr>
        <w:top w:val="none" w:sz="0" w:space="0" w:color="auto"/>
        <w:left w:val="none" w:sz="0" w:space="0" w:color="auto"/>
        <w:bottom w:val="none" w:sz="0" w:space="0" w:color="auto"/>
        <w:right w:val="none" w:sz="0" w:space="0" w:color="auto"/>
      </w:divBdr>
    </w:div>
    <w:div w:id="1294555751">
      <w:bodyDiv w:val="1"/>
      <w:marLeft w:val="0"/>
      <w:marRight w:val="0"/>
      <w:marTop w:val="0"/>
      <w:marBottom w:val="0"/>
      <w:divBdr>
        <w:top w:val="none" w:sz="0" w:space="0" w:color="auto"/>
        <w:left w:val="none" w:sz="0" w:space="0" w:color="auto"/>
        <w:bottom w:val="none" w:sz="0" w:space="0" w:color="auto"/>
        <w:right w:val="none" w:sz="0" w:space="0" w:color="auto"/>
      </w:divBdr>
    </w:div>
    <w:div w:id="1295940324">
      <w:bodyDiv w:val="1"/>
      <w:marLeft w:val="0"/>
      <w:marRight w:val="0"/>
      <w:marTop w:val="0"/>
      <w:marBottom w:val="0"/>
      <w:divBdr>
        <w:top w:val="none" w:sz="0" w:space="0" w:color="auto"/>
        <w:left w:val="none" w:sz="0" w:space="0" w:color="auto"/>
        <w:bottom w:val="none" w:sz="0" w:space="0" w:color="auto"/>
        <w:right w:val="none" w:sz="0" w:space="0" w:color="auto"/>
      </w:divBdr>
    </w:div>
    <w:div w:id="1300110518">
      <w:bodyDiv w:val="1"/>
      <w:marLeft w:val="0"/>
      <w:marRight w:val="0"/>
      <w:marTop w:val="0"/>
      <w:marBottom w:val="0"/>
      <w:divBdr>
        <w:top w:val="none" w:sz="0" w:space="0" w:color="auto"/>
        <w:left w:val="none" w:sz="0" w:space="0" w:color="auto"/>
        <w:bottom w:val="none" w:sz="0" w:space="0" w:color="auto"/>
        <w:right w:val="none" w:sz="0" w:space="0" w:color="auto"/>
      </w:divBdr>
    </w:div>
    <w:div w:id="1300845631">
      <w:bodyDiv w:val="1"/>
      <w:marLeft w:val="0"/>
      <w:marRight w:val="0"/>
      <w:marTop w:val="0"/>
      <w:marBottom w:val="0"/>
      <w:divBdr>
        <w:top w:val="none" w:sz="0" w:space="0" w:color="auto"/>
        <w:left w:val="none" w:sz="0" w:space="0" w:color="auto"/>
        <w:bottom w:val="none" w:sz="0" w:space="0" w:color="auto"/>
        <w:right w:val="none" w:sz="0" w:space="0" w:color="auto"/>
      </w:divBdr>
    </w:div>
    <w:div w:id="1302927438">
      <w:bodyDiv w:val="1"/>
      <w:marLeft w:val="0"/>
      <w:marRight w:val="0"/>
      <w:marTop w:val="0"/>
      <w:marBottom w:val="0"/>
      <w:divBdr>
        <w:top w:val="none" w:sz="0" w:space="0" w:color="auto"/>
        <w:left w:val="none" w:sz="0" w:space="0" w:color="auto"/>
        <w:bottom w:val="none" w:sz="0" w:space="0" w:color="auto"/>
        <w:right w:val="none" w:sz="0" w:space="0" w:color="auto"/>
      </w:divBdr>
    </w:div>
    <w:div w:id="1303076880">
      <w:bodyDiv w:val="1"/>
      <w:marLeft w:val="0"/>
      <w:marRight w:val="0"/>
      <w:marTop w:val="0"/>
      <w:marBottom w:val="0"/>
      <w:divBdr>
        <w:top w:val="none" w:sz="0" w:space="0" w:color="auto"/>
        <w:left w:val="none" w:sz="0" w:space="0" w:color="auto"/>
        <w:bottom w:val="none" w:sz="0" w:space="0" w:color="auto"/>
        <w:right w:val="none" w:sz="0" w:space="0" w:color="auto"/>
      </w:divBdr>
    </w:div>
    <w:div w:id="1304969448">
      <w:bodyDiv w:val="1"/>
      <w:marLeft w:val="0"/>
      <w:marRight w:val="0"/>
      <w:marTop w:val="0"/>
      <w:marBottom w:val="0"/>
      <w:divBdr>
        <w:top w:val="none" w:sz="0" w:space="0" w:color="auto"/>
        <w:left w:val="none" w:sz="0" w:space="0" w:color="auto"/>
        <w:bottom w:val="none" w:sz="0" w:space="0" w:color="auto"/>
        <w:right w:val="none" w:sz="0" w:space="0" w:color="auto"/>
      </w:divBdr>
    </w:div>
    <w:div w:id="1307272901">
      <w:bodyDiv w:val="1"/>
      <w:marLeft w:val="0"/>
      <w:marRight w:val="0"/>
      <w:marTop w:val="0"/>
      <w:marBottom w:val="0"/>
      <w:divBdr>
        <w:top w:val="none" w:sz="0" w:space="0" w:color="auto"/>
        <w:left w:val="none" w:sz="0" w:space="0" w:color="auto"/>
        <w:bottom w:val="none" w:sz="0" w:space="0" w:color="auto"/>
        <w:right w:val="none" w:sz="0" w:space="0" w:color="auto"/>
      </w:divBdr>
    </w:div>
    <w:div w:id="1307275672">
      <w:bodyDiv w:val="1"/>
      <w:marLeft w:val="0"/>
      <w:marRight w:val="0"/>
      <w:marTop w:val="0"/>
      <w:marBottom w:val="0"/>
      <w:divBdr>
        <w:top w:val="none" w:sz="0" w:space="0" w:color="auto"/>
        <w:left w:val="none" w:sz="0" w:space="0" w:color="auto"/>
        <w:bottom w:val="none" w:sz="0" w:space="0" w:color="auto"/>
        <w:right w:val="none" w:sz="0" w:space="0" w:color="auto"/>
      </w:divBdr>
    </w:div>
    <w:div w:id="1309019593">
      <w:bodyDiv w:val="1"/>
      <w:marLeft w:val="0"/>
      <w:marRight w:val="0"/>
      <w:marTop w:val="0"/>
      <w:marBottom w:val="0"/>
      <w:divBdr>
        <w:top w:val="none" w:sz="0" w:space="0" w:color="auto"/>
        <w:left w:val="none" w:sz="0" w:space="0" w:color="auto"/>
        <w:bottom w:val="none" w:sz="0" w:space="0" w:color="auto"/>
        <w:right w:val="none" w:sz="0" w:space="0" w:color="auto"/>
      </w:divBdr>
    </w:div>
    <w:div w:id="1318724773">
      <w:bodyDiv w:val="1"/>
      <w:marLeft w:val="0"/>
      <w:marRight w:val="0"/>
      <w:marTop w:val="0"/>
      <w:marBottom w:val="0"/>
      <w:divBdr>
        <w:top w:val="none" w:sz="0" w:space="0" w:color="auto"/>
        <w:left w:val="none" w:sz="0" w:space="0" w:color="auto"/>
        <w:bottom w:val="none" w:sz="0" w:space="0" w:color="auto"/>
        <w:right w:val="none" w:sz="0" w:space="0" w:color="auto"/>
      </w:divBdr>
    </w:div>
    <w:div w:id="1323316645">
      <w:bodyDiv w:val="1"/>
      <w:marLeft w:val="0"/>
      <w:marRight w:val="0"/>
      <w:marTop w:val="0"/>
      <w:marBottom w:val="0"/>
      <w:divBdr>
        <w:top w:val="none" w:sz="0" w:space="0" w:color="auto"/>
        <w:left w:val="none" w:sz="0" w:space="0" w:color="auto"/>
        <w:bottom w:val="none" w:sz="0" w:space="0" w:color="auto"/>
        <w:right w:val="none" w:sz="0" w:space="0" w:color="auto"/>
      </w:divBdr>
    </w:div>
    <w:div w:id="1323508798">
      <w:bodyDiv w:val="1"/>
      <w:marLeft w:val="0"/>
      <w:marRight w:val="0"/>
      <w:marTop w:val="0"/>
      <w:marBottom w:val="0"/>
      <w:divBdr>
        <w:top w:val="none" w:sz="0" w:space="0" w:color="auto"/>
        <w:left w:val="none" w:sz="0" w:space="0" w:color="auto"/>
        <w:bottom w:val="none" w:sz="0" w:space="0" w:color="auto"/>
        <w:right w:val="none" w:sz="0" w:space="0" w:color="auto"/>
      </w:divBdr>
    </w:div>
    <w:div w:id="1331102605">
      <w:bodyDiv w:val="1"/>
      <w:marLeft w:val="0"/>
      <w:marRight w:val="0"/>
      <w:marTop w:val="0"/>
      <w:marBottom w:val="0"/>
      <w:divBdr>
        <w:top w:val="none" w:sz="0" w:space="0" w:color="auto"/>
        <w:left w:val="none" w:sz="0" w:space="0" w:color="auto"/>
        <w:bottom w:val="none" w:sz="0" w:space="0" w:color="auto"/>
        <w:right w:val="none" w:sz="0" w:space="0" w:color="auto"/>
      </w:divBdr>
    </w:div>
    <w:div w:id="1346245024">
      <w:bodyDiv w:val="1"/>
      <w:marLeft w:val="0"/>
      <w:marRight w:val="0"/>
      <w:marTop w:val="0"/>
      <w:marBottom w:val="0"/>
      <w:divBdr>
        <w:top w:val="none" w:sz="0" w:space="0" w:color="auto"/>
        <w:left w:val="none" w:sz="0" w:space="0" w:color="auto"/>
        <w:bottom w:val="none" w:sz="0" w:space="0" w:color="auto"/>
        <w:right w:val="none" w:sz="0" w:space="0" w:color="auto"/>
      </w:divBdr>
    </w:div>
    <w:div w:id="1346665948">
      <w:bodyDiv w:val="1"/>
      <w:marLeft w:val="0"/>
      <w:marRight w:val="0"/>
      <w:marTop w:val="0"/>
      <w:marBottom w:val="0"/>
      <w:divBdr>
        <w:top w:val="none" w:sz="0" w:space="0" w:color="auto"/>
        <w:left w:val="none" w:sz="0" w:space="0" w:color="auto"/>
        <w:bottom w:val="none" w:sz="0" w:space="0" w:color="auto"/>
        <w:right w:val="none" w:sz="0" w:space="0" w:color="auto"/>
      </w:divBdr>
    </w:div>
    <w:div w:id="1356418746">
      <w:bodyDiv w:val="1"/>
      <w:marLeft w:val="0"/>
      <w:marRight w:val="0"/>
      <w:marTop w:val="0"/>
      <w:marBottom w:val="0"/>
      <w:divBdr>
        <w:top w:val="none" w:sz="0" w:space="0" w:color="auto"/>
        <w:left w:val="none" w:sz="0" w:space="0" w:color="auto"/>
        <w:bottom w:val="none" w:sz="0" w:space="0" w:color="auto"/>
        <w:right w:val="none" w:sz="0" w:space="0" w:color="auto"/>
      </w:divBdr>
    </w:div>
    <w:div w:id="1360399641">
      <w:bodyDiv w:val="1"/>
      <w:marLeft w:val="0"/>
      <w:marRight w:val="0"/>
      <w:marTop w:val="0"/>
      <w:marBottom w:val="0"/>
      <w:divBdr>
        <w:top w:val="none" w:sz="0" w:space="0" w:color="auto"/>
        <w:left w:val="none" w:sz="0" w:space="0" w:color="auto"/>
        <w:bottom w:val="none" w:sz="0" w:space="0" w:color="auto"/>
        <w:right w:val="none" w:sz="0" w:space="0" w:color="auto"/>
      </w:divBdr>
    </w:div>
    <w:div w:id="1364013135">
      <w:bodyDiv w:val="1"/>
      <w:marLeft w:val="0"/>
      <w:marRight w:val="0"/>
      <w:marTop w:val="0"/>
      <w:marBottom w:val="0"/>
      <w:divBdr>
        <w:top w:val="none" w:sz="0" w:space="0" w:color="auto"/>
        <w:left w:val="none" w:sz="0" w:space="0" w:color="auto"/>
        <w:bottom w:val="none" w:sz="0" w:space="0" w:color="auto"/>
        <w:right w:val="none" w:sz="0" w:space="0" w:color="auto"/>
      </w:divBdr>
    </w:div>
    <w:div w:id="1365790895">
      <w:bodyDiv w:val="1"/>
      <w:marLeft w:val="0"/>
      <w:marRight w:val="0"/>
      <w:marTop w:val="0"/>
      <w:marBottom w:val="0"/>
      <w:divBdr>
        <w:top w:val="none" w:sz="0" w:space="0" w:color="auto"/>
        <w:left w:val="none" w:sz="0" w:space="0" w:color="auto"/>
        <w:bottom w:val="none" w:sz="0" w:space="0" w:color="auto"/>
        <w:right w:val="none" w:sz="0" w:space="0" w:color="auto"/>
      </w:divBdr>
    </w:div>
    <w:div w:id="1381634311">
      <w:bodyDiv w:val="1"/>
      <w:marLeft w:val="0"/>
      <w:marRight w:val="0"/>
      <w:marTop w:val="0"/>
      <w:marBottom w:val="0"/>
      <w:divBdr>
        <w:top w:val="none" w:sz="0" w:space="0" w:color="auto"/>
        <w:left w:val="none" w:sz="0" w:space="0" w:color="auto"/>
        <w:bottom w:val="none" w:sz="0" w:space="0" w:color="auto"/>
        <w:right w:val="none" w:sz="0" w:space="0" w:color="auto"/>
      </w:divBdr>
    </w:div>
    <w:div w:id="1382680064">
      <w:bodyDiv w:val="1"/>
      <w:marLeft w:val="0"/>
      <w:marRight w:val="0"/>
      <w:marTop w:val="0"/>
      <w:marBottom w:val="0"/>
      <w:divBdr>
        <w:top w:val="none" w:sz="0" w:space="0" w:color="auto"/>
        <w:left w:val="none" w:sz="0" w:space="0" w:color="auto"/>
        <w:bottom w:val="none" w:sz="0" w:space="0" w:color="auto"/>
        <w:right w:val="none" w:sz="0" w:space="0" w:color="auto"/>
      </w:divBdr>
    </w:div>
    <w:div w:id="1383285392">
      <w:bodyDiv w:val="1"/>
      <w:marLeft w:val="0"/>
      <w:marRight w:val="0"/>
      <w:marTop w:val="0"/>
      <w:marBottom w:val="0"/>
      <w:divBdr>
        <w:top w:val="none" w:sz="0" w:space="0" w:color="auto"/>
        <w:left w:val="none" w:sz="0" w:space="0" w:color="auto"/>
        <w:bottom w:val="none" w:sz="0" w:space="0" w:color="auto"/>
        <w:right w:val="none" w:sz="0" w:space="0" w:color="auto"/>
      </w:divBdr>
    </w:div>
    <w:div w:id="1388262186">
      <w:bodyDiv w:val="1"/>
      <w:marLeft w:val="0"/>
      <w:marRight w:val="0"/>
      <w:marTop w:val="0"/>
      <w:marBottom w:val="0"/>
      <w:divBdr>
        <w:top w:val="none" w:sz="0" w:space="0" w:color="auto"/>
        <w:left w:val="none" w:sz="0" w:space="0" w:color="auto"/>
        <w:bottom w:val="none" w:sz="0" w:space="0" w:color="auto"/>
        <w:right w:val="none" w:sz="0" w:space="0" w:color="auto"/>
      </w:divBdr>
    </w:div>
    <w:div w:id="1403289028">
      <w:bodyDiv w:val="1"/>
      <w:marLeft w:val="0"/>
      <w:marRight w:val="0"/>
      <w:marTop w:val="0"/>
      <w:marBottom w:val="0"/>
      <w:divBdr>
        <w:top w:val="none" w:sz="0" w:space="0" w:color="auto"/>
        <w:left w:val="none" w:sz="0" w:space="0" w:color="auto"/>
        <w:bottom w:val="none" w:sz="0" w:space="0" w:color="auto"/>
        <w:right w:val="none" w:sz="0" w:space="0" w:color="auto"/>
      </w:divBdr>
    </w:div>
    <w:div w:id="1408069008">
      <w:bodyDiv w:val="1"/>
      <w:marLeft w:val="0"/>
      <w:marRight w:val="0"/>
      <w:marTop w:val="0"/>
      <w:marBottom w:val="0"/>
      <w:divBdr>
        <w:top w:val="none" w:sz="0" w:space="0" w:color="auto"/>
        <w:left w:val="none" w:sz="0" w:space="0" w:color="auto"/>
        <w:bottom w:val="none" w:sz="0" w:space="0" w:color="auto"/>
        <w:right w:val="none" w:sz="0" w:space="0" w:color="auto"/>
      </w:divBdr>
    </w:div>
    <w:div w:id="1408334457">
      <w:bodyDiv w:val="1"/>
      <w:marLeft w:val="0"/>
      <w:marRight w:val="0"/>
      <w:marTop w:val="0"/>
      <w:marBottom w:val="0"/>
      <w:divBdr>
        <w:top w:val="none" w:sz="0" w:space="0" w:color="auto"/>
        <w:left w:val="none" w:sz="0" w:space="0" w:color="auto"/>
        <w:bottom w:val="none" w:sz="0" w:space="0" w:color="auto"/>
        <w:right w:val="none" w:sz="0" w:space="0" w:color="auto"/>
      </w:divBdr>
    </w:div>
    <w:div w:id="1408574946">
      <w:bodyDiv w:val="1"/>
      <w:marLeft w:val="0"/>
      <w:marRight w:val="0"/>
      <w:marTop w:val="0"/>
      <w:marBottom w:val="0"/>
      <w:divBdr>
        <w:top w:val="none" w:sz="0" w:space="0" w:color="auto"/>
        <w:left w:val="none" w:sz="0" w:space="0" w:color="auto"/>
        <w:bottom w:val="none" w:sz="0" w:space="0" w:color="auto"/>
        <w:right w:val="none" w:sz="0" w:space="0" w:color="auto"/>
      </w:divBdr>
    </w:div>
    <w:div w:id="1418213007">
      <w:bodyDiv w:val="1"/>
      <w:marLeft w:val="0"/>
      <w:marRight w:val="0"/>
      <w:marTop w:val="0"/>
      <w:marBottom w:val="0"/>
      <w:divBdr>
        <w:top w:val="none" w:sz="0" w:space="0" w:color="auto"/>
        <w:left w:val="none" w:sz="0" w:space="0" w:color="auto"/>
        <w:bottom w:val="none" w:sz="0" w:space="0" w:color="auto"/>
        <w:right w:val="none" w:sz="0" w:space="0" w:color="auto"/>
      </w:divBdr>
    </w:div>
    <w:div w:id="1424567951">
      <w:bodyDiv w:val="1"/>
      <w:marLeft w:val="0"/>
      <w:marRight w:val="0"/>
      <w:marTop w:val="0"/>
      <w:marBottom w:val="0"/>
      <w:divBdr>
        <w:top w:val="none" w:sz="0" w:space="0" w:color="auto"/>
        <w:left w:val="none" w:sz="0" w:space="0" w:color="auto"/>
        <w:bottom w:val="none" w:sz="0" w:space="0" w:color="auto"/>
        <w:right w:val="none" w:sz="0" w:space="0" w:color="auto"/>
      </w:divBdr>
    </w:div>
    <w:div w:id="1426346585">
      <w:bodyDiv w:val="1"/>
      <w:marLeft w:val="0"/>
      <w:marRight w:val="0"/>
      <w:marTop w:val="0"/>
      <w:marBottom w:val="0"/>
      <w:divBdr>
        <w:top w:val="none" w:sz="0" w:space="0" w:color="auto"/>
        <w:left w:val="none" w:sz="0" w:space="0" w:color="auto"/>
        <w:bottom w:val="none" w:sz="0" w:space="0" w:color="auto"/>
        <w:right w:val="none" w:sz="0" w:space="0" w:color="auto"/>
      </w:divBdr>
    </w:div>
    <w:div w:id="1430002292">
      <w:bodyDiv w:val="1"/>
      <w:marLeft w:val="0"/>
      <w:marRight w:val="0"/>
      <w:marTop w:val="0"/>
      <w:marBottom w:val="0"/>
      <w:divBdr>
        <w:top w:val="none" w:sz="0" w:space="0" w:color="auto"/>
        <w:left w:val="none" w:sz="0" w:space="0" w:color="auto"/>
        <w:bottom w:val="none" w:sz="0" w:space="0" w:color="auto"/>
        <w:right w:val="none" w:sz="0" w:space="0" w:color="auto"/>
      </w:divBdr>
    </w:div>
    <w:div w:id="1430928157">
      <w:bodyDiv w:val="1"/>
      <w:marLeft w:val="0"/>
      <w:marRight w:val="0"/>
      <w:marTop w:val="0"/>
      <w:marBottom w:val="0"/>
      <w:divBdr>
        <w:top w:val="none" w:sz="0" w:space="0" w:color="auto"/>
        <w:left w:val="none" w:sz="0" w:space="0" w:color="auto"/>
        <w:bottom w:val="none" w:sz="0" w:space="0" w:color="auto"/>
        <w:right w:val="none" w:sz="0" w:space="0" w:color="auto"/>
      </w:divBdr>
    </w:div>
    <w:div w:id="1432356447">
      <w:bodyDiv w:val="1"/>
      <w:marLeft w:val="0"/>
      <w:marRight w:val="0"/>
      <w:marTop w:val="0"/>
      <w:marBottom w:val="0"/>
      <w:divBdr>
        <w:top w:val="none" w:sz="0" w:space="0" w:color="auto"/>
        <w:left w:val="none" w:sz="0" w:space="0" w:color="auto"/>
        <w:bottom w:val="none" w:sz="0" w:space="0" w:color="auto"/>
        <w:right w:val="none" w:sz="0" w:space="0" w:color="auto"/>
      </w:divBdr>
    </w:div>
    <w:div w:id="1439913472">
      <w:bodyDiv w:val="1"/>
      <w:marLeft w:val="0"/>
      <w:marRight w:val="0"/>
      <w:marTop w:val="0"/>
      <w:marBottom w:val="0"/>
      <w:divBdr>
        <w:top w:val="none" w:sz="0" w:space="0" w:color="auto"/>
        <w:left w:val="none" w:sz="0" w:space="0" w:color="auto"/>
        <w:bottom w:val="none" w:sz="0" w:space="0" w:color="auto"/>
        <w:right w:val="none" w:sz="0" w:space="0" w:color="auto"/>
      </w:divBdr>
    </w:div>
    <w:div w:id="1443069397">
      <w:bodyDiv w:val="1"/>
      <w:marLeft w:val="0"/>
      <w:marRight w:val="0"/>
      <w:marTop w:val="0"/>
      <w:marBottom w:val="0"/>
      <w:divBdr>
        <w:top w:val="none" w:sz="0" w:space="0" w:color="auto"/>
        <w:left w:val="none" w:sz="0" w:space="0" w:color="auto"/>
        <w:bottom w:val="none" w:sz="0" w:space="0" w:color="auto"/>
        <w:right w:val="none" w:sz="0" w:space="0" w:color="auto"/>
      </w:divBdr>
    </w:div>
    <w:div w:id="1443963945">
      <w:bodyDiv w:val="1"/>
      <w:marLeft w:val="0"/>
      <w:marRight w:val="0"/>
      <w:marTop w:val="0"/>
      <w:marBottom w:val="0"/>
      <w:divBdr>
        <w:top w:val="none" w:sz="0" w:space="0" w:color="auto"/>
        <w:left w:val="none" w:sz="0" w:space="0" w:color="auto"/>
        <w:bottom w:val="none" w:sz="0" w:space="0" w:color="auto"/>
        <w:right w:val="none" w:sz="0" w:space="0" w:color="auto"/>
      </w:divBdr>
    </w:div>
    <w:div w:id="1450053182">
      <w:bodyDiv w:val="1"/>
      <w:marLeft w:val="0"/>
      <w:marRight w:val="0"/>
      <w:marTop w:val="0"/>
      <w:marBottom w:val="0"/>
      <w:divBdr>
        <w:top w:val="none" w:sz="0" w:space="0" w:color="auto"/>
        <w:left w:val="none" w:sz="0" w:space="0" w:color="auto"/>
        <w:bottom w:val="none" w:sz="0" w:space="0" w:color="auto"/>
        <w:right w:val="none" w:sz="0" w:space="0" w:color="auto"/>
      </w:divBdr>
    </w:div>
    <w:div w:id="1455443091">
      <w:bodyDiv w:val="1"/>
      <w:marLeft w:val="0"/>
      <w:marRight w:val="0"/>
      <w:marTop w:val="0"/>
      <w:marBottom w:val="0"/>
      <w:divBdr>
        <w:top w:val="none" w:sz="0" w:space="0" w:color="auto"/>
        <w:left w:val="none" w:sz="0" w:space="0" w:color="auto"/>
        <w:bottom w:val="none" w:sz="0" w:space="0" w:color="auto"/>
        <w:right w:val="none" w:sz="0" w:space="0" w:color="auto"/>
      </w:divBdr>
    </w:div>
    <w:div w:id="1457722659">
      <w:bodyDiv w:val="1"/>
      <w:marLeft w:val="0"/>
      <w:marRight w:val="0"/>
      <w:marTop w:val="0"/>
      <w:marBottom w:val="0"/>
      <w:divBdr>
        <w:top w:val="none" w:sz="0" w:space="0" w:color="auto"/>
        <w:left w:val="none" w:sz="0" w:space="0" w:color="auto"/>
        <w:bottom w:val="none" w:sz="0" w:space="0" w:color="auto"/>
        <w:right w:val="none" w:sz="0" w:space="0" w:color="auto"/>
      </w:divBdr>
    </w:div>
    <w:div w:id="1463646524">
      <w:bodyDiv w:val="1"/>
      <w:marLeft w:val="0"/>
      <w:marRight w:val="0"/>
      <w:marTop w:val="0"/>
      <w:marBottom w:val="0"/>
      <w:divBdr>
        <w:top w:val="none" w:sz="0" w:space="0" w:color="auto"/>
        <w:left w:val="none" w:sz="0" w:space="0" w:color="auto"/>
        <w:bottom w:val="none" w:sz="0" w:space="0" w:color="auto"/>
        <w:right w:val="none" w:sz="0" w:space="0" w:color="auto"/>
      </w:divBdr>
    </w:div>
    <w:div w:id="1471705336">
      <w:bodyDiv w:val="1"/>
      <w:marLeft w:val="0"/>
      <w:marRight w:val="0"/>
      <w:marTop w:val="0"/>
      <w:marBottom w:val="0"/>
      <w:divBdr>
        <w:top w:val="none" w:sz="0" w:space="0" w:color="auto"/>
        <w:left w:val="none" w:sz="0" w:space="0" w:color="auto"/>
        <w:bottom w:val="none" w:sz="0" w:space="0" w:color="auto"/>
        <w:right w:val="none" w:sz="0" w:space="0" w:color="auto"/>
      </w:divBdr>
    </w:div>
    <w:div w:id="1473324473">
      <w:bodyDiv w:val="1"/>
      <w:marLeft w:val="0"/>
      <w:marRight w:val="0"/>
      <w:marTop w:val="0"/>
      <w:marBottom w:val="0"/>
      <w:divBdr>
        <w:top w:val="none" w:sz="0" w:space="0" w:color="auto"/>
        <w:left w:val="none" w:sz="0" w:space="0" w:color="auto"/>
        <w:bottom w:val="none" w:sz="0" w:space="0" w:color="auto"/>
        <w:right w:val="none" w:sz="0" w:space="0" w:color="auto"/>
      </w:divBdr>
    </w:div>
    <w:div w:id="1475635798">
      <w:bodyDiv w:val="1"/>
      <w:marLeft w:val="0"/>
      <w:marRight w:val="0"/>
      <w:marTop w:val="0"/>
      <w:marBottom w:val="0"/>
      <w:divBdr>
        <w:top w:val="none" w:sz="0" w:space="0" w:color="auto"/>
        <w:left w:val="none" w:sz="0" w:space="0" w:color="auto"/>
        <w:bottom w:val="none" w:sz="0" w:space="0" w:color="auto"/>
        <w:right w:val="none" w:sz="0" w:space="0" w:color="auto"/>
      </w:divBdr>
    </w:div>
    <w:div w:id="1475681967">
      <w:bodyDiv w:val="1"/>
      <w:marLeft w:val="0"/>
      <w:marRight w:val="0"/>
      <w:marTop w:val="0"/>
      <w:marBottom w:val="0"/>
      <w:divBdr>
        <w:top w:val="none" w:sz="0" w:space="0" w:color="auto"/>
        <w:left w:val="none" w:sz="0" w:space="0" w:color="auto"/>
        <w:bottom w:val="none" w:sz="0" w:space="0" w:color="auto"/>
        <w:right w:val="none" w:sz="0" w:space="0" w:color="auto"/>
      </w:divBdr>
    </w:div>
    <w:div w:id="1481464031">
      <w:bodyDiv w:val="1"/>
      <w:marLeft w:val="0"/>
      <w:marRight w:val="0"/>
      <w:marTop w:val="0"/>
      <w:marBottom w:val="0"/>
      <w:divBdr>
        <w:top w:val="none" w:sz="0" w:space="0" w:color="auto"/>
        <w:left w:val="none" w:sz="0" w:space="0" w:color="auto"/>
        <w:bottom w:val="none" w:sz="0" w:space="0" w:color="auto"/>
        <w:right w:val="none" w:sz="0" w:space="0" w:color="auto"/>
      </w:divBdr>
    </w:div>
    <w:div w:id="1481537192">
      <w:bodyDiv w:val="1"/>
      <w:marLeft w:val="0"/>
      <w:marRight w:val="0"/>
      <w:marTop w:val="0"/>
      <w:marBottom w:val="0"/>
      <w:divBdr>
        <w:top w:val="none" w:sz="0" w:space="0" w:color="auto"/>
        <w:left w:val="none" w:sz="0" w:space="0" w:color="auto"/>
        <w:bottom w:val="none" w:sz="0" w:space="0" w:color="auto"/>
        <w:right w:val="none" w:sz="0" w:space="0" w:color="auto"/>
      </w:divBdr>
    </w:div>
    <w:div w:id="1482115718">
      <w:bodyDiv w:val="1"/>
      <w:marLeft w:val="0"/>
      <w:marRight w:val="0"/>
      <w:marTop w:val="0"/>
      <w:marBottom w:val="0"/>
      <w:divBdr>
        <w:top w:val="none" w:sz="0" w:space="0" w:color="auto"/>
        <w:left w:val="none" w:sz="0" w:space="0" w:color="auto"/>
        <w:bottom w:val="none" w:sz="0" w:space="0" w:color="auto"/>
        <w:right w:val="none" w:sz="0" w:space="0" w:color="auto"/>
      </w:divBdr>
    </w:div>
    <w:div w:id="1491753114">
      <w:bodyDiv w:val="1"/>
      <w:marLeft w:val="0"/>
      <w:marRight w:val="0"/>
      <w:marTop w:val="0"/>
      <w:marBottom w:val="0"/>
      <w:divBdr>
        <w:top w:val="none" w:sz="0" w:space="0" w:color="auto"/>
        <w:left w:val="none" w:sz="0" w:space="0" w:color="auto"/>
        <w:bottom w:val="none" w:sz="0" w:space="0" w:color="auto"/>
        <w:right w:val="none" w:sz="0" w:space="0" w:color="auto"/>
      </w:divBdr>
    </w:div>
    <w:div w:id="1504471807">
      <w:bodyDiv w:val="1"/>
      <w:marLeft w:val="0"/>
      <w:marRight w:val="0"/>
      <w:marTop w:val="0"/>
      <w:marBottom w:val="0"/>
      <w:divBdr>
        <w:top w:val="none" w:sz="0" w:space="0" w:color="auto"/>
        <w:left w:val="none" w:sz="0" w:space="0" w:color="auto"/>
        <w:bottom w:val="none" w:sz="0" w:space="0" w:color="auto"/>
        <w:right w:val="none" w:sz="0" w:space="0" w:color="auto"/>
      </w:divBdr>
    </w:div>
    <w:div w:id="1511093528">
      <w:bodyDiv w:val="1"/>
      <w:marLeft w:val="0"/>
      <w:marRight w:val="0"/>
      <w:marTop w:val="0"/>
      <w:marBottom w:val="0"/>
      <w:divBdr>
        <w:top w:val="none" w:sz="0" w:space="0" w:color="auto"/>
        <w:left w:val="none" w:sz="0" w:space="0" w:color="auto"/>
        <w:bottom w:val="none" w:sz="0" w:space="0" w:color="auto"/>
        <w:right w:val="none" w:sz="0" w:space="0" w:color="auto"/>
      </w:divBdr>
    </w:div>
    <w:div w:id="1517814954">
      <w:bodyDiv w:val="1"/>
      <w:marLeft w:val="0"/>
      <w:marRight w:val="0"/>
      <w:marTop w:val="0"/>
      <w:marBottom w:val="0"/>
      <w:divBdr>
        <w:top w:val="none" w:sz="0" w:space="0" w:color="auto"/>
        <w:left w:val="none" w:sz="0" w:space="0" w:color="auto"/>
        <w:bottom w:val="none" w:sz="0" w:space="0" w:color="auto"/>
        <w:right w:val="none" w:sz="0" w:space="0" w:color="auto"/>
      </w:divBdr>
    </w:div>
    <w:div w:id="1521580832">
      <w:bodyDiv w:val="1"/>
      <w:marLeft w:val="0"/>
      <w:marRight w:val="0"/>
      <w:marTop w:val="0"/>
      <w:marBottom w:val="0"/>
      <w:divBdr>
        <w:top w:val="none" w:sz="0" w:space="0" w:color="auto"/>
        <w:left w:val="none" w:sz="0" w:space="0" w:color="auto"/>
        <w:bottom w:val="none" w:sz="0" w:space="0" w:color="auto"/>
        <w:right w:val="none" w:sz="0" w:space="0" w:color="auto"/>
      </w:divBdr>
    </w:div>
    <w:div w:id="1523397292">
      <w:bodyDiv w:val="1"/>
      <w:marLeft w:val="0"/>
      <w:marRight w:val="0"/>
      <w:marTop w:val="0"/>
      <w:marBottom w:val="0"/>
      <w:divBdr>
        <w:top w:val="none" w:sz="0" w:space="0" w:color="auto"/>
        <w:left w:val="none" w:sz="0" w:space="0" w:color="auto"/>
        <w:bottom w:val="none" w:sz="0" w:space="0" w:color="auto"/>
        <w:right w:val="none" w:sz="0" w:space="0" w:color="auto"/>
      </w:divBdr>
    </w:div>
    <w:div w:id="1523477374">
      <w:bodyDiv w:val="1"/>
      <w:marLeft w:val="0"/>
      <w:marRight w:val="0"/>
      <w:marTop w:val="0"/>
      <w:marBottom w:val="0"/>
      <w:divBdr>
        <w:top w:val="none" w:sz="0" w:space="0" w:color="auto"/>
        <w:left w:val="none" w:sz="0" w:space="0" w:color="auto"/>
        <w:bottom w:val="none" w:sz="0" w:space="0" w:color="auto"/>
        <w:right w:val="none" w:sz="0" w:space="0" w:color="auto"/>
      </w:divBdr>
    </w:div>
    <w:div w:id="1527715814">
      <w:bodyDiv w:val="1"/>
      <w:marLeft w:val="0"/>
      <w:marRight w:val="0"/>
      <w:marTop w:val="0"/>
      <w:marBottom w:val="0"/>
      <w:divBdr>
        <w:top w:val="none" w:sz="0" w:space="0" w:color="auto"/>
        <w:left w:val="none" w:sz="0" w:space="0" w:color="auto"/>
        <w:bottom w:val="none" w:sz="0" w:space="0" w:color="auto"/>
        <w:right w:val="none" w:sz="0" w:space="0" w:color="auto"/>
      </w:divBdr>
    </w:div>
    <w:div w:id="1529294169">
      <w:bodyDiv w:val="1"/>
      <w:marLeft w:val="0"/>
      <w:marRight w:val="0"/>
      <w:marTop w:val="0"/>
      <w:marBottom w:val="0"/>
      <w:divBdr>
        <w:top w:val="none" w:sz="0" w:space="0" w:color="auto"/>
        <w:left w:val="none" w:sz="0" w:space="0" w:color="auto"/>
        <w:bottom w:val="none" w:sz="0" w:space="0" w:color="auto"/>
        <w:right w:val="none" w:sz="0" w:space="0" w:color="auto"/>
      </w:divBdr>
    </w:div>
    <w:div w:id="1534730478">
      <w:bodyDiv w:val="1"/>
      <w:marLeft w:val="0"/>
      <w:marRight w:val="0"/>
      <w:marTop w:val="0"/>
      <w:marBottom w:val="0"/>
      <w:divBdr>
        <w:top w:val="none" w:sz="0" w:space="0" w:color="auto"/>
        <w:left w:val="none" w:sz="0" w:space="0" w:color="auto"/>
        <w:bottom w:val="none" w:sz="0" w:space="0" w:color="auto"/>
        <w:right w:val="none" w:sz="0" w:space="0" w:color="auto"/>
      </w:divBdr>
    </w:div>
    <w:div w:id="1547336176">
      <w:bodyDiv w:val="1"/>
      <w:marLeft w:val="0"/>
      <w:marRight w:val="0"/>
      <w:marTop w:val="0"/>
      <w:marBottom w:val="0"/>
      <w:divBdr>
        <w:top w:val="none" w:sz="0" w:space="0" w:color="auto"/>
        <w:left w:val="none" w:sz="0" w:space="0" w:color="auto"/>
        <w:bottom w:val="none" w:sz="0" w:space="0" w:color="auto"/>
        <w:right w:val="none" w:sz="0" w:space="0" w:color="auto"/>
      </w:divBdr>
    </w:div>
    <w:div w:id="1549074631">
      <w:bodyDiv w:val="1"/>
      <w:marLeft w:val="0"/>
      <w:marRight w:val="0"/>
      <w:marTop w:val="0"/>
      <w:marBottom w:val="0"/>
      <w:divBdr>
        <w:top w:val="none" w:sz="0" w:space="0" w:color="auto"/>
        <w:left w:val="none" w:sz="0" w:space="0" w:color="auto"/>
        <w:bottom w:val="none" w:sz="0" w:space="0" w:color="auto"/>
        <w:right w:val="none" w:sz="0" w:space="0" w:color="auto"/>
      </w:divBdr>
    </w:div>
    <w:div w:id="1554150985">
      <w:bodyDiv w:val="1"/>
      <w:marLeft w:val="0"/>
      <w:marRight w:val="0"/>
      <w:marTop w:val="0"/>
      <w:marBottom w:val="0"/>
      <w:divBdr>
        <w:top w:val="none" w:sz="0" w:space="0" w:color="auto"/>
        <w:left w:val="none" w:sz="0" w:space="0" w:color="auto"/>
        <w:bottom w:val="none" w:sz="0" w:space="0" w:color="auto"/>
        <w:right w:val="none" w:sz="0" w:space="0" w:color="auto"/>
      </w:divBdr>
    </w:div>
    <w:div w:id="1554778032">
      <w:bodyDiv w:val="1"/>
      <w:marLeft w:val="0"/>
      <w:marRight w:val="0"/>
      <w:marTop w:val="0"/>
      <w:marBottom w:val="0"/>
      <w:divBdr>
        <w:top w:val="none" w:sz="0" w:space="0" w:color="auto"/>
        <w:left w:val="none" w:sz="0" w:space="0" w:color="auto"/>
        <w:bottom w:val="none" w:sz="0" w:space="0" w:color="auto"/>
        <w:right w:val="none" w:sz="0" w:space="0" w:color="auto"/>
      </w:divBdr>
    </w:div>
    <w:div w:id="1554930766">
      <w:bodyDiv w:val="1"/>
      <w:marLeft w:val="0"/>
      <w:marRight w:val="0"/>
      <w:marTop w:val="0"/>
      <w:marBottom w:val="0"/>
      <w:divBdr>
        <w:top w:val="none" w:sz="0" w:space="0" w:color="auto"/>
        <w:left w:val="none" w:sz="0" w:space="0" w:color="auto"/>
        <w:bottom w:val="none" w:sz="0" w:space="0" w:color="auto"/>
        <w:right w:val="none" w:sz="0" w:space="0" w:color="auto"/>
      </w:divBdr>
    </w:div>
    <w:div w:id="1555847227">
      <w:bodyDiv w:val="1"/>
      <w:marLeft w:val="0"/>
      <w:marRight w:val="0"/>
      <w:marTop w:val="0"/>
      <w:marBottom w:val="0"/>
      <w:divBdr>
        <w:top w:val="none" w:sz="0" w:space="0" w:color="auto"/>
        <w:left w:val="none" w:sz="0" w:space="0" w:color="auto"/>
        <w:bottom w:val="none" w:sz="0" w:space="0" w:color="auto"/>
        <w:right w:val="none" w:sz="0" w:space="0" w:color="auto"/>
      </w:divBdr>
    </w:div>
    <w:div w:id="1564020729">
      <w:bodyDiv w:val="1"/>
      <w:marLeft w:val="0"/>
      <w:marRight w:val="0"/>
      <w:marTop w:val="0"/>
      <w:marBottom w:val="0"/>
      <w:divBdr>
        <w:top w:val="none" w:sz="0" w:space="0" w:color="auto"/>
        <w:left w:val="none" w:sz="0" w:space="0" w:color="auto"/>
        <w:bottom w:val="none" w:sz="0" w:space="0" w:color="auto"/>
        <w:right w:val="none" w:sz="0" w:space="0" w:color="auto"/>
      </w:divBdr>
    </w:div>
    <w:div w:id="1572811024">
      <w:bodyDiv w:val="1"/>
      <w:marLeft w:val="0"/>
      <w:marRight w:val="0"/>
      <w:marTop w:val="0"/>
      <w:marBottom w:val="0"/>
      <w:divBdr>
        <w:top w:val="none" w:sz="0" w:space="0" w:color="auto"/>
        <w:left w:val="none" w:sz="0" w:space="0" w:color="auto"/>
        <w:bottom w:val="none" w:sz="0" w:space="0" w:color="auto"/>
        <w:right w:val="none" w:sz="0" w:space="0" w:color="auto"/>
      </w:divBdr>
    </w:div>
    <w:div w:id="1578520169">
      <w:bodyDiv w:val="1"/>
      <w:marLeft w:val="0"/>
      <w:marRight w:val="0"/>
      <w:marTop w:val="0"/>
      <w:marBottom w:val="0"/>
      <w:divBdr>
        <w:top w:val="none" w:sz="0" w:space="0" w:color="auto"/>
        <w:left w:val="none" w:sz="0" w:space="0" w:color="auto"/>
        <w:bottom w:val="none" w:sz="0" w:space="0" w:color="auto"/>
        <w:right w:val="none" w:sz="0" w:space="0" w:color="auto"/>
      </w:divBdr>
    </w:div>
    <w:div w:id="1579095617">
      <w:bodyDiv w:val="1"/>
      <w:marLeft w:val="0"/>
      <w:marRight w:val="0"/>
      <w:marTop w:val="0"/>
      <w:marBottom w:val="0"/>
      <w:divBdr>
        <w:top w:val="none" w:sz="0" w:space="0" w:color="auto"/>
        <w:left w:val="none" w:sz="0" w:space="0" w:color="auto"/>
        <w:bottom w:val="none" w:sz="0" w:space="0" w:color="auto"/>
        <w:right w:val="none" w:sz="0" w:space="0" w:color="auto"/>
      </w:divBdr>
    </w:div>
    <w:div w:id="1582179652">
      <w:bodyDiv w:val="1"/>
      <w:marLeft w:val="0"/>
      <w:marRight w:val="0"/>
      <w:marTop w:val="0"/>
      <w:marBottom w:val="0"/>
      <w:divBdr>
        <w:top w:val="none" w:sz="0" w:space="0" w:color="auto"/>
        <w:left w:val="none" w:sz="0" w:space="0" w:color="auto"/>
        <w:bottom w:val="none" w:sz="0" w:space="0" w:color="auto"/>
        <w:right w:val="none" w:sz="0" w:space="0" w:color="auto"/>
      </w:divBdr>
    </w:div>
    <w:div w:id="1582252551">
      <w:bodyDiv w:val="1"/>
      <w:marLeft w:val="0"/>
      <w:marRight w:val="0"/>
      <w:marTop w:val="0"/>
      <w:marBottom w:val="0"/>
      <w:divBdr>
        <w:top w:val="none" w:sz="0" w:space="0" w:color="auto"/>
        <w:left w:val="none" w:sz="0" w:space="0" w:color="auto"/>
        <w:bottom w:val="none" w:sz="0" w:space="0" w:color="auto"/>
        <w:right w:val="none" w:sz="0" w:space="0" w:color="auto"/>
      </w:divBdr>
    </w:div>
    <w:div w:id="1583953654">
      <w:bodyDiv w:val="1"/>
      <w:marLeft w:val="0"/>
      <w:marRight w:val="0"/>
      <w:marTop w:val="0"/>
      <w:marBottom w:val="0"/>
      <w:divBdr>
        <w:top w:val="none" w:sz="0" w:space="0" w:color="auto"/>
        <w:left w:val="none" w:sz="0" w:space="0" w:color="auto"/>
        <w:bottom w:val="none" w:sz="0" w:space="0" w:color="auto"/>
        <w:right w:val="none" w:sz="0" w:space="0" w:color="auto"/>
      </w:divBdr>
    </w:div>
    <w:div w:id="1586114948">
      <w:bodyDiv w:val="1"/>
      <w:marLeft w:val="0"/>
      <w:marRight w:val="0"/>
      <w:marTop w:val="0"/>
      <w:marBottom w:val="0"/>
      <w:divBdr>
        <w:top w:val="none" w:sz="0" w:space="0" w:color="auto"/>
        <w:left w:val="none" w:sz="0" w:space="0" w:color="auto"/>
        <w:bottom w:val="none" w:sz="0" w:space="0" w:color="auto"/>
        <w:right w:val="none" w:sz="0" w:space="0" w:color="auto"/>
      </w:divBdr>
    </w:div>
    <w:div w:id="1601834193">
      <w:bodyDiv w:val="1"/>
      <w:marLeft w:val="0"/>
      <w:marRight w:val="0"/>
      <w:marTop w:val="0"/>
      <w:marBottom w:val="0"/>
      <w:divBdr>
        <w:top w:val="none" w:sz="0" w:space="0" w:color="auto"/>
        <w:left w:val="none" w:sz="0" w:space="0" w:color="auto"/>
        <w:bottom w:val="none" w:sz="0" w:space="0" w:color="auto"/>
        <w:right w:val="none" w:sz="0" w:space="0" w:color="auto"/>
      </w:divBdr>
    </w:div>
    <w:div w:id="1606185400">
      <w:bodyDiv w:val="1"/>
      <w:marLeft w:val="0"/>
      <w:marRight w:val="0"/>
      <w:marTop w:val="0"/>
      <w:marBottom w:val="0"/>
      <w:divBdr>
        <w:top w:val="none" w:sz="0" w:space="0" w:color="auto"/>
        <w:left w:val="none" w:sz="0" w:space="0" w:color="auto"/>
        <w:bottom w:val="none" w:sz="0" w:space="0" w:color="auto"/>
        <w:right w:val="none" w:sz="0" w:space="0" w:color="auto"/>
      </w:divBdr>
    </w:div>
    <w:div w:id="1617371243">
      <w:bodyDiv w:val="1"/>
      <w:marLeft w:val="0"/>
      <w:marRight w:val="0"/>
      <w:marTop w:val="0"/>
      <w:marBottom w:val="0"/>
      <w:divBdr>
        <w:top w:val="none" w:sz="0" w:space="0" w:color="auto"/>
        <w:left w:val="none" w:sz="0" w:space="0" w:color="auto"/>
        <w:bottom w:val="none" w:sz="0" w:space="0" w:color="auto"/>
        <w:right w:val="none" w:sz="0" w:space="0" w:color="auto"/>
      </w:divBdr>
    </w:div>
    <w:div w:id="1621377394">
      <w:bodyDiv w:val="1"/>
      <w:marLeft w:val="0"/>
      <w:marRight w:val="0"/>
      <w:marTop w:val="0"/>
      <w:marBottom w:val="0"/>
      <w:divBdr>
        <w:top w:val="none" w:sz="0" w:space="0" w:color="auto"/>
        <w:left w:val="none" w:sz="0" w:space="0" w:color="auto"/>
        <w:bottom w:val="none" w:sz="0" w:space="0" w:color="auto"/>
        <w:right w:val="none" w:sz="0" w:space="0" w:color="auto"/>
      </w:divBdr>
    </w:div>
    <w:div w:id="1627855664">
      <w:bodyDiv w:val="1"/>
      <w:marLeft w:val="0"/>
      <w:marRight w:val="0"/>
      <w:marTop w:val="0"/>
      <w:marBottom w:val="0"/>
      <w:divBdr>
        <w:top w:val="none" w:sz="0" w:space="0" w:color="auto"/>
        <w:left w:val="none" w:sz="0" w:space="0" w:color="auto"/>
        <w:bottom w:val="none" w:sz="0" w:space="0" w:color="auto"/>
        <w:right w:val="none" w:sz="0" w:space="0" w:color="auto"/>
      </w:divBdr>
    </w:div>
    <w:div w:id="1633705793">
      <w:bodyDiv w:val="1"/>
      <w:marLeft w:val="0"/>
      <w:marRight w:val="0"/>
      <w:marTop w:val="0"/>
      <w:marBottom w:val="0"/>
      <w:divBdr>
        <w:top w:val="none" w:sz="0" w:space="0" w:color="auto"/>
        <w:left w:val="none" w:sz="0" w:space="0" w:color="auto"/>
        <w:bottom w:val="none" w:sz="0" w:space="0" w:color="auto"/>
        <w:right w:val="none" w:sz="0" w:space="0" w:color="auto"/>
      </w:divBdr>
    </w:div>
    <w:div w:id="1642926171">
      <w:bodyDiv w:val="1"/>
      <w:marLeft w:val="0"/>
      <w:marRight w:val="0"/>
      <w:marTop w:val="0"/>
      <w:marBottom w:val="0"/>
      <w:divBdr>
        <w:top w:val="none" w:sz="0" w:space="0" w:color="auto"/>
        <w:left w:val="none" w:sz="0" w:space="0" w:color="auto"/>
        <w:bottom w:val="none" w:sz="0" w:space="0" w:color="auto"/>
        <w:right w:val="none" w:sz="0" w:space="0" w:color="auto"/>
      </w:divBdr>
    </w:div>
    <w:div w:id="1643730793">
      <w:bodyDiv w:val="1"/>
      <w:marLeft w:val="0"/>
      <w:marRight w:val="0"/>
      <w:marTop w:val="0"/>
      <w:marBottom w:val="0"/>
      <w:divBdr>
        <w:top w:val="none" w:sz="0" w:space="0" w:color="auto"/>
        <w:left w:val="none" w:sz="0" w:space="0" w:color="auto"/>
        <w:bottom w:val="none" w:sz="0" w:space="0" w:color="auto"/>
        <w:right w:val="none" w:sz="0" w:space="0" w:color="auto"/>
      </w:divBdr>
    </w:div>
    <w:div w:id="1654019678">
      <w:bodyDiv w:val="1"/>
      <w:marLeft w:val="0"/>
      <w:marRight w:val="0"/>
      <w:marTop w:val="0"/>
      <w:marBottom w:val="0"/>
      <w:divBdr>
        <w:top w:val="none" w:sz="0" w:space="0" w:color="auto"/>
        <w:left w:val="none" w:sz="0" w:space="0" w:color="auto"/>
        <w:bottom w:val="none" w:sz="0" w:space="0" w:color="auto"/>
        <w:right w:val="none" w:sz="0" w:space="0" w:color="auto"/>
      </w:divBdr>
    </w:div>
    <w:div w:id="1657031424">
      <w:bodyDiv w:val="1"/>
      <w:marLeft w:val="0"/>
      <w:marRight w:val="0"/>
      <w:marTop w:val="0"/>
      <w:marBottom w:val="0"/>
      <w:divBdr>
        <w:top w:val="none" w:sz="0" w:space="0" w:color="auto"/>
        <w:left w:val="none" w:sz="0" w:space="0" w:color="auto"/>
        <w:bottom w:val="none" w:sz="0" w:space="0" w:color="auto"/>
        <w:right w:val="none" w:sz="0" w:space="0" w:color="auto"/>
      </w:divBdr>
    </w:div>
    <w:div w:id="1658150094">
      <w:bodyDiv w:val="1"/>
      <w:marLeft w:val="0"/>
      <w:marRight w:val="0"/>
      <w:marTop w:val="0"/>
      <w:marBottom w:val="0"/>
      <w:divBdr>
        <w:top w:val="none" w:sz="0" w:space="0" w:color="auto"/>
        <w:left w:val="none" w:sz="0" w:space="0" w:color="auto"/>
        <w:bottom w:val="none" w:sz="0" w:space="0" w:color="auto"/>
        <w:right w:val="none" w:sz="0" w:space="0" w:color="auto"/>
      </w:divBdr>
    </w:div>
    <w:div w:id="1659455525">
      <w:bodyDiv w:val="1"/>
      <w:marLeft w:val="0"/>
      <w:marRight w:val="0"/>
      <w:marTop w:val="0"/>
      <w:marBottom w:val="0"/>
      <w:divBdr>
        <w:top w:val="none" w:sz="0" w:space="0" w:color="auto"/>
        <w:left w:val="none" w:sz="0" w:space="0" w:color="auto"/>
        <w:bottom w:val="none" w:sz="0" w:space="0" w:color="auto"/>
        <w:right w:val="none" w:sz="0" w:space="0" w:color="auto"/>
      </w:divBdr>
    </w:div>
    <w:div w:id="1661619263">
      <w:bodyDiv w:val="1"/>
      <w:marLeft w:val="0"/>
      <w:marRight w:val="0"/>
      <w:marTop w:val="0"/>
      <w:marBottom w:val="0"/>
      <w:divBdr>
        <w:top w:val="none" w:sz="0" w:space="0" w:color="auto"/>
        <w:left w:val="none" w:sz="0" w:space="0" w:color="auto"/>
        <w:bottom w:val="none" w:sz="0" w:space="0" w:color="auto"/>
        <w:right w:val="none" w:sz="0" w:space="0" w:color="auto"/>
      </w:divBdr>
    </w:div>
    <w:div w:id="1664233769">
      <w:bodyDiv w:val="1"/>
      <w:marLeft w:val="0"/>
      <w:marRight w:val="0"/>
      <w:marTop w:val="0"/>
      <w:marBottom w:val="0"/>
      <w:divBdr>
        <w:top w:val="none" w:sz="0" w:space="0" w:color="auto"/>
        <w:left w:val="none" w:sz="0" w:space="0" w:color="auto"/>
        <w:bottom w:val="none" w:sz="0" w:space="0" w:color="auto"/>
        <w:right w:val="none" w:sz="0" w:space="0" w:color="auto"/>
      </w:divBdr>
    </w:div>
    <w:div w:id="1665013914">
      <w:bodyDiv w:val="1"/>
      <w:marLeft w:val="0"/>
      <w:marRight w:val="0"/>
      <w:marTop w:val="0"/>
      <w:marBottom w:val="0"/>
      <w:divBdr>
        <w:top w:val="none" w:sz="0" w:space="0" w:color="auto"/>
        <w:left w:val="none" w:sz="0" w:space="0" w:color="auto"/>
        <w:bottom w:val="none" w:sz="0" w:space="0" w:color="auto"/>
        <w:right w:val="none" w:sz="0" w:space="0" w:color="auto"/>
      </w:divBdr>
    </w:div>
    <w:div w:id="1667711162">
      <w:bodyDiv w:val="1"/>
      <w:marLeft w:val="0"/>
      <w:marRight w:val="0"/>
      <w:marTop w:val="0"/>
      <w:marBottom w:val="0"/>
      <w:divBdr>
        <w:top w:val="none" w:sz="0" w:space="0" w:color="auto"/>
        <w:left w:val="none" w:sz="0" w:space="0" w:color="auto"/>
        <w:bottom w:val="none" w:sz="0" w:space="0" w:color="auto"/>
        <w:right w:val="none" w:sz="0" w:space="0" w:color="auto"/>
      </w:divBdr>
    </w:div>
    <w:div w:id="1673071395">
      <w:bodyDiv w:val="1"/>
      <w:marLeft w:val="0"/>
      <w:marRight w:val="0"/>
      <w:marTop w:val="0"/>
      <w:marBottom w:val="0"/>
      <w:divBdr>
        <w:top w:val="none" w:sz="0" w:space="0" w:color="auto"/>
        <w:left w:val="none" w:sz="0" w:space="0" w:color="auto"/>
        <w:bottom w:val="none" w:sz="0" w:space="0" w:color="auto"/>
        <w:right w:val="none" w:sz="0" w:space="0" w:color="auto"/>
      </w:divBdr>
    </w:div>
    <w:div w:id="1683242265">
      <w:bodyDiv w:val="1"/>
      <w:marLeft w:val="0"/>
      <w:marRight w:val="0"/>
      <w:marTop w:val="0"/>
      <w:marBottom w:val="0"/>
      <w:divBdr>
        <w:top w:val="none" w:sz="0" w:space="0" w:color="auto"/>
        <w:left w:val="none" w:sz="0" w:space="0" w:color="auto"/>
        <w:bottom w:val="none" w:sz="0" w:space="0" w:color="auto"/>
        <w:right w:val="none" w:sz="0" w:space="0" w:color="auto"/>
      </w:divBdr>
    </w:div>
    <w:div w:id="1684286975">
      <w:bodyDiv w:val="1"/>
      <w:marLeft w:val="0"/>
      <w:marRight w:val="0"/>
      <w:marTop w:val="0"/>
      <w:marBottom w:val="0"/>
      <w:divBdr>
        <w:top w:val="none" w:sz="0" w:space="0" w:color="auto"/>
        <w:left w:val="none" w:sz="0" w:space="0" w:color="auto"/>
        <w:bottom w:val="none" w:sz="0" w:space="0" w:color="auto"/>
        <w:right w:val="none" w:sz="0" w:space="0" w:color="auto"/>
      </w:divBdr>
    </w:div>
    <w:div w:id="1685479765">
      <w:bodyDiv w:val="1"/>
      <w:marLeft w:val="0"/>
      <w:marRight w:val="0"/>
      <w:marTop w:val="0"/>
      <w:marBottom w:val="0"/>
      <w:divBdr>
        <w:top w:val="none" w:sz="0" w:space="0" w:color="auto"/>
        <w:left w:val="none" w:sz="0" w:space="0" w:color="auto"/>
        <w:bottom w:val="none" w:sz="0" w:space="0" w:color="auto"/>
        <w:right w:val="none" w:sz="0" w:space="0" w:color="auto"/>
      </w:divBdr>
    </w:div>
    <w:div w:id="1686518893">
      <w:bodyDiv w:val="1"/>
      <w:marLeft w:val="0"/>
      <w:marRight w:val="0"/>
      <w:marTop w:val="0"/>
      <w:marBottom w:val="0"/>
      <w:divBdr>
        <w:top w:val="none" w:sz="0" w:space="0" w:color="auto"/>
        <w:left w:val="none" w:sz="0" w:space="0" w:color="auto"/>
        <w:bottom w:val="none" w:sz="0" w:space="0" w:color="auto"/>
        <w:right w:val="none" w:sz="0" w:space="0" w:color="auto"/>
      </w:divBdr>
    </w:div>
    <w:div w:id="1690716026">
      <w:bodyDiv w:val="1"/>
      <w:marLeft w:val="0"/>
      <w:marRight w:val="0"/>
      <w:marTop w:val="0"/>
      <w:marBottom w:val="0"/>
      <w:divBdr>
        <w:top w:val="none" w:sz="0" w:space="0" w:color="auto"/>
        <w:left w:val="none" w:sz="0" w:space="0" w:color="auto"/>
        <w:bottom w:val="none" w:sz="0" w:space="0" w:color="auto"/>
        <w:right w:val="none" w:sz="0" w:space="0" w:color="auto"/>
      </w:divBdr>
    </w:div>
    <w:div w:id="1695840946">
      <w:bodyDiv w:val="1"/>
      <w:marLeft w:val="0"/>
      <w:marRight w:val="0"/>
      <w:marTop w:val="0"/>
      <w:marBottom w:val="0"/>
      <w:divBdr>
        <w:top w:val="none" w:sz="0" w:space="0" w:color="auto"/>
        <w:left w:val="none" w:sz="0" w:space="0" w:color="auto"/>
        <w:bottom w:val="none" w:sz="0" w:space="0" w:color="auto"/>
        <w:right w:val="none" w:sz="0" w:space="0" w:color="auto"/>
      </w:divBdr>
    </w:div>
    <w:div w:id="1708215505">
      <w:bodyDiv w:val="1"/>
      <w:marLeft w:val="0"/>
      <w:marRight w:val="0"/>
      <w:marTop w:val="0"/>
      <w:marBottom w:val="0"/>
      <w:divBdr>
        <w:top w:val="none" w:sz="0" w:space="0" w:color="auto"/>
        <w:left w:val="none" w:sz="0" w:space="0" w:color="auto"/>
        <w:bottom w:val="none" w:sz="0" w:space="0" w:color="auto"/>
        <w:right w:val="none" w:sz="0" w:space="0" w:color="auto"/>
      </w:divBdr>
    </w:div>
    <w:div w:id="1709067562">
      <w:bodyDiv w:val="1"/>
      <w:marLeft w:val="0"/>
      <w:marRight w:val="0"/>
      <w:marTop w:val="0"/>
      <w:marBottom w:val="0"/>
      <w:divBdr>
        <w:top w:val="none" w:sz="0" w:space="0" w:color="auto"/>
        <w:left w:val="none" w:sz="0" w:space="0" w:color="auto"/>
        <w:bottom w:val="none" w:sz="0" w:space="0" w:color="auto"/>
        <w:right w:val="none" w:sz="0" w:space="0" w:color="auto"/>
      </w:divBdr>
    </w:div>
    <w:div w:id="1719434038">
      <w:bodyDiv w:val="1"/>
      <w:marLeft w:val="0"/>
      <w:marRight w:val="0"/>
      <w:marTop w:val="0"/>
      <w:marBottom w:val="0"/>
      <w:divBdr>
        <w:top w:val="none" w:sz="0" w:space="0" w:color="auto"/>
        <w:left w:val="none" w:sz="0" w:space="0" w:color="auto"/>
        <w:bottom w:val="none" w:sz="0" w:space="0" w:color="auto"/>
        <w:right w:val="none" w:sz="0" w:space="0" w:color="auto"/>
      </w:divBdr>
    </w:div>
    <w:div w:id="1721635524">
      <w:bodyDiv w:val="1"/>
      <w:marLeft w:val="0"/>
      <w:marRight w:val="0"/>
      <w:marTop w:val="0"/>
      <w:marBottom w:val="0"/>
      <w:divBdr>
        <w:top w:val="none" w:sz="0" w:space="0" w:color="auto"/>
        <w:left w:val="none" w:sz="0" w:space="0" w:color="auto"/>
        <w:bottom w:val="none" w:sz="0" w:space="0" w:color="auto"/>
        <w:right w:val="none" w:sz="0" w:space="0" w:color="auto"/>
      </w:divBdr>
    </w:div>
    <w:div w:id="1725640403">
      <w:bodyDiv w:val="1"/>
      <w:marLeft w:val="0"/>
      <w:marRight w:val="0"/>
      <w:marTop w:val="0"/>
      <w:marBottom w:val="0"/>
      <w:divBdr>
        <w:top w:val="none" w:sz="0" w:space="0" w:color="auto"/>
        <w:left w:val="none" w:sz="0" w:space="0" w:color="auto"/>
        <w:bottom w:val="none" w:sz="0" w:space="0" w:color="auto"/>
        <w:right w:val="none" w:sz="0" w:space="0" w:color="auto"/>
      </w:divBdr>
    </w:div>
    <w:div w:id="1741253142">
      <w:bodyDiv w:val="1"/>
      <w:marLeft w:val="0"/>
      <w:marRight w:val="0"/>
      <w:marTop w:val="0"/>
      <w:marBottom w:val="0"/>
      <w:divBdr>
        <w:top w:val="none" w:sz="0" w:space="0" w:color="auto"/>
        <w:left w:val="none" w:sz="0" w:space="0" w:color="auto"/>
        <w:bottom w:val="none" w:sz="0" w:space="0" w:color="auto"/>
        <w:right w:val="none" w:sz="0" w:space="0" w:color="auto"/>
      </w:divBdr>
    </w:div>
    <w:div w:id="1746799537">
      <w:bodyDiv w:val="1"/>
      <w:marLeft w:val="0"/>
      <w:marRight w:val="0"/>
      <w:marTop w:val="0"/>
      <w:marBottom w:val="0"/>
      <w:divBdr>
        <w:top w:val="none" w:sz="0" w:space="0" w:color="auto"/>
        <w:left w:val="none" w:sz="0" w:space="0" w:color="auto"/>
        <w:bottom w:val="none" w:sz="0" w:space="0" w:color="auto"/>
        <w:right w:val="none" w:sz="0" w:space="0" w:color="auto"/>
      </w:divBdr>
    </w:div>
    <w:div w:id="1747652320">
      <w:bodyDiv w:val="1"/>
      <w:marLeft w:val="0"/>
      <w:marRight w:val="0"/>
      <w:marTop w:val="0"/>
      <w:marBottom w:val="0"/>
      <w:divBdr>
        <w:top w:val="none" w:sz="0" w:space="0" w:color="auto"/>
        <w:left w:val="none" w:sz="0" w:space="0" w:color="auto"/>
        <w:bottom w:val="none" w:sz="0" w:space="0" w:color="auto"/>
        <w:right w:val="none" w:sz="0" w:space="0" w:color="auto"/>
      </w:divBdr>
    </w:div>
    <w:div w:id="1750420305">
      <w:bodyDiv w:val="1"/>
      <w:marLeft w:val="0"/>
      <w:marRight w:val="0"/>
      <w:marTop w:val="0"/>
      <w:marBottom w:val="0"/>
      <w:divBdr>
        <w:top w:val="none" w:sz="0" w:space="0" w:color="auto"/>
        <w:left w:val="none" w:sz="0" w:space="0" w:color="auto"/>
        <w:bottom w:val="none" w:sz="0" w:space="0" w:color="auto"/>
        <w:right w:val="none" w:sz="0" w:space="0" w:color="auto"/>
      </w:divBdr>
    </w:div>
    <w:div w:id="1751003572">
      <w:bodyDiv w:val="1"/>
      <w:marLeft w:val="0"/>
      <w:marRight w:val="0"/>
      <w:marTop w:val="0"/>
      <w:marBottom w:val="0"/>
      <w:divBdr>
        <w:top w:val="none" w:sz="0" w:space="0" w:color="auto"/>
        <w:left w:val="none" w:sz="0" w:space="0" w:color="auto"/>
        <w:bottom w:val="none" w:sz="0" w:space="0" w:color="auto"/>
        <w:right w:val="none" w:sz="0" w:space="0" w:color="auto"/>
      </w:divBdr>
    </w:div>
    <w:div w:id="1752853623">
      <w:bodyDiv w:val="1"/>
      <w:marLeft w:val="0"/>
      <w:marRight w:val="0"/>
      <w:marTop w:val="0"/>
      <w:marBottom w:val="0"/>
      <w:divBdr>
        <w:top w:val="none" w:sz="0" w:space="0" w:color="auto"/>
        <w:left w:val="none" w:sz="0" w:space="0" w:color="auto"/>
        <w:bottom w:val="none" w:sz="0" w:space="0" w:color="auto"/>
        <w:right w:val="none" w:sz="0" w:space="0" w:color="auto"/>
      </w:divBdr>
    </w:div>
    <w:div w:id="1753575963">
      <w:bodyDiv w:val="1"/>
      <w:marLeft w:val="0"/>
      <w:marRight w:val="0"/>
      <w:marTop w:val="0"/>
      <w:marBottom w:val="0"/>
      <w:divBdr>
        <w:top w:val="none" w:sz="0" w:space="0" w:color="auto"/>
        <w:left w:val="none" w:sz="0" w:space="0" w:color="auto"/>
        <w:bottom w:val="none" w:sz="0" w:space="0" w:color="auto"/>
        <w:right w:val="none" w:sz="0" w:space="0" w:color="auto"/>
      </w:divBdr>
    </w:div>
    <w:div w:id="1756128124">
      <w:bodyDiv w:val="1"/>
      <w:marLeft w:val="0"/>
      <w:marRight w:val="0"/>
      <w:marTop w:val="0"/>
      <w:marBottom w:val="0"/>
      <w:divBdr>
        <w:top w:val="none" w:sz="0" w:space="0" w:color="auto"/>
        <w:left w:val="none" w:sz="0" w:space="0" w:color="auto"/>
        <w:bottom w:val="none" w:sz="0" w:space="0" w:color="auto"/>
        <w:right w:val="none" w:sz="0" w:space="0" w:color="auto"/>
      </w:divBdr>
    </w:div>
    <w:div w:id="1764377369">
      <w:bodyDiv w:val="1"/>
      <w:marLeft w:val="0"/>
      <w:marRight w:val="0"/>
      <w:marTop w:val="0"/>
      <w:marBottom w:val="0"/>
      <w:divBdr>
        <w:top w:val="none" w:sz="0" w:space="0" w:color="auto"/>
        <w:left w:val="none" w:sz="0" w:space="0" w:color="auto"/>
        <w:bottom w:val="none" w:sz="0" w:space="0" w:color="auto"/>
        <w:right w:val="none" w:sz="0" w:space="0" w:color="auto"/>
      </w:divBdr>
    </w:div>
    <w:div w:id="1788235808">
      <w:bodyDiv w:val="1"/>
      <w:marLeft w:val="0"/>
      <w:marRight w:val="0"/>
      <w:marTop w:val="0"/>
      <w:marBottom w:val="0"/>
      <w:divBdr>
        <w:top w:val="none" w:sz="0" w:space="0" w:color="auto"/>
        <w:left w:val="none" w:sz="0" w:space="0" w:color="auto"/>
        <w:bottom w:val="none" w:sz="0" w:space="0" w:color="auto"/>
        <w:right w:val="none" w:sz="0" w:space="0" w:color="auto"/>
      </w:divBdr>
    </w:div>
    <w:div w:id="1790078528">
      <w:bodyDiv w:val="1"/>
      <w:marLeft w:val="0"/>
      <w:marRight w:val="0"/>
      <w:marTop w:val="0"/>
      <w:marBottom w:val="0"/>
      <w:divBdr>
        <w:top w:val="none" w:sz="0" w:space="0" w:color="auto"/>
        <w:left w:val="none" w:sz="0" w:space="0" w:color="auto"/>
        <w:bottom w:val="none" w:sz="0" w:space="0" w:color="auto"/>
        <w:right w:val="none" w:sz="0" w:space="0" w:color="auto"/>
      </w:divBdr>
    </w:div>
    <w:div w:id="1790852310">
      <w:bodyDiv w:val="1"/>
      <w:marLeft w:val="0"/>
      <w:marRight w:val="0"/>
      <w:marTop w:val="0"/>
      <w:marBottom w:val="0"/>
      <w:divBdr>
        <w:top w:val="none" w:sz="0" w:space="0" w:color="auto"/>
        <w:left w:val="none" w:sz="0" w:space="0" w:color="auto"/>
        <w:bottom w:val="none" w:sz="0" w:space="0" w:color="auto"/>
        <w:right w:val="none" w:sz="0" w:space="0" w:color="auto"/>
      </w:divBdr>
    </w:div>
    <w:div w:id="1794328928">
      <w:bodyDiv w:val="1"/>
      <w:marLeft w:val="0"/>
      <w:marRight w:val="0"/>
      <w:marTop w:val="0"/>
      <w:marBottom w:val="0"/>
      <w:divBdr>
        <w:top w:val="none" w:sz="0" w:space="0" w:color="auto"/>
        <w:left w:val="none" w:sz="0" w:space="0" w:color="auto"/>
        <w:bottom w:val="none" w:sz="0" w:space="0" w:color="auto"/>
        <w:right w:val="none" w:sz="0" w:space="0" w:color="auto"/>
      </w:divBdr>
    </w:div>
    <w:div w:id="1802109859">
      <w:bodyDiv w:val="1"/>
      <w:marLeft w:val="0"/>
      <w:marRight w:val="0"/>
      <w:marTop w:val="0"/>
      <w:marBottom w:val="0"/>
      <w:divBdr>
        <w:top w:val="none" w:sz="0" w:space="0" w:color="auto"/>
        <w:left w:val="none" w:sz="0" w:space="0" w:color="auto"/>
        <w:bottom w:val="none" w:sz="0" w:space="0" w:color="auto"/>
        <w:right w:val="none" w:sz="0" w:space="0" w:color="auto"/>
      </w:divBdr>
    </w:div>
    <w:div w:id="1804736812">
      <w:bodyDiv w:val="1"/>
      <w:marLeft w:val="0"/>
      <w:marRight w:val="0"/>
      <w:marTop w:val="0"/>
      <w:marBottom w:val="0"/>
      <w:divBdr>
        <w:top w:val="none" w:sz="0" w:space="0" w:color="auto"/>
        <w:left w:val="none" w:sz="0" w:space="0" w:color="auto"/>
        <w:bottom w:val="none" w:sz="0" w:space="0" w:color="auto"/>
        <w:right w:val="none" w:sz="0" w:space="0" w:color="auto"/>
      </w:divBdr>
    </w:div>
    <w:div w:id="1807964855">
      <w:bodyDiv w:val="1"/>
      <w:marLeft w:val="0"/>
      <w:marRight w:val="0"/>
      <w:marTop w:val="0"/>
      <w:marBottom w:val="0"/>
      <w:divBdr>
        <w:top w:val="none" w:sz="0" w:space="0" w:color="auto"/>
        <w:left w:val="none" w:sz="0" w:space="0" w:color="auto"/>
        <w:bottom w:val="none" w:sz="0" w:space="0" w:color="auto"/>
        <w:right w:val="none" w:sz="0" w:space="0" w:color="auto"/>
      </w:divBdr>
    </w:div>
    <w:div w:id="1814254542">
      <w:bodyDiv w:val="1"/>
      <w:marLeft w:val="0"/>
      <w:marRight w:val="0"/>
      <w:marTop w:val="0"/>
      <w:marBottom w:val="0"/>
      <w:divBdr>
        <w:top w:val="none" w:sz="0" w:space="0" w:color="auto"/>
        <w:left w:val="none" w:sz="0" w:space="0" w:color="auto"/>
        <w:bottom w:val="none" w:sz="0" w:space="0" w:color="auto"/>
        <w:right w:val="none" w:sz="0" w:space="0" w:color="auto"/>
      </w:divBdr>
    </w:div>
    <w:div w:id="1825046959">
      <w:bodyDiv w:val="1"/>
      <w:marLeft w:val="0"/>
      <w:marRight w:val="0"/>
      <w:marTop w:val="0"/>
      <w:marBottom w:val="0"/>
      <w:divBdr>
        <w:top w:val="none" w:sz="0" w:space="0" w:color="auto"/>
        <w:left w:val="none" w:sz="0" w:space="0" w:color="auto"/>
        <w:bottom w:val="none" w:sz="0" w:space="0" w:color="auto"/>
        <w:right w:val="none" w:sz="0" w:space="0" w:color="auto"/>
      </w:divBdr>
    </w:div>
    <w:div w:id="1826627054">
      <w:bodyDiv w:val="1"/>
      <w:marLeft w:val="0"/>
      <w:marRight w:val="0"/>
      <w:marTop w:val="0"/>
      <w:marBottom w:val="0"/>
      <w:divBdr>
        <w:top w:val="none" w:sz="0" w:space="0" w:color="auto"/>
        <w:left w:val="none" w:sz="0" w:space="0" w:color="auto"/>
        <w:bottom w:val="none" w:sz="0" w:space="0" w:color="auto"/>
        <w:right w:val="none" w:sz="0" w:space="0" w:color="auto"/>
      </w:divBdr>
    </w:div>
    <w:div w:id="1837065608">
      <w:bodyDiv w:val="1"/>
      <w:marLeft w:val="0"/>
      <w:marRight w:val="0"/>
      <w:marTop w:val="0"/>
      <w:marBottom w:val="0"/>
      <w:divBdr>
        <w:top w:val="none" w:sz="0" w:space="0" w:color="auto"/>
        <w:left w:val="none" w:sz="0" w:space="0" w:color="auto"/>
        <w:bottom w:val="none" w:sz="0" w:space="0" w:color="auto"/>
        <w:right w:val="none" w:sz="0" w:space="0" w:color="auto"/>
      </w:divBdr>
    </w:div>
    <w:div w:id="1841575244">
      <w:bodyDiv w:val="1"/>
      <w:marLeft w:val="0"/>
      <w:marRight w:val="0"/>
      <w:marTop w:val="0"/>
      <w:marBottom w:val="0"/>
      <w:divBdr>
        <w:top w:val="none" w:sz="0" w:space="0" w:color="auto"/>
        <w:left w:val="none" w:sz="0" w:space="0" w:color="auto"/>
        <w:bottom w:val="none" w:sz="0" w:space="0" w:color="auto"/>
        <w:right w:val="none" w:sz="0" w:space="0" w:color="auto"/>
      </w:divBdr>
    </w:div>
    <w:div w:id="1842348417">
      <w:bodyDiv w:val="1"/>
      <w:marLeft w:val="0"/>
      <w:marRight w:val="0"/>
      <w:marTop w:val="0"/>
      <w:marBottom w:val="0"/>
      <w:divBdr>
        <w:top w:val="none" w:sz="0" w:space="0" w:color="auto"/>
        <w:left w:val="none" w:sz="0" w:space="0" w:color="auto"/>
        <w:bottom w:val="none" w:sz="0" w:space="0" w:color="auto"/>
        <w:right w:val="none" w:sz="0" w:space="0" w:color="auto"/>
      </w:divBdr>
    </w:div>
    <w:div w:id="1843860030">
      <w:bodyDiv w:val="1"/>
      <w:marLeft w:val="0"/>
      <w:marRight w:val="0"/>
      <w:marTop w:val="0"/>
      <w:marBottom w:val="0"/>
      <w:divBdr>
        <w:top w:val="none" w:sz="0" w:space="0" w:color="auto"/>
        <w:left w:val="none" w:sz="0" w:space="0" w:color="auto"/>
        <w:bottom w:val="none" w:sz="0" w:space="0" w:color="auto"/>
        <w:right w:val="none" w:sz="0" w:space="0" w:color="auto"/>
      </w:divBdr>
    </w:div>
    <w:div w:id="1846631543">
      <w:bodyDiv w:val="1"/>
      <w:marLeft w:val="0"/>
      <w:marRight w:val="0"/>
      <w:marTop w:val="0"/>
      <w:marBottom w:val="0"/>
      <w:divBdr>
        <w:top w:val="none" w:sz="0" w:space="0" w:color="auto"/>
        <w:left w:val="none" w:sz="0" w:space="0" w:color="auto"/>
        <w:bottom w:val="none" w:sz="0" w:space="0" w:color="auto"/>
        <w:right w:val="none" w:sz="0" w:space="0" w:color="auto"/>
      </w:divBdr>
    </w:div>
    <w:div w:id="1850676300">
      <w:bodyDiv w:val="1"/>
      <w:marLeft w:val="0"/>
      <w:marRight w:val="0"/>
      <w:marTop w:val="0"/>
      <w:marBottom w:val="0"/>
      <w:divBdr>
        <w:top w:val="none" w:sz="0" w:space="0" w:color="auto"/>
        <w:left w:val="none" w:sz="0" w:space="0" w:color="auto"/>
        <w:bottom w:val="none" w:sz="0" w:space="0" w:color="auto"/>
        <w:right w:val="none" w:sz="0" w:space="0" w:color="auto"/>
      </w:divBdr>
    </w:div>
    <w:div w:id="1854569160">
      <w:bodyDiv w:val="1"/>
      <w:marLeft w:val="0"/>
      <w:marRight w:val="0"/>
      <w:marTop w:val="0"/>
      <w:marBottom w:val="0"/>
      <w:divBdr>
        <w:top w:val="none" w:sz="0" w:space="0" w:color="auto"/>
        <w:left w:val="none" w:sz="0" w:space="0" w:color="auto"/>
        <w:bottom w:val="none" w:sz="0" w:space="0" w:color="auto"/>
        <w:right w:val="none" w:sz="0" w:space="0" w:color="auto"/>
      </w:divBdr>
    </w:div>
    <w:div w:id="1859082748">
      <w:bodyDiv w:val="1"/>
      <w:marLeft w:val="0"/>
      <w:marRight w:val="0"/>
      <w:marTop w:val="0"/>
      <w:marBottom w:val="0"/>
      <w:divBdr>
        <w:top w:val="none" w:sz="0" w:space="0" w:color="auto"/>
        <w:left w:val="none" w:sz="0" w:space="0" w:color="auto"/>
        <w:bottom w:val="none" w:sz="0" w:space="0" w:color="auto"/>
        <w:right w:val="none" w:sz="0" w:space="0" w:color="auto"/>
      </w:divBdr>
    </w:div>
    <w:div w:id="1866794705">
      <w:bodyDiv w:val="1"/>
      <w:marLeft w:val="0"/>
      <w:marRight w:val="0"/>
      <w:marTop w:val="0"/>
      <w:marBottom w:val="0"/>
      <w:divBdr>
        <w:top w:val="none" w:sz="0" w:space="0" w:color="auto"/>
        <w:left w:val="none" w:sz="0" w:space="0" w:color="auto"/>
        <w:bottom w:val="none" w:sz="0" w:space="0" w:color="auto"/>
        <w:right w:val="none" w:sz="0" w:space="0" w:color="auto"/>
      </w:divBdr>
    </w:div>
    <w:div w:id="1867399664">
      <w:bodyDiv w:val="1"/>
      <w:marLeft w:val="0"/>
      <w:marRight w:val="0"/>
      <w:marTop w:val="0"/>
      <w:marBottom w:val="0"/>
      <w:divBdr>
        <w:top w:val="none" w:sz="0" w:space="0" w:color="auto"/>
        <w:left w:val="none" w:sz="0" w:space="0" w:color="auto"/>
        <w:bottom w:val="none" w:sz="0" w:space="0" w:color="auto"/>
        <w:right w:val="none" w:sz="0" w:space="0" w:color="auto"/>
      </w:divBdr>
    </w:div>
    <w:div w:id="1867788072">
      <w:bodyDiv w:val="1"/>
      <w:marLeft w:val="0"/>
      <w:marRight w:val="0"/>
      <w:marTop w:val="0"/>
      <w:marBottom w:val="0"/>
      <w:divBdr>
        <w:top w:val="none" w:sz="0" w:space="0" w:color="auto"/>
        <w:left w:val="none" w:sz="0" w:space="0" w:color="auto"/>
        <w:bottom w:val="none" w:sz="0" w:space="0" w:color="auto"/>
        <w:right w:val="none" w:sz="0" w:space="0" w:color="auto"/>
      </w:divBdr>
    </w:div>
    <w:div w:id="1871215547">
      <w:bodyDiv w:val="1"/>
      <w:marLeft w:val="0"/>
      <w:marRight w:val="0"/>
      <w:marTop w:val="0"/>
      <w:marBottom w:val="0"/>
      <w:divBdr>
        <w:top w:val="none" w:sz="0" w:space="0" w:color="auto"/>
        <w:left w:val="none" w:sz="0" w:space="0" w:color="auto"/>
        <w:bottom w:val="none" w:sz="0" w:space="0" w:color="auto"/>
        <w:right w:val="none" w:sz="0" w:space="0" w:color="auto"/>
      </w:divBdr>
    </w:div>
    <w:div w:id="1874343713">
      <w:bodyDiv w:val="1"/>
      <w:marLeft w:val="0"/>
      <w:marRight w:val="0"/>
      <w:marTop w:val="0"/>
      <w:marBottom w:val="0"/>
      <w:divBdr>
        <w:top w:val="none" w:sz="0" w:space="0" w:color="auto"/>
        <w:left w:val="none" w:sz="0" w:space="0" w:color="auto"/>
        <w:bottom w:val="none" w:sz="0" w:space="0" w:color="auto"/>
        <w:right w:val="none" w:sz="0" w:space="0" w:color="auto"/>
      </w:divBdr>
    </w:div>
    <w:div w:id="1877354885">
      <w:bodyDiv w:val="1"/>
      <w:marLeft w:val="0"/>
      <w:marRight w:val="0"/>
      <w:marTop w:val="0"/>
      <w:marBottom w:val="0"/>
      <w:divBdr>
        <w:top w:val="none" w:sz="0" w:space="0" w:color="auto"/>
        <w:left w:val="none" w:sz="0" w:space="0" w:color="auto"/>
        <w:bottom w:val="none" w:sz="0" w:space="0" w:color="auto"/>
        <w:right w:val="none" w:sz="0" w:space="0" w:color="auto"/>
      </w:divBdr>
    </w:div>
    <w:div w:id="1879317589">
      <w:bodyDiv w:val="1"/>
      <w:marLeft w:val="0"/>
      <w:marRight w:val="0"/>
      <w:marTop w:val="0"/>
      <w:marBottom w:val="0"/>
      <w:divBdr>
        <w:top w:val="none" w:sz="0" w:space="0" w:color="auto"/>
        <w:left w:val="none" w:sz="0" w:space="0" w:color="auto"/>
        <w:bottom w:val="none" w:sz="0" w:space="0" w:color="auto"/>
        <w:right w:val="none" w:sz="0" w:space="0" w:color="auto"/>
      </w:divBdr>
    </w:div>
    <w:div w:id="1880972045">
      <w:bodyDiv w:val="1"/>
      <w:marLeft w:val="0"/>
      <w:marRight w:val="0"/>
      <w:marTop w:val="0"/>
      <w:marBottom w:val="0"/>
      <w:divBdr>
        <w:top w:val="none" w:sz="0" w:space="0" w:color="auto"/>
        <w:left w:val="none" w:sz="0" w:space="0" w:color="auto"/>
        <w:bottom w:val="none" w:sz="0" w:space="0" w:color="auto"/>
        <w:right w:val="none" w:sz="0" w:space="0" w:color="auto"/>
      </w:divBdr>
    </w:div>
    <w:div w:id="1884825282">
      <w:bodyDiv w:val="1"/>
      <w:marLeft w:val="0"/>
      <w:marRight w:val="0"/>
      <w:marTop w:val="0"/>
      <w:marBottom w:val="0"/>
      <w:divBdr>
        <w:top w:val="none" w:sz="0" w:space="0" w:color="auto"/>
        <w:left w:val="none" w:sz="0" w:space="0" w:color="auto"/>
        <w:bottom w:val="none" w:sz="0" w:space="0" w:color="auto"/>
        <w:right w:val="none" w:sz="0" w:space="0" w:color="auto"/>
      </w:divBdr>
    </w:div>
    <w:div w:id="1886525779">
      <w:bodyDiv w:val="1"/>
      <w:marLeft w:val="0"/>
      <w:marRight w:val="0"/>
      <w:marTop w:val="0"/>
      <w:marBottom w:val="0"/>
      <w:divBdr>
        <w:top w:val="none" w:sz="0" w:space="0" w:color="auto"/>
        <w:left w:val="none" w:sz="0" w:space="0" w:color="auto"/>
        <w:bottom w:val="none" w:sz="0" w:space="0" w:color="auto"/>
        <w:right w:val="none" w:sz="0" w:space="0" w:color="auto"/>
      </w:divBdr>
    </w:div>
    <w:div w:id="1893498444">
      <w:bodyDiv w:val="1"/>
      <w:marLeft w:val="0"/>
      <w:marRight w:val="0"/>
      <w:marTop w:val="0"/>
      <w:marBottom w:val="0"/>
      <w:divBdr>
        <w:top w:val="none" w:sz="0" w:space="0" w:color="auto"/>
        <w:left w:val="none" w:sz="0" w:space="0" w:color="auto"/>
        <w:bottom w:val="none" w:sz="0" w:space="0" w:color="auto"/>
        <w:right w:val="none" w:sz="0" w:space="0" w:color="auto"/>
      </w:divBdr>
    </w:div>
    <w:div w:id="1896623435">
      <w:bodyDiv w:val="1"/>
      <w:marLeft w:val="0"/>
      <w:marRight w:val="0"/>
      <w:marTop w:val="0"/>
      <w:marBottom w:val="0"/>
      <w:divBdr>
        <w:top w:val="none" w:sz="0" w:space="0" w:color="auto"/>
        <w:left w:val="none" w:sz="0" w:space="0" w:color="auto"/>
        <w:bottom w:val="none" w:sz="0" w:space="0" w:color="auto"/>
        <w:right w:val="none" w:sz="0" w:space="0" w:color="auto"/>
      </w:divBdr>
    </w:div>
    <w:div w:id="1901482295">
      <w:bodyDiv w:val="1"/>
      <w:marLeft w:val="0"/>
      <w:marRight w:val="0"/>
      <w:marTop w:val="0"/>
      <w:marBottom w:val="0"/>
      <w:divBdr>
        <w:top w:val="none" w:sz="0" w:space="0" w:color="auto"/>
        <w:left w:val="none" w:sz="0" w:space="0" w:color="auto"/>
        <w:bottom w:val="none" w:sz="0" w:space="0" w:color="auto"/>
        <w:right w:val="none" w:sz="0" w:space="0" w:color="auto"/>
      </w:divBdr>
    </w:div>
    <w:div w:id="1904096704">
      <w:bodyDiv w:val="1"/>
      <w:marLeft w:val="0"/>
      <w:marRight w:val="0"/>
      <w:marTop w:val="0"/>
      <w:marBottom w:val="0"/>
      <w:divBdr>
        <w:top w:val="none" w:sz="0" w:space="0" w:color="auto"/>
        <w:left w:val="none" w:sz="0" w:space="0" w:color="auto"/>
        <w:bottom w:val="none" w:sz="0" w:space="0" w:color="auto"/>
        <w:right w:val="none" w:sz="0" w:space="0" w:color="auto"/>
      </w:divBdr>
    </w:div>
    <w:div w:id="1909270625">
      <w:bodyDiv w:val="1"/>
      <w:marLeft w:val="0"/>
      <w:marRight w:val="0"/>
      <w:marTop w:val="0"/>
      <w:marBottom w:val="0"/>
      <w:divBdr>
        <w:top w:val="none" w:sz="0" w:space="0" w:color="auto"/>
        <w:left w:val="none" w:sz="0" w:space="0" w:color="auto"/>
        <w:bottom w:val="none" w:sz="0" w:space="0" w:color="auto"/>
        <w:right w:val="none" w:sz="0" w:space="0" w:color="auto"/>
      </w:divBdr>
    </w:div>
    <w:div w:id="1916743274">
      <w:bodyDiv w:val="1"/>
      <w:marLeft w:val="0"/>
      <w:marRight w:val="0"/>
      <w:marTop w:val="0"/>
      <w:marBottom w:val="0"/>
      <w:divBdr>
        <w:top w:val="none" w:sz="0" w:space="0" w:color="auto"/>
        <w:left w:val="none" w:sz="0" w:space="0" w:color="auto"/>
        <w:bottom w:val="none" w:sz="0" w:space="0" w:color="auto"/>
        <w:right w:val="none" w:sz="0" w:space="0" w:color="auto"/>
      </w:divBdr>
    </w:div>
    <w:div w:id="1919094474">
      <w:bodyDiv w:val="1"/>
      <w:marLeft w:val="0"/>
      <w:marRight w:val="0"/>
      <w:marTop w:val="0"/>
      <w:marBottom w:val="0"/>
      <w:divBdr>
        <w:top w:val="none" w:sz="0" w:space="0" w:color="auto"/>
        <w:left w:val="none" w:sz="0" w:space="0" w:color="auto"/>
        <w:bottom w:val="none" w:sz="0" w:space="0" w:color="auto"/>
        <w:right w:val="none" w:sz="0" w:space="0" w:color="auto"/>
      </w:divBdr>
    </w:div>
    <w:div w:id="1921982651">
      <w:bodyDiv w:val="1"/>
      <w:marLeft w:val="0"/>
      <w:marRight w:val="0"/>
      <w:marTop w:val="0"/>
      <w:marBottom w:val="0"/>
      <w:divBdr>
        <w:top w:val="none" w:sz="0" w:space="0" w:color="auto"/>
        <w:left w:val="none" w:sz="0" w:space="0" w:color="auto"/>
        <w:bottom w:val="none" w:sz="0" w:space="0" w:color="auto"/>
        <w:right w:val="none" w:sz="0" w:space="0" w:color="auto"/>
      </w:divBdr>
    </w:div>
    <w:div w:id="1922714870">
      <w:bodyDiv w:val="1"/>
      <w:marLeft w:val="0"/>
      <w:marRight w:val="0"/>
      <w:marTop w:val="0"/>
      <w:marBottom w:val="0"/>
      <w:divBdr>
        <w:top w:val="none" w:sz="0" w:space="0" w:color="auto"/>
        <w:left w:val="none" w:sz="0" w:space="0" w:color="auto"/>
        <w:bottom w:val="none" w:sz="0" w:space="0" w:color="auto"/>
        <w:right w:val="none" w:sz="0" w:space="0" w:color="auto"/>
      </w:divBdr>
    </w:div>
    <w:div w:id="1922833846">
      <w:bodyDiv w:val="1"/>
      <w:marLeft w:val="0"/>
      <w:marRight w:val="0"/>
      <w:marTop w:val="0"/>
      <w:marBottom w:val="0"/>
      <w:divBdr>
        <w:top w:val="none" w:sz="0" w:space="0" w:color="auto"/>
        <w:left w:val="none" w:sz="0" w:space="0" w:color="auto"/>
        <w:bottom w:val="none" w:sz="0" w:space="0" w:color="auto"/>
        <w:right w:val="none" w:sz="0" w:space="0" w:color="auto"/>
      </w:divBdr>
    </w:div>
    <w:div w:id="1924411431">
      <w:bodyDiv w:val="1"/>
      <w:marLeft w:val="0"/>
      <w:marRight w:val="0"/>
      <w:marTop w:val="0"/>
      <w:marBottom w:val="0"/>
      <w:divBdr>
        <w:top w:val="none" w:sz="0" w:space="0" w:color="auto"/>
        <w:left w:val="none" w:sz="0" w:space="0" w:color="auto"/>
        <w:bottom w:val="none" w:sz="0" w:space="0" w:color="auto"/>
        <w:right w:val="none" w:sz="0" w:space="0" w:color="auto"/>
      </w:divBdr>
    </w:div>
    <w:div w:id="1926719654">
      <w:bodyDiv w:val="1"/>
      <w:marLeft w:val="0"/>
      <w:marRight w:val="0"/>
      <w:marTop w:val="0"/>
      <w:marBottom w:val="0"/>
      <w:divBdr>
        <w:top w:val="none" w:sz="0" w:space="0" w:color="auto"/>
        <w:left w:val="none" w:sz="0" w:space="0" w:color="auto"/>
        <w:bottom w:val="none" w:sz="0" w:space="0" w:color="auto"/>
        <w:right w:val="none" w:sz="0" w:space="0" w:color="auto"/>
      </w:divBdr>
    </w:div>
    <w:div w:id="1926723072">
      <w:bodyDiv w:val="1"/>
      <w:marLeft w:val="0"/>
      <w:marRight w:val="0"/>
      <w:marTop w:val="0"/>
      <w:marBottom w:val="0"/>
      <w:divBdr>
        <w:top w:val="none" w:sz="0" w:space="0" w:color="auto"/>
        <w:left w:val="none" w:sz="0" w:space="0" w:color="auto"/>
        <w:bottom w:val="none" w:sz="0" w:space="0" w:color="auto"/>
        <w:right w:val="none" w:sz="0" w:space="0" w:color="auto"/>
      </w:divBdr>
    </w:div>
    <w:div w:id="1928995338">
      <w:bodyDiv w:val="1"/>
      <w:marLeft w:val="0"/>
      <w:marRight w:val="0"/>
      <w:marTop w:val="0"/>
      <w:marBottom w:val="0"/>
      <w:divBdr>
        <w:top w:val="none" w:sz="0" w:space="0" w:color="auto"/>
        <w:left w:val="none" w:sz="0" w:space="0" w:color="auto"/>
        <w:bottom w:val="none" w:sz="0" w:space="0" w:color="auto"/>
        <w:right w:val="none" w:sz="0" w:space="0" w:color="auto"/>
      </w:divBdr>
    </w:div>
    <w:div w:id="1931546200">
      <w:bodyDiv w:val="1"/>
      <w:marLeft w:val="0"/>
      <w:marRight w:val="0"/>
      <w:marTop w:val="0"/>
      <w:marBottom w:val="0"/>
      <w:divBdr>
        <w:top w:val="none" w:sz="0" w:space="0" w:color="auto"/>
        <w:left w:val="none" w:sz="0" w:space="0" w:color="auto"/>
        <w:bottom w:val="none" w:sz="0" w:space="0" w:color="auto"/>
        <w:right w:val="none" w:sz="0" w:space="0" w:color="auto"/>
      </w:divBdr>
    </w:div>
    <w:div w:id="1932539753">
      <w:bodyDiv w:val="1"/>
      <w:marLeft w:val="0"/>
      <w:marRight w:val="0"/>
      <w:marTop w:val="0"/>
      <w:marBottom w:val="0"/>
      <w:divBdr>
        <w:top w:val="none" w:sz="0" w:space="0" w:color="auto"/>
        <w:left w:val="none" w:sz="0" w:space="0" w:color="auto"/>
        <w:bottom w:val="none" w:sz="0" w:space="0" w:color="auto"/>
        <w:right w:val="none" w:sz="0" w:space="0" w:color="auto"/>
      </w:divBdr>
    </w:div>
    <w:div w:id="1934969806">
      <w:bodyDiv w:val="1"/>
      <w:marLeft w:val="0"/>
      <w:marRight w:val="0"/>
      <w:marTop w:val="0"/>
      <w:marBottom w:val="0"/>
      <w:divBdr>
        <w:top w:val="none" w:sz="0" w:space="0" w:color="auto"/>
        <w:left w:val="none" w:sz="0" w:space="0" w:color="auto"/>
        <w:bottom w:val="none" w:sz="0" w:space="0" w:color="auto"/>
        <w:right w:val="none" w:sz="0" w:space="0" w:color="auto"/>
      </w:divBdr>
    </w:div>
    <w:div w:id="1937011810">
      <w:bodyDiv w:val="1"/>
      <w:marLeft w:val="0"/>
      <w:marRight w:val="0"/>
      <w:marTop w:val="0"/>
      <w:marBottom w:val="0"/>
      <w:divBdr>
        <w:top w:val="none" w:sz="0" w:space="0" w:color="auto"/>
        <w:left w:val="none" w:sz="0" w:space="0" w:color="auto"/>
        <w:bottom w:val="none" w:sz="0" w:space="0" w:color="auto"/>
        <w:right w:val="none" w:sz="0" w:space="0" w:color="auto"/>
      </w:divBdr>
    </w:div>
    <w:div w:id="1943414629">
      <w:bodyDiv w:val="1"/>
      <w:marLeft w:val="0"/>
      <w:marRight w:val="0"/>
      <w:marTop w:val="0"/>
      <w:marBottom w:val="0"/>
      <w:divBdr>
        <w:top w:val="none" w:sz="0" w:space="0" w:color="auto"/>
        <w:left w:val="none" w:sz="0" w:space="0" w:color="auto"/>
        <w:bottom w:val="none" w:sz="0" w:space="0" w:color="auto"/>
        <w:right w:val="none" w:sz="0" w:space="0" w:color="auto"/>
      </w:divBdr>
    </w:div>
    <w:div w:id="1943488122">
      <w:bodyDiv w:val="1"/>
      <w:marLeft w:val="0"/>
      <w:marRight w:val="0"/>
      <w:marTop w:val="0"/>
      <w:marBottom w:val="0"/>
      <w:divBdr>
        <w:top w:val="none" w:sz="0" w:space="0" w:color="auto"/>
        <w:left w:val="none" w:sz="0" w:space="0" w:color="auto"/>
        <w:bottom w:val="none" w:sz="0" w:space="0" w:color="auto"/>
        <w:right w:val="none" w:sz="0" w:space="0" w:color="auto"/>
      </w:divBdr>
    </w:div>
    <w:div w:id="1953510316">
      <w:bodyDiv w:val="1"/>
      <w:marLeft w:val="0"/>
      <w:marRight w:val="0"/>
      <w:marTop w:val="0"/>
      <w:marBottom w:val="0"/>
      <w:divBdr>
        <w:top w:val="none" w:sz="0" w:space="0" w:color="auto"/>
        <w:left w:val="none" w:sz="0" w:space="0" w:color="auto"/>
        <w:bottom w:val="none" w:sz="0" w:space="0" w:color="auto"/>
        <w:right w:val="none" w:sz="0" w:space="0" w:color="auto"/>
      </w:divBdr>
    </w:div>
    <w:div w:id="1959218044">
      <w:bodyDiv w:val="1"/>
      <w:marLeft w:val="0"/>
      <w:marRight w:val="0"/>
      <w:marTop w:val="0"/>
      <w:marBottom w:val="0"/>
      <w:divBdr>
        <w:top w:val="none" w:sz="0" w:space="0" w:color="auto"/>
        <w:left w:val="none" w:sz="0" w:space="0" w:color="auto"/>
        <w:bottom w:val="none" w:sz="0" w:space="0" w:color="auto"/>
        <w:right w:val="none" w:sz="0" w:space="0" w:color="auto"/>
      </w:divBdr>
    </w:div>
    <w:div w:id="1960723180">
      <w:bodyDiv w:val="1"/>
      <w:marLeft w:val="0"/>
      <w:marRight w:val="0"/>
      <w:marTop w:val="0"/>
      <w:marBottom w:val="0"/>
      <w:divBdr>
        <w:top w:val="none" w:sz="0" w:space="0" w:color="auto"/>
        <w:left w:val="none" w:sz="0" w:space="0" w:color="auto"/>
        <w:bottom w:val="none" w:sz="0" w:space="0" w:color="auto"/>
        <w:right w:val="none" w:sz="0" w:space="0" w:color="auto"/>
      </w:divBdr>
    </w:div>
    <w:div w:id="1963487815">
      <w:bodyDiv w:val="1"/>
      <w:marLeft w:val="0"/>
      <w:marRight w:val="0"/>
      <w:marTop w:val="0"/>
      <w:marBottom w:val="0"/>
      <w:divBdr>
        <w:top w:val="none" w:sz="0" w:space="0" w:color="auto"/>
        <w:left w:val="none" w:sz="0" w:space="0" w:color="auto"/>
        <w:bottom w:val="none" w:sz="0" w:space="0" w:color="auto"/>
        <w:right w:val="none" w:sz="0" w:space="0" w:color="auto"/>
      </w:divBdr>
    </w:div>
    <w:div w:id="1964581820">
      <w:bodyDiv w:val="1"/>
      <w:marLeft w:val="0"/>
      <w:marRight w:val="0"/>
      <w:marTop w:val="0"/>
      <w:marBottom w:val="0"/>
      <w:divBdr>
        <w:top w:val="none" w:sz="0" w:space="0" w:color="auto"/>
        <w:left w:val="none" w:sz="0" w:space="0" w:color="auto"/>
        <w:bottom w:val="none" w:sz="0" w:space="0" w:color="auto"/>
        <w:right w:val="none" w:sz="0" w:space="0" w:color="auto"/>
      </w:divBdr>
    </w:div>
    <w:div w:id="1971206385">
      <w:bodyDiv w:val="1"/>
      <w:marLeft w:val="0"/>
      <w:marRight w:val="0"/>
      <w:marTop w:val="0"/>
      <w:marBottom w:val="0"/>
      <w:divBdr>
        <w:top w:val="none" w:sz="0" w:space="0" w:color="auto"/>
        <w:left w:val="none" w:sz="0" w:space="0" w:color="auto"/>
        <w:bottom w:val="none" w:sz="0" w:space="0" w:color="auto"/>
        <w:right w:val="none" w:sz="0" w:space="0" w:color="auto"/>
      </w:divBdr>
    </w:div>
    <w:div w:id="1976252766">
      <w:bodyDiv w:val="1"/>
      <w:marLeft w:val="0"/>
      <w:marRight w:val="0"/>
      <w:marTop w:val="0"/>
      <w:marBottom w:val="0"/>
      <w:divBdr>
        <w:top w:val="none" w:sz="0" w:space="0" w:color="auto"/>
        <w:left w:val="none" w:sz="0" w:space="0" w:color="auto"/>
        <w:bottom w:val="none" w:sz="0" w:space="0" w:color="auto"/>
        <w:right w:val="none" w:sz="0" w:space="0" w:color="auto"/>
      </w:divBdr>
    </w:div>
    <w:div w:id="1992443968">
      <w:bodyDiv w:val="1"/>
      <w:marLeft w:val="0"/>
      <w:marRight w:val="0"/>
      <w:marTop w:val="0"/>
      <w:marBottom w:val="0"/>
      <w:divBdr>
        <w:top w:val="none" w:sz="0" w:space="0" w:color="auto"/>
        <w:left w:val="none" w:sz="0" w:space="0" w:color="auto"/>
        <w:bottom w:val="none" w:sz="0" w:space="0" w:color="auto"/>
        <w:right w:val="none" w:sz="0" w:space="0" w:color="auto"/>
      </w:divBdr>
    </w:div>
    <w:div w:id="1993753387">
      <w:bodyDiv w:val="1"/>
      <w:marLeft w:val="0"/>
      <w:marRight w:val="0"/>
      <w:marTop w:val="0"/>
      <w:marBottom w:val="0"/>
      <w:divBdr>
        <w:top w:val="none" w:sz="0" w:space="0" w:color="auto"/>
        <w:left w:val="none" w:sz="0" w:space="0" w:color="auto"/>
        <w:bottom w:val="none" w:sz="0" w:space="0" w:color="auto"/>
        <w:right w:val="none" w:sz="0" w:space="0" w:color="auto"/>
      </w:divBdr>
    </w:div>
    <w:div w:id="2006278106">
      <w:bodyDiv w:val="1"/>
      <w:marLeft w:val="0"/>
      <w:marRight w:val="0"/>
      <w:marTop w:val="0"/>
      <w:marBottom w:val="0"/>
      <w:divBdr>
        <w:top w:val="none" w:sz="0" w:space="0" w:color="auto"/>
        <w:left w:val="none" w:sz="0" w:space="0" w:color="auto"/>
        <w:bottom w:val="none" w:sz="0" w:space="0" w:color="auto"/>
        <w:right w:val="none" w:sz="0" w:space="0" w:color="auto"/>
      </w:divBdr>
    </w:div>
    <w:div w:id="2008701674">
      <w:bodyDiv w:val="1"/>
      <w:marLeft w:val="0"/>
      <w:marRight w:val="0"/>
      <w:marTop w:val="0"/>
      <w:marBottom w:val="0"/>
      <w:divBdr>
        <w:top w:val="none" w:sz="0" w:space="0" w:color="auto"/>
        <w:left w:val="none" w:sz="0" w:space="0" w:color="auto"/>
        <w:bottom w:val="none" w:sz="0" w:space="0" w:color="auto"/>
        <w:right w:val="none" w:sz="0" w:space="0" w:color="auto"/>
      </w:divBdr>
    </w:div>
    <w:div w:id="2010251724">
      <w:bodyDiv w:val="1"/>
      <w:marLeft w:val="0"/>
      <w:marRight w:val="0"/>
      <w:marTop w:val="0"/>
      <w:marBottom w:val="0"/>
      <w:divBdr>
        <w:top w:val="none" w:sz="0" w:space="0" w:color="auto"/>
        <w:left w:val="none" w:sz="0" w:space="0" w:color="auto"/>
        <w:bottom w:val="none" w:sz="0" w:space="0" w:color="auto"/>
        <w:right w:val="none" w:sz="0" w:space="0" w:color="auto"/>
      </w:divBdr>
    </w:div>
    <w:div w:id="2015573121">
      <w:bodyDiv w:val="1"/>
      <w:marLeft w:val="0"/>
      <w:marRight w:val="0"/>
      <w:marTop w:val="0"/>
      <w:marBottom w:val="0"/>
      <w:divBdr>
        <w:top w:val="none" w:sz="0" w:space="0" w:color="auto"/>
        <w:left w:val="none" w:sz="0" w:space="0" w:color="auto"/>
        <w:bottom w:val="none" w:sz="0" w:space="0" w:color="auto"/>
        <w:right w:val="none" w:sz="0" w:space="0" w:color="auto"/>
      </w:divBdr>
    </w:div>
    <w:div w:id="2015722535">
      <w:bodyDiv w:val="1"/>
      <w:marLeft w:val="0"/>
      <w:marRight w:val="0"/>
      <w:marTop w:val="0"/>
      <w:marBottom w:val="0"/>
      <w:divBdr>
        <w:top w:val="none" w:sz="0" w:space="0" w:color="auto"/>
        <w:left w:val="none" w:sz="0" w:space="0" w:color="auto"/>
        <w:bottom w:val="none" w:sz="0" w:space="0" w:color="auto"/>
        <w:right w:val="none" w:sz="0" w:space="0" w:color="auto"/>
      </w:divBdr>
    </w:div>
    <w:div w:id="2028561904">
      <w:bodyDiv w:val="1"/>
      <w:marLeft w:val="0"/>
      <w:marRight w:val="0"/>
      <w:marTop w:val="0"/>
      <w:marBottom w:val="0"/>
      <w:divBdr>
        <w:top w:val="none" w:sz="0" w:space="0" w:color="auto"/>
        <w:left w:val="none" w:sz="0" w:space="0" w:color="auto"/>
        <w:bottom w:val="none" w:sz="0" w:space="0" w:color="auto"/>
        <w:right w:val="none" w:sz="0" w:space="0" w:color="auto"/>
      </w:divBdr>
    </w:div>
    <w:div w:id="2029720722">
      <w:bodyDiv w:val="1"/>
      <w:marLeft w:val="0"/>
      <w:marRight w:val="0"/>
      <w:marTop w:val="0"/>
      <w:marBottom w:val="0"/>
      <w:divBdr>
        <w:top w:val="none" w:sz="0" w:space="0" w:color="auto"/>
        <w:left w:val="none" w:sz="0" w:space="0" w:color="auto"/>
        <w:bottom w:val="none" w:sz="0" w:space="0" w:color="auto"/>
        <w:right w:val="none" w:sz="0" w:space="0" w:color="auto"/>
      </w:divBdr>
    </w:div>
    <w:div w:id="2034383031">
      <w:bodyDiv w:val="1"/>
      <w:marLeft w:val="0"/>
      <w:marRight w:val="0"/>
      <w:marTop w:val="0"/>
      <w:marBottom w:val="0"/>
      <w:divBdr>
        <w:top w:val="none" w:sz="0" w:space="0" w:color="auto"/>
        <w:left w:val="none" w:sz="0" w:space="0" w:color="auto"/>
        <w:bottom w:val="none" w:sz="0" w:space="0" w:color="auto"/>
        <w:right w:val="none" w:sz="0" w:space="0" w:color="auto"/>
      </w:divBdr>
    </w:div>
    <w:div w:id="2043746238">
      <w:bodyDiv w:val="1"/>
      <w:marLeft w:val="0"/>
      <w:marRight w:val="0"/>
      <w:marTop w:val="0"/>
      <w:marBottom w:val="0"/>
      <w:divBdr>
        <w:top w:val="none" w:sz="0" w:space="0" w:color="auto"/>
        <w:left w:val="none" w:sz="0" w:space="0" w:color="auto"/>
        <w:bottom w:val="none" w:sz="0" w:space="0" w:color="auto"/>
        <w:right w:val="none" w:sz="0" w:space="0" w:color="auto"/>
      </w:divBdr>
    </w:div>
    <w:div w:id="2048985246">
      <w:bodyDiv w:val="1"/>
      <w:marLeft w:val="0"/>
      <w:marRight w:val="0"/>
      <w:marTop w:val="0"/>
      <w:marBottom w:val="0"/>
      <w:divBdr>
        <w:top w:val="none" w:sz="0" w:space="0" w:color="auto"/>
        <w:left w:val="none" w:sz="0" w:space="0" w:color="auto"/>
        <w:bottom w:val="none" w:sz="0" w:space="0" w:color="auto"/>
        <w:right w:val="none" w:sz="0" w:space="0" w:color="auto"/>
      </w:divBdr>
    </w:div>
    <w:div w:id="2062361233">
      <w:bodyDiv w:val="1"/>
      <w:marLeft w:val="0"/>
      <w:marRight w:val="0"/>
      <w:marTop w:val="0"/>
      <w:marBottom w:val="0"/>
      <w:divBdr>
        <w:top w:val="none" w:sz="0" w:space="0" w:color="auto"/>
        <w:left w:val="none" w:sz="0" w:space="0" w:color="auto"/>
        <w:bottom w:val="none" w:sz="0" w:space="0" w:color="auto"/>
        <w:right w:val="none" w:sz="0" w:space="0" w:color="auto"/>
      </w:divBdr>
    </w:div>
    <w:div w:id="2066638360">
      <w:bodyDiv w:val="1"/>
      <w:marLeft w:val="0"/>
      <w:marRight w:val="0"/>
      <w:marTop w:val="0"/>
      <w:marBottom w:val="0"/>
      <w:divBdr>
        <w:top w:val="none" w:sz="0" w:space="0" w:color="auto"/>
        <w:left w:val="none" w:sz="0" w:space="0" w:color="auto"/>
        <w:bottom w:val="none" w:sz="0" w:space="0" w:color="auto"/>
        <w:right w:val="none" w:sz="0" w:space="0" w:color="auto"/>
      </w:divBdr>
    </w:div>
    <w:div w:id="2071266628">
      <w:bodyDiv w:val="1"/>
      <w:marLeft w:val="0"/>
      <w:marRight w:val="0"/>
      <w:marTop w:val="0"/>
      <w:marBottom w:val="0"/>
      <w:divBdr>
        <w:top w:val="none" w:sz="0" w:space="0" w:color="auto"/>
        <w:left w:val="none" w:sz="0" w:space="0" w:color="auto"/>
        <w:bottom w:val="none" w:sz="0" w:space="0" w:color="auto"/>
        <w:right w:val="none" w:sz="0" w:space="0" w:color="auto"/>
      </w:divBdr>
    </w:div>
    <w:div w:id="2074815110">
      <w:bodyDiv w:val="1"/>
      <w:marLeft w:val="0"/>
      <w:marRight w:val="0"/>
      <w:marTop w:val="0"/>
      <w:marBottom w:val="0"/>
      <w:divBdr>
        <w:top w:val="none" w:sz="0" w:space="0" w:color="auto"/>
        <w:left w:val="none" w:sz="0" w:space="0" w:color="auto"/>
        <w:bottom w:val="none" w:sz="0" w:space="0" w:color="auto"/>
        <w:right w:val="none" w:sz="0" w:space="0" w:color="auto"/>
      </w:divBdr>
    </w:div>
    <w:div w:id="2077778976">
      <w:bodyDiv w:val="1"/>
      <w:marLeft w:val="0"/>
      <w:marRight w:val="0"/>
      <w:marTop w:val="0"/>
      <w:marBottom w:val="0"/>
      <w:divBdr>
        <w:top w:val="none" w:sz="0" w:space="0" w:color="auto"/>
        <w:left w:val="none" w:sz="0" w:space="0" w:color="auto"/>
        <w:bottom w:val="none" w:sz="0" w:space="0" w:color="auto"/>
        <w:right w:val="none" w:sz="0" w:space="0" w:color="auto"/>
      </w:divBdr>
    </w:div>
    <w:div w:id="2079671870">
      <w:bodyDiv w:val="1"/>
      <w:marLeft w:val="0"/>
      <w:marRight w:val="0"/>
      <w:marTop w:val="0"/>
      <w:marBottom w:val="0"/>
      <w:divBdr>
        <w:top w:val="none" w:sz="0" w:space="0" w:color="auto"/>
        <w:left w:val="none" w:sz="0" w:space="0" w:color="auto"/>
        <w:bottom w:val="none" w:sz="0" w:space="0" w:color="auto"/>
        <w:right w:val="none" w:sz="0" w:space="0" w:color="auto"/>
      </w:divBdr>
    </w:div>
    <w:div w:id="2082410742">
      <w:bodyDiv w:val="1"/>
      <w:marLeft w:val="0"/>
      <w:marRight w:val="0"/>
      <w:marTop w:val="0"/>
      <w:marBottom w:val="0"/>
      <w:divBdr>
        <w:top w:val="none" w:sz="0" w:space="0" w:color="auto"/>
        <w:left w:val="none" w:sz="0" w:space="0" w:color="auto"/>
        <w:bottom w:val="none" w:sz="0" w:space="0" w:color="auto"/>
        <w:right w:val="none" w:sz="0" w:space="0" w:color="auto"/>
      </w:divBdr>
    </w:div>
    <w:div w:id="2087649790">
      <w:bodyDiv w:val="1"/>
      <w:marLeft w:val="0"/>
      <w:marRight w:val="0"/>
      <w:marTop w:val="0"/>
      <w:marBottom w:val="0"/>
      <w:divBdr>
        <w:top w:val="none" w:sz="0" w:space="0" w:color="auto"/>
        <w:left w:val="none" w:sz="0" w:space="0" w:color="auto"/>
        <w:bottom w:val="none" w:sz="0" w:space="0" w:color="auto"/>
        <w:right w:val="none" w:sz="0" w:space="0" w:color="auto"/>
      </w:divBdr>
    </w:div>
    <w:div w:id="2088191095">
      <w:bodyDiv w:val="1"/>
      <w:marLeft w:val="0"/>
      <w:marRight w:val="0"/>
      <w:marTop w:val="0"/>
      <w:marBottom w:val="0"/>
      <w:divBdr>
        <w:top w:val="none" w:sz="0" w:space="0" w:color="auto"/>
        <w:left w:val="none" w:sz="0" w:space="0" w:color="auto"/>
        <w:bottom w:val="none" w:sz="0" w:space="0" w:color="auto"/>
        <w:right w:val="none" w:sz="0" w:space="0" w:color="auto"/>
      </w:divBdr>
    </w:div>
    <w:div w:id="2092850288">
      <w:bodyDiv w:val="1"/>
      <w:marLeft w:val="0"/>
      <w:marRight w:val="0"/>
      <w:marTop w:val="0"/>
      <w:marBottom w:val="0"/>
      <w:divBdr>
        <w:top w:val="none" w:sz="0" w:space="0" w:color="auto"/>
        <w:left w:val="none" w:sz="0" w:space="0" w:color="auto"/>
        <w:bottom w:val="none" w:sz="0" w:space="0" w:color="auto"/>
        <w:right w:val="none" w:sz="0" w:space="0" w:color="auto"/>
      </w:divBdr>
    </w:div>
    <w:div w:id="2096052784">
      <w:bodyDiv w:val="1"/>
      <w:marLeft w:val="0"/>
      <w:marRight w:val="0"/>
      <w:marTop w:val="0"/>
      <w:marBottom w:val="0"/>
      <w:divBdr>
        <w:top w:val="none" w:sz="0" w:space="0" w:color="auto"/>
        <w:left w:val="none" w:sz="0" w:space="0" w:color="auto"/>
        <w:bottom w:val="none" w:sz="0" w:space="0" w:color="auto"/>
        <w:right w:val="none" w:sz="0" w:space="0" w:color="auto"/>
      </w:divBdr>
    </w:div>
    <w:div w:id="2096974225">
      <w:bodyDiv w:val="1"/>
      <w:marLeft w:val="0"/>
      <w:marRight w:val="0"/>
      <w:marTop w:val="0"/>
      <w:marBottom w:val="0"/>
      <w:divBdr>
        <w:top w:val="none" w:sz="0" w:space="0" w:color="auto"/>
        <w:left w:val="none" w:sz="0" w:space="0" w:color="auto"/>
        <w:bottom w:val="none" w:sz="0" w:space="0" w:color="auto"/>
        <w:right w:val="none" w:sz="0" w:space="0" w:color="auto"/>
      </w:divBdr>
    </w:div>
    <w:div w:id="2102407946">
      <w:bodyDiv w:val="1"/>
      <w:marLeft w:val="0"/>
      <w:marRight w:val="0"/>
      <w:marTop w:val="0"/>
      <w:marBottom w:val="0"/>
      <w:divBdr>
        <w:top w:val="none" w:sz="0" w:space="0" w:color="auto"/>
        <w:left w:val="none" w:sz="0" w:space="0" w:color="auto"/>
        <w:bottom w:val="none" w:sz="0" w:space="0" w:color="auto"/>
        <w:right w:val="none" w:sz="0" w:space="0" w:color="auto"/>
      </w:divBdr>
    </w:div>
    <w:div w:id="2114667140">
      <w:bodyDiv w:val="1"/>
      <w:marLeft w:val="0"/>
      <w:marRight w:val="0"/>
      <w:marTop w:val="0"/>
      <w:marBottom w:val="0"/>
      <w:divBdr>
        <w:top w:val="none" w:sz="0" w:space="0" w:color="auto"/>
        <w:left w:val="none" w:sz="0" w:space="0" w:color="auto"/>
        <w:bottom w:val="none" w:sz="0" w:space="0" w:color="auto"/>
        <w:right w:val="none" w:sz="0" w:space="0" w:color="auto"/>
      </w:divBdr>
    </w:div>
    <w:div w:id="2125464492">
      <w:bodyDiv w:val="1"/>
      <w:marLeft w:val="0"/>
      <w:marRight w:val="0"/>
      <w:marTop w:val="0"/>
      <w:marBottom w:val="0"/>
      <w:divBdr>
        <w:top w:val="none" w:sz="0" w:space="0" w:color="auto"/>
        <w:left w:val="none" w:sz="0" w:space="0" w:color="auto"/>
        <w:bottom w:val="none" w:sz="0" w:space="0" w:color="auto"/>
        <w:right w:val="none" w:sz="0" w:space="0" w:color="auto"/>
      </w:divBdr>
    </w:div>
    <w:div w:id="2125540134">
      <w:bodyDiv w:val="1"/>
      <w:marLeft w:val="0"/>
      <w:marRight w:val="0"/>
      <w:marTop w:val="0"/>
      <w:marBottom w:val="0"/>
      <w:divBdr>
        <w:top w:val="none" w:sz="0" w:space="0" w:color="auto"/>
        <w:left w:val="none" w:sz="0" w:space="0" w:color="auto"/>
        <w:bottom w:val="none" w:sz="0" w:space="0" w:color="auto"/>
        <w:right w:val="none" w:sz="0" w:space="0" w:color="auto"/>
      </w:divBdr>
    </w:div>
    <w:div w:id="2126650938">
      <w:bodyDiv w:val="1"/>
      <w:marLeft w:val="0"/>
      <w:marRight w:val="0"/>
      <w:marTop w:val="0"/>
      <w:marBottom w:val="0"/>
      <w:divBdr>
        <w:top w:val="none" w:sz="0" w:space="0" w:color="auto"/>
        <w:left w:val="none" w:sz="0" w:space="0" w:color="auto"/>
        <w:bottom w:val="none" w:sz="0" w:space="0" w:color="auto"/>
        <w:right w:val="none" w:sz="0" w:space="0" w:color="auto"/>
      </w:divBdr>
    </w:div>
    <w:div w:id="2128623627">
      <w:bodyDiv w:val="1"/>
      <w:marLeft w:val="0"/>
      <w:marRight w:val="0"/>
      <w:marTop w:val="0"/>
      <w:marBottom w:val="0"/>
      <w:divBdr>
        <w:top w:val="none" w:sz="0" w:space="0" w:color="auto"/>
        <w:left w:val="none" w:sz="0" w:space="0" w:color="auto"/>
        <w:bottom w:val="none" w:sz="0" w:space="0" w:color="auto"/>
        <w:right w:val="none" w:sz="0" w:space="0" w:color="auto"/>
      </w:divBdr>
    </w:div>
    <w:div w:id="2128693067">
      <w:bodyDiv w:val="1"/>
      <w:marLeft w:val="0"/>
      <w:marRight w:val="0"/>
      <w:marTop w:val="0"/>
      <w:marBottom w:val="0"/>
      <w:divBdr>
        <w:top w:val="none" w:sz="0" w:space="0" w:color="auto"/>
        <w:left w:val="none" w:sz="0" w:space="0" w:color="auto"/>
        <w:bottom w:val="none" w:sz="0" w:space="0" w:color="auto"/>
        <w:right w:val="none" w:sz="0" w:space="0" w:color="auto"/>
      </w:divBdr>
    </w:div>
    <w:div w:id="2132018699">
      <w:bodyDiv w:val="1"/>
      <w:marLeft w:val="0"/>
      <w:marRight w:val="0"/>
      <w:marTop w:val="0"/>
      <w:marBottom w:val="0"/>
      <w:divBdr>
        <w:top w:val="none" w:sz="0" w:space="0" w:color="auto"/>
        <w:left w:val="none" w:sz="0" w:space="0" w:color="auto"/>
        <w:bottom w:val="none" w:sz="0" w:space="0" w:color="auto"/>
        <w:right w:val="none" w:sz="0" w:space="0" w:color="auto"/>
      </w:divBdr>
    </w:div>
    <w:div w:id="2132162408">
      <w:bodyDiv w:val="1"/>
      <w:marLeft w:val="0"/>
      <w:marRight w:val="0"/>
      <w:marTop w:val="0"/>
      <w:marBottom w:val="0"/>
      <w:divBdr>
        <w:top w:val="none" w:sz="0" w:space="0" w:color="auto"/>
        <w:left w:val="none" w:sz="0" w:space="0" w:color="auto"/>
        <w:bottom w:val="none" w:sz="0" w:space="0" w:color="auto"/>
        <w:right w:val="none" w:sz="0" w:space="0" w:color="auto"/>
      </w:divBdr>
    </w:div>
    <w:div w:id="2134248361">
      <w:bodyDiv w:val="1"/>
      <w:marLeft w:val="0"/>
      <w:marRight w:val="0"/>
      <w:marTop w:val="0"/>
      <w:marBottom w:val="0"/>
      <w:divBdr>
        <w:top w:val="none" w:sz="0" w:space="0" w:color="auto"/>
        <w:left w:val="none" w:sz="0" w:space="0" w:color="auto"/>
        <w:bottom w:val="none" w:sz="0" w:space="0" w:color="auto"/>
        <w:right w:val="none" w:sz="0" w:space="0" w:color="auto"/>
      </w:divBdr>
    </w:div>
    <w:div w:id="2135906897">
      <w:bodyDiv w:val="1"/>
      <w:marLeft w:val="0"/>
      <w:marRight w:val="0"/>
      <w:marTop w:val="0"/>
      <w:marBottom w:val="0"/>
      <w:divBdr>
        <w:top w:val="none" w:sz="0" w:space="0" w:color="auto"/>
        <w:left w:val="none" w:sz="0" w:space="0" w:color="auto"/>
        <w:bottom w:val="none" w:sz="0" w:space="0" w:color="auto"/>
        <w:right w:val="none" w:sz="0" w:space="0" w:color="auto"/>
      </w:divBdr>
    </w:div>
    <w:div w:id="2144039986">
      <w:bodyDiv w:val="1"/>
      <w:marLeft w:val="0"/>
      <w:marRight w:val="0"/>
      <w:marTop w:val="0"/>
      <w:marBottom w:val="0"/>
      <w:divBdr>
        <w:top w:val="none" w:sz="0" w:space="0" w:color="auto"/>
        <w:left w:val="none" w:sz="0" w:space="0" w:color="auto"/>
        <w:bottom w:val="none" w:sz="0" w:space="0" w:color="auto"/>
        <w:right w:val="none" w:sz="0" w:space="0" w:color="auto"/>
      </w:divBdr>
    </w:div>
    <w:div w:id="21463079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chatgpt.com/"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eventhEdition.xsl" StyleName="APA7" Version="7">
  <b:Source>
    <b:Tag>Huf86</b:Tag>
    <b:SourceType>JournalArticle</b:SourceType>
    <b:Guid>{279CC69D-D1EC-4ADF-A3F9-291B20F2874B}</b:Guid>
    <b:Title>Guilty until proved innocent: Wrongful conviction and public policy</b:Title>
    <b:Year>1986</b:Year>
    <b:DOI>https://doi.org/10.1177/0011128786032004007</b:DOI>
    <b:JournalName>Crime &amp; Delinquency</b:JournalName>
    <b:Pages>518-544</b:Pages>
    <b:Volume>32</b:Volume>
    <b:Issue>4</b:Issue>
    <b:Author>
      <b:Author>
        <b:NameList>
          <b:Person>
            <b:Last>Huff</b:Last>
            <b:Middle>R</b:Middle>
            <b:First>C</b:First>
          </b:Person>
          <b:Person>
            <b:Last>Rattner</b:Last>
            <b:First>A</b:First>
          </b:Person>
          <b:Person>
            <b:Last>Sagarin</b:Last>
            <b:First>E</b:First>
          </b:Person>
          <b:Person>
            <b:Last>MacNamara</b:Last>
            <b:Middle>E</b:Middle>
            <b:First>D</b:First>
          </b:Person>
        </b:NameList>
      </b:Author>
    </b:Author>
    <b:RefOrder>1</b:RefOrder>
  </b:Source>
  <b:Source>
    <b:Tag>Wal99</b:Tag>
    <b:SourceType>Book</b:SourceType>
    <b:Guid>{9C99F95B-6B1E-4CCE-AF53-D69577CAE416}</b:Guid>
    <b:Title>Miscarriages of justice: A review of justice in error</b:Title>
    <b:Year>1999</b:Year>
    <b:Author>
      <b:Author>
        <b:NameList>
          <b:Person>
            <b:Last>Walker</b:Last>
            <b:First>C</b:First>
          </b:Person>
          <b:Person>
            <b:Last>Starmer</b:Last>
            <b:First>K</b:First>
          </b:Person>
        </b:NameList>
      </b:Author>
    </b:Author>
    <b:Publisher>Oxford University Press</b:Publisher>
    <b:RefOrder>2</b:RefOrder>
  </b:Source>
  <b:Source>
    <b:Tag>Bra22</b:Tag>
    <b:SourceType>Book</b:SourceType>
    <b:Guid>{3CB8104E-7553-45D0-AE2F-5180ECACC6BD}</b:Guid>
    <b:Title>Wrongful imprisonment: Mistaken convictions and their consequences</b:Title>
    <b:Year>2022</b:Year>
    <b:Publisher>Routledge</b:Publisher>
    <b:Author>
      <b:Author>
        <b:NameList>
          <b:Person>
            <b:Last>Brandon</b:Last>
            <b:First>R</b:First>
          </b:Person>
          <b:Person>
            <b:Last>Davies</b:Last>
            <b:First>C</b:First>
          </b:Person>
        </b:NameList>
      </b:Author>
    </b:Author>
    <b:RefOrder>3</b:RefOrder>
  </b:Source>
  <b:Source>
    <b:Tag>Sea24</b:Tag>
    <b:SourceType>JournalArticle</b:SourceType>
    <b:Guid>{37DCCECF-D4A5-497B-8607-A765EFE41C88}</b:Guid>
    <b:Title>New insights on expert opinion about eyewitness memory research</b:Title>
    <b:Year>2024</b:Year>
    <b:DOI>https://doi.org/10.1177/17456916241234837</b:DOI>
    <b:JournalName>Perspectives on Psychological Science</b:JournalName>
    <b:Author>
      <b:Author>
        <b:NameList>
          <b:Person>
            <b:Last>Seale-Carlisle</b:Last>
            <b:Middle>M</b:Middle>
            <b:First>T</b:First>
          </b:Person>
          <b:Person>
            <b:Last>Quigley-McBride</b:Last>
            <b:First>A</b:First>
          </b:Person>
          <b:Person>
            <b:Last>Teitcher</b:Last>
            <b:Middle>E</b:Middle>
            <b:First>J</b:First>
          </b:Person>
          <b:Person>
            <b:Last>Crozier</b:Last>
            <b:Middle>E</b:Middle>
            <b:First>W</b:First>
          </b:Person>
          <b:Person>
            <b:Last>Dodson</b:Last>
            <b:Middle>S</b:Middle>
            <b:First>C</b:First>
          </b:Person>
          <b:Person>
            <b:Last>Garrett</b:Last>
            <b:Middle>L</b:Middle>
            <b:First>B</b:First>
          </b:Person>
        </b:NameList>
      </b:Author>
    </b:Author>
    <b:RefOrder>4</b:RefOrder>
  </b:Source>
  <b:Source>
    <b:Tag>Wix17</b:Tag>
    <b:SourceType>JournalArticle</b:SourceType>
    <b:Guid>{F8268B9E-258E-4ABC-835C-DE470C04EB3F}</b:Guid>
    <b:Title>The relationship between eyewitness confidence and identification accuracy: A new synthesis</b:Title>
    <b:JournalName>Psychological Science in the Public Interest</b:JournalName>
    <b:Year>2017</b:Year>
    <b:Pages>10-65</b:Pages>
    <b:Volume>18</b:Volume>
    <b:Issue>1</b:Issue>
    <b:DOI>https://doi.org/10.1177/1529100616686966</b:DOI>
    <b:Author>
      <b:Author>
        <b:NameList>
          <b:Person>
            <b:Last>Wixted</b:Last>
            <b:Middle>T</b:Middle>
            <b:First>J</b:First>
          </b:Person>
          <b:Person>
            <b:Last>Wells</b:Last>
            <b:Middle>L</b:Middle>
            <b:First>G</b:First>
          </b:Person>
        </b:NameList>
      </b:Author>
    </b:Author>
    <b:RefOrder>5</b:RefOrder>
  </b:Source>
  <b:Source>
    <b:Tag>Nor20</b:Tag>
    <b:SourceType>Report</b:SourceType>
    <b:Guid>{A62AA336-903F-4949-9B57-B14E249F64FB}</b:Guid>
    <b:Title>Thirty years of innocence: Wrongful convictions and exonerations in the United States, 1989-2018</b:Title>
    <b:Year>2020</b:Year>
    <b:Author>
      <b:Author>
        <b:NameList>
          <b:Person>
            <b:Last>Norris</b:Last>
            <b:Middle>J</b:Middle>
            <b:First>R</b:First>
          </b:Person>
          <b:Person>
            <b:Last>Acker</b:Last>
            <b:Middle>R</b:Middle>
            <b:First>J</b:First>
          </b:Person>
          <b:Person>
            <b:Last>Bonventre</b:Last>
            <b:Middle>L</b:Middle>
            <b:First>C</b:First>
          </b:Person>
          <b:Person>
            <b:Last>Redlich</b:Last>
            <b:Middle>D</b:Middle>
            <b:First>A</b:First>
          </b:Person>
        </b:NameList>
      </b:Author>
    </b:Author>
    <b:Publisher>The Innocence Project</b:Publisher>
    <b:RefOrder>6</b:RefOrder>
  </b:Source>
  <b:Source>
    <b:Tag>Lof05</b:Tag>
    <b:SourceType>JournalArticle</b:SourceType>
    <b:Guid>{C1FAE6BB-A06F-4067-9000-D1C8054C9E62}</b:Guid>
    <b:Author>
      <b:Author>
        <b:NameList>
          <b:Person>
            <b:Last>Loftus</b:Last>
            <b:Middle>F</b:Middle>
            <b:First>E</b:First>
          </b:Person>
        </b:NameList>
      </b:Author>
    </b:Author>
    <b:Title>Planting misinformation in the human mind: A 30-year investigation of the malleability of memory</b:Title>
    <b:JournalName>Learning &amp; memory</b:JournalName>
    <b:Year>2005</b:Year>
    <b:Pages>361-366</b:Pages>
    <b:Volume>12</b:Volume>
    <b:Issue>4</b:Issue>
    <b:DOI>10.1101/lm.94705</b:DOI>
    <b:RefOrder>7</b:RefOrder>
  </b:Source>
  <b:Source>
    <b:Tag>Wel79</b:Tag>
    <b:SourceType>JournalArticle</b:SourceType>
    <b:Guid>{ECFD3FC4-F253-4A2D-ABDE-B2216519EB68}</b:Guid>
    <b:Title>Accuracy, confidence, and juror perceptions in eyewitness identification</b:Title>
    <b:Year>1979</b:Year>
    <b:JournalName>Journal of Applied Psychology</b:JournalName>
    <b:Pages>440</b:Pages>
    <b:Volume>64</b:Volume>
    <b:Issue>4</b:Issue>
    <b:DOI>https://doi.org/10.1037/0021-9010.64.4.440</b:DOI>
    <b:Author>
      <b:Author>
        <b:NameList>
          <b:Person>
            <b:Last>Wells</b:Last>
            <b:Middle>L</b:Middle>
            <b:First>G</b:First>
          </b:Person>
          <b:Person>
            <b:Last>Lindsay</b:Last>
            <b:Middle>C</b:Middle>
            <b:First>R</b:First>
          </b:Person>
          <b:Person>
            <b:Last>Ferguson</b:Last>
            <b:Middle>J</b:Middle>
            <b:First>T</b:First>
          </b:Person>
        </b:NameList>
      </b:Author>
    </b:Author>
    <b:RefOrder>9</b:RefOrder>
  </b:Source>
  <b:Source>
    <b:Tag>Kas12</b:Tag>
    <b:SourceType>JournalArticle</b:SourceType>
    <b:Guid>{9DC1D700-860B-43DC-90E1-48AFE4FC40AE}</b:Guid>
    <b:Title>Why confessions trump innocence</b:Title>
    <b:JournalName>American Psychologist</b:JournalName>
    <b:Year>2012</b:Year>
    <b:Pages>431</b:Pages>
    <b:Volume>67</b:Volume>
    <b:Issue>6</b:Issue>
    <b:DOI>https://doi.org/10.1037/a0028212</b:DOI>
    <b:Author>
      <b:Author>
        <b:NameList>
          <b:Person>
            <b:Last>Kassin</b:Last>
            <b:Middle>M</b:Middle>
            <b:First>S</b:First>
          </b:Person>
        </b:NameList>
      </b:Author>
    </b:Author>
    <b:RefOrder>10</b:RefOrder>
  </b:Source>
  <b:Source>
    <b:Tag>Lac13</b:Tag>
    <b:SourceType>JournalArticle</b:SourceType>
    <b:Guid>{57FBE958-8908-459F-8465-913A50D3EB01}</b:Guid>
    <b:Title>The neuroscience of memory: implications for the courtroom</b:Title>
    <b:JournalName>Nature Reviews Neuroscience</b:JournalName>
    <b:Year>2013</b:Year>
    <b:Pages>649-658</b:Pages>
    <b:Volume>14</b:Volume>
    <b:Issue>9</b:Issue>
    <b:DOI>https://doi.org/10.1038/nrn3563</b:DOI>
    <b:Author>
      <b:Author>
        <b:NameList>
          <b:Person>
            <b:Last>Lacy</b:Last>
            <b:Middle>W</b:Middle>
            <b:First>J</b:First>
          </b:Person>
          <b:Person>
            <b:Last>Stark</b:Last>
            <b:Middle>E</b:Middle>
            <b:First>C</b:First>
          </b:Person>
        </b:NameList>
      </b:Author>
    </b:Author>
    <b:RefOrder>47</b:RefOrder>
  </b:Source>
  <b:Source>
    <b:Tag>Lof741</b:Tag>
    <b:SourceType>JournalArticle</b:SourceType>
    <b:Guid>{46D9EA6E-7BA8-4675-BE90-8FE9576B8629}</b:Guid>
    <b:Title>Reconstruction of automobile destruction: An example of the interaction between language and memory</b:Title>
    <b:JournalName>Journal of verbal learning and verbal behavior</b:JournalName>
    <b:Year>1974</b:Year>
    <b:Pages>585-589</b:Pages>
    <b:Volume>13</b:Volume>
    <b:Issue>5</b:Issue>
    <b:DOI>https://doi.org/10.1016/S0022-5371(74)80011-3</b:DOI>
    <b:Author>
      <b:Author>
        <b:NameList>
          <b:Person>
            <b:Last>Loftus</b:Last>
            <b:Middle>F</b:Middle>
            <b:First>E</b:First>
          </b:Person>
          <b:Person>
            <b:Last>Palmer</b:Last>
            <b:Middle>C</b:Middle>
            <b:First>J</b:First>
          </b:Person>
        </b:NameList>
      </b:Author>
    </b:Author>
    <b:RefOrder>50</b:RefOrder>
  </b:Source>
  <b:Source>
    <b:Tag>Joh93</b:Tag>
    <b:SourceType>JournalArticle</b:SourceType>
    <b:Guid>{343D075E-54EC-4723-9E1F-82F253009179}</b:Guid>
    <b:Title>Source monitoring</b:Title>
    <b:Year>1993</b:Year>
    <b:DOI>https://doi.org/10.1037/0033-2909.114.1.3</b:DOI>
    <b:Pages>3</b:Pages>
    <b:JournalName>Psychological bulletin</b:JournalName>
    <b:Volume>114</b:Volume>
    <b:Issue>1</b:Issue>
    <b:Author>
      <b:Author>
        <b:NameList>
          <b:Person>
            <b:Last>Johnson</b:Last>
            <b:Middle>K</b:Middle>
            <b:First>M</b:First>
          </b:Person>
          <b:Person>
            <b:Last>Hashtroudi</b:Last>
            <b:First>S</b:First>
          </b:Person>
          <b:Person>
            <b:Last>Lindsay</b:Last>
            <b:Middle>S</b:Middle>
            <b:First>D</b:First>
          </b:Person>
        </b:NameList>
      </b:Author>
    </b:Author>
    <b:RefOrder>20</b:RefOrder>
  </b:Source>
  <b:Source>
    <b:Tag>Wri00</b:Tag>
    <b:SourceType>JournalArticle</b:SourceType>
    <b:Guid>{0CAB6611-9CA7-41CD-8311-FB91F479BE5F}</b:Guid>
    <b:Title>Memory conformity: Exploring misinformation effects when presented by another person</b:Title>
    <b:JournalName>British journal of psychology</b:JournalName>
    <b:Year>2000</b:Year>
    <b:Pages>189-202</b:Pages>
    <b:Volume>91</b:Volume>
    <b:Issue>2</b:Issue>
    <b:DOI>https://doi.org/10.1348/000712600161781</b:DOI>
    <b:Author>
      <b:Author>
        <b:NameList>
          <b:Person>
            <b:Last>Wright</b:Last>
            <b:Middle>B</b:Middle>
            <b:First>D</b:First>
          </b:Person>
          <b:Person>
            <b:Last>Self</b:Last>
            <b:First>G</b:First>
          </b:Person>
          <b:Person>
            <b:Last>Justice</b:Last>
            <b:First>C</b:First>
          </b:Person>
        </b:NameList>
      </b:Author>
    </b:Author>
    <b:RefOrder>22</b:RefOrder>
  </b:Source>
  <b:Source>
    <b:Tag>Zar13</b:Tag>
    <b:SourceType>BookSection</b:SourceType>
    <b:Guid>{E62B250C-63DD-467B-8CC2-6D095FD90386}</b:Guid>
    <b:Title>Misinformation effects and the suggestibility of eyewitness memory</b:Title>
    <b:Year>2013</b:Year>
    <b:Pages>35-63</b:Pages>
    <b:Author>
      <b:Author>
        <b:NameList>
          <b:Person>
            <b:Last>Zaragoza</b:Last>
            <b:Middle>S</b:Middle>
            <b:First>M</b:First>
          </b:Person>
          <b:Person>
            <b:Last>Belli</b:Last>
            <b:Middle>F</b:Middle>
            <b:First>R</b:First>
          </b:Person>
          <b:Person>
            <b:Last>Payment</b:Last>
            <b:Middle>E</b:Middle>
            <b:First>K</b:First>
          </b:Person>
        </b:NameList>
      </b:Author>
    </b:Author>
    <b:BookTitle>Do justice and let the sky fall</b:BookTitle>
    <b:Publisher>Psychology Press</b:Publisher>
    <b:RefOrder>51</b:RefOrder>
  </b:Source>
  <b:Source>
    <b:Tag>Gab03</b:Tag>
    <b:SourceType>JournalArticle</b:SourceType>
    <b:Guid>{30A110DD-CD8F-4755-809D-E6F4478A05A7}</b:Guid>
    <b:Title>Memory conformity: Can eyewitnesses influence each other's memories for an event?</b:Title>
    <b:Year>2003</b:Year>
    <b:Pages>533-543</b:Pages>
    <b:JournalName>Applied Cognitive Psychology</b:JournalName>
    <b:Volume>17</b:Volume>
    <b:Issue>5</b:Issue>
    <b:DOI>https://doi.org/10.1002/acp.885</b:DOI>
    <b:Author>
      <b:Author>
        <b:NameList>
          <b:Person>
            <b:Last>Gabbert</b:Last>
            <b:First>F</b:First>
          </b:Person>
          <b:Person>
            <b:Last>Memon</b:Last>
            <b:First>A</b:First>
          </b:Person>
          <b:Person>
            <b:Last>Allan</b:Last>
            <b:First>K</b:First>
          </b:Person>
        </b:NameList>
      </b:Author>
    </b:Author>
    <b:RefOrder>23</b:RefOrder>
  </b:Source>
  <b:Source>
    <b:Tag>Fos94</b:Tag>
    <b:SourceType>JournalArticle</b:SourceType>
    <b:Guid>{8F2DA3E1-9F3A-4E10-90BA-91FFD1863009}</b:Guid>
    <b:Title>Consequentiality and eyewitness person identification</b:Title>
    <b:JournalName>Applied Cognitive Psychology</b:JournalName>
    <b:Year>1994</b:Year>
    <b:Pages>107-121</b:Pages>
    <b:Volume>8</b:Volume>
    <b:Issue>2</b:Issue>
    <b:DOI>https://doi.org/10.1002/acp.2350080203</b:DOI>
    <b:Author>
      <b:Author>
        <b:NameList>
          <b:Person>
            <b:Last>Foster</b:Last>
            <b:Middle>A</b:Middle>
            <b:First>R</b:First>
          </b:Person>
          <b:Person>
            <b:Last>Libkuman</b:Last>
            <b:Middle>M</b:Middle>
            <b:First>T</b:First>
          </b:Person>
          <b:Person>
            <b:Last>Schooler</b:Last>
            <b:Middle>W</b:Middle>
            <b:First>J</b:First>
          </b:Person>
          <b:Person>
            <b:Last>Loftus</b:Last>
            <b:Middle>F</b:Middle>
            <b:First>E</b:First>
          </b:Person>
        </b:NameList>
      </b:Author>
    </b:Author>
    <b:RefOrder>21</b:RefOrder>
  </b:Source>
  <b:Source>
    <b:Tag>Pat06</b:Tag>
    <b:SourceType>JournalArticle</b:SourceType>
    <b:Guid>{73C1C8D7-DEF8-4EF9-AA1B-8BB3B1079CC3}</b:Guid>
    <b:Title>Co-witnesses talk: A survey of eyewitness discussion</b:Title>
    <b:JournalName>Psychology, Crime &amp; Law</b:JournalName>
    <b:Year>2006</b:Year>
    <b:Pages>181-191</b:Pages>
    <b:Volume>12</b:Volume>
    <b:Issue>2</b:Issue>
    <b:DOI>https://doi.org/10.1080/10683160512331316334</b:DOI>
    <b:Author>
      <b:Author>
        <b:NameList>
          <b:Person>
            <b:Last>Paterson</b:Last>
            <b:Middle>M</b:Middle>
            <b:First>H</b:First>
          </b:Person>
          <b:Person>
            <b:Last>Kemp</b:Last>
            <b:Middle>I</b:Middle>
            <b:First>R</b:First>
          </b:Person>
        </b:NameList>
      </b:Author>
    </b:Author>
    <b:RefOrder>18</b:RefOrder>
  </b:Source>
  <b:Source>
    <b:Tag>Def041</b:Tag>
    <b:SourceType>JournalArticle</b:SourceType>
    <b:Guid>{7E825436-6617-495C-89EF-310D1D3C519B}</b:Guid>
    <b:Title>A meta-analytic review of the effects of high stress on eyewitness memory</b:Title>
    <b:JournalName>Law and human behavior</b:JournalName>
    <b:Year>2004</b:Year>
    <b:Pages>687-706</b:Pages>
    <b:Volume>28</b:Volume>
    <b:DOI>https://doi.org/10.1007/s10979-004-0565-x</b:DOI>
    <b:Author>
      <b:Author>
        <b:NameList>
          <b:Person>
            <b:Last>Deffenbacher</b:Last>
            <b:Middle>A</b:Middle>
            <b:First>K</b:First>
          </b:Person>
          <b:Person>
            <b:Last>Bornstein</b:Last>
            <b:Middle>H</b:Middle>
            <b:First>B</b:First>
          </b:Person>
          <b:Person>
            <b:Last>Penrod</b:Last>
            <b:Middle>D</b:Middle>
            <b:First>S</b:First>
          </b:Person>
          <b:Person>
            <b:Last>McGorty</b:Last>
            <b:Middle>K</b:Middle>
            <b:First>E</b:First>
          </b:Person>
        </b:NameList>
      </b:Author>
    </b:Author>
    <b:RefOrder>24</b:RefOrder>
  </b:Source>
  <b:Source>
    <b:Tag>Wel841</b:Tag>
    <b:SourceType>JournalArticle</b:SourceType>
    <b:Guid>{FC4BC92F-4CDC-489C-8A77-9F4617DE86FF}</b:Guid>
    <b:Title>The psychology of lineup identifications 1</b:Title>
    <b:JournalName>Journal of Applied Social Psychology</b:JournalName>
    <b:Year>1984</b:Year>
    <b:Pages>89-103</b:Pages>
    <b:Volume>14</b:Volume>
    <b:Issue>2</b:Issue>
    <b:DOI>https://doi.org/10.1111/j.1559-1816.1984.tb02223.x</b:DOI>
    <b:Author>
      <b:Author>
        <b:NameList>
          <b:Person>
            <b:Last>Wells</b:Last>
            <b:Middle>L</b:Middle>
            <b:First>G</b:First>
          </b:Person>
        </b:NameList>
      </b:Author>
    </b:Author>
    <b:RefOrder>36</b:RefOrder>
  </b:Source>
  <b:Source>
    <b:Tag>Gre661</b:Tag>
    <b:SourceType>Book</b:SourceType>
    <b:Guid>{B2DB97F0-AD00-4949-A387-81224F87610E}</b:Guid>
    <b:Title>Signal detection theory and psychophysics</b:Title>
    <b:Year>1966</b:Year>
    <b:Publisher>Wiley</b:Publisher>
    <b:Author>
      <b:Author>
        <b:NameList>
          <b:Person>
            <b:Last>Green</b:Last>
            <b:Middle>M</b:Middle>
            <b:First>D</b:First>
          </b:Person>
          <b:Person>
            <b:Last>Swets</b:Last>
            <b:Middle>A</b:Middle>
            <b:First>J</b:First>
          </b:Person>
        </b:NameList>
      </b:Author>
    </b:Author>
    <b:RefOrder>39</b:RefOrder>
  </b:Source>
  <b:Source>
    <b:Tag>Cla12</b:Tag>
    <b:SourceType>JournalArticle</b:SourceType>
    <b:Guid>{A53325F8-B522-42A9-B773-8972AF31F687}</b:Guid>
    <b:Title>Costs and benefits of eyewitness identification reform: Psychological science and public policy</b:Title>
    <b:JournalName>Perspectives on Psychological Science</b:JournalName>
    <b:Year>2012</b:Year>
    <b:Pages>238-259</b:Pages>
    <b:Volume>7</b:Volume>
    <b:Issue>3</b:Issue>
    <b:DOI>https://doi.org/10.1177/1745691612439584</b:DOI>
    <b:Author>
      <b:Author>
        <b:NameList>
          <b:Person>
            <b:Last>Clark</b:Last>
            <b:Middle>E</b:Middle>
            <b:First>S</b:First>
          </b:Person>
        </b:NameList>
      </b:Author>
    </b:Author>
    <b:RefOrder>33</b:RefOrder>
  </b:Source>
  <b:Source>
    <b:Tag>Mar21</b:Tag>
    <b:SourceType>JournalArticle</b:SourceType>
    <b:Guid>{40E3F8A4-ABDB-4819-890A-8ACE6A667B0F}</b:Guid>
    <b:Title>The effects of acute stress on eyewitness memory: An integrative review for eyewitness researchers</b:Title>
    <b:JournalName>Memory</b:JournalName>
    <b:Year>2021</b:Year>
    <b:Pages>1091-1100</b:Pages>
    <b:Volume>29</b:Volume>
    <b:Issue>8</b:Issue>
    <b:DOI>https://doi.org/10.1080/09658211.2021.1955935</b:DOI>
    <b:Author>
      <b:Author>
        <b:NameList>
          <b:Person>
            <b:Last>Marr</b:Last>
            <b:First>C</b:First>
          </b:Person>
          <b:Person>
            <b:Last>Sauerland</b:Last>
            <b:First>M</b:First>
          </b:Person>
          <b:Person>
            <b:Last>Otgaar</b:Last>
            <b:First>H</b:First>
          </b:Person>
          <b:Person>
            <b:Last>Quaedflieg</b:Last>
            <b:Middle>W</b:Middle>
            <b:First>C</b:First>
          </b:Person>
          <b:Person>
            <b:Last>Hope</b:Last>
            <b:First>L</b:First>
          </b:Person>
        </b:NameList>
      </b:Author>
    </b:Author>
    <b:RefOrder>13</b:RefOrder>
  </b:Source>
  <b:Source>
    <b:Tag>Dew07</b:Tag>
    <b:SourceType>JournalArticle</b:SourceType>
    <b:Guid>{50752572-D53D-42B8-B491-F11861BD958B}</b:Guid>
    <b:Title>The effect of divided attention on false memory depends on how memory is tested</b:Title>
    <b:JournalName>Memory &amp; Cognition</b:JournalName>
    <b:Year>2007</b:Year>
    <b:Pages>660-667</b:Pages>
    <b:Volume>35</b:Volume>
    <b:DOI>https://doi.org/10.3758/BF03193304</b:DOI>
    <b:Author>
      <b:Author>
        <b:NameList>
          <b:Person>
            <b:Last>Dewhurst</b:Last>
            <b:Middle>A</b:Middle>
            <b:First>S</b:First>
          </b:Person>
          <b:Person>
            <b:Last>Barry</b:Last>
            <b:First>C</b:First>
          </b:Person>
          <b:Person>
            <b:Last>Swannell</b:Last>
            <b:Middle>R</b:Middle>
            <b:First>E</b:First>
          </b:Person>
          <b:Person>
            <b:Last>Holmes</b:Last>
            <b:Middle>J</b:Middle>
            <b:First>S</b:First>
          </b:Person>
          <b:Person>
            <b:Last>Bathurst</b:Last>
            <b:Middle>L</b:Middle>
            <b:First>G</b:First>
          </b:Person>
        </b:NameList>
      </b:Author>
    </b:Author>
    <b:RefOrder>14</b:RefOrder>
  </b:Source>
  <b:Source>
    <b:Tag>Bon91</b:Tag>
    <b:SourceType>JournalArticle</b:SourceType>
    <b:Guid>{CA6BB8F0-02E6-4930-B359-0FEBC6A40F7F}</b:Guid>
    <b:Title>Role of environmental context in eyewitness memory</b:Title>
    <b:JournalName>The American journal of psychology</b:JournalName>
    <b:Year>1991</b:Year>
    <b:Pages>117-134</b:Pages>
    <b:Volume>104</b:Volume>
    <b:Issue>1</b:Issue>
    <b:DOI>https://doi.org/10.2307/1422854</b:DOI>
    <b:Author>
      <b:Author>
        <b:NameList>
          <b:Person>
            <b:Last>Bonto</b:Last>
            <b:Middle>A</b:Middle>
            <b:First>M</b:First>
          </b:Person>
          <b:Person>
            <b:Last>Payne</b:Last>
            <b:Middle>G</b:Middle>
            <b:First>D</b:First>
          </b:Person>
        </b:NameList>
      </b:Author>
    </b:Author>
    <b:RefOrder>15</b:RefOrder>
  </b:Source>
  <b:Source>
    <b:Tag>Smi92</b:Tag>
    <b:SourceType>JournalArticle</b:SourceType>
    <b:Guid>{2A0E6F67-9FAF-42BB-926E-E188F53B0CFD}</b:Guid>
    <b:Title>Environmental context‐dependent eyewitness recognition</b:Title>
    <b:JournalName>Applied Cognitive Psychology</b:JournalName>
    <b:Year>1992</b:Year>
    <b:Pages>125-139</b:Pages>
    <b:Volume>6</b:Volume>
    <b:Issue>2</b:Issue>
    <b:DOI>https://doi.org/10.1002/acp.2350060204</b:DOI>
    <b:Author>
      <b:Author>
        <b:NameList>
          <b:Person>
            <b:Last>Smith</b:Last>
            <b:Middle>M</b:Middle>
            <b:First>S</b:First>
          </b:Person>
          <b:Person>
            <b:Last>Vela</b:Last>
            <b:First>E</b:First>
          </b:Person>
        </b:NameList>
      </b:Author>
    </b:Author>
    <b:RefOrder>16</b:RefOrder>
  </b:Source>
  <b:Source>
    <b:Tag>Mal81</b:Tag>
    <b:SourceType>JournalArticle</b:SourceType>
    <b:Guid>{1FE37297-C633-416F-A68F-72D348485E63}</b:Guid>
    <b:Title>Eyewitness identification: Lineup instructions and the absence of the offender</b:Title>
    <b:JournalName>Journal of applied Psychology</b:JournalName>
    <b:Year>1981</b:Year>
    <b:Pages>482</b:Pages>
    <b:Volume>66</b:Volume>
    <b:Issue>4</b:Issue>
    <b:DOI>https://doi.org/10.1037/0021-9010.66.4.482</b:DOI>
    <b:Author>
      <b:Author>
        <b:NameList>
          <b:Person>
            <b:Last>Malpass</b:Last>
            <b:Middle>S</b:Middle>
            <b:First>R</b:First>
          </b:Person>
          <b:Person>
            <b:Last>Devine</b:Last>
            <b:Middle>G</b:Middle>
            <b:First>P</b:First>
          </b:Person>
        </b:NameList>
      </b:Author>
    </b:Author>
    <b:RefOrder>31</b:RefOrder>
  </b:Source>
  <b:Source>
    <b:Tag>Poz98</b:Tag>
    <b:SourceType>JournalArticle</b:SourceType>
    <b:Guid>{9272EDA9-7EB1-44B1-873B-57BF750806BE}</b:Guid>
    <b:Title>Identification accuracy of children versus adults: A meta-analysis</b:Title>
    <b:JournalName>Law and Human Behavior</b:JournalName>
    <b:Year>1998</b:Year>
    <b:Pages>549-570</b:Pages>
    <b:Volume>22</b:Volume>
    <b:Issue>5</b:Issue>
    <b:DOI>https://doi.org/10.1023/A:1025739514042</b:DOI>
    <b:Author>
      <b:Author>
        <b:NameList>
          <b:Person>
            <b:Last>Pozzulo</b:Last>
            <b:Middle>D</b:Middle>
            <b:First>J</b:First>
          </b:Person>
          <b:Person>
            <b:Last>Lindsay</b:Last>
            <b:Middle>C</b:Middle>
            <b:First>R</b:First>
          </b:Person>
        </b:NameList>
      </b:Author>
    </b:Author>
    <b:RefOrder>32</b:RefOrder>
  </b:Source>
  <b:Source>
    <b:Tag>Cla08</b:Tag>
    <b:SourceType>JournalArticle</b:SourceType>
    <b:Guid>{00E04C2A-AC08-4D7A-A7DD-BA8A08BC0BC8}</b:Guid>
    <b:Title>Regularities in eyewitness identification</b:Title>
    <b:JournalName>Law and Human Behavior</b:JournalName>
    <b:Year>2008</b:Year>
    <b:Pages>187-218</b:Pages>
    <b:Volume>32</b:Volume>
    <b:DOI>https://doi.org/10.1007/s10979-006-9082-4</b:DOI>
    <b:Author>
      <b:Author>
        <b:NameList>
          <b:Person>
            <b:Last>Clark</b:Last>
            <b:Middle>E</b:Middle>
            <b:First>S</b:First>
          </b:Person>
          <b:Person>
            <b:Last>Howell</b:Last>
            <b:Middle>T</b:Middle>
            <b:First>R</b:First>
          </b:Person>
          <b:Person>
            <b:Last>Davey</b:Last>
            <b:Middle>L</b:Middle>
            <b:First>S</b:First>
          </b:Person>
        </b:NameList>
      </b:Author>
    </b:Author>
    <b:RefOrder>37</b:RefOrder>
  </b:Source>
  <b:Source>
    <b:Tag>Bra24</b:Tag>
    <b:SourceType>JournalArticle</b:SourceType>
    <b:Guid>{183A50C5-341F-4D91-8E4F-C5052C169CB3}</b:Guid>
    <b:Title>Do cognitive abilities reduce eyewitness susceptibility to the misinformation effect? A systematic review</b:Title>
    <b:JournalName>Psychonomic Bulletin &amp; Review</b:JournalName>
    <b:Year>2024</b:Year>
    <b:Pages>2410-2436</b:Pages>
    <b:Volume>31</b:Volume>
    <b:Issue>6</b:Issue>
    <b:DOI>https://doi.org/10.3758/s13423-024-02512-5</b:DOI>
    <b:Author>
      <b:Author>
        <b:NameList>
          <b:Person>
            <b:Last>Brassil</b:Last>
            <b:First>M</b:First>
          </b:Person>
          <b:Person>
            <b:Last>O’Mahony</b:Last>
            <b:First>C</b:First>
          </b:Person>
          <b:Person>
            <b:Last>Greene</b:Last>
            <b:Middle>M</b:Middle>
            <b:First>C</b:First>
          </b:Person>
        </b:NameList>
      </b:Author>
    </b:Author>
    <b:RefOrder>8</b:RefOrder>
  </b:Source>
  <b:Source>
    <b:Tag>Bar32</b:Tag>
    <b:SourceType>Book</b:SourceType>
    <b:Guid>{245E3418-B906-4072-99A9-EBA4C5275BD8}</b:Guid>
    <b:Author>
      <b:Author>
        <b:NameList>
          <b:Person>
            <b:Last>Bartlett</b:Last>
            <b:First>F.</b:First>
            <b:Middle>C</b:Middle>
          </b:Person>
        </b:NameList>
      </b:Author>
    </b:Author>
    <b:Title>Remembering: A study in experimental and social psychology</b:Title>
    <b:Year>1932</b:Year>
    <b:Publisher>Cambridge University Press</b:Publisher>
    <b:RefOrder>19</b:RefOrder>
  </b:Source>
  <b:Source>
    <b:Tag>Lof87</b:Tag>
    <b:SourceType>JournalArticle</b:SourceType>
    <b:Guid>{A84A7C0F-B174-43FD-AF45-81C1B0996E1F}</b:Guid>
    <b:Title>Some facts about “weapon focus”</b:Title>
    <b:JournalName>Law and human behavior</b:JournalName>
    <b:Year>1987</b:Year>
    <b:Pages>55-62</b:Pages>
    <b:Volume>11</b:Volume>
    <b:Issue>1</b:Issue>
    <b:DOI>https://doi.org/10.1007/BF01044839</b:DOI>
    <b:Author>
      <b:Author>
        <b:NameList>
          <b:Person>
            <b:Last>Loftus</b:Last>
            <b:Middle>F</b:Middle>
            <b:First>E</b:First>
          </b:Person>
          <b:Person>
            <b:Last>Loftus</b:Last>
            <b:Middle>R</b:Middle>
            <b:First>G</b:First>
          </b:Person>
          <b:Person>
            <b:Last>Messo</b:Last>
            <b:First>J</b:First>
          </b:Person>
        </b:NameList>
      </b:Author>
    </b:Author>
    <b:RefOrder>44</b:RefOrder>
  </b:Source>
  <b:Source>
    <b:Tag>Fra19</b:Tag>
    <b:SourceType>JournalArticle</b:SourceType>
    <b:Guid>{0B33C5A6-D648-4029-B083-6E1C345AD7D8}</b:Guid>
    <b:Title>The neurobiological foundation of memory retrieval</b:Title>
    <b:JournalName>Nature neuroscience</b:JournalName>
    <b:Year>2019</b:Year>
    <b:Pages>1576-1585</b:Pages>
    <b:Volume>22</b:Volume>
    <b:Issue>10</b:Issue>
    <b:DOI>https://doi.org/10.1038/s41593-019-0493-1</b:DOI>
    <b:Author>
      <b:Author>
        <b:NameList>
          <b:Person>
            <b:Last>Frankland</b:Last>
            <b:Middle>W</b:Middle>
            <b:First>P</b:First>
          </b:Person>
          <b:Person>
            <b:Last>Josselyn</b:Last>
            <b:Middle>A</b:Middle>
            <b:First>S</b:First>
          </b:Person>
          <b:Person>
            <b:Last>Köhler</b:Last>
            <b:First>S</b:First>
          </b:Person>
        </b:NameList>
      </b:Author>
    </b:Author>
    <b:RefOrder>45</b:RefOrder>
  </b:Source>
  <b:Source>
    <b:Tag>Gar11</b:Tag>
    <b:SourceType>Book</b:SourceType>
    <b:Guid>{2DE80B23-6867-4CBD-8803-2F621493420E}</b:Guid>
    <b:Title>Convicting the innocent: Where criminal prosecutions go wrong</b:Title>
    <b:Year>2011</b:Year>
    <b:Publisher>Harvard University Press</b:Publisher>
    <b:Author>
      <b:Author>
        <b:NameList>
          <b:Person>
            <b:Last>Garrett</b:Last>
            <b:Middle>L</b:Middle>
            <b:First>B</b:First>
          </b:Person>
        </b:NameList>
      </b:Author>
    </b:Author>
    <b:RefOrder>11</b:RefOrder>
  </b:Source>
  <b:Source>
    <b:Tag>Gło22</b:Tag>
    <b:SourceType>JournalArticle</b:SourceType>
    <b:Guid>{9879A5A0-723B-43F9-B201-9B6BDBFD975E}</b:Guid>
    <b:Title>How to improve eyewitness testimony research: theoretical and methodological concerns about experiments on the impact of emotions on memory performance</b:Title>
    <b:Year>2022</b:Year>
    <b:JournalName>Psychological research</b:JournalName>
    <b:Pages>1-11</b:Pages>
    <b:Volume>86</b:Volume>
    <b:Issue>1</b:Issue>
    <b:DOI>https://doi.org/10.1007/s00426-021-01488-4</b:DOI>
    <b:Author>
      <b:Author>
        <b:NameList>
          <b:Person>
            <b:Last>Głomb</b:Last>
            <b:First>K</b:First>
          </b:Person>
        </b:NameList>
      </b:Author>
    </b:Author>
    <b:RefOrder>26</b:RefOrder>
  </b:Source>
  <b:Source>
    <b:Tag>Pal13</b:Tag>
    <b:SourceType>JournalArticle</b:SourceType>
    <b:Guid>{18FEAF9C-89F5-4384-9E04-3E918DF6E996}</b:Guid>
    <b:Title>The confidence-accuracy relationship for eyewitness identification decisions: Effects of exposure duration, retention interval, and divided attention</b:Title>
    <b:JournalName>Journal of Experimental Psychology: Applied</b:JournalName>
    <b:Year>2013</b:Year>
    <b:Pages>55-71</b:Pages>
    <b:Volume>19</b:Volume>
    <b:Issue>1</b:Issue>
    <b:DOI>https://doi.org/10.1037/a0031602</b:DOI>
    <b:Author>
      <b:Author>
        <b:NameList>
          <b:Person>
            <b:Last>Palmer</b:Last>
            <b:Middle>A</b:Middle>
            <b:First>M</b:First>
          </b:Person>
          <b:Person>
            <b:Last>Brewer</b:Last>
            <b:First>N</b:First>
          </b:Person>
          <b:Person>
            <b:Last>Weber</b:Last>
            <b:First>N</b:First>
          </b:Person>
          <b:Person>
            <b:Last>Nagesh</b:Last>
            <b:First>A</b:First>
          </b:Person>
        </b:NameList>
      </b:Author>
    </b:Author>
    <b:RefOrder>29</b:RefOrder>
  </b:Source>
  <b:Source>
    <b:Tag>Mor041</b:Tag>
    <b:SourceType>JournalArticle</b:SourceType>
    <b:Guid>{2484A1A2-6750-49B6-AD1E-A9FF3C9A7665}</b:Guid>
    <b:Title>Accuracy of eyewitness memory for persons encountered during exposure to highly intense stress</b:Title>
    <b:JournalName>International journal of law and psychiatry</b:JournalName>
    <b:Year>2004</b:Year>
    <b:Pages>265-279</b:Pages>
    <b:Volume>27</b:Volume>
    <b:Issue>3</b:Issue>
    <b:DOI>https://doi.org/10.1016/j.ijlp.2004.03.004</b:DOI>
    <b:Author>
      <b:Author>
        <b:NameList>
          <b:Person>
            <b:Last>Morgan III</b:Last>
            <b:Middle>A</b:Middle>
            <b:First>C</b:First>
          </b:Person>
          <b:Person>
            <b:Last>Hazlett</b:Last>
            <b:First>G</b:First>
          </b:Person>
          <b:Person>
            <b:Last>Doran</b:Last>
            <b:First>A</b:First>
          </b:Person>
          <b:Person>
            <b:Last>Garrett</b:Last>
            <b:First>S</b:First>
          </b:Person>
          <b:Person>
            <b:Last>Hoyt</b:Last>
            <b:First>G</b:First>
          </b:Person>
          <b:Person>
            <b:Last>Thomas</b:Last>
            <b:First>P</b:First>
          </b:Person>
          <b:Person>
            <b:Last>Southwick</b:Last>
            <b:Middle>M</b:Middle>
            <b:First>S</b:First>
          </b:Person>
        </b:NameList>
      </b:Author>
    </b:Author>
    <b:RefOrder>28</b:RefOrder>
  </b:Source>
  <b:Source>
    <b:Tag>Men23</b:Tag>
    <b:SourceType>JournalArticle</b:SourceType>
    <b:Guid>{C5B620CC-0EEC-402A-B8FB-EF82C1A56668}</b:Guid>
    <b:Title>The effects of lineup size on the processes underlying eyewitness decisions</b:Title>
    <b:JournalName>Scientific Reports</b:JournalName>
    <b:Year>2023</b:Year>
    <b:Pages>17190</b:Pages>
    <b:Volume>13</b:Volume>
    <b:Issue>1</b:Issue>
    <b:DOI>10.1038/s41598-023-44003-y</b:DOI>
    <b:Author>
      <b:Author>
        <b:NameList>
          <b:Person>
            <b:Last>Menne</b:Last>
            <b:Middle>M</b:Middle>
            <b:First>N</b:First>
          </b:Person>
          <b:Person>
            <b:Last>Winter</b:Last>
            <b:First>K</b:First>
          </b:Person>
          <b:Person>
            <b:Last>Bell</b:Last>
            <b:First>R</b:First>
          </b:Person>
          <b:Person>
            <b:Last>Buchner</b:Last>
            <b:First>A</b:First>
          </b:Person>
        </b:NameList>
      </b:Author>
    </b:Author>
    <b:RefOrder>52</b:RefOrder>
  </b:Source>
  <b:Source>
    <b:Tag>Byr21</b:Tag>
    <b:SourceType>JournalArticle</b:SourceType>
    <b:Guid>{048E5B70-5C1A-4962-8A85-960BCBAF8F1D}</b:Guid>
    <b:Title>Lineup Instruction Verbiage's Effect on the Accuracy of Eyewitness Identifications: Michigan's Procedure</b:Title>
    <b:JournalName>Michigan Academician</b:JournalName>
    <b:Year>2021</b:Year>
    <b:Pages>116-135</b:Pages>
    <b:Volume>47</b:Volume>
    <b:Issue>2</b:Issue>
    <b:DOI>https://doi.org/10.7245/0026-2005-47.2.116</b:DOI>
    <b:Author>
      <b:Author>
        <b:NameList>
          <b:Person>
            <b:Last>Byrd</b:Last>
            <b:First>B</b:First>
          </b:Person>
          <b:Person>
            <b:Last>Burnett Jr</b:Last>
            <b:Middle>J</b:Middle>
            <b:First>H</b:First>
          </b:Person>
        </b:NameList>
      </b:Author>
    </b:Author>
    <b:RefOrder>35</b:RefOrder>
  </b:Source>
  <b:Source>
    <b:Tag>Ste11</b:Tag>
    <b:SourceType>JournalArticle</b:SourceType>
    <b:Guid>{B6C908DC-9B8B-4445-BE82-CE9E4BE1FFE5}</b:Guid>
    <b:Title>Seventy-two tests of the sequential lineup superiority effect: A meta-analysis and policy discussion</b:Title>
    <b:JournalName>Psychology, Public Policy, and Law</b:JournalName>
    <b:Year>2011</b:Year>
    <b:Pages>99</b:Pages>
    <b:Volume>17</b:Volume>
    <b:Issue>1</b:Issue>
    <b:DOI>https://doi.org/10.1037/a0021650</b:DOI>
    <b:Author>
      <b:Author>
        <b:NameList>
          <b:Person>
            <b:Last>Steblay</b:Last>
            <b:Middle>K</b:Middle>
            <b:First>N</b:First>
          </b:Person>
          <b:Person>
            <b:Last>Dysart</b:Last>
            <b:Middle>E</b:Middle>
            <b:First>J</b:First>
          </b:Person>
          <b:Person>
            <b:Last>Wells</b:Last>
            <b:Middle>L</b:Middle>
            <b:First>G</b:First>
          </b:Person>
        </b:NameList>
      </b:Author>
    </b:Author>
    <b:RefOrder>40</b:RefOrder>
  </b:Source>
  <b:Source>
    <b:Tag>Wix14</b:Tag>
    <b:SourceType>JournalArticle</b:SourceType>
    <b:Guid>{1A8CE5D4-BA2D-4393-A12B-D3D117572E7C}</b:Guid>
    <b:Title>A signal-detection-based diagnostic-feature-detection model of eyewitness identification</b:Title>
    <b:JournalName>Psychological Review</b:JournalName>
    <b:Year>2014</b:Year>
    <b:Pages>262</b:Pages>
    <b:Volume>121</b:Volume>
    <b:Issue>2</b:Issue>
    <b:DOI>https://doi.org/10.1037/a0035940</b:DOI>
    <b:Author>
      <b:Author>
        <b:NameList>
          <b:Person>
            <b:Last>Wixted</b:Last>
            <b:Middle>T</b:Middle>
            <b:First>J</b:First>
          </b:Person>
          <b:Person>
            <b:Last>Mickes</b:Last>
            <b:First>L</b:First>
          </b:Person>
        </b:NameList>
      </b:Author>
    </b:Author>
    <b:RefOrder>41</b:RefOrder>
  </b:Source>
  <b:Source>
    <b:Tag>Cla15</b:Tag>
    <b:SourceType>BookSection</b:SourceType>
    <b:Guid>{C6D6DDD1-A903-46B2-82DD-4F2F060D0CDF}</b:Guid>
    <b:Title>Lineup composition and lineup fairness</b:Title>
    <b:BookTitle>Forensic facial identification: Theory and practice of identification from eyewitnesses, composites and CCTV</b:BookTitle>
    <b:Year>2015</b:Year>
    <b:Pages>127-157</b:Pages>
    <b:Publisher>John Wiley &amp; Sons</b:Publisher>
    <b:Author>
      <b:Author>
        <b:NameList>
          <b:Person>
            <b:Last>Clark</b:Last>
            <b:Middle>E</b:Middle>
            <b:First>S</b:First>
          </b:Person>
          <b:Person>
            <b:Last>Moreland</b:Last>
            <b:Middle>B</b:Middle>
            <b:First>M</b:First>
          </b:Person>
          <b:Person>
            <b:Last>Rush</b:Last>
            <b:Middle>A</b:Middle>
            <b:First>R</b:First>
          </b:Person>
        </b:NameList>
      </b:Author>
    </b:Author>
    <b:RefOrder>34</b:RefOrder>
  </b:Source>
  <b:Source>
    <b:Tag>Rot16</b:Tag>
    <b:SourceType>JournalArticle</b:SourceType>
    <b:Guid>{85612EAB-FF54-4384-94FF-4A8179A0F61B}</b:Guid>
    <b:Title>ROC curve analyses of eyewitness identification decisions: An analysis of the recent debate</b:Title>
    <b:Year>2016</b:Year>
    <b:Pages>1-12</b:Pages>
    <b:JournalName>Cognitive Research: Principles and Implications</b:JournalName>
    <b:Volume>1</b:Volume>
    <b:DOI>https://doi.org/10.1186/s41235-016-0006-7</b:DOI>
    <b:Author>
      <b:Author>
        <b:NameList>
          <b:Person>
            <b:Last>Rotello</b:Last>
            <b:Middle>M</b:Middle>
            <b:First>C</b:First>
          </b:Person>
          <b:Person>
            <b:Last>Chen</b:Last>
            <b:First>T</b:First>
          </b:Person>
        </b:NameList>
      </b:Author>
    </b:Author>
    <b:RefOrder>42</b:RefOrder>
  </b:Source>
  <b:Source>
    <b:Tag>Ihl03</b:Tag>
    <b:SourceType>JournalArticle</b:SourceType>
    <b:Guid>{28F78459-8DB8-491B-8CBE-875AA2E1C18B}</b:Guid>
    <b:Title>Memory for a staged criminal event witnessed live and on video</b:Title>
    <b:JournalName>Memory</b:JournalName>
    <b:Year>2003</b:Year>
    <b:Pages>319-327</b:Pages>
    <b:Volume>11</b:Volume>
    <b:Issue>3</b:Issue>
    <b:DOI>https://doi.org/10.1080/09658210244000018</b:DOI>
    <b:Author>
      <b:Author>
        <b:NameList>
          <b:Person>
            <b:Last>Ihlebæk</b:Last>
            <b:First>C</b:First>
          </b:Person>
          <b:Person>
            <b:Last>Løve</b:Last>
            <b:First>T</b:First>
          </b:Person>
          <b:Person>
            <b:Last>Erik Eilertsen</b:Last>
            <b:First>D</b:First>
          </b:Person>
          <b:Person>
            <b:Last>Magnussen</b:Last>
            <b:First>S</b:First>
          </b:Person>
        </b:NameList>
      </b:Author>
    </b:Author>
    <b:RefOrder>17</b:RefOrder>
  </b:Source>
  <b:Source>
    <b:Tag>Yui86</b:Tag>
    <b:SourceType>JournalArticle</b:SourceType>
    <b:Guid>{2F72B1A1-764D-409C-9973-51A06621BB7D}</b:Guid>
    <b:Title>A case study of eyewitness memory of a crime</b:Title>
    <b:JournalName>Journal of applied psychology</b:JournalName>
    <b:Year>1986</b:Year>
    <b:Pages>291–301</b:Pages>
    <b:Volume>71</b:Volume>
    <b:Issue>2</b:Issue>
    <b:DOI>https://doi.org/10.1037/0021-9010.71.2.291</b:DOI>
    <b:Author>
      <b:Author>
        <b:NameList>
          <b:Person>
            <b:Last>Yuille</b:Last>
            <b:Middle>C</b:Middle>
            <b:First>J</b:First>
          </b:Person>
          <b:Person>
            <b:Last>Cutshall</b:Last>
            <b:Middle>L</b:Middle>
            <b:First>J</b:First>
          </b:Person>
        </b:NameList>
      </b:Author>
    </b:Author>
    <b:RefOrder>25</b:RefOrder>
  </b:Source>
  <b:Source>
    <b:Tag>Gar211</b:Tag>
    <b:SourceType>Book</b:SourceType>
    <b:Guid>{714862D5-F788-440A-9174-612FBE08BE67}</b:Guid>
    <b:Title>Autopsy of a crime lab: exposing the flaws in forensics</b:Title>
    <b:Year>2021</b:Year>
    <b:Publisher>Univ of California Press</b:Publisher>
    <b:Author>
      <b:Author>
        <b:NameList>
          <b:Person>
            <b:Last>Garrett</b:Last>
            <b:Middle>L</b:Middle>
            <b:First>B</b:First>
          </b:Person>
        </b:NameList>
      </b:Author>
    </b:Author>
    <b:RefOrder>12</b:RefOrder>
  </b:Source>
  <b:Source>
    <b:Tag>Hom23</b:Tag>
    <b:SourceType>Report</b:SourceType>
    <b:Guid>{B99F6D71-E709-4976-A170-3138787B8C12}</b:Guid>
    <b:Author>
      <b:Author>
        <b:Corporate>Home Office</b:Corporate>
      </b:Author>
    </b:Author>
    <b:Title>Police and Criminal Evidence Act 1984 (PACE): Code D – Code of practice for the identification of persons by police officers</b:Title>
    <b:Year>2023</b:Year>
    <b:Publisher>GOV.UK</b:Publisher>
    <b:URL>https://www.gov.uk/government/publications/pace-code-d-2023</b:URL>
    <b:RefOrder>53</b:RefOrder>
  </b:Source>
  <b:Source>
    <b:Tag>Sau16</b:Tag>
    <b:SourceType>JournalArticle</b:SourceType>
    <b:Guid>{8E75F038-84FD-4E71-B298-1B7CA9F6D6B3}</b:Guid>
    <b:Title>Stress, stress‐induced cortisol responses, and eyewitness identification performance</b:Title>
    <b:Year>2016</b:Year>
    <b:JournalName>Behavioral sciences &amp; the law</b:JournalName>
    <b:Pages>580-594</b:Pages>
    <b:Volume>34</b:Volume>
    <b:Issue>4</b:Issue>
    <b:DOI>https://doi.org/10.1002/bsl.2249</b:DOI>
    <b:Author>
      <b:Author>
        <b:NameList>
          <b:Person>
            <b:Last>Sauerland</b:Last>
            <b:First>M</b:First>
          </b:Person>
          <b:Person>
            <b:Last>Raymaekers</b:Last>
            <b:Middle>H</b:Middle>
            <b:First>L</b:First>
          </b:Person>
          <b:Person>
            <b:Last>Otgaar</b:Last>
            <b:First>H</b:First>
          </b:Person>
          <b:Person>
            <b:Last>Memon</b:Last>
            <b:First>A</b:First>
          </b:Person>
          <b:Person>
            <b:Last>Waltjen</b:Last>
            <b:Middle>T</b:Middle>
            <b:First>T</b:First>
          </b:Person>
          <b:Person>
            <b:Last>Nivo</b:Last>
            <b:First>M</b:First>
          </b:Person>
          <b:Person>
            <b:Last>Smeets</b:Last>
            <b:First>T</b:First>
          </b:Person>
        </b:NameList>
      </b:Author>
    </b:Author>
    <b:RefOrder>30</b:RefOrder>
  </b:Source>
  <b:Source>
    <b:Tag>Hou13</b:Tag>
    <b:SourceType>JournalArticle</b:SourceType>
    <b:Guid>{21F46CF3-BC7B-47BA-A5B7-F84467AF70CB}</b:Guid>
    <b:Title>The emotional eyewitness: the effects of emotion on specific aspects of eyewitness recall and recognition performance</b:Title>
    <b:JournalName>Emotion</b:JournalName>
    <b:Year>2013</b:Year>
    <b:Pages>118</b:Pages>
    <b:Volume>13</b:Volume>
    <b:Issue>1</b:Issue>
    <b:DOI>https://doi.org/10.1037/a0029220</b:DOI>
    <b:Author>
      <b:Author>
        <b:NameList>
          <b:Person>
            <b:Last>Houston</b:Last>
            <b:Middle>A</b:Middle>
            <b:First>K</b:First>
          </b:Person>
          <b:Person>
            <b:Last>Clifford</b:Last>
            <b:Middle>R</b:Middle>
            <b:First>B</b:First>
          </b:Person>
          <b:Person>
            <b:Last>Phillips</b:Last>
            <b:Middle>H</b:Middle>
            <b:First>L</b:First>
          </b:Person>
          <b:Person>
            <b:Last>Memon</b:Last>
            <b:First>A</b:First>
          </b:Person>
        </b:NameList>
      </b:Author>
    </b:Author>
    <b:RefOrder>27</b:RefOrder>
  </b:Source>
  <b:Source>
    <b:Tag>Bal23</b:Tag>
    <b:SourceType>JournalArticle</b:SourceType>
    <b:Guid>{3AD3F6E6-FE0B-44A6-8027-C6296AA6D4FF}</b:Guid>
    <b:Title>The effect of pre-event instructions on eyewitness identification</b:Title>
    <b:JournalName>Cognitive research: principles and implications</b:JournalName>
    <b:Year>2023</b:Year>
    <b:Pages>16</b:Pages>
    <b:Volume>8</b:Volume>
    <b:Issue>1</b:Issue>
    <b:DOI>https://doi.org/10.1186/s41235-023-00471-4</b:DOI>
    <b:Author>
      <b:Author>
        <b:NameList>
          <b:Person>
            <b:Last>Baldassari</b:Last>
            <b:Middle>J</b:Middle>
            <b:First>M</b:First>
          </b:Person>
          <b:Person>
            <b:Last>Moore</b:Last>
            <b:Middle>N</b:Middle>
            <b:First>K</b:First>
          </b:Person>
          <b:Person>
            <b:Last>Hyman Jr</b:Last>
            <b:Middle>E</b:Middle>
            <b:First>I</b:First>
          </b:Person>
          <b:Person>
            <b:Last>Hope</b:Last>
            <b:First>L</b:First>
          </b:Person>
          <b:Person>
            <b:Last>Mah</b:Last>
            <b:Middle>Y</b:Middle>
            <b:First>E</b:First>
          </b:Person>
          <b:Person>
            <b:Last>Lindsay</b:Last>
            <b:Middle>S</b:Middle>
            <b:First>D</b:First>
          </b:Person>
          <b:Person>
            <b:Last>Wiechert</b:Last>
            <b:First>S</b:First>
          </b:Person>
        </b:NameList>
      </b:Author>
    </b:Author>
    <b:RefOrder>38</b:RefOrder>
  </b:Source>
  <b:Source>
    <b:Tag>Dav151</b:Tag>
    <b:SourceType>JournalArticle</b:SourceType>
    <b:Guid>{B2E8932B-9A74-43C5-9B6E-447FB5B8DBEA}</b:Guid>
    <b:Title>Identification on the street: A field comparison of police street identifications and video line-ups in England</b:Title>
    <b:JournalName>Psychology, Crime &amp; Law</b:JournalName>
    <b:Year>2015</b:Year>
    <b:Pages>9-27</b:Pages>
    <b:Volume>21</b:Volume>
    <b:Issue>1</b:Issue>
    <b:DOI>https://doi.org/10.1080/1068316X.2014.915322</b:DOI>
    <b:Author>
      <b:Author>
        <b:NameList>
          <b:Person>
            <b:Last>Davis</b:Last>
            <b:Middle>P</b:Middle>
            <b:First>J</b:First>
          </b:Person>
          <b:Person>
            <b:Last>Valentine</b:Last>
            <b:First>T</b:First>
          </b:Person>
          <b:Person>
            <b:Last>Memon</b:Last>
            <b:First>A</b:First>
          </b:Person>
          <b:Person>
            <b:Last>Roberts</b:Last>
            <b:Middle>J</b:Middle>
            <b:First>A</b:First>
          </b:Person>
        </b:NameList>
      </b:Author>
    </b:Author>
    <b:RefOrder>43</b:RefOrder>
  </b:Source>
  <b:Source>
    <b:Tag>Hor13</b:Tag>
    <b:SourceType>JournalArticle</b:SourceType>
    <b:Guid>{9C35E61C-3C6C-4D30-AC2A-322F93FEDAB3}</b:Guid>
    <b:Title>Video identification of suspects: A discussion of current practice and policy in the United Kingdom</b:Title>
    <b:JournalName>Policing: A Journal of Policy and Practice</b:JournalName>
    <b:Year>2013</b:Year>
    <b:Pages>307-315</b:Pages>
    <b:Volume>7</b:Volume>
    <b:Issue>3</b:Issue>
    <b:DOI>https://doi.org/10.1093/police/pat008</b:DOI>
    <b:Author>
      <b:Author>
        <b:NameList>
          <b:Person>
            <b:Last>Horry</b:Last>
            <b:First>R</b:First>
          </b:Person>
          <b:Person>
            <b:Last>Memon</b:Last>
            <b:First>A</b:First>
          </b:Person>
          <b:Person>
            <b:Last>Milne</b:Last>
            <b:First>R</b:First>
          </b:Person>
          <b:Person>
            <b:Last>Wright</b:Last>
            <b:Middle>B</b:Middle>
            <b:First>D</b:First>
          </b:Person>
          <b:Person>
            <b:Last>Dalton</b:Last>
            <b:First>G</b:First>
          </b:Person>
        </b:NameList>
      </b:Author>
    </b:Author>
    <b:RefOrder>46</b:RefOrder>
  </b:Source>
  <b:Source>
    <b:Tag>Mem91</b:Tag>
    <b:SourceType>JournalArticle</b:SourceType>
    <b:Guid>{97322BB4-A083-412B-BCA9-E33F0072F41B}</b:Guid>
    <b:Title>The cognitive interview: Its origins, empirical support, evaluation and practical implications</b:Title>
    <b:JournalName>Journal of Community &amp; Applied Social Psychology</b:JournalName>
    <b:Year>1991</b:Year>
    <b:Pages>291-307</b:Pages>
    <b:Volume>1</b:Volume>
    <b:Issue>4</b:Issue>
    <b:DOI>https://doi.org/10.1002/casp.2450010405</b:DOI>
    <b:Author>
      <b:Author>
        <b:NameList>
          <b:Person>
            <b:Last>Memon</b:Last>
            <b:First>A</b:First>
          </b:Person>
          <b:Person>
            <b:Last>Bull</b:Last>
            <b:First>R</b:First>
          </b:Person>
        </b:NameList>
      </b:Author>
    </b:Author>
    <b:RefOrder>48</b:RefOrder>
  </b:Source>
  <b:Source>
    <b:Tag>Cro20</b:Tag>
    <b:SourceType>JournalArticle</b:SourceType>
    <b:Guid>{86B23770-B5C0-469A-83AA-5B9D534EA748}</b:Guid>
    <b:Title>Improving intoxicated witness recall with the Enhanced Cognitive Interview</b:Title>
    <b:JournalName>Psychopharmacology</b:JournalName>
    <b:Year>2020</b:Year>
    <b:Pages>2213-2230</b:Pages>
    <b:Volume>237</b:Volume>
    <b:DOI>https://doi.org/10.1007/s00213-020-05531-x</b:DOI>
    <b:Author>
      <b:Author>
        <b:NameList>
          <b:Person>
            <b:Last>Crossland</b:Last>
            <b:First>D</b:First>
          </b:Person>
          <b:Person>
            <b:Last>Kneller</b:Last>
            <b:First>W</b:First>
          </b:Person>
          <b:Person>
            <b:Last>Wilcock</b:Last>
            <b:First>R</b:First>
          </b:Person>
        </b:NameList>
      </b:Author>
    </b:Author>
    <b:RefOrder>49</b:RefOrder>
  </b:Source>
</b:Sources>
</file>

<file path=customXml/item2.xml><?xml version="1.0" encoding="utf-8"?>
<ct:contentTypeSchema xmlns:ct="http://schemas.microsoft.com/office/2006/metadata/contentType" xmlns:ma="http://schemas.microsoft.com/office/2006/metadata/properties/metaAttributes" ct:_="" ma:_="" ma:contentTypeName="Document" ma:contentTypeID="0x010100BD024FF986E86248B25DDBA3DBF998D1" ma:contentTypeVersion="13" ma:contentTypeDescription="Create a new document." ma:contentTypeScope="" ma:versionID="7f07651a8c6e39a850241dc77548be3b">
  <xsd:schema xmlns:xsd="http://www.w3.org/2001/XMLSchema" xmlns:xs="http://www.w3.org/2001/XMLSchema" xmlns:p="http://schemas.microsoft.com/office/2006/metadata/properties" xmlns:ns3="4055ddc6-ee7b-4b5b-b8fb-52871646f80e" xmlns:ns4="0338428b-3fc8-4989-9d03-78e16c931d9f" targetNamespace="http://schemas.microsoft.com/office/2006/metadata/properties" ma:root="true" ma:fieldsID="e97c0f80b0e5e1f9c6b9b040f357146a" ns3:_="" ns4:_="">
    <xsd:import namespace="4055ddc6-ee7b-4b5b-b8fb-52871646f80e"/>
    <xsd:import namespace="0338428b-3fc8-4989-9d03-78e16c931d9f"/>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LengthInSeconds" minOccurs="0"/>
                <xsd:element ref="ns4:SharedWithUsers" minOccurs="0"/>
                <xsd:element ref="ns4:SharedWithDetails" minOccurs="0"/>
                <xsd:element ref="ns4:SharingHintHash" minOccurs="0"/>
                <xsd:element ref="ns3:_activity" minOccurs="0"/>
                <xsd:element ref="ns3:MediaServiceAutoTags" minOccurs="0"/>
                <xsd:element ref="ns3:MediaServiceObjectDetectorVersions" minOccurs="0"/>
                <xsd:element ref="ns3:MediaServiceSystemTags"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055ddc6-ee7b-4b5b-b8fb-52871646f8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LengthInSeconds" ma:index="11" nillable="true" ma:displayName="MediaLengthInSeconds" ma:hidden="true" ma:internalName="MediaLengthInSeconds" ma:readOnly="true">
      <xsd:simpleType>
        <xsd:restriction base="dms:Unknown"/>
      </xsd:simpleType>
    </xsd:element>
    <xsd:element name="_activity" ma:index="15" nillable="true" ma:displayName="_activity" ma:hidden="true" ma:internalName="_activity">
      <xsd:simpleType>
        <xsd:restriction base="dms:Note"/>
      </xsd:simpleType>
    </xsd:element>
    <xsd:element name="MediaServiceAutoTags" ma:index="16" nillable="true" ma:displayName="Tags" ma:internalName="MediaServiceAutoTags" ma:readOnly="true">
      <xsd:simpleType>
        <xsd:restriction base="dms:Text"/>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MediaServiceSystemTags" ma:index="18" nillable="true" ma:displayName="MediaServiceSystemTags" ma:hidden="true" ma:internalName="MediaServiceSystemTags" ma:readOnly="true">
      <xsd:simpleType>
        <xsd:restriction base="dms:Note"/>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338428b-3fc8-4989-9d03-78e16c931d9f"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4055ddc6-ee7b-4b5b-b8fb-52871646f80e" xsi:nil="true"/>
  </documentManagement>
</p:properties>
</file>

<file path=customXml/itemProps1.xml><?xml version="1.0" encoding="utf-8"?>
<ds:datastoreItem xmlns:ds="http://schemas.openxmlformats.org/officeDocument/2006/customXml" ds:itemID="{4EA1D2DC-3502-4EAD-8C2D-257F1CF08C72}">
  <ds:schemaRefs>
    <ds:schemaRef ds:uri="http://schemas.openxmlformats.org/officeDocument/2006/bibliography"/>
  </ds:schemaRefs>
</ds:datastoreItem>
</file>

<file path=customXml/itemProps2.xml><?xml version="1.0" encoding="utf-8"?>
<ds:datastoreItem xmlns:ds="http://schemas.openxmlformats.org/officeDocument/2006/customXml" ds:itemID="{FD6EA959-69E2-424F-ADBA-CA90B89FC52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055ddc6-ee7b-4b5b-b8fb-52871646f80e"/>
    <ds:schemaRef ds:uri="0338428b-3fc8-4989-9d03-78e16c931d9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31FFA3B-47B1-497E-91CC-8CACD55C671F}">
  <ds:schemaRefs>
    <ds:schemaRef ds:uri="http://schemas.microsoft.com/sharepoint/v3/contenttype/forms"/>
  </ds:schemaRefs>
</ds:datastoreItem>
</file>

<file path=customXml/itemProps4.xml><?xml version="1.0" encoding="utf-8"?>
<ds:datastoreItem xmlns:ds="http://schemas.openxmlformats.org/officeDocument/2006/customXml" ds:itemID="{673B7430-6233-42F6-96D6-2A4986BE1B1B}">
  <ds:schemaRefs>
    <ds:schemaRef ds:uri="0338428b-3fc8-4989-9d03-78e16c931d9f"/>
    <ds:schemaRef ds:uri="http://schemas.microsoft.com/office/2006/documentManagement/types"/>
    <ds:schemaRef ds:uri="http://purl.org/dc/terms/"/>
    <ds:schemaRef ds:uri="http://schemas.microsoft.com/office/2006/metadata/properties"/>
    <ds:schemaRef ds:uri="http://www.w3.org/XML/1998/namespace"/>
    <ds:schemaRef ds:uri="http://purl.org/dc/elements/1.1/"/>
    <ds:schemaRef ds:uri="http://schemas.openxmlformats.org/package/2006/metadata/core-properties"/>
    <ds:schemaRef ds:uri="http://schemas.microsoft.com/office/infopath/2007/PartnerControls"/>
    <ds:schemaRef ds:uri="4055ddc6-ee7b-4b5b-b8fb-52871646f80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6733</TotalTime>
  <Pages>20</Pages>
  <Words>5681</Words>
  <Characters>32386</Characters>
  <Application>Microsoft Office Word</Application>
  <DocSecurity>0</DocSecurity>
  <Lines>269</Lines>
  <Paragraphs>75</Paragraphs>
  <ScaleCrop>false</ScaleCrop>
  <Company/>
  <LinksUpToDate>false</LinksUpToDate>
  <CharactersWithSpaces>37992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Reia Sigrist (2219662)</dc:creator>
  <cp:keywords/>
  <dc:description/>
  <cp:lastModifiedBy>Reia Sigrist (2219662)</cp:lastModifiedBy>
  <cp:revision>273</cp:revision>
  <dcterms:created xsi:type="dcterms:W3CDTF">2025-03-03T12:25:00Z</dcterms:created>
  <dcterms:modified xsi:type="dcterms:W3CDTF">2025-03-08T15:09:00Z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0x010100BD024FF986E86248B25DDBA3DBF998D1</vt:lpwstr>
  </property>
</Properties>
</file>