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DA4CAA" w14:textId="77777777" w:rsidR="000D1C0C" w:rsidRDefault="000D1C0C" w:rsidP="000D1C0C">
      <w:pPr>
        <w:spacing w:after="120" w:line="240" w:lineRule="auto"/>
        <w:rPr>
          <w:rFonts w:ascii="Times New Roman" w:eastAsia="Times New Roman" w:hAnsi="Times New Roman" w:cs="Times New Roman"/>
          <w:b/>
          <w:bCs/>
          <w:iCs/>
          <w:strike w:val="0"/>
          <w:sz w:val="28"/>
          <w:szCs w:val="28"/>
          <w:lang w:eastAsia="en-GB"/>
        </w:rPr>
      </w:pPr>
      <w:r w:rsidRPr="007734E2">
        <w:rPr>
          <w:rFonts w:ascii="Times New Roman" w:eastAsia="Times New Roman" w:hAnsi="Times New Roman" w:cs="Times New Roman"/>
          <w:b/>
          <w:bCs/>
          <w:iCs/>
          <w:strike w:val="0"/>
          <w:sz w:val="28"/>
          <w:szCs w:val="28"/>
          <w:lang w:eastAsia="en-GB"/>
        </w:rPr>
        <w:t xml:space="preserve">Question 1. </w:t>
      </w:r>
    </w:p>
    <w:p w14:paraId="6FBBE2C8" w14:textId="77777777" w:rsidR="000D1C0C" w:rsidRDefault="000D1C0C" w:rsidP="000D1C0C">
      <w:pPr>
        <w:spacing w:after="120" w:line="240" w:lineRule="auto"/>
        <w:rPr>
          <w:rFonts w:ascii="Times New Roman" w:eastAsia="Times New Roman" w:hAnsi="Times New Roman" w:cs="Times New Roman"/>
          <w:b/>
          <w:bCs/>
          <w:iCs/>
          <w:strike w:val="0"/>
          <w:sz w:val="28"/>
          <w:szCs w:val="28"/>
          <w:lang w:eastAsia="en-GB"/>
        </w:rPr>
      </w:pPr>
    </w:p>
    <w:p w14:paraId="15F8085F" w14:textId="7E1B3B24" w:rsidR="000D1C0C" w:rsidRDefault="000D1C0C" w:rsidP="000D1C0C">
      <w:pPr>
        <w:spacing w:after="120" w:line="240" w:lineRule="auto"/>
        <w:rPr>
          <w:rFonts w:ascii="Times New Roman" w:eastAsia="Times New Roman" w:hAnsi="Times New Roman" w:cs="Times New Roman"/>
          <w:b/>
          <w:bCs/>
          <w:iCs/>
          <w:strike w:val="0"/>
          <w:sz w:val="28"/>
          <w:szCs w:val="28"/>
          <w:lang w:eastAsia="en-GB"/>
        </w:rPr>
      </w:pPr>
      <w:r w:rsidRPr="007734E2">
        <w:rPr>
          <w:rFonts w:ascii="Times New Roman" w:eastAsia="Times New Roman" w:hAnsi="Times New Roman" w:cs="Times New Roman"/>
          <w:b/>
          <w:bCs/>
          <w:iCs/>
          <w:strike w:val="0"/>
          <w:sz w:val="28"/>
          <w:szCs w:val="28"/>
          <w:lang w:eastAsia="en-GB"/>
        </w:rPr>
        <w:t xml:space="preserve">Explain the offence of Robbery </w:t>
      </w:r>
      <w:r>
        <w:rPr>
          <w:rFonts w:ascii="Times New Roman" w:eastAsia="Times New Roman" w:hAnsi="Times New Roman" w:cs="Times New Roman"/>
          <w:b/>
          <w:bCs/>
          <w:iCs/>
          <w:strike w:val="0"/>
          <w:sz w:val="28"/>
          <w:szCs w:val="28"/>
          <w:lang w:eastAsia="en-GB"/>
        </w:rPr>
        <w:t xml:space="preserve">– This means ‘explain’ rather than ‘define’ the </w:t>
      </w:r>
      <w:proofErr w:type="gramStart"/>
      <w:r>
        <w:rPr>
          <w:rFonts w:ascii="Times New Roman" w:eastAsia="Times New Roman" w:hAnsi="Times New Roman" w:cs="Times New Roman"/>
          <w:b/>
          <w:bCs/>
          <w:iCs/>
          <w:strike w:val="0"/>
          <w:sz w:val="28"/>
          <w:szCs w:val="28"/>
          <w:lang w:eastAsia="en-GB"/>
        </w:rPr>
        <w:t>offence</w:t>
      </w:r>
      <w:proofErr w:type="gramEnd"/>
      <w:r>
        <w:rPr>
          <w:rFonts w:ascii="Times New Roman" w:eastAsia="Times New Roman" w:hAnsi="Times New Roman" w:cs="Times New Roman"/>
          <w:b/>
          <w:bCs/>
          <w:iCs/>
          <w:strike w:val="0"/>
          <w:sz w:val="28"/>
          <w:szCs w:val="28"/>
          <w:lang w:eastAsia="en-GB"/>
        </w:rPr>
        <w:t xml:space="preserve"> so you need to ‘explain’ each of the ‘Points to Prove’ – each key area of the definition.</w:t>
      </w:r>
    </w:p>
    <w:p w14:paraId="75B8CD02" w14:textId="7C9EF0FD" w:rsidR="000D1C0C" w:rsidRDefault="000D1C0C" w:rsidP="000D1C0C">
      <w:pPr>
        <w:spacing w:after="120" w:line="240" w:lineRule="auto"/>
        <w:rPr>
          <w:rFonts w:ascii="Times New Roman" w:eastAsia="Times New Roman" w:hAnsi="Times New Roman" w:cs="Times New Roman"/>
          <w:b/>
          <w:bCs/>
          <w:iCs/>
          <w:strike w:val="0"/>
          <w:sz w:val="28"/>
          <w:szCs w:val="28"/>
          <w:lang w:eastAsia="en-GB"/>
        </w:rPr>
      </w:pPr>
    </w:p>
    <w:p w14:paraId="789004FB" w14:textId="58AD7C97" w:rsidR="000D1C0C" w:rsidRPr="008D5110" w:rsidRDefault="000D1C0C" w:rsidP="008D5110">
      <w:pPr>
        <w:spacing w:after="120" w:line="360" w:lineRule="auto"/>
        <w:rPr>
          <w:rFonts w:eastAsia="Times New Roman"/>
          <w:iCs/>
          <w:strike w:val="0"/>
          <w:color w:val="000000" w:themeColor="text1"/>
          <w:lang w:eastAsia="en-GB"/>
        </w:rPr>
      </w:pPr>
      <w:r w:rsidRPr="008D5110">
        <w:rPr>
          <w:rFonts w:eastAsia="Times New Roman"/>
          <w:iCs/>
          <w:strike w:val="0"/>
          <w:color w:val="000000" w:themeColor="text1"/>
          <w:lang w:eastAsia="en-GB"/>
        </w:rPr>
        <w:t xml:space="preserve">Robbery is taking or trying to take anything of value while instilling fear in the victim. When in the process of committing robbery a person violently takes things and commits robbery. </w:t>
      </w:r>
      <w:r w:rsidRPr="008D5110">
        <w:rPr>
          <w:rFonts w:eastAsia="Times New Roman"/>
          <w:iCs/>
          <w:strike w:val="0"/>
          <w:color w:val="000000" w:themeColor="text1"/>
          <w:lang w:eastAsia="en-GB"/>
        </w:rPr>
        <w:t>Robbery is an aggravated type of theft, yet it is not referred to as such. There can't be a robbery until there's a theft.</w:t>
      </w:r>
      <w:r w:rsidRPr="008D5110">
        <w:rPr>
          <w:rFonts w:eastAsia="Times New Roman"/>
          <w:iCs/>
          <w:strike w:val="0"/>
          <w:color w:val="000000" w:themeColor="text1"/>
          <w:lang w:eastAsia="en-GB"/>
        </w:rPr>
        <w:t xml:space="preserve"> </w:t>
      </w:r>
      <w:r w:rsidRPr="008D5110">
        <w:rPr>
          <w:rFonts w:eastAsia="Times New Roman"/>
          <w:iCs/>
          <w:strike w:val="0"/>
          <w:color w:val="000000" w:themeColor="text1"/>
          <w:lang w:eastAsia="en-GB"/>
        </w:rPr>
        <w:t>A person is guilty of robbery if he takes and, in order to do so, employs force on any person or puts or attempts to place any person in danger of being subjected to force there and then.</w:t>
      </w:r>
    </w:p>
    <w:p w14:paraId="293E7DE9" w14:textId="6765E5C6" w:rsidR="003815CB" w:rsidRPr="008D5110" w:rsidRDefault="003815CB" w:rsidP="008D5110">
      <w:pPr>
        <w:spacing w:line="360" w:lineRule="auto"/>
        <w:rPr>
          <w:color w:val="000000" w:themeColor="text1"/>
        </w:rPr>
      </w:pPr>
    </w:p>
    <w:p w14:paraId="338A3588" w14:textId="696346D7" w:rsidR="000D1C0C" w:rsidRPr="008D5110" w:rsidRDefault="000D1C0C" w:rsidP="008D5110">
      <w:pPr>
        <w:spacing w:after="0" w:line="360" w:lineRule="auto"/>
        <w:rPr>
          <w:rFonts w:eastAsia="Times New Roman"/>
          <w:strike w:val="0"/>
          <w:color w:val="000000" w:themeColor="text1"/>
          <w:lang w:eastAsia="en-GB"/>
        </w:rPr>
      </w:pPr>
      <w:r w:rsidRPr="000D1C0C">
        <w:rPr>
          <w:rFonts w:eastAsia="Times New Roman"/>
          <w:strike w:val="0"/>
          <w:color w:val="000000" w:themeColor="text1"/>
          <w:lang w:eastAsia="en-GB"/>
        </w:rPr>
        <w:t xml:space="preserve">A person </w:t>
      </w:r>
      <w:r w:rsidRPr="008D5110">
        <w:rPr>
          <w:rFonts w:eastAsia="Times New Roman"/>
          <w:strike w:val="0"/>
          <w:color w:val="000000" w:themeColor="text1"/>
          <w:lang w:eastAsia="en-GB"/>
        </w:rPr>
        <w:t>will be</w:t>
      </w:r>
      <w:r w:rsidRPr="000D1C0C">
        <w:rPr>
          <w:rFonts w:eastAsia="Times New Roman"/>
          <w:strike w:val="0"/>
          <w:color w:val="000000" w:themeColor="text1"/>
          <w:lang w:eastAsia="en-GB"/>
        </w:rPr>
        <w:t xml:space="preserve"> guilty of robbery when he or </w:t>
      </w:r>
      <w:r w:rsidRPr="008D5110">
        <w:rPr>
          <w:rFonts w:eastAsia="Times New Roman"/>
          <w:strike w:val="0"/>
          <w:color w:val="000000" w:themeColor="text1"/>
          <w:lang w:eastAsia="en-GB"/>
        </w:rPr>
        <w:t>she Steals</w:t>
      </w:r>
      <w:r w:rsidRPr="000D1C0C">
        <w:rPr>
          <w:rFonts w:eastAsia="Times New Roman"/>
          <w:strike w:val="0"/>
          <w:color w:val="000000" w:themeColor="text1"/>
          <w:lang w:eastAsia="en-GB"/>
        </w:rPr>
        <w:t xml:space="preserve"> </w:t>
      </w:r>
      <w:r w:rsidRPr="008D5110">
        <w:rPr>
          <w:rFonts w:eastAsia="Times New Roman"/>
          <w:strike w:val="0"/>
          <w:color w:val="000000" w:themeColor="text1"/>
          <w:lang w:eastAsia="en-GB"/>
        </w:rPr>
        <w:t>and, immediately</w:t>
      </w:r>
      <w:r w:rsidRPr="000D1C0C">
        <w:rPr>
          <w:rFonts w:eastAsia="Times New Roman"/>
          <w:strike w:val="0"/>
          <w:color w:val="000000" w:themeColor="text1"/>
          <w:lang w:eastAsia="en-GB"/>
        </w:rPr>
        <w:t xml:space="preserve"> before doing so, or</w:t>
      </w:r>
      <w:r w:rsidRPr="008D5110">
        <w:rPr>
          <w:rFonts w:eastAsia="Times New Roman"/>
          <w:strike w:val="0"/>
          <w:color w:val="000000" w:themeColor="text1"/>
          <w:lang w:eastAsia="en-GB"/>
        </w:rPr>
        <w:t xml:space="preserve">, </w:t>
      </w:r>
      <w:r w:rsidRPr="000D1C0C">
        <w:rPr>
          <w:rFonts w:eastAsia="Times New Roman"/>
          <w:strike w:val="0"/>
          <w:color w:val="000000" w:themeColor="text1"/>
          <w:lang w:eastAsia="en-GB"/>
        </w:rPr>
        <w:t>at the time of doing so, and</w:t>
      </w:r>
      <w:r w:rsidRPr="008D5110">
        <w:rPr>
          <w:rFonts w:eastAsia="Times New Roman"/>
          <w:strike w:val="0"/>
          <w:color w:val="000000" w:themeColor="text1"/>
          <w:lang w:eastAsia="en-GB"/>
        </w:rPr>
        <w:t xml:space="preserve"> </w:t>
      </w:r>
      <w:r w:rsidRPr="000D1C0C">
        <w:rPr>
          <w:rFonts w:eastAsia="Times New Roman"/>
          <w:strike w:val="0"/>
          <w:color w:val="000000" w:themeColor="text1"/>
          <w:lang w:eastAsia="en-GB"/>
        </w:rPr>
        <w:t>in order to do so, uses force on any person, or puts or seeks to put, any person in fear of being then and there subjected to force</w:t>
      </w:r>
      <w:r w:rsidRPr="008D5110">
        <w:rPr>
          <w:rFonts w:eastAsia="Times New Roman"/>
          <w:strike w:val="0"/>
          <w:color w:val="000000" w:themeColor="text1"/>
          <w:lang w:eastAsia="en-GB"/>
        </w:rPr>
        <w:t xml:space="preserve"> (college of policing, 2017). </w:t>
      </w:r>
    </w:p>
    <w:p w14:paraId="1FB29805" w14:textId="4A73556C" w:rsidR="000D1C0C" w:rsidRPr="008D5110" w:rsidRDefault="000D1C0C" w:rsidP="008D5110">
      <w:pPr>
        <w:spacing w:after="0" w:line="360" w:lineRule="auto"/>
        <w:rPr>
          <w:rFonts w:eastAsia="Times New Roman"/>
          <w:strike w:val="0"/>
          <w:color w:val="000000" w:themeColor="text1"/>
          <w:lang w:eastAsia="en-GB"/>
        </w:rPr>
      </w:pPr>
      <w:r w:rsidRPr="008D5110">
        <w:rPr>
          <w:rFonts w:eastAsia="Times New Roman"/>
          <w:strike w:val="0"/>
          <w:color w:val="000000" w:themeColor="text1"/>
          <w:lang w:eastAsia="en-GB"/>
        </w:rPr>
        <w:t xml:space="preserve">If they steal, </w:t>
      </w:r>
      <w:r w:rsidRPr="008D5110">
        <w:rPr>
          <w:rFonts w:eastAsia="Times New Roman"/>
          <w:strike w:val="0"/>
          <w:color w:val="000000" w:themeColor="text1"/>
          <w:lang w:eastAsia="en-GB"/>
        </w:rPr>
        <w:t>A person is guilty of stealing if he dishonestly appropriates something belonging to another with the aim of permanently depriving the other of it, according to section 1 of the TA 1968. It makes no difference whether the appropriation is made for profit or for the thief's personal advantage.</w:t>
      </w:r>
    </w:p>
    <w:p w14:paraId="45A0E401" w14:textId="4857D70D" w:rsidR="000D1C0C" w:rsidRPr="008D5110" w:rsidRDefault="000D1C0C" w:rsidP="008D5110">
      <w:pPr>
        <w:spacing w:after="0" w:line="360" w:lineRule="auto"/>
        <w:rPr>
          <w:rFonts w:eastAsia="Times New Roman"/>
          <w:strike w:val="0"/>
          <w:color w:val="000000" w:themeColor="text1"/>
          <w:lang w:eastAsia="en-GB"/>
        </w:rPr>
      </w:pPr>
    </w:p>
    <w:p w14:paraId="6CE1DBA5" w14:textId="1643EFF0" w:rsidR="000D1C0C" w:rsidRPr="008D5110" w:rsidRDefault="000D1C0C" w:rsidP="008D5110">
      <w:pPr>
        <w:spacing w:after="0" w:line="360" w:lineRule="auto"/>
        <w:rPr>
          <w:rFonts w:eastAsia="Times New Roman"/>
          <w:strike w:val="0"/>
          <w:color w:val="000000" w:themeColor="text1"/>
          <w:lang w:eastAsia="en-GB"/>
        </w:rPr>
      </w:pPr>
      <w:r w:rsidRPr="008D5110">
        <w:rPr>
          <w:rFonts w:eastAsia="Times New Roman"/>
          <w:strike w:val="0"/>
          <w:color w:val="000000" w:themeColor="text1"/>
          <w:lang w:eastAsia="en-GB"/>
        </w:rPr>
        <w:t>Immediately before or at the time, t</w:t>
      </w:r>
      <w:r w:rsidRPr="008D5110">
        <w:rPr>
          <w:rFonts w:eastAsia="Times New Roman"/>
          <w:strike w:val="0"/>
          <w:color w:val="000000" w:themeColor="text1"/>
          <w:lang w:eastAsia="en-GB"/>
        </w:rPr>
        <w:t>o be proved guilty of robbery, the person must use force to steal the goods just before or at the time of stealing, according to TA 1968. Using force to flee with stolen property, on the surface, would appear to be outside the scope of the crime.</w:t>
      </w:r>
      <w:r w:rsidRPr="008D5110">
        <w:rPr>
          <w:rFonts w:eastAsia="Times New Roman"/>
          <w:strike w:val="0"/>
          <w:color w:val="000000" w:themeColor="text1"/>
          <w:lang w:eastAsia="en-GB"/>
        </w:rPr>
        <w:t xml:space="preserve"> An example case of this would be R v Hale 1978 this was where t</w:t>
      </w:r>
      <w:r w:rsidRPr="008D5110">
        <w:rPr>
          <w:rFonts w:eastAsia="Times New Roman"/>
          <w:strike w:val="0"/>
          <w:color w:val="000000" w:themeColor="text1"/>
          <w:lang w:eastAsia="en-GB"/>
        </w:rPr>
        <w:t>he victim's jewellery box was stolen from her bedroom by two defendants who broke into her home. They tied her up after they took the box.</w:t>
      </w:r>
      <w:r w:rsidRPr="008D5110">
        <w:rPr>
          <w:rFonts w:eastAsia="Times New Roman"/>
          <w:strike w:val="0"/>
          <w:color w:val="000000" w:themeColor="text1"/>
          <w:lang w:eastAsia="en-GB"/>
        </w:rPr>
        <w:t xml:space="preserve"> </w:t>
      </w:r>
      <w:r w:rsidRPr="008D5110">
        <w:rPr>
          <w:rFonts w:eastAsia="Times New Roman"/>
          <w:strike w:val="0"/>
          <w:color w:val="000000" w:themeColor="text1"/>
          <w:lang w:eastAsia="en-GB"/>
        </w:rPr>
        <w:t>They were convicted of robbery and filed an appeal on the grounds that the theft was complete when they got control of the jewellery box, and that they did not use force immediately before or during the crime.</w:t>
      </w:r>
    </w:p>
    <w:p w14:paraId="47588561" w14:textId="2A01C71C" w:rsidR="000D1C0C" w:rsidRPr="008D5110" w:rsidRDefault="000D1C0C" w:rsidP="008D5110">
      <w:pPr>
        <w:spacing w:after="0" w:line="360" w:lineRule="auto"/>
        <w:rPr>
          <w:rFonts w:eastAsia="Times New Roman"/>
          <w:strike w:val="0"/>
          <w:color w:val="000000" w:themeColor="text1"/>
          <w:lang w:eastAsia="en-GB"/>
        </w:rPr>
      </w:pPr>
    </w:p>
    <w:p w14:paraId="503CBDC1" w14:textId="477913BC" w:rsidR="000D1C0C" w:rsidRPr="008D5110" w:rsidRDefault="000D1C0C" w:rsidP="008D5110">
      <w:pPr>
        <w:spacing w:after="0" w:line="360" w:lineRule="auto"/>
        <w:rPr>
          <w:rFonts w:eastAsia="Times New Roman"/>
          <w:strike w:val="0"/>
          <w:color w:val="000000" w:themeColor="text1"/>
          <w:lang w:eastAsia="en-GB"/>
        </w:rPr>
      </w:pPr>
      <w:r w:rsidRPr="008D5110">
        <w:rPr>
          <w:rFonts w:eastAsia="Times New Roman"/>
          <w:strike w:val="0"/>
          <w:color w:val="000000" w:themeColor="text1"/>
          <w:lang w:eastAsia="en-GB"/>
        </w:rPr>
        <w:lastRenderedPageBreak/>
        <w:t>For the use of threat of force, t</w:t>
      </w:r>
      <w:r w:rsidRPr="008D5110">
        <w:rPr>
          <w:rFonts w:eastAsia="Times New Roman"/>
          <w:strike w:val="0"/>
          <w:color w:val="000000" w:themeColor="text1"/>
          <w:lang w:eastAsia="en-GB"/>
        </w:rPr>
        <w:t>he jury will have to assess how much force is necessary to determine if a robbery has occurred.</w:t>
      </w:r>
    </w:p>
    <w:p w14:paraId="21405417" w14:textId="411FC9AF" w:rsidR="000D1C0C" w:rsidRPr="008D5110" w:rsidRDefault="000D1C0C" w:rsidP="008D5110">
      <w:pPr>
        <w:spacing w:after="0" w:line="360" w:lineRule="auto"/>
        <w:rPr>
          <w:rFonts w:eastAsia="Times New Roman"/>
          <w:strike w:val="0"/>
          <w:color w:val="000000" w:themeColor="text1"/>
          <w:lang w:eastAsia="en-GB"/>
        </w:rPr>
      </w:pPr>
      <w:r w:rsidRPr="008D5110">
        <w:rPr>
          <w:rFonts w:eastAsia="Times New Roman"/>
          <w:strike w:val="0"/>
          <w:color w:val="000000" w:themeColor="text1"/>
          <w:lang w:eastAsia="en-GB"/>
        </w:rPr>
        <w:t>The definition of force is not defined in the TA 1968. In other situations, this force has been seen as insignificant.</w:t>
      </w:r>
    </w:p>
    <w:p w14:paraId="7B891E67" w14:textId="566061D5" w:rsidR="000D1C0C" w:rsidRPr="008D5110" w:rsidRDefault="000D1C0C" w:rsidP="008D5110">
      <w:pPr>
        <w:spacing w:after="0" w:line="360" w:lineRule="auto"/>
        <w:rPr>
          <w:rFonts w:eastAsia="Times New Roman"/>
          <w:strike w:val="0"/>
          <w:color w:val="000000" w:themeColor="text1"/>
          <w:lang w:eastAsia="en-GB"/>
        </w:rPr>
      </w:pPr>
    </w:p>
    <w:p w14:paraId="4A961181" w14:textId="62613A2D" w:rsidR="000D1C0C" w:rsidRPr="008D5110" w:rsidRDefault="000D1C0C" w:rsidP="008D5110">
      <w:pPr>
        <w:spacing w:after="0" w:line="360" w:lineRule="auto"/>
        <w:rPr>
          <w:rFonts w:eastAsia="Times New Roman"/>
          <w:strike w:val="0"/>
          <w:color w:val="000000" w:themeColor="text1"/>
          <w:lang w:eastAsia="en-GB"/>
        </w:rPr>
      </w:pPr>
      <w:r w:rsidRPr="008D5110">
        <w:rPr>
          <w:rFonts w:eastAsia="Times New Roman"/>
          <w:strike w:val="0"/>
          <w:color w:val="000000" w:themeColor="text1"/>
          <w:lang w:eastAsia="en-GB"/>
        </w:rPr>
        <w:t xml:space="preserve">The use or threat of force is required to steal under section 8 of the TA 1968. This implies that if a person employs violence while stealing an item, but the violence is not utilised to steal the item, the crime is not considered robbery, but it would be theft. </w:t>
      </w:r>
    </w:p>
    <w:p w14:paraId="19EAEF47" w14:textId="77777777" w:rsidR="000D1C0C" w:rsidRPr="000D1C0C" w:rsidRDefault="000D1C0C" w:rsidP="008D5110">
      <w:pPr>
        <w:spacing w:after="0" w:line="360" w:lineRule="auto"/>
        <w:rPr>
          <w:rFonts w:eastAsia="Times New Roman"/>
          <w:strike w:val="0"/>
          <w:color w:val="000000" w:themeColor="text1"/>
          <w:lang w:eastAsia="en-GB"/>
        </w:rPr>
      </w:pPr>
    </w:p>
    <w:p w14:paraId="1C64ECA0" w14:textId="0061223F" w:rsidR="000D1C0C" w:rsidRPr="008D5110" w:rsidRDefault="000D1C0C" w:rsidP="008D5110">
      <w:pPr>
        <w:spacing w:line="360" w:lineRule="auto"/>
        <w:rPr>
          <w:strike w:val="0"/>
          <w:color w:val="000000" w:themeColor="text1"/>
        </w:rPr>
      </w:pPr>
      <w:r w:rsidRPr="008D5110">
        <w:rPr>
          <w:strike w:val="0"/>
          <w:color w:val="000000" w:themeColor="text1"/>
        </w:rPr>
        <w:t>Even if no real force is used, the act of ‘putting' or ‘seeking to place' a person in dread of being subjected to force right then and there is enough to constitute robbery.</w:t>
      </w:r>
      <w:r w:rsidRPr="008D5110">
        <w:rPr>
          <w:color w:val="000000" w:themeColor="text1"/>
        </w:rPr>
        <w:t xml:space="preserve"> </w:t>
      </w:r>
      <w:r w:rsidRPr="008D5110">
        <w:rPr>
          <w:strike w:val="0"/>
          <w:color w:val="000000" w:themeColor="text1"/>
        </w:rPr>
        <w:t>The victim's written statement might establish that they were "placed" in dread of being subjected to force right then and there.</w:t>
      </w:r>
    </w:p>
    <w:p w14:paraId="296B8016" w14:textId="5364865E" w:rsidR="000D1C0C" w:rsidRPr="008D5110" w:rsidRDefault="000D1C0C" w:rsidP="008D5110">
      <w:pPr>
        <w:spacing w:line="360" w:lineRule="auto"/>
        <w:rPr>
          <w:strike w:val="0"/>
          <w:color w:val="000000" w:themeColor="text1"/>
        </w:rPr>
      </w:pPr>
      <w:r w:rsidRPr="008D5110">
        <w:rPr>
          <w:strike w:val="0"/>
          <w:color w:val="000000" w:themeColor="text1"/>
        </w:rPr>
        <w:t>The 'puts in fear' part of the crime might be proven in one of two ways.</w:t>
      </w:r>
      <w:r w:rsidRPr="008D5110">
        <w:rPr>
          <w:strike w:val="0"/>
          <w:color w:val="000000" w:themeColor="text1"/>
        </w:rPr>
        <w:t xml:space="preserve"> </w:t>
      </w:r>
      <w:r w:rsidRPr="008D5110">
        <w:rPr>
          <w:strike w:val="0"/>
          <w:color w:val="000000" w:themeColor="text1"/>
        </w:rPr>
        <w:t xml:space="preserve">The victim's statement may indicate that he or she was put in fear; the severity of the fear </w:t>
      </w:r>
      <w:r w:rsidRPr="008D5110">
        <w:rPr>
          <w:strike w:val="0"/>
          <w:color w:val="000000" w:themeColor="text1"/>
        </w:rPr>
        <w:t xml:space="preserve">would not be important </w:t>
      </w:r>
      <w:r w:rsidRPr="008D5110">
        <w:rPr>
          <w:strike w:val="0"/>
          <w:color w:val="000000" w:themeColor="text1"/>
        </w:rPr>
        <w:t>because the fortitude displayed by various persons will invariably differ</w:t>
      </w:r>
      <w:r w:rsidRPr="008D5110">
        <w:rPr>
          <w:strike w:val="0"/>
          <w:color w:val="000000" w:themeColor="text1"/>
        </w:rPr>
        <w:t xml:space="preserve"> R v DPP is an example case of this (</w:t>
      </w:r>
      <w:proofErr w:type="spellStart"/>
      <w:r w:rsidRPr="008D5110">
        <w:rPr>
          <w:strike w:val="0"/>
          <w:color w:val="000000" w:themeColor="text1"/>
        </w:rPr>
        <w:t>Blackstones</w:t>
      </w:r>
      <w:proofErr w:type="spellEnd"/>
      <w:r w:rsidRPr="008D5110">
        <w:rPr>
          <w:strike w:val="0"/>
          <w:color w:val="000000" w:themeColor="text1"/>
        </w:rPr>
        <w:t xml:space="preserve">, 2021). </w:t>
      </w:r>
      <w:r w:rsidR="008D5110" w:rsidRPr="008D5110">
        <w:rPr>
          <w:strike w:val="0"/>
          <w:color w:val="000000" w:themeColor="text1"/>
        </w:rPr>
        <w:t>The suspect's state of mind might be determined by the suspect's statement, evidence from many other witnesses, or corroborating evidence, such as the fact that the suspect was in possession of a lethal weapon.</w:t>
      </w:r>
    </w:p>
    <w:p w14:paraId="63B371A4" w14:textId="6DD59FEB" w:rsidR="008D5110" w:rsidRDefault="008D5110" w:rsidP="008D5110">
      <w:pPr>
        <w:shd w:val="clear" w:color="auto" w:fill="FFFFFF"/>
        <w:spacing w:before="100" w:beforeAutospacing="1" w:after="225" w:line="360" w:lineRule="auto"/>
        <w:rPr>
          <w:rFonts w:eastAsia="Times New Roman"/>
          <w:strike w:val="0"/>
          <w:color w:val="000000" w:themeColor="text1"/>
          <w:lang w:eastAsia="en-GB"/>
        </w:rPr>
      </w:pPr>
      <w:r w:rsidRPr="008D5110">
        <w:rPr>
          <w:strike w:val="0"/>
          <w:color w:val="000000" w:themeColor="text1"/>
        </w:rPr>
        <w:t>At the moment of the robbery, all five components of theft must have been present</w:t>
      </w:r>
      <w:r w:rsidRPr="008D5110">
        <w:rPr>
          <w:strike w:val="0"/>
          <w:color w:val="000000" w:themeColor="text1"/>
        </w:rPr>
        <w:t xml:space="preserve">, these elements include </w:t>
      </w:r>
      <w:r w:rsidRPr="008D5110">
        <w:rPr>
          <w:rFonts w:eastAsia="Times New Roman"/>
          <w:strike w:val="0"/>
          <w:color w:val="000000" w:themeColor="text1"/>
          <w:lang w:eastAsia="en-GB"/>
        </w:rPr>
        <w:t>a</w:t>
      </w:r>
      <w:r w:rsidRPr="00377B29">
        <w:rPr>
          <w:rFonts w:eastAsia="Times New Roman"/>
          <w:strike w:val="0"/>
          <w:color w:val="000000" w:themeColor="text1"/>
          <w:lang w:eastAsia="en-GB"/>
        </w:rPr>
        <w:t>ppropriation</w:t>
      </w:r>
      <w:r w:rsidRPr="008D5110">
        <w:rPr>
          <w:rFonts w:eastAsia="Times New Roman"/>
          <w:strike w:val="0"/>
          <w:color w:val="000000" w:themeColor="text1"/>
          <w:lang w:eastAsia="en-GB"/>
        </w:rPr>
        <w:t>, o</w:t>
      </w:r>
      <w:r w:rsidRPr="00377B29">
        <w:rPr>
          <w:rFonts w:eastAsia="Times New Roman"/>
          <w:strike w:val="0"/>
          <w:color w:val="000000" w:themeColor="text1"/>
          <w:lang w:eastAsia="en-GB"/>
        </w:rPr>
        <w:t>f property</w:t>
      </w:r>
      <w:r w:rsidRPr="008D5110">
        <w:rPr>
          <w:rFonts w:eastAsia="Times New Roman"/>
          <w:strike w:val="0"/>
          <w:color w:val="000000" w:themeColor="text1"/>
          <w:lang w:eastAsia="en-GB"/>
        </w:rPr>
        <w:t>, b</w:t>
      </w:r>
      <w:r w:rsidRPr="00377B29">
        <w:rPr>
          <w:rFonts w:eastAsia="Times New Roman"/>
          <w:strike w:val="0"/>
          <w:color w:val="000000" w:themeColor="text1"/>
          <w:lang w:eastAsia="en-GB"/>
        </w:rPr>
        <w:t>elonging to another</w:t>
      </w:r>
      <w:r w:rsidRPr="008D5110">
        <w:rPr>
          <w:rFonts w:eastAsia="Times New Roman"/>
          <w:strike w:val="0"/>
          <w:color w:val="000000" w:themeColor="text1"/>
          <w:lang w:eastAsia="en-GB"/>
        </w:rPr>
        <w:t>, d</w:t>
      </w:r>
      <w:r w:rsidRPr="00377B29">
        <w:rPr>
          <w:rFonts w:eastAsia="Times New Roman"/>
          <w:strike w:val="0"/>
          <w:color w:val="000000" w:themeColor="text1"/>
          <w:lang w:eastAsia="en-GB"/>
        </w:rPr>
        <w:t>ishonestly</w:t>
      </w:r>
      <w:r w:rsidRPr="008D5110">
        <w:rPr>
          <w:rFonts w:eastAsia="Times New Roman"/>
          <w:strike w:val="0"/>
          <w:color w:val="000000" w:themeColor="text1"/>
          <w:lang w:eastAsia="en-GB"/>
        </w:rPr>
        <w:t>, w</w:t>
      </w:r>
      <w:r w:rsidRPr="00377B29">
        <w:rPr>
          <w:rFonts w:eastAsia="Times New Roman"/>
          <w:strike w:val="0"/>
          <w:color w:val="000000" w:themeColor="text1"/>
          <w:lang w:eastAsia="en-GB"/>
        </w:rPr>
        <w:t>ith intention to permanently deprive.</w:t>
      </w:r>
      <w:r w:rsidRPr="008D5110">
        <w:rPr>
          <w:rFonts w:eastAsia="Times New Roman"/>
          <w:strike w:val="0"/>
          <w:color w:val="000000" w:themeColor="text1"/>
          <w:lang w:eastAsia="en-GB"/>
        </w:rPr>
        <w:t xml:space="preserve"> </w:t>
      </w:r>
      <w:r w:rsidRPr="008D5110">
        <w:rPr>
          <w:rFonts w:eastAsia="Times New Roman"/>
          <w:strike w:val="0"/>
          <w:color w:val="000000" w:themeColor="text1"/>
          <w:lang w:eastAsia="en-GB"/>
        </w:rPr>
        <w:t>Robbery is only prosecuted on indictment, and the maximum sentence is life in jail.</w:t>
      </w:r>
    </w:p>
    <w:p w14:paraId="3764F6E7" w14:textId="3760D190" w:rsidR="008D5110" w:rsidRDefault="008D5110" w:rsidP="008D5110">
      <w:pPr>
        <w:shd w:val="clear" w:color="auto" w:fill="FFFFFF"/>
        <w:spacing w:before="100" w:beforeAutospacing="1" w:after="225" w:line="360" w:lineRule="auto"/>
        <w:rPr>
          <w:rFonts w:eastAsia="Times New Roman"/>
          <w:strike w:val="0"/>
          <w:color w:val="000000" w:themeColor="text1"/>
          <w:lang w:eastAsia="en-GB"/>
        </w:rPr>
      </w:pPr>
    </w:p>
    <w:p w14:paraId="18544C65" w14:textId="75037250" w:rsidR="008D5110" w:rsidRDefault="008D5110" w:rsidP="008D5110">
      <w:pPr>
        <w:shd w:val="clear" w:color="auto" w:fill="FFFFFF"/>
        <w:spacing w:before="100" w:beforeAutospacing="1" w:after="225" w:line="360" w:lineRule="auto"/>
        <w:rPr>
          <w:rFonts w:eastAsia="Times New Roman"/>
          <w:strike w:val="0"/>
          <w:color w:val="000000" w:themeColor="text1"/>
          <w:lang w:eastAsia="en-GB"/>
        </w:rPr>
      </w:pPr>
    </w:p>
    <w:p w14:paraId="20456D09" w14:textId="2274C36B" w:rsidR="008D5110" w:rsidRDefault="008D5110" w:rsidP="008D5110">
      <w:pPr>
        <w:shd w:val="clear" w:color="auto" w:fill="FFFFFF"/>
        <w:spacing w:before="100" w:beforeAutospacing="1" w:after="225" w:line="360" w:lineRule="auto"/>
        <w:rPr>
          <w:rFonts w:eastAsia="Times New Roman"/>
          <w:strike w:val="0"/>
          <w:color w:val="000000" w:themeColor="text1"/>
          <w:lang w:eastAsia="en-GB"/>
        </w:rPr>
      </w:pPr>
    </w:p>
    <w:p w14:paraId="7479AED8" w14:textId="7B357F8A" w:rsidR="008D5110" w:rsidRDefault="008D5110" w:rsidP="008D5110">
      <w:pPr>
        <w:shd w:val="clear" w:color="auto" w:fill="FFFFFF"/>
        <w:spacing w:before="100" w:beforeAutospacing="1" w:after="225" w:line="360" w:lineRule="auto"/>
        <w:rPr>
          <w:rFonts w:eastAsia="Times New Roman"/>
          <w:strike w:val="0"/>
          <w:color w:val="000000" w:themeColor="text1"/>
          <w:lang w:eastAsia="en-GB"/>
        </w:rPr>
      </w:pPr>
    </w:p>
    <w:p w14:paraId="1084FE27" w14:textId="77777777" w:rsidR="008D5110" w:rsidRPr="007734E2" w:rsidRDefault="008D5110" w:rsidP="008D5110">
      <w:pPr>
        <w:spacing w:after="120" w:line="240" w:lineRule="auto"/>
        <w:rPr>
          <w:rFonts w:ascii="Times New Roman" w:eastAsia="Times New Roman" w:hAnsi="Times New Roman" w:cs="Times New Roman"/>
          <w:b/>
          <w:bCs/>
          <w:iCs/>
          <w:strike w:val="0"/>
          <w:sz w:val="28"/>
          <w:szCs w:val="28"/>
          <w:lang w:eastAsia="en-GB"/>
        </w:rPr>
      </w:pPr>
      <w:r>
        <w:rPr>
          <w:rFonts w:ascii="Times New Roman" w:eastAsia="Times New Roman" w:hAnsi="Times New Roman" w:cs="Times New Roman"/>
          <w:b/>
          <w:bCs/>
          <w:iCs/>
          <w:strike w:val="0"/>
          <w:sz w:val="28"/>
          <w:szCs w:val="28"/>
          <w:lang w:eastAsia="en-GB"/>
        </w:rPr>
        <w:lastRenderedPageBreak/>
        <w:t xml:space="preserve">Question 2 </w:t>
      </w:r>
    </w:p>
    <w:p w14:paraId="5916D936" w14:textId="77777777" w:rsidR="008D5110" w:rsidRPr="007734E2" w:rsidRDefault="008D5110" w:rsidP="008D5110">
      <w:pPr>
        <w:spacing w:after="120" w:line="240" w:lineRule="auto"/>
        <w:rPr>
          <w:rFonts w:ascii="Times New Roman" w:eastAsia="Times New Roman" w:hAnsi="Times New Roman" w:cs="Times New Roman"/>
          <w:b/>
          <w:bCs/>
          <w:iCs/>
          <w:sz w:val="28"/>
          <w:szCs w:val="28"/>
          <w:lang w:eastAsia="en-GB"/>
        </w:rPr>
      </w:pPr>
    </w:p>
    <w:p w14:paraId="43A5C4E3" w14:textId="04D5B024" w:rsidR="00FA3D03" w:rsidRDefault="008D5110" w:rsidP="008F5E2D">
      <w:pPr>
        <w:spacing w:after="120" w:line="240" w:lineRule="auto"/>
        <w:rPr>
          <w:rFonts w:ascii="Times New Roman" w:eastAsia="Times New Roman" w:hAnsi="Times New Roman" w:cs="Times New Roman"/>
          <w:b/>
          <w:bCs/>
          <w:iCs/>
          <w:strike w:val="0"/>
          <w:sz w:val="28"/>
          <w:szCs w:val="28"/>
          <w:lang w:eastAsia="en-GB"/>
        </w:rPr>
      </w:pPr>
      <w:r w:rsidRPr="007734E2">
        <w:rPr>
          <w:rFonts w:ascii="Times New Roman" w:eastAsia="Times New Roman" w:hAnsi="Times New Roman" w:cs="Times New Roman"/>
          <w:b/>
          <w:bCs/>
          <w:iCs/>
          <w:strike w:val="0"/>
          <w:sz w:val="28"/>
          <w:szCs w:val="28"/>
          <w:lang w:eastAsia="en-GB"/>
        </w:rPr>
        <w:t xml:space="preserve">Explain the offence of </w:t>
      </w:r>
      <w:r>
        <w:rPr>
          <w:rFonts w:ascii="Times New Roman" w:eastAsia="Times New Roman" w:hAnsi="Times New Roman" w:cs="Times New Roman"/>
          <w:b/>
          <w:bCs/>
          <w:iCs/>
          <w:strike w:val="0"/>
          <w:sz w:val="28"/>
          <w:szCs w:val="28"/>
          <w:lang w:eastAsia="en-GB"/>
        </w:rPr>
        <w:t>Burglary section 9 (1) (a) and ((1)(b)</w:t>
      </w:r>
      <w:r w:rsidRPr="007734E2">
        <w:rPr>
          <w:rFonts w:ascii="Times New Roman" w:eastAsia="Times New Roman" w:hAnsi="Times New Roman" w:cs="Times New Roman"/>
          <w:b/>
          <w:bCs/>
          <w:iCs/>
          <w:strike w:val="0"/>
          <w:sz w:val="28"/>
          <w:szCs w:val="28"/>
          <w:lang w:eastAsia="en-GB"/>
        </w:rPr>
        <w:t xml:space="preserve"> </w:t>
      </w:r>
      <w:r>
        <w:rPr>
          <w:rFonts w:ascii="Times New Roman" w:eastAsia="Times New Roman" w:hAnsi="Times New Roman" w:cs="Times New Roman"/>
          <w:b/>
          <w:bCs/>
          <w:iCs/>
          <w:strike w:val="0"/>
          <w:sz w:val="28"/>
          <w:szCs w:val="28"/>
          <w:lang w:eastAsia="en-GB"/>
        </w:rPr>
        <w:t>– This means ‘explain’ rather than ‘define’ the offences, so you need to explain each of the ‘Points to Prove’ elements – each key area of the definition.</w:t>
      </w:r>
    </w:p>
    <w:p w14:paraId="14D315AB" w14:textId="00F30AA1" w:rsidR="008F5E2D" w:rsidRDefault="008F5E2D" w:rsidP="008F5E2D">
      <w:pPr>
        <w:spacing w:after="120" w:line="240" w:lineRule="auto"/>
        <w:rPr>
          <w:rFonts w:ascii="Times New Roman" w:eastAsia="Times New Roman" w:hAnsi="Times New Roman" w:cs="Times New Roman"/>
          <w:b/>
          <w:bCs/>
          <w:iCs/>
          <w:strike w:val="0"/>
          <w:sz w:val="28"/>
          <w:szCs w:val="28"/>
          <w:lang w:eastAsia="en-GB"/>
        </w:rPr>
      </w:pPr>
    </w:p>
    <w:p w14:paraId="06EB7D3C" w14:textId="081844EC" w:rsidR="008F5E2D" w:rsidRPr="008F5E2D" w:rsidRDefault="008F5E2D" w:rsidP="008F5E2D">
      <w:pPr>
        <w:spacing w:after="120" w:line="360" w:lineRule="auto"/>
        <w:rPr>
          <w:rFonts w:eastAsia="Times New Roman"/>
          <w:strike w:val="0"/>
          <w:color w:val="000000" w:themeColor="text1"/>
          <w:lang w:eastAsia="en-GB"/>
        </w:rPr>
      </w:pPr>
      <w:r w:rsidRPr="008F5E2D">
        <w:rPr>
          <w:rFonts w:eastAsia="Times New Roman"/>
          <w:strike w:val="0"/>
          <w:color w:val="000000" w:themeColor="text1"/>
          <w:lang w:eastAsia="en-GB"/>
        </w:rPr>
        <w:t>Burglary is a type of crime known for its high volume and high value. While on supervised and autonomous patrol, trainee police officers will invariably come across burglary offences.</w:t>
      </w:r>
      <w:r w:rsidRPr="008F5E2D">
        <w:rPr>
          <w:rFonts w:eastAsia="Times New Roman"/>
          <w:strike w:val="0"/>
          <w:color w:val="000000" w:themeColor="text1"/>
          <w:lang w:eastAsia="en-GB"/>
        </w:rPr>
        <w:t xml:space="preserve"> </w:t>
      </w:r>
      <w:r w:rsidRPr="008F5E2D">
        <w:rPr>
          <w:rFonts w:eastAsia="Times New Roman"/>
          <w:strike w:val="0"/>
          <w:color w:val="000000" w:themeColor="text1"/>
          <w:lang w:eastAsia="en-GB"/>
        </w:rPr>
        <w:t xml:space="preserve">It is a severe offence with a maximum penalty of life in jail. Not all burglaries are recorded, sometimes </w:t>
      </w:r>
      <w:r w:rsidRPr="008F5E2D">
        <w:rPr>
          <w:rFonts w:eastAsia="Times New Roman"/>
          <w:strike w:val="0"/>
          <w:color w:val="000000" w:themeColor="text1"/>
          <w:lang w:eastAsia="en-GB"/>
        </w:rPr>
        <w:t xml:space="preserve">this is </w:t>
      </w:r>
      <w:r w:rsidRPr="008F5E2D">
        <w:rPr>
          <w:rFonts w:eastAsia="Times New Roman"/>
          <w:strike w:val="0"/>
          <w:color w:val="000000" w:themeColor="text1"/>
          <w:lang w:eastAsia="en-GB"/>
        </w:rPr>
        <w:t>because the victim is oblivious of the crime or is hesitant to cooperate with the authorities.</w:t>
      </w:r>
    </w:p>
    <w:p w14:paraId="1974242E" w14:textId="77777777" w:rsidR="008F5E2D" w:rsidRDefault="008F5E2D" w:rsidP="008F5E2D">
      <w:pPr>
        <w:spacing w:after="120" w:line="240" w:lineRule="auto"/>
        <w:rPr>
          <w:rFonts w:eastAsia="Times New Roman"/>
          <w:strike w:val="0"/>
          <w:color w:val="000000" w:themeColor="text1"/>
          <w:lang w:eastAsia="en-GB"/>
        </w:rPr>
      </w:pPr>
    </w:p>
    <w:p w14:paraId="6D06C595" w14:textId="4E7D9ABB" w:rsidR="00FA3D03" w:rsidRPr="002838F0" w:rsidRDefault="00FA3D03" w:rsidP="002838F0">
      <w:pPr>
        <w:spacing w:line="360" w:lineRule="auto"/>
        <w:rPr>
          <w:strike w:val="0"/>
          <w:color w:val="000000" w:themeColor="text1"/>
        </w:rPr>
      </w:pPr>
      <w:r w:rsidRPr="002838F0">
        <w:rPr>
          <w:strike w:val="0"/>
          <w:color w:val="000000" w:themeColor="text1"/>
        </w:rPr>
        <w:t>Section 9 of the Theft Act 1968 states that burglary can be committed in two ways. A trespasser may be charged with burglary if he enters a building or a section of a structure with the intent to steal, inflict actual bodily harm, rape, or cause illegal damage to the building or anything in it</w:t>
      </w:r>
      <w:r w:rsidRPr="002838F0">
        <w:rPr>
          <w:strike w:val="0"/>
          <w:color w:val="000000" w:themeColor="text1"/>
        </w:rPr>
        <w:t xml:space="preserve"> </w:t>
      </w:r>
      <w:r w:rsidRPr="002838F0">
        <w:rPr>
          <w:strike w:val="0"/>
          <w:color w:val="000000" w:themeColor="text1"/>
        </w:rPr>
        <w:t>(section 9 (1)(a) of the Theft Act 1968.)</w:t>
      </w:r>
    </w:p>
    <w:p w14:paraId="51DD000A" w14:textId="77777777" w:rsidR="0063495C" w:rsidRDefault="00FA3D03" w:rsidP="002838F0">
      <w:pPr>
        <w:spacing w:line="360" w:lineRule="auto"/>
        <w:rPr>
          <w:strike w:val="0"/>
          <w:color w:val="000000" w:themeColor="text1"/>
        </w:rPr>
      </w:pPr>
      <w:r w:rsidRPr="002838F0">
        <w:rPr>
          <w:strike w:val="0"/>
          <w:color w:val="000000" w:themeColor="text1"/>
        </w:rPr>
        <w:t>S9 (1)(b) refers to when a trespasser enters a building or part of a building and then takes or attempts to steal anything in the building or inflicts or attempts to inflict severe bodily harm on anyone else in the building. Entry, of a building or part of a building, as a trespasser are three common components under s9. The contrast between s9(1)(a) and s9(1)(b) is that s9(1)(a) requires the defendant to intend to commit one of the four specified offences at the time of entry, but the offences do not have to be committed or even attempted.</w:t>
      </w:r>
      <w:r w:rsidRPr="002838F0">
        <w:rPr>
          <w:strike w:val="0"/>
          <w:color w:val="000000" w:themeColor="text1"/>
        </w:rPr>
        <w:t xml:space="preserve"> </w:t>
      </w:r>
    </w:p>
    <w:p w14:paraId="015DB9A2" w14:textId="23C9AE6E" w:rsidR="0063495C" w:rsidRDefault="0063495C" w:rsidP="002838F0">
      <w:pPr>
        <w:spacing w:line="360" w:lineRule="auto"/>
        <w:rPr>
          <w:strike w:val="0"/>
          <w:color w:val="000000" w:themeColor="text1"/>
        </w:rPr>
      </w:pPr>
      <w:r w:rsidRPr="0063495C">
        <w:rPr>
          <w:strike w:val="0"/>
          <w:color w:val="000000" w:themeColor="text1"/>
        </w:rPr>
        <w:t xml:space="preserve">There are </w:t>
      </w:r>
      <w:r>
        <w:rPr>
          <w:strike w:val="0"/>
          <w:color w:val="000000" w:themeColor="text1"/>
        </w:rPr>
        <w:t xml:space="preserve">always </w:t>
      </w:r>
      <w:r w:rsidRPr="0063495C">
        <w:rPr>
          <w:strike w:val="0"/>
          <w:color w:val="000000" w:themeColor="text1"/>
        </w:rPr>
        <w:t>questions about whether the defendant is convicted of Burglary under s9(1)(a) or s9(1)(b) (b). The term "entry" is not defined in the Theft Act, but there have been many instances that have clarified what it implies</w:t>
      </w:r>
      <w:r>
        <w:rPr>
          <w:strike w:val="0"/>
          <w:color w:val="000000" w:themeColor="text1"/>
        </w:rPr>
        <w:t xml:space="preserve">. </w:t>
      </w:r>
    </w:p>
    <w:p w14:paraId="63186DA5" w14:textId="5F18179C" w:rsidR="00FA3D03" w:rsidRPr="002838F0" w:rsidRDefault="00FA3D03" w:rsidP="002838F0">
      <w:pPr>
        <w:spacing w:line="360" w:lineRule="auto"/>
        <w:rPr>
          <w:strike w:val="0"/>
          <w:color w:val="000000" w:themeColor="text1"/>
        </w:rPr>
      </w:pPr>
      <w:r w:rsidRPr="002838F0">
        <w:rPr>
          <w:strike w:val="0"/>
          <w:color w:val="000000" w:themeColor="text1"/>
        </w:rPr>
        <w:t xml:space="preserve">An example case for </w:t>
      </w:r>
      <w:r w:rsidR="0063495C">
        <w:rPr>
          <w:strike w:val="0"/>
          <w:color w:val="000000" w:themeColor="text1"/>
        </w:rPr>
        <w:t xml:space="preserve">entry on </w:t>
      </w:r>
      <w:r w:rsidRPr="002838F0">
        <w:rPr>
          <w:strike w:val="0"/>
          <w:color w:val="000000" w:themeColor="text1"/>
        </w:rPr>
        <w:t xml:space="preserve">section 9 1(a) would be R v Collins (1973). </w:t>
      </w:r>
      <w:r w:rsidRPr="002838F0">
        <w:rPr>
          <w:strike w:val="0"/>
          <w:color w:val="000000" w:themeColor="text1"/>
        </w:rPr>
        <w:t>Burglary was brought against the defendant. He'd climbed a ladder to an open window and saw a young woman asleep in her bed, naked. After stripping down to his socks and descending the ladder, he went back up. When the woman awakened, he was at the window.</w:t>
      </w:r>
      <w:r w:rsidRPr="002838F0">
        <w:rPr>
          <w:strike w:val="0"/>
          <w:color w:val="000000" w:themeColor="text1"/>
        </w:rPr>
        <w:t xml:space="preserve"> </w:t>
      </w:r>
      <w:r w:rsidRPr="002838F0">
        <w:rPr>
          <w:strike w:val="0"/>
          <w:color w:val="000000" w:themeColor="text1"/>
        </w:rPr>
        <w:t xml:space="preserve">She welcomed him in since she assumed it was her boyfriend. They then proceeded to have sexual intercourse. She yelled for him to get off when she </w:t>
      </w:r>
      <w:r w:rsidRPr="002838F0">
        <w:rPr>
          <w:strike w:val="0"/>
          <w:color w:val="000000" w:themeColor="text1"/>
        </w:rPr>
        <w:lastRenderedPageBreak/>
        <w:t>realised it wasn't her boyfriend. He escaped. He was arrested the next day and charged with burglary under Section 9(1)(a) on the grounds that he entered as a trespasser with the purpose to commit rape. (He couldn't be prosecuted with rape since the lady agreed to sexual contact.)</w:t>
      </w:r>
      <w:r w:rsidRPr="002838F0">
        <w:rPr>
          <w:strike w:val="0"/>
          <w:color w:val="000000" w:themeColor="text1"/>
        </w:rPr>
        <w:t xml:space="preserve"> </w:t>
      </w:r>
    </w:p>
    <w:p w14:paraId="003CF15C" w14:textId="751229D6" w:rsidR="00FA3D03" w:rsidRPr="002838F0" w:rsidRDefault="00FA3D03" w:rsidP="002838F0">
      <w:pPr>
        <w:spacing w:line="360" w:lineRule="auto"/>
        <w:rPr>
          <w:strike w:val="0"/>
          <w:color w:val="000000" w:themeColor="text1"/>
        </w:rPr>
      </w:pPr>
      <w:r w:rsidRPr="002838F0">
        <w:rPr>
          <w:strike w:val="0"/>
          <w:color w:val="000000" w:themeColor="text1"/>
        </w:rPr>
        <w:t xml:space="preserve">Section 9 (1)(a) and section 9 (1) (b) are two different offense, and both have some different points to prove </w:t>
      </w:r>
    </w:p>
    <w:p w14:paraId="34444BBE" w14:textId="497F00D8" w:rsidR="00FA3D03" w:rsidRPr="002838F0" w:rsidRDefault="00FA3D03" w:rsidP="002838F0">
      <w:pPr>
        <w:spacing w:line="360" w:lineRule="auto"/>
        <w:rPr>
          <w:strike w:val="0"/>
          <w:color w:val="000000" w:themeColor="text1"/>
        </w:rPr>
      </w:pPr>
      <w:r w:rsidRPr="002838F0">
        <w:rPr>
          <w:strike w:val="0"/>
          <w:color w:val="000000" w:themeColor="text1"/>
        </w:rPr>
        <w:t xml:space="preserve">The points to prove for 9(1)(A) include to steal anything in the building or part of a certain building, inflict grievous bodily harm on a person and to commit unlawful damage to the building or anything there. The points to prove for 9 (1)(a) consist of stealing or attempting to steal anything and inflicting or attempting to inflict grievous bodily harm on any person involved. </w:t>
      </w:r>
    </w:p>
    <w:p w14:paraId="0121CD96" w14:textId="4621CA45" w:rsidR="00FA3D03" w:rsidRPr="002838F0" w:rsidRDefault="00FA3D03" w:rsidP="002838F0">
      <w:pPr>
        <w:spacing w:line="360" w:lineRule="auto"/>
        <w:rPr>
          <w:strike w:val="0"/>
          <w:color w:val="000000" w:themeColor="text1"/>
        </w:rPr>
      </w:pPr>
      <w:r w:rsidRPr="002838F0">
        <w:rPr>
          <w:strike w:val="0"/>
          <w:color w:val="000000" w:themeColor="text1"/>
        </w:rPr>
        <w:t>The entry must be made with the purpose to commit one of the three acts specified in Section 9(1)(a), and it can be made using the whole body, a portion of the body, or an instrument.</w:t>
      </w:r>
    </w:p>
    <w:p w14:paraId="41AE50EE" w14:textId="39751A1B" w:rsidR="00FA3D03" w:rsidRDefault="002838F0" w:rsidP="002838F0">
      <w:pPr>
        <w:spacing w:line="360" w:lineRule="auto"/>
        <w:rPr>
          <w:strike w:val="0"/>
        </w:rPr>
      </w:pPr>
      <w:r w:rsidRPr="002838F0">
        <w:rPr>
          <w:strike w:val="0"/>
        </w:rPr>
        <w:t>To qualify as a building, the location must be stable. Inhabited vehicles and vessels used as residences, on the other hand, are structures for this purpose and will stay such even if the occupants are temporarily absent, such as a caravan when the occupants have gone out for the day.</w:t>
      </w:r>
      <w:r>
        <w:rPr>
          <w:strike w:val="0"/>
        </w:rPr>
        <w:t xml:space="preserve"> </w:t>
      </w:r>
      <w:r w:rsidRPr="002838F0">
        <w:rPr>
          <w:strike w:val="0"/>
        </w:rPr>
        <w:t>A part of a building is included to address situations where a person has a right to be in one area but not in another inside the same structure</w:t>
      </w:r>
      <w:r>
        <w:rPr>
          <w:strike w:val="0"/>
        </w:rPr>
        <w:t xml:space="preserve"> (college of policing, 2017). </w:t>
      </w:r>
    </w:p>
    <w:p w14:paraId="66D67DC1" w14:textId="55AFD8EB" w:rsidR="000D1C0C" w:rsidRPr="002838F0" w:rsidRDefault="002838F0" w:rsidP="002838F0">
      <w:pPr>
        <w:spacing w:line="360" w:lineRule="auto"/>
        <w:rPr>
          <w:strike w:val="0"/>
        </w:rPr>
      </w:pPr>
      <w:r w:rsidRPr="002838F0">
        <w:rPr>
          <w:strike w:val="0"/>
        </w:rPr>
        <w:t xml:space="preserve">Entering as a trespasser and the subsequent offence constitute the </w:t>
      </w:r>
      <w:proofErr w:type="spellStart"/>
      <w:r w:rsidRPr="002838F0">
        <w:rPr>
          <w:strike w:val="0"/>
        </w:rPr>
        <w:t>mens</w:t>
      </w:r>
      <w:proofErr w:type="spellEnd"/>
      <w:r w:rsidRPr="002838F0">
        <w:rPr>
          <w:strike w:val="0"/>
        </w:rPr>
        <w:t xml:space="preserve"> rea of burglary. To establish both s9(1)(a) and (b), the defendant must be aware or be objectively careless as to whether he/she is trespassing, and s9(1)(a) he/she must have the purpose to conduct one of the four offences at the moment of entering the building.</w:t>
      </w:r>
    </w:p>
    <w:p w14:paraId="4DA347D4" w14:textId="77777777" w:rsidR="000D1C0C" w:rsidRDefault="000D1C0C" w:rsidP="000D1C0C"/>
    <w:p w14:paraId="0C076D61" w14:textId="77777777" w:rsidR="000D1C0C" w:rsidRDefault="000D1C0C" w:rsidP="000D1C0C"/>
    <w:p w14:paraId="13FBE228" w14:textId="77777777" w:rsidR="000D1C0C" w:rsidRDefault="000D1C0C" w:rsidP="000D1C0C"/>
    <w:p w14:paraId="4B2CBEC9" w14:textId="3795E8A0" w:rsidR="000D1C0C" w:rsidRDefault="000D1C0C" w:rsidP="000D1C0C"/>
    <w:sectPr w:rsidR="000D1C0C" w:rsidSect="00731E4D">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DB2A6D" w14:textId="77777777" w:rsidR="000E3381" w:rsidRDefault="000E3381" w:rsidP="000D1C0C">
      <w:pPr>
        <w:spacing w:after="0" w:line="240" w:lineRule="auto"/>
      </w:pPr>
      <w:r>
        <w:separator/>
      </w:r>
    </w:p>
  </w:endnote>
  <w:endnote w:type="continuationSeparator" w:id="0">
    <w:p w14:paraId="13245144" w14:textId="77777777" w:rsidR="000E3381" w:rsidRDefault="000E3381" w:rsidP="000D1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60BEA2" w14:textId="77777777" w:rsidR="000E3381" w:rsidRDefault="000E3381" w:rsidP="000D1C0C">
      <w:pPr>
        <w:spacing w:after="0" w:line="240" w:lineRule="auto"/>
      </w:pPr>
      <w:r>
        <w:separator/>
      </w:r>
    </w:p>
  </w:footnote>
  <w:footnote w:type="continuationSeparator" w:id="0">
    <w:p w14:paraId="7F40A142" w14:textId="77777777" w:rsidR="000E3381" w:rsidRDefault="000E3381" w:rsidP="000D1C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C0CEAF" w14:textId="16493C38" w:rsidR="000D1C0C" w:rsidRPr="0063495C" w:rsidRDefault="000D1C0C">
    <w:pPr>
      <w:pStyle w:val="Header"/>
      <w:rPr>
        <w:strike w:val="0"/>
      </w:rPr>
    </w:pPr>
    <w:r w:rsidRPr="0063495C">
      <w:rPr>
        <w:strike w:val="0"/>
      </w:rPr>
      <w:t>Ela Roberts     1900589</w:t>
    </w:r>
  </w:p>
  <w:p w14:paraId="155F5D45" w14:textId="77777777" w:rsidR="000D1C0C" w:rsidRDefault="000D1C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F5BCF"/>
    <w:multiLevelType w:val="multilevel"/>
    <w:tmpl w:val="B194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C0C"/>
    <w:rsid w:val="000D1C0C"/>
    <w:rsid w:val="000E3381"/>
    <w:rsid w:val="002838F0"/>
    <w:rsid w:val="003815CB"/>
    <w:rsid w:val="0063495C"/>
    <w:rsid w:val="00731E4D"/>
    <w:rsid w:val="008D5110"/>
    <w:rsid w:val="008F5E2D"/>
    <w:rsid w:val="00FA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0F796"/>
  <w15:chartTrackingRefBased/>
  <w15:docId w15:val="{84C2DD76-1F45-5847-8675-7FF227DE7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C0C"/>
    <w:pPr>
      <w:spacing w:after="160" w:line="259" w:lineRule="auto"/>
    </w:pPr>
    <w:rPr>
      <w:rFonts w:ascii="Arial" w:hAnsi="Arial" w:cs="Arial"/>
      <w:stri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C0C"/>
    <w:pPr>
      <w:tabs>
        <w:tab w:val="center" w:pos="4680"/>
        <w:tab w:val="right" w:pos="9360"/>
      </w:tabs>
    </w:pPr>
  </w:style>
  <w:style w:type="character" w:customStyle="1" w:styleId="HeaderChar">
    <w:name w:val="Header Char"/>
    <w:basedOn w:val="DefaultParagraphFont"/>
    <w:link w:val="Header"/>
    <w:uiPriority w:val="99"/>
    <w:rsid w:val="000D1C0C"/>
  </w:style>
  <w:style w:type="paragraph" w:styleId="Footer">
    <w:name w:val="footer"/>
    <w:basedOn w:val="Normal"/>
    <w:link w:val="FooterChar"/>
    <w:uiPriority w:val="99"/>
    <w:unhideWhenUsed/>
    <w:rsid w:val="000D1C0C"/>
    <w:pPr>
      <w:tabs>
        <w:tab w:val="center" w:pos="4680"/>
        <w:tab w:val="right" w:pos="9360"/>
      </w:tabs>
    </w:pPr>
  </w:style>
  <w:style w:type="character" w:customStyle="1" w:styleId="FooterChar">
    <w:name w:val="Footer Char"/>
    <w:basedOn w:val="DefaultParagraphFont"/>
    <w:link w:val="Footer"/>
    <w:uiPriority w:val="99"/>
    <w:rsid w:val="000D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35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4</Pages>
  <Words>1135</Words>
  <Characters>6474</Characters>
  <Application>Microsoft Office Word</Application>
  <DocSecurity>0</DocSecurity>
  <Lines>53</Lines>
  <Paragraphs>15</Paragraphs>
  <ScaleCrop>false</ScaleCrop>
  <Company/>
  <LinksUpToDate>false</LinksUpToDate>
  <CharactersWithSpaces>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8</cp:revision>
  <dcterms:created xsi:type="dcterms:W3CDTF">2021-06-18T08:46:00Z</dcterms:created>
  <dcterms:modified xsi:type="dcterms:W3CDTF">2021-06-18T11:03:00Z</dcterms:modified>
</cp:coreProperties>
</file>