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4472C4" w:themeColor="accent1"/>
          <w:kern w:val="2"/>
          <w:lang w:val="en-GB"/>
          <w14:ligatures w14:val="standardContextual"/>
        </w:rPr>
        <w:id w:val="-1540049292"/>
        <w:docPartObj>
          <w:docPartGallery w:val="Cover Pages"/>
          <w:docPartUnique/>
        </w:docPartObj>
      </w:sdtPr>
      <w:sdtEndPr>
        <w:rPr>
          <w:color w:val="auto"/>
        </w:rPr>
      </w:sdtEndPr>
      <w:sdtContent>
        <w:p w14:paraId="4B5C045B" w14:textId="533C79D3" w:rsidR="006861FC" w:rsidRDefault="006861FC">
          <w:pPr>
            <w:pStyle w:val="NoSpacing"/>
            <w:spacing w:before="1540" w:after="240"/>
            <w:jc w:val="center"/>
            <w:rPr>
              <w:color w:val="4472C4" w:themeColor="accent1"/>
            </w:rPr>
          </w:pPr>
          <w:r>
            <w:rPr>
              <w:noProof/>
              <w:color w:val="4472C4" w:themeColor="accent1"/>
            </w:rPr>
            <w:drawing>
              <wp:inline distT="0" distB="0" distL="0" distR="0" wp14:anchorId="49420728" wp14:editId="051954EA">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95A7EC0F29AB423BBCEB149C073F47F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41FF95E" w14:textId="07DD870F" w:rsidR="006861FC" w:rsidRDefault="00E21144">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Report</w:t>
              </w:r>
            </w:p>
          </w:sdtContent>
        </w:sdt>
        <w:p w14:paraId="79AE4A9C" w14:textId="4C52DF70" w:rsidR="006861FC" w:rsidRDefault="00000000">
          <w:pPr>
            <w:pStyle w:val="NoSpacing"/>
            <w:jc w:val="center"/>
            <w:rPr>
              <w:rFonts w:ascii="Arial" w:hAnsi="Arial" w:cs="Arial"/>
              <w:color w:val="000000" w:themeColor="text1"/>
              <w:sz w:val="24"/>
              <w:szCs w:val="24"/>
              <w:lang w:val="en-GB"/>
            </w:rPr>
          </w:pPr>
          <w:sdt>
            <w:sdtPr>
              <w:rPr>
                <w:rFonts w:ascii="Arial" w:eastAsiaTheme="minorHAnsi" w:hAnsi="Arial" w:cs="Arial"/>
                <w:color w:val="000000" w:themeColor="text1"/>
                <w:kern w:val="2"/>
                <w:sz w:val="24"/>
                <w:szCs w:val="24"/>
                <w:lang w:val="en-GB"/>
                <w14:ligatures w14:val="standardContextual"/>
              </w:rPr>
              <w:alias w:val="Subtitle"/>
              <w:tag w:val=""/>
              <w:id w:val="328029620"/>
              <w:placeholder>
                <w:docPart w:val="60E306B0601A4EC28F70807DA8E2C536"/>
              </w:placeholder>
              <w:dataBinding w:prefixMappings="xmlns:ns0='http://purl.org/dc/elements/1.1/' xmlns:ns1='http://schemas.openxmlformats.org/package/2006/metadata/core-properties' " w:xpath="/ns1:coreProperties[1]/ns0:subject[1]" w:storeItemID="{6C3C8BC8-F283-45AE-878A-BAB7291924A1}"/>
              <w:text/>
            </w:sdtPr>
            <w:sdtContent>
              <w:r w:rsidR="004D05FF">
                <w:rPr>
                  <w:rFonts w:ascii="Arial" w:eastAsiaTheme="minorHAnsi" w:hAnsi="Arial" w:cs="Arial"/>
                  <w:color w:val="000000" w:themeColor="text1"/>
                  <w:kern w:val="2"/>
                  <w:sz w:val="24"/>
                  <w:szCs w:val="24"/>
                  <w:lang w:val="en-GB"/>
                  <w14:ligatures w14:val="standardContextual"/>
                </w:rPr>
                <w:t>Sustainable Hospitality &amp;</w:t>
              </w:r>
            </w:sdtContent>
          </w:sdt>
          <w:r w:rsidR="00A87DB5" w:rsidRPr="00A87DB5">
            <w:rPr>
              <w:rFonts w:ascii="Arial" w:hAnsi="Arial" w:cs="Arial"/>
              <w:color w:val="000000" w:themeColor="text1"/>
              <w:sz w:val="24"/>
              <w:szCs w:val="24"/>
              <w:lang w:val="en-GB"/>
            </w:rPr>
            <w:t>Tourism Management</w:t>
          </w:r>
        </w:p>
        <w:p w14:paraId="473511D4" w14:textId="6A66FC44" w:rsidR="00A87DB5" w:rsidRDefault="00A87DB5">
          <w:pPr>
            <w:pStyle w:val="NoSpacing"/>
            <w:jc w:val="center"/>
            <w:rPr>
              <w:rFonts w:ascii="Arial" w:hAnsi="Arial" w:cs="Arial"/>
              <w:color w:val="000000" w:themeColor="text1"/>
              <w:sz w:val="24"/>
              <w:szCs w:val="24"/>
              <w:lang w:val="en-GB"/>
            </w:rPr>
          </w:pPr>
          <w:r>
            <w:rPr>
              <w:rFonts w:ascii="Arial" w:hAnsi="Arial" w:cs="Arial"/>
              <w:color w:val="000000" w:themeColor="text1"/>
              <w:sz w:val="24"/>
              <w:szCs w:val="24"/>
              <w:lang w:val="en-GB"/>
            </w:rPr>
            <w:t>BMIH5006</w:t>
          </w:r>
        </w:p>
        <w:p w14:paraId="56346412" w14:textId="347712E8" w:rsidR="00947CC2" w:rsidRDefault="00947CC2">
          <w:pPr>
            <w:pStyle w:val="NoSpacing"/>
            <w:jc w:val="center"/>
            <w:rPr>
              <w:rFonts w:ascii="Arial" w:hAnsi="Arial" w:cs="Arial"/>
              <w:color w:val="000000" w:themeColor="text1"/>
              <w:sz w:val="24"/>
              <w:szCs w:val="24"/>
              <w:lang w:val="en-GB"/>
            </w:rPr>
          </w:pPr>
          <w:r>
            <w:rPr>
              <w:rFonts w:ascii="Arial" w:hAnsi="Arial" w:cs="Arial"/>
              <w:color w:val="000000" w:themeColor="text1"/>
              <w:sz w:val="24"/>
              <w:szCs w:val="24"/>
              <w:lang w:val="en-GB"/>
            </w:rPr>
            <w:t>Lecturer: Christopher Wilkin</w:t>
          </w:r>
        </w:p>
        <w:p w14:paraId="78642AC2" w14:textId="03FC2444" w:rsidR="00576335" w:rsidRDefault="00576335">
          <w:pPr>
            <w:pStyle w:val="NoSpacing"/>
            <w:jc w:val="center"/>
            <w:rPr>
              <w:rFonts w:ascii="Arial" w:hAnsi="Arial" w:cs="Arial"/>
              <w:color w:val="000000" w:themeColor="text1"/>
              <w:sz w:val="24"/>
              <w:szCs w:val="24"/>
              <w:lang w:val="en-GB"/>
            </w:rPr>
          </w:pPr>
          <w:r>
            <w:rPr>
              <w:rFonts w:ascii="Arial" w:hAnsi="Arial" w:cs="Arial"/>
              <w:color w:val="000000" w:themeColor="text1"/>
              <w:sz w:val="24"/>
              <w:szCs w:val="24"/>
              <w:lang w:val="en-GB"/>
            </w:rPr>
            <w:t xml:space="preserve">Student: </w:t>
          </w:r>
          <w:r w:rsidR="00152F39">
            <w:rPr>
              <w:rFonts w:ascii="Arial" w:hAnsi="Arial" w:cs="Arial"/>
              <w:color w:val="000000" w:themeColor="text1"/>
              <w:sz w:val="24"/>
              <w:szCs w:val="24"/>
              <w:lang w:val="en-GB"/>
            </w:rPr>
            <w:t>Beatrice-Elia Gherasim</w:t>
          </w:r>
        </w:p>
        <w:p w14:paraId="3D522DD9" w14:textId="3C1A04BE" w:rsidR="00576335" w:rsidRDefault="00576335">
          <w:pPr>
            <w:pStyle w:val="NoSpacing"/>
            <w:jc w:val="center"/>
            <w:rPr>
              <w:rFonts w:ascii="Arial" w:hAnsi="Arial" w:cs="Arial"/>
              <w:color w:val="000000" w:themeColor="text1"/>
              <w:sz w:val="24"/>
              <w:szCs w:val="24"/>
              <w:lang w:val="en-GB"/>
            </w:rPr>
          </w:pPr>
          <w:r>
            <w:rPr>
              <w:rFonts w:ascii="Arial" w:hAnsi="Arial" w:cs="Arial"/>
              <w:color w:val="000000" w:themeColor="text1"/>
              <w:sz w:val="24"/>
              <w:szCs w:val="24"/>
              <w:lang w:val="en-GB"/>
            </w:rPr>
            <w:t xml:space="preserve">Student ID: </w:t>
          </w:r>
          <w:r w:rsidR="00152F39">
            <w:rPr>
              <w:rFonts w:ascii="Arial" w:hAnsi="Arial" w:cs="Arial"/>
              <w:color w:val="000000" w:themeColor="text1"/>
              <w:sz w:val="24"/>
              <w:szCs w:val="24"/>
              <w:lang w:val="en-GB"/>
            </w:rPr>
            <w:t>2241871</w:t>
          </w:r>
        </w:p>
        <w:p w14:paraId="1B142DA2" w14:textId="7B05A1D6" w:rsidR="00576335" w:rsidRPr="00A87DB5" w:rsidRDefault="00C13DC9">
          <w:pPr>
            <w:pStyle w:val="NoSpacing"/>
            <w:jc w:val="center"/>
            <w:rPr>
              <w:rFonts w:ascii="Arial" w:hAnsi="Arial" w:cs="Arial"/>
              <w:color w:val="000000" w:themeColor="text1"/>
              <w:sz w:val="24"/>
              <w:szCs w:val="24"/>
            </w:rPr>
          </w:pPr>
          <w:r>
            <w:rPr>
              <w:rFonts w:ascii="Arial" w:hAnsi="Arial" w:cs="Arial"/>
              <w:color w:val="000000" w:themeColor="text1"/>
              <w:sz w:val="24"/>
              <w:szCs w:val="24"/>
              <w:lang w:val="en-GB"/>
            </w:rPr>
            <w:t>Wordcount</w:t>
          </w:r>
          <w:r w:rsidR="00576335">
            <w:rPr>
              <w:rFonts w:ascii="Arial" w:hAnsi="Arial" w:cs="Arial"/>
              <w:color w:val="000000" w:themeColor="text1"/>
              <w:sz w:val="24"/>
              <w:szCs w:val="24"/>
              <w:lang w:val="en-GB"/>
            </w:rPr>
            <w:t>:</w:t>
          </w:r>
          <w:r w:rsidR="00A63F94">
            <w:rPr>
              <w:rFonts w:ascii="Arial" w:hAnsi="Arial" w:cs="Arial"/>
              <w:color w:val="000000" w:themeColor="text1"/>
              <w:sz w:val="24"/>
              <w:szCs w:val="24"/>
              <w:lang w:val="en-GB"/>
            </w:rPr>
            <w:t xml:space="preserve"> 2</w:t>
          </w:r>
          <w:r w:rsidR="00772C4A">
            <w:rPr>
              <w:rFonts w:ascii="Arial" w:hAnsi="Arial" w:cs="Arial"/>
              <w:color w:val="000000" w:themeColor="text1"/>
              <w:sz w:val="24"/>
              <w:szCs w:val="24"/>
              <w:lang w:val="en-GB"/>
            </w:rPr>
            <w:t>16</w:t>
          </w:r>
          <w:r w:rsidR="008A7AB1">
            <w:rPr>
              <w:rFonts w:ascii="Arial" w:hAnsi="Arial" w:cs="Arial"/>
              <w:color w:val="000000" w:themeColor="text1"/>
              <w:sz w:val="24"/>
              <w:szCs w:val="24"/>
              <w:lang w:val="en-GB"/>
            </w:rPr>
            <w:t>4</w:t>
          </w:r>
        </w:p>
        <w:p w14:paraId="2E713D1B" w14:textId="6D87E3C1" w:rsidR="006861FC" w:rsidRDefault="006861FC">
          <w:pPr>
            <w:pStyle w:val="NoSpacing"/>
            <w:spacing w:before="480"/>
            <w:jc w:val="center"/>
            <w:rPr>
              <w:color w:val="4472C4" w:themeColor="accent1"/>
            </w:rPr>
          </w:pPr>
          <w:r>
            <w:rPr>
              <w:noProof/>
              <w:color w:val="4472C4" w:themeColor="accent1"/>
            </w:rPr>
            <w:drawing>
              <wp:inline distT="0" distB="0" distL="0" distR="0" wp14:anchorId="2412ED53" wp14:editId="11396471">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F3F0FFC" w14:textId="77777777" w:rsidR="00BF5DC0" w:rsidRDefault="00BF5DC0"/>
        <w:p w14:paraId="43F2DF36" w14:textId="77777777" w:rsidR="00BF5DC0" w:rsidRDefault="00BF5DC0"/>
        <w:p w14:paraId="1605077D" w14:textId="77777777" w:rsidR="00BF5DC0" w:rsidRDefault="00BF5DC0"/>
        <w:p w14:paraId="5D32DB49" w14:textId="77777777" w:rsidR="00BF5DC0" w:rsidRDefault="00BF5DC0"/>
        <w:p w14:paraId="19BC600F" w14:textId="0C43250E" w:rsidR="00BF5DC0" w:rsidRDefault="00152F39">
          <w:r>
            <w:rPr>
              <w:noProof/>
            </w:rPr>
            <mc:AlternateContent>
              <mc:Choice Requires="wps">
                <w:drawing>
                  <wp:anchor distT="45720" distB="45720" distL="114300" distR="114300" simplePos="0" relativeHeight="251659264" behindDoc="0" locked="0" layoutInCell="1" allowOverlap="1" wp14:anchorId="06F14343" wp14:editId="16C14C72">
                    <wp:simplePos x="0" y="0"/>
                    <wp:positionH relativeFrom="column">
                      <wp:posOffset>500380</wp:posOffset>
                    </wp:positionH>
                    <wp:positionV relativeFrom="paragraph">
                      <wp:posOffset>182880</wp:posOffset>
                    </wp:positionV>
                    <wp:extent cx="4658995" cy="1404620"/>
                    <wp:effectExtent l="0" t="0" r="27305" b="146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58995" cy="1404620"/>
                            </a:xfrm>
                            <a:prstGeom prst="rect">
                              <a:avLst/>
                            </a:prstGeom>
                            <a:solidFill>
                              <a:srgbClr val="FFFFFF"/>
                            </a:solidFill>
                            <a:ln w="9525">
                              <a:solidFill>
                                <a:srgbClr val="000000"/>
                              </a:solidFill>
                              <a:miter lim="800000"/>
                              <a:headEnd/>
                              <a:tailEnd/>
                            </a:ln>
                          </wps:spPr>
                          <wps:txbx>
                            <w:txbxContent>
                              <w:p w14:paraId="3DA8B561" w14:textId="56F3AA3F" w:rsidR="00152F39" w:rsidRPr="0065365E" w:rsidRDefault="0065365E" w:rsidP="0065365E">
                                <w:pPr>
                                  <w:jc w:val="both"/>
                                  <w:rPr>
                                    <w:rFonts w:ascii="Arial" w:hAnsi="Arial" w:cs="Arial"/>
                                  </w:rPr>
                                </w:pPr>
                                <w:r w:rsidRPr="0065365E">
                                  <w:rPr>
                                    <w:rFonts w:ascii="Arial" w:hAnsi="Arial" w:cs="Arial"/>
                                  </w:rPr>
                                  <w:t xml:space="preserve">I confirm that I have not used any Al tools </w:t>
                                </w:r>
                                <w:r w:rsidR="00E63FD2">
                                  <w:rPr>
                                    <w:rFonts w:ascii="Arial" w:hAnsi="Arial" w:cs="Arial"/>
                                  </w:rPr>
                                  <w:t>to</w:t>
                                </w:r>
                                <w:r w:rsidRPr="0065365E">
                                  <w:rPr>
                                    <w:rFonts w:ascii="Arial" w:hAnsi="Arial" w:cs="Arial"/>
                                  </w:rPr>
                                  <w:t xml:space="preserve"> research and creat</w:t>
                                </w:r>
                                <w:r w:rsidR="00E63FD2">
                                  <w:rPr>
                                    <w:rFonts w:ascii="Arial" w:hAnsi="Arial" w:cs="Arial"/>
                                  </w:rPr>
                                  <w:t>e</w:t>
                                </w:r>
                                <w:r>
                                  <w:rPr>
                                    <w:rFonts w:ascii="Arial" w:hAnsi="Arial" w:cs="Arial"/>
                                  </w:rPr>
                                  <w:t xml:space="preserve"> </w:t>
                                </w:r>
                                <w:r w:rsidRPr="0065365E">
                                  <w:rPr>
                                    <w:rFonts w:ascii="Arial" w:hAnsi="Arial" w:cs="Arial"/>
                                  </w:rPr>
                                  <w:t>this assignment. I confirm that I have not presented any Al generated materials as my own work. I confirm I have copies of my drafts, notes, and other resources I used, which may be asked to provide in evidence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06F14343" id="_x0000_t202" coordsize="21600,21600" o:spt="202" path="m,l,21600r21600,l21600,xe">
                    <v:stroke joinstyle="miter"/>
                    <v:path gradientshapeok="t" o:connecttype="rect"/>
                  </v:shapetype>
                  <v:shape id="Text Box 2" o:spid="_x0000_s1026" type="#_x0000_t202" style="position:absolute;margin-left:39.4pt;margin-top:14.4pt;width:366.85pt;height:110.6pt;z-index:2516592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">
                    <v:textbox style="mso-fit-shape-to-text:t">
                      <w:txbxContent>
                        <w:p w14:paraId="3DA8B561" w14:textId="56F3AA3F" w:rsidR="00152F39" w:rsidRPr="0065365E" w:rsidRDefault="0065365E" w:rsidP="0065365E">
                          <w:pPr>
                            <w:jc w:val="both"/>
                            <w:rPr>
                              <w:rFonts w:ascii="Arial" w:hAnsi="Arial" w:cs="Arial"/>
                            </w:rPr>
                          </w:pPr>
                          <w:r w:rsidRPr="0065365E">
                            <w:rPr>
                              <w:rFonts w:ascii="Arial" w:hAnsi="Arial" w:cs="Arial"/>
                            </w:rPr>
                            <w:t xml:space="preserve">I confirm that I have not used any Al tools </w:t>
                          </w:r>
                          <w:r w:rsidR="00E63FD2">
                            <w:rPr>
                              <w:rFonts w:ascii="Arial" w:hAnsi="Arial" w:cs="Arial"/>
                            </w:rPr>
                            <w:t>to</w:t>
                          </w:r>
                          <w:r w:rsidRPr="0065365E">
                            <w:rPr>
                              <w:rFonts w:ascii="Arial" w:hAnsi="Arial" w:cs="Arial"/>
                            </w:rPr>
                            <w:t xml:space="preserve"> research and creat</w:t>
                          </w:r>
                          <w:r w:rsidR="00E63FD2">
                            <w:rPr>
                              <w:rFonts w:ascii="Arial" w:hAnsi="Arial" w:cs="Arial"/>
                            </w:rPr>
                            <w:t>e</w:t>
                          </w:r>
                          <w:r>
                            <w:rPr>
                              <w:rFonts w:ascii="Arial" w:hAnsi="Arial" w:cs="Arial"/>
                            </w:rPr>
                            <w:t xml:space="preserve"> </w:t>
                          </w:r>
                          <w:r w:rsidRPr="0065365E">
                            <w:rPr>
                              <w:rFonts w:ascii="Arial" w:hAnsi="Arial" w:cs="Arial"/>
                            </w:rPr>
                            <w:t>this assignment. I confirm that I have not presented any Al generated materials as my own work. I confirm I have copies of my drafts, notes, and other resources I used, which may be asked to provide in evidence</w:t>
                          </w:r>
                        </w:p>
                      </w:txbxContent>
                    </v:textbox>
                    <w10:wrap type="square"/>
                  </v:shape>
                </w:pict>
              </mc:Fallback>
            </mc:AlternateContent>
          </w:r>
        </w:p>
        <w:p w14:paraId="1328CA8C" w14:textId="286DB178" w:rsidR="00BF5DC0" w:rsidRDefault="00BF5DC0"/>
        <w:p w14:paraId="5466A402" w14:textId="77777777" w:rsidR="00BF5DC0" w:rsidRDefault="00BF5DC0"/>
        <w:p w14:paraId="4B93EEB3" w14:textId="77777777" w:rsidR="00BF5DC0" w:rsidRDefault="00BF5DC0"/>
        <w:p w14:paraId="7BED1C6D" w14:textId="77777777" w:rsidR="00BF5DC0" w:rsidRDefault="00BF5DC0"/>
        <w:p w14:paraId="101A1246" w14:textId="77777777" w:rsidR="00BF5DC0" w:rsidRDefault="00BF5DC0"/>
        <w:p w14:paraId="34281758" w14:textId="77777777" w:rsidR="00BF5DC0" w:rsidRDefault="00BF5DC0"/>
        <w:p w14:paraId="051BDA02" w14:textId="77777777" w:rsidR="00BF5DC0" w:rsidRDefault="00BF5DC0"/>
        <w:p w14:paraId="13114F6B" w14:textId="77777777" w:rsidR="00BF5DC0" w:rsidRDefault="00BF5DC0"/>
        <w:p w14:paraId="6C8EFE2D" w14:textId="77777777" w:rsidR="00BF5DC0" w:rsidRDefault="00BF5DC0"/>
        <w:p w14:paraId="2D4A262C" w14:textId="77777777" w:rsidR="00BF5DC0" w:rsidRDefault="00BF5DC0"/>
        <w:p w14:paraId="478E3A6D" w14:textId="77777777" w:rsidR="00852E01" w:rsidRDefault="00BF5DC0">
          <w:pPr>
            <w:rPr>
              <w:rFonts w:ascii="Arial" w:hAnsi="Arial" w:cs="Arial"/>
              <w:b/>
              <w:bCs/>
              <w:sz w:val="24"/>
              <w:szCs w:val="24"/>
            </w:rPr>
          </w:pPr>
          <w:r w:rsidRPr="00852E01">
            <w:rPr>
              <w:rFonts w:ascii="Arial" w:hAnsi="Arial" w:cs="Arial"/>
              <w:b/>
              <w:bCs/>
              <w:sz w:val="24"/>
              <w:szCs w:val="24"/>
            </w:rPr>
            <w:lastRenderedPageBreak/>
            <w:t>Executive summary</w:t>
          </w:r>
        </w:p>
        <w:p w14:paraId="7D15FABA" w14:textId="3560D32E" w:rsidR="00A3476A" w:rsidRPr="00A3476A" w:rsidRDefault="00A3476A" w:rsidP="00A3476A">
          <w:pPr>
            <w:spacing w:line="360" w:lineRule="auto"/>
            <w:jc w:val="both"/>
            <w:rPr>
              <w:rFonts w:ascii="Arial" w:hAnsi="Arial" w:cs="Arial"/>
              <w:sz w:val="24"/>
              <w:szCs w:val="24"/>
            </w:rPr>
          </w:pPr>
          <w:r w:rsidRPr="00A3476A">
            <w:rPr>
              <w:rFonts w:ascii="Arial" w:hAnsi="Arial" w:cs="Arial"/>
              <w:sz w:val="24"/>
              <w:szCs w:val="24"/>
            </w:rPr>
            <w:t>Cruise ships are a key mode of transport within the hospitality industry, offering unique travel experiences while significantly contributing to environmental challenges. Cruise ships facilitate luxury travel and tourism but also generate substantial air and marine pollution, excessive waste, and ecological damage, necessitating urgent action towards sustainability. This report examines the environmental impact of cruise tourism and explores sustainable solutions to mitigate its ecological footprint.</w:t>
          </w:r>
        </w:p>
        <w:p w14:paraId="7EA63978" w14:textId="13093D91" w:rsidR="00A3476A" w:rsidRPr="00A3476A" w:rsidRDefault="00A3476A" w:rsidP="00A3476A">
          <w:pPr>
            <w:spacing w:line="360" w:lineRule="auto"/>
            <w:jc w:val="both"/>
            <w:rPr>
              <w:rFonts w:ascii="Arial" w:hAnsi="Arial" w:cs="Arial"/>
              <w:sz w:val="24"/>
              <w:szCs w:val="24"/>
            </w:rPr>
          </w:pPr>
          <w:r w:rsidRPr="00A3476A">
            <w:rPr>
              <w:rFonts w:ascii="Arial" w:hAnsi="Arial" w:cs="Arial"/>
              <w:sz w:val="24"/>
              <w:szCs w:val="24"/>
            </w:rPr>
            <w:t xml:space="preserve">Key environmental concerns include air pollution from heavy fuel oil combustion, which releases greenhouse gases and </w:t>
          </w:r>
          <w:r w:rsidR="008568D8">
            <w:rPr>
              <w:rFonts w:ascii="Arial" w:hAnsi="Arial" w:cs="Arial"/>
              <w:sz w:val="24"/>
              <w:szCs w:val="24"/>
            </w:rPr>
            <w:t>t</w:t>
          </w:r>
          <w:r w:rsidR="008568D8" w:rsidRPr="008568D8">
            <w:rPr>
              <w:rFonts w:ascii="Arial" w:hAnsi="Arial" w:cs="Arial"/>
              <w:sz w:val="24"/>
              <w:szCs w:val="24"/>
            </w:rPr>
            <w:t>oxic emissions including sulphur oxides (SOx) and nitrogen oxides (NOx)</w:t>
          </w:r>
          <w:r w:rsidR="008568D8">
            <w:rPr>
              <w:rFonts w:ascii="Arial" w:hAnsi="Arial" w:cs="Arial"/>
              <w:sz w:val="24"/>
              <w:szCs w:val="24"/>
            </w:rPr>
            <w:t xml:space="preserve">. </w:t>
          </w:r>
          <w:r w:rsidRPr="00A3476A">
            <w:rPr>
              <w:rFonts w:ascii="Arial" w:hAnsi="Arial" w:cs="Arial"/>
              <w:sz w:val="24"/>
              <w:szCs w:val="24"/>
            </w:rPr>
            <w:t xml:space="preserve">Additionally, marine pollution from wastewater discharge, ballast water contamination, and chemical effluents negatively </w:t>
          </w:r>
          <w:r w:rsidR="00D32F4C">
            <w:rPr>
              <w:rFonts w:ascii="Arial" w:hAnsi="Arial" w:cs="Arial"/>
              <w:sz w:val="24"/>
              <w:szCs w:val="24"/>
            </w:rPr>
            <w:t>affect</w:t>
          </w:r>
          <w:r w:rsidRPr="00A3476A">
            <w:rPr>
              <w:rFonts w:ascii="Arial" w:hAnsi="Arial" w:cs="Arial"/>
              <w:sz w:val="24"/>
              <w:szCs w:val="24"/>
            </w:rPr>
            <w:t xml:space="preserve"> ocean ecosystems. Waste generation on cruise ships, particularly plastics and food waste, exacerbates marine pollution and threatens biodiversity. Furthermore, cruise activities can physically damage marine ecosystems, particularly coral reefs, through anchoring and propeller wash.</w:t>
          </w:r>
        </w:p>
        <w:p w14:paraId="2FFEB6DA" w14:textId="224BA335" w:rsidR="00A3476A" w:rsidRPr="00A3476A" w:rsidRDefault="00A3476A" w:rsidP="00A3476A">
          <w:pPr>
            <w:spacing w:line="360" w:lineRule="auto"/>
            <w:jc w:val="both"/>
            <w:rPr>
              <w:rFonts w:ascii="Arial" w:hAnsi="Arial" w:cs="Arial"/>
              <w:sz w:val="24"/>
              <w:szCs w:val="24"/>
            </w:rPr>
          </w:pPr>
          <w:r w:rsidRPr="00A3476A">
            <w:rPr>
              <w:rFonts w:ascii="Arial" w:hAnsi="Arial" w:cs="Arial"/>
              <w:sz w:val="24"/>
              <w:szCs w:val="24"/>
            </w:rPr>
            <w:t xml:space="preserve">To address these issues, the industry is transitioning towards cleaner fuels such as liquefied natural gas (LNG) and </w:t>
          </w:r>
          <w:r w:rsidR="002D50C5">
            <w:rPr>
              <w:rFonts w:ascii="Arial" w:hAnsi="Arial" w:cs="Arial"/>
              <w:sz w:val="24"/>
              <w:szCs w:val="24"/>
            </w:rPr>
            <w:t>s</w:t>
          </w:r>
          <w:r w:rsidR="002D50C5" w:rsidRPr="002D50C5">
            <w:rPr>
              <w:rFonts w:ascii="Arial" w:hAnsi="Arial" w:cs="Arial"/>
              <w:sz w:val="24"/>
              <w:szCs w:val="24"/>
            </w:rPr>
            <w:t>hifting towards eco-friendly energy alternatives, like hydrogen-based fuel cells and solar-generated power</w:t>
          </w:r>
          <w:r w:rsidRPr="00A3476A">
            <w:rPr>
              <w:rFonts w:ascii="Arial" w:hAnsi="Arial" w:cs="Arial"/>
              <w:sz w:val="24"/>
              <w:szCs w:val="24"/>
            </w:rPr>
            <w:t xml:space="preserve">. Shore power technology is being implemented to reduce emissions while docked, and waste reduction initiatives, including improved recycling systems and single-use plastic </w:t>
          </w:r>
          <w:r w:rsidR="00155104" w:rsidRPr="00A3476A">
            <w:rPr>
              <w:rFonts w:ascii="Arial" w:hAnsi="Arial" w:cs="Arial"/>
              <w:sz w:val="24"/>
              <w:szCs w:val="24"/>
            </w:rPr>
            <w:t>bags</w:t>
          </w:r>
          <w:r w:rsidRPr="00A3476A">
            <w:rPr>
              <w:rFonts w:ascii="Arial" w:hAnsi="Arial" w:cs="Arial"/>
              <w:sz w:val="24"/>
              <w:szCs w:val="24"/>
            </w:rPr>
            <w:t xml:space="preserve">, are being introduced. Environmental education programs for passengers and crew also play a vital role in fostering responsible tourism practices. Collaborative efforts among cruise lines, port authorities, policymakers, and environmental </w:t>
          </w:r>
          <w:r w:rsidR="00155104">
            <w:rPr>
              <w:rFonts w:ascii="Arial" w:hAnsi="Arial" w:cs="Arial"/>
              <w:sz w:val="24"/>
              <w:szCs w:val="24"/>
            </w:rPr>
            <w:t>organisations</w:t>
          </w:r>
          <w:r w:rsidRPr="00A3476A">
            <w:rPr>
              <w:rFonts w:ascii="Arial" w:hAnsi="Arial" w:cs="Arial"/>
              <w:sz w:val="24"/>
              <w:szCs w:val="24"/>
            </w:rPr>
            <w:t xml:space="preserve"> are essential for achieving sustainable cruise tourism. Public-private partnerships and industry-wide commitments help enforce environmental standards and promote innovative, eco-friendly solutions. Additionally, stronger regulatory measures are necessary to limit emissions, improve wastewater treatment, and protect marine biodiversity.</w:t>
          </w:r>
        </w:p>
        <w:p w14:paraId="4DB4CF7E" w14:textId="2EB92476" w:rsidR="006861FC" w:rsidRPr="0091761D" w:rsidRDefault="00A3476A" w:rsidP="006525AF">
          <w:pPr>
            <w:spacing w:line="360" w:lineRule="auto"/>
            <w:jc w:val="both"/>
            <w:rPr>
              <w:rFonts w:ascii="Arial" w:hAnsi="Arial" w:cs="Arial"/>
              <w:sz w:val="24"/>
              <w:szCs w:val="24"/>
            </w:rPr>
          </w:pPr>
          <w:r w:rsidRPr="00A3476A">
            <w:rPr>
              <w:rFonts w:ascii="Arial" w:hAnsi="Arial" w:cs="Arial"/>
              <w:sz w:val="24"/>
              <w:szCs w:val="24"/>
            </w:rPr>
            <w:t xml:space="preserve">By integrating advanced technologies, adhering to stricter environmental regulations, and fostering </w:t>
          </w:r>
          <w:r w:rsidR="0091761D">
            <w:rPr>
              <w:rFonts w:ascii="Arial" w:hAnsi="Arial" w:cs="Arial"/>
              <w:sz w:val="24"/>
              <w:szCs w:val="24"/>
            </w:rPr>
            <w:t>stakeholder cooperation</w:t>
          </w:r>
          <w:r w:rsidRPr="00A3476A">
            <w:rPr>
              <w:rFonts w:ascii="Arial" w:hAnsi="Arial" w:cs="Arial"/>
              <w:sz w:val="24"/>
              <w:szCs w:val="24"/>
            </w:rPr>
            <w:t>, the cruise industry can reduce its environmental impact while maintaining economic benefits for coastal communities. Sustainable cruise tourism is crucial for preserving marine ecosystems and ensuring long-term viability for both the industry and the broader hospitality sector.</w:t>
          </w:r>
        </w:p>
      </w:sdtContent>
    </w:sdt>
    <w:p w14:paraId="295C82F9" w14:textId="41233AC0" w:rsidR="00152F39" w:rsidRDefault="00152F39">
      <w:pPr>
        <w:pStyle w:val="TOCHeading"/>
        <w:rPr>
          <w:rFonts w:asciiTheme="minorHAnsi" w:eastAsiaTheme="minorHAnsi" w:hAnsiTheme="minorHAnsi" w:cstheme="minorBidi"/>
          <w:color w:val="auto"/>
          <w:kern w:val="2"/>
          <w:sz w:val="22"/>
          <w:szCs w:val="22"/>
          <w:lang w:val="en-GB"/>
          <w14:ligatures w14:val="standardContextual"/>
        </w:rPr>
      </w:pPr>
    </w:p>
    <w:sdt>
      <w:sdtPr>
        <w:rPr>
          <w:rFonts w:asciiTheme="minorHAnsi" w:eastAsiaTheme="minorHAnsi" w:hAnsiTheme="minorHAnsi" w:cstheme="minorBidi"/>
          <w:color w:val="auto"/>
          <w:kern w:val="2"/>
          <w:sz w:val="22"/>
          <w:szCs w:val="22"/>
          <w:lang w:val="en-GB"/>
          <w14:ligatures w14:val="standardContextual"/>
        </w:rPr>
        <w:id w:val="-1438902913"/>
        <w:docPartObj>
          <w:docPartGallery w:val="Table of Contents"/>
          <w:docPartUnique/>
        </w:docPartObj>
      </w:sdtPr>
      <w:sdtEndPr>
        <w:rPr>
          <w:b/>
          <w:bCs/>
          <w:noProof/>
        </w:rPr>
      </w:sdtEndPr>
      <w:sdtContent>
        <w:p w14:paraId="70F99538" w14:textId="5849FC2F" w:rsidR="003776DF" w:rsidRDefault="003776DF">
          <w:pPr>
            <w:pStyle w:val="TOCHeading"/>
          </w:pPr>
          <w:r>
            <w:t>Contents</w:t>
          </w:r>
          <w:r w:rsidR="001B6F6D">
            <w:t xml:space="preserve"> </w:t>
          </w:r>
        </w:p>
        <w:p w14:paraId="6EA4E261" w14:textId="64177495" w:rsidR="003D2C45" w:rsidRDefault="003776DF">
          <w:pPr>
            <w:pStyle w:val="TOC1"/>
            <w:tabs>
              <w:tab w:val="left" w:pos="48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2155350" w:history="1">
            <w:r w:rsidR="003D2C45" w:rsidRPr="006A1974">
              <w:rPr>
                <w:rStyle w:val="Hyperlink"/>
                <w:noProof/>
              </w:rPr>
              <w:t>1.</w:t>
            </w:r>
            <w:r w:rsidR="003D2C45">
              <w:rPr>
                <w:rFonts w:eastAsiaTheme="minorEastAsia"/>
                <w:noProof/>
                <w:sz w:val="24"/>
                <w:szCs w:val="24"/>
                <w:lang w:eastAsia="en-GB"/>
              </w:rPr>
              <w:tab/>
            </w:r>
            <w:r w:rsidR="003D2C45" w:rsidRPr="006A1974">
              <w:rPr>
                <w:rStyle w:val="Hyperlink"/>
                <w:noProof/>
              </w:rPr>
              <w:t>Introduction</w:t>
            </w:r>
            <w:r w:rsidR="003D2C45">
              <w:rPr>
                <w:noProof/>
                <w:webHidden/>
              </w:rPr>
              <w:tab/>
            </w:r>
            <w:r w:rsidR="003D2C45">
              <w:rPr>
                <w:noProof/>
                <w:webHidden/>
              </w:rPr>
              <w:fldChar w:fldCharType="begin"/>
            </w:r>
            <w:r w:rsidR="003D2C45">
              <w:rPr>
                <w:noProof/>
                <w:webHidden/>
              </w:rPr>
              <w:instrText xml:space="preserve"> PAGEREF _Toc192155350 \h </w:instrText>
            </w:r>
            <w:r w:rsidR="003D2C45">
              <w:rPr>
                <w:noProof/>
                <w:webHidden/>
              </w:rPr>
            </w:r>
            <w:r w:rsidR="003D2C45">
              <w:rPr>
                <w:noProof/>
                <w:webHidden/>
              </w:rPr>
              <w:fldChar w:fldCharType="separate"/>
            </w:r>
            <w:r w:rsidR="003D2C45">
              <w:rPr>
                <w:noProof/>
                <w:webHidden/>
              </w:rPr>
              <w:t>3</w:t>
            </w:r>
            <w:r w:rsidR="003D2C45">
              <w:rPr>
                <w:noProof/>
                <w:webHidden/>
              </w:rPr>
              <w:fldChar w:fldCharType="end"/>
            </w:r>
          </w:hyperlink>
        </w:p>
        <w:p w14:paraId="468D8AA4" w14:textId="088A479A" w:rsidR="003D2C45" w:rsidRDefault="003D2C45">
          <w:pPr>
            <w:pStyle w:val="TOC1"/>
            <w:tabs>
              <w:tab w:val="left" w:pos="480"/>
              <w:tab w:val="right" w:leader="dot" w:pos="9016"/>
            </w:tabs>
            <w:rPr>
              <w:rFonts w:eastAsiaTheme="minorEastAsia"/>
              <w:noProof/>
              <w:sz w:val="24"/>
              <w:szCs w:val="24"/>
              <w:lang w:eastAsia="en-GB"/>
            </w:rPr>
          </w:pPr>
          <w:hyperlink w:anchor="_Toc192155351" w:history="1">
            <w:r w:rsidRPr="006A1974">
              <w:rPr>
                <w:rStyle w:val="Hyperlink"/>
                <w:noProof/>
              </w:rPr>
              <w:t>2.</w:t>
            </w:r>
            <w:r>
              <w:rPr>
                <w:rFonts w:eastAsiaTheme="minorEastAsia"/>
                <w:noProof/>
                <w:sz w:val="24"/>
                <w:szCs w:val="24"/>
                <w:lang w:eastAsia="en-GB"/>
              </w:rPr>
              <w:tab/>
            </w:r>
            <w:r w:rsidRPr="006A1974">
              <w:rPr>
                <w:rStyle w:val="Hyperlink"/>
                <w:noProof/>
              </w:rPr>
              <w:t>Environmental Impact of Cruise Ships</w:t>
            </w:r>
            <w:r>
              <w:rPr>
                <w:noProof/>
                <w:webHidden/>
              </w:rPr>
              <w:tab/>
            </w:r>
            <w:r>
              <w:rPr>
                <w:noProof/>
                <w:webHidden/>
              </w:rPr>
              <w:fldChar w:fldCharType="begin"/>
            </w:r>
            <w:r>
              <w:rPr>
                <w:noProof/>
                <w:webHidden/>
              </w:rPr>
              <w:instrText xml:space="preserve"> PAGEREF _Toc192155351 \h </w:instrText>
            </w:r>
            <w:r>
              <w:rPr>
                <w:noProof/>
                <w:webHidden/>
              </w:rPr>
            </w:r>
            <w:r>
              <w:rPr>
                <w:noProof/>
                <w:webHidden/>
              </w:rPr>
              <w:fldChar w:fldCharType="separate"/>
            </w:r>
            <w:r>
              <w:rPr>
                <w:noProof/>
                <w:webHidden/>
              </w:rPr>
              <w:t>4</w:t>
            </w:r>
            <w:r>
              <w:rPr>
                <w:noProof/>
                <w:webHidden/>
              </w:rPr>
              <w:fldChar w:fldCharType="end"/>
            </w:r>
          </w:hyperlink>
        </w:p>
        <w:p w14:paraId="3F0C8288" w14:textId="515F6D0F" w:rsidR="003D2C45" w:rsidRDefault="003D2C45">
          <w:pPr>
            <w:pStyle w:val="TOC2"/>
            <w:tabs>
              <w:tab w:val="right" w:leader="dot" w:pos="9016"/>
            </w:tabs>
            <w:rPr>
              <w:rFonts w:eastAsiaTheme="minorEastAsia"/>
              <w:noProof/>
              <w:sz w:val="24"/>
              <w:szCs w:val="24"/>
              <w:lang w:eastAsia="en-GB"/>
            </w:rPr>
          </w:pPr>
          <w:hyperlink w:anchor="_Toc192155352" w:history="1">
            <w:r w:rsidRPr="006A1974">
              <w:rPr>
                <w:rStyle w:val="Hyperlink"/>
                <w:noProof/>
              </w:rPr>
              <w:t>2.1 Air Pollution and Carbon Emissions</w:t>
            </w:r>
            <w:r>
              <w:rPr>
                <w:noProof/>
                <w:webHidden/>
              </w:rPr>
              <w:tab/>
            </w:r>
            <w:r>
              <w:rPr>
                <w:noProof/>
                <w:webHidden/>
              </w:rPr>
              <w:fldChar w:fldCharType="begin"/>
            </w:r>
            <w:r>
              <w:rPr>
                <w:noProof/>
                <w:webHidden/>
              </w:rPr>
              <w:instrText xml:space="preserve"> PAGEREF _Toc192155352 \h </w:instrText>
            </w:r>
            <w:r>
              <w:rPr>
                <w:noProof/>
                <w:webHidden/>
              </w:rPr>
            </w:r>
            <w:r>
              <w:rPr>
                <w:noProof/>
                <w:webHidden/>
              </w:rPr>
              <w:fldChar w:fldCharType="separate"/>
            </w:r>
            <w:r>
              <w:rPr>
                <w:noProof/>
                <w:webHidden/>
              </w:rPr>
              <w:t>5</w:t>
            </w:r>
            <w:r>
              <w:rPr>
                <w:noProof/>
                <w:webHidden/>
              </w:rPr>
              <w:fldChar w:fldCharType="end"/>
            </w:r>
          </w:hyperlink>
        </w:p>
        <w:p w14:paraId="5DF863C9" w14:textId="0925B8E5" w:rsidR="003D2C45" w:rsidRDefault="003D2C45">
          <w:pPr>
            <w:pStyle w:val="TOC2"/>
            <w:tabs>
              <w:tab w:val="right" w:leader="dot" w:pos="9016"/>
            </w:tabs>
            <w:rPr>
              <w:rFonts w:eastAsiaTheme="minorEastAsia"/>
              <w:noProof/>
              <w:sz w:val="24"/>
              <w:szCs w:val="24"/>
              <w:lang w:eastAsia="en-GB"/>
            </w:rPr>
          </w:pPr>
          <w:hyperlink w:anchor="_Toc192155353" w:history="1">
            <w:r w:rsidRPr="006A1974">
              <w:rPr>
                <w:rStyle w:val="Hyperlink"/>
                <w:noProof/>
              </w:rPr>
              <w:t>2.2 Marine Pollution</w:t>
            </w:r>
            <w:r>
              <w:rPr>
                <w:noProof/>
                <w:webHidden/>
              </w:rPr>
              <w:tab/>
            </w:r>
            <w:r>
              <w:rPr>
                <w:noProof/>
                <w:webHidden/>
              </w:rPr>
              <w:fldChar w:fldCharType="begin"/>
            </w:r>
            <w:r>
              <w:rPr>
                <w:noProof/>
                <w:webHidden/>
              </w:rPr>
              <w:instrText xml:space="preserve"> PAGEREF _Toc192155353 \h </w:instrText>
            </w:r>
            <w:r>
              <w:rPr>
                <w:noProof/>
                <w:webHidden/>
              </w:rPr>
            </w:r>
            <w:r>
              <w:rPr>
                <w:noProof/>
                <w:webHidden/>
              </w:rPr>
              <w:fldChar w:fldCharType="separate"/>
            </w:r>
            <w:r>
              <w:rPr>
                <w:noProof/>
                <w:webHidden/>
              </w:rPr>
              <w:t>6</w:t>
            </w:r>
            <w:r>
              <w:rPr>
                <w:noProof/>
                <w:webHidden/>
              </w:rPr>
              <w:fldChar w:fldCharType="end"/>
            </w:r>
          </w:hyperlink>
        </w:p>
        <w:p w14:paraId="1D1901B2" w14:textId="37C7269D" w:rsidR="003D2C45" w:rsidRDefault="003D2C45">
          <w:pPr>
            <w:pStyle w:val="TOC2"/>
            <w:tabs>
              <w:tab w:val="right" w:leader="dot" w:pos="9016"/>
            </w:tabs>
            <w:rPr>
              <w:rFonts w:eastAsiaTheme="minorEastAsia"/>
              <w:noProof/>
              <w:sz w:val="24"/>
              <w:szCs w:val="24"/>
              <w:lang w:eastAsia="en-GB"/>
            </w:rPr>
          </w:pPr>
          <w:hyperlink w:anchor="_Toc192155354" w:history="1">
            <w:r w:rsidRPr="006A1974">
              <w:rPr>
                <w:rStyle w:val="Hyperlink"/>
                <w:noProof/>
              </w:rPr>
              <w:t>2.3 Waste Generation and Disposal</w:t>
            </w:r>
            <w:r>
              <w:rPr>
                <w:noProof/>
                <w:webHidden/>
              </w:rPr>
              <w:tab/>
            </w:r>
            <w:r>
              <w:rPr>
                <w:noProof/>
                <w:webHidden/>
              </w:rPr>
              <w:fldChar w:fldCharType="begin"/>
            </w:r>
            <w:r>
              <w:rPr>
                <w:noProof/>
                <w:webHidden/>
              </w:rPr>
              <w:instrText xml:space="preserve"> PAGEREF _Toc192155354 \h </w:instrText>
            </w:r>
            <w:r>
              <w:rPr>
                <w:noProof/>
                <w:webHidden/>
              </w:rPr>
            </w:r>
            <w:r>
              <w:rPr>
                <w:noProof/>
                <w:webHidden/>
              </w:rPr>
              <w:fldChar w:fldCharType="separate"/>
            </w:r>
            <w:r>
              <w:rPr>
                <w:noProof/>
                <w:webHidden/>
              </w:rPr>
              <w:t>6</w:t>
            </w:r>
            <w:r>
              <w:rPr>
                <w:noProof/>
                <w:webHidden/>
              </w:rPr>
              <w:fldChar w:fldCharType="end"/>
            </w:r>
          </w:hyperlink>
        </w:p>
        <w:p w14:paraId="6362BDD0" w14:textId="7D37A845" w:rsidR="003D2C45" w:rsidRDefault="003D2C45">
          <w:pPr>
            <w:pStyle w:val="TOC2"/>
            <w:tabs>
              <w:tab w:val="right" w:leader="dot" w:pos="9016"/>
            </w:tabs>
            <w:rPr>
              <w:rFonts w:eastAsiaTheme="minorEastAsia"/>
              <w:noProof/>
              <w:sz w:val="24"/>
              <w:szCs w:val="24"/>
              <w:lang w:eastAsia="en-GB"/>
            </w:rPr>
          </w:pPr>
          <w:hyperlink w:anchor="_Toc192155355" w:history="1">
            <w:r w:rsidRPr="006A1974">
              <w:rPr>
                <w:rStyle w:val="Hyperlink"/>
                <w:noProof/>
              </w:rPr>
              <w:t>2.4 Damage to Marine Ecosystems</w:t>
            </w:r>
            <w:r>
              <w:rPr>
                <w:noProof/>
                <w:webHidden/>
              </w:rPr>
              <w:tab/>
            </w:r>
            <w:r>
              <w:rPr>
                <w:noProof/>
                <w:webHidden/>
              </w:rPr>
              <w:fldChar w:fldCharType="begin"/>
            </w:r>
            <w:r>
              <w:rPr>
                <w:noProof/>
                <w:webHidden/>
              </w:rPr>
              <w:instrText xml:space="preserve"> PAGEREF _Toc192155355 \h </w:instrText>
            </w:r>
            <w:r>
              <w:rPr>
                <w:noProof/>
                <w:webHidden/>
              </w:rPr>
            </w:r>
            <w:r>
              <w:rPr>
                <w:noProof/>
                <w:webHidden/>
              </w:rPr>
              <w:fldChar w:fldCharType="separate"/>
            </w:r>
            <w:r>
              <w:rPr>
                <w:noProof/>
                <w:webHidden/>
              </w:rPr>
              <w:t>7</w:t>
            </w:r>
            <w:r>
              <w:rPr>
                <w:noProof/>
                <w:webHidden/>
              </w:rPr>
              <w:fldChar w:fldCharType="end"/>
            </w:r>
          </w:hyperlink>
        </w:p>
        <w:p w14:paraId="5E18BE96" w14:textId="3CF58048" w:rsidR="003D2C45" w:rsidRDefault="003D2C45">
          <w:pPr>
            <w:pStyle w:val="TOC1"/>
            <w:tabs>
              <w:tab w:val="left" w:pos="480"/>
              <w:tab w:val="right" w:leader="dot" w:pos="9016"/>
            </w:tabs>
            <w:rPr>
              <w:rFonts w:eastAsiaTheme="minorEastAsia"/>
              <w:noProof/>
              <w:sz w:val="24"/>
              <w:szCs w:val="24"/>
              <w:lang w:eastAsia="en-GB"/>
            </w:rPr>
          </w:pPr>
          <w:hyperlink w:anchor="_Toc192155356" w:history="1">
            <w:r w:rsidRPr="006A1974">
              <w:rPr>
                <w:rStyle w:val="Hyperlink"/>
                <w:noProof/>
              </w:rPr>
              <w:t>3.</w:t>
            </w:r>
            <w:r>
              <w:rPr>
                <w:rFonts w:eastAsiaTheme="minorEastAsia"/>
                <w:noProof/>
                <w:sz w:val="24"/>
                <w:szCs w:val="24"/>
                <w:lang w:eastAsia="en-GB"/>
              </w:rPr>
              <w:tab/>
            </w:r>
            <w:r w:rsidRPr="006A1974">
              <w:rPr>
                <w:rStyle w:val="Hyperlink"/>
                <w:noProof/>
              </w:rPr>
              <w:t>Innovative Solutions and Sustainable Practices</w:t>
            </w:r>
            <w:r>
              <w:rPr>
                <w:noProof/>
                <w:webHidden/>
              </w:rPr>
              <w:tab/>
            </w:r>
            <w:r>
              <w:rPr>
                <w:noProof/>
                <w:webHidden/>
              </w:rPr>
              <w:fldChar w:fldCharType="begin"/>
            </w:r>
            <w:r>
              <w:rPr>
                <w:noProof/>
                <w:webHidden/>
              </w:rPr>
              <w:instrText xml:space="preserve"> PAGEREF _Toc192155356 \h </w:instrText>
            </w:r>
            <w:r>
              <w:rPr>
                <w:noProof/>
                <w:webHidden/>
              </w:rPr>
            </w:r>
            <w:r>
              <w:rPr>
                <w:noProof/>
                <w:webHidden/>
              </w:rPr>
              <w:fldChar w:fldCharType="separate"/>
            </w:r>
            <w:r>
              <w:rPr>
                <w:noProof/>
                <w:webHidden/>
              </w:rPr>
              <w:t>9</w:t>
            </w:r>
            <w:r>
              <w:rPr>
                <w:noProof/>
                <w:webHidden/>
              </w:rPr>
              <w:fldChar w:fldCharType="end"/>
            </w:r>
          </w:hyperlink>
        </w:p>
        <w:p w14:paraId="76545B27" w14:textId="6876F97E" w:rsidR="003D2C45" w:rsidRDefault="003D2C45">
          <w:pPr>
            <w:pStyle w:val="TOC2"/>
            <w:tabs>
              <w:tab w:val="right" w:leader="dot" w:pos="9016"/>
            </w:tabs>
            <w:rPr>
              <w:rFonts w:eastAsiaTheme="minorEastAsia"/>
              <w:noProof/>
              <w:sz w:val="24"/>
              <w:szCs w:val="24"/>
              <w:lang w:eastAsia="en-GB"/>
            </w:rPr>
          </w:pPr>
          <w:hyperlink w:anchor="_Toc192155357" w:history="1">
            <w:r w:rsidRPr="006A1974">
              <w:rPr>
                <w:rStyle w:val="Hyperlink"/>
                <w:noProof/>
              </w:rPr>
              <w:t>3.1 Transition to Cleaner Fuels</w:t>
            </w:r>
            <w:r>
              <w:rPr>
                <w:noProof/>
                <w:webHidden/>
              </w:rPr>
              <w:tab/>
            </w:r>
            <w:r>
              <w:rPr>
                <w:noProof/>
                <w:webHidden/>
              </w:rPr>
              <w:fldChar w:fldCharType="begin"/>
            </w:r>
            <w:r>
              <w:rPr>
                <w:noProof/>
                <w:webHidden/>
              </w:rPr>
              <w:instrText xml:space="preserve"> PAGEREF _Toc192155357 \h </w:instrText>
            </w:r>
            <w:r>
              <w:rPr>
                <w:noProof/>
                <w:webHidden/>
              </w:rPr>
            </w:r>
            <w:r>
              <w:rPr>
                <w:noProof/>
                <w:webHidden/>
              </w:rPr>
              <w:fldChar w:fldCharType="separate"/>
            </w:r>
            <w:r>
              <w:rPr>
                <w:noProof/>
                <w:webHidden/>
              </w:rPr>
              <w:t>9</w:t>
            </w:r>
            <w:r>
              <w:rPr>
                <w:noProof/>
                <w:webHidden/>
              </w:rPr>
              <w:fldChar w:fldCharType="end"/>
            </w:r>
          </w:hyperlink>
        </w:p>
        <w:p w14:paraId="1D39DF21" w14:textId="382FCC23" w:rsidR="003D2C45" w:rsidRDefault="003D2C45">
          <w:pPr>
            <w:pStyle w:val="TOC2"/>
            <w:tabs>
              <w:tab w:val="right" w:leader="dot" w:pos="9016"/>
            </w:tabs>
            <w:rPr>
              <w:rFonts w:eastAsiaTheme="minorEastAsia"/>
              <w:noProof/>
              <w:sz w:val="24"/>
              <w:szCs w:val="24"/>
              <w:lang w:eastAsia="en-GB"/>
            </w:rPr>
          </w:pPr>
          <w:hyperlink w:anchor="_Toc192155358" w:history="1">
            <w:r w:rsidRPr="006A1974">
              <w:rPr>
                <w:rStyle w:val="Hyperlink"/>
                <w:noProof/>
              </w:rPr>
              <w:t>3.2 Shore Power Technology</w:t>
            </w:r>
            <w:r>
              <w:rPr>
                <w:noProof/>
                <w:webHidden/>
              </w:rPr>
              <w:tab/>
            </w:r>
            <w:r>
              <w:rPr>
                <w:noProof/>
                <w:webHidden/>
              </w:rPr>
              <w:fldChar w:fldCharType="begin"/>
            </w:r>
            <w:r>
              <w:rPr>
                <w:noProof/>
                <w:webHidden/>
              </w:rPr>
              <w:instrText xml:space="preserve"> PAGEREF _Toc192155358 \h </w:instrText>
            </w:r>
            <w:r>
              <w:rPr>
                <w:noProof/>
                <w:webHidden/>
              </w:rPr>
            </w:r>
            <w:r>
              <w:rPr>
                <w:noProof/>
                <w:webHidden/>
              </w:rPr>
              <w:fldChar w:fldCharType="separate"/>
            </w:r>
            <w:r>
              <w:rPr>
                <w:noProof/>
                <w:webHidden/>
              </w:rPr>
              <w:t>9</w:t>
            </w:r>
            <w:r>
              <w:rPr>
                <w:noProof/>
                <w:webHidden/>
              </w:rPr>
              <w:fldChar w:fldCharType="end"/>
            </w:r>
          </w:hyperlink>
        </w:p>
        <w:p w14:paraId="5031C77C" w14:textId="3ED2D03E" w:rsidR="003D2C45" w:rsidRDefault="003D2C45">
          <w:pPr>
            <w:pStyle w:val="TOC2"/>
            <w:tabs>
              <w:tab w:val="right" w:leader="dot" w:pos="9016"/>
            </w:tabs>
            <w:rPr>
              <w:rFonts w:eastAsiaTheme="minorEastAsia"/>
              <w:noProof/>
              <w:sz w:val="24"/>
              <w:szCs w:val="24"/>
              <w:lang w:eastAsia="en-GB"/>
            </w:rPr>
          </w:pPr>
          <w:hyperlink w:anchor="_Toc192155359" w:history="1">
            <w:r w:rsidRPr="006A1974">
              <w:rPr>
                <w:rStyle w:val="Hyperlink"/>
                <w:noProof/>
              </w:rPr>
              <w:t>3.3 Waste Reduction and Recycling Initiatives</w:t>
            </w:r>
            <w:r>
              <w:rPr>
                <w:noProof/>
                <w:webHidden/>
              </w:rPr>
              <w:tab/>
            </w:r>
            <w:r>
              <w:rPr>
                <w:noProof/>
                <w:webHidden/>
              </w:rPr>
              <w:fldChar w:fldCharType="begin"/>
            </w:r>
            <w:r>
              <w:rPr>
                <w:noProof/>
                <w:webHidden/>
              </w:rPr>
              <w:instrText xml:space="preserve"> PAGEREF _Toc192155359 \h </w:instrText>
            </w:r>
            <w:r>
              <w:rPr>
                <w:noProof/>
                <w:webHidden/>
              </w:rPr>
            </w:r>
            <w:r>
              <w:rPr>
                <w:noProof/>
                <w:webHidden/>
              </w:rPr>
              <w:fldChar w:fldCharType="separate"/>
            </w:r>
            <w:r>
              <w:rPr>
                <w:noProof/>
                <w:webHidden/>
              </w:rPr>
              <w:t>9</w:t>
            </w:r>
            <w:r>
              <w:rPr>
                <w:noProof/>
                <w:webHidden/>
              </w:rPr>
              <w:fldChar w:fldCharType="end"/>
            </w:r>
          </w:hyperlink>
        </w:p>
        <w:p w14:paraId="20BEB95D" w14:textId="1A72873B" w:rsidR="003D2C45" w:rsidRDefault="003D2C45">
          <w:pPr>
            <w:pStyle w:val="TOC2"/>
            <w:tabs>
              <w:tab w:val="right" w:leader="dot" w:pos="9016"/>
            </w:tabs>
            <w:rPr>
              <w:rFonts w:eastAsiaTheme="minorEastAsia"/>
              <w:noProof/>
              <w:sz w:val="24"/>
              <w:szCs w:val="24"/>
              <w:lang w:eastAsia="en-GB"/>
            </w:rPr>
          </w:pPr>
          <w:hyperlink w:anchor="_Toc192155360" w:history="1">
            <w:r w:rsidRPr="006A1974">
              <w:rPr>
                <w:rStyle w:val="Hyperlink"/>
                <w:noProof/>
              </w:rPr>
              <w:t>3.4 Environmental Education and Awareness Campaigns</w:t>
            </w:r>
            <w:r>
              <w:rPr>
                <w:noProof/>
                <w:webHidden/>
              </w:rPr>
              <w:tab/>
            </w:r>
            <w:r>
              <w:rPr>
                <w:noProof/>
                <w:webHidden/>
              </w:rPr>
              <w:fldChar w:fldCharType="begin"/>
            </w:r>
            <w:r>
              <w:rPr>
                <w:noProof/>
                <w:webHidden/>
              </w:rPr>
              <w:instrText xml:space="preserve"> PAGEREF _Toc192155360 \h </w:instrText>
            </w:r>
            <w:r>
              <w:rPr>
                <w:noProof/>
                <w:webHidden/>
              </w:rPr>
            </w:r>
            <w:r>
              <w:rPr>
                <w:noProof/>
                <w:webHidden/>
              </w:rPr>
              <w:fldChar w:fldCharType="separate"/>
            </w:r>
            <w:r>
              <w:rPr>
                <w:noProof/>
                <w:webHidden/>
              </w:rPr>
              <w:t>10</w:t>
            </w:r>
            <w:r>
              <w:rPr>
                <w:noProof/>
                <w:webHidden/>
              </w:rPr>
              <w:fldChar w:fldCharType="end"/>
            </w:r>
          </w:hyperlink>
        </w:p>
        <w:p w14:paraId="4FD9EC0B" w14:textId="5D4AE668" w:rsidR="003D2C45" w:rsidRDefault="003D2C45">
          <w:pPr>
            <w:pStyle w:val="TOC1"/>
            <w:tabs>
              <w:tab w:val="right" w:leader="dot" w:pos="9016"/>
            </w:tabs>
            <w:rPr>
              <w:rFonts w:eastAsiaTheme="minorEastAsia"/>
              <w:noProof/>
              <w:sz w:val="24"/>
              <w:szCs w:val="24"/>
              <w:lang w:eastAsia="en-GB"/>
            </w:rPr>
          </w:pPr>
          <w:hyperlink w:anchor="_Toc192155361" w:history="1">
            <w:r w:rsidRPr="006A1974">
              <w:rPr>
                <w:rStyle w:val="Hyperlink"/>
                <w:noProof/>
              </w:rPr>
              <w:t>4. Collaborative Approaches for Sustainable Cruise Tourism</w:t>
            </w:r>
            <w:r>
              <w:rPr>
                <w:noProof/>
                <w:webHidden/>
              </w:rPr>
              <w:tab/>
            </w:r>
            <w:r>
              <w:rPr>
                <w:noProof/>
                <w:webHidden/>
              </w:rPr>
              <w:fldChar w:fldCharType="begin"/>
            </w:r>
            <w:r>
              <w:rPr>
                <w:noProof/>
                <w:webHidden/>
              </w:rPr>
              <w:instrText xml:space="preserve"> PAGEREF _Toc192155361 \h </w:instrText>
            </w:r>
            <w:r>
              <w:rPr>
                <w:noProof/>
                <w:webHidden/>
              </w:rPr>
            </w:r>
            <w:r>
              <w:rPr>
                <w:noProof/>
                <w:webHidden/>
              </w:rPr>
              <w:fldChar w:fldCharType="separate"/>
            </w:r>
            <w:r>
              <w:rPr>
                <w:noProof/>
                <w:webHidden/>
              </w:rPr>
              <w:t>10</w:t>
            </w:r>
            <w:r>
              <w:rPr>
                <w:noProof/>
                <w:webHidden/>
              </w:rPr>
              <w:fldChar w:fldCharType="end"/>
            </w:r>
          </w:hyperlink>
        </w:p>
        <w:p w14:paraId="764131DE" w14:textId="3AC6DFA4" w:rsidR="003D2C45" w:rsidRDefault="003D2C45">
          <w:pPr>
            <w:pStyle w:val="TOC1"/>
            <w:tabs>
              <w:tab w:val="right" w:leader="dot" w:pos="9016"/>
            </w:tabs>
            <w:rPr>
              <w:rFonts w:eastAsiaTheme="minorEastAsia"/>
              <w:noProof/>
              <w:sz w:val="24"/>
              <w:szCs w:val="24"/>
              <w:lang w:eastAsia="en-GB"/>
            </w:rPr>
          </w:pPr>
          <w:hyperlink w:anchor="_Toc192155362" w:history="1">
            <w:r w:rsidRPr="006A1974">
              <w:rPr>
                <w:rStyle w:val="Hyperlink"/>
                <w:noProof/>
              </w:rPr>
              <w:t>5. Conclusion</w:t>
            </w:r>
            <w:r>
              <w:rPr>
                <w:noProof/>
                <w:webHidden/>
              </w:rPr>
              <w:tab/>
            </w:r>
            <w:r>
              <w:rPr>
                <w:noProof/>
                <w:webHidden/>
              </w:rPr>
              <w:fldChar w:fldCharType="begin"/>
            </w:r>
            <w:r>
              <w:rPr>
                <w:noProof/>
                <w:webHidden/>
              </w:rPr>
              <w:instrText xml:space="preserve"> PAGEREF _Toc192155362 \h </w:instrText>
            </w:r>
            <w:r>
              <w:rPr>
                <w:noProof/>
                <w:webHidden/>
              </w:rPr>
            </w:r>
            <w:r>
              <w:rPr>
                <w:noProof/>
                <w:webHidden/>
              </w:rPr>
              <w:fldChar w:fldCharType="separate"/>
            </w:r>
            <w:r>
              <w:rPr>
                <w:noProof/>
                <w:webHidden/>
              </w:rPr>
              <w:t>11</w:t>
            </w:r>
            <w:r>
              <w:rPr>
                <w:noProof/>
                <w:webHidden/>
              </w:rPr>
              <w:fldChar w:fldCharType="end"/>
            </w:r>
          </w:hyperlink>
        </w:p>
        <w:p w14:paraId="3E23039D" w14:textId="1DA2F09A" w:rsidR="003D2C45" w:rsidRDefault="003D2C45">
          <w:pPr>
            <w:pStyle w:val="TOC1"/>
            <w:tabs>
              <w:tab w:val="right" w:leader="dot" w:pos="9016"/>
            </w:tabs>
            <w:rPr>
              <w:rFonts w:eastAsiaTheme="minorEastAsia"/>
              <w:noProof/>
              <w:sz w:val="24"/>
              <w:szCs w:val="24"/>
              <w:lang w:eastAsia="en-GB"/>
            </w:rPr>
          </w:pPr>
          <w:hyperlink w:anchor="_Toc192155363" w:history="1">
            <w:r w:rsidRPr="006A1974">
              <w:rPr>
                <w:rStyle w:val="Hyperlink"/>
                <w:noProof/>
              </w:rPr>
              <w:t>6. Recommendations</w:t>
            </w:r>
            <w:r>
              <w:rPr>
                <w:noProof/>
                <w:webHidden/>
              </w:rPr>
              <w:tab/>
            </w:r>
            <w:r>
              <w:rPr>
                <w:noProof/>
                <w:webHidden/>
              </w:rPr>
              <w:fldChar w:fldCharType="begin"/>
            </w:r>
            <w:r>
              <w:rPr>
                <w:noProof/>
                <w:webHidden/>
              </w:rPr>
              <w:instrText xml:space="preserve"> PAGEREF _Toc192155363 \h </w:instrText>
            </w:r>
            <w:r>
              <w:rPr>
                <w:noProof/>
                <w:webHidden/>
              </w:rPr>
            </w:r>
            <w:r>
              <w:rPr>
                <w:noProof/>
                <w:webHidden/>
              </w:rPr>
              <w:fldChar w:fldCharType="separate"/>
            </w:r>
            <w:r>
              <w:rPr>
                <w:noProof/>
                <w:webHidden/>
              </w:rPr>
              <w:t>12</w:t>
            </w:r>
            <w:r>
              <w:rPr>
                <w:noProof/>
                <w:webHidden/>
              </w:rPr>
              <w:fldChar w:fldCharType="end"/>
            </w:r>
          </w:hyperlink>
        </w:p>
        <w:p w14:paraId="604E8283" w14:textId="7475021B" w:rsidR="003D2C45" w:rsidRDefault="003D2C45">
          <w:pPr>
            <w:pStyle w:val="TOC1"/>
            <w:tabs>
              <w:tab w:val="right" w:leader="dot" w:pos="9016"/>
            </w:tabs>
            <w:rPr>
              <w:rFonts w:eastAsiaTheme="minorEastAsia"/>
              <w:noProof/>
              <w:sz w:val="24"/>
              <w:szCs w:val="24"/>
              <w:lang w:eastAsia="en-GB"/>
            </w:rPr>
          </w:pPr>
          <w:hyperlink w:anchor="_Toc192155364" w:history="1">
            <w:r w:rsidRPr="006A1974">
              <w:rPr>
                <w:rStyle w:val="Hyperlink"/>
                <w:noProof/>
                <w:lang w:val="it-IT"/>
              </w:rPr>
              <w:t>7. References</w:t>
            </w:r>
            <w:r>
              <w:rPr>
                <w:noProof/>
                <w:webHidden/>
              </w:rPr>
              <w:tab/>
            </w:r>
            <w:r>
              <w:rPr>
                <w:noProof/>
                <w:webHidden/>
              </w:rPr>
              <w:fldChar w:fldCharType="begin"/>
            </w:r>
            <w:r>
              <w:rPr>
                <w:noProof/>
                <w:webHidden/>
              </w:rPr>
              <w:instrText xml:space="preserve"> PAGEREF _Toc192155364 \h </w:instrText>
            </w:r>
            <w:r>
              <w:rPr>
                <w:noProof/>
                <w:webHidden/>
              </w:rPr>
            </w:r>
            <w:r>
              <w:rPr>
                <w:noProof/>
                <w:webHidden/>
              </w:rPr>
              <w:fldChar w:fldCharType="separate"/>
            </w:r>
            <w:r>
              <w:rPr>
                <w:noProof/>
                <w:webHidden/>
              </w:rPr>
              <w:t>13</w:t>
            </w:r>
            <w:r>
              <w:rPr>
                <w:noProof/>
                <w:webHidden/>
              </w:rPr>
              <w:fldChar w:fldCharType="end"/>
            </w:r>
          </w:hyperlink>
        </w:p>
        <w:p w14:paraId="31DE7E34" w14:textId="3EF1CBAF" w:rsidR="003776DF" w:rsidRDefault="003776DF">
          <w:r>
            <w:rPr>
              <w:b/>
              <w:bCs/>
              <w:noProof/>
            </w:rPr>
            <w:fldChar w:fldCharType="end"/>
          </w:r>
        </w:p>
      </w:sdtContent>
    </w:sdt>
    <w:p w14:paraId="77D7AF37" w14:textId="77777777" w:rsidR="001E1E97" w:rsidRDefault="001E1E97"/>
    <w:p w14:paraId="49008898" w14:textId="77777777" w:rsidR="003776DF" w:rsidRDefault="003776DF"/>
    <w:p w14:paraId="7B36CE3C" w14:textId="77777777" w:rsidR="003776DF" w:rsidRDefault="003776DF"/>
    <w:p w14:paraId="3FF4C158" w14:textId="77777777" w:rsidR="00BF5DC0" w:rsidRDefault="00BF5DC0"/>
    <w:p w14:paraId="7443FE57" w14:textId="77777777" w:rsidR="00CD0ABE" w:rsidRDefault="00CD0ABE"/>
    <w:p w14:paraId="7EB40ADF" w14:textId="77777777" w:rsidR="00CD0ABE" w:rsidRDefault="00CD0ABE"/>
    <w:p w14:paraId="3B10858D" w14:textId="77777777" w:rsidR="00CD0ABE" w:rsidRDefault="00CD0ABE"/>
    <w:p w14:paraId="4D7CC2E0" w14:textId="77777777" w:rsidR="00CD0ABE" w:rsidRDefault="00CD0ABE"/>
    <w:p w14:paraId="0DB1EFC9" w14:textId="77777777" w:rsidR="00CD0ABE" w:rsidRDefault="00CD0ABE"/>
    <w:p w14:paraId="473505F3" w14:textId="77777777" w:rsidR="00CD0ABE" w:rsidRDefault="00CD0ABE"/>
    <w:p w14:paraId="1688D8BE" w14:textId="77777777" w:rsidR="00CD0ABE" w:rsidRDefault="00CD0ABE"/>
    <w:p w14:paraId="789D3C1D" w14:textId="77777777" w:rsidR="00CD0ABE" w:rsidRDefault="00CD0ABE"/>
    <w:p w14:paraId="1051B7E5" w14:textId="77777777" w:rsidR="00CD0ABE" w:rsidRDefault="00CD0ABE"/>
    <w:p w14:paraId="3771FDF6" w14:textId="77777777" w:rsidR="00BF5DC0" w:rsidRDefault="00BF5DC0"/>
    <w:p w14:paraId="4F99EE4E" w14:textId="3CAD599B" w:rsidR="00BF5DC0" w:rsidRDefault="00BF5DC0" w:rsidP="001E2C83">
      <w:pPr>
        <w:pStyle w:val="Heading1"/>
        <w:numPr>
          <w:ilvl w:val="0"/>
          <w:numId w:val="1"/>
        </w:numPr>
      </w:pPr>
      <w:bookmarkStart w:id="0" w:name="_Toc192155350"/>
      <w:r>
        <w:lastRenderedPageBreak/>
        <w:t>Introduction</w:t>
      </w:r>
      <w:bookmarkEnd w:id="0"/>
    </w:p>
    <w:p w14:paraId="58512608" w14:textId="7BF0E2BA" w:rsidR="00396746" w:rsidRDefault="001D4DE5" w:rsidP="00BF5DC0">
      <w:pPr>
        <w:spacing w:line="360" w:lineRule="auto"/>
        <w:jc w:val="both"/>
        <w:rPr>
          <w:rFonts w:ascii="Arial" w:hAnsi="Arial" w:cs="Arial"/>
          <w:sz w:val="24"/>
          <w:szCs w:val="24"/>
        </w:rPr>
      </w:pPr>
      <w:r w:rsidRPr="001D4DE5">
        <w:rPr>
          <w:rFonts w:ascii="Arial" w:hAnsi="Arial" w:cs="Arial"/>
          <w:sz w:val="24"/>
          <w:szCs w:val="24"/>
        </w:rPr>
        <w:t>Hospitality transport plays an essential part in the tourism and hospitality industry, enabling the movement of guests, staff, and goods</w:t>
      </w:r>
      <w:r>
        <w:rPr>
          <w:rFonts w:ascii="Arial" w:hAnsi="Arial" w:cs="Arial"/>
          <w:sz w:val="24"/>
          <w:szCs w:val="24"/>
        </w:rPr>
        <w:t xml:space="preserve"> (</w:t>
      </w:r>
      <w:r w:rsidR="005B1656">
        <w:rPr>
          <w:rFonts w:ascii="Arial" w:hAnsi="Arial" w:cs="Arial"/>
          <w:sz w:val="24"/>
          <w:szCs w:val="24"/>
        </w:rPr>
        <w:t xml:space="preserve">Dinu, 2018). </w:t>
      </w:r>
      <w:r w:rsidR="000A7F6B" w:rsidRPr="000A7F6B">
        <w:rPr>
          <w:rFonts w:ascii="Arial" w:hAnsi="Arial" w:cs="Arial"/>
          <w:sz w:val="24"/>
          <w:szCs w:val="24"/>
        </w:rPr>
        <w:t>It encompasses various modes of transportation, including air travel, land transport (such as cars, buses, and trains), and water transport, which includes ferries and cruise ships.</w:t>
      </w:r>
      <w:r w:rsidR="00883CBB">
        <w:rPr>
          <w:rFonts w:ascii="Arial" w:hAnsi="Arial" w:cs="Arial"/>
          <w:sz w:val="24"/>
          <w:szCs w:val="24"/>
        </w:rPr>
        <w:t xml:space="preserve"> </w:t>
      </w:r>
      <w:r w:rsidR="0035239D" w:rsidRPr="0035239D">
        <w:rPr>
          <w:rFonts w:ascii="Arial" w:hAnsi="Arial" w:cs="Arial"/>
          <w:sz w:val="24"/>
          <w:szCs w:val="24"/>
        </w:rPr>
        <w:t xml:space="preserve">These transportation manners are important for </w:t>
      </w:r>
      <w:r w:rsidR="00E2147A">
        <w:rPr>
          <w:rFonts w:ascii="Arial" w:hAnsi="Arial" w:cs="Arial"/>
          <w:sz w:val="24"/>
          <w:szCs w:val="24"/>
        </w:rPr>
        <w:t>unifying</w:t>
      </w:r>
      <w:r w:rsidR="0035239D" w:rsidRPr="0035239D">
        <w:rPr>
          <w:rFonts w:ascii="Arial" w:hAnsi="Arial" w:cs="Arial"/>
          <w:sz w:val="24"/>
          <w:szCs w:val="24"/>
        </w:rPr>
        <w:t xml:space="preserve"> travel logistics, improving customer experiences, and upholding the operational efficiency of hospitality businesses (</w:t>
      </w:r>
      <w:r w:rsidR="00647FBB">
        <w:rPr>
          <w:rFonts w:ascii="Arial" w:hAnsi="Arial" w:cs="Arial"/>
          <w:sz w:val="24"/>
          <w:szCs w:val="24"/>
        </w:rPr>
        <w:t>Sun et al</w:t>
      </w:r>
      <w:r w:rsidR="0035239D" w:rsidRPr="0035239D">
        <w:rPr>
          <w:rFonts w:ascii="Arial" w:hAnsi="Arial" w:cs="Arial"/>
          <w:sz w:val="24"/>
          <w:szCs w:val="24"/>
        </w:rPr>
        <w:t>, 2021). Effectual and dependable transportation not only influences customer satisfaction but also contributes to the affordability of hospitality brands in an extremely lively market.</w:t>
      </w:r>
      <w:r w:rsidR="00647FBB">
        <w:rPr>
          <w:rFonts w:ascii="Arial" w:hAnsi="Arial" w:cs="Arial"/>
          <w:sz w:val="24"/>
          <w:szCs w:val="24"/>
        </w:rPr>
        <w:t xml:space="preserve"> </w:t>
      </w:r>
    </w:p>
    <w:p w14:paraId="7688FE5B" w14:textId="4B2CB93E" w:rsidR="00A95B06" w:rsidRDefault="000C3548" w:rsidP="00BF5DC0">
      <w:pPr>
        <w:spacing w:line="360" w:lineRule="auto"/>
        <w:jc w:val="both"/>
        <w:rPr>
          <w:rFonts w:ascii="Arial" w:hAnsi="Arial" w:cs="Arial"/>
          <w:sz w:val="24"/>
          <w:szCs w:val="24"/>
        </w:rPr>
      </w:pPr>
      <w:r w:rsidRPr="000C3548">
        <w:rPr>
          <w:rFonts w:ascii="Arial" w:hAnsi="Arial" w:cs="Arial"/>
          <w:sz w:val="24"/>
          <w:szCs w:val="24"/>
        </w:rPr>
        <w:t xml:space="preserve">However, the choice of transportation mode </w:t>
      </w:r>
      <w:r w:rsidR="003B06FA">
        <w:rPr>
          <w:rFonts w:ascii="Arial" w:hAnsi="Arial" w:cs="Arial"/>
          <w:sz w:val="24"/>
          <w:szCs w:val="24"/>
        </w:rPr>
        <w:t>significantly impacts</w:t>
      </w:r>
      <w:r w:rsidRPr="000C3548">
        <w:rPr>
          <w:rFonts w:ascii="Arial" w:hAnsi="Arial" w:cs="Arial"/>
          <w:sz w:val="24"/>
          <w:szCs w:val="24"/>
        </w:rPr>
        <w:t xml:space="preserve"> the environment, affecting carbon emissions, air quality, and community well-being.</w:t>
      </w:r>
      <w:r>
        <w:rPr>
          <w:rFonts w:ascii="Arial" w:hAnsi="Arial" w:cs="Arial"/>
          <w:sz w:val="24"/>
          <w:szCs w:val="24"/>
        </w:rPr>
        <w:t xml:space="preserve"> </w:t>
      </w:r>
      <w:r w:rsidR="003B06FA" w:rsidRPr="003B06FA">
        <w:rPr>
          <w:rFonts w:ascii="Arial" w:hAnsi="Arial" w:cs="Arial"/>
          <w:sz w:val="24"/>
          <w:szCs w:val="24"/>
        </w:rPr>
        <w:t xml:space="preserve">As environmental concerns grow and regulations become stricter, the hospitality industry faces increasing pressure to adopt sustainable transport solutions that reduce environmental harm while meeting customer demands. This involves exploring cleaner energy sources, reducing waste, and adopting innovative technologies to </w:t>
      </w:r>
      <w:r w:rsidR="003B06FA">
        <w:rPr>
          <w:rFonts w:ascii="Arial" w:hAnsi="Arial" w:cs="Arial"/>
          <w:sz w:val="24"/>
          <w:szCs w:val="24"/>
        </w:rPr>
        <w:t>minimise</w:t>
      </w:r>
      <w:r w:rsidR="003B06FA" w:rsidRPr="003B06FA">
        <w:rPr>
          <w:rFonts w:ascii="Arial" w:hAnsi="Arial" w:cs="Arial"/>
          <w:sz w:val="24"/>
          <w:szCs w:val="24"/>
        </w:rPr>
        <w:t xml:space="preserve"> the industry's ecological footprint (Kanwal et al, 202</w:t>
      </w:r>
      <w:r w:rsidR="007F6088">
        <w:rPr>
          <w:rFonts w:ascii="Arial" w:hAnsi="Arial" w:cs="Arial"/>
          <w:sz w:val="24"/>
          <w:szCs w:val="24"/>
        </w:rPr>
        <w:t>4</w:t>
      </w:r>
      <w:r w:rsidR="003B06FA" w:rsidRPr="003B06FA">
        <w:rPr>
          <w:rFonts w:ascii="Arial" w:hAnsi="Arial" w:cs="Arial"/>
          <w:sz w:val="24"/>
          <w:szCs w:val="24"/>
        </w:rPr>
        <w:t>). For instance, the cruise industry is investing in advanced fuel alternatives such as liquefied natural gas (LNG), synthetic LNG, biofuels, and hydrogen fuel cells to reduce emissions (The Guardian, 2024).</w:t>
      </w:r>
    </w:p>
    <w:p w14:paraId="328122A4" w14:textId="1A793D75" w:rsidR="00AB1C3B" w:rsidRDefault="00AB1C3B" w:rsidP="00BF5DC0">
      <w:pPr>
        <w:spacing w:line="360" w:lineRule="auto"/>
        <w:jc w:val="both"/>
        <w:rPr>
          <w:rFonts w:ascii="Arial" w:hAnsi="Arial" w:cs="Arial"/>
          <w:sz w:val="24"/>
          <w:szCs w:val="24"/>
        </w:rPr>
      </w:pPr>
      <w:r w:rsidRPr="00AB1C3B">
        <w:rPr>
          <w:rFonts w:ascii="Arial" w:hAnsi="Arial" w:cs="Arial"/>
          <w:sz w:val="24"/>
          <w:szCs w:val="24"/>
        </w:rPr>
        <w:t xml:space="preserve">This report highlights the importance of cruise ships as a key mode of transport in the hospitality industry (Buhalis et al, 2022). Cruise ships offer a unique travel experience by combining accommodation, entertainment, dining, and transportation, attracting millions of </w:t>
      </w:r>
      <w:r w:rsidR="00C717C5" w:rsidRPr="00AB1C3B">
        <w:rPr>
          <w:rFonts w:ascii="Arial" w:hAnsi="Arial" w:cs="Arial"/>
          <w:sz w:val="24"/>
          <w:szCs w:val="24"/>
        </w:rPr>
        <w:t>travellers</w:t>
      </w:r>
      <w:r w:rsidRPr="00AB1C3B">
        <w:rPr>
          <w:rFonts w:ascii="Arial" w:hAnsi="Arial" w:cs="Arial"/>
          <w:sz w:val="24"/>
          <w:szCs w:val="24"/>
        </w:rPr>
        <w:t xml:space="preserve"> worldwide. They provide luxurious amenities, diverse recreational activities, and access to unique travel destinations, contributing to the growth of the global tourism industry. However, cruise ships also have a significant environmental impact, leading to marine pollution, high carbon emissions, and damage to marine ecosystems.</w:t>
      </w:r>
      <w:r w:rsidR="00C717C5">
        <w:rPr>
          <w:rFonts w:ascii="Arial" w:hAnsi="Arial" w:cs="Arial"/>
          <w:sz w:val="24"/>
          <w:szCs w:val="24"/>
        </w:rPr>
        <w:t xml:space="preserve"> </w:t>
      </w:r>
    </w:p>
    <w:p w14:paraId="7A4C6930" w14:textId="1E6A4EBA" w:rsidR="001C6BEC" w:rsidRDefault="00A460C6" w:rsidP="00A460C6">
      <w:pPr>
        <w:spacing w:line="360" w:lineRule="auto"/>
        <w:jc w:val="center"/>
        <w:rPr>
          <w:rFonts w:ascii="Arial" w:hAnsi="Arial" w:cs="Arial"/>
          <w:sz w:val="24"/>
          <w:szCs w:val="24"/>
        </w:rPr>
      </w:pPr>
      <w:r>
        <w:rPr>
          <w:rFonts w:ascii="Arial" w:hAnsi="Arial" w:cs="Arial"/>
          <w:noProof/>
          <w:sz w:val="24"/>
          <w:szCs w:val="24"/>
        </w:rPr>
        <w:lastRenderedPageBreak/>
        <w:drawing>
          <wp:inline distT="0" distB="0" distL="0" distR="0" wp14:anchorId="5EE3D3E2" wp14:editId="46574E79">
            <wp:extent cx="4627245" cy="3469005"/>
            <wp:effectExtent l="0" t="0" r="1905" b="0"/>
            <wp:docPr id="15438624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27245" cy="3469005"/>
                    </a:xfrm>
                    <a:prstGeom prst="rect">
                      <a:avLst/>
                    </a:prstGeom>
                    <a:noFill/>
                  </pic:spPr>
                </pic:pic>
              </a:graphicData>
            </a:graphic>
          </wp:inline>
        </w:drawing>
      </w:r>
    </w:p>
    <w:p w14:paraId="10F3D8F3" w14:textId="43E9F56B" w:rsidR="00A460C6" w:rsidRDefault="00A460C6" w:rsidP="00A460C6">
      <w:pPr>
        <w:spacing w:line="360" w:lineRule="auto"/>
        <w:jc w:val="center"/>
        <w:rPr>
          <w:rFonts w:ascii="Arial" w:hAnsi="Arial" w:cs="Arial"/>
          <w:sz w:val="24"/>
          <w:szCs w:val="24"/>
        </w:rPr>
      </w:pPr>
      <w:r>
        <w:rPr>
          <w:rFonts w:ascii="Arial" w:hAnsi="Arial" w:cs="Arial"/>
          <w:sz w:val="24"/>
          <w:szCs w:val="24"/>
        </w:rPr>
        <w:t>Figure 1: Cruise ship</w:t>
      </w:r>
    </w:p>
    <w:p w14:paraId="12CDB0EF" w14:textId="10495703" w:rsidR="00A460C6" w:rsidRDefault="00A460C6" w:rsidP="00A460C6">
      <w:pPr>
        <w:spacing w:line="360" w:lineRule="auto"/>
        <w:jc w:val="center"/>
        <w:rPr>
          <w:rFonts w:ascii="Arial" w:hAnsi="Arial" w:cs="Arial"/>
          <w:sz w:val="24"/>
          <w:szCs w:val="24"/>
        </w:rPr>
      </w:pPr>
      <w:r>
        <w:rPr>
          <w:rFonts w:ascii="Arial" w:hAnsi="Arial" w:cs="Arial"/>
          <w:sz w:val="24"/>
          <w:szCs w:val="24"/>
        </w:rPr>
        <w:t>(Source: Chang, 2024)</w:t>
      </w:r>
    </w:p>
    <w:p w14:paraId="66E3816B" w14:textId="2765795A" w:rsidR="006E0FAC" w:rsidRPr="001E2C83" w:rsidRDefault="001E2C83" w:rsidP="00243F13">
      <w:pPr>
        <w:pStyle w:val="Heading1"/>
        <w:numPr>
          <w:ilvl w:val="0"/>
          <w:numId w:val="1"/>
        </w:numPr>
      </w:pPr>
      <w:bookmarkStart w:id="1" w:name="_Toc192155351"/>
      <w:r>
        <w:t>Environmental Impact of Cruise Ships</w:t>
      </w:r>
      <w:bookmarkEnd w:id="1"/>
    </w:p>
    <w:p w14:paraId="077E08D8" w14:textId="77777777" w:rsidR="00323847" w:rsidRDefault="00323847" w:rsidP="00BF5DC0">
      <w:pPr>
        <w:spacing w:line="360" w:lineRule="auto"/>
        <w:jc w:val="both"/>
        <w:rPr>
          <w:rFonts w:ascii="Arial" w:hAnsi="Arial" w:cs="Arial"/>
          <w:sz w:val="24"/>
          <w:szCs w:val="24"/>
        </w:rPr>
      </w:pPr>
    </w:p>
    <w:p w14:paraId="18F2ADD9" w14:textId="2CF945AD" w:rsidR="00C31B9E" w:rsidRDefault="00106910" w:rsidP="00BF5DC0">
      <w:pPr>
        <w:spacing w:line="360" w:lineRule="auto"/>
        <w:jc w:val="both"/>
        <w:rPr>
          <w:rFonts w:ascii="Arial" w:hAnsi="Arial" w:cs="Arial"/>
          <w:sz w:val="24"/>
          <w:szCs w:val="24"/>
        </w:rPr>
      </w:pPr>
      <w:r w:rsidRPr="00106910">
        <w:rPr>
          <w:rFonts w:ascii="Arial" w:hAnsi="Arial" w:cs="Arial"/>
          <w:sz w:val="24"/>
          <w:szCs w:val="24"/>
        </w:rPr>
        <w:t>Cruise ships, while offering luxurious and memorable travel experiences, also have significant environmental consequences (Chou et al, 2024).</w:t>
      </w:r>
      <w:r>
        <w:rPr>
          <w:rFonts w:ascii="Arial" w:hAnsi="Arial" w:cs="Arial"/>
          <w:sz w:val="24"/>
          <w:szCs w:val="24"/>
        </w:rPr>
        <w:t xml:space="preserve"> </w:t>
      </w:r>
      <w:r w:rsidR="00717BA7" w:rsidRPr="00717BA7">
        <w:rPr>
          <w:rFonts w:ascii="Arial" w:hAnsi="Arial" w:cs="Arial"/>
          <w:sz w:val="24"/>
          <w:szCs w:val="24"/>
        </w:rPr>
        <w:t xml:space="preserve">Their impact is multi-layered, upsetting air quality, marine ecosystems, and the general ecological balance (Dotto et al, 2023). </w:t>
      </w:r>
    </w:p>
    <w:p w14:paraId="07FB68A1" w14:textId="231D8F0E" w:rsidR="00C31B9E" w:rsidRDefault="00C31B9E" w:rsidP="00C31B9E">
      <w:pPr>
        <w:spacing w:line="360" w:lineRule="auto"/>
        <w:jc w:val="center"/>
        <w:rPr>
          <w:rFonts w:ascii="Arial" w:hAnsi="Arial" w:cs="Arial"/>
          <w:sz w:val="24"/>
          <w:szCs w:val="24"/>
        </w:rPr>
      </w:pPr>
      <w:r>
        <w:rPr>
          <w:rFonts w:ascii="Arial" w:hAnsi="Arial" w:cs="Arial"/>
          <w:noProof/>
          <w:sz w:val="24"/>
          <w:szCs w:val="24"/>
        </w:rPr>
        <w:lastRenderedPageBreak/>
        <w:drawing>
          <wp:inline distT="0" distB="0" distL="0" distR="0" wp14:anchorId="2923A8BD" wp14:editId="44BD0960">
            <wp:extent cx="4712335" cy="3133725"/>
            <wp:effectExtent l="0" t="0" r="0" b="9525"/>
            <wp:docPr id="37630079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12335" cy="3133725"/>
                    </a:xfrm>
                    <a:prstGeom prst="rect">
                      <a:avLst/>
                    </a:prstGeom>
                    <a:noFill/>
                  </pic:spPr>
                </pic:pic>
              </a:graphicData>
            </a:graphic>
          </wp:inline>
        </w:drawing>
      </w:r>
    </w:p>
    <w:p w14:paraId="38422119" w14:textId="5DBAA389" w:rsidR="00C31B9E" w:rsidRDefault="00C31B9E" w:rsidP="00C31B9E">
      <w:pPr>
        <w:spacing w:line="360" w:lineRule="auto"/>
        <w:jc w:val="center"/>
        <w:rPr>
          <w:rFonts w:ascii="Arial" w:hAnsi="Arial" w:cs="Arial"/>
          <w:sz w:val="24"/>
          <w:szCs w:val="24"/>
        </w:rPr>
      </w:pPr>
      <w:r>
        <w:rPr>
          <w:rFonts w:ascii="Arial" w:hAnsi="Arial" w:cs="Arial"/>
          <w:sz w:val="24"/>
          <w:szCs w:val="24"/>
        </w:rPr>
        <w:t>Figure 2: Environmental Impact of Cruise Ships</w:t>
      </w:r>
    </w:p>
    <w:p w14:paraId="6B07ABEF" w14:textId="22A03041" w:rsidR="00CF1209" w:rsidRDefault="00CF1209" w:rsidP="00C31B9E">
      <w:pPr>
        <w:spacing w:line="360" w:lineRule="auto"/>
        <w:jc w:val="center"/>
        <w:rPr>
          <w:rFonts w:ascii="Arial" w:hAnsi="Arial" w:cs="Arial"/>
          <w:sz w:val="24"/>
          <w:szCs w:val="24"/>
        </w:rPr>
      </w:pPr>
      <w:r>
        <w:rPr>
          <w:rFonts w:ascii="Arial" w:hAnsi="Arial" w:cs="Arial"/>
          <w:sz w:val="24"/>
          <w:szCs w:val="24"/>
        </w:rPr>
        <w:t>(Source: Booksie, 2019)</w:t>
      </w:r>
    </w:p>
    <w:p w14:paraId="0B27560A" w14:textId="23B9492A" w:rsidR="00CF1209" w:rsidRPr="00C60FA2" w:rsidRDefault="00B2396E" w:rsidP="00B2396E">
      <w:pPr>
        <w:pStyle w:val="Heading2"/>
      </w:pPr>
      <w:bookmarkStart w:id="2" w:name="_Toc192155352"/>
      <w:r w:rsidRPr="00C60FA2">
        <w:t>2.1 Air Pollution and Carbon Emissions</w:t>
      </w:r>
      <w:bookmarkEnd w:id="2"/>
    </w:p>
    <w:p w14:paraId="41800A75" w14:textId="77777777" w:rsidR="00AE5B9C" w:rsidRDefault="00C60FA2" w:rsidP="00D97E97">
      <w:pPr>
        <w:spacing w:line="360" w:lineRule="auto"/>
        <w:jc w:val="both"/>
        <w:rPr>
          <w:rFonts w:ascii="Arial" w:hAnsi="Arial" w:cs="Arial"/>
          <w:sz w:val="24"/>
          <w:szCs w:val="24"/>
        </w:rPr>
      </w:pPr>
      <w:r w:rsidRPr="00C60FA2">
        <w:rPr>
          <w:rFonts w:ascii="Arial" w:hAnsi="Arial" w:cs="Arial"/>
          <w:sz w:val="24"/>
          <w:szCs w:val="24"/>
        </w:rPr>
        <w:t>Cruise ships are among the most energy-intensive forms of transportation, primarily due to their large size and the extensive energy required to power onboard facilities such as restaurants, entertainment venues, swimming pools, and lodging services (Kolçak et al, 2022). To meet these high energy demands, cruise ships primarily rely on Heavy Fuel Oil (HFO), a cost-effective but highly polluting fuel. This reliance contributes to significant emissions of greenhouse gases, exacerbating global warming and climate change (Buzova, 2023). Cruise ships release substantial amounts of CO</w:t>
      </w:r>
      <w:r w:rsidRPr="00C60FA2">
        <w:rPr>
          <w:rFonts w:ascii="Cambria Math" w:hAnsi="Cambria Math" w:cs="Cambria Math"/>
          <w:sz w:val="24"/>
          <w:szCs w:val="24"/>
        </w:rPr>
        <w:t>₂</w:t>
      </w:r>
      <w:r w:rsidRPr="00C60FA2">
        <w:rPr>
          <w:rFonts w:ascii="Arial" w:hAnsi="Arial" w:cs="Arial"/>
          <w:sz w:val="24"/>
          <w:szCs w:val="24"/>
        </w:rPr>
        <w:t xml:space="preserve">, intensifying the greenhouse effect, leading to </w:t>
      </w:r>
      <w:r w:rsidR="00AE5B9C">
        <w:rPr>
          <w:rFonts w:ascii="Arial" w:hAnsi="Arial" w:cs="Arial"/>
          <w:sz w:val="24"/>
          <w:szCs w:val="24"/>
        </w:rPr>
        <w:t>higher</w:t>
      </w:r>
      <w:r w:rsidRPr="00C60FA2">
        <w:rPr>
          <w:rFonts w:ascii="Arial" w:hAnsi="Arial" w:cs="Arial"/>
          <w:sz w:val="24"/>
          <w:szCs w:val="24"/>
        </w:rPr>
        <w:t xml:space="preserve"> </w:t>
      </w:r>
      <w:r w:rsidR="00AE5B9C" w:rsidRPr="00AE5B9C">
        <w:rPr>
          <w:rFonts w:ascii="Arial" w:hAnsi="Arial" w:cs="Arial"/>
          <w:sz w:val="24"/>
          <w:szCs w:val="24"/>
        </w:rPr>
        <w:t>global warming, the rapid melting of ice caps, and a surge in extreme weather patterns</w:t>
      </w:r>
      <w:r w:rsidR="00AE5B9C">
        <w:rPr>
          <w:rFonts w:ascii="Arial" w:hAnsi="Arial" w:cs="Arial"/>
          <w:sz w:val="24"/>
          <w:szCs w:val="24"/>
        </w:rPr>
        <w:t xml:space="preserve">. </w:t>
      </w:r>
    </w:p>
    <w:p w14:paraId="7D255725" w14:textId="5120210B" w:rsidR="008D60CB" w:rsidRPr="00C60FA2" w:rsidRDefault="008D60CB" w:rsidP="00D97E97">
      <w:pPr>
        <w:spacing w:line="360" w:lineRule="auto"/>
        <w:jc w:val="both"/>
        <w:rPr>
          <w:rFonts w:ascii="Arial" w:hAnsi="Arial" w:cs="Arial"/>
          <w:sz w:val="24"/>
          <w:szCs w:val="24"/>
        </w:rPr>
      </w:pPr>
      <w:r w:rsidRPr="008D60CB">
        <w:rPr>
          <w:rFonts w:ascii="Arial" w:hAnsi="Arial" w:cs="Arial"/>
          <w:sz w:val="24"/>
          <w:szCs w:val="24"/>
        </w:rPr>
        <w:t xml:space="preserve">The high sulfur content in Heavy Fuel Oil (HFO) leads to the production of sulfur oxides (SOx), which react with atmospheric water </w:t>
      </w:r>
      <w:r w:rsidR="00655F57" w:rsidRPr="008D60CB">
        <w:rPr>
          <w:rFonts w:ascii="Arial" w:hAnsi="Arial" w:cs="Arial"/>
          <w:sz w:val="24"/>
          <w:szCs w:val="24"/>
        </w:rPr>
        <w:t>vapour</w:t>
      </w:r>
      <w:r w:rsidRPr="008D60CB">
        <w:rPr>
          <w:rFonts w:ascii="Arial" w:hAnsi="Arial" w:cs="Arial"/>
          <w:sz w:val="24"/>
          <w:szCs w:val="24"/>
        </w:rPr>
        <w:t xml:space="preserve"> to form sulfuric acid, contributing to acid rain (Bauer et al, 2024). Acid rain damages vegetation</w:t>
      </w:r>
      <w:r w:rsidR="00655F57">
        <w:rPr>
          <w:rFonts w:ascii="Arial" w:hAnsi="Arial" w:cs="Arial"/>
          <w:sz w:val="24"/>
          <w:szCs w:val="24"/>
        </w:rPr>
        <w:t xml:space="preserve"> acidifies water bodies</w:t>
      </w:r>
      <w:r w:rsidRPr="008D60CB">
        <w:rPr>
          <w:rFonts w:ascii="Arial" w:hAnsi="Arial" w:cs="Arial"/>
          <w:sz w:val="24"/>
          <w:szCs w:val="24"/>
        </w:rPr>
        <w:t xml:space="preserve"> and corrodes infrastructure. Additionally,</w:t>
      </w:r>
      <w:r w:rsidR="00CD5C3A">
        <w:rPr>
          <w:rFonts w:ascii="Arial" w:hAnsi="Arial" w:cs="Arial"/>
          <w:sz w:val="24"/>
          <w:szCs w:val="24"/>
        </w:rPr>
        <w:t xml:space="preserve"> g</w:t>
      </w:r>
      <w:r w:rsidR="00CE36C2" w:rsidRPr="00CE36C2">
        <w:rPr>
          <w:rFonts w:ascii="Arial" w:hAnsi="Arial" w:cs="Arial"/>
          <w:sz w:val="24"/>
          <w:szCs w:val="24"/>
        </w:rPr>
        <w:t>round-level ozone is formed as a result of nitrogen oxide (NOx) emissions</w:t>
      </w:r>
      <w:r w:rsidRPr="008D60CB">
        <w:rPr>
          <w:rFonts w:ascii="Arial" w:hAnsi="Arial" w:cs="Arial"/>
          <w:sz w:val="24"/>
          <w:szCs w:val="24"/>
        </w:rPr>
        <w:t xml:space="preserve">, </w:t>
      </w:r>
      <w:r w:rsidR="00655F57">
        <w:rPr>
          <w:rFonts w:ascii="Arial" w:hAnsi="Arial" w:cs="Arial"/>
          <w:sz w:val="24"/>
          <w:szCs w:val="24"/>
        </w:rPr>
        <w:t>negatively affecting</w:t>
      </w:r>
      <w:r w:rsidRPr="008D60CB">
        <w:rPr>
          <w:rFonts w:ascii="Arial" w:hAnsi="Arial" w:cs="Arial"/>
          <w:sz w:val="24"/>
          <w:szCs w:val="24"/>
        </w:rPr>
        <w:t xml:space="preserve"> air quality and public health (Schueppel &amp; Graebner, 2024). Particulate matter from ship exhaust can penetrate </w:t>
      </w:r>
      <w:r w:rsidRPr="008D60CB">
        <w:rPr>
          <w:rFonts w:ascii="Arial" w:hAnsi="Arial" w:cs="Arial"/>
          <w:sz w:val="24"/>
          <w:szCs w:val="24"/>
        </w:rPr>
        <w:lastRenderedPageBreak/>
        <w:t>deep into the lungs, increasing</w:t>
      </w:r>
      <w:r w:rsidR="009C5FE8" w:rsidRPr="009C5FE8">
        <w:rPr>
          <w:rFonts w:ascii="Arial" w:hAnsi="Arial" w:cs="Arial"/>
          <w:sz w:val="24"/>
          <w:szCs w:val="24"/>
        </w:rPr>
        <w:t xml:space="preserve"> susceptibility to cardiovascular and pulmonary diseases, such as lung cancer</w:t>
      </w:r>
      <w:r w:rsidRPr="008D60CB">
        <w:rPr>
          <w:rFonts w:ascii="Arial" w:hAnsi="Arial" w:cs="Arial"/>
          <w:sz w:val="24"/>
          <w:szCs w:val="24"/>
        </w:rPr>
        <w:t>.</w:t>
      </w:r>
      <w:r w:rsidR="008D5352">
        <w:rPr>
          <w:rFonts w:ascii="Arial" w:hAnsi="Arial" w:cs="Arial"/>
          <w:sz w:val="24"/>
          <w:szCs w:val="24"/>
        </w:rPr>
        <w:t xml:space="preserve"> </w:t>
      </w:r>
    </w:p>
    <w:p w14:paraId="4DA3476C" w14:textId="30B911C0" w:rsidR="00FE6F7D" w:rsidRPr="00C60FA2" w:rsidRDefault="00397C1C" w:rsidP="00F0502B">
      <w:pPr>
        <w:pStyle w:val="Heading2"/>
      </w:pPr>
      <w:bookmarkStart w:id="3" w:name="_Toc192155353"/>
      <w:r>
        <w:t>2.</w:t>
      </w:r>
      <w:r w:rsidR="00DF3952">
        <w:t>2</w:t>
      </w:r>
      <w:r>
        <w:t xml:space="preserve"> Marine Pollution</w:t>
      </w:r>
      <w:bookmarkEnd w:id="3"/>
    </w:p>
    <w:p w14:paraId="6F795468" w14:textId="4269F968" w:rsidR="00B26F94" w:rsidRPr="00B26F94" w:rsidRDefault="00B26F94" w:rsidP="00B26F94">
      <w:pPr>
        <w:spacing w:line="360" w:lineRule="auto"/>
        <w:jc w:val="both"/>
        <w:rPr>
          <w:rFonts w:ascii="Arial" w:hAnsi="Arial" w:cs="Arial"/>
          <w:sz w:val="24"/>
          <w:szCs w:val="24"/>
        </w:rPr>
      </w:pPr>
      <w:r w:rsidRPr="00B26F94">
        <w:rPr>
          <w:rFonts w:ascii="Arial" w:hAnsi="Arial" w:cs="Arial"/>
          <w:sz w:val="24"/>
          <w:szCs w:val="24"/>
        </w:rPr>
        <w:t>Cruise ships discharge large amounts of wastewater and pollutants into the ocean, including different types of waste. Sewage (blackwater) from toilets contains pathogens and nutrients, posing environmental risks (Willis et al, 2022). Graywater, which comes from showers, sinks, and laundries, includes detergents, oils, and chemicals that can harm marine ecosystems. Additionally, oily bilge water accumulates in the lower parts of the ship, containing fuel residues and other pollutants (</w:t>
      </w:r>
      <w:r w:rsidR="00DD0444">
        <w:rPr>
          <w:rFonts w:ascii="Arial" w:hAnsi="Arial" w:cs="Arial"/>
          <w:sz w:val="24"/>
          <w:szCs w:val="24"/>
        </w:rPr>
        <w:t>Rivertrace</w:t>
      </w:r>
      <w:r w:rsidRPr="00B26F94">
        <w:rPr>
          <w:rFonts w:ascii="Arial" w:hAnsi="Arial" w:cs="Arial"/>
          <w:sz w:val="24"/>
          <w:szCs w:val="24"/>
        </w:rPr>
        <w:t>, 202</w:t>
      </w:r>
      <w:r w:rsidR="00DD0444">
        <w:rPr>
          <w:rFonts w:ascii="Arial" w:hAnsi="Arial" w:cs="Arial"/>
          <w:sz w:val="24"/>
          <w:szCs w:val="24"/>
        </w:rPr>
        <w:t>4</w:t>
      </w:r>
      <w:r w:rsidRPr="00B26F94">
        <w:rPr>
          <w:rFonts w:ascii="Arial" w:hAnsi="Arial" w:cs="Arial"/>
          <w:sz w:val="24"/>
          <w:szCs w:val="24"/>
        </w:rPr>
        <w:t>).</w:t>
      </w:r>
    </w:p>
    <w:p w14:paraId="345879E9" w14:textId="32D56673" w:rsidR="00FE6F7D" w:rsidRDefault="00B26F94" w:rsidP="00B26F94">
      <w:pPr>
        <w:spacing w:line="360" w:lineRule="auto"/>
        <w:jc w:val="both"/>
        <w:rPr>
          <w:rFonts w:ascii="Arial" w:hAnsi="Arial" w:cs="Arial"/>
          <w:sz w:val="24"/>
          <w:szCs w:val="24"/>
        </w:rPr>
      </w:pPr>
      <w:r w:rsidRPr="00B26F94">
        <w:rPr>
          <w:rFonts w:ascii="Arial" w:hAnsi="Arial" w:cs="Arial"/>
          <w:sz w:val="24"/>
          <w:szCs w:val="24"/>
        </w:rPr>
        <w:t xml:space="preserve">Furthermore, ballast water is taken in to </w:t>
      </w:r>
      <w:r w:rsidR="00086AD8">
        <w:rPr>
          <w:rFonts w:ascii="Arial" w:hAnsi="Arial" w:cs="Arial"/>
          <w:sz w:val="24"/>
          <w:szCs w:val="24"/>
        </w:rPr>
        <w:t>stabilise</w:t>
      </w:r>
      <w:r w:rsidRPr="00B26F94">
        <w:rPr>
          <w:rFonts w:ascii="Arial" w:hAnsi="Arial" w:cs="Arial"/>
          <w:sz w:val="24"/>
          <w:szCs w:val="24"/>
        </w:rPr>
        <w:t xml:space="preserve"> the ship but can introduce invasive species when discharged in different regions, disrupting local ecosystems. </w:t>
      </w:r>
      <w:r w:rsidR="008A7AB1" w:rsidRPr="008A7AB1">
        <w:rPr>
          <w:rFonts w:ascii="Arial" w:hAnsi="Arial" w:cs="Arial"/>
          <w:sz w:val="24"/>
          <w:szCs w:val="24"/>
        </w:rPr>
        <w:t>The Environmental Protection Agency (EPA) reports that an average cruise ship produces around 21,000 gallons of sewage each day</w:t>
      </w:r>
      <w:r w:rsidRPr="00B26F94">
        <w:rPr>
          <w:rFonts w:ascii="Arial" w:hAnsi="Arial" w:cs="Arial"/>
          <w:sz w:val="24"/>
          <w:szCs w:val="24"/>
        </w:rPr>
        <w:t xml:space="preserve"> </w:t>
      </w:r>
      <w:r w:rsidR="00BB03DF">
        <w:rPr>
          <w:rFonts w:ascii="Arial" w:hAnsi="Arial" w:cs="Arial"/>
          <w:sz w:val="24"/>
          <w:szCs w:val="24"/>
        </w:rPr>
        <w:t>(US EPA, 2015)</w:t>
      </w:r>
      <w:r w:rsidRPr="00B26F94">
        <w:rPr>
          <w:rFonts w:ascii="Arial" w:hAnsi="Arial" w:cs="Arial"/>
          <w:sz w:val="24"/>
          <w:szCs w:val="24"/>
        </w:rPr>
        <w:t>.</w:t>
      </w:r>
    </w:p>
    <w:p w14:paraId="55FCB667" w14:textId="492FBD6F" w:rsidR="00944113" w:rsidRDefault="00944113" w:rsidP="00B26F94">
      <w:pPr>
        <w:spacing w:line="360" w:lineRule="auto"/>
        <w:jc w:val="both"/>
        <w:rPr>
          <w:rFonts w:ascii="Arial" w:hAnsi="Arial" w:cs="Arial"/>
          <w:sz w:val="24"/>
          <w:szCs w:val="24"/>
        </w:rPr>
      </w:pPr>
      <w:r w:rsidRPr="00944113">
        <w:rPr>
          <w:rFonts w:ascii="Arial" w:hAnsi="Arial" w:cs="Arial"/>
          <w:sz w:val="24"/>
          <w:szCs w:val="24"/>
        </w:rPr>
        <w:t xml:space="preserve">Excess nutrients </w:t>
      </w:r>
      <w:r w:rsidR="00A6453E">
        <w:rPr>
          <w:rFonts w:ascii="Arial" w:hAnsi="Arial" w:cs="Arial"/>
          <w:sz w:val="24"/>
          <w:szCs w:val="24"/>
        </w:rPr>
        <w:t>in</w:t>
      </w:r>
      <w:r w:rsidRPr="00944113">
        <w:rPr>
          <w:rFonts w:ascii="Arial" w:hAnsi="Arial" w:cs="Arial"/>
          <w:sz w:val="24"/>
          <w:szCs w:val="24"/>
        </w:rPr>
        <w:t xml:space="preserve"> wastewater trigger harmful algal blooms (HABs), depleting oxygen levels and creating uninhabitable zones for marine life. Toxic chemicals and heavy metals from wastewater and cleaning agents disrupt marine organisms’ reproduction, growth, and survival. These pollutants also threaten coral reefs, leading to fish population declines, ecosystem instability, and reduced marine biodiversity (Aliko et al, 2022; Krishnakumar et al, 2024)</w:t>
      </w:r>
      <w:r w:rsidR="00A6453E">
        <w:rPr>
          <w:rFonts w:ascii="Arial" w:hAnsi="Arial" w:cs="Arial"/>
          <w:sz w:val="24"/>
          <w:szCs w:val="24"/>
        </w:rPr>
        <w:t>.</w:t>
      </w:r>
    </w:p>
    <w:p w14:paraId="7850237D" w14:textId="0F15451A" w:rsidR="00DA4C0F" w:rsidRDefault="00DA4C0F" w:rsidP="00DA4C0F">
      <w:pPr>
        <w:pStyle w:val="Heading2"/>
      </w:pPr>
      <w:bookmarkStart w:id="4" w:name="_Toc192155354"/>
      <w:r>
        <w:t>2.3 Waste Generation and Disposal</w:t>
      </w:r>
      <w:bookmarkEnd w:id="4"/>
    </w:p>
    <w:p w14:paraId="5D9CDB91" w14:textId="03408E72" w:rsidR="00C14538" w:rsidRPr="00C14538" w:rsidRDefault="00C14538" w:rsidP="005218B3">
      <w:pPr>
        <w:spacing w:line="360" w:lineRule="auto"/>
        <w:jc w:val="both"/>
        <w:rPr>
          <w:rFonts w:ascii="Arial" w:hAnsi="Arial" w:cs="Arial"/>
          <w:sz w:val="24"/>
          <w:szCs w:val="24"/>
        </w:rPr>
      </w:pPr>
      <w:r w:rsidRPr="00C14538">
        <w:rPr>
          <w:rFonts w:ascii="Arial" w:hAnsi="Arial" w:cs="Arial"/>
          <w:sz w:val="24"/>
          <w:szCs w:val="24"/>
        </w:rPr>
        <w:t>Cruise ships generate large amounts of solid waste, including plastics, food waste, and hazardous materials. Studies indicate that plastic waste from cruise ships contributes significantly to marine debris, increasing the environmental burden on ocean ecosystems (Kotrikla et al, 2021).</w:t>
      </w:r>
    </w:p>
    <w:p w14:paraId="62FBA0EC" w14:textId="1499F8D2" w:rsidR="005218B3" w:rsidRPr="005218B3" w:rsidRDefault="005218B3" w:rsidP="005218B3">
      <w:pPr>
        <w:spacing w:line="360" w:lineRule="auto"/>
        <w:jc w:val="both"/>
        <w:rPr>
          <w:rFonts w:ascii="Arial" w:hAnsi="Arial" w:cs="Arial"/>
          <w:sz w:val="24"/>
          <w:szCs w:val="24"/>
        </w:rPr>
      </w:pPr>
      <w:r w:rsidRPr="005218B3">
        <w:rPr>
          <w:rFonts w:ascii="Arial" w:hAnsi="Arial" w:cs="Arial"/>
          <w:sz w:val="24"/>
          <w:szCs w:val="24"/>
        </w:rPr>
        <w:t xml:space="preserve">One of the </w:t>
      </w:r>
      <w:r w:rsidR="008F1E4A">
        <w:rPr>
          <w:rFonts w:ascii="Arial" w:hAnsi="Arial" w:cs="Arial"/>
          <w:sz w:val="24"/>
          <w:szCs w:val="24"/>
        </w:rPr>
        <w:t>significant</w:t>
      </w:r>
      <w:r w:rsidRPr="005218B3">
        <w:rPr>
          <w:rFonts w:ascii="Arial" w:hAnsi="Arial" w:cs="Arial"/>
          <w:sz w:val="24"/>
          <w:szCs w:val="24"/>
        </w:rPr>
        <w:t xml:space="preserve"> environmental impacts of waste generation on cruise ships is plastic pollution, particularly single-use plastics such as straws, cups, and packaging materials, which are commonly used onboard (Di Vaio et al, 202</w:t>
      </w:r>
      <w:r w:rsidR="00517D02">
        <w:rPr>
          <w:rFonts w:ascii="Arial" w:hAnsi="Arial" w:cs="Arial"/>
          <w:sz w:val="24"/>
          <w:szCs w:val="24"/>
        </w:rPr>
        <w:t>4</w:t>
      </w:r>
      <w:r w:rsidRPr="005218B3">
        <w:rPr>
          <w:rFonts w:ascii="Arial" w:hAnsi="Arial" w:cs="Arial"/>
          <w:sz w:val="24"/>
          <w:szCs w:val="24"/>
        </w:rPr>
        <w:t xml:space="preserve">). These plastics often end up in the ocean, posing serious threats to marine life through ingestion and entanglement. Additionally, microplastics from waste disposal contaminate marine </w:t>
      </w:r>
      <w:r w:rsidRPr="005218B3">
        <w:rPr>
          <w:rFonts w:ascii="Arial" w:hAnsi="Arial" w:cs="Arial"/>
          <w:sz w:val="24"/>
          <w:szCs w:val="24"/>
        </w:rPr>
        <w:lastRenderedPageBreak/>
        <w:t>ecosystems and enter the food chain, potentially impacting human health (Di Vaio et al, 202</w:t>
      </w:r>
      <w:r w:rsidR="00517D02">
        <w:rPr>
          <w:rFonts w:ascii="Arial" w:hAnsi="Arial" w:cs="Arial"/>
          <w:sz w:val="24"/>
          <w:szCs w:val="24"/>
        </w:rPr>
        <w:t>4</w:t>
      </w:r>
      <w:r w:rsidRPr="005218B3">
        <w:rPr>
          <w:rFonts w:ascii="Arial" w:hAnsi="Arial" w:cs="Arial"/>
          <w:sz w:val="24"/>
          <w:szCs w:val="24"/>
        </w:rPr>
        <w:t>).</w:t>
      </w:r>
    </w:p>
    <w:p w14:paraId="2BDBFD0A" w14:textId="599AF499" w:rsidR="00547B85" w:rsidRDefault="000E7553" w:rsidP="000E7553">
      <w:pPr>
        <w:spacing w:line="360" w:lineRule="auto"/>
        <w:jc w:val="both"/>
        <w:rPr>
          <w:rFonts w:ascii="Arial" w:hAnsi="Arial" w:cs="Arial"/>
          <w:sz w:val="24"/>
          <w:szCs w:val="24"/>
        </w:rPr>
      </w:pPr>
      <w:r w:rsidRPr="000E7553">
        <w:rPr>
          <w:rFonts w:ascii="Arial" w:hAnsi="Arial" w:cs="Arial"/>
          <w:sz w:val="24"/>
          <w:szCs w:val="24"/>
        </w:rPr>
        <w:t>Excess food waste contributes to nutrient pollution</w:t>
      </w:r>
      <w:r w:rsidR="00CF6920">
        <w:rPr>
          <w:rFonts w:ascii="Arial" w:hAnsi="Arial" w:cs="Arial"/>
          <w:sz w:val="24"/>
          <w:szCs w:val="24"/>
        </w:rPr>
        <w:t xml:space="preserve">, </w:t>
      </w:r>
      <w:r w:rsidR="00CF6920" w:rsidRPr="00CF6920">
        <w:rPr>
          <w:rFonts w:ascii="Arial" w:hAnsi="Arial" w:cs="Arial"/>
          <w:sz w:val="24"/>
          <w:szCs w:val="24"/>
        </w:rPr>
        <w:t>triggering harmful algal blooms and reducing oxygen in marine ecosystems</w:t>
      </w:r>
      <w:r w:rsidRPr="000E7553">
        <w:rPr>
          <w:rFonts w:ascii="Arial" w:hAnsi="Arial" w:cs="Arial"/>
          <w:sz w:val="24"/>
          <w:szCs w:val="24"/>
        </w:rPr>
        <w:t>, negatively impacting marine life (Toneatti et al, 2022). Additionally, batteries, cleaning chemicals, and medical waste contain toxic substances that can leak into the ocean, polluting marine habitats and threatening the health and survival of aquatic species (Schumüller et al, 2022). Improper waste disposal can result in long-term pollution, harming marine animals, contaminating the food chain, and disrupting the natural balance of marine ecosystems (Schumüller et al, 2022).</w:t>
      </w:r>
    </w:p>
    <w:p w14:paraId="73D1FC3B" w14:textId="17705E80" w:rsidR="00A84873" w:rsidRPr="00A84873" w:rsidRDefault="00344884" w:rsidP="00A84873">
      <w:pPr>
        <w:pStyle w:val="Heading2"/>
      </w:pPr>
      <w:bookmarkStart w:id="5" w:name="_Toc192155355"/>
      <w:r>
        <w:t>2.4 Damage to Marine Ecosystems</w:t>
      </w:r>
      <w:bookmarkEnd w:id="5"/>
    </w:p>
    <w:p w14:paraId="4DA63B7F" w14:textId="49FB70A7" w:rsidR="00A84873" w:rsidRDefault="00A84873" w:rsidP="00A84873">
      <w:pPr>
        <w:spacing w:line="360" w:lineRule="auto"/>
        <w:jc w:val="both"/>
        <w:rPr>
          <w:rFonts w:ascii="Arial" w:hAnsi="Arial" w:cs="Arial"/>
          <w:sz w:val="24"/>
          <w:szCs w:val="24"/>
        </w:rPr>
      </w:pPr>
      <w:r w:rsidRPr="00A84873">
        <w:rPr>
          <w:rFonts w:ascii="Arial" w:hAnsi="Arial" w:cs="Arial"/>
          <w:sz w:val="24"/>
          <w:szCs w:val="24"/>
        </w:rPr>
        <w:t xml:space="preserve">Cruise ships damage coral reefs and marine habitats through anchoring and propeller wash. Heavy anchors and chains crush coral structures, reducing coral size and coverage (Flynn </w:t>
      </w:r>
      <w:r w:rsidR="00001C78">
        <w:rPr>
          <w:rFonts w:ascii="Arial" w:hAnsi="Arial" w:cs="Arial"/>
          <w:sz w:val="24"/>
          <w:szCs w:val="24"/>
        </w:rPr>
        <w:t>&amp;</w:t>
      </w:r>
      <w:r w:rsidRPr="00A84873">
        <w:rPr>
          <w:rFonts w:ascii="Arial" w:hAnsi="Arial" w:cs="Arial"/>
          <w:sz w:val="24"/>
          <w:szCs w:val="24"/>
        </w:rPr>
        <w:t xml:space="preserve"> Forrester, 2019). Additionally, propeller wash stirs sediment, increasing water turbidity and blocking sunlight essential for coral growth, further disrupting marine ecosystems (Surfrider Foundation, 2020).</w:t>
      </w:r>
    </w:p>
    <w:p w14:paraId="119D6F11" w14:textId="60AC50D7" w:rsidR="00B55863" w:rsidRDefault="00B55863" w:rsidP="005C0580">
      <w:pPr>
        <w:spacing w:line="360" w:lineRule="auto"/>
        <w:jc w:val="both"/>
        <w:rPr>
          <w:rFonts w:ascii="Arial" w:hAnsi="Arial" w:cs="Arial"/>
          <w:sz w:val="24"/>
          <w:szCs w:val="24"/>
        </w:rPr>
      </w:pPr>
      <w:r w:rsidRPr="00B55863">
        <w:rPr>
          <w:rFonts w:ascii="Arial" w:hAnsi="Arial" w:cs="Arial"/>
          <w:sz w:val="24"/>
          <w:szCs w:val="24"/>
        </w:rPr>
        <w:t>Furthermore, the discharge of pollutants</w:t>
      </w:r>
      <w:r w:rsidR="00981858">
        <w:rPr>
          <w:rFonts w:ascii="Arial" w:hAnsi="Arial" w:cs="Arial"/>
          <w:sz w:val="24"/>
          <w:szCs w:val="24"/>
        </w:rPr>
        <w:t xml:space="preserve"> from cruise ships, such as sewage and greywater, </w:t>
      </w:r>
      <w:r w:rsidRPr="00B55863">
        <w:rPr>
          <w:rFonts w:ascii="Arial" w:hAnsi="Arial" w:cs="Arial"/>
          <w:sz w:val="24"/>
          <w:szCs w:val="24"/>
        </w:rPr>
        <w:t>contributes to nutrient pollution, leading to algal blooms and reduced oxygen levels in marine habitats. A 2024 report by The Guardian raised concerns that cruise ships were "dumping toxic effluent" into the Great Barrier Reef, exacerbating environmental degradation.</w:t>
      </w:r>
      <w:r w:rsidR="00981858">
        <w:rPr>
          <w:rFonts w:ascii="Arial" w:hAnsi="Arial" w:cs="Arial"/>
          <w:sz w:val="24"/>
          <w:szCs w:val="24"/>
        </w:rPr>
        <w:t xml:space="preserve"> </w:t>
      </w:r>
    </w:p>
    <w:p w14:paraId="0A634C44" w14:textId="5FD964E8" w:rsidR="00D53D30" w:rsidRDefault="00D53D30" w:rsidP="00D53D30">
      <w:pPr>
        <w:spacing w:line="360" w:lineRule="auto"/>
        <w:jc w:val="both"/>
        <w:rPr>
          <w:rFonts w:ascii="Arial" w:hAnsi="Arial" w:cs="Arial"/>
          <w:sz w:val="24"/>
          <w:szCs w:val="24"/>
        </w:rPr>
      </w:pPr>
      <w:r w:rsidRPr="00D53D30">
        <w:rPr>
          <w:rFonts w:ascii="Arial" w:hAnsi="Arial" w:cs="Arial"/>
          <w:sz w:val="24"/>
          <w:szCs w:val="24"/>
        </w:rPr>
        <w:t xml:space="preserve">Noise from ship engines significantly disrupts marine mammals' communication, navigation, and reproductive </w:t>
      </w:r>
      <w:r>
        <w:rPr>
          <w:rFonts w:ascii="Arial" w:hAnsi="Arial" w:cs="Arial"/>
          <w:sz w:val="24"/>
          <w:szCs w:val="24"/>
        </w:rPr>
        <w:t>behaviours</w:t>
      </w:r>
      <w:r w:rsidRPr="00D53D30">
        <w:rPr>
          <w:rFonts w:ascii="Arial" w:hAnsi="Arial" w:cs="Arial"/>
          <w:sz w:val="24"/>
          <w:szCs w:val="24"/>
        </w:rPr>
        <w:t>. Species such as whales and dolphins, which rely on echolocation for survival, are particularly affected. According to the National Oceanic and Atmospheric Administration (NOAA, 2022), "human-produced noise can interfere with marine mammal communication, navigation, and their ability to detect predators or prey."</w:t>
      </w:r>
    </w:p>
    <w:p w14:paraId="0B1011DC" w14:textId="479930F4" w:rsidR="0047484C" w:rsidRDefault="0047484C" w:rsidP="0047484C">
      <w:pPr>
        <w:spacing w:line="360" w:lineRule="auto"/>
        <w:jc w:val="both"/>
        <w:rPr>
          <w:rFonts w:ascii="Arial" w:hAnsi="Arial" w:cs="Arial"/>
          <w:sz w:val="24"/>
          <w:szCs w:val="24"/>
        </w:rPr>
      </w:pPr>
      <w:r w:rsidRPr="0047484C">
        <w:rPr>
          <w:rFonts w:ascii="Arial" w:hAnsi="Arial" w:cs="Arial"/>
          <w:sz w:val="24"/>
          <w:szCs w:val="24"/>
        </w:rPr>
        <w:t xml:space="preserve">The degradation of marine ecosystems, particularly coral reefs, presents both environmental and economic challenges. Coral reefs support coastal tourism and fisheries, providing essential income for local communities. Damage from cruise ship activities can lead to significant economic losses in tourism-dependent regions (Lloret </w:t>
      </w:r>
      <w:r w:rsidRPr="0047484C">
        <w:rPr>
          <w:rFonts w:ascii="Arial" w:hAnsi="Arial" w:cs="Arial"/>
          <w:sz w:val="24"/>
          <w:szCs w:val="24"/>
        </w:rPr>
        <w:lastRenderedPageBreak/>
        <w:t>et al, 2021).</w:t>
      </w:r>
      <w:r>
        <w:rPr>
          <w:rFonts w:ascii="Arial" w:hAnsi="Arial" w:cs="Arial"/>
          <w:sz w:val="24"/>
          <w:szCs w:val="24"/>
        </w:rPr>
        <w:t xml:space="preserve"> </w:t>
      </w:r>
      <w:r w:rsidRPr="0047484C">
        <w:rPr>
          <w:rFonts w:ascii="Arial" w:hAnsi="Arial" w:cs="Arial"/>
          <w:sz w:val="24"/>
          <w:szCs w:val="24"/>
        </w:rPr>
        <w:t>Additionally, cruise ships contribute to air and marine pollution, waste generation, and ecosystem damage, leading to widespread environmental degradation that impacts both marine life and coastal communities.</w:t>
      </w:r>
    </w:p>
    <w:p w14:paraId="547F909D" w14:textId="537C2D23" w:rsidR="00B07D79" w:rsidRPr="00B07D79" w:rsidRDefault="00B07D79" w:rsidP="00B07D79">
      <w:pPr>
        <w:spacing w:line="360" w:lineRule="auto"/>
        <w:jc w:val="both"/>
        <w:rPr>
          <w:rFonts w:ascii="Arial" w:hAnsi="Arial" w:cs="Arial"/>
          <w:sz w:val="24"/>
          <w:szCs w:val="24"/>
        </w:rPr>
      </w:pPr>
      <w:r w:rsidRPr="00B07D79">
        <w:rPr>
          <w:rFonts w:ascii="Arial" w:hAnsi="Arial" w:cs="Arial"/>
          <w:sz w:val="24"/>
          <w:szCs w:val="24"/>
        </w:rPr>
        <w:t xml:space="preserve">The cruise industry has grown rapidly in recent years, offering luxurious and exclusive experiences while allowing </w:t>
      </w:r>
      <w:r>
        <w:rPr>
          <w:rFonts w:ascii="Arial" w:hAnsi="Arial" w:cs="Arial"/>
          <w:sz w:val="24"/>
          <w:szCs w:val="24"/>
        </w:rPr>
        <w:t>travellers</w:t>
      </w:r>
      <w:r w:rsidRPr="00B07D79">
        <w:rPr>
          <w:rFonts w:ascii="Arial" w:hAnsi="Arial" w:cs="Arial"/>
          <w:sz w:val="24"/>
          <w:szCs w:val="24"/>
        </w:rPr>
        <w:t xml:space="preserve"> to visit multiple destinations in one voyage (Baumann, 2021). However, this rapid expansion has come at a significant environmental cost. Cruise ships are major contributors to air pollution, marine pollution, and ecological disruption, negatively affecting coastal communities and fragile marine ecosystems (Buhalis et al, 2022).</w:t>
      </w:r>
    </w:p>
    <w:p w14:paraId="14D367A0" w14:textId="03455968" w:rsidR="00522178" w:rsidRDefault="0007234E" w:rsidP="005C0580">
      <w:pPr>
        <w:spacing w:line="360" w:lineRule="auto"/>
        <w:jc w:val="both"/>
        <w:rPr>
          <w:rFonts w:ascii="Arial" w:hAnsi="Arial" w:cs="Arial"/>
          <w:sz w:val="24"/>
          <w:szCs w:val="24"/>
        </w:rPr>
      </w:pPr>
      <w:r w:rsidRPr="0007234E">
        <w:rPr>
          <w:rFonts w:ascii="Arial" w:hAnsi="Arial" w:cs="Arial"/>
          <w:sz w:val="24"/>
          <w:szCs w:val="24"/>
        </w:rPr>
        <w:t xml:space="preserve">For cruise tourism to continue growing sustainably, it is essential to address environmental challenges through sustainable practices and collaborative efforts (Kolçak et al, 2022). One key solution is to </w:t>
      </w:r>
      <w:r w:rsidR="005D6231">
        <w:rPr>
          <w:rFonts w:ascii="Arial" w:hAnsi="Arial" w:cs="Arial"/>
          <w:sz w:val="24"/>
          <w:szCs w:val="24"/>
        </w:rPr>
        <w:t>minimise</w:t>
      </w:r>
      <w:r w:rsidRPr="0007234E">
        <w:rPr>
          <w:rFonts w:ascii="Arial" w:hAnsi="Arial" w:cs="Arial"/>
          <w:sz w:val="24"/>
          <w:szCs w:val="24"/>
        </w:rPr>
        <w:t xml:space="preserve"> the environmental footprint of cruise ships while protecting marine ecosystems and supporting the well-being of coastal communities (Yan </w:t>
      </w:r>
      <w:r w:rsidR="00DF08D4">
        <w:rPr>
          <w:rFonts w:ascii="Arial" w:hAnsi="Arial" w:cs="Arial"/>
          <w:sz w:val="24"/>
          <w:szCs w:val="24"/>
        </w:rPr>
        <w:t>&amp;</w:t>
      </w:r>
      <w:r w:rsidRPr="0007234E">
        <w:rPr>
          <w:rFonts w:ascii="Arial" w:hAnsi="Arial" w:cs="Arial"/>
          <w:sz w:val="24"/>
          <w:szCs w:val="24"/>
        </w:rPr>
        <w:t xml:space="preserve"> Cao, 2024).</w:t>
      </w:r>
    </w:p>
    <w:p w14:paraId="7AE43B8A" w14:textId="0C3ED293" w:rsidR="00DF08D4" w:rsidRDefault="00DF08D4" w:rsidP="005C0580">
      <w:pPr>
        <w:spacing w:line="360" w:lineRule="auto"/>
        <w:jc w:val="both"/>
        <w:rPr>
          <w:rFonts w:ascii="Arial" w:hAnsi="Arial" w:cs="Arial"/>
          <w:sz w:val="24"/>
          <w:szCs w:val="24"/>
        </w:rPr>
      </w:pPr>
      <w:r w:rsidRPr="00DF08D4">
        <w:rPr>
          <w:rFonts w:ascii="Arial" w:hAnsi="Arial" w:cs="Arial"/>
          <w:sz w:val="24"/>
          <w:szCs w:val="24"/>
        </w:rPr>
        <w:t>Coastal communities and marine life are particularly vulnerable to these effects, reinforcing the urgent need for sustainable practices and effective environmental management. Without proactive measures, the continued expansion of cruise tourism risks placing excessive pressure on already fragile ecosystems and local economies (Lloret et al, 2021).</w:t>
      </w:r>
      <w:r w:rsidR="003835B8">
        <w:rPr>
          <w:rFonts w:ascii="Arial" w:hAnsi="Arial" w:cs="Arial"/>
          <w:sz w:val="24"/>
          <w:szCs w:val="24"/>
        </w:rPr>
        <w:t xml:space="preserve"> </w:t>
      </w:r>
    </w:p>
    <w:p w14:paraId="29AD78DC" w14:textId="27C37BFA" w:rsidR="005E7F4D" w:rsidRPr="005E7F4D" w:rsidRDefault="005E7F4D" w:rsidP="005E7F4D">
      <w:pPr>
        <w:spacing w:line="360" w:lineRule="auto"/>
        <w:jc w:val="both"/>
        <w:rPr>
          <w:rFonts w:ascii="Arial" w:hAnsi="Arial" w:cs="Arial"/>
          <w:sz w:val="24"/>
          <w:szCs w:val="24"/>
        </w:rPr>
      </w:pPr>
      <w:r w:rsidRPr="005E7F4D">
        <w:rPr>
          <w:rFonts w:ascii="Arial" w:hAnsi="Arial" w:cs="Arial"/>
          <w:sz w:val="24"/>
          <w:szCs w:val="24"/>
        </w:rPr>
        <w:t>Compliance with environmental regulations varies, and loopholes allow cruise ships to discharge pollutants in international waters (IMO, 2024). Stricter emission standards for CO</w:t>
      </w:r>
      <w:r w:rsidRPr="005E7F4D">
        <w:rPr>
          <w:rFonts w:ascii="Cambria Math" w:hAnsi="Cambria Math" w:cs="Cambria Math"/>
          <w:sz w:val="24"/>
          <w:szCs w:val="24"/>
        </w:rPr>
        <w:t>₂</w:t>
      </w:r>
      <w:r w:rsidRPr="005E7F4D">
        <w:rPr>
          <w:rFonts w:ascii="Arial" w:hAnsi="Arial" w:cs="Arial"/>
          <w:sz w:val="24"/>
          <w:szCs w:val="24"/>
        </w:rPr>
        <w:t>, SOx, and NOx are needed, along with a shift to cleaner fuels like Liquefied Natural Gas (LNG) and low-sulfur alternatives (CLIA, 2024).</w:t>
      </w:r>
    </w:p>
    <w:p w14:paraId="7DAEA0C9" w14:textId="7F024FAF" w:rsidR="005E7F4D" w:rsidRDefault="005E7F4D" w:rsidP="005E7F4D">
      <w:pPr>
        <w:spacing w:line="360" w:lineRule="auto"/>
        <w:jc w:val="both"/>
        <w:rPr>
          <w:rFonts w:ascii="Arial" w:hAnsi="Arial" w:cs="Arial"/>
          <w:sz w:val="24"/>
          <w:szCs w:val="24"/>
        </w:rPr>
      </w:pPr>
      <w:r w:rsidRPr="005E7F4D">
        <w:rPr>
          <w:rFonts w:ascii="Arial" w:hAnsi="Arial" w:cs="Arial"/>
          <w:sz w:val="24"/>
          <w:szCs w:val="24"/>
        </w:rPr>
        <w:t>Mandating advanced wastewater treatment systems is also crucial to prevent marine pollution, ensuring that sewage, greywater, and bilge water are properly treated before discharge (EPA, 2024). Without tighter regulations, cruise tourism will continue to harm marine ecosystems and public health.</w:t>
      </w:r>
    </w:p>
    <w:p w14:paraId="07CB097F" w14:textId="6B4BDE4D" w:rsidR="002D5EFC" w:rsidRDefault="002D5EFC" w:rsidP="002D5EFC">
      <w:pPr>
        <w:spacing w:line="360" w:lineRule="auto"/>
        <w:jc w:val="both"/>
        <w:rPr>
          <w:rFonts w:ascii="Arial" w:hAnsi="Arial" w:cs="Arial"/>
          <w:sz w:val="24"/>
          <w:szCs w:val="24"/>
        </w:rPr>
      </w:pPr>
      <w:r w:rsidRPr="002D5EFC">
        <w:rPr>
          <w:rFonts w:ascii="Arial" w:hAnsi="Arial" w:cs="Arial"/>
          <w:sz w:val="24"/>
          <w:szCs w:val="24"/>
        </w:rPr>
        <w:t>Waste management regulations, including banning single-use plastics and mandatory recycling, are essential to reducing cruise ship pollution. Large cruise ships generate substantial waste, requiring effective waste management (Sucheran, 202</w:t>
      </w:r>
      <w:r w:rsidR="00D17A27">
        <w:rPr>
          <w:rFonts w:ascii="Arial" w:hAnsi="Arial" w:cs="Arial"/>
          <w:sz w:val="24"/>
          <w:szCs w:val="24"/>
        </w:rPr>
        <w:t>4</w:t>
      </w:r>
      <w:r w:rsidRPr="002D5EFC">
        <w:rPr>
          <w:rFonts w:ascii="Arial" w:hAnsi="Arial" w:cs="Arial"/>
          <w:sz w:val="24"/>
          <w:szCs w:val="24"/>
        </w:rPr>
        <w:t>).</w:t>
      </w:r>
      <w:r w:rsidR="0015139F">
        <w:rPr>
          <w:rFonts w:ascii="Arial" w:hAnsi="Arial" w:cs="Arial"/>
          <w:sz w:val="24"/>
          <w:szCs w:val="24"/>
        </w:rPr>
        <w:t xml:space="preserve"> </w:t>
      </w:r>
    </w:p>
    <w:p w14:paraId="600A0E2A" w14:textId="1E981A24" w:rsidR="00F0165C" w:rsidRPr="00F0165C" w:rsidRDefault="00F0165C" w:rsidP="00F0165C">
      <w:pPr>
        <w:spacing w:line="360" w:lineRule="auto"/>
        <w:jc w:val="both"/>
        <w:rPr>
          <w:rFonts w:ascii="Arial" w:hAnsi="Arial" w:cs="Arial"/>
          <w:sz w:val="24"/>
          <w:szCs w:val="24"/>
        </w:rPr>
      </w:pPr>
      <w:r w:rsidRPr="00F0165C">
        <w:rPr>
          <w:rFonts w:ascii="Arial" w:hAnsi="Arial" w:cs="Arial"/>
          <w:sz w:val="24"/>
          <w:szCs w:val="24"/>
        </w:rPr>
        <w:lastRenderedPageBreak/>
        <w:t xml:space="preserve">Environmental certifications and transparent reporting on emissions and sustainability improve industry accountability. The cruise industry is investing in green technologies and alternative fuels to cut emissions and eliminate untreated wastewater discharge (Kotrikla </w:t>
      </w:r>
      <w:r>
        <w:rPr>
          <w:rFonts w:ascii="Arial" w:hAnsi="Arial" w:cs="Arial"/>
          <w:sz w:val="24"/>
          <w:szCs w:val="24"/>
        </w:rPr>
        <w:t>&amp;</w:t>
      </w:r>
      <w:r w:rsidRPr="00F0165C">
        <w:rPr>
          <w:rFonts w:ascii="Arial" w:hAnsi="Arial" w:cs="Arial"/>
          <w:sz w:val="24"/>
          <w:szCs w:val="24"/>
        </w:rPr>
        <w:t xml:space="preserve"> Chortatsiani, 2022).</w:t>
      </w:r>
    </w:p>
    <w:p w14:paraId="724A31C0" w14:textId="5D1CFB32" w:rsidR="00F0165C" w:rsidRDefault="00F0165C" w:rsidP="00F0165C">
      <w:pPr>
        <w:spacing w:line="360" w:lineRule="auto"/>
        <w:jc w:val="both"/>
        <w:rPr>
          <w:rFonts w:ascii="Arial" w:hAnsi="Arial" w:cs="Arial"/>
          <w:sz w:val="24"/>
          <w:szCs w:val="24"/>
        </w:rPr>
      </w:pPr>
      <w:r w:rsidRPr="00F0165C">
        <w:rPr>
          <w:rFonts w:ascii="Arial" w:hAnsi="Arial" w:cs="Arial"/>
          <w:sz w:val="24"/>
          <w:szCs w:val="24"/>
        </w:rPr>
        <w:t>Stronger regulations and strict enforcement are needed to ensure compliance. In 2022,</w:t>
      </w:r>
      <w:r w:rsidR="00857F21">
        <w:rPr>
          <w:rFonts w:ascii="Arial" w:hAnsi="Arial" w:cs="Arial"/>
          <w:sz w:val="24"/>
          <w:szCs w:val="24"/>
        </w:rPr>
        <w:t xml:space="preserve"> t</w:t>
      </w:r>
      <w:r w:rsidR="00857F21" w:rsidRPr="00857F21">
        <w:rPr>
          <w:rFonts w:ascii="Arial" w:hAnsi="Arial" w:cs="Arial"/>
          <w:sz w:val="24"/>
          <w:szCs w:val="24"/>
        </w:rPr>
        <w:t>he 218 cruise ships operating in Europe released more sulfur oxides (SOx) than a billion cars</w:t>
      </w:r>
      <w:r w:rsidRPr="00F0165C">
        <w:rPr>
          <w:rFonts w:ascii="Arial" w:hAnsi="Arial" w:cs="Arial"/>
          <w:sz w:val="24"/>
          <w:szCs w:val="24"/>
        </w:rPr>
        <w:t>, highlighting the need for tighter controls (Transport &amp; Environment, 2023).</w:t>
      </w:r>
    </w:p>
    <w:p w14:paraId="5F54171E" w14:textId="72581880" w:rsidR="00F57D11" w:rsidRPr="0033375D" w:rsidRDefault="0033375D" w:rsidP="0033375D">
      <w:pPr>
        <w:pStyle w:val="Heading1"/>
        <w:numPr>
          <w:ilvl w:val="0"/>
          <w:numId w:val="1"/>
        </w:numPr>
      </w:pPr>
      <w:bookmarkStart w:id="6" w:name="_Toc192155356"/>
      <w:r w:rsidRPr="0033375D">
        <w:t>Innovative Solutions and Sustainable Practices</w:t>
      </w:r>
      <w:bookmarkEnd w:id="6"/>
    </w:p>
    <w:p w14:paraId="7E7AD430" w14:textId="72BE660A" w:rsidR="00211567" w:rsidRDefault="004D05FF" w:rsidP="005E7F4D">
      <w:pPr>
        <w:spacing w:line="360" w:lineRule="auto"/>
        <w:jc w:val="both"/>
        <w:rPr>
          <w:rFonts w:ascii="Arial" w:hAnsi="Arial" w:cs="Arial"/>
          <w:sz w:val="24"/>
          <w:szCs w:val="24"/>
        </w:rPr>
      </w:pPr>
      <w:r w:rsidRPr="004D05FF">
        <w:rPr>
          <w:rFonts w:ascii="Arial" w:hAnsi="Arial" w:cs="Arial"/>
          <w:sz w:val="24"/>
          <w:szCs w:val="24"/>
        </w:rPr>
        <w:t xml:space="preserve">To address the environmental challenges of cruise tourism, the industry is adopting innovative solutions and sustainable practices to reduce its ecological footprint. </w:t>
      </w:r>
    </w:p>
    <w:p w14:paraId="135B3424" w14:textId="459F4108" w:rsidR="001B2545" w:rsidRPr="005C0580" w:rsidRDefault="00772C4A" w:rsidP="007B786E">
      <w:pPr>
        <w:pStyle w:val="Heading2"/>
      </w:pPr>
      <w:bookmarkStart w:id="7" w:name="_Toc192155357"/>
      <w:r>
        <w:t xml:space="preserve">3.1 </w:t>
      </w:r>
      <w:r w:rsidR="001B2545" w:rsidRPr="001B2545">
        <w:t>Transition to Cleaner Fuels</w:t>
      </w:r>
      <w:bookmarkEnd w:id="7"/>
    </w:p>
    <w:p w14:paraId="388CFBD7" w14:textId="63900BA6" w:rsidR="007821C4" w:rsidRPr="00AC0484" w:rsidRDefault="007821C4" w:rsidP="00AC0484">
      <w:pPr>
        <w:spacing w:line="360" w:lineRule="auto"/>
        <w:jc w:val="both"/>
        <w:rPr>
          <w:rFonts w:ascii="Arial" w:hAnsi="Arial" w:cs="Arial"/>
          <w:sz w:val="24"/>
          <w:szCs w:val="24"/>
        </w:rPr>
      </w:pPr>
      <w:r w:rsidRPr="00AC0484">
        <w:rPr>
          <w:rFonts w:ascii="Arial" w:hAnsi="Arial" w:cs="Arial"/>
          <w:sz w:val="24"/>
          <w:szCs w:val="24"/>
        </w:rPr>
        <w:t>LNG and low-sulfur fuels help reduce SOₓ and particulate emissions, though their impact on CO</w:t>
      </w:r>
      <w:r w:rsidRPr="00AC0484">
        <w:rPr>
          <w:rFonts w:ascii="Cambria Math" w:hAnsi="Cambria Math" w:cs="Cambria Math"/>
          <w:sz w:val="24"/>
          <w:szCs w:val="24"/>
        </w:rPr>
        <w:t>₂</w:t>
      </w:r>
      <w:r w:rsidRPr="00AC0484">
        <w:rPr>
          <w:rFonts w:ascii="Arial" w:hAnsi="Arial" w:cs="Arial"/>
          <w:sz w:val="24"/>
          <w:szCs w:val="24"/>
        </w:rPr>
        <w:t xml:space="preserve"> emissions is limited due to methane slip</w:t>
      </w:r>
      <w:r w:rsidR="00AC0484">
        <w:rPr>
          <w:rFonts w:ascii="Arial" w:hAnsi="Arial" w:cs="Arial"/>
          <w:sz w:val="24"/>
          <w:szCs w:val="24"/>
        </w:rPr>
        <w:t xml:space="preserve"> </w:t>
      </w:r>
      <w:r w:rsidRPr="00AC0484">
        <w:rPr>
          <w:rFonts w:ascii="Arial" w:hAnsi="Arial" w:cs="Arial"/>
          <w:sz w:val="24"/>
          <w:szCs w:val="24"/>
        </w:rPr>
        <w:t>(Wärtsilä, 2018). Alternative energy sources like hydrogen fuel cells, solar panels, and wind turbines offer greater potential for emission reductions (U.S. Department of Energy, 2024).</w:t>
      </w:r>
    </w:p>
    <w:p w14:paraId="3A32FDEC" w14:textId="24BB4AE4" w:rsidR="000C5456" w:rsidRPr="00615D66" w:rsidRDefault="00772C4A" w:rsidP="00AE4406">
      <w:pPr>
        <w:pStyle w:val="Heading2"/>
      </w:pPr>
      <w:bookmarkStart w:id="8" w:name="_Toc192155358"/>
      <w:r>
        <w:t xml:space="preserve">3.2 </w:t>
      </w:r>
      <w:r w:rsidR="00AE4406" w:rsidRPr="00AE4406">
        <w:t>Shore Power Technology</w:t>
      </w:r>
      <w:bookmarkEnd w:id="8"/>
    </w:p>
    <w:p w14:paraId="61B6C98A" w14:textId="04A2FE01" w:rsidR="00B4118B" w:rsidRDefault="00EC140C" w:rsidP="000E7553">
      <w:pPr>
        <w:spacing w:line="360" w:lineRule="auto"/>
        <w:jc w:val="both"/>
        <w:rPr>
          <w:rFonts w:ascii="Arial" w:hAnsi="Arial" w:cs="Arial"/>
          <w:sz w:val="24"/>
          <w:szCs w:val="24"/>
        </w:rPr>
      </w:pPr>
      <w:r w:rsidRPr="00EC140C">
        <w:rPr>
          <w:rFonts w:ascii="Arial" w:hAnsi="Arial" w:cs="Arial"/>
          <w:sz w:val="24"/>
          <w:szCs w:val="24"/>
        </w:rPr>
        <w:t>Shore power systems allow cruise ships to connect to onshore electricity, reducing CO</w:t>
      </w:r>
      <w:r w:rsidRPr="00EC140C">
        <w:rPr>
          <w:rFonts w:ascii="Cambria Math" w:hAnsi="Cambria Math" w:cs="Cambria Math"/>
          <w:sz w:val="24"/>
          <w:szCs w:val="24"/>
        </w:rPr>
        <w:t>₂</w:t>
      </w:r>
      <w:r w:rsidRPr="00EC140C">
        <w:rPr>
          <w:rFonts w:ascii="Arial" w:hAnsi="Arial" w:cs="Arial"/>
          <w:sz w:val="24"/>
          <w:szCs w:val="24"/>
        </w:rPr>
        <w:t xml:space="preserve"> and NOₓ emissions while docked. This is especially beneficial in busy ports, where multiple ships contribute to air pollution. Studies show that adopting shore power in European ports could significantly lower at-berth emissions</w:t>
      </w:r>
      <w:r>
        <w:rPr>
          <w:rFonts w:ascii="Arial" w:hAnsi="Arial" w:cs="Arial"/>
          <w:sz w:val="24"/>
          <w:szCs w:val="24"/>
        </w:rPr>
        <w:t xml:space="preserve"> </w:t>
      </w:r>
      <w:r w:rsidR="003F0460">
        <w:rPr>
          <w:rFonts w:ascii="Arial" w:hAnsi="Arial" w:cs="Arial"/>
          <w:sz w:val="24"/>
          <w:szCs w:val="24"/>
        </w:rPr>
        <w:t>(Osipova</w:t>
      </w:r>
      <w:r w:rsidR="00F22192">
        <w:rPr>
          <w:rFonts w:ascii="Arial" w:hAnsi="Arial" w:cs="Arial"/>
          <w:sz w:val="24"/>
          <w:szCs w:val="24"/>
        </w:rPr>
        <w:t xml:space="preserve"> &amp; Carraro</w:t>
      </w:r>
      <w:r w:rsidR="00FC4000">
        <w:rPr>
          <w:rFonts w:ascii="Arial" w:hAnsi="Arial" w:cs="Arial"/>
          <w:sz w:val="24"/>
          <w:szCs w:val="24"/>
        </w:rPr>
        <w:t>, 2023)</w:t>
      </w:r>
      <w:r w:rsidR="001A78B5">
        <w:rPr>
          <w:rFonts w:ascii="Arial" w:hAnsi="Arial" w:cs="Arial"/>
          <w:sz w:val="24"/>
          <w:szCs w:val="24"/>
        </w:rPr>
        <w:t xml:space="preserve">. </w:t>
      </w:r>
    </w:p>
    <w:p w14:paraId="6CCDD496" w14:textId="4F394532" w:rsidR="00AD1F30" w:rsidRPr="00C60FA2" w:rsidRDefault="00772C4A" w:rsidP="006B3B7A">
      <w:pPr>
        <w:pStyle w:val="Heading2"/>
      </w:pPr>
      <w:bookmarkStart w:id="9" w:name="_Toc192155359"/>
      <w:r>
        <w:t xml:space="preserve">3.3 </w:t>
      </w:r>
      <w:r w:rsidR="006B3B7A" w:rsidRPr="006B3B7A">
        <w:t>Waste Reduction and Recycling Initiatives</w:t>
      </w:r>
      <w:bookmarkEnd w:id="9"/>
    </w:p>
    <w:p w14:paraId="17B0C894" w14:textId="7D659906" w:rsidR="00FE6F7D" w:rsidRDefault="00645D0B" w:rsidP="00BF5DC0">
      <w:pPr>
        <w:spacing w:line="360" w:lineRule="auto"/>
        <w:jc w:val="both"/>
        <w:rPr>
          <w:rFonts w:ascii="Arial" w:hAnsi="Arial" w:cs="Arial"/>
          <w:sz w:val="24"/>
          <w:szCs w:val="24"/>
        </w:rPr>
      </w:pPr>
      <w:r w:rsidRPr="00645D0B">
        <w:rPr>
          <w:rFonts w:ascii="Arial" w:hAnsi="Arial" w:cs="Arial"/>
          <w:sz w:val="24"/>
          <w:szCs w:val="24"/>
        </w:rPr>
        <w:t>Implementing sustainable waste management programs, including recycling and composting, can significantly reduce solid waste generation. Eliminating single-use plastics and adopting refillable alternatives further decreases marine debris and plastic pollution (UNEP, 2020).</w:t>
      </w:r>
    </w:p>
    <w:p w14:paraId="1A5B5EF6" w14:textId="3D43A078" w:rsidR="00815E3E" w:rsidRDefault="00772C4A" w:rsidP="005404A9">
      <w:pPr>
        <w:pStyle w:val="Heading2"/>
        <w:rPr>
          <w:rStyle w:val="Heading2Char"/>
        </w:rPr>
      </w:pPr>
      <w:bookmarkStart w:id="10" w:name="_Toc192155360"/>
      <w:r>
        <w:rPr>
          <w:rStyle w:val="Heading2Char"/>
        </w:rPr>
        <w:lastRenderedPageBreak/>
        <w:t xml:space="preserve">3.4 </w:t>
      </w:r>
      <w:r w:rsidR="00872BC0" w:rsidRPr="00872BC0">
        <w:rPr>
          <w:rStyle w:val="Heading2Char"/>
        </w:rPr>
        <w:t>Environmental Education and Awareness Campaigns</w:t>
      </w:r>
      <w:bookmarkEnd w:id="10"/>
    </w:p>
    <w:p w14:paraId="4D512BB2" w14:textId="61EECBF9" w:rsidR="00EF7C48" w:rsidRPr="000D6C8B" w:rsidRDefault="000F6F5A" w:rsidP="000D6C8B">
      <w:pPr>
        <w:spacing w:line="360" w:lineRule="auto"/>
        <w:jc w:val="both"/>
        <w:rPr>
          <w:rFonts w:ascii="Arial" w:hAnsi="Arial" w:cs="Arial"/>
          <w:sz w:val="24"/>
          <w:szCs w:val="24"/>
        </w:rPr>
      </w:pPr>
      <w:r w:rsidRPr="000D6C8B">
        <w:rPr>
          <w:rFonts w:ascii="Arial" w:hAnsi="Arial" w:cs="Arial"/>
          <w:sz w:val="24"/>
          <w:szCs w:val="24"/>
        </w:rPr>
        <w:t xml:space="preserve">Sustainability education for passengers and crew promotes responsible tourism by encouraging energy conservation, waste reduction, and marine protection. Training in sustainable </w:t>
      </w:r>
      <w:r w:rsidR="000D6C8B" w:rsidRPr="000D6C8B">
        <w:rPr>
          <w:rFonts w:ascii="Arial" w:hAnsi="Arial" w:cs="Arial"/>
          <w:sz w:val="24"/>
          <w:szCs w:val="24"/>
        </w:rPr>
        <w:t>behaviour is essential for advancing eco-friendly cruise tourism (Kulkov et al</w:t>
      </w:r>
      <w:r w:rsidRPr="000D6C8B">
        <w:rPr>
          <w:rFonts w:ascii="Arial" w:hAnsi="Arial" w:cs="Arial"/>
          <w:sz w:val="24"/>
          <w:szCs w:val="24"/>
        </w:rPr>
        <w:t>, 2023).</w:t>
      </w:r>
      <w:r w:rsidR="00040EB7">
        <w:rPr>
          <w:rFonts w:ascii="Arial" w:hAnsi="Arial" w:cs="Arial"/>
          <w:sz w:val="24"/>
          <w:szCs w:val="24"/>
        </w:rPr>
        <w:t xml:space="preserve"> </w:t>
      </w:r>
      <w:r w:rsidR="00040EB7" w:rsidRPr="00040EB7">
        <w:rPr>
          <w:rFonts w:ascii="Arial" w:hAnsi="Arial" w:cs="Arial"/>
          <w:sz w:val="24"/>
          <w:szCs w:val="24"/>
        </w:rPr>
        <w:t>CSR and Triple Bottom Line approaches encourage long-term environmental responsibility (Hoarau-Heemstra et al, 2023)</w:t>
      </w:r>
      <w:r w:rsidR="005B0EC6">
        <w:rPr>
          <w:rFonts w:ascii="Arial" w:hAnsi="Arial" w:cs="Arial"/>
          <w:sz w:val="24"/>
          <w:szCs w:val="24"/>
        </w:rPr>
        <w:t>.</w:t>
      </w:r>
    </w:p>
    <w:p w14:paraId="165D51D1" w14:textId="67CEE2E7" w:rsidR="00FE6F7D" w:rsidRPr="00B6764E" w:rsidRDefault="00B6764E" w:rsidP="00B6764E">
      <w:pPr>
        <w:spacing w:line="360" w:lineRule="auto"/>
        <w:jc w:val="both"/>
        <w:rPr>
          <w:rFonts w:ascii="Arial" w:hAnsi="Arial" w:cs="Arial"/>
          <w:sz w:val="24"/>
          <w:szCs w:val="24"/>
        </w:rPr>
      </w:pPr>
      <w:bookmarkStart w:id="11" w:name="_Toc192155361"/>
      <w:r>
        <w:rPr>
          <w:rStyle w:val="Heading1Char"/>
        </w:rPr>
        <w:t>4. C</w:t>
      </w:r>
      <w:r w:rsidRPr="00B6764E">
        <w:rPr>
          <w:rStyle w:val="Heading1Char"/>
        </w:rPr>
        <w:t>ollaborative Approaches for Sustainable Cruise Tourism</w:t>
      </w:r>
      <w:bookmarkEnd w:id="11"/>
    </w:p>
    <w:p w14:paraId="26250882" w14:textId="27035DCF" w:rsidR="00025A04" w:rsidRDefault="00025A04" w:rsidP="00BF5DC0">
      <w:pPr>
        <w:spacing w:line="360" w:lineRule="auto"/>
        <w:jc w:val="both"/>
        <w:rPr>
          <w:rFonts w:ascii="Arial" w:hAnsi="Arial" w:cs="Arial"/>
          <w:sz w:val="24"/>
          <w:szCs w:val="24"/>
        </w:rPr>
      </w:pPr>
      <w:r w:rsidRPr="00025A04">
        <w:rPr>
          <w:rFonts w:ascii="Arial" w:hAnsi="Arial" w:cs="Arial"/>
          <w:sz w:val="24"/>
          <w:szCs w:val="24"/>
        </w:rPr>
        <w:t xml:space="preserve">Collaboration among cruise lines, port authorities, environmental </w:t>
      </w:r>
      <w:r>
        <w:rPr>
          <w:rFonts w:ascii="Arial" w:hAnsi="Arial" w:cs="Arial"/>
          <w:sz w:val="24"/>
          <w:szCs w:val="24"/>
        </w:rPr>
        <w:t>organisations</w:t>
      </w:r>
      <w:r w:rsidRPr="00025A04">
        <w:rPr>
          <w:rFonts w:ascii="Arial" w:hAnsi="Arial" w:cs="Arial"/>
          <w:sz w:val="24"/>
          <w:szCs w:val="24"/>
        </w:rPr>
        <w:t xml:space="preserve">, and </w:t>
      </w:r>
      <w:r>
        <w:rPr>
          <w:rFonts w:ascii="Arial" w:hAnsi="Arial" w:cs="Arial"/>
          <w:sz w:val="24"/>
          <w:szCs w:val="24"/>
        </w:rPr>
        <w:t>travellers</w:t>
      </w:r>
      <w:r w:rsidRPr="00025A04">
        <w:rPr>
          <w:rFonts w:ascii="Arial" w:hAnsi="Arial" w:cs="Arial"/>
          <w:sz w:val="24"/>
          <w:szCs w:val="24"/>
        </w:rPr>
        <w:t xml:space="preserve"> is essential to reducing pollution and ecological disruption. A stakeholder-inclusive approach</w:t>
      </w:r>
      <w:r>
        <w:rPr>
          <w:rFonts w:ascii="Arial" w:hAnsi="Arial" w:cs="Arial"/>
          <w:sz w:val="24"/>
          <w:szCs w:val="24"/>
        </w:rPr>
        <w:t xml:space="preserve"> involving regulatory bodies and local communities</w:t>
      </w:r>
      <w:r w:rsidRPr="00025A04">
        <w:rPr>
          <w:rFonts w:ascii="Arial" w:hAnsi="Arial" w:cs="Arial"/>
          <w:sz w:val="24"/>
          <w:szCs w:val="24"/>
        </w:rPr>
        <w:t xml:space="preserve"> is key to tackling cruise tourism’s environmental challenges (Jokinen et al, 2021).</w:t>
      </w:r>
    </w:p>
    <w:p w14:paraId="39EB88A1" w14:textId="69C78422" w:rsidR="000B6AB0" w:rsidRDefault="000B6AB0" w:rsidP="00BF5DC0">
      <w:pPr>
        <w:spacing w:line="360" w:lineRule="auto"/>
        <w:jc w:val="both"/>
        <w:rPr>
          <w:rFonts w:ascii="Arial" w:hAnsi="Arial" w:cs="Arial"/>
          <w:sz w:val="24"/>
          <w:szCs w:val="24"/>
        </w:rPr>
      </w:pPr>
      <w:r w:rsidRPr="000B6AB0">
        <w:rPr>
          <w:rFonts w:ascii="Arial" w:hAnsi="Arial" w:cs="Arial"/>
          <w:sz w:val="24"/>
          <w:szCs w:val="24"/>
        </w:rPr>
        <w:t>Public-private partnerships (PPPs) play a crucial role in developing and implementing sustainable infrastructure, such as shore power systems and advanced wastewater treatment facilities at ports. These partnerships help distribute investment costs and risks, enabling effective environmental management (Sugimura, 202</w:t>
      </w:r>
      <w:r w:rsidR="002160A9">
        <w:rPr>
          <w:rFonts w:ascii="Arial" w:hAnsi="Arial" w:cs="Arial"/>
          <w:sz w:val="24"/>
          <w:szCs w:val="24"/>
        </w:rPr>
        <w:t>2</w:t>
      </w:r>
      <w:r w:rsidRPr="000B6AB0">
        <w:rPr>
          <w:rFonts w:ascii="Arial" w:hAnsi="Arial" w:cs="Arial"/>
          <w:sz w:val="24"/>
          <w:szCs w:val="24"/>
        </w:rPr>
        <w:t>).</w:t>
      </w:r>
    </w:p>
    <w:p w14:paraId="27984E2F" w14:textId="16E96A29" w:rsidR="00E3022A" w:rsidRDefault="00E3022A" w:rsidP="00BF5DC0">
      <w:pPr>
        <w:spacing w:line="360" w:lineRule="auto"/>
        <w:jc w:val="both"/>
        <w:rPr>
          <w:rFonts w:ascii="Arial" w:hAnsi="Arial" w:cs="Arial"/>
          <w:sz w:val="24"/>
          <w:szCs w:val="24"/>
        </w:rPr>
      </w:pPr>
      <w:r w:rsidRPr="00E3022A">
        <w:rPr>
          <w:rFonts w:ascii="Arial" w:hAnsi="Arial" w:cs="Arial"/>
          <w:sz w:val="24"/>
          <w:szCs w:val="24"/>
        </w:rPr>
        <w:t>Industry-wide sustainability commitments drive eco-friendly practices in cruise tourism, while certifications like Green Marine set clear environmental standards (Hoarau-Heemstra et al, 2023; Green Marine, n.d.). Community engagement ensures coastal residents benefit while preserving environmental sustainability. Collaboration among cruise operators, policymakers, and stakeholders is key to balancing economic growth and ecological protection (Hoarau-Heemstra et al, 2023).</w:t>
      </w:r>
    </w:p>
    <w:p w14:paraId="1F3E522D" w14:textId="165469A3" w:rsidR="006B4197" w:rsidRDefault="007E09D4" w:rsidP="00BF5DC0">
      <w:pPr>
        <w:spacing w:line="360" w:lineRule="auto"/>
        <w:jc w:val="both"/>
        <w:rPr>
          <w:rFonts w:ascii="Arial" w:hAnsi="Arial" w:cs="Arial"/>
          <w:sz w:val="24"/>
          <w:szCs w:val="24"/>
        </w:rPr>
      </w:pPr>
      <w:r w:rsidRPr="007E09D4">
        <w:rPr>
          <w:rFonts w:ascii="Arial" w:hAnsi="Arial" w:cs="Arial"/>
          <w:sz w:val="24"/>
          <w:szCs w:val="24"/>
        </w:rPr>
        <w:t>Ongoing research and innovation in sustainable maritime technology are vital for developing eco-friendly propulsion systems, advanced waste management solutions, and environmentally conscious cruise ship operations (Ren et al, 2021). These efforts</w:t>
      </w:r>
      <w:r w:rsidR="00827460">
        <w:rPr>
          <w:rFonts w:ascii="Arial" w:hAnsi="Arial" w:cs="Arial"/>
          <w:sz w:val="24"/>
          <w:szCs w:val="24"/>
        </w:rPr>
        <w:t xml:space="preserve"> </w:t>
      </w:r>
      <w:r w:rsidR="00826E79">
        <w:rPr>
          <w:rFonts w:ascii="Arial" w:hAnsi="Arial" w:cs="Arial"/>
          <w:sz w:val="24"/>
          <w:szCs w:val="24"/>
        </w:rPr>
        <w:t>reduce maritime activities' environmental impact</w:t>
      </w:r>
      <w:r w:rsidRPr="007E09D4">
        <w:rPr>
          <w:rFonts w:ascii="Arial" w:hAnsi="Arial" w:cs="Arial"/>
          <w:sz w:val="24"/>
          <w:szCs w:val="24"/>
        </w:rPr>
        <w:t xml:space="preserve"> while promoting sustainable tourism practices.</w:t>
      </w:r>
    </w:p>
    <w:p w14:paraId="71245476" w14:textId="1864BD3E" w:rsidR="007209F3" w:rsidRDefault="007209F3" w:rsidP="007209F3">
      <w:pPr>
        <w:spacing w:line="360" w:lineRule="auto"/>
        <w:jc w:val="center"/>
        <w:rPr>
          <w:rFonts w:ascii="Arial" w:hAnsi="Arial" w:cs="Arial"/>
          <w:sz w:val="24"/>
          <w:szCs w:val="24"/>
        </w:rPr>
      </w:pPr>
      <w:r>
        <w:rPr>
          <w:rFonts w:ascii="Arial" w:hAnsi="Arial" w:cs="Arial"/>
          <w:noProof/>
          <w:sz w:val="24"/>
          <w:szCs w:val="24"/>
        </w:rPr>
        <w:lastRenderedPageBreak/>
        <w:drawing>
          <wp:inline distT="0" distB="0" distL="0" distR="0" wp14:anchorId="41BBB47B" wp14:editId="3A1D7D82">
            <wp:extent cx="3365500" cy="3218815"/>
            <wp:effectExtent l="0" t="0" r="6350" b="635"/>
            <wp:docPr id="1643756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65500" cy="3218815"/>
                    </a:xfrm>
                    <a:prstGeom prst="rect">
                      <a:avLst/>
                    </a:prstGeom>
                    <a:noFill/>
                  </pic:spPr>
                </pic:pic>
              </a:graphicData>
            </a:graphic>
          </wp:inline>
        </w:drawing>
      </w:r>
    </w:p>
    <w:p w14:paraId="1A92CEDC" w14:textId="77777777" w:rsidR="004137C2" w:rsidRPr="004137C2" w:rsidRDefault="004137C2" w:rsidP="004137C2">
      <w:pPr>
        <w:spacing w:line="360" w:lineRule="auto"/>
        <w:jc w:val="center"/>
        <w:rPr>
          <w:rFonts w:ascii="Arial" w:hAnsi="Arial" w:cs="Arial"/>
          <w:sz w:val="24"/>
          <w:szCs w:val="24"/>
        </w:rPr>
      </w:pPr>
      <w:r w:rsidRPr="004137C2">
        <w:rPr>
          <w:rFonts w:ascii="Arial" w:hAnsi="Arial" w:cs="Arial"/>
          <w:sz w:val="24"/>
          <w:szCs w:val="24"/>
        </w:rPr>
        <w:t>Figure 3: Collaborative Approaches for Sustainable Cruise Tourism</w:t>
      </w:r>
    </w:p>
    <w:p w14:paraId="0C91DE4B" w14:textId="60197809" w:rsidR="006B4197" w:rsidRDefault="004137C2" w:rsidP="004137C2">
      <w:pPr>
        <w:spacing w:line="360" w:lineRule="auto"/>
        <w:jc w:val="center"/>
        <w:rPr>
          <w:rFonts w:ascii="Arial" w:hAnsi="Arial" w:cs="Arial"/>
          <w:sz w:val="24"/>
          <w:szCs w:val="24"/>
        </w:rPr>
      </w:pPr>
      <w:r w:rsidRPr="004137C2">
        <w:rPr>
          <w:rFonts w:ascii="Arial" w:hAnsi="Arial" w:cs="Arial"/>
          <w:sz w:val="24"/>
          <w:szCs w:val="24"/>
        </w:rPr>
        <w:t>(Source: Paiano et al, 20</w:t>
      </w:r>
      <w:r w:rsidR="00BC7FB1">
        <w:rPr>
          <w:rFonts w:ascii="Arial" w:hAnsi="Arial" w:cs="Arial"/>
          <w:sz w:val="24"/>
          <w:szCs w:val="24"/>
        </w:rPr>
        <w:t>20</w:t>
      </w:r>
      <w:r w:rsidRPr="004137C2">
        <w:rPr>
          <w:rFonts w:ascii="Arial" w:hAnsi="Arial" w:cs="Arial"/>
          <w:sz w:val="24"/>
          <w:szCs w:val="24"/>
        </w:rPr>
        <w:t>)</w:t>
      </w:r>
    </w:p>
    <w:p w14:paraId="07E45117" w14:textId="77777777" w:rsidR="006B4197" w:rsidRDefault="006B4197" w:rsidP="00BF5DC0">
      <w:pPr>
        <w:spacing w:line="360" w:lineRule="auto"/>
        <w:jc w:val="both"/>
        <w:rPr>
          <w:rFonts w:ascii="Arial" w:hAnsi="Arial" w:cs="Arial"/>
          <w:sz w:val="24"/>
          <w:szCs w:val="24"/>
        </w:rPr>
      </w:pPr>
    </w:p>
    <w:p w14:paraId="5C1E1E9B" w14:textId="35E87EEC" w:rsidR="00883FBC" w:rsidRPr="00883FBC" w:rsidRDefault="00F73549" w:rsidP="00883FBC">
      <w:pPr>
        <w:pStyle w:val="Heading1"/>
      </w:pPr>
      <w:bookmarkStart w:id="12" w:name="_Toc192155362"/>
      <w:r>
        <w:t>5.</w:t>
      </w:r>
      <w:r w:rsidR="00FA3794">
        <w:t xml:space="preserve"> C</w:t>
      </w:r>
      <w:r w:rsidR="002C16B8">
        <w:t>onclusion</w:t>
      </w:r>
      <w:bookmarkEnd w:id="12"/>
    </w:p>
    <w:p w14:paraId="549AFB71" w14:textId="6BB2C559" w:rsidR="006B4197" w:rsidRDefault="006926C3" w:rsidP="00883FBC">
      <w:pPr>
        <w:spacing w:line="360" w:lineRule="auto"/>
        <w:jc w:val="both"/>
        <w:rPr>
          <w:rFonts w:ascii="Arial" w:hAnsi="Arial" w:cs="Arial"/>
          <w:sz w:val="24"/>
          <w:szCs w:val="24"/>
        </w:rPr>
      </w:pPr>
      <w:r w:rsidRPr="006926C3">
        <w:rPr>
          <w:rFonts w:ascii="Arial" w:hAnsi="Arial" w:cs="Arial"/>
          <w:sz w:val="24"/>
          <w:szCs w:val="24"/>
        </w:rPr>
        <w:t>While the cruise industry is essential to global tourism, it also presents major environmental concerns</w:t>
      </w:r>
      <w:r w:rsidR="00883FBC" w:rsidRPr="00883FBC">
        <w:rPr>
          <w:rFonts w:ascii="Arial" w:hAnsi="Arial" w:cs="Arial"/>
          <w:sz w:val="24"/>
          <w:szCs w:val="24"/>
        </w:rPr>
        <w:t xml:space="preserve">, including air pollution, marine degradation, and excessive waste generation. Sustainable solutions such as cleaner fuels, shore power, waste reduction initiatives, and environmental education are crucial in </w:t>
      </w:r>
      <w:r w:rsidR="00DB07B2">
        <w:rPr>
          <w:rFonts w:ascii="Arial" w:hAnsi="Arial" w:cs="Arial"/>
          <w:sz w:val="24"/>
          <w:szCs w:val="24"/>
        </w:rPr>
        <w:t>minimising</w:t>
      </w:r>
      <w:r w:rsidR="00883FBC" w:rsidRPr="00883FBC">
        <w:rPr>
          <w:rFonts w:ascii="Arial" w:hAnsi="Arial" w:cs="Arial"/>
          <w:sz w:val="24"/>
          <w:szCs w:val="24"/>
        </w:rPr>
        <w:t xml:space="preserve"> the industry's ecological footprint. Collaborative approaches involving regulatory bodies, cruise operators, and local communities are essential for balancing economic benefits with environmental protection. Stricter regulations, innovative technologies, and industry-wide sustainability commitments are necessary to ensure the long-term viability of cruise tourism while safeguarding marine ecosystems and coastal communities.</w:t>
      </w:r>
    </w:p>
    <w:p w14:paraId="0B7EDE69" w14:textId="77777777" w:rsidR="00046079" w:rsidRDefault="00046079" w:rsidP="00883FBC">
      <w:pPr>
        <w:spacing w:line="360" w:lineRule="auto"/>
        <w:jc w:val="both"/>
        <w:rPr>
          <w:rFonts w:ascii="Arial" w:hAnsi="Arial" w:cs="Arial"/>
          <w:sz w:val="24"/>
          <w:szCs w:val="24"/>
        </w:rPr>
      </w:pPr>
    </w:p>
    <w:p w14:paraId="7DB7BA7A" w14:textId="77777777" w:rsidR="00046079" w:rsidRDefault="00046079" w:rsidP="00883FBC">
      <w:pPr>
        <w:spacing w:line="360" w:lineRule="auto"/>
        <w:jc w:val="both"/>
        <w:rPr>
          <w:rFonts w:ascii="Arial" w:hAnsi="Arial" w:cs="Arial"/>
          <w:sz w:val="24"/>
          <w:szCs w:val="24"/>
        </w:rPr>
      </w:pPr>
    </w:p>
    <w:p w14:paraId="37AD506D" w14:textId="77777777" w:rsidR="00046079" w:rsidRDefault="00046079" w:rsidP="00883FBC">
      <w:pPr>
        <w:spacing w:line="360" w:lineRule="auto"/>
        <w:jc w:val="both"/>
        <w:rPr>
          <w:rFonts w:ascii="Arial" w:hAnsi="Arial" w:cs="Arial"/>
          <w:sz w:val="24"/>
          <w:szCs w:val="24"/>
        </w:rPr>
      </w:pPr>
    </w:p>
    <w:p w14:paraId="368A0F8A" w14:textId="5209F1FF" w:rsidR="00C9636D" w:rsidRDefault="003D2C45" w:rsidP="003D2C45">
      <w:pPr>
        <w:pStyle w:val="Heading1"/>
      </w:pPr>
      <w:bookmarkStart w:id="13" w:name="_Toc192155363"/>
      <w:r>
        <w:lastRenderedPageBreak/>
        <w:t xml:space="preserve">6. </w:t>
      </w:r>
      <w:r w:rsidR="00FF32DB" w:rsidRPr="00411B06">
        <w:t>Recommendations</w:t>
      </w:r>
      <w:bookmarkEnd w:id="13"/>
    </w:p>
    <w:p w14:paraId="7A611AD4" w14:textId="77777777" w:rsidR="004F5D5D" w:rsidRPr="004F5D5D" w:rsidRDefault="004F5D5D" w:rsidP="004F5D5D">
      <w:pPr>
        <w:spacing w:line="360" w:lineRule="auto"/>
        <w:jc w:val="both"/>
        <w:rPr>
          <w:rFonts w:ascii="Arial" w:hAnsi="Arial" w:cs="Arial"/>
          <w:b/>
          <w:bCs/>
          <w:sz w:val="24"/>
          <w:szCs w:val="24"/>
        </w:rPr>
      </w:pPr>
      <w:r w:rsidRPr="004F5D5D">
        <w:rPr>
          <w:rFonts w:ascii="Arial" w:hAnsi="Arial" w:cs="Arial"/>
          <w:b/>
          <w:bCs/>
          <w:sz w:val="24"/>
          <w:szCs w:val="24"/>
        </w:rPr>
        <w:t>•</w:t>
      </w:r>
      <w:r w:rsidRPr="004F5D5D">
        <w:rPr>
          <w:rFonts w:ascii="Arial" w:hAnsi="Arial" w:cs="Arial"/>
          <w:b/>
          <w:bCs/>
          <w:sz w:val="24"/>
          <w:szCs w:val="24"/>
        </w:rPr>
        <w:tab/>
        <w:t>Transition to Cleaner Fuels</w:t>
      </w:r>
    </w:p>
    <w:p w14:paraId="5775630A" w14:textId="30C64B50" w:rsidR="00655F6C" w:rsidRPr="00655F6C" w:rsidRDefault="00655F6C" w:rsidP="004F5D5D">
      <w:pPr>
        <w:spacing w:line="360" w:lineRule="auto"/>
        <w:jc w:val="both"/>
        <w:rPr>
          <w:rFonts w:ascii="Arial" w:hAnsi="Arial" w:cs="Arial"/>
          <w:sz w:val="24"/>
          <w:szCs w:val="24"/>
        </w:rPr>
      </w:pPr>
      <w:r w:rsidRPr="00655F6C">
        <w:rPr>
          <w:rFonts w:ascii="Arial" w:hAnsi="Arial" w:cs="Arial"/>
          <w:sz w:val="24"/>
          <w:szCs w:val="24"/>
        </w:rPr>
        <w:t>Cruise lines should adopt LNG and low-sulfur fuels to reduce emissions and improve air quality</w:t>
      </w:r>
      <w:r w:rsidR="00E662D3">
        <w:rPr>
          <w:rFonts w:ascii="Arial" w:hAnsi="Arial" w:cs="Arial"/>
          <w:sz w:val="24"/>
          <w:szCs w:val="24"/>
        </w:rPr>
        <w:t xml:space="preserve">, </w:t>
      </w:r>
      <w:r w:rsidR="00E662D3" w:rsidRPr="00E662D3">
        <w:rPr>
          <w:rFonts w:ascii="Arial" w:hAnsi="Arial" w:cs="Arial"/>
          <w:sz w:val="24"/>
          <w:szCs w:val="24"/>
        </w:rPr>
        <w:t>supported by government incentives and industry-wide commitments</w:t>
      </w:r>
      <w:r w:rsidR="00E662D3">
        <w:rPr>
          <w:rFonts w:ascii="Arial" w:hAnsi="Arial" w:cs="Arial"/>
          <w:sz w:val="24"/>
          <w:szCs w:val="24"/>
        </w:rPr>
        <w:t>.</w:t>
      </w:r>
    </w:p>
    <w:p w14:paraId="4C930AAE" w14:textId="69E02842" w:rsidR="004F5D5D" w:rsidRPr="004F5D5D" w:rsidRDefault="004F5D5D" w:rsidP="004F5D5D">
      <w:pPr>
        <w:spacing w:line="360" w:lineRule="auto"/>
        <w:jc w:val="both"/>
        <w:rPr>
          <w:rFonts w:ascii="Arial" w:hAnsi="Arial" w:cs="Arial"/>
          <w:b/>
          <w:bCs/>
          <w:sz w:val="24"/>
          <w:szCs w:val="24"/>
        </w:rPr>
      </w:pPr>
      <w:r w:rsidRPr="004F5D5D">
        <w:rPr>
          <w:rFonts w:ascii="Arial" w:hAnsi="Arial" w:cs="Arial"/>
          <w:b/>
          <w:bCs/>
          <w:sz w:val="24"/>
          <w:szCs w:val="24"/>
        </w:rPr>
        <w:t>•</w:t>
      </w:r>
      <w:r w:rsidRPr="004F5D5D">
        <w:rPr>
          <w:rFonts w:ascii="Arial" w:hAnsi="Arial" w:cs="Arial"/>
          <w:b/>
          <w:bCs/>
          <w:sz w:val="24"/>
          <w:szCs w:val="24"/>
        </w:rPr>
        <w:tab/>
        <w:t>Advanced Wastewater Treatment Systems</w:t>
      </w:r>
    </w:p>
    <w:p w14:paraId="53720946" w14:textId="7C9BDC74" w:rsidR="000E6AE7" w:rsidRDefault="004F5D5D" w:rsidP="004F5D5D">
      <w:pPr>
        <w:spacing w:line="360" w:lineRule="auto"/>
        <w:jc w:val="both"/>
        <w:rPr>
          <w:rFonts w:ascii="Arial" w:hAnsi="Arial" w:cs="Arial"/>
          <w:sz w:val="24"/>
          <w:szCs w:val="24"/>
        </w:rPr>
      </w:pPr>
      <w:r w:rsidRPr="004F5D5D">
        <w:rPr>
          <w:rFonts w:ascii="Arial" w:hAnsi="Arial" w:cs="Arial"/>
          <w:sz w:val="24"/>
          <w:szCs w:val="24"/>
        </w:rPr>
        <w:t xml:space="preserve"> </w:t>
      </w:r>
      <w:r w:rsidR="000E6AE7" w:rsidRPr="000E6AE7">
        <w:rPr>
          <w:rFonts w:ascii="Arial" w:hAnsi="Arial" w:cs="Arial"/>
          <w:sz w:val="24"/>
          <w:szCs w:val="24"/>
        </w:rPr>
        <w:t>Implementing cutting-edge wastewater treatment technologies can minimise marine pollution.</w:t>
      </w:r>
    </w:p>
    <w:p w14:paraId="61A34980" w14:textId="7085AE06" w:rsidR="004F5D5D" w:rsidRPr="004F5D5D" w:rsidRDefault="004F5D5D" w:rsidP="004F5D5D">
      <w:pPr>
        <w:spacing w:line="360" w:lineRule="auto"/>
        <w:jc w:val="both"/>
        <w:rPr>
          <w:rFonts w:ascii="Arial" w:hAnsi="Arial" w:cs="Arial"/>
          <w:b/>
          <w:bCs/>
          <w:sz w:val="24"/>
          <w:szCs w:val="24"/>
        </w:rPr>
      </w:pPr>
      <w:r w:rsidRPr="004F5D5D">
        <w:rPr>
          <w:rFonts w:ascii="Arial" w:hAnsi="Arial" w:cs="Arial"/>
          <w:b/>
          <w:bCs/>
          <w:sz w:val="24"/>
          <w:szCs w:val="24"/>
        </w:rPr>
        <w:t>•</w:t>
      </w:r>
      <w:r w:rsidRPr="004F5D5D">
        <w:rPr>
          <w:rFonts w:ascii="Arial" w:hAnsi="Arial" w:cs="Arial"/>
          <w:b/>
          <w:bCs/>
          <w:sz w:val="24"/>
          <w:szCs w:val="24"/>
        </w:rPr>
        <w:tab/>
        <w:t>Waste Reduction and Recycling Initiatives</w:t>
      </w:r>
    </w:p>
    <w:p w14:paraId="50478E63" w14:textId="128CCEC6" w:rsidR="004F5D5D" w:rsidRPr="004F5D5D" w:rsidRDefault="0054019E" w:rsidP="004F5D5D">
      <w:pPr>
        <w:spacing w:line="360" w:lineRule="auto"/>
        <w:jc w:val="both"/>
        <w:rPr>
          <w:rFonts w:ascii="Arial" w:hAnsi="Arial" w:cs="Arial"/>
          <w:sz w:val="24"/>
          <w:szCs w:val="24"/>
        </w:rPr>
      </w:pPr>
      <w:r w:rsidRPr="0054019E">
        <w:rPr>
          <w:rFonts w:ascii="Arial" w:hAnsi="Arial" w:cs="Arial"/>
          <w:sz w:val="24"/>
          <w:szCs w:val="24"/>
        </w:rPr>
        <w:t>Implement comprehensive waste segregation and recycling policies, establish onboard composting systems, and mandate single-use plastic bans across cruise fleets.</w:t>
      </w:r>
    </w:p>
    <w:p w14:paraId="061706BC" w14:textId="77777777" w:rsidR="0006325F" w:rsidRDefault="004F5D5D" w:rsidP="00912790">
      <w:pPr>
        <w:spacing w:line="360" w:lineRule="auto"/>
        <w:jc w:val="both"/>
        <w:rPr>
          <w:rFonts w:ascii="Arial" w:hAnsi="Arial" w:cs="Arial"/>
          <w:b/>
          <w:bCs/>
          <w:sz w:val="24"/>
          <w:szCs w:val="24"/>
        </w:rPr>
      </w:pPr>
      <w:r w:rsidRPr="004F5D5D">
        <w:rPr>
          <w:rFonts w:ascii="Arial" w:hAnsi="Arial" w:cs="Arial"/>
          <w:b/>
          <w:bCs/>
          <w:sz w:val="24"/>
          <w:szCs w:val="24"/>
        </w:rPr>
        <w:t>•</w:t>
      </w:r>
      <w:r w:rsidRPr="004F5D5D">
        <w:rPr>
          <w:rFonts w:ascii="Arial" w:hAnsi="Arial" w:cs="Arial"/>
          <w:b/>
          <w:bCs/>
          <w:sz w:val="24"/>
          <w:szCs w:val="24"/>
        </w:rPr>
        <w:tab/>
      </w:r>
      <w:r w:rsidR="008F2A54">
        <w:rPr>
          <w:rFonts w:ascii="Arial" w:hAnsi="Arial" w:cs="Arial"/>
          <w:b/>
          <w:bCs/>
          <w:sz w:val="24"/>
          <w:szCs w:val="24"/>
        </w:rPr>
        <w:t xml:space="preserve">Expand </w:t>
      </w:r>
      <w:r w:rsidRPr="004F5D5D">
        <w:rPr>
          <w:rFonts w:ascii="Arial" w:hAnsi="Arial" w:cs="Arial"/>
          <w:b/>
          <w:bCs/>
          <w:sz w:val="24"/>
          <w:szCs w:val="24"/>
        </w:rPr>
        <w:t xml:space="preserve">Shore Power </w:t>
      </w:r>
      <w:r w:rsidR="001A47C8">
        <w:rPr>
          <w:rFonts w:ascii="Arial" w:hAnsi="Arial" w:cs="Arial"/>
          <w:b/>
          <w:bCs/>
          <w:sz w:val="24"/>
          <w:szCs w:val="24"/>
        </w:rPr>
        <w:t>Infrastructure</w:t>
      </w:r>
    </w:p>
    <w:p w14:paraId="4BF292DA" w14:textId="75C07909" w:rsidR="0006325F" w:rsidRPr="0006325F" w:rsidRDefault="0006325F" w:rsidP="00912790">
      <w:pPr>
        <w:spacing w:line="360" w:lineRule="auto"/>
        <w:jc w:val="both"/>
        <w:rPr>
          <w:rFonts w:ascii="Arial" w:hAnsi="Arial" w:cs="Arial"/>
          <w:sz w:val="24"/>
          <w:szCs w:val="24"/>
        </w:rPr>
      </w:pPr>
      <w:r w:rsidRPr="0006325F">
        <w:rPr>
          <w:rFonts w:ascii="Arial" w:hAnsi="Arial" w:cs="Arial"/>
          <w:sz w:val="24"/>
          <w:szCs w:val="24"/>
        </w:rPr>
        <w:t>Develop government-backed funding programs and public-private partnerships (PPPs) to support the widespread installation of shore power systems at major cruise ports</w:t>
      </w:r>
      <w:r>
        <w:rPr>
          <w:rFonts w:ascii="Arial" w:hAnsi="Arial" w:cs="Arial"/>
          <w:sz w:val="24"/>
          <w:szCs w:val="24"/>
        </w:rPr>
        <w:t>.</w:t>
      </w:r>
    </w:p>
    <w:p w14:paraId="622647D1" w14:textId="77777777" w:rsidR="0013161D" w:rsidRDefault="004F5D5D" w:rsidP="0013161D">
      <w:pPr>
        <w:spacing w:line="360" w:lineRule="auto"/>
        <w:jc w:val="both"/>
        <w:rPr>
          <w:rFonts w:ascii="Arial" w:hAnsi="Arial" w:cs="Arial"/>
          <w:b/>
          <w:bCs/>
          <w:sz w:val="24"/>
          <w:szCs w:val="24"/>
        </w:rPr>
      </w:pPr>
      <w:r w:rsidRPr="004F5D5D">
        <w:rPr>
          <w:rFonts w:ascii="Arial" w:hAnsi="Arial" w:cs="Arial"/>
          <w:b/>
          <w:bCs/>
          <w:sz w:val="24"/>
          <w:szCs w:val="24"/>
        </w:rPr>
        <w:t>•</w:t>
      </w:r>
      <w:r w:rsidRPr="004F5D5D">
        <w:rPr>
          <w:rFonts w:ascii="Arial" w:hAnsi="Arial" w:cs="Arial"/>
          <w:b/>
          <w:bCs/>
          <w:sz w:val="24"/>
          <w:szCs w:val="24"/>
        </w:rPr>
        <w:tab/>
        <w:t>Environmental Certifications and Education Campaigns</w:t>
      </w:r>
    </w:p>
    <w:p w14:paraId="1316D562" w14:textId="4A5277F4" w:rsidR="0029208E" w:rsidRPr="0029208E" w:rsidRDefault="0029208E" w:rsidP="0029208E">
      <w:pPr>
        <w:spacing w:line="360" w:lineRule="auto"/>
        <w:jc w:val="both"/>
        <w:rPr>
          <w:rFonts w:ascii="Arial" w:hAnsi="Arial" w:cs="Arial"/>
          <w:sz w:val="24"/>
          <w:szCs w:val="24"/>
        </w:rPr>
      </w:pPr>
      <w:r w:rsidRPr="0029208E">
        <w:rPr>
          <w:rFonts w:ascii="Arial" w:hAnsi="Arial" w:cs="Arial"/>
          <w:sz w:val="24"/>
          <w:szCs w:val="24"/>
        </w:rPr>
        <w:t>Governments should strengthen emissions and waste regulations</w:t>
      </w:r>
      <w:r>
        <w:rPr>
          <w:rFonts w:ascii="Arial" w:hAnsi="Arial" w:cs="Arial"/>
          <w:sz w:val="24"/>
          <w:szCs w:val="24"/>
        </w:rPr>
        <w:t xml:space="preserve"> </w:t>
      </w:r>
      <w:r w:rsidRPr="0029208E">
        <w:rPr>
          <w:rFonts w:ascii="Arial" w:hAnsi="Arial" w:cs="Arial"/>
          <w:sz w:val="24"/>
          <w:szCs w:val="24"/>
        </w:rPr>
        <w:t>while ensuring compliance through Green Marine Certification and sustainability standards. Environmental education campaigns for passengers and crew should promote responsible tourism, energy conservation, and marine ecosystem protection.</w:t>
      </w:r>
    </w:p>
    <w:p w14:paraId="6F03D806" w14:textId="27BA4812" w:rsidR="00AA52FE" w:rsidRPr="00AA52FE" w:rsidRDefault="00AA52FE" w:rsidP="00AA52FE">
      <w:pPr>
        <w:pStyle w:val="ListParagraph"/>
        <w:numPr>
          <w:ilvl w:val="0"/>
          <w:numId w:val="3"/>
        </w:numPr>
        <w:spacing w:line="360" w:lineRule="auto"/>
        <w:jc w:val="both"/>
        <w:rPr>
          <w:rFonts w:ascii="Arial" w:hAnsi="Arial" w:cs="Arial"/>
          <w:b/>
          <w:bCs/>
          <w:sz w:val="24"/>
          <w:szCs w:val="24"/>
        </w:rPr>
      </w:pPr>
      <w:r w:rsidRPr="00AA52FE">
        <w:rPr>
          <w:rFonts w:ascii="Arial" w:hAnsi="Arial" w:cs="Arial"/>
          <w:b/>
          <w:bCs/>
          <w:sz w:val="24"/>
          <w:szCs w:val="24"/>
        </w:rPr>
        <w:t>Foster Multi-Stakeholder Collaboration</w:t>
      </w:r>
    </w:p>
    <w:p w14:paraId="1894E6DF" w14:textId="2E4226A4" w:rsidR="00AA52FE" w:rsidRPr="0013161D" w:rsidRDefault="00AA52FE" w:rsidP="0013161D">
      <w:pPr>
        <w:spacing w:line="360" w:lineRule="auto"/>
        <w:jc w:val="both"/>
        <w:rPr>
          <w:rFonts w:ascii="Arial" w:hAnsi="Arial" w:cs="Arial"/>
          <w:b/>
          <w:bCs/>
          <w:sz w:val="24"/>
          <w:szCs w:val="24"/>
        </w:rPr>
      </w:pPr>
      <w:r w:rsidRPr="00AA52FE">
        <w:rPr>
          <w:rFonts w:ascii="Arial" w:hAnsi="Arial" w:cs="Arial"/>
          <w:sz w:val="24"/>
          <w:szCs w:val="24"/>
        </w:rPr>
        <w:t xml:space="preserve">Encourage cruise operators, policymakers, NGOs, and coastal communities to </w:t>
      </w:r>
      <w:r w:rsidR="000B2C20">
        <w:rPr>
          <w:rFonts w:ascii="Arial" w:hAnsi="Arial" w:cs="Arial"/>
          <w:sz w:val="24"/>
          <w:szCs w:val="24"/>
        </w:rPr>
        <w:t>collaborate</w:t>
      </w:r>
      <w:r w:rsidRPr="00AA52FE">
        <w:rPr>
          <w:rFonts w:ascii="Arial" w:hAnsi="Arial" w:cs="Arial"/>
          <w:sz w:val="24"/>
          <w:szCs w:val="24"/>
        </w:rPr>
        <w:t xml:space="preserve"> on sustainability initiatives, ensuring long-term positive environmental and economic outcomes</w:t>
      </w:r>
      <w:r w:rsidRPr="00AA52FE">
        <w:rPr>
          <w:rFonts w:ascii="Arial" w:hAnsi="Arial" w:cs="Arial"/>
          <w:b/>
          <w:bCs/>
          <w:sz w:val="24"/>
          <w:szCs w:val="24"/>
        </w:rPr>
        <w:t>.</w:t>
      </w:r>
    </w:p>
    <w:p w14:paraId="4F87A872" w14:textId="77777777" w:rsidR="00912790" w:rsidRDefault="00912790" w:rsidP="00912790">
      <w:pPr>
        <w:spacing w:line="360" w:lineRule="auto"/>
        <w:jc w:val="both"/>
        <w:rPr>
          <w:rFonts w:ascii="Arial" w:hAnsi="Arial" w:cs="Arial"/>
          <w:b/>
          <w:bCs/>
          <w:sz w:val="24"/>
          <w:szCs w:val="24"/>
        </w:rPr>
      </w:pPr>
    </w:p>
    <w:p w14:paraId="574897E0" w14:textId="77777777" w:rsidR="00CD0ABE" w:rsidRDefault="00CD0ABE" w:rsidP="00912790">
      <w:pPr>
        <w:spacing w:line="360" w:lineRule="auto"/>
        <w:jc w:val="both"/>
        <w:rPr>
          <w:rFonts w:ascii="Arial" w:hAnsi="Arial" w:cs="Arial"/>
          <w:b/>
          <w:bCs/>
          <w:sz w:val="24"/>
          <w:szCs w:val="24"/>
        </w:rPr>
      </w:pPr>
    </w:p>
    <w:p w14:paraId="30EBC950" w14:textId="77777777" w:rsidR="008F3720" w:rsidRDefault="008F3720" w:rsidP="00912790">
      <w:pPr>
        <w:spacing w:line="360" w:lineRule="auto"/>
        <w:jc w:val="both"/>
        <w:rPr>
          <w:rFonts w:ascii="Arial" w:hAnsi="Arial" w:cs="Arial"/>
          <w:b/>
          <w:bCs/>
          <w:sz w:val="24"/>
          <w:szCs w:val="24"/>
        </w:rPr>
      </w:pPr>
    </w:p>
    <w:p w14:paraId="1BA48833" w14:textId="467B4F6A" w:rsidR="00A95B06" w:rsidRPr="006525AF" w:rsidRDefault="003D2C45" w:rsidP="00266F02">
      <w:pPr>
        <w:pStyle w:val="Heading1"/>
        <w:rPr>
          <w:rFonts w:ascii="Arial" w:hAnsi="Arial" w:cs="Arial"/>
          <w:b/>
          <w:bCs/>
          <w:sz w:val="24"/>
          <w:szCs w:val="24"/>
          <w:lang w:val="it-IT"/>
        </w:rPr>
      </w:pPr>
      <w:bookmarkStart w:id="14" w:name="_Toc192155364"/>
      <w:r>
        <w:rPr>
          <w:lang w:val="it-IT"/>
        </w:rPr>
        <w:lastRenderedPageBreak/>
        <w:t>7</w:t>
      </w:r>
      <w:r w:rsidR="00FF32DB">
        <w:rPr>
          <w:lang w:val="it-IT"/>
        </w:rPr>
        <w:t xml:space="preserve">. </w:t>
      </w:r>
      <w:r w:rsidR="00A95B06" w:rsidRPr="004D05FF">
        <w:rPr>
          <w:lang w:val="it-IT"/>
        </w:rPr>
        <w:t>References</w:t>
      </w:r>
      <w:bookmarkEnd w:id="14"/>
    </w:p>
    <w:p w14:paraId="1CB36C20" w14:textId="77777777" w:rsidR="003776DF" w:rsidRPr="004D05FF" w:rsidRDefault="003776DF">
      <w:pPr>
        <w:rPr>
          <w:lang w:val="it-IT"/>
        </w:rPr>
      </w:pPr>
    </w:p>
    <w:p w14:paraId="4181E92D" w14:textId="5ACC8B00" w:rsidR="001B7470" w:rsidRPr="001B7470" w:rsidRDefault="001B7470" w:rsidP="00A95B06">
      <w:pPr>
        <w:spacing w:line="360" w:lineRule="auto"/>
        <w:jc w:val="both"/>
        <w:rPr>
          <w:rFonts w:ascii="Arial" w:hAnsi="Arial" w:cs="Arial"/>
          <w:sz w:val="24"/>
          <w:szCs w:val="24"/>
        </w:rPr>
      </w:pPr>
      <w:r w:rsidRPr="001B7470">
        <w:rPr>
          <w:rFonts w:ascii="Arial" w:hAnsi="Arial" w:cs="Arial"/>
          <w:sz w:val="24"/>
          <w:szCs w:val="24"/>
          <w:lang w:val="it-IT"/>
        </w:rPr>
        <w:t xml:space="preserve">Aliko, V., Multisanti, C.R., Turani, B. and Faggio, C. (2022). </w:t>
      </w:r>
      <w:r w:rsidRPr="001B7470">
        <w:rPr>
          <w:rFonts w:ascii="Arial" w:hAnsi="Arial" w:cs="Arial"/>
          <w:sz w:val="24"/>
          <w:szCs w:val="24"/>
        </w:rPr>
        <w:t xml:space="preserve">Get Rid of Marine Pollution: Bioremediation an Innovative, Attractive, and Successful Cleaning Strategy. </w:t>
      </w:r>
      <w:r w:rsidRPr="001B7470">
        <w:rPr>
          <w:rFonts w:ascii="Arial" w:hAnsi="Arial" w:cs="Arial"/>
          <w:i/>
          <w:iCs/>
          <w:sz w:val="24"/>
          <w:szCs w:val="24"/>
        </w:rPr>
        <w:t>Sustainability,</w:t>
      </w:r>
      <w:r w:rsidRPr="001B7470">
        <w:rPr>
          <w:rFonts w:ascii="Arial" w:hAnsi="Arial" w:cs="Arial"/>
          <w:sz w:val="24"/>
          <w:szCs w:val="24"/>
        </w:rPr>
        <w:t xml:space="preserve"> 14(18), p.11784. Available at: doi:https://doi.org/10.3390/su141811784 (Accessed 1</w:t>
      </w:r>
      <w:r w:rsidR="00D921B3">
        <w:rPr>
          <w:rFonts w:ascii="Arial" w:hAnsi="Arial" w:cs="Arial"/>
          <w:sz w:val="24"/>
          <w:szCs w:val="24"/>
        </w:rPr>
        <w:t>7</w:t>
      </w:r>
      <w:r>
        <w:rPr>
          <w:rFonts w:ascii="Arial" w:hAnsi="Arial" w:cs="Arial"/>
          <w:sz w:val="24"/>
          <w:szCs w:val="24"/>
        </w:rPr>
        <w:t xml:space="preserve"> Feb. 2025)</w:t>
      </w:r>
      <w:r w:rsidRPr="001B7470">
        <w:rPr>
          <w:rFonts w:ascii="Arial" w:hAnsi="Arial" w:cs="Arial"/>
          <w:sz w:val="24"/>
          <w:szCs w:val="24"/>
        </w:rPr>
        <w:t>.</w:t>
      </w:r>
    </w:p>
    <w:p w14:paraId="1B56FF3D" w14:textId="58E1664D" w:rsidR="000917F1" w:rsidRDefault="000917F1" w:rsidP="00A95B06">
      <w:pPr>
        <w:spacing w:line="360" w:lineRule="auto"/>
        <w:jc w:val="both"/>
        <w:rPr>
          <w:rFonts w:ascii="Arial" w:hAnsi="Arial" w:cs="Arial"/>
          <w:sz w:val="24"/>
          <w:szCs w:val="24"/>
        </w:rPr>
      </w:pPr>
      <w:r w:rsidRPr="000917F1">
        <w:rPr>
          <w:rFonts w:ascii="Arial" w:hAnsi="Arial" w:cs="Arial"/>
          <w:sz w:val="24"/>
          <w:szCs w:val="24"/>
          <w:lang w:val="de-DE"/>
        </w:rPr>
        <w:t xml:space="preserve">Bauer, M., Czech, H., Anders, L., Passig, J., Uwe Etzien, Bendl, J., Thorsten Streibel, Adam, T.W., Buchholz, B. and Zimmermann, R. (2024). </w:t>
      </w:r>
      <w:r w:rsidRPr="000917F1">
        <w:rPr>
          <w:rFonts w:ascii="Arial" w:hAnsi="Arial" w:cs="Arial"/>
          <w:sz w:val="24"/>
          <w:szCs w:val="24"/>
        </w:rPr>
        <w:t>Impact of fuel sulfur regulations on carbonaceous particle emission from a marine engine</w:t>
      </w:r>
      <w:r w:rsidRPr="009D53F8">
        <w:rPr>
          <w:rFonts w:ascii="Arial" w:hAnsi="Arial" w:cs="Arial"/>
          <w:i/>
          <w:iCs/>
          <w:sz w:val="24"/>
          <w:szCs w:val="24"/>
        </w:rPr>
        <w:t>. npj Climate and Atmospheric Science,</w:t>
      </w:r>
      <w:r w:rsidRPr="000917F1">
        <w:rPr>
          <w:rFonts w:ascii="Arial" w:hAnsi="Arial" w:cs="Arial"/>
          <w:sz w:val="24"/>
          <w:szCs w:val="24"/>
        </w:rPr>
        <w:t xml:space="preserve"> 7(1).</w:t>
      </w:r>
      <w:r w:rsidR="009D53F8">
        <w:rPr>
          <w:rFonts w:ascii="Arial" w:hAnsi="Arial" w:cs="Arial"/>
          <w:sz w:val="24"/>
          <w:szCs w:val="24"/>
        </w:rPr>
        <w:t xml:space="preserve"> Available at:</w:t>
      </w:r>
      <w:r w:rsidRPr="000917F1">
        <w:rPr>
          <w:rFonts w:ascii="Arial" w:hAnsi="Arial" w:cs="Arial"/>
          <w:sz w:val="24"/>
          <w:szCs w:val="24"/>
        </w:rPr>
        <w:t xml:space="preserve"> doi:</w:t>
      </w:r>
      <w:hyperlink r:id="rId13" w:history="1">
        <w:r w:rsidR="00E41A5F" w:rsidRPr="005E57FD">
          <w:rPr>
            <w:rStyle w:val="Hyperlink"/>
            <w:rFonts w:ascii="Arial" w:hAnsi="Arial" w:cs="Arial"/>
            <w:sz w:val="24"/>
            <w:szCs w:val="24"/>
          </w:rPr>
          <w:t>https://doi.org/10.1038/s41612-024-00838-4</w:t>
        </w:r>
      </w:hyperlink>
      <w:r>
        <w:rPr>
          <w:rFonts w:ascii="Arial" w:hAnsi="Arial" w:cs="Arial"/>
          <w:sz w:val="24"/>
          <w:szCs w:val="24"/>
        </w:rPr>
        <w:t xml:space="preserve"> </w:t>
      </w:r>
      <w:r w:rsidR="00E41A5F">
        <w:rPr>
          <w:rFonts w:ascii="Arial" w:hAnsi="Arial" w:cs="Arial"/>
          <w:sz w:val="24"/>
          <w:szCs w:val="24"/>
        </w:rPr>
        <w:t>(Accessed 1</w:t>
      </w:r>
      <w:r w:rsidR="00D921B3">
        <w:rPr>
          <w:rFonts w:ascii="Arial" w:hAnsi="Arial" w:cs="Arial"/>
          <w:sz w:val="24"/>
          <w:szCs w:val="24"/>
        </w:rPr>
        <w:t>4</w:t>
      </w:r>
      <w:r w:rsidR="00E41A5F">
        <w:rPr>
          <w:rFonts w:ascii="Arial" w:hAnsi="Arial" w:cs="Arial"/>
          <w:sz w:val="24"/>
          <w:szCs w:val="24"/>
        </w:rPr>
        <w:t xml:space="preserve"> Feb. 2025)</w:t>
      </w:r>
      <w:r w:rsidRPr="000917F1">
        <w:rPr>
          <w:rFonts w:ascii="Arial" w:hAnsi="Arial" w:cs="Arial"/>
          <w:sz w:val="24"/>
          <w:szCs w:val="24"/>
        </w:rPr>
        <w:t>.</w:t>
      </w:r>
    </w:p>
    <w:p w14:paraId="3482E3E0" w14:textId="693EB240" w:rsidR="0077301B" w:rsidRDefault="0077301B" w:rsidP="00A95B06">
      <w:pPr>
        <w:spacing w:line="360" w:lineRule="auto"/>
        <w:jc w:val="both"/>
        <w:rPr>
          <w:rFonts w:ascii="Arial" w:hAnsi="Arial" w:cs="Arial"/>
          <w:sz w:val="24"/>
          <w:szCs w:val="24"/>
        </w:rPr>
      </w:pPr>
      <w:r w:rsidRPr="0077301B">
        <w:rPr>
          <w:rFonts w:ascii="Arial" w:hAnsi="Arial" w:cs="Arial"/>
          <w:sz w:val="24"/>
          <w:szCs w:val="24"/>
        </w:rPr>
        <w:t>Baumann, A.C. (2021)</w:t>
      </w:r>
      <w:r>
        <w:rPr>
          <w:rFonts w:ascii="Arial" w:hAnsi="Arial" w:cs="Arial"/>
          <w:sz w:val="24"/>
          <w:szCs w:val="24"/>
        </w:rPr>
        <w:t xml:space="preserve">. </w:t>
      </w:r>
      <w:r w:rsidRPr="0077301B">
        <w:rPr>
          <w:rFonts w:ascii="Arial" w:hAnsi="Arial" w:cs="Arial"/>
          <w:sz w:val="24"/>
          <w:szCs w:val="24"/>
        </w:rPr>
        <w:t xml:space="preserve">On the path towards understanding overtourism–cruise tourism and the transportation infrastructure, </w:t>
      </w:r>
      <w:r w:rsidRPr="000E6799">
        <w:rPr>
          <w:rFonts w:ascii="Arial" w:hAnsi="Arial" w:cs="Arial"/>
          <w:i/>
          <w:iCs/>
          <w:sz w:val="24"/>
          <w:szCs w:val="24"/>
        </w:rPr>
        <w:t>World Leisure Journal</w:t>
      </w:r>
      <w:r w:rsidRPr="0077301B">
        <w:rPr>
          <w:rFonts w:ascii="Arial" w:hAnsi="Arial" w:cs="Arial"/>
          <w:sz w:val="24"/>
          <w:szCs w:val="24"/>
        </w:rPr>
        <w:t xml:space="preserve">, 63(1), pp. 5–13. Available at: </w:t>
      </w:r>
      <w:r w:rsidR="000E6799">
        <w:rPr>
          <w:rFonts w:ascii="Arial" w:hAnsi="Arial" w:cs="Arial"/>
          <w:sz w:val="24"/>
          <w:szCs w:val="24"/>
        </w:rPr>
        <w:t>doi:</w:t>
      </w:r>
      <w:r w:rsidRPr="0077301B">
        <w:rPr>
          <w:rFonts w:ascii="Arial" w:hAnsi="Arial" w:cs="Arial"/>
          <w:sz w:val="24"/>
          <w:szCs w:val="24"/>
        </w:rPr>
        <w:t xml:space="preserve">https://doi.org/10.1080/16078055.2021.1887995 (Accessed </w:t>
      </w:r>
      <w:r w:rsidR="000E6799">
        <w:rPr>
          <w:rFonts w:ascii="Arial" w:hAnsi="Arial" w:cs="Arial"/>
          <w:sz w:val="24"/>
          <w:szCs w:val="24"/>
        </w:rPr>
        <w:t>1</w:t>
      </w:r>
      <w:r w:rsidR="00D921B3">
        <w:rPr>
          <w:rFonts w:ascii="Arial" w:hAnsi="Arial" w:cs="Arial"/>
          <w:sz w:val="24"/>
          <w:szCs w:val="24"/>
        </w:rPr>
        <w:t>9</w:t>
      </w:r>
      <w:r w:rsidR="000E6799">
        <w:rPr>
          <w:rFonts w:ascii="Arial" w:hAnsi="Arial" w:cs="Arial"/>
          <w:sz w:val="24"/>
          <w:szCs w:val="24"/>
        </w:rPr>
        <w:t xml:space="preserve"> Feb. 2025</w:t>
      </w:r>
      <w:r w:rsidRPr="0077301B">
        <w:rPr>
          <w:rFonts w:ascii="Arial" w:hAnsi="Arial" w:cs="Arial"/>
          <w:sz w:val="24"/>
          <w:szCs w:val="24"/>
        </w:rPr>
        <w:t>).</w:t>
      </w:r>
    </w:p>
    <w:p w14:paraId="1A784B49" w14:textId="62984286" w:rsidR="00CC4930" w:rsidRDefault="00CC4930" w:rsidP="00A95B06">
      <w:pPr>
        <w:spacing w:line="360" w:lineRule="auto"/>
        <w:jc w:val="both"/>
        <w:rPr>
          <w:rFonts w:ascii="Arial" w:hAnsi="Arial" w:cs="Arial"/>
          <w:sz w:val="24"/>
          <w:szCs w:val="24"/>
        </w:rPr>
      </w:pPr>
      <w:r w:rsidRPr="00CC4930">
        <w:rPr>
          <w:rFonts w:ascii="Arial" w:hAnsi="Arial" w:cs="Arial"/>
          <w:sz w:val="24"/>
          <w:szCs w:val="24"/>
        </w:rPr>
        <w:t xml:space="preserve">Booksie (2019). </w:t>
      </w:r>
      <w:r w:rsidRPr="007C29E5">
        <w:rPr>
          <w:rFonts w:ascii="Arial" w:hAnsi="Arial" w:cs="Arial"/>
          <w:i/>
          <w:iCs/>
          <w:sz w:val="24"/>
          <w:szCs w:val="24"/>
        </w:rPr>
        <w:t>The Cruise Ship Industry &amp; the Environment, essay by Sarah Gourlez</w:t>
      </w:r>
      <w:r w:rsidRPr="00CC4930">
        <w:rPr>
          <w:rFonts w:ascii="Arial" w:hAnsi="Arial" w:cs="Arial"/>
          <w:sz w:val="24"/>
          <w:szCs w:val="24"/>
        </w:rPr>
        <w:t>.</w:t>
      </w:r>
      <w:r>
        <w:rPr>
          <w:rFonts w:ascii="Arial" w:hAnsi="Arial" w:cs="Arial"/>
          <w:sz w:val="24"/>
          <w:szCs w:val="24"/>
        </w:rPr>
        <w:t xml:space="preserve"> </w:t>
      </w:r>
      <w:r w:rsidRPr="00CC4930">
        <w:rPr>
          <w:rFonts w:ascii="Arial" w:hAnsi="Arial" w:cs="Arial"/>
          <w:sz w:val="24"/>
          <w:szCs w:val="24"/>
        </w:rPr>
        <w:t xml:space="preserve">Booksie.com. Available at: </w:t>
      </w:r>
      <w:hyperlink r:id="rId14" w:history="1">
        <w:r w:rsidR="007C29E5" w:rsidRPr="005E57FD">
          <w:rPr>
            <w:rStyle w:val="Hyperlink"/>
            <w:rFonts w:ascii="Arial" w:hAnsi="Arial" w:cs="Arial"/>
            <w:sz w:val="24"/>
            <w:szCs w:val="24"/>
          </w:rPr>
          <w:t>https://www.booksie.com/595687-the-cruise-ship-industry-the-environment</w:t>
        </w:r>
      </w:hyperlink>
      <w:r w:rsidR="007C29E5">
        <w:rPr>
          <w:rFonts w:ascii="Arial" w:hAnsi="Arial" w:cs="Arial"/>
          <w:sz w:val="24"/>
          <w:szCs w:val="24"/>
        </w:rPr>
        <w:t xml:space="preserve"> (</w:t>
      </w:r>
      <w:r w:rsidRPr="00CC4930">
        <w:rPr>
          <w:rFonts w:ascii="Arial" w:hAnsi="Arial" w:cs="Arial"/>
          <w:sz w:val="24"/>
          <w:szCs w:val="24"/>
        </w:rPr>
        <w:t>Accessed 1</w:t>
      </w:r>
      <w:r w:rsidR="00D921B3">
        <w:rPr>
          <w:rFonts w:ascii="Arial" w:hAnsi="Arial" w:cs="Arial"/>
          <w:sz w:val="24"/>
          <w:szCs w:val="24"/>
        </w:rPr>
        <w:t>3</w:t>
      </w:r>
      <w:r w:rsidRPr="00CC4930">
        <w:rPr>
          <w:rFonts w:ascii="Arial" w:hAnsi="Arial" w:cs="Arial"/>
          <w:sz w:val="24"/>
          <w:szCs w:val="24"/>
        </w:rPr>
        <w:t xml:space="preserve"> Feb. 2025</w:t>
      </w:r>
      <w:r w:rsidR="007C29E5">
        <w:rPr>
          <w:rFonts w:ascii="Arial" w:hAnsi="Arial" w:cs="Arial"/>
          <w:sz w:val="24"/>
          <w:szCs w:val="24"/>
        </w:rPr>
        <w:t>)</w:t>
      </w:r>
      <w:r w:rsidRPr="00CC4930">
        <w:rPr>
          <w:rFonts w:ascii="Arial" w:hAnsi="Arial" w:cs="Arial"/>
          <w:sz w:val="24"/>
          <w:szCs w:val="24"/>
        </w:rPr>
        <w:t>.</w:t>
      </w:r>
    </w:p>
    <w:p w14:paraId="06BE45A6" w14:textId="6BE46EA3" w:rsidR="00EB34B5" w:rsidRDefault="00EB34B5" w:rsidP="00A95B06">
      <w:pPr>
        <w:spacing w:line="360" w:lineRule="auto"/>
        <w:jc w:val="both"/>
        <w:rPr>
          <w:rFonts w:ascii="Arial" w:hAnsi="Arial" w:cs="Arial"/>
          <w:sz w:val="24"/>
          <w:szCs w:val="24"/>
        </w:rPr>
      </w:pPr>
      <w:r w:rsidRPr="00EB34B5">
        <w:rPr>
          <w:rFonts w:ascii="Arial" w:hAnsi="Arial" w:cs="Arial"/>
          <w:sz w:val="24"/>
          <w:szCs w:val="24"/>
        </w:rPr>
        <w:t>Buhalis, D., Papathanassis, A. and Vafeidou, M. (2022)</w:t>
      </w:r>
      <w:r>
        <w:rPr>
          <w:rFonts w:ascii="Arial" w:hAnsi="Arial" w:cs="Arial"/>
          <w:sz w:val="24"/>
          <w:szCs w:val="24"/>
        </w:rPr>
        <w:t>.</w:t>
      </w:r>
      <w:r w:rsidRPr="00EB34B5">
        <w:rPr>
          <w:rFonts w:ascii="Arial" w:hAnsi="Arial" w:cs="Arial"/>
          <w:sz w:val="24"/>
          <w:szCs w:val="24"/>
        </w:rPr>
        <w:t xml:space="preserve"> Smart cruising: smart technology applications and their diffusion in cruise tourism, </w:t>
      </w:r>
      <w:r w:rsidRPr="00EB34B5">
        <w:rPr>
          <w:rFonts w:ascii="Arial" w:hAnsi="Arial" w:cs="Arial"/>
          <w:i/>
          <w:iCs/>
          <w:sz w:val="24"/>
          <w:szCs w:val="24"/>
        </w:rPr>
        <w:t>Journal of hospitality and tourism technology</w:t>
      </w:r>
      <w:r w:rsidRPr="00EB34B5">
        <w:rPr>
          <w:rFonts w:ascii="Arial" w:hAnsi="Arial" w:cs="Arial"/>
          <w:sz w:val="24"/>
          <w:szCs w:val="24"/>
        </w:rPr>
        <w:t xml:space="preserve">, 13(4), pp. 626–649. Available at: </w:t>
      </w:r>
      <w:r>
        <w:rPr>
          <w:rFonts w:ascii="Arial" w:hAnsi="Arial" w:cs="Arial"/>
          <w:sz w:val="24"/>
          <w:szCs w:val="24"/>
        </w:rPr>
        <w:t>doi:</w:t>
      </w:r>
      <w:r w:rsidRPr="00EB34B5">
        <w:rPr>
          <w:rFonts w:ascii="Arial" w:hAnsi="Arial" w:cs="Arial"/>
          <w:sz w:val="24"/>
          <w:szCs w:val="24"/>
        </w:rPr>
        <w:t>https://doi.org/10.1108/JHTT-05-2021-0155</w:t>
      </w:r>
      <w:r>
        <w:rPr>
          <w:rFonts w:ascii="Arial" w:hAnsi="Arial" w:cs="Arial"/>
          <w:sz w:val="24"/>
          <w:szCs w:val="24"/>
        </w:rPr>
        <w:t xml:space="preserve"> (Accessed 1</w:t>
      </w:r>
      <w:r w:rsidR="00D921B3">
        <w:rPr>
          <w:rFonts w:ascii="Arial" w:hAnsi="Arial" w:cs="Arial"/>
          <w:sz w:val="24"/>
          <w:szCs w:val="24"/>
        </w:rPr>
        <w:t>5</w:t>
      </w:r>
      <w:r>
        <w:rPr>
          <w:rFonts w:ascii="Arial" w:hAnsi="Arial" w:cs="Arial"/>
          <w:sz w:val="24"/>
          <w:szCs w:val="24"/>
        </w:rPr>
        <w:t xml:space="preserve"> Feb 2025).</w:t>
      </w:r>
    </w:p>
    <w:p w14:paraId="1AD2B4CA" w14:textId="73121603" w:rsidR="00F04477" w:rsidRDefault="00F04477" w:rsidP="00A95B06">
      <w:pPr>
        <w:spacing w:line="360" w:lineRule="auto"/>
        <w:jc w:val="both"/>
        <w:rPr>
          <w:rFonts w:ascii="Arial" w:hAnsi="Arial" w:cs="Arial"/>
          <w:sz w:val="24"/>
          <w:szCs w:val="24"/>
        </w:rPr>
      </w:pPr>
      <w:r w:rsidRPr="00F04477">
        <w:rPr>
          <w:rFonts w:ascii="Arial" w:hAnsi="Arial" w:cs="Arial"/>
          <w:sz w:val="24"/>
          <w:szCs w:val="24"/>
        </w:rPr>
        <w:t xml:space="preserve">Buzova, D. (2023). Cruise ships and sustainability. In </w:t>
      </w:r>
      <w:r w:rsidRPr="00F04477">
        <w:rPr>
          <w:rFonts w:ascii="Arial" w:hAnsi="Arial" w:cs="Arial"/>
          <w:i/>
          <w:iCs/>
          <w:sz w:val="24"/>
          <w:szCs w:val="24"/>
        </w:rPr>
        <w:t xml:space="preserve">The </w:t>
      </w:r>
      <w:r w:rsidR="00D63721">
        <w:rPr>
          <w:rFonts w:ascii="Arial" w:hAnsi="Arial" w:cs="Arial"/>
          <w:i/>
          <w:iCs/>
          <w:sz w:val="24"/>
          <w:szCs w:val="24"/>
        </w:rPr>
        <w:t>Palgrave Handbook of Global Sustainability</w:t>
      </w:r>
      <w:r w:rsidRPr="00F04477">
        <w:rPr>
          <w:rFonts w:ascii="Arial" w:hAnsi="Arial" w:cs="Arial"/>
          <w:sz w:val="24"/>
          <w:szCs w:val="24"/>
        </w:rPr>
        <w:t xml:space="preserve"> (pp. 2067-2077). Cham: Springer International Publishing.</w:t>
      </w:r>
      <w:r w:rsidR="00D63721">
        <w:rPr>
          <w:rFonts w:ascii="Arial" w:hAnsi="Arial" w:cs="Arial"/>
          <w:sz w:val="24"/>
          <w:szCs w:val="24"/>
        </w:rPr>
        <w:t xml:space="preserve"> Available at: </w:t>
      </w:r>
      <w:r w:rsidR="00254397" w:rsidRPr="00254397">
        <w:rPr>
          <w:rFonts w:ascii="Arial" w:hAnsi="Arial" w:cs="Arial"/>
          <w:sz w:val="24"/>
          <w:szCs w:val="24"/>
        </w:rPr>
        <w:t>doi:https://doi.org/10.1007/978-3-031-01949-4_131</w:t>
      </w:r>
      <w:r w:rsidR="00254397">
        <w:rPr>
          <w:rFonts w:ascii="Arial" w:hAnsi="Arial" w:cs="Arial"/>
          <w:sz w:val="24"/>
          <w:szCs w:val="24"/>
        </w:rPr>
        <w:t xml:space="preserve"> (Accessed 1</w:t>
      </w:r>
      <w:r w:rsidR="00D921B3">
        <w:rPr>
          <w:rFonts w:ascii="Arial" w:hAnsi="Arial" w:cs="Arial"/>
          <w:sz w:val="24"/>
          <w:szCs w:val="24"/>
        </w:rPr>
        <w:t>6</w:t>
      </w:r>
      <w:r w:rsidR="00254397">
        <w:rPr>
          <w:rFonts w:ascii="Arial" w:hAnsi="Arial" w:cs="Arial"/>
          <w:sz w:val="24"/>
          <w:szCs w:val="24"/>
        </w:rPr>
        <w:t xml:space="preserve"> Feb. 2025). </w:t>
      </w:r>
    </w:p>
    <w:p w14:paraId="0873853C" w14:textId="0A7887B1" w:rsidR="00D7383C" w:rsidRDefault="00D7383C" w:rsidP="00A95B06">
      <w:pPr>
        <w:spacing w:line="360" w:lineRule="auto"/>
        <w:jc w:val="both"/>
        <w:rPr>
          <w:rFonts w:ascii="Arial" w:hAnsi="Arial" w:cs="Arial"/>
          <w:sz w:val="24"/>
          <w:szCs w:val="24"/>
        </w:rPr>
      </w:pPr>
      <w:r w:rsidRPr="00D7383C">
        <w:rPr>
          <w:rFonts w:ascii="Arial" w:hAnsi="Arial" w:cs="Arial"/>
          <w:sz w:val="24"/>
          <w:szCs w:val="24"/>
        </w:rPr>
        <w:t xml:space="preserve">Chang, B. (2024). </w:t>
      </w:r>
      <w:r w:rsidRPr="002C38D2">
        <w:rPr>
          <w:rFonts w:ascii="Arial" w:hAnsi="Arial" w:cs="Arial"/>
          <w:i/>
          <w:iCs/>
          <w:sz w:val="24"/>
          <w:szCs w:val="24"/>
        </w:rPr>
        <w:t>Why Royal Caribbean’s two massive cruise ships may not be for everyone</w:t>
      </w:r>
      <w:r w:rsidRPr="00D7383C">
        <w:rPr>
          <w:rFonts w:ascii="Arial" w:hAnsi="Arial" w:cs="Arial"/>
          <w:sz w:val="24"/>
          <w:szCs w:val="24"/>
        </w:rPr>
        <w:t xml:space="preserve">. Business Insider. Available at: </w:t>
      </w:r>
      <w:hyperlink r:id="rId15" w:history="1">
        <w:r w:rsidR="002C38D2" w:rsidRPr="005E57FD">
          <w:rPr>
            <w:rStyle w:val="Hyperlink"/>
            <w:rFonts w:ascii="Arial" w:hAnsi="Arial" w:cs="Arial"/>
            <w:sz w:val="24"/>
            <w:szCs w:val="24"/>
          </w:rPr>
          <w:t>https://www.businessinsider.com/royal-caribbean-wonder-icon-of-the-seas-not-for-everyone-2024-4</w:t>
        </w:r>
      </w:hyperlink>
      <w:r w:rsidR="002C38D2">
        <w:rPr>
          <w:rFonts w:ascii="Arial" w:hAnsi="Arial" w:cs="Arial"/>
          <w:sz w:val="24"/>
          <w:szCs w:val="24"/>
        </w:rPr>
        <w:t xml:space="preserve"> </w:t>
      </w:r>
      <w:r w:rsidRPr="00D7383C">
        <w:rPr>
          <w:rFonts w:ascii="Arial" w:hAnsi="Arial" w:cs="Arial"/>
          <w:sz w:val="24"/>
          <w:szCs w:val="24"/>
        </w:rPr>
        <w:t xml:space="preserve"> </w:t>
      </w:r>
      <w:r w:rsidR="001E2C83">
        <w:rPr>
          <w:rFonts w:ascii="Arial" w:hAnsi="Arial" w:cs="Arial"/>
          <w:sz w:val="24"/>
          <w:szCs w:val="24"/>
        </w:rPr>
        <w:t>(</w:t>
      </w:r>
      <w:r w:rsidRPr="00D7383C">
        <w:rPr>
          <w:rFonts w:ascii="Arial" w:hAnsi="Arial" w:cs="Arial"/>
          <w:sz w:val="24"/>
          <w:szCs w:val="24"/>
        </w:rPr>
        <w:t>Accessed 1</w:t>
      </w:r>
      <w:r w:rsidR="00D921B3">
        <w:rPr>
          <w:rFonts w:ascii="Arial" w:hAnsi="Arial" w:cs="Arial"/>
          <w:sz w:val="24"/>
          <w:szCs w:val="24"/>
        </w:rPr>
        <w:t>4</w:t>
      </w:r>
      <w:r w:rsidRPr="00D7383C">
        <w:rPr>
          <w:rFonts w:ascii="Arial" w:hAnsi="Arial" w:cs="Arial"/>
          <w:sz w:val="24"/>
          <w:szCs w:val="24"/>
        </w:rPr>
        <w:t xml:space="preserve"> Feb. 2025</w:t>
      </w:r>
      <w:r w:rsidR="001E2C83">
        <w:rPr>
          <w:rFonts w:ascii="Arial" w:hAnsi="Arial" w:cs="Arial"/>
          <w:sz w:val="24"/>
          <w:szCs w:val="24"/>
        </w:rPr>
        <w:t>)</w:t>
      </w:r>
      <w:r w:rsidRPr="00D7383C">
        <w:rPr>
          <w:rFonts w:ascii="Arial" w:hAnsi="Arial" w:cs="Arial"/>
          <w:sz w:val="24"/>
          <w:szCs w:val="24"/>
        </w:rPr>
        <w:t>.</w:t>
      </w:r>
    </w:p>
    <w:p w14:paraId="0FE8AFCB" w14:textId="36D1879D" w:rsidR="00C33A0A" w:rsidRDefault="00C33A0A" w:rsidP="00A95B06">
      <w:pPr>
        <w:spacing w:line="360" w:lineRule="auto"/>
        <w:jc w:val="both"/>
        <w:rPr>
          <w:rFonts w:ascii="Arial" w:hAnsi="Arial" w:cs="Arial"/>
          <w:sz w:val="24"/>
          <w:szCs w:val="24"/>
        </w:rPr>
      </w:pPr>
      <w:r w:rsidRPr="00C33A0A">
        <w:rPr>
          <w:rFonts w:ascii="Arial" w:hAnsi="Arial" w:cs="Arial"/>
          <w:sz w:val="24"/>
          <w:szCs w:val="24"/>
        </w:rPr>
        <w:lastRenderedPageBreak/>
        <w:t xml:space="preserve">Chou, M.-T., Huang, C.-J., Hsu, C.-T. and Kang, C.K.-T. (2024). Environmental, economic, and social impacts of cruise development. </w:t>
      </w:r>
      <w:r w:rsidRPr="004D05FF">
        <w:rPr>
          <w:rFonts w:ascii="Arial" w:hAnsi="Arial" w:cs="Arial"/>
          <w:i/>
          <w:iCs/>
          <w:sz w:val="24"/>
          <w:szCs w:val="24"/>
        </w:rPr>
        <w:t>Marine Pollution Bulletin</w:t>
      </w:r>
      <w:r w:rsidRPr="004D05FF">
        <w:rPr>
          <w:rFonts w:ascii="Arial" w:hAnsi="Arial" w:cs="Arial"/>
          <w:sz w:val="24"/>
          <w:szCs w:val="24"/>
        </w:rPr>
        <w:t xml:space="preserve">, 209, p.117279. </w:t>
      </w:r>
      <w:r w:rsidR="004B46CC" w:rsidRPr="004B46CC">
        <w:rPr>
          <w:rFonts w:ascii="Arial" w:hAnsi="Arial" w:cs="Arial"/>
          <w:sz w:val="24"/>
          <w:szCs w:val="24"/>
        </w:rPr>
        <w:t xml:space="preserve">Available at: </w:t>
      </w:r>
      <w:r w:rsidRPr="004B46CC">
        <w:rPr>
          <w:rFonts w:ascii="Arial" w:hAnsi="Arial" w:cs="Arial"/>
          <w:sz w:val="24"/>
          <w:szCs w:val="24"/>
        </w:rPr>
        <w:t>doi:https://doi.org/10.1016/j.marpolbul.2024.117279</w:t>
      </w:r>
      <w:r w:rsidR="004B46CC" w:rsidRPr="004B46CC">
        <w:rPr>
          <w:rFonts w:ascii="Arial" w:hAnsi="Arial" w:cs="Arial"/>
          <w:sz w:val="24"/>
          <w:szCs w:val="24"/>
        </w:rPr>
        <w:t xml:space="preserve"> (Accessed 1</w:t>
      </w:r>
      <w:r w:rsidR="00D921B3">
        <w:rPr>
          <w:rFonts w:ascii="Arial" w:hAnsi="Arial" w:cs="Arial"/>
          <w:sz w:val="24"/>
          <w:szCs w:val="24"/>
        </w:rPr>
        <w:t>6</w:t>
      </w:r>
      <w:r w:rsidR="004B46CC" w:rsidRPr="004B46CC">
        <w:rPr>
          <w:rFonts w:ascii="Arial" w:hAnsi="Arial" w:cs="Arial"/>
          <w:sz w:val="24"/>
          <w:szCs w:val="24"/>
        </w:rPr>
        <w:t xml:space="preserve"> Fe</w:t>
      </w:r>
      <w:r w:rsidR="004B46CC">
        <w:rPr>
          <w:rFonts w:ascii="Arial" w:hAnsi="Arial" w:cs="Arial"/>
          <w:sz w:val="24"/>
          <w:szCs w:val="24"/>
        </w:rPr>
        <w:t>b. 2025)</w:t>
      </w:r>
      <w:r w:rsidRPr="004B46CC">
        <w:rPr>
          <w:rFonts w:ascii="Arial" w:hAnsi="Arial" w:cs="Arial"/>
          <w:sz w:val="24"/>
          <w:szCs w:val="24"/>
        </w:rPr>
        <w:t>.</w:t>
      </w:r>
    </w:p>
    <w:p w14:paraId="20D97B0F" w14:textId="1438FC96" w:rsidR="00EF34B9" w:rsidRDefault="00EF34B9" w:rsidP="00A95B06">
      <w:pPr>
        <w:spacing w:line="360" w:lineRule="auto"/>
        <w:jc w:val="both"/>
        <w:rPr>
          <w:rFonts w:ascii="Arial" w:hAnsi="Arial" w:cs="Arial"/>
          <w:sz w:val="24"/>
          <w:szCs w:val="24"/>
        </w:rPr>
      </w:pPr>
      <w:r w:rsidRPr="00EF34B9">
        <w:rPr>
          <w:rFonts w:ascii="Arial" w:hAnsi="Arial" w:cs="Arial"/>
          <w:sz w:val="24"/>
          <w:szCs w:val="24"/>
        </w:rPr>
        <w:t>CLIA (Cruise Lines International Association)</w:t>
      </w:r>
      <w:r w:rsidR="00485D15">
        <w:rPr>
          <w:rFonts w:ascii="Arial" w:hAnsi="Arial" w:cs="Arial"/>
          <w:sz w:val="24"/>
          <w:szCs w:val="24"/>
        </w:rPr>
        <w:t>,</w:t>
      </w:r>
      <w:r w:rsidRPr="00EF34B9">
        <w:rPr>
          <w:rFonts w:ascii="Arial" w:hAnsi="Arial" w:cs="Arial"/>
          <w:sz w:val="24"/>
          <w:szCs w:val="24"/>
        </w:rPr>
        <w:t xml:space="preserve"> (2024)</w:t>
      </w:r>
      <w:r w:rsidR="00485D15">
        <w:rPr>
          <w:rFonts w:ascii="Arial" w:hAnsi="Arial" w:cs="Arial"/>
          <w:sz w:val="24"/>
          <w:szCs w:val="24"/>
        </w:rPr>
        <w:t>.</w:t>
      </w:r>
      <w:r w:rsidR="00CC6247">
        <w:rPr>
          <w:rFonts w:ascii="Arial" w:hAnsi="Arial" w:cs="Arial"/>
          <w:sz w:val="24"/>
          <w:szCs w:val="24"/>
        </w:rPr>
        <w:t xml:space="preserve"> </w:t>
      </w:r>
      <w:r w:rsidR="00CC6247" w:rsidRPr="00CC6247">
        <w:rPr>
          <w:rFonts w:ascii="Arial" w:hAnsi="Arial" w:cs="Arial"/>
          <w:i/>
          <w:iCs/>
          <w:sz w:val="24"/>
          <w:szCs w:val="24"/>
        </w:rPr>
        <w:t>Cruise industry annual environmental technologies and practices data shows continued progress toward environmental sustainability goals</w:t>
      </w:r>
      <w:r w:rsidRPr="00EF34B9">
        <w:rPr>
          <w:rFonts w:ascii="Arial" w:hAnsi="Arial" w:cs="Arial"/>
          <w:sz w:val="24"/>
          <w:szCs w:val="24"/>
        </w:rPr>
        <w:t xml:space="preserve">. Available at: </w:t>
      </w:r>
      <w:hyperlink r:id="rId16" w:history="1">
        <w:r w:rsidR="00CC6247" w:rsidRPr="005E57FD">
          <w:rPr>
            <w:rStyle w:val="Hyperlink"/>
            <w:rFonts w:ascii="Arial" w:hAnsi="Arial" w:cs="Arial"/>
            <w:sz w:val="24"/>
            <w:szCs w:val="24"/>
          </w:rPr>
          <w:t>https://cruising.org/en-gb/news-and-research/press-room/2024/september/cruise-industry-annual-environmental-technologies-and-practices-data-shows-continued-progress</w:t>
        </w:r>
      </w:hyperlink>
      <w:r w:rsidR="00CC6247">
        <w:rPr>
          <w:rFonts w:ascii="Arial" w:hAnsi="Arial" w:cs="Arial"/>
          <w:sz w:val="24"/>
          <w:szCs w:val="24"/>
        </w:rPr>
        <w:t xml:space="preserve"> </w:t>
      </w:r>
      <w:r w:rsidRPr="00EF34B9">
        <w:rPr>
          <w:rFonts w:ascii="Arial" w:hAnsi="Arial" w:cs="Arial"/>
          <w:sz w:val="24"/>
          <w:szCs w:val="24"/>
        </w:rPr>
        <w:t xml:space="preserve">(Accessed </w:t>
      </w:r>
      <w:r w:rsidR="00D921B3">
        <w:rPr>
          <w:rFonts w:ascii="Arial" w:hAnsi="Arial" w:cs="Arial"/>
          <w:sz w:val="24"/>
          <w:szCs w:val="24"/>
        </w:rPr>
        <w:t>20</w:t>
      </w:r>
      <w:r w:rsidR="00DC4676">
        <w:rPr>
          <w:rFonts w:ascii="Arial" w:hAnsi="Arial" w:cs="Arial"/>
          <w:sz w:val="24"/>
          <w:szCs w:val="24"/>
        </w:rPr>
        <w:t xml:space="preserve"> Feb. 2025).</w:t>
      </w:r>
    </w:p>
    <w:p w14:paraId="31BE35A9" w14:textId="2DC87F09" w:rsidR="00E821C3" w:rsidRPr="00685B99" w:rsidRDefault="00E821C3" w:rsidP="00A95B06">
      <w:pPr>
        <w:spacing w:line="360" w:lineRule="auto"/>
        <w:jc w:val="both"/>
        <w:rPr>
          <w:rFonts w:ascii="Arial" w:hAnsi="Arial" w:cs="Arial"/>
          <w:sz w:val="24"/>
          <w:szCs w:val="24"/>
        </w:rPr>
      </w:pPr>
      <w:r w:rsidRPr="00685B99">
        <w:rPr>
          <w:rFonts w:ascii="Arial" w:hAnsi="Arial" w:cs="Arial"/>
          <w:sz w:val="24"/>
          <w:szCs w:val="24"/>
          <w:lang w:val="it-IT"/>
        </w:rPr>
        <w:t xml:space="preserve">Di Vaio, A., Hassan, R., D'Amore, G., and Strologo, A. D. </w:t>
      </w:r>
      <w:r w:rsidR="00685B99" w:rsidRPr="00685B99">
        <w:rPr>
          <w:rFonts w:ascii="Arial" w:hAnsi="Arial" w:cs="Arial"/>
          <w:sz w:val="24"/>
          <w:szCs w:val="24"/>
          <w:lang w:val="it-IT"/>
        </w:rPr>
        <w:t xml:space="preserve">(2024). </w:t>
      </w:r>
      <w:r w:rsidR="00685B99" w:rsidRPr="00685B99">
        <w:rPr>
          <w:rFonts w:ascii="Arial" w:hAnsi="Arial" w:cs="Arial"/>
          <w:sz w:val="24"/>
          <w:szCs w:val="24"/>
        </w:rPr>
        <w:t xml:space="preserve">Digital Technologies for Sustainable Waste Management On-Board Ships: An Analysis of Best Practices From the Cruise Industry, </w:t>
      </w:r>
      <w:r w:rsidR="00685B99" w:rsidRPr="00685B99">
        <w:rPr>
          <w:rFonts w:ascii="Arial" w:hAnsi="Arial" w:cs="Arial"/>
          <w:i/>
          <w:iCs/>
          <w:sz w:val="24"/>
          <w:szCs w:val="24"/>
        </w:rPr>
        <w:t xml:space="preserve">IEEE </w:t>
      </w:r>
      <w:r w:rsidR="000D7C50">
        <w:rPr>
          <w:rFonts w:ascii="Arial" w:hAnsi="Arial" w:cs="Arial"/>
          <w:i/>
          <w:iCs/>
          <w:sz w:val="24"/>
          <w:szCs w:val="24"/>
        </w:rPr>
        <w:t>T</w:t>
      </w:r>
      <w:r w:rsidR="00685B99" w:rsidRPr="00685B99">
        <w:rPr>
          <w:rFonts w:ascii="Arial" w:hAnsi="Arial" w:cs="Arial"/>
          <w:i/>
          <w:iCs/>
          <w:sz w:val="24"/>
          <w:szCs w:val="24"/>
        </w:rPr>
        <w:t xml:space="preserve">ransactions on </w:t>
      </w:r>
      <w:r w:rsidR="000D7C50">
        <w:rPr>
          <w:rFonts w:ascii="Arial" w:hAnsi="Arial" w:cs="Arial"/>
          <w:i/>
          <w:iCs/>
          <w:sz w:val="24"/>
          <w:szCs w:val="24"/>
        </w:rPr>
        <w:t>E</w:t>
      </w:r>
      <w:r w:rsidR="00685B99" w:rsidRPr="00685B99">
        <w:rPr>
          <w:rFonts w:ascii="Arial" w:hAnsi="Arial" w:cs="Arial"/>
          <w:i/>
          <w:iCs/>
          <w:sz w:val="24"/>
          <w:szCs w:val="24"/>
        </w:rPr>
        <w:t xml:space="preserve">ngineering </w:t>
      </w:r>
      <w:r w:rsidR="000D7C50">
        <w:rPr>
          <w:rFonts w:ascii="Arial" w:hAnsi="Arial" w:cs="Arial"/>
          <w:i/>
          <w:iCs/>
          <w:sz w:val="24"/>
          <w:szCs w:val="24"/>
        </w:rPr>
        <w:t>M</w:t>
      </w:r>
      <w:r w:rsidR="00685B99" w:rsidRPr="00685B99">
        <w:rPr>
          <w:rFonts w:ascii="Arial" w:hAnsi="Arial" w:cs="Arial"/>
          <w:i/>
          <w:iCs/>
          <w:sz w:val="24"/>
          <w:szCs w:val="24"/>
        </w:rPr>
        <w:t>anagement</w:t>
      </w:r>
      <w:r w:rsidR="00685B99" w:rsidRPr="00685B99">
        <w:rPr>
          <w:rFonts w:ascii="Arial" w:hAnsi="Arial" w:cs="Arial"/>
          <w:sz w:val="24"/>
          <w:szCs w:val="24"/>
        </w:rPr>
        <w:t xml:space="preserve">, 71, pp. 12715–12728. Available at: </w:t>
      </w:r>
      <w:r w:rsidR="00517D02">
        <w:rPr>
          <w:rFonts w:ascii="Arial" w:hAnsi="Arial" w:cs="Arial"/>
          <w:sz w:val="24"/>
          <w:szCs w:val="24"/>
        </w:rPr>
        <w:t>doi:</w:t>
      </w:r>
      <w:hyperlink r:id="rId17" w:history="1">
        <w:r w:rsidR="00517D02" w:rsidRPr="005E57FD">
          <w:rPr>
            <w:rStyle w:val="Hyperlink"/>
            <w:rFonts w:ascii="Arial" w:hAnsi="Arial" w:cs="Arial"/>
            <w:sz w:val="24"/>
            <w:szCs w:val="24"/>
          </w:rPr>
          <w:t>https://doi.org/10.1109/TEM.2022.3197241</w:t>
        </w:r>
      </w:hyperlink>
      <w:r w:rsidR="00685B99">
        <w:rPr>
          <w:rFonts w:ascii="Arial" w:hAnsi="Arial" w:cs="Arial"/>
          <w:sz w:val="24"/>
          <w:szCs w:val="24"/>
        </w:rPr>
        <w:t xml:space="preserve"> (Accessed </w:t>
      </w:r>
      <w:r w:rsidR="00064141">
        <w:rPr>
          <w:rFonts w:ascii="Arial" w:hAnsi="Arial" w:cs="Arial"/>
          <w:sz w:val="24"/>
          <w:szCs w:val="24"/>
        </w:rPr>
        <w:t>1</w:t>
      </w:r>
      <w:r w:rsidR="00D921B3">
        <w:rPr>
          <w:rFonts w:ascii="Arial" w:hAnsi="Arial" w:cs="Arial"/>
          <w:sz w:val="24"/>
          <w:szCs w:val="24"/>
        </w:rPr>
        <w:t>8</w:t>
      </w:r>
      <w:r w:rsidR="00064141">
        <w:rPr>
          <w:rFonts w:ascii="Arial" w:hAnsi="Arial" w:cs="Arial"/>
          <w:sz w:val="24"/>
          <w:szCs w:val="24"/>
        </w:rPr>
        <w:t xml:space="preserve"> Feb. 2025)</w:t>
      </w:r>
      <w:r w:rsidR="00685B99" w:rsidRPr="00685B99">
        <w:rPr>
          <w:rFonts w:ascii="Arial" w:hAnsi="Arial" w:cs="Arial"/>
          <w:sz w:val="24"/>
          <w:szCs w:val="24"/>
        </w:rPr>
        <w:t>.</w:t>
      </w:r>
    </w:p>
    <w:p w14:paraId="1E93BE18" w14:textId="43116C52" w:rsidR="003776DF" w:rsidRDefault="00A95B06" w:rsidP="00A95B06">
      <w:pPr>
        <w:spacing w:line="360" w:lineRule="auto"/>
        <w:jc w:val="both"/>
        <w:rPr>
          <w:rFonts w:ascii="Arial" w:hAnsi="Arial" w:cs="Arial"/>
          <w:sz w:val="24"/>
          <w:szCs w:val="24"/>
        </w:rPr>
      </w:pPr>
      <w:r w:rsidRPr="00A95B06">
        <w:rPr>
          <w:rFonts w:ascii="Arial" w:hAnsi="Arial" w:cs="Arial"/>
          <w:sz w:val="24"/>
          <w:szCs w:val="24"/>
        </w:rPr>
        <w:t xml:space="preserve">Dinu, A.-M. (2018). The Importance of Transportation to Tourism Development. </w:t>
      </w:r>
      <w:r w:rsidRPr="00A95B06">
        <w:rPr>
          <w:rFonts w:ascii="Arial" w:hAnsi="Arial" w:cs="Arial"/>
          <w:i/>
          <w:iCs/>
          <w:sz w:val="24"/>
          <w:szCs w:val="24"/>
        </w:rPr>
        <w:t>Academic Journal of Economic Studies</w:t>
      </w:r>
      <w:r w:rsidRPr="00A95B06">
        <w:rPr>
          <w:rFonts w:ascii="Arial" w:hAnsi="Arial" w:cs="Arial"/>
          <w:sz w:val="24"/>
          <w:szCs w:val="24"/>
        </w:rPr>
        <w:t>, 4(4), 183–187</w:t>
      </w:r>
      <w:r>
        <w:rPr>
          <w:rFonts w:ascii="Arial" w:hAnsi="Arial" w:cs="Arial"/>
          <w:sz w:val="24"/>
          <w:szCs w:val="24"/>
        </w:rPr>
        <w:t xml:space="preserve">. Available at: </w:t>
      </w:r>
      <w:hyperlink r:id="rId18" w:history="1">
        <w:r w:rsidR="003F12B9" w:rsidRPr="005E57FD">
          <w:rPr>
            <w:rStyle w:val="Hyperlink"/>
            <w:rFonts w:ascii="Arial" w:hAnsi="Arial" w:cs="Arial"/>
            <w:sz w:val="24"/>
            <w:szCs w:val="24"/>
          </w:rPr>
          <w:t>https://www.researchgate.net/publication/369298731_The_Importance_of_Transportation_to_Tourism_Development</w:t>
        </w:r>
      </w:hyperlink>
      <w:r w:rsidR="003F12B9">
        <w:rPr>
          <w:rFonts w:ascii="Arial" w:hAnsi="Arial" w:cs="Arial"/>
          <w:sz w:val="24"/>
          <w:szCs w:val="24"/>
        </w:rPr>
        <w:t xml:space="preserve"> (</w:t>
      </w:r>
      <w:r w:rsidR="00606A29">
        <w:rPr>
          <w:rFonts w:ascii="Arial" w:hAnsi="Arial" w:cs="Arial"/>
          <w:sz w:val="24"/>
          <w:szCs w:val="24"/>
        </w:rPr>
        <w:t xml:space="preserve">Accessed </w:t>
      </w:r>
      <w:r w:rsidR="00B22B19">
        <w:rPr>
          <w:rFonts w:ascii="Arial" w:hAnsi="Arial" w:cs="Arial"/>
          <w:sz w:val="24"/>
          <w:szCs w:val="24"/>
        </w:rPr>
        <w:t>1</w:t>
      </w:r>
      <w:r w:rsidR="00D921B3">
        <w:rPr>
          <w:rFonts w:ascii="Arial" w:hAnsi="Arial" w:cs="Arial"/>
          <w:sz w:val="24"/>
          <w:szCs w:val="24"/>
        </w:rPr>
        <w:t>5</w:t>
      </w:r>
      <w:r w:rsidR="00B22B19">
        <w:rPr>
          <w:rFonts w:ascii="Arial" w:hAnsi="Arial" w:cs="Arial"/>
          <w:sz w:val="24"/>
          <w:szCs w:val="24"/>
        </w:rPr>
        <w:t xml:space="preserve"> Feb. 2025).</w:t>
      </w:r>
    </w:p>
    <w:p w14:paraId="66D98458" w14:textId="461C4998" w:rsidR="00EB0528" w:rsidRDefault="00EB0528" w:rsidP="00A95B06">
      <w:pPr>
        <w:spacing w:line="360" w:lineRule="auto"/>
        <w:jc w:val="both"/>
        <w:rPr>
          <w:rFonts w:ascii="Arial" w:hAnsi="Arial" w:cs="Arial"/>
          <w:sz w:val="24"/>
          <w:szCs w:val="24"/>
        </w:rPr>
      </w:pPr>
      <w:r w:rsidRPr="00EB0528">
        <w:rPr>
          <w:rFonts w:ascii="Arial" w:hAnsi="Arial" w:cs="Arial"/>
          <w:sz w:val="24"/>
          <w:szCs w:val="24"/>
          <w:lang w:val="it-IT"/>
        </w:rPr>
        <w:t xml:space="preserve">Dotto, A., Satta, F. and Campora, U. (2023). </w:t>
      </w:r>
      <w:r w:rsidRPr="00EB0528">
        <w:rPr>
          <w:rFonts w:ascii="Arial" w:hAnsi="Arial" w:cs="Arial"/>
          <w:sz w:val="24"/>
          <w:szCs w:val="24"/>
        </w:rPr>
        <w:t xml:space="preserve">Energy, environmental and economic investigations of cruise ships powered by alternative fuels. </w:t>
      </w:r>
      <w:r w:rsidRPr="00EB0528">
        <w:rPr>
          <w:rFonts w:ascii="Arial" w:hAnsi="Arial" w:cs="Arial"/>
          <w:i/>
          <w:iCs/>
          <w:sz w:val="24"/>
          <w:szCs w:val="24"/>
        </w:rPr>
        <w:t>Energy Conversion and Management,</w:t>
      </w:r>
      <w:r w:rsidRPr="00EB0528">
        <w:rPr>
          <w:rFonts w:ascii="Arial" w:hAnsi="Arial" w:cs="Arial"/>
          <w:sz w:val="24"/>
          <w:szCs w:val="24"/>
        </w:rPr>
        <w:t xml:space="preserve"> 285, p.117011. </w:t>
      </w:r>
      <w:r w:rsidR="0058701E">
        <w:rPr>
          <w:rFonts w:ascii="Arial" w:hAnsi="Arial" w:cs="Arial"/>
          <w:sz w:val="24"/>
          <w:szCs w:val="24"/>
        </w:rPr>
        <w:t xml:space="preserve">Available at: </w:t>
      </w:r>
      <w:r w:rsidRPr="00EB0528">
        <w:rPr>
          <w:rFonts w:ascii="Arial" w:hAnsi="Arial" w:cs="Arial"/>
          <w:sz w:val="24"/>
          <w:szCs w:val="24"/>
        </w:rPr>
        <w:t>doi:https://doi.org/10.1016/j.enconman.2023.117011</w:t>
      </w:r>
      <w:r w:rsidR="0058701E">
        <w:rPr>
          <w:rFonts w:ascii="Arial" w:hAnsi="Arial" w:cs="Arial"/>
          <w:sz w:val="24"/>
          <w:szCs w:val="24"/>
        </w:rPr>
        <w:t xml:space="preserve"> (Accessed 1</w:t>
      </w:r>
      <w:r w:rsidR="00D921B3">
        <w:rPr>
          <w:rFonts w:ascii="Arial" w:hAnsi="Arial" w:cs="Arial"/>
          <w:sz w:val="24"/>
          <w:szCs w:val="24"/>
        </w:rPr>
        <w:t>6</w:t>
      </w:r>
      <w:r w:rsidR="0058701E">
        <w:rPr>
          <w:rFonts w:ascii="Arial" w:hAnsi="Arial" w:cs="Arial"/>
          <w:sz w:val="24"/>
          <w:szCs w:val="24"/>
        </w:rPr>
        <w:t xml:space="preserve"> Feb. 2025)</w:t>
      </w:r>
      <w:r w:rsidRPr="00EB0528">
        <w:rPr>
          <w:rFonts w:ascii="Arial" w:hAnsi="Arial" w:cs="Arial"/>
          <w:sz w:val="24"/>
          <w:szCs w:val="24"/>
        </w:rPr>
        <w:t>.</w:t>
      </w:r>
    </w:p>
    <w:p w14:paraId="0A587A17" w14:textId="0734EB71" w:rsidR="00E7089C" w:rsidRDefault="00E7089C" w:rsidP="00A95B06">
      <w:pPr>
        <w:spacing w:line="360" w:lineRule="auto"/>
        <w:jc w:val="both"/>
        <w:rPr>
          <w:rFonts w:ascii="Arial" w:hAnsi="Arial" w:cs="Arial"/>
          <w:sz w:val="24"/>
          <w:szCs w:val="24"/>
        </w:rPr>
      </w:pPr>
      <w:r w:rsidRPr="00E7089C">
        <w:rPr>
          <w:rFonts w:ascii="Arial" w:hAnsi="Arial" w:cs="Arial"/>
          <w:sz w:val="24"/>
          <w:szCs w:val="24"/>
        </w:rPr>
        <w:t>EPA (U.S. Environmental Protection Agency)</w:t>
      </w:r>
      <w:r>
        <w:rPr>
          <w:rFonts w:ascii="Arial" w:hAnsi="Arial" w:cs="Arial"/>
          <w:sz w:val="24"/>
          <w:szCs w:val="24"/>
        </w:rPr>
        <w:t>,</w:t>
      </w:r>
      <w:r w:rsidRPr="00E7089C">
        <w:rPr>
          <w:rFonts w:ascii="Arial" w:hAnsi="Arial" w:cs="Arial"/>
          <w:sz w:val="24"/>
          <w:szCs w:val="24"/>
        </w:rPr>
        <w:t xml:space="preserve"> (2024)</w:t>
      </w:r>
      <w:r>
        <w:rPr>
          <w:rFonts w:ascii="Arial" w:hAnsi="Arial" w:cs="Arial"/>
          <w:sz w:val="24"/>
          <w:szCs w:val="24"/>
        </w:rPr>
        <w:t>.</w:t>
      </w:r>
      <w:r w:rsidRPr="00E7089C">
        <w:rPr>
          <w:rFonts w:ascii="Arial" w:hAnsi="Arial" w:cs="Arial"/>
          <w:sz w:val="24"/>
          <w:szCs w:val="24"/>
        </w:rPr>
        <w:t xml:space="preserve"> </w:t>
      </w:r>
      <w:r w:rsidRPr="00E7089C">
        <w:rPr>
          <w:rFonts w:ascii="Arial" w:hAnsi="Arial" w:cs="Arial"/>
          <w:i/>
          <w:iCs/>
          <w:sz w:val="24"/>
          <w:szCs w:val="24"/>
        </w:rPr>
        <w:t>Cruise ship discharge assessment and environmental impact policies</w:t>
      </w:r>
      <w:r w:rsidRPr="00E7089C">
        <w:rPr>
          <w:rFonts w:ascii="Arial" w:hAnsi="Arial" w:cs="Arial"/>
          <w:sz w:val="24"/>
          <w:szCs w:val="24"/>
        </w:rPr>
        <w:t xml:space="preserve">. Available at: </w:t>
      </w:r>
      <w:hyperlink r:id="rId19" w:history="1">
        <w:r w:rsidRPr="005E57FD">
          <w:rPr>
            <w:rStyle w:val="Hyperlink"/>
            <w:rFonts w:ascii="Arial" w:hAnsi="Arial" w:cs="Arial"/>
            <w:sz w:val="24"/>
            <w:szCs w:val="24"/>
          </w:rPr>
          <w:t>https://www.epa.gov/vessels-marinas-and-ports/cruise-ship-discharges-and-studies</w:t>
        </w:r>
      </w:hyperlink>
      <w:r>
        <w:rPr>
          <w:rFonts w:ascii="Arial" w:hAnsi="Arial" w:cs="Arial"/>
          <w:sz w:val="24"/>
          <w:szCs w:val="24"/>
        </w:rPr>
        <w:t xml:space="preserve"> </w:t>
      </w:r>
      <w:r w:rsidRPr="00E7089C">
        <w:rPr>
          <w:rFonts w:ascii="Arial" w:hAnsi="Arial" w:cs="Arial"/>
          <w:sz w:val="24"/>
          <w:szCs w:val="24"/>
        </w:rPr>
        <w:t>(Accessed</w:t>
      </w:r>
      <w:r>
        <w:rPr>
          <w:rFonts w:ascii="Arial" w:hAnsi="Arial" w:cs="Arial"/>
          <w:sz w:val="24"/>
          <w:szCs w:val="24"/>
        </w:rPr>
        <w:t xml:space="preserve"> </w:t>
      </w:r>
      <w:r w:rsidR="00D921B3">
        <w:rPr>
          <w:rFonts w:ascii="Arial" w:hAnsi="Arial" w:cs="Arial"/>
          <w:sz w:val="24"/>
          <w:szCs w:val="24"/>
        </w:rPr>
        <w:t>20</w:t>
      </w:r>
      <w:r>
        <w:rPr>
          <w:rFonts w:ascii="Arial" w:hAnsi="Arial" w:cs="Arial"/>
          <w:sz w:val="24"/>
          <w:szCs w:val="24"/>
        </w:rPr>
        <w:t xml:space="preserve"> Feb. 2025).</w:t>
      </w:r>
    </w:p>
    <w:p w14:paraId="5455E044" w14:textId="07E6FAC4" w:rsidR="00E575A1" w:rsidRDefault="00E575A1" w:rsidP="00A95B06">
      <w:pPr>
        <w:spacing w:line="360" w:lineRule="auto"/>
        <w:jc w:val="both"/>
        <w:rPr>
          <w:rFonts w:ascii="Arial" w:hAnsi="Arial" w:cs="Arial"/>
          <w:sz w:val="24"/>
          <w:szCs w:val="24"/>
        </w:rPr>
      </w:pPr>
      <w:r w:rsidRPr="00E575A1">
        <w:rPr>
          <w:rFonts w:ascii="Arial" w:hAnsi="Arial" w:cs="Arial"/>
          <w:sz w:val="24"/>
          <w:szCs w:val="24"/>
        </w:rPr>
        <w:t>Flynn, R.L. and Forrester, G.E. (2019)</w:t>
      </w:r>
      <w:r>
        <w:rPr>
          <w:rFonts w:ascii="Arial" w:hAnsi="Arial" w:cs="Arial"/>
          <w:sz w:val="24"/>
          <w:szCs w:val="24"/>
        </w:rPr>
        <w:t xml:space="preserve">. </w:t>
      </w:r>
      <w:r w:rsidRPr="00E575A1">
        <w:rPr>
          <w:rFonts w:ascii="Arial" w:hAnsi="Arial" w:cs="Arial"/>
          <w:sz w:val="24"/>
          <w:szCs w:val="24"/>
        </w:rPr>
        <w:t xml:space="preserve">Boat anchoring contributes substantially to coral reef degradation in the British Virgin Islands, </w:t>
      </w:r>
      <w:r w:rsidRPr="00E575A1">
        <w:rPr>
          <w:rFonts w:ascii="Arial" w:hAnsi="Arial" w:cs="Arial"/>
          <w:i/>
          <w:iCs/>
          <w:sz w:val="24"/>
          <w:szCs w:val="24"/>
        </w:rPr>
        <w:t>PeerJ (San Francisco, CA)</w:t>
      </w:r>
      <w:r w:rsidRPr="00E575A1">
        <w:rPr>
          <w:rFonts w:ascii="Arial" w:hAnsi="Arial" w:cs="Arial"/>
          <w:sz w:val="24"/>
          <w:szCs w:val="24"/>
        </w:rPr>
        <w:t xml:space="preserve">, 7, p. e7010. Available at: </w:t>
      </w:r>
      <w:r>
        <w:rPr>
          <w:rFonts w:ascii="Arial" w:hAnsi="Arial" w:cs="Arial"/>
          <w:sz w:val="24"/>
          <w:szCs w:val="24"/>
        </w:rPr>
        <w:t>doi:</w:t>
      </w:r>
      <w:r w:rsidRPr="00E575A1">
        <w:rPr>
          <w:rFonts w:ascii="Arial" w:hAnsi="Arial" w:cs="Arial"/>
          <w:sz w:val="24"/>
          <w:szCs w:val="24"/>
        </w:rPr>
        <w:t>https://doi.org/10.7717/peerj.7010</w:t>
      </w:r>
      <w:r w:rsidR="009E7290">
        <w:rPr>
          <w:rFonts w:ascii="Arial" w:hAnsi="Arial" w:cs="Arial"/>
          <w:sz w:val="24"/>
          <w:szCs w:val="24"/>
        </w:rPr>
        <w:t xml:space="preserve"> (Accessed 1</w:t>
      </w:r>
      <w:r w:rsidR="00D921B3">
        <w:rPr>
          <w:rFonts w:ascii="Arial" w:hAnsi="Arial" w:cs="Arial"/>
          <w:sz w:val="24"/>
          <w:szCs w:val="24"/>
        </w:rPr>
        <w:t>9</w:t>
      </w:r>
      <w:r w:rsidR="009E7290">
        <w:rPr>
          <w:rFonts w:ascii="Arial" w:hAnsi="Arial" w:cs="Arial"/>
          <w:sz w:val="24"/>
          <w:szCs w:val="24"/>
        </w:rPr>
        <w:t xml:space="preserve"> Feb. 2025).</w:t>
      </w:r>
    </w:p>
    <w:p w14:paraId="1481238A" w14:textId="70E473A1" w:rsidR="00B76996" w:rsidRDefault="00B76996" w:rsidP="00A95B06">
      <w:pPr>
        <w:spacing w:line="360" w:lineRule="auto"/>
        <w:jc w:val="both"/>
        <w:rPr>
          <w:rFonts w:ascii="Arial" w:hAnsi="Arial" w:cs="Arial"/>
          <w:sz w:val="24"/>
          <w:szCs w:val="24"/>
        </w:rPr>
      </w:pPr>
      <w:r w:rsidRPr="00B76996">
        <w:rPr>
          <w:rFonts w:ascii="Arial" w:hAnsi="Arial" w:cs="Arial"/>
          <w:sz w:val="24"/>
          <w:szCs w:val="24"/>
        </w:rPr>
        <w:lastRenderedPageBreak/>
        <w:t>Green Marine. (n.d.)</w:t>
      </w:r>
      <w:r>
        <w:rPr>
          <w:rFonts w:ascii="Arial" w:hAnsi="Arial" w:cs="Arial"/>
          <w:sz w:val="24"/>
          <w:szCs w:val="24"/>
        </w:rPr>
        <w:t xml:space="preserve">. </w:t>
      </w:r>
      <w:r w:rsidRPr="00B76996">
        <w:rPr>
          <w:rFonts w:ascii="Arial" w:hAnsi="Arial" w:cs="Arial"/>
          <w:i/>
          <w:iCs/>
          <w:sz w:val="24"/>
          <w:szCs w:val="24"/>
        </w:rPr>
        <w:t>Certification</w:t>
      </w:r>
      <w:r w:rsidRPr="00B76996">
        <w:rPr>
          <w:rFonts w:ascii="Arial" w:hAnsi="Arial" w:cs="Arial"/>
          <w:sz w:val="24"/>
          <w:szCs w:val="24"/>
        </w:rPr>
        <w:t xml:space="preserve">. Available at: </w:t>
      </w:r>
      <w:hyperlink r:id="rId20" w:history="1">
        <w:r w:rsidRPr="00832CAF">
          <w:rPr>
            <w:rStyle w:val="Hyperlink"/>
            <w:rFonts w:ascii="Arial" w:hAnsi="Arial" w:cs="Arial"/>
            <w:sz w:val="24"/>
            <w:szCs w:val="24"/>
          </w:rPr>
          <w:t>https://green-marine.org/certification/</w:t>
        </w:r>
      </w:hyperlink>
      <w:r>
        <w:rPr>
          <w:rFonts w:ascii="Arial" w:hAnsi="Arial" w:cs="Arial"/>
          <w:sz w:val="24"/>
          <w:szCs w:val="24"/>
        </w:rPr>
        <w:t xml:space="preserve"> </w:t>
      </w:r>
      <w:r w:rsidRPr="00B76996">
        <w:rPr>
          <w:rFonts w:ascii="Arial" w:hAnsi="Arial" w:cs="Arial"/>
          <w:sz w:val="24"/>
          <w:szCs w:val="24"/>
        </w:rPr>
        <w:t xml:space="preserve"> (Accessed</w:t>
      </w:r>
      <w:r>
        <w:rPr>
          <w:rFonts w:ascii="Arial" w:hAnsi="Arial" w:cs="Arial"/>
          <w:sz w:val="24"/>
          <w:szCs w:val="24"/>
        </w:rPr>
        <w:t xml:space="preserve"> 2</w:t>
      </w:r>
      <w:r w:rsidR="00D921B3">
        <w:rPr>
          <w:rFonts w:ascii="Arial" w:hAnsi="Arial" w:cs="Arial"/>
          <w:sz w:val="24"/>
          <w:szCs w:val="24"/>
        </w:rPr>
        <w:t>3</w:t>
      </w:r>
      <w:r>
        <w:rPr>
          <w:rFonts w:ascii="Arial" w:hAnsi="Arial" w:cs="Arial"/>
          <w:sz w:val="24"/>
          <w:szCs w:val="24"/>
        </w:rPr>
        <w:t xml:space="preserve"> Feb. 2025).</w:t>
      </w:r>
      <w:r w:rsidRPr="00B76996">
        <w:rPr>
          <w:rFonts w:ascii="Arial" w:hAnsi="Arial" w:cs="Arial"/>
          <w:sz w:val="24"/>
          <w:szCs w:val="24"/>
        </w:rPr>
        <w:t xml:space="preserve"> </w:t>
      </w:r>
    </w:p>
    <w:p w14:paraId="3712C3DB" w14:textId="505B78F9" w:rsidR="00DF5B11" w:rsidRDefault="00DF5B11" w:rsidP="00A95B06">
      <w:pPr>
        <w:spacing w:line="360" w:lineRule="auto"/>
        <w:jc w:val="both"/>
        <w:rPr>
          <w:rFonts w:ascii="Arial" w:hAnsi="Arial" w:cs="Arial"/>
          <w:sz w:val="24"/>
          <w:szCs w:val="24"/>
        </w:rPr>
      </w:pPr>
      <w:r w:rsidRPr="00DF5B11">
        <w:rPr>
          <w:rFonts w:ascii="Arial" w:hAnsi="Arial" w:cs="Arial"/>
          <w:sz w:val="24"/>
          <w:szCs w:val="24"/>
        </w:rPr>
        <w:t xml:space="preserve">Hoarau-Heemstra, H., Wigger, K., Olsen, J. and James, L. (2023). Cruise tourism destinations: Practices, consequences and the road to sustainability. </w:t>
      </w:r>
      <w:r w:rsidRPr="00DF5B11">
        <w:rPr>
          <w:rFonts w:ascii="Arial" w:hAnsi="Arial" w:cs="Arial"/>
          <w:i/>
          <w:iCs/>
          <w:sz w:val="24"/>
          <w:szCs w:val="24"/>
        </w:rPr>
        <w:t>Journal of Destination Marketing &amp; Management</w:t>
      </w:r>
      <w:r w:rsidRPr="00DF5B11">
        <w:rPr>
          <w:rFonts w:ascii="Arial" w:hAnsi="Arial" w:cs="Arial"/>
          <w:sz w:val="24"/>
          <w:szCs w:val="24"/>
        </w:rPr>
        <w:t xml:space="preserve">, 30, p.100820. </w:t>
      </w:r>
      <w:r>
        <w:rPr>
          <w:rFonts w:ascii="Arial" w:hAnsi="Arial" w:cs="Arial"/>
          <w:sz w:val="24"/>
          <w:szCs w:val="24"/>
        </w:rPr>
        <w:t xml:space="preserve">Available at: </w:t>
      </w:r>
      <w:r w:rsidRPr="00DF5B11">
        <w:rPr>
          <w:rFonts w:ascii="Arial" w:hAnsi="Arial" w:cs="Arial"/>
          <w:sz w:val="24"/>
          <w:szCs w:val="24"/>
        </w:rPr>
        <w:t>doi:https://doi.org/10.1016/j.jdmm.2023.100820</w:t>
      </w:r>
      <w:r>
        <w:rPr>
          <w:rFonts w:ascii="Arial" w:hAnsi="Arial" w:cs="Arial"/>
          <w:sz w:val="24"/>
          <w:szCs w:val="24"/>
        </w:rPr>
        <w:t xml:space="preserve"> (Accessed 2</w:t>
      </w:r>
      <w:r w:rsidR="00D921B3">
        <w:rPr>
          <w:rFonts w:ascii="Arial" w:hAnsi="Arial" w:cs="Arial"/>
          <w:sz w:val="24"/>
          <w:szCs w:val="24"/>
        </w:rPr>
        <w:t>3</w:t>
      </w:r>
      <w:r>
        <w:rPr>
          <w:rFonts w:ascii="Arial" w:hAnsi="Arial" w:cs="Arial"/>
          <w:sz w:val="24"/>
          <w:szCs w:val="24"/>
        </w:rPr>
        <w:t xml:space="preserve"> Feb. 2025). </w:t>
      </w:r>
    </w:p>
    <w:p w14:paraId="03075224" w14:textId="776821C5" w:rsidR="00A92CD1" w:rsidRDefault="00A92CD1" w:rsidP="00A95B06">
      <w:pPr>
        <w:spacing w:line="360" w:lineRule="auto"/>
        <w:jc w:val="both"/>
        <w:rPr>
          <w:rFonts w:ascii="Arial" w:hAnsi="Arial" w:cs="Arial"/>
          <w:sz w:val="24"/>
          <w:szCs w:val="24"/>
        </w:rPr>
      </w:pPr>
      <w:r w:rsidRPr="00A92CD1">
        <w:rPr>
          <w:rFonts w:ascii="Arial" w:hAnsi="Arial" w:cs="Arial"/>
          <w:sz w:val="24"/>
          <w:szCs w:val="24"/>
        </w:rPr>
        <w:t>International Maritime Organization (IMO)</w:t>
      </w:r>
      <w:r w:rsidR="00F05485">
        <w:rPr>
          <w:rFonts w:ascii="Arial" w:hAnsi="Arial" w:cs="Arial"/>
          <w:sz w:val="24"/>
          <w:szCs w:val="24"/>
        </w:rPr>
        <w:t>,</w:t>
      </w:r>
      <w:r w:rsidRPr="00A92CD1">
        <w:rPr>
          <w:rFonts w:ascii="Arial" w:hAnsi="Arial" w:cs="Arial"/>
          <w:sz w:val="24"/>
          <w:szCs w:val="24"/>
        </w:rPr>
        <w:t xml:space="preserve"> (2024)</w:t>
      </w:r>
      <w:r>
        <w:rPr>
          <w:rFonts w:ascii="Arial" w:hAnsi="Arial" w:cs="Arial"/>
          <w:sz w:val="24"/>
          <w:szCs w:val="24"/>
        </w:rPr>
        <w:t xml:space="preserve">. </w:t>
      </w:r>
      <w:r w:rsidRPr="00A92CD1">
        <w:rPr>
          <w:rFonts w:ascii="Arial" w:hAnsi="Arial" w:cs="Arial"/>
          <w:sz w:val="24"/>
          <w:szCs w:val="24"/>
        </w:rPr>
        <w:t>International Convention for the Prevention of Pollution from Ships (MARPOL)</w:t>
      </w:r>
      <w:r w:rsidR="006B0A9F">
        <w:rPr>
          <w:rFonts w:ascii="Arial" w:hAnsi="Arial" w:cs="Arial"/>
          <w:sz w:val="24"/>
          <w:szCs w:val="24"/>
        </w:rPr>
        <w:t>,</w:t>
      </w:r>
      <w:r w:rsidR="00F5545B">
        <w:rPr>
          <w:rFonts w:ascii="Arial" w:hAnsi="Arial" w:cs="Arial"/>
          <w:sz w:val="24"/>
          <w:szCs w:val="24"/>
        </w:rPr>
        <w:t xml:space="preserve"> </w:t>
      </w:r>
      <w:r w:rsidR="00F5545B" w:rsidRPr="00F5545B">
        <w:rPr>
          <w:rFonts w:ascii="Arial" w:hAnsi="Arial" w:cs="Arial"/>
          <w:i/>
          <w:iCs/>
          <w:sz w:val="24"/>
          <w:szCs w:val="24"/>
        </w:rPr>
        <w:t>Annex VI Prevention of  Air Pollution from Ships</w:t>
      </w:r>
      <w:r w:rsidRPr="00A92CD1">
        <w:rPr>
          <w:rFonts w:ascii="Arial" w:hAnsi="Arial" w:cs="Arial"/>
          <w:sz w:val="24"/>
          <w:szCs w:val="24"/>
        </w:rPr>
        <w:t xml:space="preserve">. Available at: </w:t>
      </w:r>
      <w:hyperlink r:id="rId21" w:history="1">
        <w:r w:rsidR="001029C0" w:rsidRPr="005E57FD">
          <w:rPr>
            <w:rStyle w:val="Hyperlink"/>
            <w:rFonts w:ascii="Arial" w:hAnsi="Arial" w:cs="Arial"/>
            <w:sz w:val="24"/>
            <w:szCs w:val="24"/>
          </w:rPr>
          <w:t>https://www.imo.org/en/About/Conventions/Pages/International-Convention-for-the-Prevention-of-Pollution-from-Ships-(MARPOL).aspx</w:t>
        </w:r>
      </w:hyperlink>
      <w:r w:rsidR="001029C0">
        <w:rPr>
          <w:rFonts w:ascii="Arial" w:hAnsi="Arial" w:cs="Arial"/>
          <w:sz w:val="24"/>
          <w:szCs w:val="24"/>
        </w:rPr>
        <w:t xml:space="preserve"> </w:t>
      </w:r>
      <w:r w:rsidRPr="00A92CD1">
        <w:rPr>
          <w:rFonts w:ascii="Arial" w:hAnsi="Arial" w:cs="Arial"/>
          <w:sz w:val="24"/>
          <w:szCs w:val="24"/>
        </w:rPr>
        <w:t xml:space="preserve"> (Accessed </w:t>
      </w:r>
      <w:r w:rsidR="00D921B3">
        <w:rPr>
          <w:rFonts w:ascii="Arial" w:hAnsi="Arial" w:cs="Arial"/>
          <w:sz w:val="24"/>
          <w:szCs w:val="24"/>
        </w:rPr>
        <w:t>20</w:t>
      </w:r>
      <w:r w:rsidR="001029C0">
        <w:rPr>
          <w:rFonts w:ascii="Arial" w:hAnsi="Arial" w:cs="Arial"/>
          <w:sz w:val="24"/>
          <w:szCs w:val="24"/>
        </w:rPr>
        <w:t xml:space="preserve"> Feb. 2025).</w:t>
      </w:r>
    </w:p>
    <w:p w14:paraId="2DAAD0C7" w14:textId="03945124" w:rsidR="00316435" w:rsidRDefault="00316435" w:rsidP="00A95B06">
      <w:pPr>
        <w:spacing w:line="360" w:lineRule="auto"/>
        <w:jc w:val="both"/>
        <w:rPr>
          <w:rFonts w:ascii="Arial" w:hAnsi="Arial" w:cs="Arial"/>
          <w:sz w:val="24"/>
          <w:szCs w:val="24"/>
        </w:rPr>
      </w:pPr>
      <w:r w:rsidRPr="00316435">
        <w:rPr>
          <w:rFonts w:ascii="Arial" w:hAnsi="Arial" w:cs="Arial"/>
          <w:sz w:val="24"/>
          <w:szCs w:val="24"/>
        </w:rPr>
        <w:t>Jokinen, L., Mäkelä, M., Heikkilä, K., Apostol, O., Kalliomäki, H., &amp; Saarni, J. (2021)</w:t>
      </w:r>
      <w:r>
        <w:rPr>
          <w:rFonts w:ascii="Arial" w:hAnsi="Arial" w:cs="Arial"/>
          <w:sz w:val="24"/>
          <w:szCs w:val="24"/>
        </w:rPr>
        <w:t>.</w:t>
      </w:r>
      <w:r w:rsidRPr="00316435">
        <w:rPr>
          <w:rFonts w:ascii="Arial" w:hAnsi="Arial" w:cs="Arial"/>
          <w:sz w:val="24"/>
          <w:szCs w:val="24"/>
        </w:rPr>
        <w:t xml:space="preserve"> Creating futures images for sustainable cruise ships: Insights on collaborative foresight for sustainability enhancement, </w:t>
      </w:r>
      <w:r w:rsidRPr="00316435">
        <w:rPr>
          <w:rFonts w:ascii="Arial" w:hAnsi="Arial" w:cs="Arial"/>
          <w:i/>
          <w:iCs/>
          <w:sz w:val="24"/>
          <w:szCs w:val="24"/>
        </w:rPr>
        <w:t>Futures</w:t>
      </w:r>
      <w:r w:rsidRPr="00316435">
        <w:rPr>
          <w:rFonts w:ascii="Arial" w:hAnsi="Arial" w:cs="Arial"/>
          <w:sz w:val="24"/>
          <w:szCs w:val="24"/>
        </w:rPr>
        <w:t xml:space="preserve">, 135, p. 102873. Available at: </w:t>
      </w:r>
      <w:r>
        <w:rPr>
          <w:rFonts w:ascii="Arial" w:hAnsi="Arial" w:cs="Arial"/>
          <w:sz w:val="24"/>
          <w:szCs w:val="24"/>
        </w:rPr>
        <w:t>doi:</w:t>
      </w:r>
      <w:r w:rsidRPr="00316435">
        <w:rPr>
          <w:rFonts w:ascii="Arial" w:hAnsi="Arial" w:cs="Arial"/>
          <w:sz w:val="24"/>
          <w:szCs w:val="24"/>
        </w:rPr>
        <w:t>https://doi.org/10.1016/j.futures.2021.102873</w:t>
      </w:r>
      <w:r>
        <w:rPr>
          <w:rFonts w:ascii="Arial" w:hAnsi="Arial" w:cs="Arial"/>
          <w:sz w:val="24"/>
          <w:szCs w:val="24"/>
        </w:rPr>
        <w:t xml:space="preserve"> (Accessed </w:t>
      </w:r>
      <w:r w:rsidR="005442DE">
        <w:rPr>
          <w:rFonts w:ascii="Arial" w:hAnsi="Arial" w:cs="Arial"/>
          <w:sz w:val="24"/>
          <w:szCs w:val="24"/>
        </w:rPr>
        <w:t>2</w:t>
      </w:r>
      <w:r w:rsidR="00D921B3">
        <w:rPr>
          <w:rFonts w:ascii="Arial" w:hAnsi="Arial" w:cs="Arial"/>
          <w:sz w:val="24"/>
          <w:szCs w:val="24"/>
        </w:rPr>
        <w:t>2</w:t>
      </w:r>
      <w:r w:rsidR="005442DE">
        <w:rPr>
          <w:rFonts w:ascii="Arial" w:hAnsi="Arial" w:cs="Arial"/>
          <w:sz w:val="24"/>
          <w:szCs w:val="24"/>
        </w:rPr>
        <w:t xml:space="preserve"> Feb. 2025).</w:t>
      </w:r>
    </w:p>
    <w:p w14:paraId="5850480C" w14:textId="5CC21E8F" w:rsidR="004C4B53" w:rsidRDefault="004C4B53" w:rsidP="00A95B06">
      <w:pPr>
        <w:spacing w:line="360" w:lineRule="auto"/>
        <w:jc w:val="both"/>
        <w:rPr>
          <w:rFonts w:ascii="Arial" w:hAnsi="Arial" w:cs="Arial"/>
          <w:sz w:val="24"/>
          <w:szCs w:val="24"/>
        </w:rPr>
      </w:pPr>
      <w:r w:rsidRPr="004C4B53">
        <w:rPr>
          <w:rFonts w:ascii="Arial" w:hAnsi="Arial" w:cs="Arial"/>
          <w:sz w:val="24"/>
          <w:szCs w:val="24"/>
          <w:lang w:val="de-DE"/>
        </w:rPr>
        <w:t>Kanwal, N., Meng, C. S., Watabe, M., Zainal, N., &amp; Siew, J. K. K. (202</w:t>
      </w:r>
      <w:r w:rsidR="006E0FAC">
        <w:rPr>
          <w:rFonts w:ascii="Arial" w:hAnsi="Arial" w:cs="Arial"/>
          <w:sz w:val="24"/>
          <w:szCs w:val="24"/>
          <w:lang w:val="de-DE"/>
        </w:rPr>
        <w:t>4</w:t>
      </w:r>
      <w:r w:rsidRPr="004C4B53">
        <w:rPr>
          <w:rFonts w:ascii="Arial" w:hAnsi="Arial" w:cs="Arial"/>
          <w:sz w:val="24"/>
          <w:szCs w:val="24"/>
          <w:lang w:val="de-DE"/>
        </w:rPr>
        <w:t xml:space="preserve">). </w:t>
      </w:r>
      <w:r w:rsidRPr="004C4B53">
        <w:rPr>
          <w:rFonts w:ascii="Arial" w:hAnsi="Arial" w:cs="Arial"/>
          <w:sz w:val="24"/>
          <w:szCs w:val="24"/>
        </w:rPr>
        <w:t xml:space="preserve">Carbon Footprint of Tourism Activities Including Transportation, Accommodation, and Infrastructure: A Critical Analysis. In </w:t>
      </w:r>
      <w:r w:rsidRPr="00303DE5">
        <w:rPr>
          <w:rFonts w:ascii="Arial" w:hAnsi="Arial" w:cs="Arial"/>
          <w:i/>
          <w:iCs/>
          <w:sz w:val="24"/>
          <w:szCs w:val="24"/>
        </w:rPr>
        <w:t>The Need for Sustainable Tourism in an Era of Global Climate Change: Pathway to a Greener Future</w:t>
      </w:r>
      <w:r w:rsidRPr="004C4B53">
        <w:rPr>
          <w:rFonts w:ascii="Arial" w:hAnsi="Arial" w:cs="Arial"/>
          <w:sz w:val="24"/>
          <w:szCs w:val="24"/>
        </w:rPr>
        <w:t xml:space="preserve"> (pp. 95–120). Emerald Publishing Limited. Available at: </w:t>
      </w:r>
      <w:hyperlink r:id="rId22" w:history="1">
        <w:r w:rsidR="00303DE5" w:rsidRPr="005E57FD">
          <w:rPr>
            <w:rStyle w:val="Hyperlink"/>
            <w:rFonts w:ascii="Arial" w:hAnsi="Arial" w:cs="Arial"/>
            <w:sz w:val="24"/>
            <w:szCs w:val="24"/>
          </w:rPr>
          <w:t>https://www.researchgate.net/publication/385243489</w:t>
        </w:r>
      </w:hyperlink>
      <w:r w:rsidR="00303DE5">
        <w:rPr>
          <w:rFonts w:ascii="Arial" w:hAnsi="Arial" w:cs="Arial"/>
          <w:sz w:val="24"/>
          <w:szCs w:val="24"/>
        </w:rPr>
        <w:t xml:space="preserve"> (Accessed 1</w:t>
      </w:r>
      <w:r w:rsidR="00D921B3">
        <w:rPr>
          <w:rFonts w:ascii="Arial" w:hAnsi="Arial" w:cs="Arial"/>
          <w:sz w:val="24"/>
          <w:szCs w:val="24"/>
        </w:rPr>
        <w:t>5</w:t>
      </w:r>
      <w:r w:rsidR="00B20B01">
        <w:rPr>
          <w:rFonts w:ascii="Arial" w:hAnsi="Arial" w:cs="Arial"/>
          <w:sz w:val="24"/>
          <w:szCs w:val="24"/>
        </w:rPr>
        <w:t xml:space="preserve"> </w:t>
      </w:r>
      <w:r w:rsidR="00303DE5">
        <w:rPr>
          <w:rFonts w:ascii="Arial" w:hAnsi="Arial" w:cs="Arial"/>
          <w:sz w:val="24"/>
          <w:szCs w:val="24"/>
        </w:rPr>
        <w:t>Feb 2025).</w:t>
      </w:r>
    </w:p>
    <w:p w14:paraId="229BCE4B" w14:textId="18A3776A" w:rsidR="00B20B01" w:rsidRDefault="00B20B01" w:rsidP="00A95B06">
      <w:pPr>
        <w:spacing w:line="360" w:lineRule="auto"/>
        <w:jc w:val="both"/>
        <w:rPr>
          <w:rFonts w:ascii="Arial" w:hAnsi="Arial" w:cs="Arial"/>
          <w:sz w:val="24"/>
          <w:szCs w:val="24"/>
        </w:rPr>
      </w:pPr>
      <w:r w:rsidRPr="00B20B01">
        <w:rPr>
          <w:rFonts w:ascii="Arial" w:hAnsi="Arial" w:cs="Arial"/>
          <w:sz w:val="24"/>
          <w:szCs w:val="24"/>
        </w:rPr>
        <w:t xml:space="preserve">KOLÇAK, İ.Ç., ÇETİN, O. and SAKA, M. (2022). Environmental Impact of Cruise Shipping in Arctic Region. </w:t>
      </w:r>
      <w:r w:rsidRPr="00460551">
        <w:rPr>
          <w:rFonts w:ascii="Arial" w:hAnsi="Arial" w:cs="Arial"/>
          <w:i/>
          <w:iCs/>
          <w:sz w:val="24"/>
          <w:szCs w:val="24"/>
        </w:rPr>
        <w:t>International Journal of Environment and Geoinformatics</w:t>
      </w:r>
      <w:r w:rsidRPr="00B20B01">
        <w:rPr>
          <w:rFonts w:ascii="Arial" w:hAnsi="Arial" w:cs="Arial"/>
          <w:sz w:val="24"/>
          <w:szCs w:val="24"/>
        </w:rPr>
        <w:t xml:space="preserve">, 9(1), pp.1–10. </w:t>
      </w:r>
      <w:r w:rsidR="007425D6">
        <w:rPr>
          <w:rFonts w:ascii="Arial" w:hAnsi="Arial" w:cs="Arial"/>
          <w:sz w:val="24"/>
          <w:szCs w:val="24"/>
        </w:rPr>
        <w:t xml:space="preserve">Available at: </w:t>
      </w:r>
      <w:r w:rsidRPr="00B20B01">
        <w:rPr>
          <w:rFonts w:ascii="Arial" w:hAnsi="Arial" w:cs="Arial"/>
          <w:sz w:val="24"/>
          <w:szCs w:val="24"/>
        </w:rPr>
        <w:t>doi:https://doi.org/10.30897/ijegeo.957262</w:t>
      </w:r>
      <w:r w:rsidR="007425D6">
        <w:rPr>
          <w:rFonts w:ascii="Arial" w:hAnsi="Arial" w:cs="Arial"/>
          <w:sz w:val="24"/>
          <w:szCs w:val="24"/>
        </w:rPr>
        <w:t xml:space="preserve"> (Accessed 1</w:t>
      </w:r>
      <w:r w:rsidR="00D921B3">
        <w:rPr>
          <w:rFonts w:ascii="Arial" w:hAnsi="Arial" w:cs="Arial"/>
          <w:sz w:val="24"/>
          <w:szCs w:val="24"/>
        </w:rPr>
        <w:t>6</w:t>
      </w:r>
      <w:r w:rsidR="007425D6">
        <w:rPr>
          <w:rFonts w:ascii="Arial" w:hAnsi="Arial" w:cs="Arial"/>
          <w:sz w:val="24"/>
          <w:szCs w:val="24"/>
        </w:rPr>
        <w:t xml:space="preserve"> Feb. 2025)</w:t>
      </w:r>
      <w:r w:rsidRPr="00B20B01">
        <w:rPr>
          <w:rFonts w:ascii="Arial" w:hAnsi="Arial" w:cs="Arial"/>
          <w:sz w:val="24"/>
          <w:szCs w:val="24"/>
        </w:rPr>
        <w:t>.</w:t>
      </w:r>
    </w:p>
    <w:p w14:paraId="0F3CE429" w14:textId="2047A3EB" w:rsidR="00C76DAC" w:rsidRDefault="00C76DAC" w:rsidP="00A95B06">
      <w:pPr>
        <w:spacing w:line="360" w:lineRule="auto"/>
        <w:jc w:val="both"/>
        <w:rPr>
          <w:rFonts w:ascii="Arial" w:hAnsi="Arial" w:cs="Arial"/>
          <w:sz w:val="24"/>
          <w:szCs w:val="24"/>
        </w:rPr>
      </w:pPr>
      <w:r w:rsidRPr="00C76DAC">
        <w:rPr>
          <w:rFonts w:ascii="Arial" w:hAnsi="Arial" w:cs="Arial"/>
          <w:sz w:val="24"/>
          <w:szCs w:val="24"/>
        </w:rPr>
        <w:t>Kotrikla, A.M. and Chortatsiani, E. (2022)</w:t>
      </w:r>
      <w:r>
        <w:rPr>
          <w:rFonts w:ascii="Arial" w:hAnsi="Arial" w:cs="Arial"/>
          <w:sz w:val="24"/>
          <w:szCs w:val="24"/>
        </w:rPr>
        <w:t xml:space="preserve">. </w:t>
      </w:r>
      <w:r w:rsidRPr="00C76DAC">
        <w:rPr>
          <w:rFonts w:ascii="Arial" w:hAnsi="Arial" w:cs="Arial"/>
          <w:sz w:val="24"/>
          <w:szCs w:val="24"/>
        </w:rPr>
        <w:t xml:space="preserve">Environmental Sustainability in the Cruise Industry, </w:t>
      </w:r>
      <w:r w:rsidRPr="00C76DAC">
        <w:rPr>
          <w:rFonts w:ascii="Arial" w:hAnsi="Arial" w:cs="Arial"/>
          <w:i/>
          <w:iCs/>
          <w:sz w:val="24"/>
          <w:szCs w:val="24"/>
        </w:rPr>
        <w:t>Interdisciplinary Journal of Research and Development</w:t>
      </w:r>
      <w:r w:rsidRPr="00C76DAC">
        <w:rPr>
          <w:rFonts w:ascii="Arial" w:hAnsi="Arial" w:cs="Arial"/>
          <w:sz w:val="24"/>
          <w:szCs w:val="24"/>
        </w:rPr>
        <w:t xml:space="preserve">, 9(4. S2), p. 81. Available at: https://www.journal-uamd.org/index.php/IJRD/article/view/198 (Accessed </w:t>
      </w:r>
      <w:r w:rsidR="00D921B3">
        <w:rPr>
          <w:rFonts w:ascii="Arial" w:hAnsi="Arial" w:cs="Arial"/>
          <w:sz w:val="24"/>
          <w:szCs w:val="24"/>
        </w:rPr>
        <w:t>20</w:t>
      </w:r>
      <w:r w:rsidR="00CD52B7">
        <w:rPr>
          <w:rFonts w:ascii="Arial" w:hAnsi="Arial" w:cs="Arial"/>
          <w:sz w:val="24"/>
          <w:szCs w:val="24"/>
        </w:rPr>
        <w:t xml:space="preserve"> Feb. 2025).</w:t>
      </w:r>
    </w:p>
    <w:p w14:paraId="13569542" w14:textId="7F1E88D5" w:rsidR="002141F3" w:rsidRDefault="002141F3" w:rsidP="00A95B06">
      <w:pPr>
        <w:spacing w:line="360" w:lineRule="auto"/>
        <w:jc w:val="both"/>
        <w:rPr>
          <w:rFonts w:ascii="Arial" w:hAnsi="Arial" w:cs="Arial"/>
          <w:sz w:val="24"/>
          <w:szCs w:val="24"/>
        </w:rPr>
      </w:pPr>
      <w:r w:rsidRPr="002141F3">
        <w:rPr>
          <w:rFonts w:ascii="Arial" w:hAnsi="Arial" w:cs="Arial"/>
          <w:sz w:val="24"/>
          <w:szCs w:val="24"/>
        </w:rPr>
        <w:t>Kotrikla, A.M., Zavantias, A. and Kaloupi, M. (2021)</w:t>
      </w:r>
      <w:r>
        <w:rPr>
          <w:rFonts w:ascii="Arial" w:hAnsi="Arial" w:cs="Arial"/>
          <w:sz w:val="24"/>
          <w:szCs w:val="24"/>
        </w:rPr>
        <w:t xml:space="preserve">. </w:t>
      </w:r>
      <w:r w:rsidRPr="002141F3">
        <w:rPr>
          <w:rFonts w:ascii="Arial" w:hAnsi="Arial" w:cs="Arial"/>
          <w:sz w:val="24"/>
          <w:szCs w:val="24"/>
        </w:rPr>
        <w:t xml:space="preserve">Waste generation and management onboard a cruise ship: A case study, </w:t>
      </w:r>
      <w:r w:rsidRPr="007A79EF">
        <w:rPr>
          <w:rFonts w:ascii="Arial" w:hAnsi="Arial" w:cs="Arial"/>
          <w:i/>
          <w:iCs/>
          <w:sz w:val="24"/>
          <w:szCs w:val="24"/>
        </w:rPr>
        <w:t xml:space="preserve">Ocean &amp; </w:t>
      </w:r>
      <w:r w:rsidR="00FB3E6A">
        <w:rPr>
          <w:rFonts w:ascii="Arial" w:hAnsi="Arial" w:cs="Arial"/>
          <w:i/>
          <w:iCs/>
          <w:sz w:val="24"/>
          <w:szCs w:val="24"/>
        </w:rPr>
        <w:t>C</w:t>
      </w:r>
      <w:r w:rsidRPr="007A79EF">
        <w:rPr>
          <w:rFonts w:ascii="Arial" w:hAnsi="Arial" w:cs="Arial"/>
          <w:i/>
          <w:iCs/>
          <w:sz w:val="24"/>
          <w:szCs w:val="24"/>
        </w:rPr>
        <w:t xml:space="preserve">oastal </w:t>
      </w:r>
      <w:r w:rsidR="00FB3E6A">
        <w:rPr>
          <w:rFonts w:ascii="Arial" w:hAnsi="Arial" w:cs="Arial"/>
          <w:i/>
          <w:iCs/>
          <w:sz w:val="24"/>
          <w:szCs w:val="24"/>
        </w:rPr>
        <w:t>M</w:t>
      </w:r>
      <w:r w:rsidRPr="007A79EF">
        <w:rPr>
          <w:rFonts w:ascii="Arial" w:hAnsi="Arial" w:cs="Arial"/>
          <w:i/>
          <w:iCs/>
          <w:sz w:val="24"/>
          <w:szCs w:val="24"/>
        </w:rPr>
        <w:t>anagement</w:t>
      </w:r>
      <w:r w:rsidRPr="002141F3">
        <w:rPr>
          <w:rFonts w:ascii="Arial" w:hAnsi="Arial" w:cs="Arial"/>
          <w:sz w:val="24"/>
          <w:szCs w:val="24"/>
        </w:rPr>
        <w:t xml:space="preserve">, </w:t>
      </w:r>
      <w:r w:rsidRPr="002141F3">
        <w:rPr>
          <w:rFonts w:ascii="Arial" w:hAnsi="Arial" w:cs="Arial"/>
          <w:sz w:val="24"/>
          <w:szCs w:val="24"/>
        </w:rPr>
        <w:lastRenderedPageBreak/>
        <w:t xml:space="preserve">212, p. 105850. Available at: </w:t>
      </w:r>
      <w:r w:rsidR="007A79EF">
        <w:rPr>
          <w:rFonts w:ascii="Arial" w:hAnsi="Arial" w:cs="Arial"/>
          <w:sz w:val="24"/>
          <w:szCs w:val="24"/>
        </w:rPr>
        <w:t>doi:</w:t>
      </w:r>
      <w:hyperlink r:id="rId23" w:history="1">
        <w:r w:rsidR="004F6AA9" w:rsidRPr="005E57FD">
          <w:rPr>
            <w:rStyle w:val="Hyperlink"/>
            <w:rFonts w:ascii="Arial" w:hAnsi="Arial" w:cs="Arial"/>
            <w:sz w:val="24"/>
            <w:szCs w:val="24"/>
          </w:rPr>
          <w:t>https://doi.org/10.1016/j.ocecoaman.2021.105850</w:t>
        </w:r>
      </w:hyperlink>
      <w:r w:rsidR="007A79EF">
        <w:rPr>
          <w:rFonts w:ascii="Arial" w:hAnsi="Arial" w:cs="Arial"/>
          <w:sz w:val="24"/>
          <w:szCs w:val="24"/>
        </w:rPr>
        <w:t xml:space="preserve"> </w:t>
      </w:r>
      <w:r w:rsidR="004F6AA9">
        <w:rPr>
          <w:rFonts w:ascii="Arial" w:hAnsi="Arial" w:cs="Arial"/>
          <w:sz w:val="24"/>
          <w:szCs w:val="24"/>
        </w:rPr>
        <w:t xml:space="preserve">(Accessed </w:t>
      </w:r>
      <w:r w:rsidR="00D921B3">
        <w:rPr>
          <w:rFonts w:ascii="Arial" w:hAnsi="Arial" w:cs="Arial"/>
          <w:sz w:val="24"/>
          <w:szCs w:val="24"/>
        </w:rPr>
        <w:t>18</w:t>
      </w:r>
      <w:r w:rsidR="004F6AA9">
        <w:rPr>
          <w:rFonts w:ascii="Arial" w:hAnsi="Arial" w:cs="Arial"/>
          <w:sz w:val="24"/>
          <w:szCs w:val="24"/>
        </w:rPr>
        <w:t xml:space="preserve"> Feb. 2025)</w:t>
      </w:r>
      <w:r w:rsidRPr="002141F3">
        <w:rPr>
          <w:rFonts w:ascii="Arial" w:hAnsi="Arial" w:cs="Arial"/>
          <w:sz w:val="24"/>
          <w:szCs w:val="24"/>
        </w:rPr>
        <w:t>.</w:t>
      </w:r>
    </w:p>
    <w:p w14:paraId="1B83DDA7" w14:textId="798BFBDA" w:rsidR="00E57E59" w:rsidRDefault="00E57E59" w:rsidP="00A95B06">
      <w:pPr>
        <w:spacing w:line="360" w:lineRule="auto"/>
        <w:jc w:val="both"/>
        <w:rPr>
          <w:rFonts w:ascii="Arial" w:hAnsi="Arial" w:cs="Arial"/>
          <w:sz w:val="24"/>
          <w:szCs w:val="24"/>
        </w:rPr>
      </w:pPr>
      <w:r w:rsidRPr="00E57E59">
        <w:rPr>
          <w:rFonts w:ascii="Arial" w:hAnsi="Arial" w:cs="Arial"/>
          <w:sz w:val="24"/>
          <w:szCs w:val="24"/>
        </w:rPr>
        <w:t xml:space="preserve">Krishnakumar, S., Satheesh Herbert Singh, D., Nallusamy, B., and Aslam, M. (2024). Marine pollution and ecological degradation—issues and challenges. </w:t>
      </w:r>
      <w:r w:rsidRPr="009C29EE">
        <w:rPr>
          <w:rFonts w:ascii="Arial" w:hAnsi="Arial" w:cs="Arial"/>
          <w:i/>
          <w:iCs/>
          <w:sz w:val="24"/>
          <w:szCs w:val="24"/>
        </w:rPr>
        <w:t>Environmental Science and Pollution Research</w:t>
      </w:r>
      <w:r w:rsidR="008048A1">
        <w:rPr>
          <w:rFonts w:ascii="Arial" w:hAnsi="Arial" w:cs="Arial"/>
          <w:i/>
          <w:iCs/>
          <w:sz w:val="24"/>
          <w:szCs w:val="24"/>
        </w:rPr>
        <w:t xml:space="preserve"> International</w:t>
      </w:r>
      <w:r w:rsidRPr="00E57E59">
        <w:rPr>
          <w:rFonts w:ascii="Arial" w:hAnsi="Arial" w:cs="Arial"/>
          <w:sz w:val="24"/>
          <w:szCs w:val="24"/>
        </w:rPr>
        <w:t xml:space="preserve">, </w:t>
      </w:r>
      <w:r w:rsidR="00547B85" w:rsidRPr="00547B85">
        <w:rPr>
          <w:rFonts w:ascii="Arial" w:hAnsi="Arial" w:cs="Arial"/>
          <w:sz w:val="24"/>
          <w:szCs w:val="24"/>
        </w:rPr>
        <w:t xml:space="preserve">31(29), pp. 41303–41305. Available at: </w:t>
      </w:r>
      <w:hyperlink r:id="rId24" w:history="1">
        <w:r w:rsidR="00547B85" w:rsidRPr="005E57FD">
          <w:rPr>
            <w:rStyle w:val="Hyperlink"/>
            <w:rFonts w:ascii="Arial" w:hAnsi="Arial" w:cs="Arial"/>
            <w:sz w:val="24"/>
            <w:szCs w:val="24"/>
          </w:rPr>
          <w:t>https://doi.org/10.1007/s11356-024-33201-4</w:t>
        </w:r>
      </w:hyperlink>
      <w:r w:rsidR="00547B85">
        <w:rPr>
          <w:rFonts w:ascii="Arial" w:hAnsi="Arial" w:cs="Arial"/>
          <w:sz w:val="24"/>
          <w:szCs w:val="24"/>
        </w:rPr>
        <w:t xml:space="preserve"> (Accessed 1</w:t>
      </w:r>
      <w:r w:rsidR="00D921B3">
        <w:rPr>
          <w:rFonts w:ascii="Arial" w:hAnsi="Arial" w:cs="Arial"/>
          <w:sz w:val="24"/>
          <w:szCs w:val="24"/>
        </w:rPr>
        <w:t>7</w:t>
      </w:r>
      <w:r w:rsidR="00547B85">
        <w:rPr>
          <w:rFonts w:ascii="Arial" w:hAnsi="Arial" w:cs="Arial"/>
          <w:sz w:val="24"/>
          <w:szCs w:val="24"/>
        </w:rPr>
        <w:t xml:space="preserve"> Feb. 2025).</w:t>
      </w:r>
    </w:p>
    <w:p w14:paraId="2BFFA38D" w14:textId="4B07D25C" w:rsidR="006229F6" w:rsidRDefault="006229F6" w:rsidP="00A95B06">
      <w:pPr>
        <w:spacing w:line="360" w:lineRule="auto"/>
        <w:jc w:val="both"/>
        <w:rPr>
          <w:rFonts w:ascii="Arial" w:hAnsi="Arial" w:cs="Arial"/>
          <w:sz w:val="24"/>
          <w:szCs w:val="24"/>
        </w:rPr>
      </w:pPr>
      <w:r w:rsidRPr="006229F6">
        <w:rPr>
          <w:rFonts w:ascii="Arial" w:hAnsi="Arial" w:cs="Arial"/>
          <w:sz w:val="24"/>
          <w:szCs w:val="24"/>
        </w:rPr>
        <w:t xml:space="preserve">Kulkov, I., Hellström, M., Tsvetkova, A. and Malmberg, J. (2023). Sustainable Cruise Tourism: Systematic Literature Review and Future Research Areas. </w:t>
      </w:r>
      <w:r w:rsidRPr="00A85B67">
        <w:rPr>
          <w:rFonts w:ascii="Arial" w:hAnsi="Arial" w:cs="Arial"/>
          <w:i/>
          <w:iCs/>
          <w:sz w:val="24"/>
          <w:szCs w:val="24"/>
        </w:rPr>
        <w:t>Sustainability</w:t>
      </w:r>
      <w:r w:rsidRPr="006229F6">
        <w:rPr>
          <w:rFonts w:ascii="Arial" w:hAnsi="Arial" w:cs="Arial"/>
          <w:sz w:val="24"/>
          <w:szCs w:val="24"/>
        </w:rPr>
        <w:t xml:space="preserve">, 15(10), p.8335. </w:t>
      </w:r>
      <w:r w:rsidR="00A85B67">
        <w:rPr>
          <w:rFonts w:ascii="Arial" w:hAnsi="Arial" w:cs="Arial"/>
          <w:sz w:val="24"/>
          <w:szCs w:val="24"/>
        </w:rPr>
        <w:t xml:space="preserve">Available at: </w:t>
      </w:r>
      <w:r w:rsidRPr="006229F6">
        <w:rPr>
          <w:rFonts w:ascii="Arial" w:hAnsi="Arial" w:cs="Arial"/>
          <w:sz w:val="24"/>
          <w:szCs w:val="24"/>
        </w:rPr>
        <w:t>doi:https://doi.org/10.3390/su15108335</w:t>
      </w:r>
      <w:r w:rsidR="00A85B67">
        <w:rPr>
          <w:rFonts w:ascii="Arial" w:hAnsi="Arial" w:cs="Arial"/>
          <w:sz w:val="24"/>
          <w:szCs w:val="24"/>
        </w:rPr>
        <w:t xml:space="preserve"> (Accessed 2</w:t>
      </w:r>
      <w:r w:rsidR="00D921B3">
        <w:rPr>
          <w:rFonts w:ascii="Arial" w:hAnsi="Arial" w:cs="Arial"/>
          <w:sz w:val="24"/>
          <w:szCs w:val="24"/>
        </w:rPr>
        <w:t>2</w:t>
      </w:r>
      <w:r w:rsidR="00A85B67">
        <w:rPr>
          <w:rFonts w:ascii="Arial" w:hAnsi="Arial" w:cs="Arial"/>
          <w:sz w:val="24"/>
          <w:szCs w:val="24"/>
        </w:rPr>
        <w:t xml:space="preserve"> Feb. 2025)</w:t>
      </w:r>
      <w:r w:rsidRPr="006229F6">
        <w:rPr>
          <w:rFonts w:ascii="Arial" w:hAnsi="Arial" w:cs="Arial"/>
          <w:sz w:val="24"/>
          <w:szCs w:val="24"/>
        </w:rPr>
        <w:t>.</w:t>
      </w:r>
    </w:p>
    <w:p w14:paraId="0A80B07C" w14:textId="5B1A7000" w:rsidR="00B87E0E" w:rsidRDefault="00B87E0E" w:rsidP="00A95B06">
      <w:pPr>
        <w:spacing w:line="360" w:lineRule="auto"/>
        <w:jc w:val="both"/>
        <w:rPr>
          <w:rFonts w:ascii="Arial" w:hAnsi="Arial" w:cs="Arial"/>
          <w:sz w:val="24"/>
          <w:szCs w:val="24"/>
        </w:rPr>
      </w:pPr>
      <w:r w:rsidRPr="00B87E0E">
        <w:rPr>
          <w:rFonts w:ascii="Arial" w:hAnsi="Arial" w:cs="Arial"/>
          <w:sz w:val="24"/>
          <w:szCs w:val="24"/>
        </w:rPr>
        <w:t>Lloret, J., Carreño, A., Carić, H., San, J. &amp; Fleming, L. E. (2021)</w:t>
      </w:r>
      <w:r>
        <w:rPr>
          <w:rFonts w:ascii="Arial" w:hAnsi="Arial" w:cs="Arial"/>
          <w:sz w:val="24"/>
          <w:szCs w:val="24"/>
        </w:rPr>
        <w:t xml:space="preserve">. </w:t>
      </w:r>
      <w:r w:rsidRPr="00B87E0E">
        <w:rPr>
          <w:rFonts w:ascii="Arial" w:hAnsi="Arial" w:cs="Arial"/>
          <w:sz w:val="24"/>
          <w:szCs w:val="24"/>
        </w:rPr>
        <w:t xml:space="preserve">Environmental and human health impacts of cruise tourism: A review, </w:t>
      </w:r>
      <w:r w:rsidRPr="00D36249">
        <w:rPr>
          <w:rFonts w:ascii="Arial" w:hAnsi="Arial" w:cs="Arial"/>
          <w:i/>
          <w:iCs/>
          <w:sz w:val="24"/>
          <w:szCs w:val="24"/>
        </w:rPr>
        <w:t>Marine Pollution Bulletin</w:t>
      </w:r>
      <w:r w:rsidRPr="00B87E0E">
        <w:rPr>
          <w:rFonts w:ascii="Arial" w:hAnsi="Arial" w:cs="Arial"/>
          <w:sz w:val="24"/>
          <w:szCs w:val="24"/>
        </w:rPr>
        <w:t xml:space="preserve">, 173, 112979. Available at: </w:t>
      </w:r>
      <w:r w:rsidR="00D36249">
        <w:rPr>
          <w:rFonts w:ascii="Arial" w:hAnsi="Arial" w:cs="Arial"/>
          <w:sz w:val="24"/>
          <w:szCs w:val="24"/>
        </w:rPr>
        <w:t>doi:</w:t>
      </w:r>
      <w:r w:rsidRPr="00B87E0E">
        <w:rPr>
          <w:rFonts w:ascii="Arial" w:hAnsi="Arial" w:cs="Arial"/>
          <w:sz w:val="24"/>
          <w:szCs w:val="24"/>
        </w:rPr>
        <w:t xml:space="preserve">https://doi.org/10.1016/j.marpolbul.2021.112979 (Accessed </w:t>
      </w:r>
      <w:r w:rsidR="00D36249">
        <w:rPr>
          <w:rFonts w:ascii="Arial" w:hAnsi="Arial" w:cs="Arial"/>
          <w:sz w:val="24"/>
          <w:szCs w:val="24"/>
        </w:rPr>
        <w:t>1</w:t>
      </w:r>
      <w:r w:rsidR="00D921B3">
        <w:rPr>
          <w:rFonts w:ascii="Arial" w:hAnsi="Arial" w:cs="Arial"/>
          <w:sz w:val="24"/>
          <w:szCs w:val="24"/>
        </w:rPr>
        <w:t>9</w:t>
      </w:r>
      <w:r w:rsidR="00D36249">
        <w:rPr>
          <w:rFonts w:ascii="Arial" w:hAnsi="Arial" w:cs="Arial"/>
          <w:sz w:val="24"/>
          <w:szCs w:val="24"/>
        </w:rPr>
        <w:t xml:space="preserve"> Feb. 2025</w:t>
      </w:r>
      <w:r w:rsidRPr="00B87E0E">
        <w:rPr>
          <w:rFonts w:ascii="Arial" w:hAnsi="Arial" w:cs="Arial"/>
          <w:sz w:val="24"/>
          <w:szCs w:val="24"/>
        </w:rPr>
        <w:t>).</w:t>
      </w:r>
    </w:p>
    <w:p w14:paraId="69D2DF85" w14:textId="128A34DB" w:rsidR="00F31B98" w:rsidRDefault="00F918F3" w:rsidP="00A95B06">
      <w:pPr>
        <w:spacing w:line="360" w:lineRule="auto"/>
        <w:jc w:val="both"/>
        <w:rPr>
          <w:rFonts w:ascii="Arial" w:hAnsi="Arial" w:cs="Arial"/>
          <w:sz w:val="24"/>
          <w:szCs w:val="24"/>
        </w:rPr>
      </w:pPr>
      <w:r w:rsidRPr="00F918F3">
        <w:rPr>
          <w:rFonts w:ascii="Arial" w:hAnsi="Arial" w:cs="Arial"/>
          <w:sz w:val="24"/>
          <w:szCs w:val="24"/>
        </w:rPr>
        <w:t>National Oceanic and Atmospheric Administration (NOAA) (2022)</w:t>
      </w:r>
      <w:r>
        <w:rPr>
          <w:rFonts w:ascii="Arial" w:hAnsi="Arial" w:cs="Arial"/>
          <w:sz w:val="24"/>
          <w:szCs w:val="24"/>
        </w:rPr>
        <w:t>.</w:t>
      </w:r>
      <w:r w:rsidRPr="00F918F3">
        <w:rPr>
          <w:rFonts w:ascii="Arial" w:hAnsi="Arial" w:cs="Arial"/>
          <w:sz w:val="24"/>
          <w:szCs w:val="24"/>
        </w:rPr>
        <w:t xml:space="preserve"> </w:t>
      </w:r>
      <w:r w:rsidRPr="003953B6">
        <w:rPr>
          <w:rFonts w:ascii="Arial" w:hAnsi="Arial" w:cs="Arial"/>
          <w:i/>
          <w:iCs/>
          <w:sz w:val="24"/>
          <w:szCs w:val="24"/>
        </w:rPr>
        <w:t>Marine Mammals: Underwater Noise</w:t>
      </w:r>
      <w:r w:rsidRPr="00F918F3">
        <w:rPr>
          <w:rFonts w:ascii="Arial" w:hAnsi="Arial" w:cs="Arial"/>
          <w:sz w:val="24"/>
          <w:szCs w:val="24"/>
        </w:rPr>
        <w:t xml:space="preserve">. Available at: </w:t>
      </w:r>
      <w:hyperlink r:id="rId25" w:history="1">
        <w:r w:rsidR="003953B6" w:rsidRPr="005E57FD">
          <w:rPr>
            <w:rStyle w:val="Hyperlink"/>
            <w:rFonts w:ascii="Arial" w:hAnsi="Arial" w:cs="Arial"/>
            <w:sz w:val="24"/>
            <w:szCs w:val="24"/>
          </w:rPr>
          <w:t>https://www.noaa.gov/marine-mammals-underwater-noise</w:t>
        </w:r>
      </w:hyperlink>
      <w:r w:rsidR="003953B6">
        <w:rPr>
          <w:rFonts w:ascii="Arial" w:hAnsi="Arial" w:cs="Arial"/>
          <w:sz w:val="24"/>
          <w:szCs w:val="24"/>
        </w:rPr>
        <w:t xml:space="preserve"> </w:t>
      </w:r>
      <w:r w:rsidRPr="00F918F3">
        <w:rPr>
          <w:rFonts w:ascii="Arial" w:hAnsi="Arial" w:cs="Arial"/>
          <w:sz w:val="24"/>
          <w:szCs w:val="24"/>
        </w:rPr>
        <w:t xml:space="preserve"> (Accessed </w:t>
      </w:r>
      <w:r w:rsidR="003953B6">
        <w:rPr>
          <w:rFonts w:ascii="Arial" w:hAnsi="Arial" w:cs="Arial"/>
          <w:sz w:val="24"/>
          <w:szCs w:val="24"/>
        </w:rPr>
        <w:t>1</w:t>
      </w:r>
      <w:r w:rsidR="00D921B3">
        <w:rPr>
          <w:rFonts w:ascii="Arial" w:hAnsi="Arial" w:cs="Arial"/>
          <w:sz w:val="24"/>
          <w:szCs w:val="24"/>
        </w:rPr>
        <w:t>9</w:t>
      </w:r>
      <w:r w:rsidR="003953B6">
        <w:rPr>
          <w:rFonts w:ascii="Arial" w:hAnsi="Arial" w:cs="Arial"/>
          <w:sz w:val="24"/>
          <w:szCs w:val="24"/>
        </w:rPr>
        <w:t xml:space="preserve"> Feb. 2025</w:t>
      </w:r>
      <w:r w:rsidRPr="00F918F3">
        <w:rPr>
          <w:rFonts w:ascii="Arial" w:hAnsi="Arial" w:cs="Arial"/>
          <w:sz w:val="24"/>
          <w:szCs w:val="24"/>
        </w:rPr>
        <w:t>).</w:t>
      </w:r>
    </w:p>
    <w:p w14:paraId="23A323DC" w14:textId="2FE31A23" w:rsidR="00FC4000" w:rsidRDefault="00FC4000" w:rsidP="00A95B06">
      <w:pPr>
        <w:spacing w:line="360" w:lineRule="auto"/>
        <w:jc w:val="both"/>
        <w:rPr>
          <w:rFonts w:ascii="Arial" w:hAnsi="Arial" w:cs="Arial"/>
          <w:sz w:val="24"/>
          <w:szCs w:val="24"/>
        </w:rPr>
      </w:pPr>
      <w:r w:rsidRPr="00FC4000">
        <w:rPr>
          <w:rFonts w:ascii="Arial" w:hAnsi="Arial" w:cs="Arial"/>
          <w:sz w:val="24"/>
          <w:szCs w:val="24"/>
        </w:rPr>
        <w:t xml:space="preserve">Osipova, L. and Carraro, C. (2023). </w:t>
      </w:r>
      <w:r w:rsidRPr="00BA42DA">
        <w:rPr>
          <w:rFonts w:ascii="Arial" w:hAnsi="Arial" w:cs="Arial"/>
          <w:i/>
          <w:iCs/>
          <w:sz w:val="24"/>
          <w:szCs w:val="24"/>
        </w:rPr>
        <w:t>Shore power needs and CO 2 emissions reductions of ships in European Union ports: Meeting the ambitions of the FuelEU Maritime and AFIR.</w:t>
      </w:r>
      <w:r w:rsidRPr="00FC4000">
        <w:rPr>
          <w:rFonts w:ascii="Arial" w:hAnsi="Arial" w:cs="Arial"/>
          <w:sz w:val="24"/>
          <w:szCs w:val="24"/>
        </w:rPr>
        <w:t xml:space="preserve"> Available at: </w:t>
      </w:r>
      <w:hyperlink r:id="rId26" w:history="1">
        <w:r w:rsidR="00BA42DA" w:rsidRPr="00832CAF">
          <w:rPr>
            <w:rStyle w:val="Hyperlink"/>
            <w:rFonts w:ascii="Arial" w:hAnsi="Arial" w:cs="Arial"/>
            <w:sz w:val="24"/>
            <w:szCs w:val="24"/>
          </w:rPr>
          <w:t>https://theicct.org/wp-content/uploads/2023/10/Shore-power-ships-EU-Fit-for-55-working-paper-24-v3.pdf</w:t>
        </w:r>
      </w:hyperlink>
      <w:r w:rsidR="00BA42DA">
        <w:rPr>
          <w:rFonts w:ascii="Arial" w:hAnsi="Arial" w:cs="Arial"/>
          <w:sz w:val="24"/>
          <w:szCs w:val="24"/>
        </w:rPr>
        <w:t xml:space="preserve"> (Accessed </w:t>
      </w:r>
      <w:r w:rsidR="00D921B3">
        <w:rPr>
          <w:rFonts w:ascii="Arial" w:hAnsi="Arial" w:cs="Arial"/>
          <w:sz w:val="24"/>
          <w:szCs w:val="24"/>
        </w:rPr>
        <w:t>21</w:t>
      </w:r>
      <w:r w:rsidR="00BA42DA">
        <w:rPr>
          <w:rFonts w:ascii="Arial" w:hAnsi="Arial" w:cs="Arial"/>
          <w:sz w:val="24"/>
          <w:szCs w:val="24"/>
        </w:rPr>
        <w:t xml:space="preserve"> Feb. 2025)</w:t>
      </w:r>
      <w:r w:rsidRPr="00FC4000">
        <w:rPr>
          <w:rFonts w:ascii="Arial" w:hAnsi="Arial" w:cs="Arial"/>
          <w:sz w:val="24"/>
          <w:szCs w:val="24"/>
        </w:rPr>
        <w:t>.</w:t>
      </w:r>
    </w:p>
    <w:p w14:paraId="3433E536" w14:textId="48C666C4" w:rsidR="009D55D6" w:rsidRDefault="009D55D6" w:rsidP="00A95B06">
      <w:pPr>
        <w:spacing w:line="360" w:lineRule="auto"/>
        <w:jc w:val="both"/>
        <w:rPr>
          <w:rFonts w:ascii="Arial" w:hAnsi="Arial" w:cs="Arial"/>
          <w:sz w:val="24"/>
          <w:szCs w:val="24"/>
        </w:rPr>
      </w:pPr>
      <w:r w:rsidRPr="00A952F2">
        <w:rPr>
          <w:rFonts w:ascii="Arial" w:hAnsi="Arial" w:cs="Arial"/>
          <w:sz w:val="24"/>
          <w:szCs w:val="24"/>
          <w:lang w:val="it-IT"/>
        </w:rPr>
        <w:t>Paiano, A., Tiziana Crovella and Lagioia, G. (20</w:t>
      </w:r>
      <w:r w:rsidR="00BC7FB1">
        <w:rPr>
          <w:rFonts w:ascii="Arial" w:hAnsi="Arial" w:cs="Arial"/>
          <w:sz w:val="24"/>
          <w:szCs w:val="24"/>
          <w:lang w:val="it-IT"/>
        </w:rPr>
        <w:t>20</w:t>
      </w:r>
      <w:r w:rsidRPr="00A952F2">
        <w:rPr>
          <w:rFonts w:ascii="Arial" w:hAnsi="Arial" w:cs="Arial"/>
          <w:sz w:val="24"/>
          <w:szCs w:val="24"/>
          <w:lang w:val="it-IT"/>
        </w:rPr>
        <w:t xml:space="preserve">). </w:t>
      </w:r>
      <w:r w:rsidRPr="009D55D6">
        <w:rPr>
          <w:rFonts w:ascii="Arial" w:hAnsi="Arial" w:cs="Arial"/>
          <w:sz w:val="24"/>
          <w:szCs w:val="24"/>
        </w:rPr>
        <w:t xml:space="preserve">Managing sustainable practices in cruise tourism: the assessment of carbon footprint and waste of water and beverage packaging. </w:t>
      </w:r>
      <w:r w:rsidRPr="00A952F2">
        <w:rPr>
          <w:rFonts w:ascii="Arial" w:hAnsi="Arial" w:cs="Arial"/>
          <w:i/>
          <w:iCs/>
          <w:sz w:val="24"/>
          <w:szCs w:val="24"/>
        </w:rPr>
        <w:t>Tourism Management</w:t>
      </w:r>
      <w:r w:rsidRPr="009D55D6">
        <w:rPr>
          <w:rFonts w:ascii="Arial" w:hAnsi="Arial" w:cs="Arial"/>
          <w:sz w:val="24"/>
          <w:szCs w:val="24"/>
        </w:rPr>
        <w:t>, 77, p</w:t>
      </w:r>
      <w:r w:rsidR="00A952F2">
        <w:rPr>
          <w:rFonts w:ascii="Arial" w:hAnsi="Arial" w:cs="Arial"/>
          <w:sz w:val="24"/>
          <w:szCs w:val="24"/>
        </w:rPr>
        <w:t xml:space="preserve">. </w:t>
      </w:r>
      <w:r w:rsidRPr="009D55D6">
        <w:rPr>
          <w:rFonts w:ascii="Arial" w:hAnsi="Arial" w:cs="Arial"/>
          <w:sz w:val="24"/>
          <w:szCs w:val="24"/>
        </w:rPr>
        <w:t>104016. doi:https://doi.org/10.1016/j.tourman.2019.104016</w:t>
      </w:r>
      <w:r w:rsidR="00213C67">
        <w:rPr>
          <w:rFonts w:ascii="Arial" w:hAnsi="Arial" w:cs="Arial"/>
          <w:sz w:val="24"/>
          <w:szCs w:val="24"/>
        </w:rPr>
        <w:t xml:space="preserve"> (Accessed 2</w:t>
      </w:r>
      <w:r w:rsidR="00D921B3">
        <w:rPr>
          <w:rFonts w:ascii="Arial" w:hAnsi="Arial" w:cs="Arial"/>
          <w:sz w:val="24"/>
          <w:szCs w:val="24"/>
        </w:rPr>
        <w:t>3</w:t>
      </w:r>
      <w:r w:rsidR="00213C67">
        <w:rPr>
          <w:rFonts w:ascii="Arial" w:hAnsi="Arial" w:cs="Arial"/>
          <w:sz w:val="24"/>
          <w:szCs w:val="24"/>
        </w:rPr>
        <w:t xml:space="preserve"> Feb. 2025)</w:t>
      </w:r>
      <w:r w:rsidRPr="009D55D6">
        <w:rPr>
          <w:rFonts w:ascii="Arial" w:hAnsi="Arial" w:cs="Arial"/>
          <w:sz w:val="24"/>
          <w:szCs w:val="24"/>
        </w:rPr>
        <w:t>.</w:t>
      </w:r>
    </w:p>
    <w:p w14:paraId="65C66A0C" w14:textId="7816FE53" w:rsidR="00661798" w:rsidRDefault="00661798" w:rsidP="00A95B06">
      <w:pPr>
        <w:spacing w:line="360" w:lineRule="auto"/>
        <w:jc w:val="both"/>
        <w:rPr>
          <w:rFonts w:ascii="Arial" w:hAnsi="Arial" w:cs="Arial"/>
          <w:sz w:val="24"/>
          <w:szCs w:val="24"/>
        </w:rPr>
      </w:pPr>
      <w:r w:rsidRPr="00661798">
        <w:rPr>
          <w:rFonts w:ascii="Arial" w:hAnsi="Arial" w:cs="Arial"/>
          <w:sz w:val="24"/>
          <w:szCs w:val="24"/>
          <w:lang w:val="de-DE"/>
        </w:rPr>
        <w:t xml:space="preserve">Ren, C., James, L., Pashkevich, A., &amp; Hoarau-Heemstra, H. (2021). </w:t>
      </w:r>
      <w:r w:rsidRPr="00661798">
        <w:rPr>
          <w:rFonts w:ascii="Arial" w:hAnsi="Arial" w:cs="Arial"/>
          <w:sz w:val="24"/>
          <w:szCs w:val="24"/>
        </w:rPr>
        <w:t xml:space="preserve">Cruise trouble: A practice-based approach to studying Arctic cruise tourism, </w:t>
      </w:r>
      <w:r w:rsidRPr="00661798">
        <w:rPr>
          <w:rFonts w:ascii="Arial" w:hAnsi="Arial" w:cs="Arial"/>
          <w:i/>
          <w:iCs/>
          <w:sz w:val="24"/>
          <w:szCs w:val="24"/>
        </w:rPr>
        <w:t>Tourism Management Perspectives</w:t>
      </w:r>
      <w:r w:rsidRPr="00661798">
        <w:rPr>
          <w:rFonts w:ascii="Arial" w:hAnsi="Arial" w:cs="Arial"/>
          <w:sz w:val="24"/>
          <w:szCs w:val="24"/>
        </w:rPr>
        <w:t xml:space="preserve">, 40, 100901. Available at: </w:t>
      </w:r>
      <w:r>
        <w:rPr>
          <w:rFonts w:ascii="Arial" w:hAnsi="Arial" w:cs="Arial"/>
          <w:sz w:val="24"/>
          <w:szCs w:val="24"/>
        </w:rPr>
        <w:t>doi:</w:t>
      </w:r>
      <w:hyperlink r:id="rId27" w:history="1">
        <w:r w:rsidRPr="00832CAF">
          <w:rPr>
            <w:rStyle w:val="Hyperlink"/>
            <w:rFonts w:ascii="Arial" w:hAnsi="Arial" w:cs="Arial"/>
            <w:sz w:val="24"/>
            <w:szCs w:val="24"/>
          </w:rPr>
          <w:t>https://doi.org/10.1016/j.tmp.2021.100901</w:t>
        </w:r>
      </w:hyperlink>
      <w:r>
        <w:rPr>
          <w:rFonts w:ascii="Arial" w:hAnsi="Arial" w:cs="Arial"/>
          <w:sz w:val="24"/>
          <w:szCs w:val="24"/>
        </w:rPr>
        <w:t xml:space="preserve"> (Accessed 2</w:t>
      </w:r>
      <w:r w:rsidR="00D921B3">
        <w:rPr>
          <w:rFonts w:ascii="Arial" w:hAnsi="Arial" w:cs="Arial"/>
          <w:sz w:val="24"/>
          <w:szCs w:val="24"/>
        </w:rPr>
        <w:t>3</w:t>
      </w:r>
      <w:r>
        <w:rPr>
          <w:rFonts w:ascii="Arial" w:hAnsi="Arial" w:cs="Arial"/>
          <w:sz w:val="24"/>
          <w:szCs w:val="24"/>
        </w:rPr>
        <w:t xml:space="preserve"> Feb. 2025).</w:t>
      </w:r>
    </w:p>
    <w:p w14:paraId="43A998B6" w14:textId="7E6C1FBC" w:rsidR="00086AD8" w:rsidRPr="00086AD8" w:rsidRDefault="00086AD8" w:rsidP="00A95B06">
      <w:pPr>
        <w:spacing w:line="360" w:lineRule="auto"/>
        <w:jc w:val="both"/>
        <w:rPr>
          <w:rFonts w:ascii="Arial" w:hAnsi="Arial" w:cs="Arial"/>
          <w:sz w:val="24"/>
          <w:szCs w:val="24"/>
        </w:rPr>
      </w:pPr>
      <w:r w:rsidRPr="00086AD8">
        <w:rPr>
          <w:rFonts w:ascii="Arial" w:hAnsi="Arial" w:cs="Arial"/>
          <w:sz w:val="24"/>
          <w:szCs w:val="24"/>
        </w:rPr>
        <w:lastRenderedPageBreak/>
        <w:t xml:space="preserve">Rivertrace (2024). </w:t>
      </w:r>
      <w:r w:rsidRPr="00086AD8">
        <w:rPr>
          <w:rFonts w:ascii="Arial" w:hAnsi="Arial" w:cs="Arial"/>
          <w:i/>
          <w:iCs/>
          <w:sz w:val="24"/>
          <w:szCs w:val="24"/>
        </w:rPr>
        <w:t>Introduction to Bilge Management</w:t>
      </w:r>
      <w:r w:rsidRPr="00086AD8">
        <w:rPr>
          <w:rFonts w:ascii="Arial" w:hAnsi="Arial" w:cs="Arial"/>
          <w:sz w:val="24"/>
          <w:szCs w:val="24"/>
        </w:rPr>
        <w:t xml:space="preserve">. Available at : </w:t>
      </w:r>
      <w:hyperlink r:id="rId28" w:history="1">
        <w:r w:rsidRPr="005E57FD">
          <w:rPr>
            <w:rStyle w:val="Hyperlink"/>
            <w:rFonts w:ascii="Arial" w:hAnsi="Arial" w:cs="Arial"/>
            <w:sz w:val="24"/>
            <w:szCs w:val="24"/>
          </w:rPr>
          <w:t>https://rivertrace.com/introduction-to-bilge-management/</w:t>
        </w:r>
      </w:hyperlink>
      <w:r>
        <w:rPr>
          <w:rFonts w:ascii="Arial" w:hAnsi="Arial" w:cs="Arial"/>
          <w:sz w:val="24"/>
          <w:szCs w:val="24"/>
        </w:rPr>
        <w:t xml:space="preserve"> (Accessed 1</w:t>
      </w:r>
      <w:r w:rsidR="00D921B3">
        <w:rPr>
          <w:rFonts w:ascii="Arial" w:hAnsi="Arial" w:cs="Arial"/>
          <w:sz w:val="24"/>
          <w:szCs w:val="24"/>
        </w:rPr>
        <w:t>7</w:t>
      </w:r>
      <w:r>
        <w:rPr>
          <w:rFonts w:ascii="Arial" w:hAnsi="Arial" w:cs="Arial"/>
          <w:sz w:val="24"/>
          <w:szCs w:val="24"/>
        </w:rPr>
        <w:t xml:space="preserve"> Feb. 2025).</w:t>
      </w:r>
    </w:p>
    <w:p w14:paraId="32DCA691" w14:textId="4BE2F924" w:rsidR="0050470F" w:rsidRDefault="0050470F" w:rsidP="00A95B06">
      <w:pPr>
        <w:spacing w:line="360" w:lineRule="auto"/>
        <w:jc w:val="both"/>
        <w:rPr>
          <w:rFonts w:ascii="Arial" w:hAnsi="Arial" w:cs="Arial"/>
          <w:sz w:val="24"/>
          <w:szCs w:val="24"/>
        </w:rPr>
      </w:pPr>
      <w:r w:rsidRPr="0050470F">
        <w:rPr>
          <w:rFonts w:ascii="Arial" w:hAnsi="Arial" w:cs="Arial"/>
          <w:sz w:val="24"/>
          <w:szCs w:val="24"/>
          <w:lang w:val="de-DE"/>
        </w:rPr>
        <w:t xml:space="preserve">Schueppel, M., and Graebner, M. (2024). </w:t>
      </w:r>
      <w:r w:rsidRPr="0050470F">
        <w:rPr>
          <w:rFonts w:ascii="Arial" w:hAnsi="Arial" w:cs="Arial"/>
          <w:sz w:val="24"/>
          <w:szCs w:val="24"/>
        </w:rPr>
        <w:t>Pyrolysis of Heavy Fuel Oil (HFO)–A review on physicochemical properties and pyrolytic decomposition characteristics for application in novel, industrial-scale HFO pyrolysis technology</w:t>
      </w:r>
      <w:r w:rsidRPr="000234E4">
        <w:rPr>
          <w:rFonts w:ascii="Arial" w:hAnsi="Arial" w:cs="Arial"/>
          <w:i/>
          <w:iCs/>
          <w:sz w:val="24"/>
          <w:szCs w:val="24"/>
        </w:rPr>
        <w:t>. Journal of Analytical and Applied Pyrolysis</w:t>
      </w:r>
      <w:r w:rsidRPr="0050470F">
        <w:rPr>
          <w:rFonts w:ascii="Arial" w:hAnsi="Arial" w:cs="Arial"/>
          <w:sz w:val="24"/>
          <w:szCs w:val="24"/>
        </w:rPr>
        <w:t xml:space="preserve">, </w:t>
      </w:r>
      <w:r w:rsidR="000234E4">
        <w:rPr>
          <w:rFonts w:ascii="Arial" w:hAnsi="Arial" w:cs="Arial"/>
          <w:sz w:val="24"/>
          <w:szCs w:val="24"/>
        </w:rPr>
        <w:t xml:space="preserve">p. </w:t>
      </w:r>
      <w:r w:rsidRPr="0050470F">
        <w:rPr>
          <w:rFonts w:ascii="Arial" w:hAnsi="Arial" w:cs="Arial"/>
          <w:sz w:val="24"/>
          <w:szCs w:val="24"/>
        </w:rPr>
        <w:t>106432</w:t>
      </w:r>
      <w:r w:rsidR="00EB7073">
        <w:rPr>
          <w:rFonts w:ascii="Arial" w:hAnsi="Arial" w:cs="Arial"/>
          <w:sz w:val="24"/>
          <w:szCs w:val="24"/>
        </w:rPr>
        <w:t xml:space="preserve">. Available at: </w:t>
      </w:r>
      <w:r w:rsidR="00111F11" w:rsidRPr="00111F11">
        <w:rPr>
          <w:rFonts w:ascii="Arial" w:hAnsi="Arial" w:cs="Arial"/>
          <w:sz w:val="24"/>
          <w:szCs w:val="24"/>
        </w:rPr>
        <w:t>doi:</w:t>
      </w:r>
      <w:hyperlink r:id="rId29" w:history="1">
        <w:r w:rsidR="003F75DF" w:rsidRPr="005E57FD">
          <w:rPr>
            <w:rStyle w:val="Hyperlink"/>
            <w:rFonts w:ascii="Arial" w:hAnsi="Arial" w:cs="Arial"/>
            <w:sz w:val="24"/>
            <w:szCs w:val="24"/>
          </w:rPr>
          <w:t>https://doi.org/10.1016/j.jaap.2024.106432</w:t>
        </w:r>
      </w:hyperlink>
      <w:r w:rsidR="003F75DF">
        <w:rPr>
          <w:rFonts w:ascii="Arial" w:hAnsi="Arial" w:cs="Arial"/>
          <w:sz w:val="24"/>
          <w:szCs w:val="24"/>
        </w:rPr>
        <w:t xml:space="preserve"> (Accessed 1</w:t>
      </w:r>
      <w:r w:rsidR="00D921B3">
        <w:rPr>
          <w:rFonts w:ascii="Arial" w:hAnsi="Arial" w:cs="Arial"/>
          <w:sz w:val="24"/>
          <w:szCs w:val="24"/>
        </w:rPr>
        <w:t>4</w:t>
      </w:r>
      <w:r w:rsidR="003F75DF">
        <w:rPr>
          <w:rFonts w:ascii="Arial" w:hAnsi="Arial" w:cs="Arial"/>
          <w:sz w:val="24"/>
          <w:szCs w:val="24"/>
        </w:rPr>
        <w:t xml:space="preserve"> Feb. 2025).</w:t>
      </w:r>
      <w:r w:rsidR="00111F11">
        <w:rPr>
          <w:rFonts w:ascii="Arial" w:hAnsi="Arial" w:cs="Arial"/>
          <w:sz w:val="24"/>
          <w:szCs w:val="24"/>
        </w:rPr>
        <w:t xml:space="preserve"> </w:t>
      </w:r>
    </w:p>
    <w:p w14:paraId="1D43D751" w14:textId="152023C3" w:rsidR="00A34D4D" w:rsidRDefault="00A34D4D" w:rsidP="00A95B06">
      <w:pPr>
        <w:spacing w:line="360" w:lineRule="auto"/>
        <w:jc w:val="both"/>
        <w:rPr>
          <w:rFonts w:ascii="Arial" w:hAnsi="Arial" w:cs="Arial"/>
          <w:sz w:val="24"/>
          <w:szCs w:val="24"/>
        </w:rPr>
      </w:pPr>
      <w:r w:rsidRPr="00A34D4D">
        <w:rPr>
          <w:rFonts w:ascii="Arial" w:hAnsi="Arial" w:cs="Arial"/>
          <w:sz w:val="24"/>
          <w:szCs w:val="24"/>
          <w:lang w:val="de-DE"/>
        </w:rPr>
        <w:t xml:space="preserve">Schumüller, K., Weichgrebe, D., and Köster, S. (2022). </w:t>
      </w:r>
      <w:r w:rsidRPr="00A34D4D">
        <w:rPr>
          <w:rFonts w:ascii="Arial" w:hAnsi="Arial" w:cs="Arial"/>
          <w:sz w:val="24"/>
          <w:szCs w:val="24"/>
        </w:rPr>
        <w:t xml:space="preserve">Biogas potential of organic waste onboard cruise ships—A yet untapped energy source. </w:t>
      </w:r>
      <w:r w:rsidRPr="00A34D4D">
        <w:rPr>
          <w:rFonts w:ascii="Arial" w:hAnsi="Arial" w:cs="Arial"/>
          <w:i/>
          <w:iCs/>
          <w:sz w:val="24"/>
          <w:szCs w:val="24"/>
        </w:rPr>
        <w:t>Biomass Conversion and Biorefinery</w:t>
      </w:r>
      <w:r w:rsidRPr="00A34D4D">
        <w:rPr>
          <w:rFonts w:ascii="Arial" w:hAnsi="Arial" w:cs="Arial"/>
          <w:sz w:val="24"/>
          <w:szCs w:val="24"/>
        </w:rPr>
        <w:t>, 12(12), 5647-5662</w:t>
      </w:r>
      <w:r>
        <w:rPr>
          <w:rFonts w:ascii="Arial" w:hAnsi="Arial" w:cs="Arial"/>
          <w:sz w:val="24"/>
          <w:szCs w:val="24"/>
        </w:rPr>
        <w:t xml:space="preserve">. Available at: </w:t>
      </w:r>
      <w:r w:rsidR="00F0658E">
        <w:rPr>
          <w:rFonts w:ascii="Arial" w:hAnsi="Arial" w:cs="Arial"/>
          <w:sz w:val="24"/>
          <w:szCs w:val="24"/>
        </w:rPr>
        <w:t>doi:</w:t>
      </w:r>
      <w:r w:rsidR="00F0658E" w:rsidRPr="00F0658E">
        <w:rPr>
          <w:rFonts w:ascii="Arial" w:hAnsi="Arial" w:cs="Arial"/>
          <w:sz w:val="24"/>
          <w:szCs w:val="24"/>
        </w:rPr>
        <w:t>https://doi.org/10.1007/s13399-020-01249-0</w:t>
      </w:r>
      <w:r w:rsidR="00F0658E">
        <w:rPr>
          <w:rFonts w:ascii="Arial" w:hAnsi="Arial" w:cs="Arial"/>
          <w:sz w:val="24"/>
          <w:szCs w:val="24"/>
        </w:rPr>
        <w:t xml:space="preserve"> (Accessed 1</w:t>
      </w:r>
      <w:r w:rsidR="00D921B3">
        <w:rPr>
          <w:rFonts w:ascii="Arial" w:hAnsi="Arial" w:cs="Arial"/>
          <w:sz w:val="24"/>
          <w:szCs w:val="24"/>
        </w:rPr>
        <w:t>8</w:t>
      </w:r>
      <w:r w:rsidR="00F0658E">
        <w:rPr>
          <w:rFonts w:ascii="Arial" w:hAnsi="Arial" w:cs="Arial"/>
          <w:sz w:val="24"/>
          <w:szCs w:val="24"/>
        </w:rPr>
        <w:t xml:space="preserve"> Feb. 2025).</w:t>
      </w:r>
    </w:p>
    <w:p w14:paraId="782787EF" w14:textId="509BEDAD" w:rsidR="00A832DD" w:rsidRDefault="000B29CA" w:rsidP="00A95B06">
      <w:pPr>
        <w:spacing w:line="360" w:lineRule="auto"/>
        <w:jc w:val="both"/>
        <w:rPr>
          <w:rFonts w:ascii="Arial" w:hAnsi="Arial" w:cs="Arial"/>
          <w:sz w:val="24"/>
          <w:szCs w:val="24"/>
        </w:rPr>
      </w:pPr>
      <w:r>
        <w:rPr>
          <w:rFonts w:ascii="Arial" w:hAnsi="Arial" w:cs="Arial"/>
          <w:sz w:val="24"/>
          <w:szCs w:val="24"/>
        </w:rPr>
        <w:t xml:space="preserve">Sucheran, R. </w:t>
      </w:r>
      <w:r w:rsidR="00A832DD" w:rsidRPr="00A832DD">
        <w:rPr>
          <w:rFonts w:ascii="Arial" w:hAnsi="Arial" w:cs="Arial"/>
          <w:sz w:val="24"/>
          <w:szCs w:val="24"/>
        </w:rPr>
        <w:t xml:space="preserve">(2024). Cruise Ship Waste Management. </w:t>
      </w:r>
      <w:r w:rsidR="00A832DD" w:rsidRPr="0015139F">
        <w:rPr>
          <w:rFonts w:ascii="Arial" w:hAnsi="Arial" w:cs="Arial"/>
          <w:i/>
          <w:iCs/>
          <w:sz w:val="24"/>
          <w:szCs w:val="24"/>
        </w:rPr>
        <w:t>Advances in hospitality, tourism and the services industry (AHTSI) book series</w:t>
      </w:r>
      <w:r w:rsidR="00A832DD" w:rsidRPr="00A832DD">
        <w:rPr>
          <w:rFonts w:ascii="Arial" w:hAnsi="Arial" w:cs="Arial"/>
          <w:sz w:val="24"/>
          <w:szCs w:val="24"/>
        </w:rPr>
        <w:t xml:space="preserve">, pp.331–354. </w:t>
      </w:r>
      <w:r w:rsidR="0015139F">
        <w:rPr>
          <w:rFonts w:ascii="Arial" w:hAnsi="Arial" w:cs="Arial"/>
          <w:sz w:val="24"/>
          <w:szCs w:val="24"/>
        </w:rPr>
        <w:t xml:space="preserve">Available at: </w:t>
      </w:r>
      <w:r w:rsidR="00A832DD" w:rsidRPr="00A832DD">
        <w:rPr>
          <w:rFonts w:ascii="Arial" w:hAnsi="Arial" w:cs="Arial"/>
          <w:sz w:val="24"/>
          <w:szCs w:val="24"/>
        </w:rPr>
        <w:t>doi:https://doi.org/10.4018/979-8-3693-6110-8.ch013</w:t>
      </w:r>
      <w:r w:rsidR="0015139F">
        <w:rPr>
          <w:rFonts w:ascii="Arial" w:hAnsi="Arial" w:cs="Arial"/>
          <w:sz w:val="24"/>
          <w:szCs w:val="24"/>
        </w:rPr>
        <w:t xml:space="preserve"> (Accessed </w:t>
      </w:r>
      <w:r w:rsidR="00D921B3">
        <w:rPr>
          <w:rFonts w:ascii="Arial" w:hAnsi="Arial" w:cs="Arial"/>
          <w:sz w:val="24"/>
          <w:szCs w:val="24"/>
        </w:rPr>
        <w:t>20</w:t>
      </w:r>
      <w:r w:rsidR="0015139F">
        <w:rPr>
          <w:rFonts w:ascii="Arial" w:hAnsi="Arial" w:cs="Arial"/>
          <w:sz w:val="24"/>
          <w:szCs w:val="24"/>
        </w:rPr>
        <w:t xml:space="preserve"> Feb. 2025)</w:t>
      </w:r>
      <w:r w:rsidR="00A832DD" w:rsidRPr="00A832DD">
        <w:rPr>
          <w:rFonts w:ascii="Arial" w:hAnsi="Arial" w:cs="Arial"/>
          <w:sz w:val="24"/>
          <w:szCs w:val="24"/>
        </w:rPr>
        <w:t>.</w:t>
      </w:r>
    </w:p>
    <w:p w14:paraId="71FE408B" w14:textId="7401A060" w:rsidR="00272760" w:rsidRDefault="00272760" w:rsidP="00A95B06">
      <w:pPr>
        <w:spacing w:line="360" w:lineRule="auto"/>
        <w:jc w:val="both"/>
        <w:rPr>
          <w:rFonts w:ascii="Arial" w:hAnsi="Arial" w:cs="Arial"/>
          <w:sz w:val="24"/>
          <w:szCs w:val="24"/>
        </w:rPr>
      </w:pPr>
      <w:r w:rsidRPr="00883FBC">
        <w:rPr>
          <w:rFonts w:ascii="Arial" w:hAnsi="Arial" w:cs="Arial"/>
          <w:sz w:val="24"/>
          <w:szCs w:val="24"/>
        </w:rPr>
        <w:t xml:space="preserve">Sugimura, Y., Ishiguro, K., &amp; Kato, A. (2022). </w:t>
      </w:r>
      <w:r w:rsidRPr="00272760">
        <w:rPr>
          <w:rFonts w:ascii="Arial" w:hAnsi="Arial" w:cs="Arial"/>
          <w:sz w:val="24"/>
          <w:szCs w:val="24"/>
        </w:rPr>
        <w:t>Possibility of Sustainable Entry into Overseas Port Operation Markets by Japanese Companies, Sustainability, 14(19), p. 12167. Available at: doi:https://doi.org/10.3390/su141912167 (Accessed 2</w:t>
      </w:r>
      <w:r w:rsidR="00D921B3">
        <w:rPr>
          <w:rFonts w:ascii="Arial" w:hAnsi="Arial" w:cs="Arial"/>
          <w:sz w:val="24"/>
          <w:szCs w:val="24"/>
        </w:rPr>
        <w:t>2</w:t>
      </w:r>
      <w:r w:rsidRPr="00272760">
        <w:rPr>
          <w:rFonts w:ascii="Arial" w:hAnsi="Arial" w:cs="Arial"/>
          <w:sz w:val="24"/>
          <w:szCs w:val="24"/>
        </w:rPr>
        <w:t xml:space="preserve"> Feb. 2025).</w:t>
      </w:r>
    </w:p>
    <w:p w14:paraId="119AF7B9" w14:textId="2BBF97BD" w:rsidR="00AA369D" w:rsidRDefault="00AA369D" w:rsidP="00A95B06">
      <w:pPr>
        <w:spacing w:line="360" w:lineRule="auto"/>
        <w:jc w:val="both"/>
        <w:rPr>
          <w:rFonts w:ascii="Arial" w:hAnsi="Arial" w:cs="Arial"/>
          <w:sz w:val="24"/>
          <w:szCs w:val="24"/>
        </w:rPr>
      </w:pPr>
      <w:r w:rsidRPr="00AA369D">
        <w:rPr>
          <w:rFonts w:ascii="Arial" w:hAnsi="Arial" w:cs="Arial"/>
          <w:sz w:val="24"/>
          <w:szCs w:val="24"/>
        </w:rPr>
        <w:t xml:space="preserve">Sun, X., Fang, J., &amp; Hossin, M. A. (2021). The Effect of Transport Amenities on Customer Satisfaction: An Empirical Study from the Online Travel Community. </w:t>
      </w:r>
      <w:r w:rsidRPr="009975B7">
        <w:rPr>
          <w:rFonts w:ascii="Arial" w:hAnsi="Arial" w:cs="Arial"/>
          <w:i/>
          <w:iCs/>
          <w:sz w:val="24"/>
          <w:szCs w:val="24"/>
        </w:rPr>
        <w:t>Proceedings of The International Conference on Electronic Business</w:t>
      </w:r>
      <w:r w:rsidRPr="00AA369D">
        <w:rPr>
          <w:rFonts w:ascii="Arial" w:hAnsi="Arial" w:cs="Arial"/>
          <w:sz w:val="24"/>
          <w:szCs w:val="24"/>
        </w:rPr>
        <w:t>, 21,</w:t>
      </w:r>
      <w:r w:rsidR="009975B7">
        <w:rPr>
          <w:rFonts w:ascii="Arial" w:hAnsi="Arial" w:cs="Arial"/>
          <w:sz w:val="24"/>
          <w:szCs w:val="24"/>
        </w:rPr>
        <w:t xml:space="preserve"> pp.</w:t>
      </w:r>
      <w:r w:rsidRPr="00AA369D">
        <w:rPr>
          <w:rFonts w:ascii="Arial" w:hAnsi="Arial" w:cs="Arial"/>
          <w:sz w:val="24"/>
          <w:szCs w:val="24"/>
        </w:rPr>
        <w:t xml:space="preserve"> 508–521. </w:t>
      </w:r>
      <w:r w:rsidR="00756860">
        <w:rPr>
          <w:rFonts w:ascii="Arial" w:hAnsi="Arial" w:cs="Arial"/>
          <w:sz w:val="24"/>
          <w:szCs w:val="24"/>
        </w:rPr>
        <w:t xml:space="preserve">Available at: </w:t>
      </w:r>
      <w:hyperlink r:id="rId30" w:history="1">
        <w:r w:rsidR="009B1596" w:rsidRPr="005E57FD">
          <w:rPr>
            <w:rStyle w:val="Hyperlink"/>
            <w:rFonts w:ascii="Arial" w:hAnsi="Arial" w:cs="Arial"/>
            <w:sz w:val="24"/>
            <w:szCs w:val="24"/>
          </w:rPr>
          <w:t>https://www.researchgate.net/publication/359379139_The_Effect_of_Transport_Amenities_on_Customer_Satisfaction_An_Empirical_Study_from_the_Online_Travel_Community</w:t>
        </w:r>
      </w:hyperlink>
      <w:r w:rsidR="009B1596">
        <w:rPr>
          <w:rFonts w:ascii="Arial" w:hAnsi="Arial" w:cs="Arial"/>
          <w:sz w:val="24"/>
          <w:szCs w:val="24"/>
        </w:rPr>
        <w:t xml:space="preserve"> (Accessed 1</w:t>
      </w:r>
      <w:r w:rsidR="00D921B3">
        <w:rPr>
          <w:rFonts w:ascii="Arial" w:hAnsi="Arial" w:cs="Arial"/>
          <w:sz w:val="24"/>
          <w:szCs w:val="24"/>
        </w:rPr>
        <w:t>5</w:t>
      </w:r>
      <w:r w:rsidR="009B1596">
        <w:rPr>
          <w:rFonts w:ascii="Arial" w:hAnsi="Arial" w:cs="Arial"/>
          <w:sz w:val="24"/>
          <w:szCs w:val="24"/>
        </w:rPr>
        <w:t xml:space="preserve"> Feb. 2025).</w:t>
      </w:r>
    </w:p>
    <w:p w14:paraId="0092E29C" w14:textId="06CB361D" w:rsidR="00811A7D" w:rsidRDefault="00811A7D" w:rsidP="00A95B06">
      <w:pPr>
        <w:spacing w:line="360" w:lineRule="auto"/>
        <w:jc w:val="both"/>
        <w:rPr>
          <w:rFonts w:ascii="Arial" w:hAnsi="Arial" w:cs="Arial"/>
          <w:sz w:val="24"/>
          <w:szCs w:val="24"/>
        </w:rPr>
      </w:pPr>
      <w:r w:rsidRPr="00811A7D">
        <w:rPr>
          <w:rFonts w:ascii="Arial" w:hAnsi="Arial" w:cs="Arial"/>
          <w:sz w:val="24"/>
          <w:szCs w:val="24"/>
        </w:rPr>
        <w:t>Surfrider Foundation Florida Keys Chapter (2020)</w:t>
      </w:r>
      <w:r>
        <w:rPr>
          <w:rFonts w:ascii="Arial" w:hAnsi="Arial" w:cs="Arial"/>
          <w:sz w:val="24"/>
          <w:szCs w:val="24"/>
        </w:rPr>
        <w:t>.</w:t>
      </w:r>
      <w:r w:rsidRPr="00811A7D">
        <w:rPr>
          <w:rFonts w:ascii="Arial" w:hAnsi="Arial" w:cs="Arial"/>
          <w:sz w:val="24"/>
          <w:szCs w:val="24"/>
        </w:rPr>
        <w:t xml:space="preserve"> Protect Coral Reefs in the City of Key West by Limiting Cruise Ships in Key West, </w:t>
      </w:r>
      <w:r w:rsidRPr="00811A7D">
        <w:rPr>
          <w:rFonts w:ascii="Arial" w:hAnsi="Arial" w:cs="Arial"/>
          <w:i/>
          <w:iCs/>
          <w:sz w:val="24"/>
          <w:szCs w:val="24"/>
        </w:rPr>
        <w:t>Surfrider Foundation</w:t>
      </w:r>
      <w:r w:rsidRPr="00811A7D">
        <w:rPr>
          <w:rFonts w:ascii="Arial" w:hAnsi="Arial" w:cs="Arial"/>
          <w:sz w:val="24"/>
          <w:szCs w:val="24"/>
        </w:rPr>
        <w:t xml:space="preserve">. Available at: </w:t>
      </w:r>
      <w:hyperlink r:id="rId31" w:history="1">
        <w:r w:rsidR="00582113" w:rsidRPr="005E57FD">
          <w:rPr>
            <w:rStyle w:val="Hyperlink"/>
            <w:rFonts w:ascii="Arial" w:hAnsi="Arial" w:cs="Arial"/>
            <w:sz w:val="24"/>
            <w:szCs w:val="24"/>
          </w:rPr>
          <w:t>https://floridakeys.surfrider.org/campaigns/Protect%2BCoral%2BReefs%2Bin%2Bthe%2BCity%2Bof%2BKey%2BWest%2Bby%2BLimiting%2BCruise%2BShips%2Bin%2BKey%2BWest</w:t>
        </w:r>
      </w:hyperlink>
      <w:r w:rsidR="00582113">
        <w:rPr>
          <w:rFonts w:ascii="Arial" w:hAnsi="Arial" w:cs="Arial"/>
          <w:sz w:val="24"/>
          <w:szCs w:val="24"/>
        </w:rPr>
        <w:t xml:space="preserve"> </w:t>
      </w:r>
      <w:r w:rsidRPr="00811A7D">
        <w:rPr>
          <w:rFonts w:ascii="Arial" w:hAnsi="Arial" w:cs="Arial"/>
          <w:sz w:val="24"/>
          <w:szCs w:val="24"/>
        </w:rPr>
        <w:t>(Accessed</w:t>
      </w:r>
      <w:r w:rsidR="00582113">
        <w:rPr>
          <w:rFonts w:ascii="Arial" w:hAnsi="Arial" w:cs="Arial"/>
          <w:sz w:val="24"/>
          <w:szCs w:val="24"/>
        </w:rPr>
        <w:t xml:space="preserve"> 1</w:t>
      </w:r>
      <w:r w:rsidR="00D921B3">
        <w:rPr>
          <w:rFonts w:ascii="Arial" w:hAnsi="Arial" w:cs="Arial"/>
          <w:sz w:val="24"/>
          <w:szCs w:val="24"/>
        </w:rPr>
        <w:t>9</w:t>
      </w:r>
      <w:r w:rsidR="00582113">
        <w:rPr>
          <w:rFonts w:ascii="Arial" w:hAnsi="Arial" w:cs="Arial"/>
          <w:sz w:val="24"/>
          <w:szCs w:val="24"/>
        </w:rPr>
        <w:t xml:space="preserve"> Feb. 2025</w:t>
      </w:r>
      <w:r w:rsidRPr="00811A7D">
        <w:rPr>
          <w:rFonts w:ascii="Arial" w:hAnsi="Arial" w:cs="Arial"/>
          <w:sz w:val="24"/>
          <w:szCs w:val="24"/>
        </w:rPr>
        <w:t>).</w:t>
      </w:r>
    </w:p>
    <w:p w14:paraId="452B62D5" w14:textId="1C781D87" w:rsidR="001C00AC" w:rsidRDefault="001C00AC" w:rsidP="00A95B06">
      <w:pPr>
        <w:spacing w:line="360" w:lineRule="auto"/>
        <w:jc w:val="both"/>
        <w:rPr>
          <w:rFonts w:ascii="Arial" w:hAnsi="Arial" w:cs="Arial"/>
          <w:sz w:val="24"/>
          <w:szCs w:val="24"/>
        </w:rPr>
      </w:pPr>
      <w:r w:rsidRPr="001C00AC">
        <w:rPr>
          <w:rFonts w:ascii="Arial" w:hAnsi="Arial" w:cs="Arial"/>
          <w:sz w:val="24"/>
          <w:szCs w:val="24"/>
        </w:rPr>
        <w:lastRenderedPageBreak/>
        <w:t xml:space="preserve">The Guardian (2024). </w:t>
      </w:r>
      <w:r w:rsidRPr="005B1401">
        <w:rPr>
          <w:rFonts w:ascii="Arial" w:hAnsi="Arial" w:cs="Arial"/>
          <w:i/>
          <w:iCs/>
          <w:sz w:val="24"/>
          <w:szCs w:val="24"/>
        </w:rPr>
        <w:t>Can you take a clean cruise holiday and which vessels are the worst emitters?</w:t>
      </w:r>
      <w:r w:rsidRPr="001C00AC">
        <w:rPr>
          <w:rFonts w:ascii="Arial" w:hAnsi="Arial" w:cs="Arial"/>
          <w:sz w:val="24"/>
          <w:szCs w:val="24"/>
        </w:rPr>
        <w:t xml:space="preserve"> Available at: </w:t>
      </w:r>
      <w:hyperlink r:id="rId32" w:history="1">
        <w:r w:rsidR="007C722E" w:rsidRPr="005E57FD">
          <w:rPr>
            <w:rStyle w:val="Hyperlink"/>
            <w:rFonts w:ascii="Arial" w:hAnsi="Arial" w:cs="Arial"/>
            <w:sz w:val="24"/>
            <w:szCs w:val="24"/>
          </w:rPr>
          <w:t>https://www.theguardian.com/environment/2024/nov/28/can-you-take-a-clean-cruise-holiday-and-which-vessels-are-the-worst-emitters</w:t>
        </w:r>
      </w:hyperlink>
      <w:r w:rsidR="007C722E">
        <w:rPr>
          <w:rFonts w:ascii="Arial" w:hAnsi="Arial" w:cs="Arial"/>
          <w:sz w:val="24"/>
          <w:szCs w:val="24"/>
        </w:rPr>
        <w:t xml:space="preserve"> </w:t>
      </w:r>
      <w:r w:rsidR="00323847">
        <w:rPr>
          <w:rFonts w:ascii="Arial" w:hAnsi="Arial" w:cs="Arial"/>
          <w:sz w:val="24"/>
          <w:szCs w:val="24"/>
        </w:rPr>
        <w:t>(Accessed 1</w:t>
      </w:r>
      <w:r w:rsidR="00D921B3">
        <w:rPr>
          <w:rFonts w:ascii="Arial" w:hAnsi="Arial" w:cs="Arial"/>
          <w:sz w:val="24"/>
          <w:szCs w:val="24"/>
        </w:rPr>
        <w:t>6</w:t>
      </w:r>
      <w:r w:rsidR="00323847">
        <w:rPr>
          <w:rFonts w:ascii="Arial" w:hAnsi="Arial" w:cs="Arial"/>
          <w:sz w:val="24"/>
          <w:szCs w:val="24"/>
        </w:rPr>
        <w:t xml:space="preserve"> Feb 2025).</w:t>
      </w:r>
    </w:p>
    <w:p w14:paraId="75740D19" w14:textId="6E0E0F9B" w:rsidR="00A85240" w:rsidRDefault="00A85240" w:rsidP="00A95B06">
      <w:pPr>
        <w:spacing w:line="360" w:lineRule="auto"/>
        <w:jc w:val="both"/>
        <w:rPr>
          <w:rFonts w:ascii="Arial" w:hAnsi="Arial" w:cs="Arial"/>
          <w:sz w:val="24"/>
          <w:szCs w:val="24"/>
        </w:rPr>
      </w:pPr>
      <w:r w:rsidRPr="00A85240">
        <w:rPr>
          <w:rFonts w:ascii="Arial" w:hAnsi="Arial" w:cs="Arial"/>
          <w:sz w:val="24"/>
          <w:szCs w:val="24"/>
        </w:rPr>
        <w:t>The Guardian (2024)</w:t>
      </w:r>
      <w:r>
        <w:rPr>
          <w:rFonts w:ascii="Arial" w:hAnsi="Arial" w:cs="Arial"/>
          <w:sz w:val="24"/>
          <w:szCs w:val="24"/>
        </w:rPr>
        <w:t xml:space="preserve">. </w:t>
      </w:r>
      <w:r w:rsidRPr="004C083E">
        <w:rPr>
          <w:rFonts w:ascii="Arial" w:hAnsi="Arial" w:cs="Arial"/>
          <w:i/>
          <w:iCs/>
          <w:sz w:val="24"/>
          <w:szCs w:val="24"/>
        </w:rPr>
        <w:t>Cruise ships urged to</w:t>
      </w:r>
      <w:r w:rsidR="00574FE1">
        <w:rPr>
          <w:rFonts w:ascii="Arial" w:hAnsi="Arial" w:cs="Arial"/>
          <w:i/>
          <w:iCs/>
          <w:sz w:val="24"/>
          <w:szCs w:val="24"/>
        </w:rPr>
        <w:t xml:space="preserve"> ‘</w:t>
      </w:r>
      <w:r w:rsidRPr="004C083E">
        <w:rPr>
          <w:rFonts w:ascii="Arial" w:hAnsi="Arial" w:cs="Arial"/>
          <w:i/>
          <w:iCs/>
          <w:sz w:val="24"/>
          <w:szCs w:val="24"/>
        </w:rPr>
        <w:t>clean up their act</w:t>
      </w:r>
      <w:r w:rsidR="00574FE1">
        <w:rPr>
          <w:rFonts w:ascii="Arial" w:hAnsi="Arial" w:cs="Arial"/>
          <w:i/>
          <w:iCs/>
          <w:sz w:val="24"/>
          <w:szCs w:val="24"/>
        </w:rPr>
        <w:t>’</w:t>
      </w:r>
      <w:r w:rsidRPr="004C083E">
        <w:rPr>
          <w:rFonts w:ascii="Arial" w:hAnsi="Arial" w:cs="Arial"/>
          <w:i/>
          <w:iCs/>
          <w:sz w:val="24"/>
          <w:szCs w:val="24"/>
        </w:rPr>
        <w:t xml:space="preserve"> amid concerns toxic effluent being dumped on Great Barrier Reef</w:t>
      </w:r>
      <w:r w:rsidRPr="00A85240">
        <w:rPr>
          <w:rFonts w:ascii="Arial" w:hAnsi="Arial" w:cs="Arial"/>
          <w:sz w:val="24"/>
          <w:szCs w:val="24"/>
        </w:rPr>
        <w:t xml:space="preserve">. Available at: </w:t>
      </w:r>
      <w:hyperlink r:id="rId33" w:history="1">
        <w:r w:rsidRPr="005E57FD">
          <w:rPr>
            <w:rStyle w:val="Hyperlink"/>
            <w:rFonts w:ascii="Arial" w:hAnsi="Arial" w:cs="Arial"/>
            <w:sz w:val="24"/>
            <w:szCs w:val="24"/>
          </w:rPr>
          <w:t>https://www.theguardian.com/australia-news/2024/dec/01/cruise-ships-urged-to-clean-up-their-act-amid-concerns-toxic-effluent-being-dumped-on-great-barrier-reef</w:t>
        </w:r>
      </w:hyperlink>
      <w:r>
        <w:rPr>
          <w:rFonts w:ascii="Arial" w:hAnsi="Arial" w:cs="Arial"/>
          <w:sz w:val="24"/>
          <w:szCs w:val="24"/>
        </w:rPr>
        <w:t xml:space="preserve"> </w:t>
      </w:r>
      <w:r w:rsidRPr="00A85240">
        <w:rPr>
          <w:rFonts w:ascii="Arial" w:hAnsi="Arial" w:cs="Arial"/>
          <w:sz w:val="24"/>
          <w:szCs w:val="24"/>
        </w:rPr>
        <w:t xml:space="preserve"> (Accessed </w:t>
      </w:r>
      <w:r w:rsidR="00E562E2">
        <w:rPr>
          <w:rFonts w:ascii="Arial" w:hAnsi="Arial" w:cs="Arial"/>
          <w:sz w:val="24"/>
          <w:szCs w:val="24"/>
        </w:rPr>
        <w:t>28 Feb. 2025</w:t>
      </w:r>
      <w:r w:rsidRPr="00A85240">
        <w:rPr>
          <w:rFonts w:ascii="Arial" w:hAnsi="Arial" w:cs="Arial"/>
          <w:sz w:val="24"/>
          <w:szCs w:val="24"/>
        </w:rPr>
        <w:t>).</w:t>
      </w:r>
    </w:p>
    <w:p w14:paraId="2A3392A8" w14:textId="5269F344" w:rsidR="001369BF" w:rsidRDefault="001369BF" w:rsidP="001369BF">
      <w:pPr>
        <w:spacing w:line="360" w:lineRule="auto"/>
        <w:jc w:val="both"/>
        <w:rPr>
          <w:rFonts w:ascii="Arial" w:hAnsi="Arial" w:cs="Arial"/>
          <w:sz w:val="24"/>
          <w:szCs w:val="24"/>
        </w:rPr>
      </w:pPr>
      <w:r w:rsidRPr="001369BF">
        <w:rPr>
          <w:rFonts w:ascii="Arial" w:hAnsi="Arial" w:cs="Arial"/>
          <w:sz w:val="24"/>
          <w:szCs w:val="24"/>
          <w:lang w:val="it-IT"/>
        </w:rPr>
        <w:t xml:space="preserve">Toneatti, L., Deluca, C., Fraleoni Morgera, A., Piller, M., &amp; Pozzetto, D. (2022). </w:t>
      </w:r>
      <w:r w:rsidRPr="001369BF">
        <w:rPr>
          <w:rFonts w:ascii="Arial" w:hAnsi="Arial" w:cs="Arial"/>
          <w:sz w:val="24"/>
          <w:szCs w:val="24"/>
        </w:rPr>
        <w:t xml:space="preserve">Waste to energy onboard cruise ships: A new paradigm for sustainable cruising. </w:t>
      </w:r>
      <w:r w:rsidRPr="004911AF">
        <w:rPr>
          <w:rFonts w:ascii="Arial" w:hAnsi="Arial" w:cs="Arial"/>
          <w:i/>
          <w:iCs/>
          <w:sz w:val="24"/>
          <w:szCs w:val="24"/>
        </w:rPr>
        <w:t>Journal of Marine Science and Engineering</w:t>
      </w:r>
      <w:r w:rsidRPr="001369BF">
        <w:rPr>
          <w:rFonts w:ascii="Arial" w:hAnsi="Arial" w:cs="Arial"/>
          <w:sz w:val="24"/>
          <w:szCs w:val="24"/>
        </w:rPr>
        <w:t xml:space="preserve">, 10(4), </w:t>
      </w:r>
      <w:r w:rsidR="004911AF">
        <w:rPr>
          <w:rFonts w:ascii="Arial" w:hAnsi="Arial" w:cs="Arial"/>
          <w:sz w:val="24"/>
          <w:szCs w:val="24"/>
        </w:rPr>
        <w:t xml:space="preserve">p. </w:t>
      </w:r>
      <w:r w:rsidRPr="001369BF">
        <w:rPr>
          <w:rFonts w:ascii="Arial" w:hAnsi="Arial" w:cs="Arial"/>
          <w:sz w:val="24"/>
          <w:szCs w:val="24"/>
        </w:rPr>
        <w:t>480.</w:t>
      </w:r>
      <w:r w:rsidR="00B84BA4">
        <w:rPr>
          <w:rFonts w:ascii="Arial" w:hAnsi="Arial" w:cs="Arial"/>
          <w:sz w:val="24"/>
          <w:szCs w:val="24"/>
        </w:rPr>
        <w:t xml:space="preserve"> Available at: doi:</w:t>
      </w:r>
      <w:r w:rsidR="00B84BA4" w:rsidRPr="00B84BA4">
        <w:rPr>
          <w:rFonts w:ascii="Arial" w:hAnsi="Arial" w:cs="Arial"/>
          <w:sz w:val="24"/>
          <w:szCs w:val="24"/>
        </w:rPr>
        <w:t>https://doi.org/10.3390/jmse10040480</w:t>
      </w:r>
      <w:r w:rsidR="00B51C9E">
        <w:rPr>
          <w:rFonts w:ascii="Arial" w:hAnsi="Arial" w:cs="Arial"/>
          <w:sz w:val="24"/>
          <w:szCs w:val="24"/>
        </w:rPr>
        <w:t xml:space="preserve"> (Accessed 1</w:t>
      </w:r>
      <w:r w:rsidR="00E562E2">
        <w:rPr>
          <w:rFonts w:ascii="Arial" w:hAnsi="Arial" w:cs="Arial"/>
          <w:sz w:val="24"/>
          <w:szCs w:val="24"/>
        </w:rPr>
        <w:t>9</w:t>
      </w:r>
      <w:r w:rsidR="00B51C9E">
        <w:rPr>
          <w:rFonts w:ascii="Arial" w:hAnsi="Arial" w:cs="Arial"/>
          <w:sz w:val="24"/>
          <w:szCs w:val="24"/>
        </w:rPr>
        <w:t xml:space="preserve"> Feb. 2025).</w:t>
      </w:r>
    </w:p>
    <w:p w14:paraId="7C4893F4" w14:textId="278D9FFB" w:rsidR="001369BF" w:rsidRDefault="00367635" w:rsidP="00A95B06">
      <w:pPr>
        <w:spacing w:line="360" w:lineRule="auto"/>
        <w:jc w:val="both"/>
        <w:rPr>
          <w:rFonts w:ascii="Arial" w:hAnsi="Arial" w:cs="Arial"/>
          <w:sz w:val="24"/>
          <w:szCs w:val="24"/>
        </w:rPr>
      </w:pPr>
      <w:r w:rsidRPr="00367635">
        <w:rPr>
          <w:rFonts w:ascii="Arial" w:hAnsi="Arial" w:cs="Arial"/>
          <w:sz w:val="24"/>
          <w:szCs w:val="24"/>
        </w:rPr>
        <w:t>Transport &amp; Environment (2023)</w:t>
      </w:r>
      <w:r w:rsidR="00127CDF">
        <w:rPr>
          <w:rFonts w:ascii="Arial" w:hAnsi="Arial" w:cs="Arial"/>
          <w:sz w:val="24"/>
          <w:szCs w:val="24"/>
        </w:rPr>
        <w:t xml:space="preserve">. </w:t>
      </w:r>
      <w:r w:rsidRPr="00EC2F28">
        <w:rPr>
          <w:rFonts w:ascii="Arial" w:hAnsi="Arial" w:cs="Arial"/>
          <w:i/>
          <w:iCs/>
          <w:sz w:val="24"/>
          <w:szCs w:val="24"/>
        </w:rPr>
        <w:t>2023 Cruise Ship Study</w:t>
      </w:r>
      <w:r w:rsidRPr="00367635">
        <w:rPr>
          <w:rFonts w:ascii="Arial" w:hAnsi="Arial" w:cs="Arial"/>
          <w:sz w:val="24"/>
          <w:szCs w:val="24"/>
        </w:rPr>
        <w:t xml:space="preserve">. Available at: </w:t>
      </w:r>
      <w:hyperlink r:id="rId34" w:history="1">
        <w:r w:rsidR="00EC2F28" w:rsidRPr="005E57FD">
          <w:rPr>
            <w:rStyle w:val="Hyperlink"/>
            <w:rFonts w:ascii="Arial" w:hAnsi="Arial" w:cs="Arial"/>
            <w:sz w:val="24"/>
            <w:szCs w:val="24"/>
          </w:rPr>
          <w:t>https://www.transportenvironment.org/uploads/files/2023-Cruise-ship-study_2024-05-07-143832_lapq.pdf</w:t>
        </w:r>
      </w:hyperlink>
      <w:r w:rsidR="00EC2F28">
        <w:rPr>
          <w:rFonts w:ascii="Arial" w:hAnsi="Arial" w:cs="Arial"/>
          <w:sz w:val="24"/>
          <w:szCs w:val="24"/>
        </w:rPr>
        <w:t xml:space="preserve"> </w:t>
      </w:r>
      <w:r w:rsidRPr="00367635">
        <w:rPr>
          <w:rFonts w:ascii="Arial" w:hAnsi="Arial" w:cs="Arial"/>
          <w:sz w:val="24"/>
          <w:szCs w:val="24"/>
        </w:rPr>
        <w:t>(Accessed</w:t>
      </w:r>
      <w:r w:rsidR="00EC2F28">
        <w:rPr>
          <w:rFonts w:ascii="Arial" w:hAnsi="Arial" w:cs="Arial"/>
          <w:sz w:val="24"/>
          <w:szCs w:val="24"/>
        </w:rPr>
        <w:t xml:space="preserve"> </w:t>
      </w:r>
      <w:r w:rsidR="00E562E2">
        <w:rPr>
          <w:rFonts w:ascii="Arial" w:hAnsi="Arial" w:cs="Arial"/>
          <w:sz w:val="24"/>
          <w:szCs w:val="24"/>
        </w:rPr>
        <w:t>20</w:t>
      </w:r>
      <w:r w:rsidR="00EC2F28">
        <w:rPr>
          <w:rFonts w:ascii="Arial" w:hAnsi="Arial" w:cs="Arial"/>
          <w:sz w:val="24"/>
          <w:szCs w:val="24"/>
        </w:rPr>
        <w:t xml:space="preserve"> Feb. 2025).</w:t>
      </w:r>
    </w:p>
    <w:p w14:paraId="52ED6EB5" w14:textId="2107845C" w:rsidR="00E54DAF" w:rsidRDefault="00E54DAF" w:rsidP="00A95B06">
      <w:pPr>
        <w:spacing w:line="360" w:lineRule="auto"/>
        <w:jc w:val="both"/>
        <w:rPr>
          <w:rFonts w:ascii="Arial" w:hAnsi="Arial" w:cs="Arial"/>
          <w:sz w:val="24"/>
          <w:szCs w:val="24"/>
        </w:rPr>
      </w:pPr>
      <w:r w:rsidRPr="00E54DAF">
        <w:rPr>
          <w:rFonts w:ascii="Arial" w:hAnsi="Arial" w:cs="Arial"/>
          <w:sz w:val="24"/>
          <w:szCs w:val="24"/>
        </w:rPr>
        <w:t>United Nations Environment Programme (UNEP)</w:t>
      </w:r>
      <w:r w:rsidR="00575BAE">
        <w:rPr>
          <w:rFonts w:ascii="Arial" w:hAnsi="Arial" w:cs="Arial"/>
          <w:sz w:val="24"/>
          <w:szCs w:val="24"/>
        </w:rPr>
        <w:t>,</w:t>
      </w:r>
      <w:r w:rsidRPr="00E54DAF">
        <w:rPr>
          <w:rFonts w:ascii="Arial" w:hAnsi="Arial" w:cs="Arial"/>
          <w:sz w:val="24"/>
          <w:szCs w:val="24"/>
        </w:rPr>
        <w:t>(2020)</w:t>
      </w:r>
      <w:r w:rsidR="00575BAE">
        <w:rPr>
          <w:rFonts w:ascii="Arial" w:hAnsi="Arial" w:cs="Arial"/>
          <w:sz w:val="24"/>
          <w:szCs w:val="24"/>
        </w:rPr>
        <w:t xml:space="preserve">. </w:t>
      </w:r>
      <w:r w:rsidRPr="00575BAE">
        <w:rPr>
          <w:rFonts w:ascii="Arial" w:hAnsi="Arial" w:cs="Arial"/>
          <w:i/>
          <w:iCs/>
          <w:sz w:val="24"/>
          <w:szCs w:val="24"/>
        </w:rPr>
        <w:t>How to reduce the impacts of single-use plastic products</w:t>
      </w:r>
      <w:r w:rsidRPr="00E54DAF">
        <w:rPr>
          <w:rFonts w:ascii="Arial" w:hAnsi="Arial" w:cs="Arial"/>
          <w:sz w:val="24"/>
          <w:szCs w:val="24"/>
        </w:rPr>
        <w:t xml:space="preserve">. Available at: </w:t>
      </w:r>
      <w:hyperlink r:id="rId35" w:history="1">
        <w:r w:rsidR="00575BAE" w:rsidRPr="00832CAF">
          <w:rPr>
            <w:rStyle w:val="Hyperlink"/>
            <w:rFonts w:ascii="Arial" w:hAnsi="Arial" w:cs="Arial"/>
            <w:sz w:val="24"/>
            <w:szCs w:val="24"/>
          </w:rPr>
          <w:t>https://www.unep.org/news-and-stories/story/how-reduce-impacts-single-use-plastic-products</w:t>
        </w:r>
      </w:hyperlink>
      <w:r w:rsidR="00575BAE">
        <w:rPr>
          <w:rFonts w:ascii="Arial" w:hAnsi="Arial" w:cs="Arial"/>
          <w:sz w:val="24"/>
          <w:szCs w:val="24"/>
        </w:rPr>
        <w:t xml:space="preserve"> </w:t>
      </w:r>
      <w:r w:rsidRPr="00E54DAF">
        <w:rPr>
          <w:rFonts w:ascii="Arial" w:hAnsi="Arial" w:cs="Arial"/>
          <w:sz w:val="24"/>
          <w:szCs w:val="24"/>
        </w:rPr>
        <w:t>(Accessed</w:t>
      </w:r>
      <w:r w:rsidR="00E562E2">
        <w:rPr>
          <w:rFonts w:ascii="Arial" w:hAnsi="Arial" w:cs="Arial"/>
          <w:sz w:val="24"/>
          <w:szCs w:val="24"/>
        </w:rPr>
        <w:t xml:space="preserve"> 21</w:t>
      </w:r>
      <w:r w:rsidR="00575BAE">
        <w:rPr>
          <w:rFonts w:ascii="Arial" w:hAnsi="Arial" w:cs="Arial"/>
          <w:sz w:val="24"/>
          <w:szCs w:val="24"/>
        </w:rPr>
        <w:t xml:space="preserve"> Feb. 2025).</w:t>
      </w:r>
    </w:p>
    <w:p w14:paraId="4E938979" w14:textId="5E0625E2" w:rsidR="00C82A63" w:rsidRDefault="00C82A63" w:rsidP="00A95B06">
      <w:pPr>
        <w:spacing w:line="360" w:lineRule="auto"/>
        <w:jc w:val="both"/>
        <w:rPr>
          <w:rFonts w:ascii="Arial" w:hAnsi="Arial" w:cs="Arial"/>
          <w:sz w:val="24"/>
          <w:szCs w:val="24"/>
        </w:rPr>
      </w:pPr>
      <w:r w:rsidRPr="00C82A63">
        <w:rPr>
          <w:rFonts w:ascii="Arial" w:hAnsi="Arial" w:cs="Arial"/>
          <w:sz w:val="24"/>
          <w:szCs w:val="24"/>
        </w:rPr>
        <w:t xml:space="preserve">US EPA, O. (2015). </w:t>
      </w:r>
      <w:r w:rsidRPr="00C82A63">
        <w:rPr>
          <w:rFonts w:ascii="Arial" w:hAnsi="Arial" w:cs="Arial"/>
          <w:i/>
          <w:iCs/>
          <w:sz w:val="24"/>
          <w:szCs w:val="24"/>
        </w:rPr>
        <w:t>Cruise Ship Discharges and Studies</w:t>
      </w:r>
      <w:r w:rsidRPr="00C82A63">
        <w:rPr>
          <w:rFonts w:ascii="Arial" w:hAnsi="Arial" w:cs="Arial"/>
          <w:sz w:val="24"/>
          <w:szCs w:val="24"/>
        </w:rPr>
        <w:t xml:space="preserve">. US EPA. Available at: </w:t>
      </w:r>
      <w:hyperlink r:id="rId36" w:history="1">
        <w:r w:rsidRPr="005E57FD">
          <w:rPr>
            <w:rStyle w:val="Hyperlink"/>
            <w:rFonts w:ascii="Arial" w:hAnsi="Arial" w:cs="Arial"/>
            <w:sz w:val="24"/>
            <w:szCs w:val="24"/>
          </w:rPr>
          <w:t>https://www.epa.gov/vessels-marinas-and-ports/cruise-ship-discharges-and-studies</w:t>
        </w:r>
      </w:hyperlink>
      <w:r>
        <w:rPr>
          <w:rFonts w:ascii="Arial" w:hAnsi="Arial" w:cs="Arial"/>
          <w:sz w:val="24"/>
          <w:szCs w:val="24"/>
        </w:rPr>
        <w:t xml:space="preserve"> (Accessed 1</w:t>
      </w:r>
      <w:r w:rsidR="00E562E2">
        <w:rPr>
          <w:rFonts w:ascii="Arial" w:hAnsi="Arial" w:cs="Arial"/>
          <w:sz w:val="24"/>
          <w:szCs w:val="24"/>
        </w:rPr>
        <w:t>7</w:t>
      </w:r>
      <w:r>
        <w:rPr>
          <w:rFonts w:ascii="Arial" w:hAnsi="Arial" w:cs="Arial"/>
          <w:sz w:val="24"/>
          <w:szCs w:val="24"/>
        </w:rPr>
        <w:t xml:space="preserve"> Feb. 2025)</w:t>
      </w:r>
      <w:r w:rsidRPr="00C82A63">
        <w:rPr>
          <w:rFonts w:ascii="Arial" w:hAnsi="Arial" w:cs="Arial"/>
          <w:sz w:val="24"/>
          <w:szCs w:val="24"/>
        </w:rPr>
        <w:t>.</w:t>
      </w:r>
    </w:p>
    <w:p w14:paraId="4EA1C8A2" w14:textId="628023CA" w:rsidR="00A42227" w:rsidRDefault="00A42227" w:rsidP="00A95B06">
      <w:pPr>
        <w:spacing w:line="360" w:lineRule="auto"/>
        <w:jc w:val="both"/>
        <w:rPr>
          <w:rFonts w:ascii="Arial" w:hAnsi="Arial" w:cs="Arial"/>
          <w:sz w:val="24"/>
          <w:szCs w:val="24"/>
        </w:rPr>
      </w:pPr>
      <w:r w:rsidRPr="00A42227">
        <w:rPr>
          <w:rFonts w:ascii="Arial" w:hAnsi="Arial" w:cs="Arial"/>
          <w:sz w:val="24"/>
          <w:szCs w:val="24"/>
        </w:rPr>
        <w:t xml:space="preserve">U.S. Department of Energy (2024). </w:t>
      </w:r>
      <w:r w:rsidRPr="00E53953">
        <w:rPr>
          <w:rFonts w:ascii="Arial" w:hAnsi="Arial" w:cs="Arial"/>
          <w:i/>
          <w:iCs/>
          <w:sz w:val="24"/>
          <w:szCs w:val="24"/>
        </w:rPr>
        <w:t>Alternative Fuels Data Center: Hydrogen Basics</w:t>
      </w:r>
      <w:r w:rsidRPr="00A42227">
        <w:rPr>
          <w:rFonts w:ascii="Arial" w:hAnsi="Arial" w:cs="Arial"/>
          <w:sz w:val="24"/>
          <w:szCs w:val="24"/>
        </w:rPr>
        <w:t xml:space="preserve">.  afdc.energy.gov. Available at: </w:t>
      </w:r>
      <w:hyperlink r:id="rId37" w:history="1">
        <w:r w:rsidR="00E53953" w:rsidRPr="00832CAF">
          <w:rPr>
            <w:rStyle w:val="Hyperlink"/>
            <w:rFonts w:ascii="Arial" w:hAnsi="Arial" w:cs="Arial"/>
            <w:sz w:val="24"/>
            <w:szCs w:val="24"/>
          </w:rPr>
          <w:t>https://afdc.energy.gov/fuels/hydrogen-basics</w:t>
        </w:r>
      </w:hyperlink>
      <w:r w:rsidR="00E53953">
        <w:rPr>
          <w:rFonts w:ascii="Arial" w:hAnsi="Arial" w:cs="Arial"/>
          <w:sz w:val="24"/>
          <w:szCs w:val="24"/>
        </w:rPr>
        <w:t xml:space="preserve"> (Accessed </w:t>
      </w:r>
      <w:r w:rsidR="00E562E2">
        <w:rPr>
          <w:rFonts w:ascii="Arial" w:hAnsi="Arial" w:cs="Arial"/>
          <w:sz w:val="24"/>
          <w:szCs w:val="24"/>
        </w:rPr>
        <w:t>21</w:t>
      </w:r>
      <w:r w:rsidR="00E53953">
        <w:rPr>
          <w:rFonts w:ascii="Arial" w:hAnsi="Arial" w:cs="Arial"/>
          <w:sz w:val="24"/>
          <w:szCs w:val="24"/>
        </w:rPr>
        <w:t xml:space="preserve"> Feb. 2025)</w:t>
      </w:r>
      <w:r w:rsidRPr="00A42227">
        <w:rPr>
          <w:rFonts w:ascii="Arial" w:hAnsi="Arial" w:cs="Arial"/>
          <w:sz w:val="24"/>
          <w:szCs w:val="24"/>
        </w:rPr>
        <w:t>.</w:t>
      </w:r>
    </w:p>
    <w:p w14:paraId="34E2D833" w14:textId="0ED51DB9" w:rsidR="000C5456" w:rsidRDefault="000C5456" w:rsidP="00A95B06">
      <w:pPr>
        <w:spacing w:line="360" w:lineRule="auto"/>
        <w:jc w:val="both"/>
        <w:rPr>
          <w:rFonts w:ascii="Arial" w:hAnsi="Arial" w:cs="Arial"/>
          <w:sz w:val="24"/>
          <w:szCs w:val="24"/>
        </w:rPr>
      </w:pPr>
      <w:r w:rsidRPr="000C5456">
        <w:rPr>
          <w:rFonts w:ascii="Arial" w:hAnsi="Arial" w:cs="Arial"/>
          <w:sz w:val="24"/>
          <w:szCs w:val="24"/>
        </w:rPr>
        <w:t>Wärtsilä (2018)</w:t>
      </w:r>
      <w:r>
        <w:rPr>
          <w:rFonts w:ascii="Arial" w:hAnsi="Arial" w:cs="Arial"/>
          <w:sz w:val="24"/>
          <w:szCs w:val="24"/>
        </w:rPr>
        <w:t xml:space="preserve">. </w:t>
      </w:r>
      <w:r w:rsidRPr="000C5456">
        <w:rPr>
          <w:rFonts w:ascii="Arial" w:hAnsi="Arial" w:cs="Arial"/>
          <w:i/>
          <w:iCs/>
          <w:sz w:val="24"/>
          <w:szCs w:val="24"/>
        </w:rPr>
        <w:t>Cruise ships herald the age of LNG fuel</w:t>
      </w:r>
      <w:r w:rsidRPr="000C5456">
        <w:rPr>
          <w:rFonts w:ascii="Arial" w:hAnsi="Arial" w:cs="Arial"/>
          <w:sz w:val="24"/>
          <w:szCs w:val="24"/>
        </w:rPr>
        <w:t xml:space="preserve">. Available at: </w:t>
      </w:r>
      <w:hyperlink r:id="rId38" w:history="1">
        <w:r w:rsidRPr="00832CAF">
          <w:rPr>
            <w:rStyle w:val="Hyperlink"/>
            <w:rFonts w:ascii="Arial" w:hAnsi="Arial" w:cs="Arial"/>
            <w:sz w:val="24"/>
            <w:szCs w:val="24"/>
          </w:rPr>
          <w:t>https://www.wartsila.com/insights/article/cruise-ships-herald-the-age-of-lng-fuel</w:t>
        </w:r>
      </w:hyperlink>
      <w:r>
        <w:rPr>
          <w:rFonts w:ascii="Arial" w:hAnsi="Arial" w:cs="Arial"/>
          <w:sz w:val="24"/>
          <w:szCs w:val="24"/>
        </w:rPr>
        <w:t xml:space="preserve"> </w:t>
      </w:r>
      <w:r w:rsidRPr="000C5456">
        <w:rPr>
          <w:rFonts w:ascii="Arial" w:hAnsi="Arial" w:cs="Arial"/>
          <w:sz w:val="24"/>
          <w:szCs w:val="24"/>
        </w:rPr>
        <w:t xml:space="preserve"> (Accessed</w:t>
      </w:r>
      <w:r>
        <w:rPr>
          <w:rFonts w:ascii="Arial" w:hAnsi="Arial" w:cs="Arial"/>
          <w:sz w:val="24"/>
          <w:szCs w:val="24"/>
        </w:rPr>
        <w:t xml:space="preserve"> </w:t>
      </w:r>
      <w:r w:rsidR="00E562E2">
        <w:rPr>
          <w:rFonts w:ascii="Arial" w:hAnsi="Arial" w:cs="Arial"/>
          <w:sz w:val="24"/>
          <w:szCs w:val="24"/>
        </w:rPr>
        <w:t>21</w:t>
      </w:r>
      <w:r>
        <w:rPr>
          <w:rFonts w:ascii="Arial" w:hAnsi="Arial" w:cs="Arial"/>
          <w:sz w:val="24"/>
          <w:szCs w:val="24"/>
        </w:rPr>
        <w:t xml:space="preserve"> Feb. 2025).</w:t>
      </w:r>
    </w:p>
    <w:p w14:paraId="0E6D3EC9" w14:textId="1725318D" w:rsidR="0050603F" w:rsidRDefault="0050603F" w:rsidP="00A95B06">
      <w:pPr>
        <w:spacing w:line="360" w:lineRule="auto"/>
        <w:jc w:val="both"/>
        <w:rPr>
          <w:rFonts w:ascii="Arial" w:hAnsi="Arial" w:cs="Arial"/>
          <w:sz w:val="24"/>
          <w:szCs w:val="24"/>
        </w:rPr>
      </w:pPr>
      <w:r w:rsidRPr="0050603F">
        <w:rPr>
          <w:rFonts w:ascii="Arial" w:hAnsi="Arial" w:cs="Arial"/>
          <w:sz w:val="24"/>
          <w:szCs w:val="24"/>
        </w:rPr>
        <w:lastRenderedPageBreak/>
        <w:t xml:space="preserve">Willis, K. A., Serra-Gonçalves, C., Richardson, K., Schuyler, Q. A., Pedersen, H., Anderson, K., ... and Puskic, P. S. (2022). Cleaner seas: reducing marine pollution. </w:t>
      </w:r>
      <w:r w:rsidRPr="00FE572D">
        <w:rPr>
          <w:rFonts w:ascii="Arial" w:hAnsi="Arial" w:cs="Arial"/>
          <w:i/>
          <w:iCs/>
          <w:sz w:val="24"/>
          <w:szCs w:val="24"/>
        </w:rPr>
        <w:t>Reviews in Fish Biology and Fisheries</w:t>
      </w:r>
      <w:r w:rsidRPr="0050603F">
        <w:rPr>
          <w:rFonts w:ascii="Arial" w:hAnsi="Arial" w:cs="Arial"/>
          <w:sz w:val="24"/>
          <w:szCs w:val="24"/>
        </w:rPr>
        <w:t>, 32(1), 145-160</w:t>
      </w:r>
      <w:r>
        <w:rPr>
          <w:rFonts w:ascii="Arial" w:hAnsi="Arial" w:cs="Arial"/>
          <w:sz w:val="24"/>
          <w:szCs w:val="24"/>
        </w:rPr>
        <w:t xml:space="preserve">. Available at: </w:t>
      </w:r>
      <w:r w:rsidR="00FE572D">
        <w:rPr>
          <w:rFonts w:ascii="Arial" w:hAnsi="Arial" w:cs="Arial"/>
          <w:sz w:val="24"/>
          <w:szCs w:val="24"/>
        </w:rPr>
        <w:t>doi:</w:t>
      </w:r>
      <w:r w:rsidR="00FE572D" w:rsidRPr="00FE572D">
        <w:rPr>
          <w:rFonts w:ascii="Arial" w:hAnsi="Arial" w:cs="Arial"/>
          <w:sz w:val="24"/>
          <w:szCs w:val="24"/>
        </w:rPr>
        <w:t>https://doi.org/10.1007/s11160-021-09674-8</w:t>
      </w:r>
      <w:r w:rsidR="00FE572D">
        <w:rPr>
          <w:rFonts w:ascii="Arial" w:hAnsi="Arial" w:cs="Arial"/>
          <w:sz w:val="24"/>
          <w:szCs w:val="24"/>
        </w:rPr>
        <w:t xml:space="preserve"> (Accessed 1</w:t>
      </w:r>
      <w:r w:rsidR="00E562E2">
        <w:rPr>
          <w:rFonts w:ascii="Arial" w:hAnsi="Arial" w:cs="Arial"/>
          <w:sz w:val="24"/>
          <w:szCs w:val="24"/>
        </w:rPr>
        <w:t>6</w:t>
      </w:r>
      <w:r w:rsidR="00FE572D">
        <w:rPr>
          <w:rFonts w:ascii="Arial" w:hAnsi="Arial" w:cs="Arial"/>
          <w:sz w:val="24"/>
          <w:szCs w:val="24"/>
        </w:rPr>
        <w:t xml:space="preserve"> Feb. 2025).</w:t>
      </w:r>
    </w:p>
    <w:p w14:paraId="4B563E9B" w14:textId="4844CD71" w:rsidR="009B1596" w:rsidRPr="00A95B06" w:rsidRDefault="00B65F30" w:rsidP="00A95B06">
      <w:pPr>
        <w:spacing w:line="360" w:lineRule="auto"/>
        <w:jc w:val="both"/>
        <w:rPr>
          <w:rFonts w:ascii="Arial" w:hAnsi="Arial" w:cs="Arial"/>
          <w:sz w:val="24"/>
          <w:szCs w:val="24"/>
        </w:rPr>
      </w:pPr>
      <w:r w:rsidRPr="00B65F30">
        <w:rPr>
          <w:rFonts w:ascii="Arial" w:hAnsi="Arial" w:cs="Arial"/>
          <w:sz w:val="24"/>
          <w:szCs w:val="24"/>
        </w:rPr>
        <w:t>Yan, Y. &amp; Cao, Y. (2024)</w:t>
      </w:r>
      <w:r>
        <w:rPr>
          <w:rFonts w:ascii="Arial" w:hAnsi="Arial" w:cs="Arial"/>
          <w:sz w:val="24"/>
          <w:szCs w:val="24"/>
        </w:rPr>
        <w:t xml:space="preserve">. </w:t>
      </w:r>
      <w:r w:rsidRPr="00B65F30">
        <w:rPr>
          <w:rFonts w:ascii="Arial" w:hAnsi="Arial" w:cs="Arial"/>
          <w:sz w:val="24"/>
          <w:szCs w:val="24"/>
        </w:rPr>
        <w:t xml:space="preserve">Three-party behavior strategy selection and simulation of monetary compensation for marine environmental damage based on evolutionary game theory, </w:t>
      </w:r>
      <w:r w:rsidRPr="00B65F30">
        <w:rPr>
          <w:rFonts w:ascii="Arial" w:hAnsi="Arial" w:cs="Arial"/>
          <w:i/>
          <w:iCs/>
          <w:sz w:val="24"/>
          <w:szCs w:val="24"/>
        </w:rPr>
        <w:t>Ocean and Coastal Management</w:t>
      </w:r>
      <w:r w:rsidRPr="00B65F30">
        <w:rPr>
          <w:rFonts w:ascii="Arial" w:hAnsi="Arial" w:cs="Arial"/>
          <w:sz w:val="24"/>
          <w:szCs w:val="24"/>
        </w:rPr>
        <w:t xml:space="preserve">, 250, p. 107025. Available at: </w:t>
      </w:r>
      <w:r>
        <w:rPr>
          <w:rFonts w:ascii="Arial" w:hAnsi="Arial" w:cs="Arial"/>
          <w:sz w:val="24"/>
          <w:szCs w:val="24"/>
        </w:rPr>
        <w:t>doi:</w:t>
      </w:r>
      <w:r w:rsidRPr="00B65F30">
        <w:rPr>
          <w:rFonts w:ascii="Arial" w:hAnsi="Arial" w:cs="Arial"/>
          <w:sz w:val="24"/>
          <w:szCs w:val="24"/>
        </w:rPr>
        <w:t xml:space="preserve">https://doi.org/10.1016/j.ocecoaman.2024.107025 (Accessed </w:t>
      </w:r>
      <w:r>
        <w:rPr>
          <w:rFonts w:ascii="Arial" w:hAnsi="Arial" w:cs="Arial"/>
          <w:sz w:val="24"/>
          <w:szCs w:val="24"/>
        </w:rPr>
        <w:t>1</w:t>
      </w:r>
      <w:r w:rsidR="00E562E2">
        <w:rPr>
          <w:rFonts w:ascii="Arial" w:hAnsi="Arial" w:cs="Arial"/>
          <w:sz w:val="24"/>
          <w:szCs w:val="24"/>
        </w:rPr>
        <w:t>9</w:t>
      </w:r>
      <w:r>
        <w:rPr>
          <w:rFonts w:ascii="Arial" w:hAnsi="Arial" w:cs="Arial"/>
          <w:sz w:val="24"/>
          <w:szCs w:val="24"/>
        </w:rPr>
        <w:t xml:space="preserve"> Feb. 2025</w:t>
      </w:r>
      <w:r w:rsidRPr="00B65F30">
        <w:rPr>
          <w:rFonts w:ascii="Arial" w:hAnsi="Arial" w:cs="Arial"/>
          <w:sz w:val="24"/>
          <w:szCs w:val="24"/>
        </w:rPr>
        <w:t>).</w:t>
      </w:r>
    </w:p>
    <w:p w14:paraId="57ABE178" w14:textId="1655577F" w:rsidR="00BF5DC0" w:rsidRDefault="00BF5DC0"/>
    <w:sectPr w:rsidR="00BF5DC0" w:rsidSect="006861FC">
      <w:footerReference w:type="default" r:id="rId3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C60CFE" w14:textId="77777777" w:rsidR="00D232F2" w:rsidRDefault="00D232F2" w:rsidP="004D5359">
      <w:pPr>
        <w:spacing w:after="0" w:line="240" w:lineRule="auto"/>
      </w:pPr>
      <w:r>
        <w:separator/>
      </w:r>
    </w:p>
  </w:endnote>
  <w:endnote w:type="continuationSeparator" w:id="0">
    <w:p w14:paraId="4A2332A5" w14:textId="77777777" w:rsidR="00D232F2" w:rsidRDefault="00D232F2" w:rsidP="004D53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34747451"/>
      <w:docPartObj>
        <w:docPartGallery w:val="Page Numbers (Bottom of Page)"/>
        <w:docPartUnique/>
      </w:docPartObj>
    </w:sdtPr>
    <w:sdtEndPr>
      <w:rPr>
        <w:noProof/>
      </w:rPr>
    </w:sdtEndPr>
    <w:sdtContent>
      <w:p w14:paraId="1C53B5AF" w14:textId="5547D40E" w:rsidR="004D5359" w:rsidRDefault="004D535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315EA24" w14:textId="77777777" w:rsidR="004D5359" w:rsidRDefault="004D53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FDF32A" w14:textId="77777777" w:rsidR="00D232F2" w:rsidRDefault="00D232F2" w:rsidP="004D5359">
      <w:pPr>
        <w:spacing w:after="0" w:line="240" w:lineRule="auto"/>
      </w:pPr>
      <w:r>
        <w:separator/>
      </w:r>
    </w:p>
  </w:footnote>
  <w:footnote w:type="continuationSeparator" w:id="0">
    <w:p w14:paraId="7522AEB1" w14:textId="77777777" w:rsidR="00D232F2" w:rsidRDefault="00D232F2" w:rsidP="004D53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51E17B3"/>
    <w:multiLevelType w:val="hybridMultilevel"/>
    <w:tmpl w:val="D30C227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6152584E"/>
    <w:multiLevelType w:val="hybridMultilevel"/>
    <w:tmpl w:val="854EA6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90837E7"/>
    <w:multiLevelType w:val="hybridMultilevel"/>
    <w:tmpl w:val="9E4AF21A"/>
    <w:lvl w:ilvl="0" w:tplc="08090001">
      <w:start w:val="1"/>
      <w:numFmt w:val="bullet"/>
      <w:lvlText w:val=""/>
      <w:lvlJc w:val="left"/>
      <w:pPr>
        <w:ind w:left="1446" w:hanging="360"/>
      </w:pPr>
      <w:rPr>
        <w:rFonts w:ascii="Symbol" w:hAnsi="Symbol" w:hint="default"/>
      </w:rPr>
    </w:lvl>
    <w:lvl w:ilvl="1" w:tplc="08090003" w:tentative="1">
      <w:start w:val="1"/>
      <w:numFmt w:val="bullet"/>
      <w:lvlText w:val="o"/>
      <w:lvlJc w:val="left"/>
      <w:pPr>
        <w:ind w:left="2166" w:hanging="360"/>
      </w:pPr>
      <w:rPr>
        <w:rFonts w:ascii="Courier New" w:hAnsi="Courier New" w:cs="Courier New" w:hint="default"/>
      </w:rPr>
    </w:lvl>
    <w:lvl w:ilvl="2" w:tplc="08090005" w:tentative="1">
      <w:start w:val="1"/>
      <w:numFmt w:val="bullet"/>
      <w:lvlText w:val=""/>
      <w:lvlJc w:val="left"/>
      <w:pPr>
        <w:ind w:left="2886" w:hanging="360"/>
      </w:pPr>
      <w:rPr>
        <w:rFonts w:ascii="Wingdings" w:hAnsi="Wingdings" w:hint="default"/>
      </w:rPr>
    </w:lvl>
    <w:lvl w:ilvl="3" w:tplc="08090001" w:tentative="1">
      <w:start w:val="1"/>
      <w:numFmt w:val="bullet"/>
      <w:lvlText w:val=""/>
      <w:lvlJc w:val="left"/>
      <w:pPr>
        <w:ind w:left="3606" w:hanging="360"/>
      </w:pPr>
      <w:rPr>
        <w:rFonts w:ascii="Symbol" w:hAnsi="Symbol" w:hint="default"/>
      </w:rPr>
    </w:lvl>
    <w:lvl w:ilvl="4" w:tplc="08090003" w:tentative="1">
      <w:start w:val="1"/>
      <w:numFmt w:val="bullet"/>
      <w:lvlText w:val="o"/>
      <w:lvlJc w:val="left"/>
      <w:pPr>
        <w:ind w:left="4326" w:hanging="360"/>
      </w:pPr>
      <w:rPr>
        <w:rFonts w:ascii="Courier New" w:hAnsi="Courier New" w:cs="Courier New" w:hint="default"/>
      </w:rPr>
    </w:lvl>
    <w:lvl w:ilvl="5" w:tplc="08090005" w:tentative="1">
      <w:start w:val="1"/>
      <w:numFmt w:val="bullet"/>
      <w:lvlText w:val=""/>
      <w:lvlJc w:val="left"/>
      <w:pPr>
        <w:ind w:left="5046" w:hanging="360"/>
      </w:pPr>
      <w:rPr>
        <w:rFonts w:ascii="Wingdings" w:hAnsi="Wingdings" w:hint="default"/>
      </w:rPr>
    </w:lvl>
    <w:lvl w:ilvl="6" w:tplc="08090001" w:tentative="1">
      <w:start w:val="1"/>
      <w:numFmt w:val="bullet"/>
      <w:lvlText w:val=""/>
      <w:lvlJc w:val="left"/>
      <w:pPr>
        <w:ind w:left="5766" w:hanging="360"/>
      </w:pPr>
      <w:rPr>
        <w:rFonts w:ascii="Symbol" w:hAnsi="Symbol" w:hint="default"/>
      </w:rPr>
    </w:lvl>
    <w:lvl w:ilvl="7" w:tplc="08090003" w:tentative="1">
      <w:start w:val="1"/>
      <w:numFmt w:val="bullet"/>
      <w:lvlText w:val="o"/>
      <w:lvlJc w:val="left"/>
      <w:pPr>
        <w:ind w:left="6486" w:hanging="360"/>
      </w:pPr>
      <w:rPr>
        <w:rFonts w:ascii="Courier New" w:hAnsi="Courier New" w:cs="Courier New" w:hint="default"/>
      </w:rPr>
    </w:lvl>
    <w:lvl w:ilvl="8" w:tplc="08090005" w:tentative="1">
      <w:start w:val="1"/>
      <w:numFmt w:val="bullet"/>
      <w:lvlText w:val=""/>
      <w:lvlJc w:val="left"/>
      <w:pPr>
        <w:ind w:left="7206" w:hanging="360"/>
      </w:pPr>
      <w:rPr>
        <w:rFonts w:ascii="Wingdings" w:hAnsi="Wingdings" w:hint="default"/>
      </w:rPr>
    </w:lvl>
  </w:abstractNum>
  <w:num w:numId="1" w16cid:durableId="972364546">
    <w:abstractNumId w:val="1"/>
  </w:num>
  <w:num w:numId="2" w16cid:durableId="594901733">
    <w:abstractNumId w:val="2"/>
  </w:num>
  <w:num w:numId="3" w16cid:durableId="6882624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496E"/>
    <w:rsid w:val="00001B70"/>
    <w:rsid w:val="00001C78"/>
    <w:rsid w:val="00002018"/>
    <w:rsid w:val="0000224D"/>
    <w:rsid w:val="00011DAC"/>
    <w:rsid w:val="00012026"/>
    <w:rsid w:val="000234E4"/>
    <w:rsid w:val="000236C4"/>
    <w:rsid w:val="00025A04"/>
    <w:rsid w:val="00040EB7"/>
    <w:rsid w:val="00041781"/>
    <w:rsid w:val="00046079"/>
    <w:rsid w:val="0006325F"/>
    <w:rsid w:val="00064141"/>
    <w:rsid w:val="0007234E"/>
    <w:rsid w:val="00086AD8"/>
    <w:rsid w:val="000917F1"/>
    <w:rsid w:val="00091B77"/>
    <w:rsid w:val="00096044"/>
    <w:rsid w:val="000A7F6B"/>
    <w:rsid w:val="000B29CA"/>
    <w:rsid w:val="000B2C20"/>
    <w:rsid w:val="000B6AB0"/>
    <w:rsid w:val="000C3548"/>
    <w:rsid w:val="000C5456"/>
    <w:rsid w:val="000D6C8B"/>
    <w:rsid w:val="000D7C50"/>
    <w:rsid w:val="000E6799"/>
    <w:rsid w:val="000E6AE7"/>
    <w:rsid w:val="000E7553"/>
    <w:rsid w:val="000F6F5A"/>
    <w:rsid w:val="001029C0"/>
    <w:rsid w:val="00106910"/>
    <w:rsid w:val="00111F11"/>
    <w:rsid w:val="0012086F"/>
    <w:rsid w:val="001243DF"/>
    <w:rsid w:val="00127CDF"/>
    <w:rsid w:val="0013161D"/>
    <w:rsid w:val="001369BF"/>
    <w:rsid w:val="0015139F"/>
    <w:rsid w:val="00152F39"/>
    <w:rsid w:val="00155104"/>
    <w:rsid w:val="0019755B"/>
    <w:rsid w:val="001A47C8"/>
    <w:rsid w:val="001A569C"/>
    <w:rsid w:val="001A6A13"/>
    <w:rsid w:val="001A78B5"/>
    <w:rsid w:val="001B2545"/>
    <w:rsid w:val="001B6F6D"/>
    <w:rsid w:val="001B7470"/>
    <w:rsid w:val="001C00AC"/>
    <w:rsid w:val="001C496E"/>
    <w:rsid w:val="001C6BEC"/>
    <w:rsid w:val="001D4DE5"/>
    <w:rsid w:val="001E1E97"/>
    <w:rsid w:val="001E2C83"/>
    <w:rsid w:val="001E4F99"/>
    <w:rsid w:val="00211567"/>
    <w:rsid w:val="00213C67"/>
    <w:rsid w:val="002141F3"/>
    <w:rsid w:val="002160A9"/>
    <w:rsid w:val="00223833"/>
    <w:rsid w:val="002278A4"/>
    <w:rsid w:val="00243F13"/>
    <w:rsid w:val="00254397"/>
    <w:rsid w:val="0025590E"/>
    <w:rsid w:val="00266F02"/>
    <w:rsid w:val="00272760"/>
    <w:rsid w:val="0029208E"/>
    <w:rsid w:val="002C150A"/>
    <w:rsid w:val="002C16B8"/>
    <w:rsid w:val="002C38D2"/>
    <w:rsid w:val="002D50C5"/>
    <w:rsid w:val="002D5EFC"/>
    <w:rsid w:val="002D5FD4"/>
    <w:rsid w:val="002E0B01"/>
    <w:rsid w:val="0030250B"/>
    <w:rsid w:val="00303DE5"/>
    <w:rsid w:val="00316435"/>
    <w:rsid w:val="003205BB"/>
    <w:rsid w:val="00323847"/>
    <w:rsid w:val="003327F6"/>
    <w:rsid w:val="0033375D"/>
    <w:rsid w:val="00344884"/>
    <w:rsid w:val="0035239D"/>
    <w:rsid w:val="00367635"/>
    <w:rsid w:val="00376BA4"/>
    <w:rsid w:val="003776DF"/>
    <w:rsid w:val="003835B8"/>
    <w:rsid w:val="00394A2E"/>
    <w:rsid w:val="003953B6"/>
    <w:rsid w:val="00396746"/>
    <w:rsid w:val="00397C1C"/>
    <w:rsid w:val="003B06FA"/>
    <w:rsid w:val="003C1421"/>
    <w:rsid w:val="003C25B2"/>
    <w:rsid w:val="003D0F8E"/>
    <w:rsid w:val="003D2C45"/>
    <w:rsid w:val="003E5270"/>
    <w:rsid w:val="003F0460"/>
    <w:rsid w:val="003F12B9"/>
    <w:rsid w:val="003F75DF"/>
    <w:rsid w:val="00411B06"/>
    <w:rsid w:val="004137C2"/>
    <w:rsid w:val="004264F0"/>
    <w:rsid w:val="00433C46"/>
    <w:rsid w:val="00460551"/>
    <w:rsid w:val="0047484C"/>
    <w:rsid w:val="00485D15"/>
    <w:rsid w:val="004911AF"/>
    <w:rsid w:val="00492771"/>
    <w:rsid w:val="004A02C1"/>
    <w:rsid w:val="004A2CB4"/>
    <w:rsid w:val="004A62C8"/>
    <w:rsid w:val="004B46CC"/>
    <w:rsid w:val="004C083E"/>
    <w:rsid w:val="004C4B53"/>
    <w:rsid w:val="004D05FF"/>
    <w:rsid w:val="004D5359"/>
    <w:rsid w:val="004F5D5D"/>
    <w:rsid w:val="004F6AA9"/>
    <w:rsid w:val="00502905"/>
    <w:rsid w:val="0050470F"/>
    <w:rsid w:val="0050603F"/>
    <w:rsid w:val="00517D02"/>
    <w:rsid w:val="005218B3"/>
    <w:rsid w:val="00522178"/>
    <w:rsid w:val="0054019E"/>
    <w:rsid w:val="005404A9"/>
    <w:rsid w:val="005442DE"/>
    <w:rsid w:val="00547B85"/>
    <w:rsid w:val="00574FE1"/>
    <w:rsid w:val="00575BAE"/>
    <w:rsid w:val="00576335"/>
    <w:rsid w:val="00582113"/>
    <w:rsid w:val="0058701E"/>
    <w:rsid w:val="005B0EC6"/>
    <w:rsid w:val="005B1401"/>
    <w:rsid w:val="005B1656"/>
    <w:rsid w:val="005C0580"/>
    <w:rsid w:val="005D6231"/>
    <w:rsid w:val="005E7F4D"/>
    <w:rsid w:val="005F6E41"/>
    <w:rsid w:val="00602DE3"/>
    <w:rsid w:val="00606A29"/>
    <w:rsid w:val="0061293B"/>
    <w:rsid w:val="00615D66"/>
    <w:rsid w:val="00617395"/>
    <w:rsid w:val="006229F6"/>
    <w:rsid w:val="00645D0B"/>
    <w:rsid w:val="00647FBB"/>
    <w:rsid w:val="006525AF"/>
    <w:rsid w:val="0065365E"/>
    <w:rsid w:val="00655F57"/>
    <w:rsid w:val="00655F6C"/>
    <w:rsid w:val="00661798"/>
    <w:rsid w:val="00685B99"/>
    <w:rsid w:val="006861FC"/>
    <w:rsid w:val="006863F0"/>
    <w:rsid w:val="006926C3"/>
    <w:rsid w:val="006A1A82"/>
    <w:rsid w:val="006B0A9F"/>
    <w:rsid w:val="006B3B7A"/>
    <w:rsid w:val="006B4197"/>
    <w:rsid w:val="006E0FAC"/>
    <w:rsid w:val="00715DE6"/>
    <w:rsid w:val="00717BA7"/>
    <w:rsid w:val="007209F3"/>
    <w:rsid w:val="0073385F"/>
    <w:rsid w:val="007425D6"/>
    <w:rsid w:val="007443E0"/>
    <w:rsid w:val="00756860"/>
    <w:rsid w:val="00772C4A"/>
    <w:rsid w:val="0077301B"/>
    <w:rsid w:val="007821C4"/>
    <w:rsid w:val="00783309"/>
    <w:rsid w:val="007A1E3B"/>
    <w:rsid w:val="007A3E18"/>
    <w:rsid w:val="007A79EF"/>
    <w:rsid w:val="007B786E"/>
    <w:rsid w:val="007C29E5"/>
    <w:rsid w:val="007C722E"/>
    <w:rsid w:val="007E09D4"/>
    <w:rsid w:val="007F6088"/>
    <w:rsid w:val="007F6866"/>
    <w:rsid w:val="008048A1"/>
    <w:rsid w:val="00811A7D"/>
    <w:rsid w:val="00815E3E"/>
    <w:rsid w:val="00826E79"/>
    <w:rsid w:val="00827460"/>
    <w:rsid w:val="00843837"/>
    <w:rsid w:val="00852E01"/>
    <w:rsid w:val="008568D8"/>
    <w:rsid w:val="00857F21"/>
    <w:rsid w:val="00871FBC"/>
    <w:rsid w:val="00872BC0"/>
    <w:rsid w:val="00883CBB"/>
    <w:rsid w:val="00883FBC"/>
    <w:rsid w:val="008A7AB1"/>
    <w:rsid w:val="008B2CD0"/>
    <w:rsid w:val="008D5288"/>
    <w:rsid w:val="008D5352"/>
    <w:rsid w:val="008D60CB"/>
    <w:rsid w:val="008F1E4A"/>
    <w:rsid w:val="008F2A54"/>
    <w:rsid w:val="008F3720"/>
    <w:rsid w:val="00912790"/>
    <w:rsid w:val="0091761D"/>
    <w:rsid w:val="00944113"/>
    <w:rsid w:val="00947CC2"/>
    <w:rsid w:val="0095553F"/>
    <w:rsid w:val="009635BF"/>
    <w:rsid w:val="00981858"/>
    <w:rsid w:val="009975B7"/>
    <w:rsid w:val="009B1596"/>
    <w:rsid w:val="009C29EE"/>
    <w:rsid w:val="009C5FE8"/>
    <w:rsid w:val="009D53F8"/>
    <w:rsid w:val="009D55D6"/>
    <w:rsid w:val="009D708A"/>
    <w:rsid w:val="009E1AC0"/>
    <w:rsid w:val="009E395D"/>
    <w:rsid w:val="009E7290"/>
    <w:rsid w:val="00A3476A"/>
    <w:rsid w:val="00A34D4D"/>
    <w:rsid w:val="00A412CE"/>
    <w:rsid w:val="00A42227"/>
    <w:rsid w:val="00A460C6"/>
    <w:rsid w:val="00A50E59"/>
    <w:rsid w:val="00A63F94"/>
    <w:rsid w:val="00A6453E"/>
    <w:rsid w:val="00A6760F"/>
    <w:rsid w:val="00A760DD"/>
    <w:rsid w:val="00A832DD"/>
    <w:rsid w:val="00A84873"/>
    <w:rsid w:val="00A85240"/>
    <w:rsid w:val="00A85B67"/>
    <w:rsid w:val="00A87DB5"/>
    <w:rsid w:val="00A92CD1"/>
    <w:rsid w:val="00A952F2"/>
    <w:rsid w:val="00A95B06"/>
    <w:rsid w:val="00AA369D"/>
    <w:rsid w:val="00AA52FE"/>
    <w:rsid w:val="00AA7A93"/>
    <w:rsid w:val="00AB1C3B"/>
    <w:rsid w:val="00AC0484"/>
    <w:rsid w:val="00AD1F30"/>
    <w:rsid w:val="00AE4406"/>
    <w:rsid w:val="00AE5B9C"/>
    <w:rsid w:val="00B07D79"/>
    <w:rsid w:val="00B13180"/>
    <w:rsid w:val="00B151CA"/>
    <w:rsid w:val="00B20B01"/>
    <w:rsid w:val="00B22B19"/>
    <w:rsid w:val="00B2396E"/>
    <w:rsid w:val="00B26F94"/>
    <w:rsid w:val="00B4118B"/>
    <w:rsid w:val="00B45C0B"/>
    <w:rsid w:val="00B51C9E"/>
    <w:rsid w:val="00B55863"/>
    <w:rsid w:val="00B65F30"/>
    <w:rsid w:val="00B6764E"/>
    <w:rsid w:val="00B76996"/>
    <w:rsid w:val="00B84BA4"/>
    <w:rsid w:val="00B87E0E"/>
    <w:rsid w:val="00BA42DA"/>
    <w:rsid w:val="00BA49A6"/>
    <w:rsid w:val="00BA60AF"/>
    <w:rsid w:val="00BB03DF"/>
    <w:rsid w:val="00BB3DD4"/>
    <w:rsid w:val="00BC7FB1"/>
    <w:rsid w:val="00BF5DC0"/>
    <w:rsid w:val="00C13DC9"/>
    <w:rsid w:val="00C14538"/>
    <w:rsid w:val="00C31B9E"/>
    <w:rsid w:val="00C33A0A"/>
    <w:rsid w:val="00C55988"/>
    <w:rsid w:val="00C60EAB"/>
    <w:rsid w:val="00C60FA2"/>
    <w:rsid w:val="00C717C5"/>
    <w:rsid w:val="00C76DAC"/>
    <w:rsid w:val="00C82A63"/>
    <w:rsid w:val="00C83658"/>
    <w:rsid w:val="00C9636D"/>
    <w:rsid w:val="00CA3D7F"/>
    <w:rsid w:val="00CC4930"/>
    <w:rsid w:val="00CC6247"/>
    <w:rsid w:val="00CD0ABE"/>
    <w:rsid w:val="00CD1660"/>
    <w:rsid w:val="00CD52B7"/>
    <w:rsid w:val="00CD5C3A"/>
    <w:rsid w:val="00CE36C2"/>
    <w:rsid w:val="00CF1209"/>
    <w:rsid w:val="00CF1778"/>
    <w:rsid w:val="00CF6920"/>
    <w:rsid w:val="00D17A27"/>
    <w:rsid w:val="00D232F2"/>
    <w:rsid w:val="00D258B6"/>
    <w:rsid w:val="00D32F4C"/>
    <w:rsid w:val="00D36249"/>
    <w:rsid w:val="00D53D30"/>
    <w:rsid w:val="00D63721"/>
    <w:rsid w:val="00D7383C"/>
    <w:rsid w:val="00D77405"/>
    <w:rsid w:val="00D921B3"/>
    <w:rsid w:val="00D97E97"/>
    <w:rsid w:val="00DA4C0F"/>
    <w:rsid w:val="00DB07B2"/>
    <w:rsid w:val="00DB5A88"/>
    <w:rsid w:val="00DC4676"/>
    <w:rsid w:val="00DC51E6"/>
    <w:rsid w:val="00DD0444"/>
    <w:rsid w:val="00DF08D4"/>
    <w:rsid w:val="00DF3952"/>
    <w:rsid w:val="00DF5B11"/>
    <w:rsid w:val="00DF77C2"/>
    <w:rsid w:val="00E21144"/>
    <w:rsid w:val="00E2147A"/>
    <w:rsid w:val="00E3022A"/>
    <w:rsid w:val="00E41A5F"/>
    <w:rsid w:val="00E53953"/>
    <w:rsid w:val="00E54DAF"/>
    <w:rsid w:val="00E562E2"/>
    <w:rsid w:val="00E575A1"/>
    <w:rsid w:val="00E57E59"/>
    <w:rsid w:val="00E63FD2"/>
    <w:rsid w:val="00E662D3"/>
    <w:rsid w:val="00E67CB7"/>
    <w:rsid w:val="00E7089C"/>
    <w:rsid w:val="00E71D40"/>
    <w:rsid w:val="00E821C3"/>
    <w:rsid w:val="00EA253D"/>
    <w:rsid w:val="00EB0528"/>
    <w:rsid w:val="00EB34B5"/>
    <w:rsid w:val="00EB7073"/>
    <w:rsid w:val="00EC140C"/>
    <w:rsid w:val="00EC2F28"/>
    <w:rsid w:val="00EC76CE"/>
    <w:rsid w:val="00EE41A3"/>
    <w:rsid w:val="00EF34B9"/>
    <w:rsid w:val="00EF7C48"/>
    <w:rsid w:val="00F0165C"/>
    <w:rsid w:val="00F04477"/>
    <w:rsid w:val="00F0502B"/>
    <w:rsid w:val="00F05485"/>
    <w:rsid w:val="00F0658E"/>
    <w:rsid w:val="00F22192"/>
    <w:rsid w:val="00F31B98"/>
    <w:rsid w:val="00F33F12"/>
    <w:rsid w:val="00F5545B"/>
    <w:rsid w:val="00F57D11"/>
    <w:rsid w:val="00F66E27"/>
    <w:rsid w:val="00F73549"/>
    <w:rsid w:val="00F81315"/>
    <w:rsid w:val="00F918BB"/>
    <w:rsid w:val="00F918F3"/>
    <w:rsid w:val="00FA3794"/>
    <w:rsid w:val="00FB3E6A"/>
    <w:rsid w:val="00FB5538"/>
    <w:rsid w:val="00FC4000"/>
    <w:rsid w:val="00FE572D"/>
    <w:rsid w:val="00FE6F7D"/>
    <w:rsid w:val="00FF32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180C81E"/>
  <w15:chartTrackingRefBased/>
  <w15:docId w15:val="{F45915DD-6E7C-4810-83F4-12DF1BFE37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496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1C496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C496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C496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C496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C49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49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49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49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496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1C496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C496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C496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C496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C49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49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49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496E"/>
    <w:rPr>
      <w:rFonts w:eastAsiaTheme="majorEastAsia" w:cstheme="majorBidi"/>
      <w:color w:val="272727" w:themeColor="text1" w:themeTint="D8"/>
    </w:rPr>
  </w:style>
  <w:style w:type="paragraph" w:styleId="Title">
    <w:name w:val="Title"/>
    <w:basedOn w:val="Normal"/>
    <w:next w:val="Normal"/>
    <w:link w:val="TitleChar"/>
    <w:uiPriority w:val="10"/>
    <w:qFormat/>
    <w:rsid w:val="001C49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49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49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49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496E"/>
    <w:pPr>
      <w:spacing w:before="160"/>
      <w:jc w:val="center"/>
    </w:pPr>
    <w:rPr>
      <w:i/>
      <w:iCs/>
      <w:color w:val="404040" w:themeColor="text1" w:themeTint="BF"/>
    </w:rPr>
  </w:style>
  <w:style w:type="character" w:customStyle="1" w:styleId="QuoteChar">
    <w:name w:val="Quote Char"/>
    <w:basedOn w:val="DefaultParagraphFont"/>
    <w:link w:val="Quote"/>
    <w:uiPriority w:val="29"/>
    <w:rsid w:val="001C496E"/>
    <w:rPr>
      <w:i/>
      <w:iCs/>
      <w:color w:val="404040" w:themeColor="text1" w:themeTint="BF"/>
    </w:rPr>
  </w:style>
  <w:style w:type="paragraph" w:styleId="ListParagraph">
    <w:name w:val="List Paragraph"/>
    <w:basedOn w:val="Normal"/>
    <w:uiPriority w:val="34"/>
    <w:qFormat/>
    <w:rsid w:val="001C496E"/>
    <w:pPr>
      <w:ind w:left="720"/>
      <w:contextualSpacing/>
    </w:pPr>
  </w:style>
  <w:style w:type="character" w:styleId="IntenseEmphasis">
    <w:name w:val="Intense Emphasis"/>
    <w:basedOn w:val="DefaultParagraphFont"/>
    <w:uiPriority w:val="21"/>
    <w:qFormat/>
    <w:rsid w:val="001C496E"/>
    <w:rPr>
      <w:i/>
      <w:iCs/>
      <w:color w:val="2F5496" w:themeColor="accent1" w:themeShade="BF"/>
    </w:rPr>
  </w:style>
  <w:style w:type="paragraph" w:styleId="IntenseQuote">
    <w:name w:val="Intense Quote"/>
    <w:basedOn w:val="Normal"/>
    <w:next w:val="Normal"/>
    <w:link w:val="IntenseQuoteChar"/>
    <w:uiPriority w:val="30"/>
    <w:qFormat/>
    <w:rsid w:val="001C496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C496E"/>
    <w:rPr>
      <w:i/>
      <w:iCs/>
      <w:color w:val="2F5496" w:themeColor="accent1" w:themeShade="BF"/>
    </w:rPr>
  </w:style>
  <w:style w:type="character" w:styleId="IntenseReference">
    <w:name w:val="Intense Reference"/>
    <w:basedOn w:val="DefaultParagraphFont"/>
    <w:uiPriority w:val="32"/>
    <w:qFormat/>
    <w:rsid w:val="001C496E"/>
    <w:rPr>
      <w:b/>
      <w:bCs/>
      <w:smallCaps/>
      <w:color w:val="2F5496" w:themeColor="accent1" w:themeShade="BF"/>
      <w:spacing w:val="5"/>
    </w:rPr>
  </w:style>
  <w:style w:type="paragraph" w:styleId="NoSpacing">
    <w:name w:val="No Spacing"/>
    <w:link w:val="NoSpacingChar"/>
    <w:uiPriority w:val="1"/>
    <w:qFormat/>
    <w:rsid w:val="006861F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861FC"/>
    <w:rPr>
      <w:rFonts w:eastAsiaTheme="minorEastAsia"/>
      <w:kern w:val="0"/>
      <w:lang w:val="en-US"/>
      <w14:ligatures w14:val="none"/>
    </w:rPr>
  </w:style>
  <w:style w:type="paragraph" w:styleId="TOCHeading">
    <w:name w:val="TOC Heading"/>
    <w:basedOn w:val="Heading1"/>
    <w:next w:val="Normal"/>
    <w:uiPriority w:val="39"/>
    <w:unhideWhenUsed/>
    <w:qFormat/>
    <w:rsid w:val="003776DF"/>
    <w:pPr>
      <w:spacing w:before="240" w:after="0"/>
      <w:outlineLvl w:val="9"/>
    </w:pPr>
    <w:rPr>
      <w:kern w:val="0"/>
      <w:sz w:val="32"/>
      <w:szCs w:val="32"/>
      <w:lang w:val="en-US"/>
      <w14:ligatures w14:val="none"/>
    </w:rPr>
  </w:style>
  <w:style w:type="paragraph" w:styleId="Header">
    <w:name w:val="header"/>
    <w:basedOn w:val="Normal"/>
    <w:link w:val="HeaderChar"/>
    <w:uiPriority w:val="99"/>
    <w:unhideWhenUsed/>
    <w:rsid w:val="004D53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5359"/>
  </w:style>
  <w:style w:type="paragraph" w:styleId="Footer">
    <w:name w:val="footer"/>
    <w:basedOn w:val="Normal"/>
    <w:link w:val="FooterChar"/>
    <w:uiPriority w:val="99"/>
    <w:unhideWhenUsed/>
    <w:rsid w:val="004D53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5359"/>
  </w:style>
  <w:style w:type="paragraph" w:styleId="TOC1">
    <w:name w:val="toc 1"/>
    <w:basedOn w:val="Normal"/>
    <w:next w:val="Normal"/>
    <w:autoRedefine/>
    <w:uiPriority w:val="39"/>
    <w:unhideWhenUsed/>
    <w:rsid w:val="00396746"/>
    <w:pPr>
      <w:spacing w:after="100"/>
    </w:pPr>
  </w:style>
  <w:style w:type="character" w:styleId="Hyperlink">
    <w:name w:val="Hyperlink"/>
    <w:basedOn w:val="DefaultParagraphFont"/>
    <w:uiPriority w:val="99"/>
    <w:unhideWhenUsed/>
    <w:rsid w:val="00396746"/>
    <w:rPr>
      <w:color w:val="0563C1" w:themeColor="hyperlink"/>
      <w:u w:val="single"/>
    </w:rPr>
  </w:style>
  <w:style w:type="character" w:styleId="UnresolvedMention">
    <w:name w:val="Unresolved Mention"/>
    <w:basedOn w:val="DefaultParagraphFont"/>
    <w:uiPriority w:val="99"/>
    <w:semiHidden/>
    <w:unhideWhenUsed/>
    <w:rsid w:val="003F12B9"/>
    <w:rPr>
      <w:color w:val="605E5C"/>
      <w:shd w:val="clear" w:color="auto" w:fill="E1DFDD"/>
    </w:rPr>
  </w:style>
  <w:style w:type="character" w:styleId="FollowedHyperlink">
    <w:name w:val="FollowedHyperlink"/>
    <w:basedOn w:val="DefaultParagraphFont"/>
    <w:uiPriority w:val="99"/>
    <w:semiHidden/>
    <w:unhideWhenUsed/>
    <w:rsid w:val="002C38D2"/>
    <w:rPr>
      <w:color w:val="954F72" w:themeColor="followedHyperlink"/>
      <w:u w:val="single"/>
    </w:rPr>
  </w:style>
  <w:style w:type="paragraph" w:styleId="TOC2">
    <w:name w:val="toc 2"/>
    <w:basedOn w:val="Normal"/>
    <w:next w:val="Normal"/>
    <w:autoRedefine/>
    <w:uiPriority w:val="39"/>
    <w:unhideWhenUsed/>
    <w:rsid w:val="00B2396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38/s41612-024-00838-4" TargetMode="External"/><Relationship Id="rId18" Type="http://schemas.openxmlformats.org/officeDocument/2006/relationships/hyperlink" Target="https://www.researchgate.net/publication/369298731_The_Importance_of_Transportation_to_Tourism_Development" TargetMode="External"/><Relationship Id="rId26" Type="http://schemas.openxmlformats.org/officeDocument/2006/relationships/hyperlink" Target="https://theicct.org/wp-content/uploads/2023/10/Shore-power-ships-EU-Fit-for-55-working-paper-24-v3.pdf" TargetMode="External"/><Relationship Id="rId39" Type="http://schemas.openxmlformats.org/officeDocument/2006/relationships/footer" Target="footer1.xml"/><Relationship Id="rId21" Type="http://schemas.openxmlformats.org/officeDocument/2006/relationships/hyperlink" Target="https://www.imo.org/en/About/Conventions/Pages/International-Convention-for-the-Prevention-of-Pollution-from-Ships-(MARPOL).aspx" TargetMode="External"/><Relationship Id="rId34" Type="http://schemas.openxmlformats.org/officeDocument/2006/relationships/hyperlink" Target="https://www.transportenvironment.org/uploads/files/2023-Cruise-ship-study_2024-05-07-143832_lapq.pdf"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cruising.org/en-gb/news-and-research/press-room/2024/september/cruise-industry-annual-environmental-technologies-and-practices-data-shows-continued-progress" TargetMode="External"/><Relationship Id="rId20" Type="http://schemas.openxmlformats.org/officeDocument/2006/relationships/hyperlink" Target="https://green-marine.org/certification/" TargetMode="External"/><Relationship Id="rId29" Type="http://schemas.openxmlformats.org/officeDocument/2006/relationships/hyperlink" Target="https://doi.org/10.1016/j.jaap.2024.106432" TargetMode="External"/><Relationship Id="rId41"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007/s11356-024-33201-4" TargetMode="External"/><Relationship Id="rId32" Type="http://schemas.openxmlformats.org/officeDocument/2006/relationships/hyperlink" Target="https://www.theguardian.com/environment/2024/nov/28/can-you-take-a-clean-cruise-holiday-and-which-vessels-are-the-worst-emitters" TargetMode="External"/><Relationship Id="rId37" Type="http://schemas.openxmlformats.org/officeDocument/2006/relationships/hyperlink" Target="https://afdc.energy.gov/fuels/hydrogen-basics"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businessinsider.com/royal-caribbean-wonder-icon-of-the-seas-not-for-everyone-2024-4" TargetMode="External"/><Relationship Id="rId23" Type="http://schemas.openxmlformats.org/officeDocument/2006/relationships/hyperlink" Target="https://doi.org/10.1016/j.ocecoaman.2021.105850" TargetMode="External"/><Relationship Id="rId28" Type="http://schemas.openxmlformats.org/officeDocument/2006/relationships/hyperlink" Target="https://rivertrace.com/introduction-to-bilge-management/" TargetMode="External"/><Relationship Id="rId36" Type="http://schemas.openxmlformats.org/officeDocument/2006/relationships/hyperlink" Target="https://www.epa.gov/vessels-marinas-and-ports/cruise-ship-discharges-and-studies" TargetMode="External"/><Relationship Id="rId10" Type="http://schemas.openxmlformats.org/officeDocument/2006/relationships/image" Target="media/image3.png"/><Relationship Id="rId19" Type="http://schemas.openxmlformats.org/officeDocument/2006/relationships/hyperlink" Target="https://www.epa.gov/vessels-marinas-and-ports/cruise-ship-discharges-and-studies" TargetMode="External"/><Relationship Id="rId31" Type="http://schemas.openxmlformats.org/officeDocument/2006/relationships/hyperlink" Target="https://floridakeys.surfrider.org/campaigns/Protect%2BCoral%2BReefs%2Bin%2Bthe%2BCity%2Bof%2BKey%2BWest%2Bby%2BLimiting%2BCruise%2BShips%2Bin%2BKey%2BWes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ooksie.com/595687-the-cruise-ship-industry-the-environment" TargetMode="External"/><Relationship Id="rId22" Type="http://schemas.openxmlformats.org/officeDocument/2006/relationships/hyperlink" Target="https://www.researchgate.net/publication/385243489" TargetMode="External"/><Relationship Id="rId27" Type="http://schemas.openxmlformats.org/officeDocument/2006/relationships/hyperlink" Target="https://doi.org/10.1016/j.tmp.2021.100901" TargetMode="External"/><Relationship Id="rId30" Type="http://schemas.openxmlformats.org/officeDocument/2006/relationships/hyperlink" Target="https://www.researchgate.net/publication/359379139_The_Effect_of_Transport_Amenities_on_Customer_Satisfaction_An_Empirical_Study_from_the_Online_Travel_Community" TargetMode="External"/><Relationship Id="rId35" Type="http://schemas.openxmlformats.org/officeDocument/2006/relationships/hyperlink" Target="https://www.unep.org/news-and-stories/story/how-reduce-impacts-single-use-plastic-products"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doi.org/10.1109/TEM.2022.3197241" TargetMode="External"/><Relationship Id="rId25" Type="http://schemas.openxmlformats.org/officeDocument/2006/relationships/hyperlink" Target="https://www.noaa.gov/marine-mammals-underwater-noise" TargetMode="External"/><Relationship Id="rId33" Type="http://schemas.openxmlformats.org/officeDocument/2006/relationships/hyperlink" Target="https://www.theguardian.com/australia-news/2024/dec/01/cruise-ships-urged-to-clean-up-their-act-amid-concerns-toxic-effluent-being-dumped-on-great-barrier-reef" TargetMode="External"/><Relationship Id="rId38" Type="http://schemas.openxmlformats.org/officeDocument/2006/relationships/hyperlink" Target="https://www.wartsila.com/insights/article/cruise-ships-herald-the-age-of-lng-fuel"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5A7EC0F29AB423BBCEB149C073F47F4"/>
        <w:category>
          <w:name w:val="General"/>
          <w:gallery w:val="placeholder"/>
        </w:category>
        <w:types>
          <w:type w:val="bbPlcHdr"/>
        </w:types>
        <w:behaviors>
          <w:behavior w:val="content"/>
        </w:behaviors>
        <w:guid w:val="{5AD6AD35-EDC7-4CB3-B7D2-A26925D448DE}"/>
      </w:docPartPr>
      <w:docPartBody>
        <w:p w:rsidR="005B53F1" w:rsidRDefault="00A97E7B" w:rsidP="00A97E7B">
          <w:pPr>
            <w:pStyle w:val="95A7EC0F29AB423BBCEB149C073F47F4"/>
          </w:pPr>
          <w:r>
            <w:rPr>
              <w:rFonts w:asciiTheme="majorHAnsi" w:eastAsiaTheme="majorEastAsia" w:hAnsiTheme="majorHAnsi" w:cstheme="majorBidi"/>
              <w:caps/>
              <w:color w:val="156082" w:themeColor="accent1"/>
              <w:sz w:val="80"/>
              <w:szCs w:val="80"/>
            </w:rPr>
            <w:t>[Document title]</w:t>
          </w:r>
        </w:p>
      </w:docPartBody>
    </w:docPart>
    <w:docPart>
      <w:docPartPr>
        <w:name w:val="60E306B0601A4EC28F70807DA8E2C536"/>
        <w:category>
          <w:name w:val="General"/>
          <w:gallery w:val="placeholder"/>
        </w:category>
        <w:types>
          <w:type w:val="bbPlcHdr"/>
        </w:types>
        <w:behaviors>
          <w:behavior w:val="content"/>
        </w:behaviors>
        <w:guid w:val="{1FDACF80-C922-4C79-9879-24882FE92720}"/>
      </w:docPartPr>
      <w:docPartBody>
        <w:p w:rsidR="005B53F1" w:rsidRDefault="00A97E7B" w:rsidP="00A97E7B">
          <w:pPr>
            <w:pStyle w:val="60E306B0601A4EC28F70807DA8E2C536"/>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7E7B"/>
    <w:rsid w:val="00002018"/>
    <w:rsid w:val="000D1F64"/>
    <w:rsid w:val="003327F6"/>
    <w:rsid w:val="00555FB3"/>
    <w:rsid w:val="005B53F1"/>
    <w:rsid w:val="00644665"/>
    <w:rsid w:val="0073385F"/>
    <w:rsid w:val="007443E0"/>
    <w:rsid w:val="0083391D"/>
    <w:rsid w:val="00972F55"/>
    <w:rsid w:val="009E395D"/>
    <w:rsid w:val="00A63604"/>
    <w:rsid w:val="00A760DD"/>
    <w:rsid w:val="00A97E7B"/>
    <w:rsid w:val="00BB3DD4"/>
    <w:rsid w:val="00C55988"/>
    <w:rsid w:val="00C83658"/>
    <w:rsid w:val="00D80D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5A7EC0F29AB423BBCEB149C073F47F4">
    <w:name w:val="95A7EC0F29AB423BBCEB149C073F47F4"/>
    <w:rsid w:val="00A97E7B"/>
  </w:style>
  <w:style w:type="paragraph" w:customStyle="1" w:styleId="60E306B0601A4EC28F70807DA8E2C536">
    <w:name w:val="60E306B0601A4EC28F70807DA8E2C536"/>
    <w:rsid w:val="00A97E7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5561B8-539D-48DE-B4E4-C592E282C6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5369</Words>
  <Characters>30608</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Report</vt:lpstr>
    </vt:vector>
  </TitlesOfParts>
  <Company/>
  <LinksUpToDate>false</LinksUpToDate>
  <CharactersWithSpaces>35906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dc:title>
  <dc:subject>Sustainable Hospitality &amp;</dc:subject>
  <dc:creator>Beatrice Gherasim</dc:creator>
  <cp:keywords/>
  <dc:description/>
  <cp:lastModifiedBy>Beatrice Gherasim</cp:lastModifiedBy>
  <cp:revision>340</cp:revision>
  <dcterms:created xsi:type="dcterms:W3CDTF">2025-02-13T16:53:00Z</dcterms:created>
  <dcterms:modified xsi:type="dcterms:W3CDTF">2025-03-06T12:25:00Z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d8b7182b-4cbe-4b9c-9c34-7bf4bb76ee29</vt:lpwstr>
  </property>
</Properties>
</file>