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heme="minorHAnsi" w:eastAsiaTheme="minorHAnsi" w:hAnsiTheme="minorHAnsi" w:cstheme="minorBidi"/>
          <w:color w:val="auto"/>
          <w:sz w:val="22"/>
          <w:szCs w:val="22"/>
        </w:rPr>
        <w:id w:val="-2024537912"/>
        <w:docPartObj>
          <w:docPartGallery w:val="Cover Pages"/>
          <w:docPartUnique/>
        </w:docPartObj>
      </w:sdtPr>
      <w:sdtContent>
        <w:p w14:paraId="1D0574E3" w14:textId="284D971A" w:rsidR="009C72CB" w:rsidRDefault="009C72CB" w:rsidP="00F530FE">
          <w:pPr>
            <w:pStyle w:val="Heading1"/>
          </w:pPr>
          <w:r>
            <w:rPr>
              <w:noProof/>
            </w:rPr>
            <mc:AlternateContent>
              <mc:Choice Requires="wps">
                <w:drawing>
                  <wp:anchor distT="0" distB="0" distL="114300" distR="114300" simplePos="0" relativeHeight="251659264" behindDoc="0" locked="0" layoutInCell="1" allowOverlap="1" wp14:anchorId="46174008" wp14:editId="77560812">
                    <wp:simplePos x="0" y="0"/>
                    <wp:positionH relativeFrom="page">
                      <wp:posOffset>74930</wp:posOffset>
                    </wp:positionH>
                    <wp:positionV relativeFrom="margin">
                      <wp:align>center</wp:align>
                    </wp:positionV>
                    <wp:extent cx="5363210" cy="9653270"/>
                    <wp:effectExtent l="0" t="0" r="3175"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0723AE40" w14:textId="6FA93255" w:rsidR="009C72CB" w:rsidRDefault="009C72CB">
                                    <w:pPr>
                                      <w:pStyle w:val="Title"/>
                                      <w:jc w:val="right"/>
                                      <w:rPr>
                                        <w:caps/>
                                        <w:color w:val="FFFFFF" w:themeColor="background1"/>
                                        <w:sz w:val="80"/>
                                        <w:szCs w:val="80"/>
                                      </w:rPr>
                                    </w:pPr>
                                    <w:r>
                                      <w:rPr>
                                        <w:caps/>
                                        <w:color w:val="FFFFFF" w:themeColor="background1"/>
                                        <w:sz w:val="80"/>
                                        <w:szCs w:val="80"/>
                                      </w:rPr>
                                      <w:t>dEVELOPING STRATEGIC CAPABILITY</w:t>
                                    </w:r>
                                  </w:p>
                                </w:sdtContent>
                              </w:sdt>
                              <w:p w14:paraId="7EE08525" w14:textId="77777777" w:rsidR="009C72CB" w:rsidRDefault="009C72CB">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0660C99E" w14:textId="2F7D7431" w:rsidR="009C72CB" w:rsidRDefault="009C72CB">
                                    <w:pPr>
                                      <w:spacing w:before="240"/>
                                      <w:ind w:left="1008"/>
                                      <w:jc w:val="right"/>
                                      <w:rPr>
                                        <w:color w:val="FFFFFF" w:themeColor="background1"/>
                                      </w:rPr>
                                    </w:pPr>
                                    <w:r>
                                      <w:rPr>
                                        <w:color w:val="FFFFFF" w:themeColor="background1"/>
                                        <w:sz w:val="21"/>
                                        <w:szCs w:val="21"/>
                                      </w:rPr>
                                      <w:t>BMSW6011</w:t>
                                    </w:r>
                                    <w:r w:rsidR="00733747">
                                      <w:rPr>
                                        <w:color w:val="FFFFFF" w:themeColor="background1"/>
                                        <w:sz w:val="21"/>
                                        <w:szCs w:val="21"/>
                                      </w:rPr>
                                      <w:t xml:space="preserve">_SWANSEA                                                                 </w:t>
                                    </w:r>
                                    <w:r>
                                      <w:rPr>
                                        <w:color w:val="FFFFFF" w:themeColor="background1"/>
                                        <w:sz w:val="21"/>
                                        <w:szCs w:val="21"/>
                                      </w:rPr>
                                      <w:t xml:space="preserve">    16 /03/2024</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46174008" id="Rectangle 16" o:spid="_x0000_s1026" style="position:absolute;margin-left:5.9pt;margin-top:0;width:422.3pt;height:760.1pt;z-index:251659264;visibility:visible;mso-wrap-style:square;mso-width-percent:690;mso-height-percent:960;mso-wrap-distance-left:9pt;mso-wrap-distance-top:0;mso-wrap-distance-right:9pt;mso-wrap-distance-bottom:0;mso-position-horizontal:absolute;mso-position-horizontal-relative:page;mso-position-vertical:center;mso-position-vertical-relative:margin;mso-width-percent:690;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" fillcolor="#4472c4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0723AE40" w14:textId="6FA93255" w:rsidR="009C72CB" w:rsidRDefault="009C72CB">
                              <w:pPr>
                                <w:pStyle w:val="Title"/>
                                <w:jc w:val="right"/>
                                <w:rPr>
                                  <w:caps/>
                                  <w:color w:val="FFFFFF" w:themeColor="background1"/>
                                  <w:sz w:val="80"/>
                                  <w:szCs w:val="80"/>
                                </w:rPr>
                              </w:pPr>
                              <w:r>
                                <w:rPr>
                                  <w:caps/>
                                  <w:color w:val="FFFFFF" w:themeColor="background1"/>
                                  <w:sz w:val="80"/>
                                  <w:szCs w:val="80"/>
                                </w:rPr>
                                <w:t>dEVELOPING STRATEGIC CAPABILITY</w:t>
                              </w:r>
                            </w:p>
                          </w:sdtContent>
                        </w:sdt>
                        <w:p w14:paraId="7EE08525" w14:textId="77777777" w:rsidR="009C72CB" w:rsidRDefault="009C72CB">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0660C99E" w14:textId="2F7D7431" w:rsidR="009C72CB" w:rsidRDefault="009C72CB">
                              <w:pPr>
                                <w:spacing w:before="240"/>
                                <w:ind w:left="1008"/>
                                <w:jc w:val="right"/>
                                <w:rPr>
                                  <w:color w:val="FFFFFF" w:themeColor="background1"/>
                                </w:rPr>
                              </w:pPr>
                              <w:r>
                                <w:rPr>
                                  <w:color w:val="FFFFFF" w:themeColor="background1"/>
                                  <w:sz w:val="21"/>
                                  <w:szCs w:val="21"/>
                                </w:rPr>
                                <w:t>BMSW6011</w:t>
                              </w:r>
                              <w:r w:rsidR="00733747">
                                <w:rPr>
                                  <w:color w:val="FFFFFF" w:themeColor="background1"/>
                                  <w:sz w:val="21"/>
                                  <w:szCs w:val="21"/>
                                </w:rPr>
                                <w:t xml:space="preserve">_SWANSEA                                                                 </w:t>
                              </w:r>
                              <w:r>
                                <w:rPr>
                                  <w:color w:val="FFFFFF" w:themeColor="background1"/>
                                  <w:sz w:val="21"/>
                                  <w:szCs w:val="21"/>
                                </w:rPr>
                                <w:t xml:space="preserve">    16 /03/2024</w:t>
                              </w:r>
                            </w:p>
                          </w:sdtContent>
                        </w:sdt>
                      </w:txbxContent>
                    </v:textbox>
                    <w10:wrap anchorx="page" anchory="margin"/>
                  </v:rect>
                </w:pict>
              </mc:Fallback>
            </mc:AlternateContent>
          </w:r>
          <w:r>
            <w:rPr>
              <w:noProof/>
            </w:rPr>
            <mc:AlternateContent>
              <mc:Choice Requires="wps">
                <w:drawing>
                  <wp:anchor distT="0" distB="0" distL="114300" distR="114300" simplePos="0" relativeHeight="251660288" behindDoc="0" locked="0" layoutInCell="1" allowOverlap="1" wp14:anchorId="7A616C77" wp14:editId="068B0E4A">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sz w:val="32"/>
                                    <w:szCs w:val="32"/>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49086B11" w14:textId="37AFDBCD" w:rsidR="009C72CB" w:rsidRDefault="00733747">
                                    <w:pPr>
                                      <w:pStyle w:val="Subtitle"/>
                                      <w:rPr>
                                        <w:rFonts w:cstheme="minorBidi"/>
                                        <w:color w:val="FFFFFF" w:themeColor="background1"/>
                                      </w:rPr>
                                    </w:pPr>
                                    <w:r w:rsidRPr="00733747">
                                      <w:rPr>
                                        <w:rFonts w:cstheme="minorBidi"/>
                                        <w:color w:val="FFFFFF" w:themeColor="background1"/>
                                        <w:sz w:val="32"/>
                                        <w:szCs w:val="32"/>
                                      </w:rPr>
                                      <w:t>Does Toyota demonstrate ‘Strategic Capability’</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7A616C77" id="Rectangle 85"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44546a [3215]" stroked="f" strokeweight="1pt">
                    <v:textbox inset="14.4pt,,14.4pt">
                      <w:txbxContent>
                        <w:sdt>
                          <w:sdtPr>
                            <w:rPr>
                              <w:rFonts w:cstheme="minorBidi"/>
                              <w:color w:val="FFFFFF" w:themeColor="background1"/>
                              <w:sz w:val="32"/>
                              <w:szCs w:val="32"/>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49086B11" w14:textId="37AFDBCD" w:rsidR="009C72CB" w:rsidRDefault="00733747">
                              <w:pPr>
                                <w:pStyle w:val="Subtitle"/>
                                <w:rPr>
                                  <w:rFonts w:cstheme="minorBidi"/>
                                  <w:color w:val="FFFFFF" w:themeColor="background1"/>
                                </w:rPr>
                              </w:pPr>
                              <w:r w:rsidRPr="00733747">
                                <w:rPr>
                                  <w:rFonts w:cstheme="minorBidi"/>
                                  <w:color w:val="FFFFFF" w:themeColor="background1"/>
                                  <w:sz w:val="32"/>
                                  <w:szCs w:val="32"/>
                                </w:rPr>
                                <w:t>Does Toyota demonstrate ‘Strategic Capability’</w:t>
                              </w:r>
                            </w:p>
                          </w:sdtContent>
                        </w:sdt>
                      </w:txbxContent>
                    </v:textbox>
                    <w10:wrap anchorx="page" anchory="page"/>
                  </v:rect>
                </w:pict>
              </mc:Fallback>
            </mc:AlternateContent>
          </w:r>
        </w:p>
        <w:p w14:paraId="7561DAE3" w14:textId="77777777" w:rsidR="009C72CB" w:rsidRDefault="009C72CB" w:rsidP="00F530FE">
          <w:pPr>
            <w:pStyle w:val="Heading1"/>
          </w:pPr>
        </w:p>
        <w:p w14:paraId="443BDF09" w14:textId="77777777" w:rsidR="00F530FE" w:rsidRDefault="009C72CB" w:rsidP="00F530FE">
          <w:pPr>
            <w:pStyle w:val="Heading1"/>
          </w:pPr>
          <w:r>
            <w:rPr>
              <w:noProof/>
            </w:rPr>
            <mc:AlternateContent>
              <mc:Choice Requires="wps">
                <w:drawing>
                  <wp:anchor distT="45720" distB="45720" distL="114300" distR="114300" simplePos="0" relativeHeight="251662336" behindDoc="0" locked="0" layoutInCell="1" allowOverlap="1" wp14:anchorId="6D58CF9E" wp14:editId="6DE0CA14">
                    <wp:simplePos x="0" y="0"/>
                    <wp:positionH relativeFrom="column">
                      <wp:posOffset>571500</wp:posOffset>
                    </wp:positionH>
                    <wp:positionV relativeFrom="paragraph">
                      <wp:posOffset>7023100</wp:posOffset>
                    </wp:positionV>
                    <wp:extent cx="2101850" cy="368300"/>
                    <wp:effectExtent l="0" t="0" r="1270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1850" cy="368300"/>
                            </a:xfrm>
                            <a:prstGeom prst="rect">
                              <a:avLst/>
                            </a:prstGeom>
                            <a:solidFill>
                              <a:srgbClr val="FFFFFF"/>
                            </a:solidFill>
                            <a:ln w="9525">
                              <a:solidFill>
                                <a:srgbClr val="000000"/>
                              </a:solidFill>
                              <a:miter lim="800000"/>
                              <a:headEnd/>
                              <a:tailEnd/>
                            </a:ln>
                          </wps:spPr>
                          <wps:txbx>
                            <w:txbxContent>
                              <w:p w14:paraId="0980BDDE" w14:textId="4DC04107" w:rsidR="009C72CB" w:rsidRDefault="001820B5">
                                <w:r>
                                  <w:t>Adina Ghita</w:t>
                                </w:r>
                                <w:r w:rsidR="009C72CB">
                                  <w:t xml:space="preserve">               </w:t>
                                </w:r>
                                <w:r w:rsidR="00733747">
                                  <w:t>19</w:t>
                                </w:r>
                                <w:r>
                                  <w:t>14431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D58CF9E" id="_x0000_t202" coordsize="21600,21600" o:spt="202" path="m,l,21600r21600,l21600,xe">
                    <v:stroke joinstyle="miter"/>
                    <v:path gradientshapeok="t" o:connecttype="rect"/>
                  </v:shapetype>
                  <v:shape id="Text Box 2" o:spid="_x0000_s1028" type="#_x0000_t202" style="position:absolute;margin-left:45pt;margin-top:553pt;width:165.5pt;height:29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">
                    <v:textbox>
                      <w:txbxContent>
                        <w:p w14:paraId="0980BDDE" w14:textId="4DC04107" w:rsidR="009C72CB" w:rsidRDefault="001820B5">
                          <w:r>
                            <w:t>Adina Ghita</w:t>
                          </w:r>
                          <w:r w:rsidR="009C72CB">
                            <w:t xml:space="preserve">               </w:t>
                          </w:r>
                          <w:r w:rsidR="00733747">
                            <w:t>19</w:t>
                          </w:r>
                          <w:r>
                            <w:t>14431</w:t>
                          </w:r>
                        </w:p>
                      </w:txbxContent>
                    </v:textbox>
                    <w10:wrap type="square"/>
                  </v:shape>
                </w:pict>
              </mc:Fallback>
            </mc:AlternateContent>
          </w:r>
          <w:r>
            <w:br w:type="page"/>
          </w:r>
        </w:p>
        <w:p w14:paraId="18B443B9" w14:textId="1E13333B" w:rsidR="00F530FE" w:rsidRPr="00977C01" w:rsidRDefault="00000000" w:rsidP="00F530FE">
          <w:pPr>
            <w:rPr>
              <w:rFonts w:cstheme="minorHAnsi"/>
              <w:sz w:val="28"/>
              <w:szCs w:val="28"/>
            </w:rPr>
          </w:pPr>
        </w:p>
      </w:sdtContent>
    </w:sdt>
    <w:p w14:paraId="46243AA0" w14:textId="75A010DF" w:rsidR="00E5754A" w:rsidRPr="00977C01" w:rsidRDefault="00733747" w:rsidP="00F530FE">
      <w:pPr>
        <w:pStyle w:val="Heading1"/>
        <w:rPr>
          <w:rFonts w:asciiTheme="minorHAnsi" w:hAnsiTheme="minorHAnsi" w:cstheme="minorHAnsi"/>
          <w:sz w:val="28"/>
          <w:szCs w:val="28"/>
        </w:rPr>
      </w:pPr>
      <w:r w:rsidRPr="00977C01">
        <w:rPr>
          <w:rFonts w:asciiTheme="minorHAnsi" w:hAnsiTheme="minorHAnsi" w:cstheme="minorHAnsi"/>
          <w:sz w:val="28"/>
          <w:szCs w:val="28"/>
        </w:rPr>
        <w:t>Table of content</w:t>
      </w:r>
    </w:p>
    <w:p w14:paraId="5BA4DC65" w14:textId="567EA248" w:rsidR="00E5754A" w:rsidRPr="00977C01" w:rsidRDefault="00E5754A" w:rsidP="00F530FE">
      <w:pPr>
        <w:pStyle w:val="Heading1"/>
        <w:rPr>
          <w:rFonts w:asciiTheme="minorHAnsi" w:hAnsiTheme="minorHAnsi" w:cstheme="minorHAnsi"/>
          <w:sz w:val="28"/>
          <w:szCs w:val="28"/>
        </w:rPr>
      </w:pPr>
      <w:r w:rsidRPr="00977C01">
        <w:rPr>
          <w:rFonts w:asciiTheme="minorHAnsi" w:hAnsiTheme="minorHAnsi" w:cstheme="minorHAnsi"/>
          <w:sz w:val="28"/>
          <w:szCs w:val="28"/>
        </w:rPr>
        <w:t xml:space="preserve">Executive Summary </w:t>
      </w:r>
    </w:p>
    <w:p w14:paraId="3C3E7793" w14:textId="4D3C66FB" w:rsidR="00E5754A" w:rsidRPr="00977C01" w:rsidRDefault="00F530FE" w:rsidP="00F530FE">
      <w:pPr>
        <w:pStyle w:val="Heading1"/>
        <w:rPr>
          <w:rFonts w:asciiTheme="minorHAnsi" w:hAnsiTheme="minorHAnsi" w:cstheme="minorHAnsi"/>
          <w:sz w:val="28"/>
          <w:szCs w:val="28"/>
        </w:rPr>
      </w:pPr>
      <w:r w:rsidRPr="00977C01">
        <w:rPr>
          <w:rFonts w:asciiTheme="minorHAnsi" w:hAnsiTheme="minorHAnsi" w:cstheme="minorHAnsi"/>
          <w:sz w:val="28"/>
          <w:szCs w:val="28"/>
        </w:rPr>
        <w:t>1.0 I</w:t>
      </w:r>
      <w:r w:rsidR="00E5754A" w:rsidRPr="00977C01">
        <w:rPr>
          <w:rFonts w:asciiTheme="minorHAnsi" w:hAnsiTheme="minorHAnsi" w:cstheme="minorHAnsi"/>
          <w:sz w:val="28"/>
          <w:szCs w:val="28"/>
        </w:rPr>
        <w:t>ntroduction</w:t>
      </w:r>
    </w:p>
    <w:p w14:paraId="04730272" w14:textId="7FF9C9CA" w:rsidR="00E5754A" w:rsidRPr="00977C01" w:rsidRDefault="00F530FE" w:rsidP="00F530FE">
      <w:pPr>
        <w:pStyle w:val="Heading1"/>
        <w:rPr>
          <w:rFonts w:asciiTheme="minorHAnsi" w:hAnsiTheme="minorHAnsi" w:cstheme="minorHAnsi"/>
          <w:sz w:val="28"/>
          <w:szCs w:val="28"/>
        </w:rPr>
      </w:pPr>
      <w:r w:rsidRPr="00977C01">
        <w:rPr>
          <w:rFonts w:asciiTheme="minorHAnsi" w:hAnsiTheme="minorHAnsi" w:cstheme="minorHAnsi"/>
          <w:sz w:val="28"/>
          <w:szCs w:val="28"/>
        </w:rPr>
        <w:t>2.0</w:t>
      </w:r>
      <w:r w:rsidR="00977C01">
        <w:rPr>
          <w:rFonts w:asciiTheme="minorHAnsi" w:hAnsiTheme="minorHAnsi" w:cstheme="minorHAnsi"/>
          <w:sz w:val="28"/>
          <w:szCs w:val="28"/>
        </w:rPr>
        <w:t xml:space="preserve"> </w:t>
      </w:r>
      <w:r w:rsidR="00E5754A" w:rsidRPr="00977C01">
        <w:rPr>
          <w:rFonts w:asciiTheme="minorHAnsi" w:hAnsiTheme="minorHAnsi" w:cstheme="minorHAnsi"/>
          <w:sz w:val="28"/>
          <w:szCs w:val="28"/>
        </w:rPr>
        <w:t>Findings</w:t>
      </w:r>
    </w:p>
    <w:p w14:paraId="23342261" w14:textId="426F628B" w:rsidR="00733747" w:rsidRPr="00977C01" w:rsidRDefault="00733747" w:rsidP="00F530FE">
      <w:pPr>
        <w:pStyle w:val="Heading1"/>
        <w:rPr>
          <w:rFonts w:asciiTheme="minorHAnsi" w:hAnsiTheme="minorHAnsi" w:cstheme="minorHAnsi"/>
          <w:sz w:val="28"/>
          <w:szCs w:val="28"/>
        </w:rPr>
      </w:pPr>
      <w:r w:rsidRPr="00977C01">
        <w:rPr>
          <w:rFonts w:asciiTheme="minorHAnsi" w:hAnsiTheme="minorHAnsi" w:cstheme="minorHAnsi"/>
          <w:sz w:val="28"/>
          <w:szCs w:val="28"/>
        </w:rPr>
        <w:t>Task 1</w:t>
      </w:r>
    </w:p>
    <w:p w14:paraId="7B78E623" w14:textId="1DD79F58" w:rsidR="00733747" w:rsidRPr="00977C01" w:rsidRDefault="00733747" w:rsidP="00F530FE">
      <w:pPr>
        <w:pStyle w:val="Heading1"/>
        <w:rPr>
          <w:rFonts w:asciiTheme="minorHAnsi" w:hAnsiTheme="minorHAnsi" w:cstheme="minorHAnsi"/>
          <w:sz w:val="28"/>
          <w:szCs w:val="28"/>
        </w:rPr>
      </w:pPr>
      <w:bookmarkStart w:id="0" w:name="_Hlk159939512"/>
      <w:r w:rsidRPr="00977C01">
        <w:rPr>
          <w:rFonts w:asciiTheme="minorHAnsi" w:hAnsiTheme="minorHAnsi" w:cstheme="minorHAnsi"/>
          <w:sz w:val="28"/>
          <w:szCs w:val="28"/>
        </w:rPr>
        <w:t xml:space="preserve">  Provide background information on Toyota</w:t>
      </w:r>
      <w:r w:rsidR="00282F61" w:rsidRPr="00977C01">
        <w:rPr>
          <w:rFonts w:asciiTheme="minorHAnsi" w:hAnsiTheme="minorHAnsi" w:cstheme="minorHAnsi"/>
          <w:sz w:val="28"/>
          <w:szCs w:val="28"/>
        </w:rPr>
        <w:t>'s</w:t>
      </w:r>
      <w:r w:rsidRPr="00977C01">
        <w:rPr>
          <w:rFonts w:asciiTheme="minorHAnsi" w:hAnsiTheme="minorHAnsi" w:cstheme="minorHAnsi"/>
          <w:sz w:val="28"/>
          <w:szCs w:val="28"/>
        </w:rPr>
        <w:t xml:space="preserve"> organisation and </w:t>
      </w:r>
      <w:r w:rsidR="00282F61" w:rsidRPr="00977C01">
        <w:rPr>
          <w:rFonts w:asciiTheme="minorHAnsi" w:hAnsiTheme="minorHAnsi" w:cstheme="minorHAnsi"/>
          <w:sz w:val="28"/>
          <w:szCs w:val="28"/>
        </w:rPr>
        <w:t>development over</w:t>
      </w:r>
      <w:r w:rsidRPr="00977C01">
        <w:rPr>
          <w:rFonts w:asciiTheme="minorHAnsi" w:hAnsiTheme="minorHAnsi" w:cstheme="minorHAnsi"/>
          <w:sz w:val="28"/>
          <w:szCs w:val="28"/>
        </w:rPr>
        <w:t xml:space="preserve"> the past </w:t>
      </w:r>
      <w:r w:rsidR="00282F61" w:rsidRPr="00977C01">
        <w:rPr>
          <w:rFonts w:asciiTheme="minorHAnsi" w:hAnsiTheme="minorHAnsi" w:cstheme="minorHAnsi"/>
          <w:sz w:val="28"/>
          <w:szCs w:val="28"/>
        </w:rPr>
        <w:t>three</w:t>
      </w:r>
      <w:r w:rsidRPr="00977C01">
        <w:rPr>
          <w:rFonts w:asciiTheme="minorHAnsi" w:hAnsiTheme="minorHAnsi" w:cstheme="minorHAnsi"/>
          <w:sz w:val="28"/>
          <w:szCs w:val="28"/>
        </w:rPr>
        <w:t xml:space="preserve"> years. Critically discuss how </w:t>
      </w:r>
      <w:r w:rsidR="00282F61" w:rsidRPr="00977C01">
        <w:rPr>
          <w:rFonts w:asciiTheme="minorHAnsi" w:hAnsiTheme="minorHAnsi" w:cstheme="minorHAnsi"/>
          <w:sz w:val="28"/>
          <w:szCs w:val="28"/>
        </w:rPr>
        <w:t xml:space="preserve">the </w:t>
      </w:r>
      <w:r w:rsidRPr="00977C01">
        <w:rPr>
          <w:rFonts w:asciiTheme="minorHAnsi" w:hAnsiTheme="minorHAnsi" w:cstheme="minorHAnsi"/>
          <w:sz w:val="28"/>
          <w:szCs w:val="28"/>
        </w:rPr>
        <w:t xml:space="preserve">vision/mission of the organisation has changed and explain </w:t>
      </w:r>
      <w:r w:rsidR="00282F61" w:rsidRPr="00977C01">
        <w:rPr>
          <w:rFonts w:asciiTheme="minorHAnsi" w:hAnsiTheme="minorHAnsi" w:cstheme="minorHAnsi"/>
          <w:sz w:val="28"/>
          <w:szCs w:val="28"/>
        </w:rPr>
        <w:t>how</w:t>
      </w:r>
      <w:r w:rsidRPr="00977C01">
        <w:rPr>
          <w:rFonts w:asciiTheme="minorHAnsi" w:hAnsiTheme="minorHAnsi" w:cstheme="minorHAnsi"/>
          <w:sz w:val="28"/>
          <w:szCs w:val="28"/>
        </w:rPr>
        <w:t xml:space="preserve"> this occurred.</w:t>
      </w:r>
    </w:p>
    <w:bookmarkEnd w:id="0"/>
    <w:p w14:paraId="5816F8BA" w14:textId="05D9C221" w:rsidR="00733747" w:rsidRPr="00977C01" w:rsidRDefault="00733747" w:rsidP="00F530FE">
      <w:pPr>
        <w:pStyle w:val="Heading1"/>
        <w:rPr>
          <w:rFonts w:asciiTheme="minorHAnsi" w:hAnsiTheme="minorHAnsi" w:cstheme="minorHAnsi"/>
          <w:sz w:val="28"/>
          <w:szCs w:val="28"/>
        </w:rPr>
      </w:pPr>
      <w:r w:rsidRPr="00977C01">
        <w:rPr>
          <w:rFonts w:asciiTheme="minorHAnsi" w:hAnsiTheme="minorHAnsi" w:cstheme="minorHAnsi"/>
          <w:sz w:val="28"/>
          <w:szCs w:val="28"/>
        </w:rPr>
        <w:t>Task 2</w:t>
      </w:r>
    </w:p>
    <w:p w14:paraId="5D262479" w14:textId="766EAA00" w:rsidR="00733747" w:rsidRPr="00977C01" w:rsidRDefault="00DA6D46" w:rsidP="00F530FE">
      <w:pPr>
        <w:pStyle w:val="Heading1"/>
        <w:rPr>
          <w:rFonts w:asciiTheme="minorHAnsi" w:hAnsiTheme="minorHAnsi" w:cstheme="minorHAnsi"/>
          <w:sz w:val="28"/>
          <w:szCs w:val="28"/>
        </w:rPr>
      </w:pPr>
      <w:r w:rsidRPr="00977C01">
        <w:rPr>
          <w:rFonts w:asciiTheme="minorHAnsi" w:hAnsiTheme="minorHAnsi" w:cstheme="minorHAnsi"/>
          <w:sz w:val="28"/>
          <w:szCs w:val="28"/>
        </w:rPr>
        <w:t xml:space="preserve"> </w:t>
      </w:r>
      <w:bookmarkStart w:id="1" w:name="_Hlk159935666"/>
      <w:r w:rsidR="00733747" w:rsidRPr="00977C01">
        <w:rPr>
          <w:rFonts w:asciiTheme="minorHAnsi" w:hAnsiTheme="minorHAnsi" w:cstheme="minorHAnsi"/>
          <w:sz w:val="28"/>
          <w:szCs w:val="28"/>
        </w:rPr>
        <w:t xml:space="preserve">Using the strategic models and theories studied, analyse the </w:t>
      </w:r>
      <w:r w:rsidR="006755D9" w:rsidRPr="00977C01">
        <w:rPr>
          <w:rFonts w:asciiTheme="minorHAnsi" w:hAnsiTheme="minorHAnsi" w:cstheme="minorHAnsi"/>
          <w:sz w:val="28"/>
          <w:szCs w:val="28"/>
        </w:rPr>
        <w:t>organisation</w:t>
      </w:r>
      <w:r w:rsidR="00733747" w:rsidRPr="00977C01">
        <w:rPr>
          <w:rFonts w:asciiTheme="minorHAnsi" w:hAnsiTheme="minorHAnsi" w:cstheme="minorHAnsi"/>
          <w:sz w:val="28"/>
          <w:szCs w:val="28"/>
        </w:rPr>
        <w:t xml:space="preserve"> an</w:t>
      </w:r>
      <w:r w:rsidR="00282F61" w:rsidRPr="00977C01">
        <w:rPr>
          <w:rFonts w:asciiTheme="minorHAnsi" w:hAnsiTheme="minorHAnsi" w:cstheme="minorHAnsi"/>
          <w:sz w:val="28"/>
          <w:szCs w:val="28"/>
        </w:rPr>
        <w:t>d</w:t>
      </w:r>
      <w:r w:rsidR="00733747" w:rsidRPr="00977C01">
        <w:rPr>
          <w:rFonts w:asciiTheme="minorHAnsi" w:hAnsiTheme="minorHAnsi" w:cstheme="minorHAnsi"/>
          <w:sz w:val="28"/>
          <w:szCs w:val="28"/>
        </w:rPr>
        <w:t xml:space="preserve"> discuss</w:t>
      </w:r>
      <w:r w:rsidR="00E5754A" w:rsidRPr="00977C01">
        <w:rPr>
          <w:rFonts w:asciiTheme="minorHAnsi" w:hAnsiTheme="minorHAnsi" w:cstheme="minorHAnsi"/>
          <w:sz w:val="28"/>
          <w:szCs w:val="28"/>
        </w:rPr>
        <w:t xml:space="preserve"> the </w:t>
      </w:r>
      <w:r w:rsidR="00282F61" w:rsidRPr="00977C01">
        <w:rPr>
          <w:rFonts w:asciiTheme="minorHAnsi" w:hAnsiTheme="minorHAnsi" w:cstheme="minorHAnsi"/>
          <w:sz w:val="28"/>
          <w:szCs w:val="28"/>
        </w:rPr>
        <w:t>current strategy</w:t>
      </w:r>
      <w:r w:rsidR="00E5754A" w:rsidRPr="00977C01">
        <w:rPr>
          <w:rFonts w:asciiTheme="minorHAnsi" w:hAnsiTheme="minorHAnsi" w:cstheme="minorHAnsi"/>
          <w:sz w:val="28"/>
          <w:szCs w:val="28"/>
        </w:rPr>
        <w:t>.</w:t>
      </w:r>
    </w:p>
    <w:bookmarkEnd w:id="1"/>
    <w:p w14:paraId="3DD38830" w14:textId="2349B846" w:rsidR="00E5754A" w:rsidRPr="00977C01" w:rsidRDefault="00E5754A" w:rsidP="00F530FE">
      <w:pPr>
        <w:pStyle w:val="Heading1"/>
        <w:rPr>
          <w:rFonts w:asciiTheme="minorHAnsi" w:hAnsiTheme="minorHAnsi" w:cstheme="minorHAnsi"/>
          <w:sz w:val="28"/>
          <w:szCs w:val="28"/>
        </w:rPr>
      </w:pPr>
      <w:r w:rsidRPr="00977C01">
        <w:rPr>
          <w:rFonts w:asciiTheme="minorHAnsi" w:hAnsiTheme="minorHAnsi" w:cstheme="minorHAnsi"/>
          <w:sz w:val="28"/>
          <w:szCs w:val="28"/>
        </w:rPr>
        <w:t xml:space="preserve"> Task 3</w:t>
      </w:r>
    </w:p>
    <w:p w14:paraId="418AB6F5" w14:textId="2C4FF9E8" w:rsidR="00E5754A" w:rsidRPr="00977C01" w:rsidRDefault="00DA6D46" w:rsidP="00F530FE">
      <w:pPr>
        <w:pStyle w:val="Heading1"/>
        <w:rPr>
          <w:rFonts w:asciiTheme="minorHAnsi" w:hAnsiTheme="minorHAnsi" w:cstheme="minorHAnsi"/>
          <w:sz w:val="28"/>
          <w:szCs w:val="28"/>
        </w:rPr>
      </w:pPr>
      <w:bookmarkStart w:id="2" w:name="_Hlk159939862"/>
      <w:r w:rsidRPr="00977C01">
        <w:rPr>
          <w:rFonts w:asciiTheme="minorHAnsi" w:hAnsiTheme="minorHAnsi" w:cstheme="minorHAnsi"/>
          <w:sz w:val="28"/>
          <w:szCs w:val="28"/>
        </w:rPr>
        <w:t xml:space="preserve"> </w:t>
      </w:r>
      <w:r w:rsidR="00E5754A" w:rsidRPr="00977C01">
        <w:rPr>
          <w:rFonts w:asciiTheme="minorHAnsi" w:hAnsiTheme="minorHAnsi" w:cstheme="minorHAnsi"/>
          <w:sz w:val="28"/>
          <w:szCs w:val="28"/>
        </w:rPr>
        <w:t>Using the previous analysis</w:t>
      </w:r>
      <w:r w:rsidR="00282F61" w:rsidRPr="00977C01">
        <w:rPr>
          <w:rFonts w:asciiTheme="minorHAnsi" w:hAnsiTheme="minorHAnsi" w:cstheme="minorHAnsi"/>
          <w:sz w:val="28"/>
          <w:szCs w:val="28"/>
        </w:rPr>
        <w:t>,</w:t>
      </w:r>
      <w:r w:rsidR="00E5754A" w:rsidRPr="00977C01">
        <w:rPr>
          <w:rFonts w:asciiTheme="minorHAnsi" w:hAnsiTheme="minorHAnsi" w:cstheme="minorHAnsi"/>
          <w:sz w:val="28"/>
          <w:szCs w:val="28"/>
        </w:rPr>
        <w:t xml:space="preserve"> discuss the advantages and disadvantages to the organisation and its stakeholders of pursuing this strategy/mission/vision.</w:t>
      </w:r>
      <w:bookmarkStart w:id="3" w:name="_Hlk159334787"/>
    </w:p>
    <w:bookmarkEnd w:id="2"/>
    <w:bookmarkEnd w:id="3"/>
    <w:p w14:paraId="669D8889" w14:textId="77777777" w:rsidR="00B829F8" w:rsidRPr="00977C01" w:rsidRDefault="00B829F8" w:rsidP="00F530FE">
      <w:pPr>
        <w:pStyle w:val="Heading1"/>
        <w:rPr>
          <w:rFonts w:asciiTheme="minorHAnsi" w:hAnsiTheme="minorHAnsi" w:cstheme="minorHAnsi"/>
          <w:sz w:val="28"/>
          <w:szCs w:val="28"/>
        </w:rPr>
      </w:pPr>
    </w:p>
    <w:p w14:paraId="684580AF" w14:textId="7420124C" w:rsidR="00E5754A" w:rsidRPr="00977C01" w:rsidRDefault="00E5754A" w:rsidP="00F530FE">
      <w:pPr>
        <w:pStyle w:val="Heading1"/>
        <w:rPr>
          <w:rFonts w:asciiTheme="minorHAnsi" w:hAnsiTheme="minorHAnsi" w:cstheme="minorHAnsi"/>
          <w:sz w:val="28"/>
          <w:szCs w:val="28"/>
        </w:rPr>
      </w:pPr>
      <w:r w:rsidRPr="00977C01">
        <w:rPr>
          <w:rFonts w:asciiTheme="minorHAnsi" w:hAnsiTheme="minorHAnsi" w:cstheme="minorHAnsi"/>
          <w:sz w:val="28"/>
          <w:szCs w:val="28"/>
        </w:rPr>
        <w:t xml:space="preserve"> </w:t>
      </w:r>
      <w:bookmarkStart w:id="4" w:name="_Hlk159963978"/>
      <w:r w:rsidRPr="00977C01">
        <w:rPr>
          <w:rFonts w:asciiTheme="minorHAnsi" w:hAnsiTheme="minorHAnsi" w:cstheme="minorHAnsi"/>
          <w:sz w:val="28"/>
          <w:szCs w:val="28"/>
        </w:rPr>
        <w:t>Task 4</w:t>
      </w:r>
    </w:p>
    <w:p w14:paraId="18135751" w14:textId="048284F8" w:rsidR="00E5754A" w:rsidRPr="00977C01" w:rsidRDefault="00DA6D46" w:rsidP="00F530FE">
      <w:pPr>
        <w:pStyle w:val="Heading1"/>
        <w:rPr>
          <w:rFonts w:asciiTheme="minorHAnsi" w:hAnsiTheme="minorHAnsi" w:cstheme="minorHAnsi"/>
          <w:sz w:val="28"/>
          <w:szCs w:val="28"/>
        </w:rPr>
      </w:pPr>
      <w:r w:rsidRPr="00977C01">
        <w:rPr>
          <w:rFonts w:asciiTheme="minorHAnsi" w:hAnsiTheme="minorHAnsi" w:cstheme="minorHAnsi"/>
          <w:sz w:val="28"/>
          <w:szCs w:val="28"/>
        </w:rPr>
        <w:t xml:space="preserve"> </w:t>
      </w:r>
      <w:r w:rsidR="00E5754A" w:rsidRPr="00977C01">
        <w:rPr>
          <w:rFonts w:asciiTheme="minorHAnsi" w:hAnsiTheme="minorHAnsi" w:cstheme="minorHAnsi"/>
          <w:sz w:val="28"/>
          <w:szCs w:val="28"/>
        </w:rPr>
        <w:t xml:space="preserve">Draw a conclusion based on the evidence researched and discuss </w:t>
      </w:r>
      <w:r w:rsidR="00282F61" w:rsidRPr="00977C01">
        <w:rPr>
          <w:rFonts w:asciiTheme="minorHAnsi" w:hAnsiTheme="minorHAnsi" w:cstheme="minorHAnsi"/>
          <w:sz w:val="28"/>
          <w:szCs w:val="28"/>
        </w:rPr>
        <w:t xml:space="preserve">and </w:t>
      </w:r>
      <w:r w:rsidR="00E5754A" w:rsidRPr="00977C01">
        <w:rPr>
          <w:rFonts w:asciiTheme="minorHAnsi" w:hAnsiTheme="minorHAnsi" w:cstheme="minorHAnsi"/>
          <w:sz w:val="28"/>
          <w:szCs w:val="28"/>
        </w:rPr>
        <w:t xml:space="preserve">outline which areas of the organisation strategy </w:t>
      </w:r>
      <w:r w:rsidR="00282F61" w:rsidRPr="00977C01">
        <w:rPr>
          <w:rFonts w:asciiTheme="minorHAnsi" w:hAnsiTheme="minorHAnsi" w:cstheme="minorHAnsi"/>
          <w:sz w:val="28"/>
          <w:szCs w:val="28"/>
        </w:rPr>
        <w:t>are</w:t>
      </w:r>
      <w:r w:rsidR="00E5754A" w:rsidRPr="00977C01">
        <w:rPr>
          <w:rFonts w:asciiTheme="minorHAnsi" w:hAnsiTheme="minorHAnsi" w:cstheme="minorHAnsi"/>
          <w:sz w:val="28"/>
          <w:szCs w:val="28"/>
        </w:rPr>
        <w:t xml:space="preserve"> the most successful in today</w:t>
      </w:r>
      <w:r w:rsidR="00F03541" w:rsidRPr="00977C01">
        <w:rPr>
          <w:rFonts w:asciiTheme="minorHAnsi" w:hAnsiTheme="minorHAnsi" w:cstheme="minorHAnsi"/>
          <w:sz w:val="28"/>
          <w:szCs w:val="28"/>
        </w:rPr>
        <w:t>'</w:t>
      </w:r>
      <w:r w:rsidR="00E5754A" w:rsidRPr="00977C01">
        <w:rPr>
          <w:rFonts w:asciiTheme="minorHAnsi" w:hAnsiTheme="minorHAnsi" w:cstheme="minorHAnsi"/>
          <w:sz w:val="28"/>
          <w:szCs w:val="28"/>
        </w:rPr>
        <w:t xml:space="preserve">s environment. Compile </w:t>
      </w:r>
      <w:r w:rsidR="00F03541" w:rsidRPr="00977C01">
        <w:rPr>
          <w:rFonts w:asciiTheme="minorHAnsi" w:hAnsiTheme="minorHAnsi" w:cstheme="minorHAnsi"/>
          <w:sz w:val="28"/>
          <w:szCs w:val="28"/>
        </w:rPr>
        <w:t>'</w:t>
      </w:r>
      <w:r w:rsidR="00E5754A" w:rsidRPr="00977C01">
        <w:rPr>
          <w:rFonts w:asciiTheme="minorHAnsi" w:hAnsiTheme="minorHAnsi" w:cstheme="minorHAnsi"/>
          <w:sz w:val="28"/>
          <w:szCs w:val="28"/>
        </w:rPr>
        <w:t xml:space="preserve">strategic </w:t>
      </w:r>
      <w:r w:rsidR="00F03541" w:rsidRPr="00977C01">
        <w:rPr>
          <w:rFonts w:asciiTheme="minorHAnsi" w:hAnsiTheme="minorHAnsi" w:cstheme="minorHAnsi"/>
          <w:sz w:val="28"/>
          <w:szCs w:val="28"/>
        </w:rPr>
        <w:t>'</w:t>
      </w:r>
      <w:r w:rsidR="00E5754A" w:rsidRPr="00977C01">
        <w:rPr>
          <w:rFonts w:asciiTheme="minorHAnsi" w:hAnsiTheme="minorHAnsi" w:cstheme="minorHAnsi"/>
          <w:sz w:val="28"/>
          <w:szCs w:val="28"/>
        </w:rPr>
        <w:t xml:space="preserve">options for the organisation </w:t>
      </w:r>
      <w:r w:rsidR="00282F61" w:rsidRPr="00977C01">
        <w:rPr>
          <w:rFonts w:asciiTheme="minorHAnsi" w:hAnsiTheme="minorHAnsi" w:cstheme="minorHAnsi"/>
          <w:sz w:val="28"/>
          <w:szCs w:val="28"/>
        </w:rPr>
        <w:t>in the future</w:t>
      </w:r>
      <w:r w:rsidR="00E5754A" w:rsidRPr="00977C01">
        <w:rPr>
          <w:rFonts w:asciiTheme="minorHAnsi" w:hAnsiTheme="minorHAnsi" w:cstheme="minorHAnsi"/>
          <w:sz w:val="28"/>
          <w:szCs w:val="28"/>
        </w:rPr>
        <w:t xml:space="preserve">. </w:t>
      </w:r>
    </w:p>
    <w:bookmarkEnd w:id="4"/>
    <w:p w14:paraId="7268ACDB" w14:textId="77777777" w:rsidR="000B1E0E" w:rsidRPr="00977C01" w:rsidRDefault="000B1E0E" w:rsidP="000B1E0E">
      <w:pPr>
        <w:pStyle w:val="Heading1"/>
        <w:rPr>
          <w:rFonts w:asciiTheme="minorHAnsi" w:hAnsiTheme="minorHAnsi" w:cstheme="minorHAnsi"/>
          <w:sz w:val="28"/>
          <w:szCs w:val="28"/>
        </w:rPr>
      </w:pPr>
      <w:r w:rsidRPr="00977C01">
        <w:rPr>
          <w:rFonts w:asciiTheme="minorHAnsi" w:hAnsiTheme="minorHAnsi" w:cstheme="minorHAnsi"/>
          <w:sz w:val="28"/>
          <w:szCs w:val="28"/>
        </w:rPr>
        <w:t>3.0 Conclusion</w:t>
      </w:r>
    </w:p>
    <w:p w14:paraId="769CE57A" w14:textId="3921828C" w:rsidR="00E5754A" w:rsidRPr="00977C01" w:rsidRDefault="00E5754A" w:rsidP="00F530FE">
      <w:pPr>
        <w:pStyle w:val="Heading1"/>
        <w:rPr>
          <w:rFonts w:asciiTheme="minorHAnsi" w:hAnsiTheme="minorHAnsi" w:cstheme="minorHAnsi"/>
          <w:sz w:val="28"/>
          <w:szCs w:val="28"/>
        </w:rPr>
      </w:pPr>
      <w:r w:rsidRPr="00977C01">
        <w:rPr>
          <w:rFonts w:asciiTheme="minorHAnsi" w:hAnsiTheme="minorHAnsi" w:cstheme="minorHAnsi"/>
          <w:sz w:val="28"/>
          <w:szCs w:val="28"/>
        </w:rPr>
        <w:t>4.0 Reference List</w:t>
      </w:r>
    </w:p>
    <w:p w14:paraId="175E265E" w14:textId="77777777" w:rsidR="00F530FE" w:rsidRPr="00977C01" w:rsidRDefault="00E5754A" w:rsidP="00F530FE">
      <w:pPr>
        <w:pStyle w:val="Heading1"/>
        <w:rPr>
          <w:rFonts w:asciiTheme="minorHAnsi" w:hAnsiTheme="minorHAnsi" w:cstheme="minorHAnsi"/>
          <w:sz w:val="28"/>
          <w:szCs w:val="28"/>
        </w:rPr>
      </w:pPr>
      <w:r w:rsidRPr="00977C01">
        <w:rPr>
          <w:rFonts w:asciiTheme="minorHAnsi" w:hAnsiTheme="minorHAnsi" w:cstheme="minorHAnsi"/>
          <w:sz w:val="28"/>
          <w:szCs w:val="28"/>
        </w:rPr>
        <w:t>5.0 Appendices</w:t>
      </w:r>
      <w:r w:rsidR="00F530FE" w:rsidRPr="00977C01">
        <w:rPr>
          <w:rFonts w:asciiTheme="minorHAnsi" w:hAnsiTheme="minorHAnsi" w:cstheme="minorHAnsi"/>
          <w:sz w:val="28"/>
          <w:szCs w:val="28"/>
        </w:rPr>
        <w:t xml:space="preserve"> </w:t>
      </w:r>
    </w:p>
    <w:p w14:paraId="0F814812" w14:textId="4C95C2D2" w:rsidR="00E5754A" w:rsidRPr="00977C01" w:rsidRDefault="00DA6D46" w:rsidP="00F530FE">
      <w:pPr>
        <w:pStyle w:val="Heading1"/>
        <w:rPr>
          <w:rFonts w:asciiTheme="minorHAnsi" w:hAnsiTheme="minorHAnsi" w:cstheme="minorHAnsi"/>
          <w:sz w:val="28"/>
          <w:szCs w:val="28"/>
        </w:rPr>
      </w:pPr>
      <w:r w:rsidRPr="00977C01">
        <w:rPr>
          <w:rFonts w:asciiTheme="minorHAnsi" w:hAnsiTheme="minorHAnsi" w:cstheme="minorHAnsi"/>
          <w:sz w:val="28"/>
          <w:szCs w:val="28"/>
        </w:rPr>
        <w:t xml:space="preserve">        </w:t>
      </w:r>
      <w:r w:rsidR="00F530FE" w:rsidRPr="00977C01">
        <w:rPr>
          <w:rFonts w:asciiTheme="minorHAnsi" w:hAnsiTheme="minorHAnsi" w:cstheme="minorHAnsi"/>
          <w:sz w:val="28"/>
          <w:szCs w:val="28"/>
        </w:rPr>
        <w:t>SWOT, PESTL</w:t>
      </w:r>
      <w:r w:rsidRPr="00977C01">
        <w:rPr>
          <w:rFonts w:asciiTheme="minorHAnsi" w:hAnsiTheme="minorHAnsi" w:cstheme="minorHAnsi"/>
          <w:sz w:val="28"/>
          <w:szCs w:val="28"/>
        </w:rPr>
        <w:t>E, P</w:t>
      </w:r>
      <w:r w:rsidR="007B053C" w:rsidRPr="00977C01">
        <w:rPr>
          <w:rFonts w:asciiTheme="minorHAnsi" w:hAnsiTheme="minorHAnsi" w:cstheme="minorHAnsi"/>
          <w:sz w:val="28"/>
          <w:szCs w:val="28"/>
        </w:rPr>
        <w:t>O</w:t>
      </w:r>
      <w:r w:rsidRPr="00977C01">
        <w:rPr>
          <w:rFonts w:asciiTheme="minorHAnsi" w:hAnsiTheme="minorHAnsi" w:cstheme="minorHAnsi"/>
          <w:sz w:val="28"/>
          <w:szCs w:val="28"/>
        </w:rPr>
        <w:t>RTER</w:t>
      </w:r>
      <w:r w:rsidR="00F03541" w:rsidRPr="00977C01">
        <w:rPr>
          <w:rFonts w:asciiTheme="minorHAnsi" w:hAnsiTheme="minorHAnsi" w:cstheme="minorHAnsi"/>
          <w:sz w:val="28"/>
          <w:szCs w:val="28"/>
        </w:rPr>
        <w:t>'</w:t>
      </w:r>
      <w:r w:rsidRPr="00977C01">
        <w:rPr>
          <w:rFonts w:asciiTheme="minorHAnsi" w:hAnsiTheme="minorHAnsi" w:cstheme="minorHAnsi"/>
          <w:sz w:val="28"/>
          <w:szCs w:val="28"/>
        </w:rPr>
        <w:t xml:space="preserve">S </w:t>
      </w:r>
      <w:r w:rsidR="00F530FE" w:rsidRPr="00977C01">
        <w:rPr>
          <w:rFonts w:asciiTheme="minorHAnsi" w:hAnsiTheme="minorHAnsi" w:cstheme="minorHAnsi"/>
          <w:sz w:val="28"/>
          <w:szCs w:val="28"/>
        </w:rPr>
        <w:t>5 FORCE</w:t>
      </w:r>
      <w:r w:rsidRPr="00977C01">
        <w:rPr>
          <w:rFonts w:asciiTheme="minorHAnsi" w:hAnsiTheme="minorHAnsi" w:cstheme="minorHAnsi"/>
          <w:sz w:val="28"/>
          <w:szCs w:val="28"/>
        </w:rPr>
        <w:t>S</w:t>
      </w:r>
      <w:r w:rsidR="00F530FE" w:rsidRPr="00977C01">
        <w:rPr>
          <w:rFonts w:asciiTheme="minorHAnsi" w:hAnsiTheme="minorHAnsi" w:cstheme="minorHAnsi"/>
          <w:sz w:val="28"/>
          <w:szCs w:val="28"/>
        </w:rPr>
        <w:t>,</w:t>
      </w:r>
      <w:r w:rsidR="000B1E0E" w:rsidRPr="00977C01">
        <w:rPr>
          <w:rFonts w:asciiTheme="minorHAnsi" w:hAnsiTheme="minorHAnsi" w:cstheme="minorHAnsi"/>
          <w:sz w:val="28"/>
          <w:szCs w:val="28"/>
        </w:rPr>
        <w:t xml:space="preserve"> PORTER'</w:t>
      </w:r>
      <w:r w:rsidR="007B053C" w:rsidRPr="00977C01">
        <w:rPr>
          <w:rFonts w:asciiTheme="minorHAnsi" w:hAnsiTheme="minorHAnsi" w:cstheme="minorHAnsi"/>
          <w:sz w:val="28"/>
          <w:szCs w:val="28"/>
        </w:rPr>
        <w:t>S GENERAL,</w:t>
      </w:r>
      <w:r w:rsidR="00F530FE" w:rsidRPr="00977C01">
        <w:rPr>
          <w:rFonts w:asciiTheme="minorHAnsi" w:hAnsiTheme="minorHAnsi" w:cstheme="minorHAnsi"/>
          <w:sz w:val="28"/>
          <w:szCs w:val="28"/>
        </w:rPr>
        <w:t xml:space="preserve"> BCG</w:t>
      </w:r>
      <w:r w:rsidRPr="00977C01">
        <w:rPr>
          <w:rFonts w:asciiTheme="minorHAnsi" w:hAnsiTheme="minorHAnsi" w:cstheme="minorHAnsi"/>
          <w:sz w:val="28"/>
          <w:szCs w:val="28"/>
        </w:rPr>
        <w:t xml:space="preserve"> MATRIX, STAKEHOLDERS ANALYSIS</w:t>
      </w:r>
    </w:p>
    <w:p w14:paraId="5D5E53BC" w14:textId="77777777" w:rsidR="00977C01" w:rsidRPr="00977C01" w:rsidRDefault="00977C01" w:rsidP="00DA6D46">
      <w:pPr>
        <w:rPr>
          <w:rFonts w:cstheme="minorHAnsi"/>
          <w:sz w:val="28"/>
          <w:szCs w:val="28"/>
        </w:rPr>
      </w:pPr>
    </w:p>
    <w:p w14:paraId="227C988A" w14:textId="01E8DC76" w:rsidR="00DA6D46" w:rsidRPr="00977C01" w:rsidRDefault="00DA6D46" w:rsidP="00DA6D46">
      <w:pPr>
        <w:rPr>
          <w:rFonts w:cstheme="minorHAnsi"/>
          <w:sz w:val="28"/>
          <w:szCs w:val="28"/>
        </w:rPr>
      </w:pPr>
      <w:r w:rsidRPr="00977C01">
        <w:rPr>
          <w:rFonts w:cstheme="minorHAnsi"/>
          <w:sz w:val="28"/>
          <w:szCs w:val="28"/>
          <w:highlight w:val="cyan"/>
        </w:rPr>
        <w:lastRenderedPageBreak/>
        <w:t>EXECUTIVE SUMMARY</w:t>
      </w:r>
    </w:p>
    <w:p w14:paraId="7B61EB19" w14:textId="031E91F2" w:rsidR="001820B5" w:rsidRPr="00977C01" w:rsidRDefault="001820B5" w:rsidP="001820B5">
      <w:pPr>
        <w:jc w:val="center"/>
        <w:rPr>
          <w:rFonts w:cstheme="minorHAnsi"/>
          <w:b/>
          <w:sz w:val="28"/>
          <w:szCs w:val="28"/>
        </w:rPr>
      </w:pPr>
    </w:p>
    <w:p w14:paraId="707774ED" w14:textId="76851A89" w:rsidR="001820B5" w:rsidRPr="00977C01" w:rsidRDefault="001820B5" w:rsidP="001820B5">
      <w:pPr>
        <w:rPr>
          <w:rFonts w:cstheme="minorHAnsi"/>
          <w:sz w:val="28"/>
          <w:szCs w:val="28"/>
        </w:rPr>
      </w:pPr>
      <w:r w:rsidRPr="00977C01">
        <w:rPr>
          <w:rFonts w:cstheme="minorHAnsi"/>
          <w:sz w:val="28"/>
          <w:szCs w:val="28"/>
        </w:rPr>
        <w:t>The report was grounded on strategic capability, focusing on assessing and analysing the strategic capability of Toyota, a global market leader in the automotive industry. The first section provided an overview of the company, its industry, background, and necessary statistical information. The second section utilised models like SWOT, PESTLE, Porter's Generic Forces, and Stakeholder analysis to determine the challenges and opportunities surrounding Toyota. Then, based on the study, its current situation in the market based on its strategic capability was discussed. The third section discussed the advantages and disadvantages of the identified factors and forces on the company and its stakeholders. Lastly, the factors acting as the company's strengths were highlighted as potential strategic options for the company.</w:t>
      </w:r>
    </w:p>
    <w:p w14:paraId="1BAE4435" w14:textId="25AE0594" w:rsidR="00F530FE" w:rsidRPr="00977C01" w:rsidRDefault="00F530FE" w:rsidP="00F530FE">
      <w:pPr>
        <w:rPr>
          <w:rFonts w:cstheme="minorHAnsi"/>
          <w:sz w:val="28"/>
          <w:szCs w:val="28"/>
        </w:rPr>
      </w:pPr>
    </w:p>
    <w:p w14:paraId="3265225D" w14:textId="5E1A5465" w:rsidR="00F530FE" w:rsidRPr="00977C01" w:rsidRDefault="00F530FE" w:rsidP="00F530FE">
      <w:pPr>
        <w:rPr>
          <w:rFonts w:cstheme="minorHAnsi"/>
          <w:sz w:val="28"/>
          <w:szCs w:val="28"/>
        </w:rPr>
      </w:pPr>
      <w:r w:rsidRPr="00977C01">
        <w:rPr>
          <w:rFonts w:cstheme="minorHAnsi"/>
          <w:sz w:val="28"/>
          <w:szCs w:val="28"/>
        </w:rPr>
        <w:t xml:space="preserve">   </w:t>
      </w:r>
    </w:p>
    <w:p w14:paraId="64F92D90" w14:textId="77777777" w:rsidR="00DA6D46" w:rsidRPr="00977C01" w:rsidRDefault="00DA6D46" w:rsidP="00F530FE">
      <w:pPr>
        <w:rPr>
          <w:rFonts w:cstheme="minorHAnsi"/>
          <w:sz w:val="28"/>
          <w:szCs w:val="28"/>
        </w:rPr>
      </w:pPr>
    </w:p>
    <w:p w14:paraId="68F5F917" w14:textId="77777777" w:rsidR="00DA6D46" w:rsidRPr="00977C01" w:rsidRDefault="00DA6D46" w:rsidP="00F530FE">
      <w:pPr>
        <w:rPr>
          <w:rFonts w:cstheme="minorHAnsi"/>
          <w:sz w:val="28"/>
          <w:szCs w:val="28"/>
        </w:rPr>
      </w:pPr>
    </w:p>
    <w:p w14:paraId="264E550B" w14:textId="77777777" w:rsidR="00DA6D46" w:rsidRPr="00977C01" w:rsidRDefault="00DA6D46" w:rsidP="00F530FE">
      <w:pPr>
        <w:rPr>
          <w:rFonts w:cstheme="minorHAnsi"/>
          <w:sz w:val="28"/>
          <w:szCs w:val="28"/>
        </w:rPr>
      </w:pPr>
    </w:p>
    <w:p w14:paraId="6514B6E2" w14:textId="77777777" w:rsidR="00DA6D46" w:rsidRPr="00977C01" w:rsidRDefault="00DA6D46" w:rsidP="00F530FE">
      <w:pPr>
        <w:rPr>
          <w:rFonts w:cstheme="minorHAnsi"/>
          <w:sz w:val="28"/>
          <w:szCs w:val="28"/>
        </w:rPr>
      </w:pPr>
    </w:p>
    <w:p w14:paraId="60389F14" w14:textId="77777777" w:rsidR="00DA6D46" w:rsidRPr="00977C01" w:rsidRDefault="00DA6D46" w:rsidP="00F530FE">
      <w:pPr>
        <w:rPr>
          <w:rFonts w:cstheme="minorHAnsi"/>
          <w:sz w:val="28"/>
          <w:szCs w:val="28"/>
        </w:rPr>
      </w:pPr>
    </w:p>
    <w:p w14:paraId="45D7BE5C" w14:textId="77777777" w:rsidR="00DA6D46" w:rsidRPr="00977C01" w:rsidRDefault="00DA6D46" w:rsidP="00F530FE">
      <w:pPr>
        <w:rPr>
          <w:rFonts w:cstheme="minorHAnsi"/>
          <w:sz w:val="28"/>
          <w:szCs w:val="28"/>
        </w:rPr>
      </w:pPr>
    </w:p>
    <w:p w14:paraId="46305191" w14:textId="77777777" w:rsidR="00DA6D46" w:rsidRPr="00977C01" w:rsidRDefault="00DA6D46" w:rsidP="00F530FE">
      <w:pPr>
        <w:rPr>
          <w:rFonts w:cstheme="minorHAnsi"/>
          <w:sz w:val="28"/>
          <w:szCs w:val="28"/>
        </w:rPr>
      </w:pPr>
    </w:p>
    <w:p w14:paraId="4DE3D36B" w14:textId="77777777" w:rsidR="00DA6D46" w:rsidRPr="00977C01" w:rsidRDefault="00DA6D46" w:rsidP="00F530FE">
      <w:pPr>
        <w:rPr>
          <w:rFonts w:cstheme="minorHAnsi"/>
          <w:sz w:val="28"/>
          <w:szCs w:val="28"/>
        </w:rPr>
      </w:pPr>
    </w:p>
    <w:p w14:paraId="06D9B148" w14:textId="77777777" w:rsidR="00DA6D46" w:rsidRPr="00977C01" w:rsidRDefault="00DA6D46" w:rsidP="00F530FE">
      <w:pPr>
        <w:rPr>
          <w:rFonts w:cstheme="minorHAnsi"/>
          <w:sz w:val="28"/>
          <w:szCs w:val="28"/>
        </w:rPr>
      </w:pPr>
    </w:p>
    <w:p w14:paraId="1949FE34" w14:textId="77777777" w:rsidR="00DA6D46" w:rsidRPr="00977C01" w:rsidRDefault="00DA6D46" w:rsidP="00F530FE">
      <w:pPr>
        <w:rPr>
          <w:rFonts w:cstheme="minorHAnsi"/>
          <w:sz w:val="28"/>
          <w:szCs w:val="28"/>
        </w:rPr>
      </w:pPr>
    </w:p>
    <w:p w14:paraId="7C885D2B" w14:textId="77777777" w:rsidR="00DA6D46" w:rsidRPr="00977C01" w:rsidRDefault="00DA6D46" w:rsidP="00F530FE">
      <w:pPr>
        <w:rPr>
          <w:rFonts w:cstheme="minorHAnsi"/>
          <w:sz w:val="28"/>
          <w:szCs w:val="28"/>
        </w:rPr>
      </w:pPr>
    </w:p>
    <w:p w14:paraId="2807C1A5" w14:textId="77777777" w:rsidR="00DA6D46" w:rsidRPr="00977C01" w:rsidRDefault="00DA6D46" w:rsidP="00F530FE">
      <w:pPr>
        <w:rPr>
          <w:rFonts w:cstheme="minorHAnsi"/>
          <w:sz w:val="28"/>
          <w:szCs w:val="28"/>
        </w:rPr>
      </w:pPr>
    </w:p>
    <w:p w14:paraId="2DD88CA3" w14:textId="77777777" w:rsidR="00DA6D46" w:rsidRPr="00977C01" w:rsidRDefault="00DA6D46" w:rsidP="00F530FE">
      <w:pPr>
        <w:rPr>
          <w:rFonts w:cstheme="minorHAnsi"/>
          <w:sz w:val="28"/>
          <w:szCs w:val="28"/>
        </w:rPr>
      </w:pPr>
    </w:p>
    <w:p w14:paraId="407DBB2C" w14:textId="77777777" w:rsidR="00977C01" w:rsidRDefault="00977C01" w:rsidP="00F530FE">
      <w:pPr>
        <w:rPr>
          <w:rFonts w:cstheme="minorHAnsi"/>
          <w:sz w:val="28"/>
          <w:szCs w:val="28"/>
        </w:rPr>
      </w:pPr>
    </w:p>
    <w:p w14:paraId="319F0584" w14:textId="2CBF4318" w:rsidR="00DA6D46" w:rsidRPr="00977C01" w:rsidRDefault="00DA6D46" w:rsidP="00F530FE">
      <w:pPr>
        <w:rPr>
          <w:rFonts w:cstheme="minorHAnsi"/>
          <w:sz w:val="28"/>
          <w:szCs w:val="28"/>
        </w:rPr>
      </w:pPr>
      <w:r w:rsidRPr="00977C01">
        <w:rPr>
          <w:rFonts w:cstheme="minorHAnsi"/>
          <w:sz w:val="28"/>
          <w:szCs w:val="28"/>
          <w:highlight w:val="cyan"/>
        </w:rPr>
        <w:lastRenderedPageBreak/>
        <w:t>1.0 INTRODUCTION</w:t>
      </w:r>
    </w:p>
    <w:p w14:paraId="752FCF42" w14:textId="77777777" w:rsidR="00DA6D46" w:rsidRPr="00977C01" w:rsidRDefault="00DA6D46" w:rsidP="00F530FE">
      <w:pPr>
        <w:rPr>
          <w:rFonts w:cstheme="minorHAnsi"/>
          <w:sz w:val="28"/>
          <w:szCs w:val="28"/>
        </w:rPr>
      </w:pPr>
    </w:p>
    <w:p w14:paraId="2E52B57F" w14:textId="77777777" w:rsidR="001820B5" w:rsidRPr="00977C01" w:rsidRDefault="001820B5" w:rsidP="001820B5">
      <w:pPr>
        <w:rPr>
          <w:rFonts w:cstheme="minorHAnsi"/>
          <w:sz w:val="28"/>
          <w:szCs w:val="28"/>
        </w:rPr>
      </w:pPr>
      <w:r w:rsidRPr="00977C01">
        <w:rPr>
          <w:rFonts w:cstheme="minorHAnsi"/>
          <w:sz w:val="28"/>
          <w:szCs w:val="28"/>
        </w:rPr>
        <w:t>The following report will be focused on evaluating the module "Developing Strategic Capability". The business that will be focused on within the study is Toyota, one of the largest automobile businesses operating in the global market. However, it is based in Japan. Initially, the study will focus on assessing Toyota's historical development in the last five years, followed by the vision and mission statement of the business. The owner, SBUs, financial stakeholders and the profit made by the company will also be discussed. The study will be followed by discussing different models that impact Toyota and its operations. The section will evaluate the following models: SWOT analysis, PESTLE analysis, Porter's Generic Forces, and so on. It will also discuss stakeholders' analysis with the help of the Power and Interest Grid. The study will further demonstrate the identification of influences from the evaluation of discussed models. Further, the study will also critically evaluate the limitations and benefits to Toyota and its stakeholders.</w:t>
      </w:r>
    </w:p>
    <w:p w14:paraId="1D53A9D3" w14:textId="77777777" w:rsidR="00DA6D46" w:rsidRPr="00977C01" w:rsidRDefault="00DA6D46" w:rsidP="00F530FE">
      <w:pPr>
        <w:rPr>
          <w:rFonts w:cstheme="minorHAnsi"/>
          <w:sz w:val="28"/>
          <w:szCs w:val="28"/>
        </w:rPr>
      </w:pPr>
    </w:p>
    <w:p w14:paraId="209D1CA6" w14:textId="617356D3" w:rsidR="00DA6D46" w:rsidRPr="00977C01" w:rsidRDefault="00DA6D46" w:rsidP="00F530FE">
      <w:pPr>
        <w:rPr>
          <w:rFonts w:cstheme="minorHAnsi"/>
          <w:sz w:val="28"/>
          <w:szCs w:val="28"/>
        </w:rPr>
      </w:pPr>
      <w:r w:rsidRPr="00977C01">
        <w:rPr>
          <w:rFonts w:cstheme="minorHAnsi"/>
          <w:sz w:val="28"/>
          <w:szCs w:val="28"/>
          <w:highlight w:val="cyan"/>
        </w:rPr>
        <w:t>2.0 FINDINGS</w:t>
      </w:r>
    </w:p>
    <w:p w14:paraId="11C4F306" w14:textId="5EB16805" w:rsidR="00DA6D46" w:rsidRPr="00977C01" w:rsidRDefault="00DA6D46" w:rsidP="00F530FE">
      <w:pPr>
        <w:rPr>
          <w:rFonts w:cstheme="minorHAnsi"/>
          <w:b/>
          <w:bCs/>
          <w:sz w:val="28"/>
          <w:szCs w:val="28"/>
        </w:rPr>
      </w:pPr>
      <w:r w:rsidRPr="00977C01">
        <w:rPr>
          <w:rFonts w:cstheme="minorHAnsi"/>
          <w:b/>
          <w:bCs/>
          <w:sz w:val="28"/>
          <w:szCs w:val="28"/>
        </w:rPr>
        <w:t>TASK 1</w:t>
      </w:r>
    </w:p>
    <w:p w14:paraId="52DDD070" w14:textId="77777777" w:rsidR="00B829F8" w:rsidRPr="00977C01" w:rsidRDefault="00B829F8" w:rsidP="00B829F8">
      <w:pPr>
        <w:rPr>
          <w:rFonts w:cstheme="minorHAnsi"/>
          <w:b/>
          <w:bCs/>
          <w:sz w:val="28"/>
          <w:szCs w:val="28"/>
        </w:rPr>
      </w:pPr>
      <w:r w:rsidRPr="00977C01">
        <w:rPr>
          <w:rFonts w:cstheme="minorHAnsi"/>
          <w:b/>
          <w:bCs/>
          <w:sz w:val="28"/>
          <w:szCs w:val="28"/>
        </w:rPr>
        <w:t xml:space="preserve">  Provide background information on Toyota's organisation and development over the past three years. Critically discuss how the vision/mission of the organisation has changed and explain how this occurred.</w:t>
      </w:r>
    </w:p>
    <w:p w14:paraId="520582A8" w14:textId="7E83C7F5" w:rsidR="00A742A5" w:rsidRPr="00977C01" w:rsidRDefault="00A742A5" w:rsidP="00F530FE">
      <w:pPr>
        <w:rPr>
          <w:rFonts w:cstheme="minorHAnsi"/>
          <w:sz w:val="28"/>
          <w:szCs w:val="28"/>
        </w:rPr>
      </w:pPr>
      <w:bookmarkStart w:id="5" w:name="_Hlk161072264"/>
    </w:p>
    <w:bookmarkEnd w:id="5"/>
    <w:p w14:paraId="04D59152" w14:textId="77777777" w:rsidR="001820B5" w:rsidRPr="00977C01" w:rsidRDefault="00B829F8" w:rsidP="001820B5">
      <w:pPr>
        <w:rPr>
          <w:rFonts w:cstheme="minorHAnsi"/>
          <w:sz w:val="28"/>
          <w:szCs w:val="28"/>
        </w:rPr>
      </w:pPr>
      <w:r w:rsidRPr="00977C01">
        <w:rPr>
          <w:rFonts w:cstheme="minorHAnsi"/>
          <w:sz w:val="28"/>
          <w:szCs w:val="28"/>
        </w:rPr>
        <w:t xml:space="preserve">  </w:t>
      </w:r>
      <w:bookmarkStart w:id="6" w:name="_Hlk161341523"/>
      <w:r w:rsidR="001820B5" w:rsidRPr="00977C01">
        <w:rPr>
          <w:rFonts w:cstheme="minorHAnsi"/>
          <w:sz w:val="28"/>
          <w:szCs w:val="28"/>
        </w:rPr>
        <w:t xml:space="preserve">The business was founded in 1937, and its headquarters is in Toyota, Aichi, Japan. Over time, Toyota has significantly developed its business operations and facilities, which has helped the business grow in the automotive industry in both the domestic and home nations. Recently, the business developed Toyota Research Institute, effective in January 2021, to expand its operations into a holding building alongside two different operating businesses. The business will be Woven Planet Holdings. The two companies will be operated under Woven Core Inc </w:t>
      </w:r>
      <w:r w:rsidR="001820B5" w:rsidRPr="00977C01">
        <w:rPr>
          <w:rFonts w:cstheme="minorHAnsi"/>
          <w:sz w:val="28"/>
          <w:szCs w:val="28"/>
          <w:highlight w:val="white"/>
        </w:rPr>
        <w:t>(Woven by Toyota, 2020)</w:t>
      </w:r>
      <w:r w:rsidR="001820B5" w:rsidRPr="00977C01">
        <w:rPr>
          <w:rFonts w:cstheme="minorHAnsi"/>
          <w:sz w:val="28"/>
          <w:szCs w:val="28"/>
        </w:rPr>
        <w:t>.</w:t>
      </w:r>
    </w:p>
    <w:p w14:paraId="1034BB34" w14:textId="77777777" w:rsidR="001820B5" w:rsidRPr="00977C01" w:rsidRDefault="001820B5" w:rsidP="001820B5">
      <w:pPr>
        <w:rPr>
          <w:rFonts w:cstheme="minorHAnsi"/>
          <w:b/>
          <w:sz w:val="28"/>
          <w:szCs w:val="28"/>
        </w:rPr>
      </w:pPr>
      <w:r w:rsidRPr="00977C01">
        <w:rPr>
          <w:rFonts w:cstheme="minorHAnsi"/>
          <w:sz w:val="28"/>
          <w:szCs w:val="28"/>
        </w:rPr>
        <w:t xml:space="preserve">Further, Toyota has made certain strategic acquisitions to grow and advance its business to achieve a competitive advantage over its automotive industry rivals. One of the acquisitions is Shimizu Construction </w:t>
      </w:r>
      <w:r w:rsidRPr="00977C01">
        <w:rPr>
          <w:rFonts w:cstheme="minorHAnsi"/>
          <w:sz w:val="28"/>
          <w:szCs w:val="28"/>
          <w:highlight w:val="white"/>
        </w:rPr>
        <w:t>(</w:t>
      </w:r>
      <w:proofErr w:type="spellStart"/>
      <w:r w:rsidRPr="00977C01">
        <w:rPr>
          <w:rFonts w:cstheme="minorHAnsi"/>
          <w:sz w:val="28"/>
          <w:szCs w:val="28"/>
          <w:highlight w:val="white"/>
        </w:rPr>
        <w:t>GlobalData</w:t>
      </w:r>
      <w:proofErr w:type="spellEnd"/>
      <w:r w:rsidRPr="00977C01">
        <w:rPr>
          <w:rFonts w:cstheme="minorHAnsi"/>
          <w:sz w:val="28"/>
          <w:szCs w:val="28"/>
          <w:highlight w:val="white"/>
        </w:rPr>
        <w:t xml:space="preserve"> Plc, 2021)</w:t>
      </w:r>
      <w:r w:rsidRPr="00977C01">
        <w:rPr>
          <w:rFonts w:cstheme="minorHAnsi"/>
          <w:sz w:val="28"/>
          <w:szCs w:val="28"/>
        </w:rPr>
        <w:t xml:space="preserve">. </w:t>
      </w:r>
      <w:r w:rsidRPr="00977C01">
        <w:rPr>
          <w:rFonts w:cstheme="minorHAnsi"/>
          <w:sz w:val="28"/>
          <w:szCs w:val="28"/>
        </w:rPr>
        <w:lastRenderedPageBreak/>
        <w:t xml:space="preserve">Toyota has also grown its partnership with Daimler Truck for the truck manufacturing subsidiaries of the organisation, like Mitsubishi Fuso Truck &amp; Bus and Hino Motors Ltd, for boosting margins and developing latest technologies like autonomous driving and alternative fuels (Takahashi and </w:t>
      </w:r>
      <w:proofErr w:type="spellStart"/>
      <w:r w:rsidRPr="00977C01">
        <w:rPr>
          <w:rFonts w:cstheme="minorHAnsi"/>
          <w:sz w:val="28"/>
          <w:szCs w:val="28"/>
        </w:rPr>
        <w:t>Rauwald</w:t>
      </w:r>
      <w:proofErr w:type="spellEnd"/>
      <w:r w:rsidRPr="00977C01">
        <w:rPr>
          <w:rFonts w:cstheme="minorHAnsi"/>
          <w:sz w:val="28"/>
          <w:szCs w:val="28"/>
        </w:rPr>
        <w:t>, 2023).</w:t>
      </w:r>
    </w:p>
    <w:p w14:paraId="79D36B20" w14:textId="1008B61D" w:rsidR="001820B5" w:rsidRPr="00977C01" w:rsidRDefault="001820B5" w:rsidP="00977C01">
      <w:pPr>
        <w:rPr>
          <w:rFonts w:cstheme="minorHAnsi"/>
          <w:sz w:val="28"/>
          <w:szCs w:val="28"/>
        </w:rPr>
      </w:pPr>
      <w:r w:rsidRPr="00977C01">
        <w:rPr>
          <w:rFonts w:cstheme="minorHAnsi"/>
          <w:sz w:val="28"/>
          <w:szCs w:val="28"/>
        </w:rPr>
        <w:t xml:space="preserve">The current mission statement of Toyota is "To make even better cars, to build a future where everyone has the freedom to move". A further vision of Toyota is "to attain and attract customers with higher valued services and products and most satisfying ownership experience". Such a changed vision of the business is to grow in the global sector </w:t>
      </w:r>
      <w:r w:rsidRPr="00977C01">
        <w:rPr>
          <w:rFonts w:cstheme="minorHAnsi"/>
          <w:sz w:val="28"/>
          <w:szCs w:val="28"/>
          <w:highlight w:val="white"/>
        </w:rPr>
        <w:t>(Toyota.com, 2024)</w:t>
      </w:r>
      <w:r w:rsidRPr="00977C01">
        <w:rPr>
          <w:rFonts w:cstheme="minorHAnsi"/>
          <w:sz w:val="28"/>
          <w:szCs w:val="28"/>
        </w:rPr>
        <w:t>.</w:t>
      </w:r>
      <w:r w:rsidRPr="00977C01">
        <w:rPr>
          <w:rFonts w:cstheme="minorHAnsi"/>
          <w:b/>
          <w:sz w:val="28"/>
          <w:szCs w:val="28"/>
        </w:rPr>
        <w:t xml:space="preserve"> </w:t>
      </w:r>
      <w:r w:rsidRPr="00977C01">
        <w:rPr>
          <w:rFonts w:cstheme="minorHAnsi"/>
          <w:sz w:val="28"/>
          <w:szCs w:val="28"/>
        </w:rPr>
        <w:t xml:space="preserve">Toyota is owned by Akio Toyota, which was previously owned by </w:t>
      </w:r>
      <w:proofErr w:type="spellStart"/>
      <w:r w:rsidRPr="00977C01">
        <w:rPr>
          <w:rFonts w:cstheme="minorHAnsi"/>
          <w:sz w:val="28"/>
          <w:szCs w:val="28"/>
        </w:rPr>
        <w:t>Shoichiro</w:t>
      </w:r>
      <w:proofErr w:type="spellEnd"/>
      <w:r w:rsidRPr="00977C01">
        <w:rPr>
          <w:rFonts w:cstheme="minorHAnsi"/>
          <w:sz w:val="28"/>
          <w:szCs w:val="28"/>
        </w:rPr>
        <w:t xml:space="preserve"> Toyoda, who was also the organisation's founder. The business has different SBUs, such as being a large organisation and operating globally. The company generated a profit of almost 31.38 trillion Japanese Yen in 2022, while in 2023, it generated 37.15 trillion Yen (Statista, 2023). Toyota's current market share is 14.9 per cent as of 2023 </w:t>
      </w:r>
      <w:r w:rsidRPr="00977C01">
        <w:rPr>
          <w:rFonts w:cstheme="minorHAnsi"/>
          <w:sz w:val="28"/>
          <w:szCs w:val="28"/>
          <w:highlight w:val="white"/>
        </w:rPr>
        <w:t>(Cox Automotive Inc., 2023)</w:t>
      </w:r>
      <w:r w:rsidRPr="00977C01">
        <w:rPr>
          <w:rFonts w:cstheme="minorHAnsi"/>
          <w:sz w:val="28"/>
          <w:szCs w:val="28"/>
        </w:rPr>
        <w:t xml:space="preserve">. The financial partners of Toyota are the Custody Bank of Japan, Nippon Life Insurance Company AISIN Corporation, The Master Trust Bank of Japan, </w:t>
      </w:r>
      <w:proofErr w:type="spellStart"/>
      <w:r w:rsidRPr="00977C01">
        <w:rPr>
          <w:rFonts w:cstheme="minorHAnsi"/>
          <w:sz w:val="28"/>
          <w:szCs w:val="28"/>
        </w:rPr>
        <w:t>Aioi</w:t>
      </w:r>
      <w:proofErr w:type="spellEnd"/>
      <w:r w:rsidRPr="00977C01">
        <w:rPr>
          <w:rFonts w:cstheme="minorHAnsi"/>
          <w:sz w:val="28"/>
          <w:szCs w:val="28"/>
        </w:rPr>
        <w:t xml:space="preserve"> </w:t>
      </w:r>
      <w:proofErr w:type="spellStart"/>
      <w:r w:rsidRPr="00977C01">
        <w:rPr>
          <w:rFonts w:cstheme="minorHAnsi"/>
          <w:sz w:val="28"/>
          <w:szCs w:val="28"/>
        </w:rPr>
        <w:t>Nissay</w:t>
      </w:r>
      <w:proofErr w:type="spellEnd"/>
      <w:r w:rsidRPr="00977C01">
        <w:rPr>
          <w:rFonts w:cstheme="minorHAnsi"/>
          <w:sz w:val="28"/>
          <w:szCs w:val="28"/>
        </w:rPr>
        <w:t xml:space="preserve"> Dowa Insurance, and so on </w:t>
      </w:r>
      <w:r w:rsidRPr="00977C01">
        <w:rPr>
          <w:rFonts w:cstheme="minorHAnsi"/>
          <w:sz w:val="28"/>
          <w:szCs w:val="28"/>
          <w:highlight w:val="white"/>
        </w:rPr>
        <w:t>(Toyota-industries.com, 2020)</w:t>
      </w:r>
      <w:r w:rsidRPr="00977C01">
        <w:rPr>
          <w:rFonts w:cstheme="minorHAnsi"/>
          <w:sz w:val="28"/>
          <w:szCs w:val="28"/>
        </w:rPr>
        <w:t>.</w:t>
      </w:r>
      <w:bookmarkEnd w:id="6"/>
      <w:r w:rsidRPr="00977C01">
        <w:rPr>
          <w:rFonts w:cstheme="minorHAnsi"/>
          <w:noProof/>
          <w:sz w:val="28"/>
          <w:szCs w:val="28"/>
        </w:rPr>
        <w:lastRenderedPageBreak/>
        <w:drawing>
          <wp:inline distT="114300" distB="114300" distL="114300" distR="114300" wp14:anchorId="403C98FA" wp14:editId="6FC5916C">
            <wp:extent cx="5731200" cy="4241800"/>
            <wp:effectExtent l="0" t="0" r="0" b="0"/>
            <wp:docPr id="1" name="image1.png" descr="A graph of growth in blu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 name="image1.png" descr="A graph of growth in blue&#10;&#10;Description automatically generated with medium confidence"/>
                    <pic:cNvPicPr preferRelativeResize="0"/>
                  </pic:nvPicPr>
                  <pic:blipFill>
                    <a:blip r:embed="rId9"/>
                    <a:srcRect/>
                    <a:stretch>
                      <a:fillRect/>
                    </a:stretch>
                  </pic:blipFill>
                  <pic:spPr>
                    <a:xfrm>
                      <a:off x="0" y="0"/>
                      <a:ext cx="5731200" cy="4241800"/>
                    </a:xfrm>
                    <a:prstGeom prst="rect">
                      <a:avLst/>
                    </a:prstGeom>
                    <a:ln/>
                  </pic:spPr>
                </pic:pic>
              </a:graphicData>
            </a:graphic>
          </wp:inline>
        </w:drawing>
      </w:r>
      <w:r w:rsidR="00977C01">
        <w:rPr>
          <w:rFonts w:cstheme="minorHAnsi"/>
          <w:sz w:val="28"/>
          <w:szCs w:val="28"/>
        </w:rPr>
        <w:t xml:space="preserve">       </w:t>
      </w:r>
      <w:r w:rsidRPr="00977C01">
        <w:rPr>
          <w:rFonts w:cstheme="minorHAnsi"/>
          <w:b/>
          <w:sz w:val="28"/>
          <w:szCs w:val="28"/>
        </w:rPr>
        <w:t>Figure 1: Toyota's Revenue across years</w:t>
      </w:r>
    </w:p>
    <w:p w14:paraId="3C53CD63" w14:textId="77777777" w:rsidR="001820B5" w:rsidRPr="00977C01" w:rsidRDefault="001820B5" w:rsidP="001820B5">
      <w:pPr>
        <w:jc w:val="center"/>
        <w:rPr>
          <w:rFonts w:cstheme="minorHAnsi"/>
          <w:sz w:val="28"/>
          <w:szCs w:val="28"/>
        </w:rPr>
      </w:pPr>
      <w:r w:rsidRPr="00977C01">
        <w:rPr>
          <w:rFonts w:cstheme="minorHAnsi"/>
          <w:sz w:val="28"/>
          <w:szCs w:val="28"/>
        </w:rPr>
        <w:t>(Source: Statista, 2023)</w:t>
      </w:r>
    </w:p>
    <w:p w14:paraId="77174804" w14:textId="1C491FC0" w:rsidR="00DA6D46" w:rsidRPr="00977C01" w:rsidRDefault="00B829F8" w:rsidP="001820B5">
      <w:pPr>
        <w:rPr>
          <w:rFonts w:cstheme="minorHAnsi"/>
          <w:sz w:val="28"/>
          <w:szCs w:val="28"/>
        </w:rPr>
      </w:pPr>
      <w:r w:rsidRPr="00977C01">
        <w:rPr>
          <w:rFonts w:cstheme="minorHAnsi"/>
          <w:b/>
          <w:bCs/>
          <w:sz w:val="28"/>
          <w:szCs w:val="28"/>
        </w:rPr>
        <w:t>Task 2</w:t>
      </w:r>
    </w:p>
    <w:p w14:paraId="3BC1DF21" w14:textId="1C48E611" w:rsidR="00B829F8" w:rsidRPr="00977C01" w:rsidRDefault="00B829F8" w:rsidP="00B829F8">
      <w:pPr>
        <w:rPr>
          <w:rFonts w:cstheme="minorHAnsi"/>
          <w:b/>
          <w:bCs/>
          <w:sz w:val="28"/>
          <w:szCs w:val="28"/>
        </w:rPr>
      </w:pPr>
      <w:r w:rsidRPr="00977C01">
        <w:rPr>
          <w:rFonts w:cstheme="minorHAnsi"/>
          <w:b/>
          <w:bCs/>
          <w:sz w:val="28"/>
          <w:szCs w:val="28"/>
        </w:rPr>
        <w:t xml:space="preserve">Using the strategic models and theories studied, analyse the </w:t>
      </w:r>
      <w:r w:rsidR="006D39BF" w:rsidRPr="00977C01">
        <w:rPr>
          <w:rFonts w:cstheme="minorHAnsi"/>
          <w:b/>
          <w:bCs/>
          <w:sz w:val="28"/>
          <w:szCs w:val="28"/>
        </w:rPr>
        <w:t>organisation</w:t>
      </w:r>
      <w:r w:rsidRPr="00977C01">
        <w:rPr>
          <w:rFonts w:cstheme="minorHAnsi"/>
          <w:b/>
          <w:bCs/>
          <w:sz w:val="28"/>
          <w:szCs w:val="28"/>
        </w:rPr>
        <w:t xml:space="preserve"> and discuss the current strategy.</w:t>
      </w:r>
    </w:p>
    <w:p w14:paraId="17471A24" w14:textId="77777777" w:rsidR="001820B5" w:rsidRPr="00977C01" w:rsidRDefault="001820B5" w:rsidP="001820B5">
      <w:pPr>
        <w:pStyle w:val="Heading3"/>
        <w:rPr>
          <w:rFonts w:asciiTheme="minorHAnsi" w:hAnsiTheme="minorHAnsi" w:cstheme="minorHAnsi"/>
          <w:sz w:val="28"/>
          <w:szCs w:val="28"/>
        </w:rPr>
      </w:pPr>
      <w:bookmarkStart w:id="7" w:name="_Toc160274091"/>
      <w:r w:rsidRPr="00977C01">
        <w:rPr>
          <w:rFonts w:asciiTheme="minorHAnsi" w:hAnsiTheme="minorHAnsi" w:cstheme="minorHAnsi"/>
          <w:sz w:val="28"/>
          <w:szCs w:val="28"/>
        </w:rPr>
        <w:t>SWOT</w:t>
      </w:r>
      <w:bookmarkEnd w:id="7"/>
    </w:p>
    <w:p w14:paraId="1DC29D70" w14:textId="77777777" w:rsidR="001820B5" w:rsidRPr="00977C01" w:rsidRDefault="001820B5" w:rsidP="001820B5">
      <w:pPr>
        <w:rPr>
          <w:rFonts w:cstheme="minorHAnsi"/>
          <w:sz w:val="28"/>
          <w:szCs w:val="28"/>
        </w:rPr>
      </w:pPr>
      <w:bookmarkStart w:id="8" w:name="_Hlk161341571"/>
      <w:r w:rsidRPr="00977C01">
        <w:rPr>
          <w:rFonts w:cstheme="minorHAnsi"/>
          <w:b/>
          <w:sz w:val="28"/>
          <w:szCs w:val="28"/>
        </w:rPr>
        <w:t xml:space="preserve">Strengths: </w:t>
      </w:r>
      <w:r w:rsidRPr="00977C01">
        <w:rPr>
          <w:rFonts w:cstheme="minorHAnsi"/>
          <w:sz w:val="28"/>
          <w:szCs w:val="28"/>
        </w:rPr>
        <w:t xml:space="preserve">A global presence helps Toyota earn more revenue and profits while expanding its business. Toyota sells its vehicles in around 170 countries worldwide </w:t>
      </w:r>
      <w:r w:rsidRPr="00977C01">
        <w:rPr>
          <w:rFonts w:cstheme="minorHAnsi"/>
          <w:sz w:val="28"/>
          <w:szCs w:val="28"/>
          <w:highlight w:val="white"/>
        </w:rPr>
        <w:t>(Toyota EU, 2024). The company's Global operation ensures financial stability and growth in the industry for further developments and advancements. A brand's reputation and a more comprehensive range of products attract customers and offer higher satisfaction. Higher brand reputation and awareness offer Toyota a competitive edge in the market.</w:t>
      </w:r>
    </w:p>
    <w:p w14:paraId="4E1E9AAB" w14:textId="77777777" w:rsidR="001820B5" w:rsidRPr="00977C01" w:rsidRDefault="001820B5" w:rsidP="001820B5">
      <w:pPr>
        <w:rPr>
          <w:rFonts w:cstheme="minorHAnsi"/>
          <w:sz w:val="28"/>
          <w:szCs w:val="28"/>
        </w:rPr>
      </w:pPr>
      <w:r w:rsidRPr="00977C01">
        <w:rPr>
          <w:rFonts w:cstheme="minorHAnsi"/>
          <w:b/>
          <w:sz w:val="28"/>
          <w:szCs w:val="28"/>
        </w:rPr>
        <w:t xml:space="preserve">Weaknesses: </w:t>
      </w:r>
      <w:r w:rsidRPr="00977C01">
        <w:rPr>
          <w:rFonts w:cstheme="minorHAnsi"/>
          <w:sz w:val="28"/>
          <w:szCs w:val="28"/>
        </w:rPr>
        <w:t xml:space="preserve">Manufacturing defects have been a significant issue for Toyota within the automobile industry </w:t>
      </w:r>
      <w:r w:rsidRPr="00977C01">
        <w:rPr>
          <w:rFonts w:cstheme="minorHAnsi"/>
          <w:sz w:val="28"/>
          <w:szCs w:val="28"/>
          <w:highlight w:val="white"/>
        </w:rPr>
        <w:t>(The Feed, 2023)</w:t>
      </w:r>
      <w:r w:rsidRPr="00977C01">
        <w:rPr>
          <w:rFonts w:cstheme="minorHAnsi"/>
          <w:sz w:val="28"/>
          <w:szCs w:val="28"/>
        </w:rPr>
        <w:t xml:space="preserve">. The company is highly dependent on suppliers and international markets, which creates more threats. Toyota is also known for its high production cost, which reduces its ability to </w:t>
      </w:r>
      <w:r w:rsidRPr="00977C01">
        <w:rPr>
          <w:rFonts w:cstheme="minorHAnsi"/>
          <w:sz w:val="28"/>
          <w:szCs w:val="28"/>
        </w:rPr>
        <w:lastRenderedPageBreak/>
        <w:t>earn net profit. These weaknesses create barriers to Toyota delivering the desired level of performance for customer satisfaction.</w:t>
      </w:r>
    </w:p>
    <w:p w14:paraId="072068D1" w14:textId="77777777" w:rsidR="001820B5" w:rsidRPr="00977C01" w:rsidRDefault="001820B5" w:rsidP="001820B5">
      <w:pPr>
        <w:rPr>
          <w:rFonts w:cstheme="minorHAnsi"/>
          <w:sz w:val="28"/>
          <w:szCs w:val="28"/>
        </w:rPr>
      </w:pPr>
      <w:r w:rsidRPr="00977C01">
        <w:rPr>
          <w:rFonts w:cstheme="minorHAnsi"/>
          <w:b/>
          <w:sz w:val="28"/>
          <w:szCs w:val="28"/>
        </w:rPr>
        <w:t xml:space="preserve">Opportunities: </w:t>
      </w:r>
      <w:r w:rsidRPr="00977C01">
        <w:rPr>
          <w:rFonts w:cstheme="minorHAnsi"/>
          <w:sz w:val="28"/>
          <w:szCs w:val="28"/>
        </w:rPr>
        <w:t xml:space="preserve">The increasing advancement in technologies like AI and automation offers a chance to improve services and products. The use of AI and automation in the automobile industry has revolutionised autopilot features preferred by customers. The acquisition has been another opportunity for Toyota to expand its business. The company has acquired ownership of companies like Swiss Subsidiary to expand its business in Europe </w:t>
      </w:r>
      <w:r w:rsidRPr="00977C01">
        <w:rPr>
          <w:rFonts w:cstheme="minorHAnsi"/>
          <w:sz w:val="28"/>
          <w:szCs w:val="28"/>
          <w:highlight w:val="white"/>
        </w:rPr>
        <w:t>(Toyota, 2020)</w:t>
      </w:r>
      <w:r w:rsidRPr="00977C01">
        <w:rPr>
          <w:rFonts w:cstheme="minorHAnsi"/>
          <w:sz w:val="28"/>
          <w:szCs w:val="28"/>
        </w:rPr>
        <w:t>.</w:t>
      </w:r>
    </w:p>
    <w:p w14:paraId="0161D37A" w14:textId="77777777" w:rsidR="001820B5" w:rsidRPr="00977C01" w:rsidRDefault="001820B5" w:rsidP="001820B5">
      <w:pPr>
        <w:rPr>
          <w:rFonts w:cstheme="minorHAnsi"/>
          <w:sz w:val="28"/>
          <w:szCs w:val="28"/>
        </w:rPr>
      </w:pPr>
      <w:r w:rsidRPr="00977C01">
        <w:rPr>
          <w:rFonts w:cstheme="minorHAnsi"/>
          <w:b/>
          <w:sz w:val="28"/>
          <w:szCs w:val="28"/>
        </w:rPr>
        <w:t xml:space="preserve">Threats: </w:t>
      </w:r>
      <w:r w:rsidRPr="00977C01">
        <w:rPr>
          <w:rFonts w:cstheme="minorHAnsi"/>
          <w:sz w:val="28"/>
          <w:szCs w:val="28"/>
        </w:rPr>
        <w:t>Toyota faces specific challenges and threats affecting its business in the automobile industry. The economic downturn puts immense pressure on the company, undermining its ability to invest in research and development. This makes it difficult for Toyota to ensure improvements in its services and products. Competition in the market remains one of the significant threats that reduce the ability of the company to earn revenue (‌</w:t>
      </w:r>
      <w:r w:rsidRPr="00977C01">
        <w:rPr>
          <w:rFonts w:cstheme="minorHAnsi"/>
          <w:sz w:val="28"/>
          <w:szCs w:val="28"/>
          <w:highlight w:val="white"/>
        </w:rPr>
        <w:t>Morgan and Liker, 2020</w:t>
      </w:r>
      <w:r w:rsidRPr="00977C01">
        <w:rPr>
          <w:rFonts w:cstheme="minorHAnsi"/>
          <w:sz w:val="28"/>
          <w:szCs w:val="28"/>
        </w:rPr>
        <w:t>). These include Volkswagen, Aston Martin, Ford, Hyundai and so on. Thus, the company must continuously develop its products to compete.</w:t>
      </w:r>
    </w:p>
    <w:p w14:paraId="20FA8F9E" w14:textId="77777777" w:rsidR="001820B5" w:rsidRPr="00977C01" w:rsidRDefault="001820B5" w:rsidP="001820B5">
      <w:pPr>
        <w:pStyle w:val="Heading3"/>
        <w:rPr>
          <w:rFonts w:asciiTheme="minorHAnsi" w:hAnsiTheme="minorHAnsi" w:cstheme="minorHAnsi"/>
          <w:sz w:val="28"/>
          <w:szCs w:val="28"/>
        </w:rPr>
      </w:pPr>
      <w:bookmarkStart w:id="9" w:name="_7h629lmcmhc0" w:colFirst="0" w:colLast="0"/>
      <w:bookmarkStart w:id="10" w:name="_Toc160274092"/>
      <w:bookmarkEnd w:id="9"/>
      <w:r w:rsidRPr="00977C01">
        <w:rPr>
          <w:rFonts w:asciiTheme="minorHAnsi" w:hAnsiTheme="minorHAnsi" w:cstheme="minorHAnsi"/>
          <w:sz w:val="28"/>
          <w:szCs w:val="28"/>
        </w:rPr>
        <w:t>PESTLE Analysis</w:t>
      </w:r>
      <w:bookmarkEnd w:id="10"/>
    </w:p>
    <w:p w14:paraId="47645EE4" w14:textId="77777777" w:rsidR="001820B5" w:rsidRPr="00977C01" w:rsidRDefault="001820B5" w:rsidP="001820B5">
      <w:pPr>
        <w:rPr>
          <w:rFonts w:cstheme="minorHAnsi"/>
          <w:sz w:val="28"/>
          <w:szCs w:val="28"/>
        </w:rPr>
      </w:pPr>
      <w:r w:rsidRPr="00977C01">
        <w:rPr>
          <w:rFonts w:cstheme="minorHAnsi"/>
          <w:b/>
          <w:i/>
          <w:sz w:val="28"/>
          <w:szCs w:val="28"/>
        </w:rPr>
        <w:t>Political Factors</w:t>
      </w:r>
      <w:r w:rsidRPr="00977C01">
        <w:rPr>
          <w:rFonts w:cstheme="minorHAnsi"/>
          <w:sz w:val="28"/>
          <w:szCs w:val="28"/>
        </w:rPr>
        <w:t>: Political factors include the elements related to politics and government that can affect the business and its operational activities. Being a global automobile business, geopolitical situations such as the recent war between Russia and Ukraine are key political factors influencing the company and its operational activities. It impacts the industry by gaining labour and disrupting the supply chain (</w:t>
      </w:r>
      <w:r w:rsidRPr="00977C01">
        <w:rPr>
          <w:rFonts w:cstheme="minorHAnsi"/>
          <w:sz w:val="28"/>
          <w:szCs w:val="28"/>
          <w:highlight w:val="white"/>
        </w:rPr>
        <w:t>Nerlinger and Utz, 2022</w:t>
      </w:r>
      <w:r w:rsidRPr="00977C01">
        <w:rPr>
          <w:rFonts w:cstheme="minorHAnsi"/>
          <w:sz w:val="28"/>
          <w:szCs w:val="28"/>
        </w:rPr>
        <w:t>). Political stability is another factor affecting Toyota's operations in both regional and global markets. For instance, the stability in the UK, US and other European nations have stability. However, countries like Israel are currently unstable due to the situation of war with Palestine that affects the business (CGTN, 2023).</w:t>
      </w:r>
    </w:p>
    <w:p w14:paraId="70992289" w14:textId="6A120124" w:rsidR="001820B5" w:rsidRPr="00977C01" w:rsidRDefault="001820B5" w:rsidP="001820B5">
      <w:pPr>
        <w:rPr>
          <w:rFonts w:cstheme="minorHAnsi"/>
          <w:sz w:val="28"/>
          <w:szCs w:val="28"/>
        </w:rPr>
      </w:pPr>
      <w:r w:rsidRPr="00977C01">
        <w:rPr>
          <w:rFonts w:cstheme="minorHAnsi"/>
          <w:b/>
          <w:i/>
          <w:sz w:val="28"/>
          <w:szCs w:val="28"/>
        </w:rPr>
        <w:t>Economic Factors</w:t>
      </w:r>
      <w:r w:rsidRPr="00977C01">
        <w:rPr>
          <w:rFonts w:cstheme="minorHAnsi"/>
          <w:sz w:val="28"/>
          <w:szCs w:val="28"/>
        </w:rPr>
        <w:t>: Such factors are associated with the economic performance and monetary elements that influence the business's operations and performance. In the case of global markets like the United Kingdom, the unemployment rate is low, with 3.8 in the final quarter of 2023, which helps businesses gain enough labour for business operations (Statista, 2023). However, in the same nation, the Consumer Price Index in June 2023 was 7.9%, which is high, negatively impacting the business as it increases inflation (</w:t>
      </w:r>
      <w:r w:rsidRPr="00977C01">
        <w:rPr>
          <w:rFonts w:cstheme="minorHAnsi"/>
          <w:sz w:val="28"/>
          <w:szCs w:val="28"/>
          <w:highlight w:val="white"/>
        </w:rPr>
        <w:t>Crossland Solicitors, 2024</w:t>
      </w:r>
      <w:r w:rsidRPr="00977C01">
        <w:rPr>
          <w:rFonts w:cstheme="minorHAnsi"/>
          <w:sz w:val="28"/>
          <w:szCs w:val="28"/>
        </w:rPr>
        <w:t>).</w:t>
      </w:r>
    </w:p>
    <w:p w14:paraId="3DCED1DD" w14:textId="77777777" w:rsidR="001820B5" w:rsidRPr="00977C01" w:rsidRDefault="001820B5" w:rsidP="001820B5">
      <w:pPr>
        <w:rPr>
          <w:rFonts w:cstheme="minorHAnsi"/>
          <w:sz w:val="28"/>
          <w:szCs w:val="28"/>
        </w:rPr>
      </w:pPr>
      <w:r w:rsidRPr="00977C01">
        <w:rPr>
          <w:rFonts w:cstheme="minorHAnsi"/>
          <w:b/>
          <w:i/>
          <w:sz w:val="28"/>
          <w:szCs w:val="28"/>
        </w:rPr>
        <w:lastRenderedPageBreak/>
        <w:t>Social Factors</w:t>
      </w:r>
      <w:r w:rsidRPr="00977C01">
        <w:rPr>
          <w:rFonts w:cstheme="minorHAnsi"/>
          <w:sz w:val="28"/>
          <w:szCs w:val="28"/>
        </w:rPr>
        <w:t>: Social factors are mainly associated with the people within the society who have an equal role in affecting the business as they are the ultimate customers of the company. A primary social factor that affects Toyota is the changing perception of the customers concerning automobiles in the global sector. The changing perceptions of the customers impact their purchasing behaviour, leading the business to change its operations or procedures to satisfy them. Trends related to safety in the automobile business and sector are another social factor affecting Toyota and its business (</w:t>
      </w:r>
      <w:proofErr w:type="spellStart"/>
      <w:r w:rsidRPr="00977C01">
        <w:rPr>
          <w:rFonts w:cstheme="minorHAnsi"/>
          <w:sz w:val="28"/>
          <w:szCs w:val="28"/>
        </w:rPr>
        <w:t>Kansongue</w:t>
      </w:r>
      <w:proofErr w:type="spellEnd"/>
      <w:r w:rsidRPr="00977C01">
        <w:rPr>
          <w:rFonts w:cstheme="minorHAnsi"/>
          <w:sz w:val="28"/>
          <w:szCs w:val="28"/>
        </w:rPr>
        <w:t xml:space="preserve"> </w:t>
      </w:r>
      <w:r w:rsidRPr="00977C01">
        <w:rPr>
          <w:rFonts w:cstheme="minorHAnsi"/>
          <w:i/>
          <w:sz w:val="28"/>
          <w:szCs w:val="28"/>
        </w:rPr>
        <w:t>et al</w:t>
      </w:r>
      <w:r w:rsidRPr="00977C01">
        <w:rPr>
          <w:rFonts w:cstheme="minorHAnsi"/>
          <w:sz w:val="28"/>
          <w:szCs w:val="28"/>
        </w:rPr>
        <w:t>., 2023). It is a fundamental factor that a customer expects from the automotive industry, and ineffectiveness in them leads to a higher customer turnover rate, affecting their growth and profitability.</w:t>
      </w:r>
    </w:p>
    <w:p w14:paraId="4255DAEF" w14:textId="4FC2C354" w:rsidR="001820B5" w:rsidRPr="00977C01" w:rsidRDefault="001820B5" w:rsidP="001820B5">
      <w:pPr>
        <w:rPr>
          <w:rFonts w:cstheme="minorHAnsi"/>
          <w:sz w:val="28"/>
          <w:szCs w:val="28"/>
        </w:rPr>
      </w:pPr>
      <w:r w:rsidRPr="00977C01">
        <w:rPr>
          <w:rFonts w:cstheme="minorHAnsi"/>
          <w:b/>
          <w:i/>
          <w:sz w:val="28"/>
          <w:szCs w:val="28"/>
        </w:rPr>
        <w:t>Technological Factors</w:t>
      </w:r>
      <w:r w:rsidRPr="00977C01">
        <w:rPr>
          <w:rFonts w:cstheme="minorHAnsi"/>
          <w:sz w:val="28"/>
          <w:szCs w:val="28"/>
        </w:rPr>
        <w:t xml:space="preserve">: The nation's technological advancement is a common technological factor affecting Toyota and its performance. Reports suggest that foreign countries like the UK rank 4th while Japan ranks 13th in the Global Innovation Index, and its R&amp;D can be developed by operating in a foreign nation </w:t>
      </w:r>
      <w:r w:rsidRPr="00977C01">
        <w:rPr>
          <w:rFonts w:cstheme="minorHAnsi"/>
          <w:sz w:val="28"/>
          <w:szCs w:val="28"/>
          <w:highlight w:val="white"/>
        </w:rPr>
        <w:t>(Ox.ac.uk, 2023)</w:t>
      </w:r>
      <w:r w:rsidRPr="00977C01">
        <w:rPr>
          <w:rFonts w:cstheme="minorHAnsi"/>
          <w:sz w:val="28"/>
          <w:szCs w:val="28"/>
        </w:rPr>
        <w:t xml:space="preserve">. It enables them to produce better automobiles and earn enhanced sales and revenue within the market. </w:t>
      </w:r>
    </w:p>
    <w:p w14:paraId="72BCDFE2" w14:textId="77777777" w:rsidR="001820B5" w:rsidRPr="00977C01" w:rsidRDefault="001820B5" w:rsidP="001820B5">
      <w:pPr>
        <w:rPr>
          <w:rFonts w:cstheme="minorHAnsi"/>
          <w:sz w:val="28"/>
          <w:szCs w:val="28"/>
        </w:rPr>
      </w:pPr>
      <w:r w:rsidRPr="00977C01">
        <w:rPr>
          <w:rFonts w:cstheme="minorHAnsi"/>
          <w:b/>
          <w:i/>
          <w:sz w:val="28"/>
          <w:szCs w:val="28"/>
        </w:rPr>
        <w:t>Legal Factors</w:t>
      </w:r>
      <w:r w:rsidRPr="00977C01">
        <w:rPr>
          <w:rFonts w:cstheme="minorHAnsi"/>
          <w:sz w:val="28"/>
          <w:szCs w:val="28"/>
        </w:rPr>
        <w:t>: These constitute the laws and legislations that significantly impact the business and its operational activities in the global market landscape. Some essential laws that affect companies like Toyota are labour laws, environmental laws, health and safety laws, and so on. Effective compliance with the laws positively impacts business operations, while not adhering to them leads to legal consequences like lawsuits.</w:t>
      </w:r>
    </w:p>
    <w:p w14:paraId="52E5D1DE" w14:textId="77777777" w:rsidR="001820B5" w:rsidRPr="00977C01" w:rsidRDefault="001820B5" w:rsidP="001820B5">
      <w:pPr>
        <w:rPr>
          <w:rFonts w:cstheme="minorHAnsi"/>
          <w:sz w:val="28"/>
          <w:szCs w:val="28"/>
        </w:rPr>
      </w:pPr>
      <w:r w:rsidRPr="00977C01">
        <w:rPr>
          <w:rFonts w:cstheme="minorHAnsi"/>
          <w:b/>
          <w:i/>
          <w:sz w:val="28"/>
          <w:szCs w:val="28"/>
        </w:rPr>
        <w:t>Environmental Factors</w:t>
      </w:r>
      <w:r w:rsidRPr="00977C01">
        <w:rPr>
          <w:rFonts w:cstheme="minorHAnsi"/>
          <w:sz w:val="28"/>
          <w:szCs w:val="28"/>
        </w:rPr>
        <w:t xml:space="preserve">: Environmental factors are associated with the factors related to the surrounding environment or the ecology of the market. One of the significant environmental factors affecting businesses like Toyota is the low carbon footprint of a global manufacturer of automobiles </w:t>
      </w:r>
      <w:r w:rsidRPr="00977C01">
        <w:rPr>
          <w:rFonts w:cstheme="minorHAnsi"/>
          <w:sz w:val="28"/>
          <w:szCs w:val="28"/>
          <w:highlight w:val="white"/>
        </w:rPr>
        <w:t>(CIPD, 2023)</w:t>
      </w:r>
      <w:r w:rsidRPr="00977C01">
        <w:rPr>
          <w:rFonts w:cstheme="minorHAnsi"/>
          <w:sz w:val="28"/>
          <w:szCs w:val="28"/>
        </w:rPr>
        <w:t>. Another substantial environmental factor affecting Toyota is using renewable energy sources, such as solar automobiles, to reduce adverse ecological effects.</w:t>
      </w:r>
    </w:p>
    <w:p w14:paraId="55B119B9" w14:textId="77777777" w:rsidR="001820B5" w:rsidRPr="00977C01" w:rsidRDefault="001820B5" w:rsidP="001820B5">
      <w:pPr>
        <w:pStyle w:val="Heading3"/>
        <w:rPr>
          <w:rFonts w:asciiTheme="minorHAnsi" w:hAnsiTheme="minorHAnsi" w:cstheme="minorHAnsi"/>
          <w:sz w:val="28"/>
          <w:szCs w:val="28"/>
        </w:rPr>
      </w:pPr>
      <w:bookmarkStart w:id="11" w:name="_2z3bs7qau8t" w:colFirst="0" w:colLast="0"/>
      <w:bookmarkStart w:id="12" w:name="_Toc160274093"/>
      <w:bookmarkEnd w:id="11"/>
      <w:r w:rsidRPr="00977C01">
        <w:rPr>
          <w:rFonts w:asciiTheme="minorHAnsi" w:hAnsiTheme="minorHAnsi" w:cstheme="minorHAnsi"/>
          <w:sz w:val="28"/>
          <w:szCs w:val="28"/>
        </w:rPr>
        <w:t>Porter's Generic Forces</w:t>
      </w:r>
      <w:bookmarkEnd w:id="12"/>
    </w:p>
    <w:p w14:paraId="0634B384" w14:textId="77777777" w:rsidR="001820B5" w:rsidRPr="00977C01" w:rsidRDefault="001820B5" w:rsidP="001820B5">
      <w:pPr>
        <w:rPr>
          <w:rFonts w:cstheme="minorHAnsi"/>
          <w:sz w:val="28"/>
          <w:szCs w:val="28"/>
        </w:rPr>
      </w:pPr>
      <w:r w:rsidRPr="00977C01">
        <w:rPr>
          <w:rFonts w:cstheme="minorHAnsi"/>
          <w:sz w:val="28"/>
          <w:szCs w:val="28"/>
        </w:rPr>
        <w:t>Porter's Generic Forces is another essential model standard for automobile businesses like Toyota; its elements are described below.</w:t>
      </w:r>
    </w:p>
    <w:p w14:paraId="2ED7723F" w14:textId="77777777" w:rsidR="001820B5" w:rsidRPr="00977C01" w:rsidRDefault="001820B5" w:rsidP="001820B5">
      <w:pPr>
        <w:widowControl w:val="0"/>
        <w:rPr>
          <w:rFonts w:cstheme="minorHAnsi"/>
          <w:sz w:val="28"/>
          <w:szCs w:val="28"/>
        </w:rPr>
      </w:pPr>
      <w:r w:rsidRPr="00977C01">
        <w:rPr>
          <w:rFonts w:cstheme="minorHAnsi"/>
          <w:b/>
          <w:i/>
          <w:sz w:val="28"/>
          <w:szCs w:val="28"/>
        </w:rPr>
        <w:t>Cost Leadership</w:t>
      </w:r>
      <w:r w:rsidRPr="00977C01">
        <w:rPr>
          <w:rFonts w:cstheme="minorHAnsi"/>
          <w:sz w:val="28"/>
          <w:szCs w:val="28"/>
        </w:rPr>
        <w:t xml:space="preserve">: The first factor of Porter's generic forces or strategies is the cost leadership strategy, which involves businesses like Toyota being the producer of automobiles at the lowest possible prices. However, its advantage </w:t>
      </w:r>
      <w:r w:rsidRPr="00977C01">
        <w:rPr>
          <w:rFonts w:cstheme="minorHAnsi"/>
          <w:sz w:val="28"/>
          <w:szCs w:val="28"/>
        </w:rPr>
        <w:lastRenderedPageBreak/>
        <w:t>of costs varies and is based on the industry structure of the region wherein the business operates. Toyota's cost leadership strategy involves reducing the cost of its operations to reduce overall prices while selling its automotive vehicles to consumer groups (</w:t>
      </w:r>
      <w:proofErr w:type="spellStart"/>
      <w:r w:rsidRPr="00977C01">
        <w:rPr>
          <w:rFonts w:cstheme="minorHAnsi"/>
          <w:sz w:val="28"/>
          <w:szCs w:val="28"/>
        </w:rPr>
        <w:t>Jerab</w:t>
      </w:r>
      <w:proofErr w:type="spellEnd"/>
      <w:r w:rsidRPr="00977C01">
        <w:rPr>
          <w:rFonts w:cstheme="minorHAnsi"/>
          <w:sz w:val="28"/>
          <w:szCs w:val="28"/>
        </w:rPr>
        <w:t xml:space="preserve"> and Mabrouk, 2023). It is a significant growth strategy for the achievement of competitive advantage as the strategy attracts numerous consumers keen on automobiles due to its low price structure.</w:t>
      </w:r>
    </w:p>
    <w:p w14:paraId="1A46A392" w14:textId="77777777" w:rsidR="001820B5" w:rsidRPr="00977C01" w:rsidRDefault="001820B5" w:rsidP="001820B5">
      <w:pPr>
        <w:widowControl w:val="0"/>
        <w:rPr>
          <w:rFonts w:cstheme="minorHAnsi"/>
          <w:sz w:val="28"/>
          <w:szCs w:val="28"/>
        </w:rPr>
      </w:pPr>
      <w:r w:rsidRPr="00977C01">
        <w:rPr>
          <w:rFonts w:cstheme="minorHAnsi"/>
          <w:b/>
          <w:i/>
          <w:sz w:val="28"/>
          <w:szCs w:val="28"/>
        </w:rPr>
        <w:t>Differentiation</w:t>
      </w:r>
      <w:r w:rsidRPr="00977C01">
        <w:rPr>
          <w:rFonts w:cstheme="minorHAnsi"/>
          <w:sz w:val="28"/>
          <w:szCs w:val="28"/>
        </w:rPr>
        <w:t xml:space="preserve">: Another important strategy or factor of Porter's Generic Forces is differentiation. It is one of the most effective elements of Porter's generic forces. It enables businesses like Toyota to be unique and provide dimensional values to their customer sections. Differentiation strategy involves the company making significant developments in their products or even making entirely different products, such as automotive, in the case of Toyota. As a result, Toyota and its automobiles differ from the competition operating in the same sector (‌Islami </w:t>
      </w:r>
      <w:r w:rsidRPr="00977C01">
        <w:rPr>
          <w:rFonts w:cstheme="minorHAnsi"/>
          <w:i/>
          <w:sz w:val="28"/>
          <w:szCs w:val="28"/>
        </w:rPr>
        <w:t>et al</w:t>
      </w:r>
      <w:r w:rsidRPr="00977C01">
        <w:rPr>
          <w:rFonts w:cstheme="minorHAnsi"/>
          <w:sz w:val="28"/>
          <w:szCs w:val="28"/>
        </w:rPr>
        <w:t>., 2020). Differentiation can also involve the addition of quality in the products, which enhances the value for its customers, attracting them and earning higher returns on investments, helping them attain a competitive advantage in the operating sector.</w:t>
      </w:r>
    </w:p>
    <w:p w14:paraId="22FDD2DC" w14:textId="77777777" w:rsidR="001820B5" w:rsidRPr="00977C01" w:rsidRDefault="001820B5" w:rsidP="001820B5">
      <w:pPr>
        <w:widowControl w:val="0"/>
        <w:rPr>
          <w:rFonts w:cstheme="minorHAnsi"/>
          <w:sz w:val="28"/>
          <w:szCs w:val="28"/>
        </w:rPr>
      </w:pPr>
      <w:r w:rsidRPr="00977C01">
        <w:rPr>
          <w:rFonts w:cstheme="minorHAnsi"/>
          <w:b/>
          <w:i/>
          <w:sz w:val="28"/>
          <w:szCs w:val="28"/>
        </w:rPr>
        <w:t xml:space="preserve">Focus: </w:t>
      </w:r>
      <w:r w:rsidRPr="00977C01">
        <w:rPr>
          <w:rFonts w:cstheme="minorHAnsi"/>
          <w:sz w:val="28"/>
          <w:szCs w:val="28"/>
        </w:rPr>
        <w:t>Focus Strategy is the final factor of Porter's Generic Forces for the business to attain competitive advantage. The focus strategy helps companies like Toyota to be excluded from the rest of their rivals, resulting in them gaining a particular advantage in competition. Businesses can incorporate two main types of strategies related to focus. The first is differentiation focus, which enables the customers to perceive that the company's offering is superior to the others even with the high price structure (Ali and Anwar, 2021). On the other hand, cost focus involves seeking advantage of cost among its target market segment. It does not need the business to deal with the lowest cost possible. However, it focuses on offering services or products at a lower price than the rival groups (</w:t>
      </w:r>
      <w:proofErr w:type="spellStart"/>
      <w:r w:rsidRPr="00977C01">
        <w:rPr>
          <w:rFonts w:cstheme="minorHAnsi"/>
          <w:sz w:val="28"/>
          <w:szCs w:val="28"/>
        </w:rPr>
        <w:t>Greckhamer</w:t>
      </w:r>
      <w:proofErr w:type="spellEnd"/>
      <w:r w:rsidRPr="00977C01">
        <w:rPr>
          <w:rFonts w:cstheme="minorHAnsi"/>
          <w:sz w:val="28"/>
          <w:szCs w:val="28"/>
        </w:rPr>
        <w:t xml:space="preserve"> and Gur,  2021). As a result, it leads the business to attain a certain level or significant competitive advantage in their operating sector.</w:t>
      </w:r>
    </w:p>
    <w:p w14:paraId="7E8F0BF3" w14:textId="77777777" w:rsidR="001820B5" w:rsidRPr="00977C01" w:rsidRDefault="001820B5" w:rsidP="001820B5">
      <w:pPr>
        <w:pStyle w:val="Heading3"/>
        <w:rPr>
          <w:rFonts w:asciiTheme="minorHAnsi" w:hAnsiTheme="minorHAnsi" w:cstheme="minorHAnsi"/>
          <w:sz w:val="28"/>
          <w:szCs w:val="28"/>
        </w:rPr>
      </w:pPr>
      <w:bookmarkStart w:id="13" w:name="_d1dt9idocrnm" w:colFirst="0" w:colLast="0"/>
      <w:bookmarkStart w:id="14" w:name="_Toc160274094"/>
      <w:bookmarkEnd w:id="13"/>
      <w:r w:rsidRPr="00977C01">
        <w:rPr>
          <w:rFonts w:asciiTheme="minorHAnsi" w:hAnsiTheme="minorHAnsi" w:cstheme="minorHAnsi"/>
          <w:sz w:val="28"/>
          <w:szCs w:val="28"/>
        </w:rPr>
        <w:t>Stakeholder analysis</w:t>
      </w:r>
      <w:bookmarkEnd w:id="14"/>
    </w:p>
    <w:p w14:paraId="50CA54CC" w14:textId="77777777" w:rsidR="001820B5" w:rsidRPr="00977C01" w:rsidRDefault="001820B5" w:rsidP="001820B5">
      <w:pPr>
        <w:rPr>
          <w:rFonts w:cstheme="minorHAnsi"/>
          <w:sz w:val="28"/>
          <w:szCs w:val="28"/>
        </w:rPr>
      </w:pPr>
      <w:r w:rsidRPr="00977C01">
        <w:rPr>
          <w:rFonts w:cstheme="minorHAnsi"/>
          <w:b/>
          <w:sz w:val="28"/>
          <w:szCs w:val="28"/>
        </w:rPr>
        <w:t xml:space="preserve">High Power/High-Interest: </w:t>
      </w:r>
      <w:r w:rsidRPr="00977C01">
        <w:rPr>
          <w:rFonts w:cstheme="minorHAnsi"/>
          <w:sz w:val="28"/>
          <w:szCs w:val="28"/>
        </w:rPr>
        <w:t xml:space="preserve">Owners and board members fall under this category as they make crucial decisions in the company. In Toyota, the board members include executive members, directors, and the CEO, Kōji Satō </w:t>
      </w:r>
      <w:r w:rsidRPr="00977C01">
        <w:rPr>
          <w:rFonts w:cstheme="minorHAnsi"/>
          <w:sz w:val="28"/>
          <w:szCs w:val="28"/>
          <w:highlight w:val="white"/>
        </w:rPr>
        <w:t>(TOYOTA MOTOR CORPORATION, 2023)</w:t>
      </w:r>
      <w:r w:rsidRPr="00977C01">
        <w:rPr>
          <w:rFonts w:cstheme="minorHAnsi"/>
          <w:sz w:val="28"/>
          <w:szCs w:val="28"/>
        </w:rPr>
        <w:t>. They carry a high interest in the growth and expansion of the company.</w:t>
      </w:r>
    </w:p>
    <w:p w14:paraId="7D24091F" w14:textId="77777777" w:rsidR="001820B5" w:rsidRPr="00977C01" w:rsidRDefault="001820B5" w:rsidP="001820B5">
      <w:pPr>
        <w:rPr>
          <w:rFonts w:cstheme="minorHAnsi"/>
          <w:sz w:val="28"/>
          <w:szCs w:val="28"/>
        </w:rPr>
      </w:pPr>
      <w:r w:rsidRPr="00977C01">
        <w:rPr>
          <w:rFonts w:cstheme="minorHAnsi"/>
          <w:b/>
          <w:sz w:val="28"/>
          <w:szCs w:val="28"/>
        </w:rPr>
        <w:lastRenderedPageBreak/>
        <w:t>High Power/Low-Interest:</w:t>
      </w:r>
      <w:r w:rsidRPr="00977C01">
        <w:rPr>
          <w:rFonts w:cstheme="minorHAnsi"/>
          <w:sz w:val="28"/>
          <w:szCs w:val="28"/>
        </w:rPr>
        <w:t xml:space="preserve"> Stakeholders with high power but low interest in Toyota include governmental agencies and customers. Organisations consider customer demands and needs vital in their decision-making process (</w:t>
      </w:r>
      <w:r w:rsidRPr="00977C01">
        <w:rPr>
          <w:rFonts w:cstheme="minorHAnsi"/>
          <w:sz w:val="28"/>
          <w:szCs w:val="28"/>
          <w:highlight w:val="white"/>
        </w:rPr>
        <w:t xml:space="preserve">Gil-Gomez </w:t>
      </w:r>
      <w:r w:rsidRPr="00977C01">
        <w:rPr>
          <w:rFonts w:cstheme="minorHAnsi"/>
          <w:i/>
          <w:sz w:val="28"/>
          <w:szCs w:val="28"/>
          <w:highlight w:val="white"/>
        </w:rPr>
        <w:t>et al</w:t>
      </w:r>
      <w:r w:rsidRPr="00977C01">
        <w:rPr>
          <w:rFonts w:cstheme="minorHAnsi"/>
          <w:sz w:val="28"/>
          <w:szCs w:val="28"/>
          <w:highlight w:val="white"/>
        </w:rPr>
        <w:t>., 2020</w:t>
      </w:r>
      <w:r w:rsidRPr="00977C01">
        <w:rPr>
          <w:rFonts w:cstheme="minorHAnsi"/>
          <w:sz w:val="28"/>
          <w:szCs w:val="28"/>
        </w:rPr>
        <w:t>). On the other hand, governmental agencies set specific regulations that need to be followed by the company.</w:t>
      </w:r>
    </w:p>
    <w:p w14:paraId="6A7EE37E" w14:textId="77777777" w:rsidR="001820B5" w:rsidRPr="00977C01" w:rsidRDefault="001820B5" w:rsidP="001820B5">
      <w:pPr>
        <w:rPr>
          <w:rFonts w:cstheme="minorHAnsi"/>
          <w:sz w:val="28"/>
          <w:szCs w:val="28"/>
        </w:rPr>
      </w:pPr>
      <w:r w:rsidRPr="00977C01">
        <w:rPr>
          <w:rFonts w:cstheme="minorHAnsi"/>
          <w:b/>
          <w:sz w:val="28"/>
          <w:szCs w:val="28"/>
        </w:rPr>
        <w:t>Low Power/High Interest: Employees and shareholders are highly interested in Toyota's growth</w:t>
      </w:r>
      <w:r w:rsidRPr="00977C01">
        <w:rPr>
          <w:rFonts w:cstheme="minorHAnsi"/>
          <w:sz w:val="28"/>
          <w:szCs w:val="28"/>
        </w:rPr>
        <w:t xml:space="preserve"> as they receive higher benefits and return on organisational development. However, they are not directly involved in the decisions made for Toyota's business operations. Employees are significantly engaged in undertaking organisational tasks and operations.</w:t>
      </w:r>
    </w:p>
    <w:p w14:paraId="20EA5515" w14:textId="77777777" w:rsidR="001820B5" w:rsidRPr="00977C01" w:rsidRDefault="001820B5" w:rsidP="001820B5">
      <w:pPr>
        <w:rPr>
          <w:rFonts w:cstheme="minorHAnsi"/>
          <w:sz w:val="28"/>
          <w:szCs w:val="28"/>
        </w:rPr>
      </w:pPr>
      <w:r w:rsidRPr="00977C01">
        <w:rPr>
          <w:rFonts w:cstheme="minorHAnsi"/>
          <w:b/>
          <w:sz w:val="28"/>
          <w:szCs w:val="28"/>
        </w:rPr>
        <w:t xml:space="preserve">Low Power/Low-Interest: </w:t>
      </w:r>
      <w:r w:rsidRPr="00977C01">
        <w:rPr>
          <w:rFonts w:cstheme="minorHAnsi"/>
          <w:sz w:val="28"/>
          <w:szCs w:val="28"/>
        </w:rPr>
        <w:t>Suppliers are an example of stakeholders in Toyota with low power and low interest towards the organisation. Suppliers' role includes procuring necessary materials and resources but are not involved in decision-making (</w:t>
      </w:r>
      <w:r w:rsidRPr="00977C01">
        <w:rPr>
          <w:rFonts w:cstheme="minorHAnsi"/>
          <w:sz w:val="28"/>
          <w:szCs w:val="28"/>
          <w:highlight w:val="white"/>
        </w:rPr>
        <w:t xml:space="preserve">Chowdhury </w:t>
      </w:r>
      <w:r w:rsidRPr="00977C01">
        <w:rPr>
          <w:rFonts w:cstheme="minorHAnsi"/>
          <w:i/>
          <w:sz w:val="28"/>
          <w:szCs w:val="28"/>
          <w:highlight w:val="white"/>
        </w:rPr>
        <w:t>et al</w:t>
      </w:r>
      <w:r w:rsidRPr="00977C01">
        <w:rPr>
          <w:rFonts w:cstheme="minorHAnsi"/>
          <w:sz w:val="28"/>
          <w:szCs w:val="28"/>
          <w:highlight w:val="white"/>
        </w:rPr>
        <w:t>., 2020</w:t>
      </w:r>
      <w:r w:rsidRPr="00977C01">
        <w:rPr>
          <w:rFonts w:cstheme="minorHAnsi"/>
          <w:sz w:val="28"/>
          <w:szCs w:val="28"/>
        </w:rPr>
        <w:t>). Furthermore, the public also has low power and low interest in the success and growth of the company.</w:t>
      </w:r>
    </w:p>
    <w:p w14:paraId="58CEC737" w14:textId="77777777" w:rsidR="001820B5" w:rsidRPr="00977C01" w:rsidRDefault="001820B5" w:rsidP="001820B5">
      <w:pPr>
        <w:pStyle w:val="Heading2"/>
        <w:rPr>
          <w:rFonts w:asciiTheme="minorHAnsi" w:hAnsiTheme="minorHAnsi" w:cstheme="minorHAnsi"/>
          <w:sz w:val="28"/>
          <w:szCs w:val="28"/>
        </w:rPr>
      </w:pPr>
      <w:bookmarkStart w:id="15" w:name="_t1yjhqg431o8" w:colFirst="0" w:colLast="0"/>
      <w:bookmarkStart w:id="16" w:name="_Toc160274095"/>
      <w:bookmarkEnd w:id="15"/>
      <w:r w:rsidRPr="00977C01">
        <w:rPr>
          <w:rFonts w:asciiTheme="minorHAnsi" w:hAnsiTheme="minorHAnsi" w:cstheme="minorHAnsi"/>
          <w:sz w:val="28"/>
          <w:szCs w:val="28"/>
        </w:rPr>
        <w:t>Analysis of the current position of Toyota</w:t>
      </w:r>
      <w:bookmarkEnd w:id="16"/>
    </w:p>
    <w:p w14:paraId="0FBD78DA" w14:textId="77777777" w:rsidR="001820B5" w:rsidRPr="00977C01" w:rsidRDefault="001820B5" w:rsidP="001820B5">
      <w:pPr>
        <w:rPr>
          <w:rFonts w:cstheme="minorHAnsi"/>
          <w:sz w:val="28"/>
          <w:szCs w:val="28"/>
        </w:rPr>
      </w:pPr>
      <w:r w:rsidRPr="00977C01">
        <w:rPr>
          <w:rFonts w:cstheme="minorHAnsi"/>
          <w:sz w:val="28"/>
          <w:szCs w:val="28"/>
        </w:rPr>
        <w:t>SWOT Analysis: In terms of strengths, Toyota boasts its global presence along with a strong brand reputation as its strengths contributing to its revenue and profitability. Its competitive advantages are its wide range of products enhancing customer satisfaction and profitability. Regarding its weaknesses, Toyota faces challenges like manufacturing defects, dependency on its suppliers and international markets, and higher production costs that hinder its performance and customer satisfaction. The opportunities available to the company now and in the future are from technological advancements, such as automation and AI (Potter and Wilhelm, 2020). It has also expanded its business footprint by acquiring a Swiss subsidiary that presents more future opportunities. The company faces challenges and potential risks from economic downturns, intense market competition, and geopolitical tension in its revenue generation and business operations.</w:t>
      </w:r>
    </w:p>
    <w:p w14:paraId="72D1FDF0" w14:textId="77777777" w:rsidR="001820B5" w:rsidRPr="00977C01" w:rsidRDefault="001820B5" w:rsidP="001820B5">
      <w:pPr>
        <w:rPr>
          <w:rFonts w:cstheme="minorHAnsi"/>
          <w:sz w:val="28"/>
          <w:szCs w:val="28"/>
        </w:rPr>
      </w:pPr>
      <w:r w:rsidRPr="00977C01">
        <w:rPr>
          <w:rFonts w:cstheme="minorHAnsi"/>
          <w:sz w:val="28"/>
          <w:szCs w:val="28"/>
        </w:rPr>
        <w:t>PESTLE Analysis: The PESTLE analysis highlighted several external factors impacting Toyota's operations and strategic decisions. Economic conditions, environmental concerns, legal constraints, and technological advancements shape Toyota's strategies. For instance, unemployment rates and inflation levels influence consumers' purchasing power alongside demand for the vehicles Toyota offers (Jae-Hoon and Dae-</w:t>
      </w:r>
      <w:proofErr w:type="spellStart"/>
      <w:r w:rsidRPr="00977C01">
        <w:rPr>
          <w:rFonts w:cstheme="minorHAnsi"/>
          <w:sz w:val="28"/>
          <w:szCs w:val="28"/>
        </w:rPr>
        <w:t>Hee</w:t>
      </w:r>
      <w:proofErr w:type="spellEnd"/>
      <w:r w:rsidRPr="00977C01">
        <w:rPr>
          <w:rFonts w:cstheme="minorHAnsi"/>
          <w:sz w:val="28"/>
          <w:szCs w:val="28"/>
        </w:rPr>
        <w:t xml:space="preserve">, 2021). Technological advancements such as EV vehicles and process automation drive </w:t>
      </w:r>
      <w:r w:rsidRPr="00977C01">
        <w:rPr>
          <w:rFonts w:cstheme="minorHAnsi"/>
          <w:sz w:val="28"/>
          <w:szCs w:val="28"/>
        </w:rPr>
        <w:lastRenderedPageBreak/>
        <w:t>competitiveness and innovation in the automotive industry, influencing Toyota's market positioning and product development.</w:t>
      </w:r>
    </w:p>
    <w:p w14:paraId="7D07C99C" w14:textId="407CD2D3" w:rsidR="001820B5" w:rsidRPr="00977C01" w:rsidRDefault="001820B5" w:rsidP="001820B5">
      <w:pPr>
        <w:rPr>
          <w:rFonts w:cstheme="minorHAnsi"/>
          <w:sz w:val="28"/>
          <w:szCs w:val="28"/>
        </w:rPr>
      </w:pPr>
      <w:r w:rsidRPr="00977C01">
        <w:rPr>
          <w:rFonts w:cstheme="minorHAnsi"/>
          <w:sz w:val="28"/>
          <w:szCs w:val="28"/>
        </w:rPr>
        <w:t xml:space="preserve">Porter's Generic Forces: Porter's generic forces emphasise the competitive forces surrounding an industry that influence the strategic choices of an organisation. Factors such as new entrants' threat, bargaining power of buyers, competitive rivalry, and bargaining power of </w:t>
      </w:r>
      <w:r w:rsidRPr="00977C01">
        <w:rPr>
          <w:rFonts w:cstheme="minorHAnsi"/>
          <w:sz w:val="28"/>
          <w:szCs w:val="28"/>
        </w:rPr>
        <w:t xml:space="preserve">supplier’s </w:t>
      </w:r>
      <w:r w:rsidRPr="00977C01">
        <w:rPr>
          <w:rFonts w:cstheme="minorHAnsi"/>
          <w:sz w:val="28"/>
          <w:szCs w:val="28"/>
        </w:rPr>
        <w:t xml:space="preserve">impact Toyota's strategic decisions. For instance, the intense competition of Toyota with its rival companies such as Hyundai, Ford, and Volkswagen </w:t>
      </w:r>
      <w:r w:rsidRPr="00977C01">
        <w:rPr>
          <w:rFonts w:cstheme="minorHAnsi"/>
          <w:sz w:val="28"/>
          <w:szCs w:val="28"/>
        </w:rPr>
        <w:t>compel</w:t>
      </w:r>
      <w:r w:rsidRPr="00977C01">
        <w:rPr>
          <w:rFonts w:cstheme="minorHAnsi"/>
          <w:sz w:val="28"/>
          <w:szCs w:val="28"/>
        </w:rPr>
        <w:t xml:space="preserve"> the company to foster continuous innovation and product differentiation to maintain market share and competitive advantage (Akhtar and Ansari, 2020).</w:t>
      </w:r>
    </w:p>
    <w:p w14:paraId="2ECE5564" w14:textId="77777777" w:rsidR="001820B5" w:rsidRPr="00977C01" w:rsidRDefault="001820B5" w:rsidP="001820B5">
      <w:pPr>
        <w:rPr>
          <w:rFonts w:cstheme="minorHAnsi"/>
          <w:sz w:val="28"/>
          <w:szCs w:val="28"/>
        </w:rPr>
      </w:pPr>
      <w:r w:rsidRPr="00977C01">
        <w:rPr>
          <w:rFonts w:cstheme="minorHAnsi"/>
          <w:sz w:val="28"/>
          <w:szCs w:val="28"/>
        </w:rPr>
        <w:t>Stakeholder analysis: Toyota's stakeholders, including consumers, owners, shareholders, employees, governmental agencies, and suppliers, tend to exert different degrees of power and interest in the company. Owners and board members of Toyota have higher interests in the growth and expansion of the company and possess decision-making power (Wada, 2020). In the same context, the demands of consumers and governmental regulations tend to influence Toyota's strategic choices, especially across areas such as safety standards, environmental sustainability, and product development.</w:t>
      </w:r>
    </w:p>
    <w:bookmarkEnd w:id="8"/>
    <w:p w14:paraId="6BC3F791" w14:textId="77777777" w:rsidR="006D39BF" w:rsidRPr="00977C01" w:rsidRDefault="006D39BF" w:rsidP="00B829F8">
      <w:pPr>
        <w:rPr>
          <w:rFonts w:cstheme="minorHAnsi"/>
          <w:sz w:val="28"/>
          <w:szCs w:val="28"/>
        </w:rPr>
      </w:pPr>
    </w:p>
    <w:p w14:paraId="022495FC" w14:textId="08C0F44B" w:rsidR="00B829F8" w:rsidRPr="00977C01" w:rsidRDefault="00B829F8" w:rsidP="00B829F8">
      <w:pPr>
        <w:rPr>
          <w:rFonts w:cstheme="minorHAnsi"/>
          <w:b/>
          <w:bCs/>
          <w:sz w:val="28"/>
          <w:szCs w:val="28"/>
        </w:rPr>
      </w:pPr>
      <w:r w:rsidRPr="00977C01">
        <w:rPr>
          <w:rFonts w:cstheme="minorHAnsi"/>
          <w:b/>
          <w:bCs/>
          <w:sz w:val="28"/>
          <w:szCs w:val="28"/>
        </w:rPr>
        <w:t>Task 3</w:t>
      </w:r>
    </w:p>
    <w:p w14:paraId="3E4BE58E" w14:textId="2349E429" w:rsidR="00B829F8" w:rsidRPr="00977C01" w:rsidRDefault="00B829F8" w:rsidP="00B829F8">
      <w:pPr>
        <w:rPr>
          <w:rFonts w:cstheme="minorHAnsi"/>
          <w:b/>
          <w:bCs/>
          <w:sz w:val="28"/>
          <w:szCs w:val="28"/>
        </w:rPr>
      </w:pPr>
      <w:r w:rsidRPr="00977C01">
        <w:rPr>
          <w:rFonts w:cstheme="minorHAnsi"/>
          <w:b/>
          <w:bCs/>
          <w:sz w:val="28"/>
          <w:szCs w:val="28"/>
        </w:rPr>
        <w:t xml:space="preserve">Using the previous analysis, </w:t>
      </w:r>
      <w:r w:rsidR="006D39BF" w:rsidRPr="00977C01">
        <w:rPr>
          <w:rFonts w:cstheme="minorHAnsi"/>
          <w:b/>
          <w:bCs/>
          <w:sz w:val="28"/>
          <w:szCs w:val="28"/>
        </w:rPr>
        <w:t xml:space="preserve">critically </w:t>
      </w:r>
      <w:r w:rsidRPr="00977C01">
        <w:rPr>
          <w:rFonts w:cstheme="minorHAnsi"/>
          <w:b/>
          <w:bCs/>
          <w:sz w:val="28"/>
          <w:szCs w:val="28"/>
        </w:rPr>
        <w:t>discuss the advantages and disadvantages</w:t>
      </w:r>
      <w:r w:rsidR="006D39BF" w:rsidRPr="00977C01">
        <w:rPr>
          <w:rFonts w:cstheme="minorHAnsi"/>
          <w:b/>
          <w:bCs/>
          <w:sz w:val="28"/>
          <w:szCs w:val="28"/>
        </w:rPr>
        <w:t xml:space="preserve"> of their current strategy.</w:t>
      </w:r>
      <w:r w:rsidRPr="00977C01">
        <w:rPr>
          <w:rFonts w:cstheme="minorHAnsi"/>
          <w:b/>
          <w:bCs/>
          <w:sz w:val="28"/>
          <w:szCs w:val="28"/>
        </w:rPr>
        <w:t xml:space="preserve"> </w:t>
      </w:r>
    </w:p>
    <w:p w14:paraId="1394E553" w14:textId="77777777" w:rsidR="001820B5" w:rsidRPr="00977C01" w:rsidRDefault="001820B5" w:rsidP="001820B5">
      <w:pPr>
        <w:rPr>
          <w:rFonts w:cstheme="minorHAnsi"/>
          <w:sz w:val="28"/>
          <w:szCs w:val="28"/>
        </w:rPr>
      </w:pPr>
      <w:bookmarkStart w:id="17" w:name="_Hlk161341596"/>
      <w:r w:rsidRPr="00977C01">
        <w:rPr>
          <w:rFonts w:cstheme="minorHAnsi"/>
          <w:b/>
          <w:sz w:val="28"/>
          <w:szCs w:val="28"/>
        </w:rPr>
        <w:t>Current strategy's advantages for Toyota</w:t>
      </w:r>
      <w:r w:rsidRPr="00977C01">
        <w:rPr>
          <w:rFonts w:cstheme="minorHAnsi"/>
          <w:sz w:val="28"/>
          <w:szCs w:val="28"/>
        </w:rPr>
        <w:t xml:space="preserve">: Toyota's strategic capability is critical in maintaining its global presence and strong brand reputation. It enables the company to successfully penetrate diverse markets while mitigating risks related to regional economic downturns and capitalising on emerging opportunities worldwide. Toyota's widespread recognition enhances customer loyalty and trust, contributing to sustained revenue growth and effective market leadership. The company's focus on technological innovation, including AI and innovation, as well as renewable energy, demonstrates its strategic capability to maintain its market position while staying ahead of trends (Sharma and Naude, 2021). Toyota effectively leverages these advancements to enhance its product efficiency, quality, and sustainability, allowing it to gain a higher competitive edge over its rivals and meet customers' evolving preferences. Such a level of investment in innovation fosters long-term </w:t>
      </w:r>
      <w:r w:rsidRPr="00977C01">
        <w:rPr>
          <w:rFonts w:cstheme="minorHAnsi"/>
          <w:sz w:val="28"/>
          <w:szCs w:val="28"/>
        </w:rPr>
        <w:lastRenderedPageBreak/>
        <w:t xml:space="preserve">competitiveness for the company, ensuring its relevance to the rapidly changing automotive industry. Despite the company's dependencies on its suppliers and international markets, Toyota has successfully exhibited its strategic capabilities in managing its supply chain effectively. A robust supply chain management process ensures the company's efficiency, cost-effectiveness, and reliability throughout its production processes (Jeong </w:t>
      </w:r>
      <w:r w:rsidRPr="00977C01">
        <w:rPr>
          <w:rFonts w:cstheme="minorHAnsi"/>
          <w:i/>
          <w:sz w:val="28"/>
          <w:szCs w:val="28"/>
        </w:rPr>
        <w:t>et al</w:t>
      </w:r>
      <w:r w:rsidRPr="00977C01">
        <w:rPr>
          <w:rFonts w:cstheme="minorHAnsi"/>
          <w:sz w:val="28"/>
          <w:szCs w:val="28"/>
        </w:rPr>
        <w:t>., 2023). These enable the company to maintain its inventory levels adequately, minimise its production delays, and respond swiftly to the changing demands in the market. Such capabilities of Toyota enhance the company's operational performance alongside improvement in customer satisfaction. The company can also mitigate risks related to its supply chain disruptions.</w:t>
      </w:r>
    </w:p>
    <w:p w14:paraId="522E4B69" w14:textId="77777777" w:rsidR="001820B5" w:rsidRPr="00977C01" w:rsidRDefault="001820B5" w:rsidP="001820B5">
      <w:pPr>
        <w:rPr>
          <w:rFonts w:cstheme="minorHAnsi"/>
          <w:sz w:val="28"/>
          <w:szCs w:val="28"/>
        </w:rPr>
      </w:pPr>
      <w:r w:rsidRPr="00977C01">
        <w:rPr>
          <w:rFonts w:cstheme="minorHAnsi"/>
          <w:sz w:val="28"/>
          <w:szCs w:val="28"/>
        </w:rPr>
        <w:t>Hence, the company's global presence across 170 countries and strong brand reputation have contributed to its success, allowing Toyota to tap into diversified markets worldwide and ensuring its financial stability alongside stable growth opportunities. According to the data from Toyota EU, the company's global operations have assisted it in earning substantial profits and revenue, providing it with a higher competitive edge in the industry, such as the automotive market, with cutthroat competition (Helmold and Terry, 2021). The company focuses on higher technological innovation, especially in areas like automation, AI, and renewable energy, positioning it as a leader within the industry. Several reports on Toyota's operations have evidenced its involvement in technological trends such as EVs and automation, increasing its market share and competitiveness.</w:t>
      </w:r>
    </w:p>
    <w:p w14:paraId="550FE611" w14:textId="77777777" w:rsidR="001820B5" w:rsidRPr="00977C01" w:rsidRDefault="001820B5" w:rsidP="001820B5">
      <w:pPr>
        <w:rPr>
          <w:rFonts w:cstheme="minorHAnsi"/>
          <w:sz w:val="28"/>
          <w:szCs w:val="28"/>
        </w:rPr>
      </w:pPr>
      <w:r w:rsidRPr="00977C01">
        <w:rPr>
          <w:rFonts w:cstheme="minorHAnsi"/>
          <w:b/>
          <w:sz w:val="28"/>
          <w:szCs w:val="28"/>
        </w:rPr>
        <w:t>Current strategy's disadvantages for Toyota</w:t>
      </w:r>
      <w:r w:rsidRPr="00977C01">
        <w:rPr>
          <w:rFonts w:cstheme="minorHAnsi"/>
          <w:sz w:val="28"/>
          <w:szCs w:val="28"/>
        </w:rPr>
        <w:t xml:space="preserve">: Despite Toyota's strategic capabilities across various areas, it has encountered several challenges associated with manufacturing defects along with quality issues identified in the past. Instances like the unintended acceleration problems have negatively impacted Toyota's reputation, caused consumer trust erosion, and inflicted significant financial losses due to legal liabilities and recalls. Correctly addressing identified defects demands the company to conduct continuous investments in risk management measures alongside quality control strategies that pose disadvantages to the bottom line and the brand image of Toyota (Zheng, 2023). Toyota's strategic capability can also be hindered by higher production costs, resulting in negative impacts on the profitability and business competitiveness of Toyota across price-sensitive markets. Factors like labour costs, regulatory compliance-related expenses, and raw material prices significantly elevate production expenses, eventually limiting financial flexibility </w:t>
      </w:r>
      <w:r w:rsidRPr="00977C01">
        <w:rPr>
          <w:rFonts w:cstheme="minorHAnsi"/>
          <w:sz w:val="28"/>
          <w:szCs w:val="28"/>
        </w:rPr>
        <w:lastRenderedPageBreak/>
        <w:t>and profit margins (</w:t>
      </w:r>
      <w:proofErr w:type="spellStart"/>
      <w:r w:rsidRPr="00977C01">
        <w:rPr>
          <w:rFonts w:cstheme="minorHAnsi"/>
          <w:sz w:val="28"/>
          <w:szCs w:val="28"/>
        </w:rPr>
        <w:t>Okanga</w:t>
      </w:r>
      <w:proofErr w:type="spellEnd"/>
      <w:r w:rsidRPr="00977C01">
        <w:rPr>
          <w:rFonts w:cstheme="minorHAnsi"/>
          <w:sz w:val="28"/>
          <w:szCs w:val="28"/>
        </w:rPr>
        <w:t xml:space="preserve">, 2022). Such disadvantages necessitate strategic initiatives emphasising cost optimisation, value chain management, and efficiency improvements for enhancing competitiveness and sustaining long-term progress and growth. Toyota's strategic capability is critical for driving its success and effectively resolving challenges occurring throughout its operations. Although the organisation demonstrates strengths across areas like global presence, supply chain management, and technological innovation, it also encounters drawbacks associated with manufacturing defects and the organisation's high production costs (Khan </w:t>
      </w:r>
      <w:r w:rsidRPr="00977C01">
        <w:rPr>
          <w:rFonts w:cstheme="minorHAnsi"/>
          <w:i/>
          <w:sz w:val="28"/>
          <w:szCs w:val="28"/>
        </w:rPr>
        <w:t>et al</w:t>
      </w:r>
      <w:r w:rsidRPr="00977C01">
        <w:rPr>
          <w:rFonts w:cstheme="minorHAnsi"/>
          <w:sz w:val="28"/>
          <w:szCs w:val="28"/>
        </w:rPr>
        <w:t>., 2023). By effectively capitalising on the strategic capabilities and promptly addressing its identified weaknesses, the company can navigate the dynamic automotive industry while sustaining its competitiveness and creating long-term value for the stakeholders.</w:t>
      </w:r>
    </w:p>
    <w:p w14:paraId="5DF9FBBB" w14:textId="77777777" w:rsidR="001820B5" w:rsidRPr="00977C01" w:rsidRDefault="001820B5" w:rsidP="001820B5">
      <w:pPr>
        <w:rPr>
          <w:rFonts w:cstheme="minorHAnsi"/>
          <w:sz w:val="28"/>
          <w:szCs w:val="28"/>
        </w:rPr>
      </w:pPr>
      <w:r w:rsidRPr="00977C01">
        <w:rPr>
          <w:rFonts w:cstheme="minorHAnsi"/>
          <w:sz w:val="28"/>
          <w:szCs w:val="28"/>
        </w:rPr>
        <w:t>Several experts have reported that these disadvantages create barriers to Toyota's delivery of satisfactory customer service and product delivery to customers. The instances of economic downturns can also significantly undermine the company's ability, making it vulnerable to such issues and its ability to make investments in research and development that can hinder its market competitiveness and overall productivity (Samson and Swink, 2023). Crossland Solicitors' reports highlight the importance of complying effectively with laws and regulations for Toyota's operations (Weng, 2021). It is essential since the company has encountered challenges complying with different labour laws, safety standards, and environmental regulations.</w:t>
      </w:r>
    </w:p>
    <w:p w14:paraId="5A3B21CE" w14:textId="77777777" w:rsidR="001820B5" w:rsidRPr="00977C01" w:rsidRDefault="001820B5" w:rsidP="001820B5">
      <w:pPr>
        <w:rPr>
          <w:rFonts w:cstheme="minorHAnsi"/>
          <w:sz w:val="28"/>
          <w:szCs w:val="28"/>
        </w:rPr>
      </w:pPr>
      <w:r w:rsidRPr="00977C01">
        <w:rPr>
          <w:rFonts w:cstheme="minorHAnsi"/>
          <w:b/>
          <w:sz w:val="28"/>
          <w:szCs w:val="28"/>
        </w:rPr>
        <w:t>Current strategy's advantages for stakeholders</w:t>
      </w:r>
      <w:r w:rsidRPr="00977C01">
        <w:rPr>
          <w:rFonts w:cstheme="minorHAnsi"/>
          <w:sz w:val="28"/>
          <w:szCs w:val="28"/>
        </w:rPr>
        <w:t xml:space="preserve">: The strategic capabilities of Toyota contribute to its financial stability and emerging growth opportunities for key stakeholders like employees, suppliers, and shareholders. The vast automotive industry consumer market creates lucrative opportunities for the company and new businesses to enter the automotive market. Different types of stakeholders influence the competitive business environment along with Toyota's operational growth (Schmidt, 2020). It becomes imperative for the company's management to retain the satisfaction of their stakeholders to maintain their competitive edge while keeping their growth effectively streamlined to their processes. Shareholders benefit through consistent investment returns since Toyota maintains strong market leadership and profitability (Hassan and Pasha, 2022). Its employees are provided with adequate job security alongside opportunities for career development and competitive compensation within an efficient, supportive, thriving, and stable </w:t>
      </w:r>
      <w:r w:rsidRPr="00977C01">
        <w:rPr>
          <w:rFonts w:cstheme="minorHAnsi"/>
          <w:sz w:val="28"/>
          <w:szCs w:val="28"/>
        </w:rPr>
        <w:lastRenderedPageBreak/>
        <w:t>organisation. Toyota's suppliers benefit from the company's long-term partnership plans, including the constant demand for its products and services. These provide them with a stable source of revenue and diversified opportunities for growth in the national and international contexts (Yim and Park, 2021). Toyota's strategic focus on technological advancements and innovation develops opportunities to deliver higher value to its stakeholders by distributing innovative products and solutions in a large market like the automotive industry.</w:t>
      </w:r>
    </w:p>
    <w:p w14:paraId="298CB2C1" w14:textId="77777777" w:rsidR="001820B5" w:rsidRPr="00977C01" w:rsidRDefault="001820B5" w:rsidP="001820B5">
      <w:pPr>
        <w:rPr>
          <w:rFonts w:cstheme="minorHAnsi"/>
          <w:sz w:val="28"/>
          <w:szCs w:val="28"/>
        </w:rPr>
      </w:pPr>
      <w:r w:rsidRPr="00977C01">
        <w:rPr>
          <w:rFonts w:cstheme="minorHAnsi"/>
          <w:sz w:val="28"/>
          <w:szCs w:val="28"/>
        </w:rPr>
        <w:t>Several stakeholders, including the consumers and communities, tend to benefit from the wide range of innovative vehicles that are more efficient, safer, and equipped with more advanced and accurate features like renewable energy, AI, and automation. Furthermore, stakeholders demonstrate appreciation towards Toyota's commitment to its environmental sustainability promises and practices reflected in its development of eco-friendly vehicles (</w:t>
      </w:r>
      <w:proofErr w:type="spellStart"/>
      <w:r w:rsidRPr="00977C01">
        <w:rPr>
          <w:rFonts w:cstheme="minorHAnsi"/>
          <w:sz w:val="28"/>
          <w:szCs w:val="28"/>
        </w:rPr>
        <w:t>Eweje</w:t>
      </w:r>
      <w:proofErr w:type="spellEnd"/>
      <w:r w:rsidRPr="00977C01">
        <w:rPr>
          <w:rFonts w:cstheme="minorHAnsi"/>
          <w:sz w:val="28"/>
          <w:szCs w:val="28"/>
        </w:rPr>
        <w:t xml:space="preserve"> </w:t>
      </w:r>
      <w:r w:rsidRPr="00977C01">
        <w:rPr>
          <w:rFonts w:cstheme="minorHAnsi"/>
          <w:i/>
          <w:sz w:val="28"/>
          <w:szCs w:val="28"/>
        </w:rPr>
        <w:t>et al</w:t>
      </w:r>
      <w:r w:rsidRPr="00977C01">
        <w:rPr>
          <w:rFonts w:cstheme="minorHAnsi"/>
          <w:sz w:val="28"/>
          <w:szCs w:val="28"/>
        </w:rPr>
        <w:t>., 2021). These are also reflected in the company's initiatives towards reducing its overall carbon footprint. Such efforts lead to the enhancement and recognition of brand reputation and the implementation of higher stakeholder trust. The strategic capability of Toyota in its CSR initiatives benefits the stakeholders by promptly addressing numerous environmental and social challenges while developing shared value for everyone. Stakeholders show great appreciation for the company's efforts focused on giving back to its societies with the help of education programs, initiatives to conserve the environment, and projects emphasising community development (Selimović, 2022). By aligning its business practices with societal expectations and needs, the company continuously enhances its engagement with the stakeholders, corporate reputation, and brand loyalty for long-term success.</w:t>
      </w:r>
    </w:p>
    <w:p w14:paraId="15B26491" w14:textId="77777777" w:rsidR="001820B5" w:rsidRPr="00977C01" w:rsidRDefault="001820B5" w:rsidP="001820B5">
      <w:pPr>
        <w:rPr>
          <w:rFonts w:cstheme="minorHAnsi"/>
          <w:sz w:val="28"/>
          <w:szCs w:val="28"/>
        </w:rPr>
      </w:pPr>
      <w:r w:rsidRPr="00977C01">
        <w:rPr>
          <w:rFonts w:cstheme="minorHAnsi"/>
          <w:b/>
          <w:sz w:val="28"/>
          <w:szCs w:val="28"/>
        </w:rPr>
        <w:t>Current strategy's disadvantages for stakeholders</w:t>
      </w:r>
      <w:r w:rsidRPr="00977C01">
        <w:rPr>
          <w:rFonts w:cstheme="minorHAnsi"/>
          <w:sz w:val="28"/>
          <w:szCs w:val="28"/>
        </w:rPr>
        <w:t>: Despite its solid strategic capabilities, Toyota deals with specific reputation risks that are potentially enough to inflict negative impacts on the confidence and trust of its stakeholders. Several instances of product recall, manufacturing defects, and some cases of ethical lapses can tarnish the company's reputation and brand image, leading to the erosion of its stakeholders' trust. These can result in potential losses in the financial department and possibly diminish brand loyalty. Regaining the stakeholders' confidence and rebuilding the company's reputation can necessitate the utilisation of significant efforts and resources that create challenges for the company and its stakeholders (</w:t>
      </w:r>
      <w:proofErr w:type="spellStart"/>
      <w:r w:rsidRPr="00977C01">
        <w:rPr>
          <w:rFonts w:cstheme="minorHAnsi"/>
          <w:sz w:val="28"/>
          <w:szCs w:val="28"/>
        </w:rPr>
        <w:t>Bhattacheryay</w:t>
      </w:r>
      <w:proofErr w:type="spellEnd"/>
      <w:r w:rsidRPr="00977C01">
        <w:rPr>
          <w:rFonts w:cstheme="minorHAnsi"/>
          <w:sz w:val="28"/>
          <w:szCs w:val="28"/>
        </w:rPr>
        <w:t xml:space="preserve">, 2023). Market fluctuations and economic downturns can expose Toyota's </w:t>
      </w:r>
      <w:r w:rsidRPr="00977C01">
        <w:rPr>
          <w:rFonts w:cstheme="minorHAnsi"/>
          <w:sz w:val="28"/>
          <w:szCs w:val="28"/>
        </w:rPr>
        <w:lastRenderedPageBreak/>
        <w:t xml:space="preserve">stakeholders, especially suppliers and employees, to negative impacts and numerous economic risks like reduced income, job losses, and financial instability. The dependence of the company on its global markets and the vast supply chain increases the level of the company's vulnerabilities to external economic shocks, as identified in the PESTLE analysis. These instances directly impact the livelihoods and well-being of its stakeholders (Xinyao </w:t>
      </w:r>
      <w:r w:rsidRPr="00977C01">
        <w:rPr>
          <w:rFonts w:cstheme="minorHAnsi"/>
          <w:i/>
          <w:sz w:val="28"/>
          <w:szCs w:val="28"/>
        </w:rPr>
        <w:t>et al</w:t>
      </w:r>
      <w:r w:rsidRPr="00977C01">
        <w:rPr>
          <w:rFonts w:cstheme="minorHAnsi"/>
          <w:sz w:val="28"/>
          <w:szCs w:val="28"/>
        </w:rPr>
        <w:t>., 2023). Uncertainties arising in the economic environment can also reduce consumer spending while influencing the demand rate for the products and services offered by Toyota, negatively impacting the company's confidence and the stakeholders' financial security.</w:t>
      </w:r>
    </w:p>
    <w:bookmarkEnd w:id="17"/>
    <w:p w14:paraId="24E36CC9" w14:textId="77777777" w:rsidR="001820B5" w:rsidRPr="00977C01" w:rsidRDefault="001820B5" w:rsidP="001820B5">
      <w:pPr>
        <w:rPr>
          <w:rFonts w:cstheme="minorHAnsi"/>
          <w:sz w:val="28"/>
          <w:szCs w:val="28"/>
        </w:rPr>
      </w:pPr>
    </w:p>
    <w:p w14:paraId="5F9F8BBE" w14:textId="7757F926" w:rsidR="003349A8" w:rsidRPr="00977C01" w:rsidRDefault="003349A8" w:rsidP="003349A8">
      <w:pPr>
        <w:rPr>
          <w:rFonts w:cstheme="minorHAnsi"/>
          <w:b/>
          <w:bCs/>
          <w:sz w:val="28"/>
          <w:szCs w:val="28"/>
        </w:rPr>
      </w:pPr>
      <w:bookmarkStart w:id="18" w:name="_22ynbw3bx1iq" w:colFirst="0" w:colLast="0"/>
      <w:bookmarkEnd w:id="18"/>
      <w:r w:rsidRPr="00977C01">
        <w:rPr>
          <w:rFonts w:cstheme="minorHAnsi"/>
          <w:b/>
          <w:bCs/>
          <w:sz w:val="28"/>
          <w:szCs w:val="28"/>
        </w:rPr>
        <w:t>Task 4</w:t>
      </w:r>
    </w:p>
    <w:p w14:paraId="06C0E486" w14:textId="77777777" w:rsidR="003349A8" w:rsidRPr="00977C01" w:rsidRDefault="003349A8" w:rsidP="003349A8">
      <w:pPr>
        <w:rPr>
          <w:rFonts w:cstheme="minorHAnsi"/>
          <w:b/>
          <w:bCs/>
          <w:sz w:val="28"/>
          <w:szCs w:val="28"/>
        </w:rPr>
      </w:pPr>
      <w:r w:rsidRPr="00977C01">
        <w:rPr>
          <w:rFonts w:cstheme="minorHAnsi"/>
          <w:b/>
          <w:bCs/>
          <w:sz w:val="28"/>
          <w:szCs w:val="28"/>
        </w:rPr>
        <w:t xml:space="preserve"> Draw a conclusion based on the evidence researched and discuss and outline which areas of the organisation strategy are the most successful in today's environment. Compile 'strategic 'options for the organisation in the future. </w:t>
      </w:r>
    </w:p>
    <w:p w14:paraId="60F9C2EE" w14:textId="77777777" w:rsidR="001820B5" w:rsidRPr="00977C01" w:rsidRDefault="001820B5" w:rsidP="001820B5">
      <w:pPr>
        <w:rPr>
          <w:rFonts w:cstheme="minorHAnsi"/>
          <w:sz w:val="28"/>
          <w:szCs w:val="28"/>
        </w:rPr>
      </w:pPr>
      <w:r w:rsidRPr="00977C01">
        <w:rPr>
          <w:rFonts w:cstheme="minorHAnsi"/>
          <w:sz w:val="28"/>
          <w:szCs w:val="28"/>
        </w:rPr>
        <w:t>Through the information searched and discussed in this study, it can be determined that Toyota operates smoothly while achieving steady market growth, competitiveness, and rapid development in the global market. Such levels of improvement are contributed to by its current strengths across areas like brand reputation and global presence, technological innovation, and effective stakeholder management, contributing to its success within the global automotive industry. Despite its strengths and strategic capabilities, Toyota faces challenges due to the impact of past product recalls, manufacturing defects, higher production costs, threats from economic downturns, and potential political tensions.</w:t>
      </w:r>
    </w:p>
    <w:p w14:paraId="68B80365" w14:textId="77777777" w:rsidR="001820B5" w:rsidRDefault="001820B5" w:rsidP="001820B5">
      <w:pPr>
        <w:rPr>
          <w:rFonts w:cstheme="minorHAnsi"/>
          <w:sz w:val="28"/>
          <w:szCs w:val="28"/>
        </w:rPr>
      </w:pPr>
      <w:r w:rsidRPr="00977C01">
        <w:rPr>
          <w:rFonts w:cstheme="minorHAnsi"/>
          <w:sz w:val="28"/>
          <w:szCs w:val="28"/>
        </w:rPr>
        <w:t xml:space="preserve">Toyota's reputation is one of its main strengths, alongside its well-scaled presence across global markets that allows the company to maintain a robust strategic capability in terms of competitiveness. Toyota also adopts and implements technological innovations throughout its initiatives and operations, allowing it to stay ahead of trends in the automotive industry. Its stakeholder management has also been identified to be conducted with a proper focus on respecting and fulfilling the demands of its stakeholders while maintaining engagement and satisfaction. In conclusion, it can be highlighted that several strategic options are available to Toyota, including potential growth through its sustainability initiatives, improvement of brand reputation through cost </w:t>
      </w:r>
      <w:r w:rsidRPr="00977C01">
        <w:rPr>
          <w:rFonts w:cstheme="minorHAnsi"/>
          <w:sz w:val="28"/>
          <w:szCs w:val="28"/>
        </w:rPr>
        <w:lastRenderedPageBreak/>
        <w:t>optimisation and quality control, better operations with risk management, and opportunities for continuous innovation.</w:t>
      </w:r>
    </w:p>
    <w:p w14:paraId="4AE77C79" w14:textId="77777777" w:rsidR="00977C01" w:rsidRDefault="00977C01" w:rsidP="001820B5">
      <w:pPr>
        <w:rPr>
          <w:rFonts w:cstheme="minorHAnsi"/>
          <w:sz w:val="28"/>
          <w:szCs w:val="28"/>
        </w:rPr>
      </w:pPr>
    </w:p>
    <w:p w14:paraId="482ED7F7" w14:textId="5B313A29" w:rsidR="00977C01" w:rsidRDefault="00977C01" w:rsidP="001820B5">
      <w:pPr>
        <w:rPr>
          <w:rFonts w:cstheme="minorHAnsi"/>
          <w:sz w:val="28"/>
          <w:szCs w:val="28"/>
        </w:rPr>
      </w:pPr>
      <w:r w:rsidRPr="000B5CF5">
        <w:rPr>
          <w:rFonts w:cstheme="minorHAnsi"/>
          <w:sz w:val="28"/>
          <w:szCs w:val="28"/>
          <w:highlight w:val="cyan"/>
        </w:rPr>
        <w:t>3.0 CONCLUSION</w:t>
      </w:r>
    </w:p>
    <w:p w14:paraId="6A1753F5" w14:textId="4D91B678" w:rsidR="00E55487" w:rsidRPr="00E55487" w:rsidRDefault="00E55487" w:rsidP="001820B5">
      <w:pPr>
        <w:rPr>
          <w:rFonts w:cstheme="minorHAnsi"/>
          <w:sz w:val="28"/>
          <w:szCs w:val="28"/>
        </w:rPr>
      </w:pPr>
      <w:r w:rsidRPr="00E55487">
        <w:rPr>
          <w:sz w:val="28"/>
          <w:szCs w:val="28"/>
        </w:rPr>
        <w:t xml:space="preserve">Discussions were conducted regarding Toyota's strategic development process. </w:t>
      </w:r>
      <w:r w:rsidRPr="00E55487">
        <w:rPr>
          <w:sz w:val="28"/>
          <w:szCs w:val="28"/>
        </w:rPr>
        <w:t>To</w:t>
      </w:r>
      <w:r w:rsidRPr="00E55487">
        <w:rPr>
          <w:sz w:val="28"/>
          <w:szCs w:val="28"/>
        </w:rPr>
        <w:t xml:space="preserve"> achieve long-term growth and sustainability, Toyota developed a long-term growth strategy. </w:t>
      </w:r>
      <w:r w:rsidRPr="00E55487">
        <w:rPr>
          <w:sz w:val="28"/>
          <w:szCs w:val="28"/>
        </w:rPr>
        <w:t>To</w:t>
      </w:r>
      <w:r w:rsidRPr="00E55487">
        <w:rPr>
          <w:sz w:val="28"/>
          <w:szCs w:val="28"/>
        </w:rPr>
        <w:t xml:space="preserve"> succeed, Toyota believes that collaboration and communication are crucial. As a result of its innovative and productive approach, Toyota has become a global leader in the automotive industry. As a result of its overreliance on suppliers and ineffective market strategy, it is weakest. In addition to its reputation for quality and reliability, Toyota focuses on research and development. The company's biggest challenge is adapting to changing consumer tastes as well as increased competition from other automakers. Increasing the company's growth and development may be dependent on its political and economic stability. As well as staying ahead of the technology curve, the company must also keep up with the development of new products. A BCG framework and direction of brand growth have been established based on the shareholder's analysis of employees, suppliers, and customers.</w:t>
      </w:r>
    </w:p>
    <w:p w14:paraId="10D27DAA" w14:textId="77777777" w:rsidR="00977C01" w:rsidRDefault="00977C01" w:rsidP="001820B5">
      <w:pPr>
        <w:rPr>
          <w:rFonts w:cstheme="minorHAnsi"/>
          <w:sz w:val="28"/>
          <w:szCs w:val="28"/>
        </w:rPr>
      </w:pPr>
    </w:p>
    <w:p w14:paraId="54905456" w14:textId="2CFDF716" w:rsidR="00977C01" w:rsidRPr="00977C01" w:rsidRDefault="00977C01" w:rsidP="00977C01">
      <w:pPr>
        <w:rPr>
          <w:rFonts w:cstheme="minorHAnsi"/>
          <w:sz w:val="28"/>
          <w:szCs w:val="28"/>
        </w:rPr>
      </w:pPr>
      <w:r w:rsidRPr="000B5CF5">
        <w:rPr>
          <w:rFonts w:cstheme="minorHAnsi"/>
          <w:sz w:val="28"/>
          <w:szCs w:val="28"/>
          <w:highlight w:val="cyan"/>
        </w:rPr>
        <w:t>4.0 REFERENCES</w:t>
      </w:r>
    </w:p>
    <w:p w14:paraId="400037A4" w14:textId="77777777" w:rsidR="00977C01" w:rsidRPr="00977C01" w:rsidRDefault="00977C01" w:rsidP="00977C01">
      <w:pPr>
        <w:rPr>
          <w:rFonts w:cstheme="minorHAnsi"/>
        </w:rPr>
      </w:pPr>
      <w:r w:rsidRPr="00977C01">
        <w:rPr>
          <w:rFonts w:cstheme="minorHAnsi"/>
        </w:rPr>
        <w:t xml:space="preserve">Akhtar, W. and Ansari, A., (2020). the Implementation of Toyota Production System (TPS) in Indian MSMEs: a Study on the Motive, Barriers, Challenges, Success Factor and Applications. </w:t>
      </w:r>
      <w:r w:rsidRPr="00977C01">
        <w:rPr>
          <w:rFonts w:cstheme="minorHAnsi"/>
          <w:i/>
        </w:rPr>
        <w:t>Int’l J of Engineering Applied Sciences and Technology</w:t>
      </w:r>
      <w:r w:rsidRPr="00977C01">
        <w:rPr>
          <w:rFonts w:cstheme="minorHAnsi"/>
        </w:rPr>
        <w:t xml:space="preserve">, </w:t>
      </w:r>
      <w:r w:rsidRPr="00977C01">
        <w:rPr>
          <w:rFonts w:cstheme="minorHAnsi"/>
          <w:i/>
        </w:rPr>
        <w:t>4</w:t>
      </w:r>
      <w:r w:rsidRPr="00977C01">
        <w:rPr>
          <w:rFonts w:cstheme="minorHAnsi"/>
        </w:rPr>
        <w:t>(12), pp.102-111.</w:t>
      </w:r>
    </w:p>
    <w:p w14:paraId="63636498" w14:textId="77777777" w:rsidR="00977C01" w:rsidRPr="00977C01" w:rsidRDefault="00977C01" w:rsidP="00977C01">
      <w:pPr>
        <w:rPr>
          <w:rFonts w:eastAsia="Arial" w:cstheme="minorHAnsi"/>
          <w:highlight w:val="white"/>
        </w:rPr>
      </w:pPr>
      <w:r w:rsidRPr="00977C01">
        <w:rPr>
          <w:rFonts w:cstheme="minorHAnsi"/>
          <w:highlight w:val="white"/>
        </w:rPr>
        <w:t xml:space="preserve">Ali, B.J. and Anwar, G., (2021). Porter's Generic Competitive Strategies and its influence on the Competitive Advantage. </w:t>
      </w:r>
      <w:r w:rsidRPr="00977C01">
        <w:rPr>
          <w:rFonts w:cstheme="minorHAnsi"/>
          <w:i/>
          <w:highlight w:val="white"/>
        </w:rPr>
        <w:t>Ali, BJ, &amp; Anwar, G.(2021). Porter's Generic Competitive Strategies and its influence on the Competitive Advantage. International Journal of Advanced Engineering, Management and Science</w:t>
      </w:r>
      <w:r w:rsidRPr="00977C01">
        <w:rPr>
          <w:rFonts w:cstheme="minorHAnsi"/>
          <w:highlight w:val="white"/>
        </w:rPr>
        <w:t xml:space="preserve">, </w:t>
      </w:r>
      <w:r w:rsidRPr="00977C01">
        <w:rPr>
          <w:rFonts w:cstheme="minorHAnsi"/>
          <w:i/>
          <w:highlight w:val="white"/>
        </w:rPr>
        <w:t>7</w:t>
      </w:r>
      <w:r w:rsidRPr="00977C01">
        <w:rPr>
          <w:rFonts w:cstheme="minorHAnsi"/>
          <w:highlight w:val="white"/>
        </w:rPr>
        <w:t>(6), pp.42-51</w:t>
      </w:r>
      <w:r w:rsidRPr="00977C01">
        <w:rPr>
          <w:rFonts w:eastAsia="Arial" w:cstheme="minorHAnsi"/>
          <w:highlight w:val="white"/>
        </w:rPr>
        <w:t>.</w:t>
      </w:r>
    </w:p>
    <w:p w14:paraId="77170923" w14:textId="77777777" w:rsidR="00977C01" w:rsidRPr="00977C01" w:rsidRDefault="00977C01" w:rsidP="00977C01">
      <w:pPr>
        <w:rPr>
          <w:rFonts w:cstheme="minorHAnsi"/>
        </w:rPr>
      </w:pPr>
      <w:proofErr w:type="spellStart"/>
      <w:r w:rsidRPr="00977C01">
        <w:rPr>
          <w:rFonts w:cstheme="minorHAnsi"/>
        </w:rPr>
        <w:t>Bhattacheryay</w:t>
      </w:r>
      <w:proofErr w:type="spellEnd"/>
      <w:r w:rsidRPr="00977C01">
        <w:rPr>
          <w:rFonts w:cstheme="minorHAnsi"/>
        </w:rPr>
        <w:t xml:space="preserve">, S., (2023). Multinational working capital management a study on Toyota Motor Corporation. </w:t>
      </w:r>
      <w:r w:rsidRPr="00977C01">
        <w:rPr>
          <w:rFonts w:cstheme="minorHAnsi"/>
          <w:i/>
        </w:rPr>
        <w:t>International Journal of Finance &amp; Economics</w:t>
      </w:r>
      <w:r w:rsidRPr="00977C01">
        <w:rPr>
          <w:rFonts w:cstheme="minorHAnsi"/>
        </w:rPr>
        <w:t xml:space="preserve">, </w:t>
      </w:r>
      <w:r w:rsidRPr="00977C01">
        <w:rPr>
          <w:rFonts w:cstheme="minorHAnsi"/>
          <w:i/>
        </w:rPr>
        <w:t>28</w:t>
      </w:r>
      <w:r w:rsidRPr="00977C01">
        <w:rPr>
          <w:rFonts w:cstheme="minorHAnsi"/>
        </w:rPr>
        <w:t>(1), pp.236-256.</w:t>
      </w:r>
    </w:p>
    <w:p w14:paraId="49C66F76" w14:textId="77777777" w:rsidR="00977C01" w:rsidRPr="00977C01" w:rsidRDefault="00977C01" w:rsidP="00977C01">
      <w:pPr>
        <w:rPr>
          <w:rFonts w:cstheme="minorHAnsi"/>
        </w:rPr>
      </w:pPr>
      <w:r w:rsidRPr="00977C01">
        <w:rPr>
          <w:rFonts w:cstheme="minorHAnsi"/>
        </w:rPr>
        <w:t xml:space="preserve">CGTN. (2023). </w:t>
      </w:r>
      <w:r w:rsidRPr="00977C01">
        <w:rPr>
          <w:rFonts w:cstheme="minorHAnsi"/>
          <w:i/>
        </w:rPr>
        <w:t>The Palestinian-Israeli conflict will have great impact on global economy</w:t>
      </w:r>
      <w:r w:rsidRPr="00977C01">
        <w:rPr>
          <w:rFonts w:cstheme="minorHAnsi"/>
        </w:rPr>
        <w:t>. [online] Cgtn.com. Available at: https://news.cgtn.com/news/2023-12-07/The-Palestinian-Israeli-conflict-has-great-impact-on-global-economy-1pkRovTdLeU/index.html#:~:text=The%20Middle%20East%20is%20one,the%20global%20cost%20of%20energy. [Accessed 1 Mar. 2024].</w:t>
      </w:r>
    </w:p>
    <w:p w14:paraId="5CAEE37F" w14:textId="77777777" w:rsidR="00977C01" w:rsidRPr="00977C01" w:rsidRDefault="00977C01" w:rsidP="00977C01">
      <w:pPr>
        <w:rPr>
          <w:rFonts w:cstheme="minorHAnsi"/>
          <w:highlight w:val="white"/>
        </w:rPr>
      </w:pPr>
      <w:r w:rsidRPr="00977C01">
        <w:rPr>
          <w:rFonts w:cstheme="minorHAnsi"/>
          <w:highlight w:val="white"/>
        </w:rPr>
        <w:lastRenderedPageBreak/>
        <w:t xml:space="preserve">Chowdhury, M.M.H., Paul, S.K., </w:t>
      </w:r>
      <w:proofErr w:type="spellStart"/>
      <w:r w:rsidRPr="00977C01">
        <w:rPr>
          <w:rFonts w:cstheme="minorHAnsi"/>
          <w:highlight w:val="white"/>
        </w:rPr>
        <w:t>Sianaki</w:t>
      </w:r>
      <w:proofErr w:type="spellEnd"/>
      <w:r w:rsidRPr="00977C01">
        <w:rPr>
          <w:rFonts w:cstheme="minorHAnsi"/>
          <w:highlight w:val="white"/>
        </w:rPr>
        <w:t xml:space="preserve">, O.A. and Quaddus, M.A., (2020). Dynamic sustainability requirements of stakeholders and the supply portfolio. </w:t>
      </w:r>
      <w:r w:rsidRPr="00977C01">
        <w:rPr>
          <w:rFonts w:cstheme="minorHAnsi"/>
          <w:i/>
          <w:highlight w:val="white"/>
        </w:rPr>
        <w:t>Journal of Cleaner Production</w:t>
      </w:r>
      <w:r w:rsidRPr="00977C01">
        <w:rPr>
          <w:rFonts w:cstheme="minorHAnsi"/>
          <w:highlight w:val="white"/>
        </w:rPr>
        <w:t xml:space="preserve">, </w:t>
      </w:r>
      <w:r w:rsidRPr="00977C01">
        <w:rPr>
          <w:rFonts w:cstheme="minorHAnsi"/>
          <w:i/>
          <w:highlight w:val="white"/>
        </w:rPr>
        <w:t>255</w:t>
      </w:r>
      <w:r w:rsidRPr="00977C01">
        <w:rPr>
          <w:rFonts w:cstheme="minorHAnsi"/>
          <w:highlight w:val="white"/>
        </w:rPr>
        <w:t>, p.120148.</w:t>
      </w:r>
    </w:p>
    <w:p w14:paraId="3C5A72FA" w14:textId="77777777" w:rsidR="00977C01" w:rsidRPr="00977C01" w:rsidRDefault="00977C01" w:rsidP="00977C01">
      <w:pPr>
        <w:rPr>
          <w:rFonts w:cstheme="minorHAnsi"/>
          <w:highlight w:val="white"/>
        </w:rPr>
      </w:pPr>
      <w:r w:rsidRPr="00977C01">
        <w:rPr>
          <w:rFonts w:cstheme="minorHAnsi"/>
          <w:highlight w:val="white"/>
        </w:rPr>
        <w:t xml:space="preserve">CIPD. (2023). </w:t>
      </w:r>
      <w:r w:rsidRPr="00977C01">
        <w:rPr>
          <w:rFonts w:cstheme="minorHAnsi"/>
          <w:i/>
          <w:highlight w:val="white"/>
        </w:rPr>
        <w:t>CIPD | PESTLE analysis</w:t>
      </w:r>
      <w:r w:rsidRPr="00977C01">
        <w:rPr>
          <w:rFonts w:cstheme="minorHAnsi"/>
          <w:highlight w:val="white"/>
        </w:rPr>
        <w:t>. [online] Available at: https://www.cipd.org/en/knowledge/factsheets/pestle-analysis-factsheet/ [Accessed 2 Mar. 2024].</w:t>
      </w:r>
    </w:p>
    <w:p w14:paraId="74F9B39D" w14:textId="77777777" w:rsidR="00977C01" w:rsidRPr="00977C01" w:rsidRDefault="00977C01" w:rsidP="00977C01">
      <w:pPr>
        <w:rPr>
          <w:rFonts w:cstheme="minorHAnsi"/>
          <w:highlight w:val="white"/>
        </w:rPr>
      </w:pPr>
      <w:r w:rsidRPr="00977C01">
        <w:rPr>
          <w:rFonts w:cstheme="minorHAnsi"/>
          <w:highlight w:val="white"/>
        </w:rPr>
        <w:t xml:space="preserve">Cox Automotive Inc. (2023). </w:t>
      </w:r>
      <w:r w:rsidRPr="00977C01">
        <w:rPr>
          <w:rFonts w:cstheme="minorHAnsi"/>
          <w:i/>
          <w:highlight w:val="white"/>
        </w:rPr>
        <w:t>Cox Automotive Analysis: Toyota Motor Corporation's Quarterly U.S. Market Performance - Cox Automotive Inc.</w:t>
      </w:r>
      <w:r w:rsidRPr="00977C01">
        <w:rPr>
          <w:rFonts w:cstheme="minorHAnsi"/>
          <w:highlight w:val="white"/>
        </w:rPr>
        <w:t xml:space="preserve"> [online] Available at: https://www.coxautoinc.com/market-insights/cox-automotive-analysis-toyota-quarterly-u-s-market-performance-q2-fy2024/#:~:text=Toyota%20Motor's%20U.S.%20sales%20totaled,in%20the%20equivalent%202021%20quarter. [Accessed 2 Mar. 2024].</w:t>
      </w:r>
    </w:p>
    <w:p w14:paraId="2A6C833A" w14:textId="77777777" w:rsidR="00977C01" w:rsidRPr="00977C01" w:rsidRDefault="00977C01" w:rsidP="00977C01">
      <w:pPr>
        <w:rPr>
          <w:rFonts w:cstheme="minorHAnsi"/>
        </w:rPr>
      </w:pPr>
      <w:r w:rsidRPr="00977C01">
        <w:rPr>
          <w:rFonts w:cstheme="minorHAnsi"/>
        </w:rPr>
        <w:t xml:space="preserve">Crossland Solicitors. (2024). </w:t>
      </w:r>
      <w:r w:rsidRPr="00977C01">
        <w:rPr>
          <w:rFonts w:cstheme="minorHAnsi"/>
          <w:i/>
        </w:rPr>
        <w:t>June 2023 inflation data - Crossland Employment Solicitors</w:t>
      </w:r>
      <w:r w:rsidRPr="00977C01">
        <w:rPr>
          <w:rFonts w:cstheme="minorHAnsi"/>
        </w:rPr>
        <w:t>. [online] Available at: https://www.crosslandsolicitors.com/site/media/June-2023-inflation-data-CPI-CPIH-RPI#:~:text=The%20UK's%20inflation%20rate%20in,CPI)%2C%20was%207.9%25. [Accessed 1 Mar. 2024].</w:t>
      </w:r>
    </w:p>
    <w:p w14:paraId="1FF2FED8" w14:textId="77777777" w:rsidR="00977C01" w:rsidRPr="00977C01" w:rsidRDefault="00977C01" w:rsidP="00977C01">
      <w:pPr>
        <w:pStyle w:val="NormalWeb"/>
        <w:spacing w:before="0" w:beforeAutospacing="0" w:after="240" w:afterAutospacing="0" w:line="360" w:lineRule="auto"/>
        <w:jc w:val="both"/>
        <w:rPr>
          <w:rFonts w:asciiTheme="minorHAnsi" w:hAnsiTheme="minorHAnsi" w:cstheme="minorHAnsi"/>
          <w:sz w:val="22"/>
          <w:szCs w:val="22"/>
        </w:rPr>
      </w:pPr>
      <w:proofErr w:type="spellStart"/>
      <w:r w:rsidRPr="00977C01">
        <w:rPr>
          <w:rFonts w:asciiTheme="minorHAnsi" w:hAnsiTheme="minorHAnsi" w:cstheme="minorHAnsi"/>
          <w:sz w:val="22"/>
          <w:szCs w:val="22"/>
        </w:rPr>
        <w:t>Edrawsoft</w:t>
      </w:r>
      <w:proofErr w:type="spellEnd"/>
      <w:r w:rsidRPr="00977C01">
        <w:rPr>
          <w:rFonts w:asciiTheme="minorHAnsi" w:hAnsiTheme="minorHAnsi" w:cstheme="minorHAnsi"/>
          <w:sz w:val="22"/>
          <w:szCs w:val="22"/>
        </w:rPr>
        <w:t>. (2021). </w:t>
      </w:r>
      <w:r w:rsidRPr="00977C01">
        <w:rPr>
          <w:rFonts w:asciiTheme="minorHAnsi" w:hAnsiTheme="minorHAnsi" w:cstheme="minorHAnsi"/>
          <w:i/>
          <w:iCs/>
          <w:sz w:val="22"/>
          <w:szCs w:val="22"/>
        </w:rPr>
        <w:t>Toyota Mission and Vision Statement Analysis</w:t>
      </w:r>
      <w:r w:rsidRPr="00977C01">
        <w:rPr>
          <w:rFonts w:asciiTheme="minorHAnsi" w:hAnsiTheme="minorHAnsi" w:cstheme="minorHAnsi"/>
          <w:sz w:val="22"/>
          <w:szCs w:val="22"/>
        </w:rPr>
        <w:t>. [online] Available at: https://www.edrawmind.com/article/toyota-mission-and-vision-statement analysis.html#:~:text=the%20company%20uses.-,Mission%20Statement,%2C%22%20Toyota's%20corporate%20mission%20states. [Accessed 7 Mar. 2024].</w:t>
      </w:r>
    </w:p>
    <w:p w14:paraId="482775D7" w14:textId="77777777" w:rsidR="00977C01" w:rsidRPr="00977C01" w:rsidRDefault="00977C01" w:rsidP="00977C01">
      <w:pPr>
        <w:rPr>
          <w:rFonts w:cstheme="minorHAnsi"/>
        </w:rPr>
      </w:pPr>
      <w:proofErr w:type="spellStart"/>
      <w:r w:rsidRPr="00977C01">
        <w:rPr>
          <w:rFonts w:cstheme="minorHAnsi"/>
        </w:rPr>
        <w:t>Eweje</w:t>
      </w:r>
      <w:proofErr w:type="spellEnd"/>
      <w:r w:rsidRPr="00977C01">
        <w:rPr>
          <w:rFonts w:cstheme="minorHAnsi"/>
        </w:rPr>
        <w:t xml:space="preserve">, G., Sajjad, A., Nath, S.D. and Kobayashi, K., (2021). Multi-stakeholder partnerships: A catalyst to achieve sustainable development goals. </w:t>
      </w:r>
      <w:r w:rsidRPr="00977C01">
        <w:rPr>
          <w:rFonts w:cstheme="minorHAnsi"/>
          <w:i/>
        </w:rPr>
        <w:t>Marketing Intelligence &amp; Planning</w:t>
      </w:r>
      <w:r w:rsidRPr="00977C01">
        <w:rPr>
          <w:rFonts w:cstheme="minorHAnsi"/>
        </w:rPr>
        <w:t xml:space="preserve">, </w:t>
      </w:r>
      <w:r w:rsidRPr="00977C01">
        <w:rPr>
          <w:rFonts w:cstheme="minorHAnsi"/>
          <w:i/>
        </w:rPr>
        <w:t>39</w:t>
      </w:r>
      <w:r w:rsidRPr="00977C01">
        <w:rPr>
          <w:rFonts w:cstheme="minorHAnsi"/>
        </w:rPr>
        <w:t>(2), pp.186-212.</w:t>
      </w:r>
    </w:p>
    <w:p w14:paraId="2CE09CFD" w14:textId="77777777" w:rsidR="00977C01" w:rsidRPr="00977C01" w:rsidRDefault="00977C01" w:rsidP="00977C01">
      <w:pPr>
        <w:rPr>
          <w:rFonts w:cstheme="minorHAnsi"/>
          <w:highlight w:val="white"/>
        </w:rPr>
      </w:pPr>
      <w:r w:rsidRPr="00977C01">
        <w:rPr>
          <w:rFonts w:cstheme="minorHAnsi"/>
          <w:highlight w:val="white"/>
        </w:rPr>
        <w:t xml:space="preserve">Gil-Gomez, H., </w:t>
      </w:r>
      <w:proofErr w:type="spellStart"/>
      <w:r w:rsidRPr="00977C01">
        <w:rPr>
          <w:rFonts w:cstheme="minorHAnsi"/>
          <w:highlight w:val="white"/>
        </w:rPr>
        <w:t>Guerola</w:t>
      </w:r>
      <w:proofErr w:type="spellEnd"/>
      <w:r w:rsidRPr="00977C01">
        <w:rPr>
          <w:rFonts w:cstheme="minorHAnsi"/>
          <w:highlight w:val="white"/>
        </w:rPr>
        <w:t xml:space="preserve">-Navarro, V., </w:t>
      </w:r>
      <w:proofErr w:type="spellStart"/>
      <w:r w:rsidRPr="00977C01">
        <w:rPr>
          <w:rFonts w:cstheme="minorHAnsi"/>
          <w:highlight w:val="white"/>
        </w:rPr>
        <w:t>Oltra-Badenes</w:t>
      </w:r>
      <w:proofErr w:type="spellEnd"/>
      <w:r w:rsidRPr="00977C01">
        <w:rPr>
          <w:rFonts w:cstheme="minorHAnsi"/>
          <w:highlight w:val="white"/>
        </w:rPr>
        <w:t>, R. and Lozano-</w:t>
      </w:r>
      <w:proofErr w:type="spellStart"/>
      <w:r w:rsidRPr="00977C01">
        <w:rPr>
          <w:rFonts w:cstheme="minorHAnsi"/>
          <w:highlight w:val="white"/>
        </w:rPr>
        <w:t>Quilis</w:t>
      </w:r>
      <w:proofErr w:type="spellEnd"/>
      <w:r w:rsidRPr="00977C01">
        <w:rPr>
          <w:rFonts w:cstheme="minorHAnsi"/>
          <w:highlight w:val="white"/>
        </w:rPr>
        <w:t xml:space="preserve">, J.A., (2020). Customer relationship management: digital transformation and sustainable business model innovation. </w:t>
      </w:r>
      <w:r w:rsidRPr="00977C01">
        <w:rPr>
          <w:rFonts w:cstheme="minorHAnsi"/>
          <w:i/>
          <w:highlight w:val="white"/>
        </w:rPr>
        <w:t>Economic research-</w:t>
      </w:r>
      <w:proofErr w:type="spellStart"/>
      <w:r w:rsidRPr="00977C01">
        <w:rPr>
          <w:rFonts w:cstheme="minorHAnsi"/>
          <w:i/>
          <w:highlight w:val="white"/>
        </w:rPr>
        <w:t>Ekonomska</w:t>
      </w:r>
      <w:proofErr w:type="spellEnd"/>
      <w:r w:rsidRPr="00977C01">
        <w:rPr>
          <w:rFonts w:cstheme="minorHAnsi"/>
          <w:i/>
          <w:highlight w:val="white"/>
        </w:rPr>
        <w:t xml:space="preserve"> </w:t>
      </w:r>
      <w:proofErr w:type="spellStart"/>
      <w:r w:rsidRPr="00977C01">
        <w:rPr>
          <w:rFonts w:cstheme="minorHAnsi"/>
          <w:i/>
          <w:highlight w:val="white"/>
        </w:rPr>
        <w:t>istraživanja</w:t>
      </w:r>
      <w:proofErr w:type="spellEnd"/>
      <w:r w:rsidRPr="00977C01">
        <w:rPr>
          <w:rFonts w:cstheme="minorHAnsi"/>
          <w:highlight w:val="white"/>
        </w:rPr>
        <w:t xml:space="preserve">, </w:t>
      </w:r>
      <w:r w:rsidRPr="00977C01">
        <w:rPr>
          <w:rFonts w:cstheme="minorHAnsi"/>
          <w:i/>
          <w:highlight w:val="white"/>
        </w:rPr>
        <w:t>33</w:t>
      </w:r>
      <w:r w:rsidRPr="00977C01">
        <w:rPr>
          <w:rFonts w:cstheme="minorHAnsi"/>
          <w:highlight w:val="white"/>
        </w:rPr>
        <w:t>(1), pp.2733-2750.</w:t>
      </w:r>
    </w:p>
    <w:p w14:paraId="3FF34E42" w14:textId="77777777" w:rsidR="00977C01" w:rsidRPr="00977C01" w:rsidRDefault="00977C01" w:rsidP="00977C01">
      <w:pPr>
        <w:rPr>
          <w:rFonts w:cstheme="minorHAnsi"/>
          <w:highlight w:val="white"/>
        </w:rPr>
      </w:pPr>
      <w:r w:rsidRPr="00977C01">
        <w:rPr>
          <w:rFonts w:cstheme="minorHAnsi"/>
          <w:highlight w:val="white"/>
        </w:rPr>
        <w:t>‌</w:t>
      </w:r>
      <w:proofErr w:type="spellStart"/>
      <w:r w:rsidRPr="00977C01">
        <w:rPr>
          <w:rFonts w:cstheme="minorHAnsi"/>
          <w:highlight w:val="white"/>
        </w:rPr>
        <w:t>GlobalData</w:t>
      </w:r>
      <w:proofErr w:type="spellEnd"/>
      <w:r w:rsidRPr="00977C01">
        <w:rPr>
          <w:rFonts w:cstheme="minorHAnsi"/>
          <w:highlight w:val="white"/>
        </w:rPr>
        <w:t xml:space="preserve"> Plc. (2021). </w:t>
      </w:r>
      <w:r w:rsidRPr="00977C01">
        <w:rPr>
          <w:rFonts w:cstheme="minorHAnsi"/>
          <w:i/>
          <w:highlight w:val="white"/>
        </w:rPr>
        <w:t xml:space="preserve">Toyota Motor </w:t>
      </w:r>
      <w:proofErr w:type="spellStart"/>
      <w:r w:rsidRPr="00977C01">
        <w:rPr>
          <w:rFonts w:cstheme="minorHAnsi"/>
          <w:i/>
          <w:highlight w:val="white"/>
        </w:rPr>
        <w:t>CorpDeals</w:t>
      </w:r>
      <w:proofErr w:type="spellEnd"/>
      <w:r w:rsidRPr="00977C01">
        <w:rPr>
          <w:rFonts w:cstheme="minorHAnsi"/>
          <w:highlight w:val="white"/>
        </w:rPr>
        <w:t>. [online] Globaldata.com. Available at: https://www.globaldata.com/company-profile/toyota-motor-corp/deals/ [Accessed 2 Mar. 2024].</w:t>
      </w:r>
    </w:p>
    <w:p w14:paraId="740E043A" w14:textId="77777777" w:rsidR="00977C01" w:rsidRPr="00977C01" w:rsidRDefault="00977C01" w:rsidP="00977C01">
      <w:pPr>
        <w:rPr>
          <w:rFonts w:eastAsia="Arial" w:cstheme="minorHAnsi"/>
          <w:highlight w:val="white"/>
        </w:rPr>
      </w:pPr>
      <w:proofErr w:type="spellStart"/>
      <w:r w:rsidRPr="00977C01">
        <w:rPr>
          <w:rFonts w:cstheme="minorHAnsi"/>
          <w:highlight w:val="white"/>
        </w:rPr>
        <w:t>Greckhamer</w:t>
      </w:r>
      <w:proofErr w:type="spellEnd"/>
      <w:r w:rsidRPr="00977C01">
        <w:rPr>
          <w:rFonts w:cstheme="minorHAnsi"/>
          <w:highlight w:val="white"/>
        </w:rPr>
        <w:t xml:space="preserve">, T. and Gur, F.A., (2021). Disentangling combinations and contingencies of generic strategies: A set-theoretic configurational approach. </w:t>
      </w:r>
      <w:r w:rsidRPr="00977C01">
        <w:rPr>
          <w:rFonts w:cstheme="minorHAnsi"/>
          <w:i/>
          <w:highlight w:val="white"/>
        </w:rPr>
        <w:t>Long Range Planning</w:t>
      </w:r>
      <w:r w:rsidRPr="00977C01">
        <w:rPr>
          <w:rFonts w:cstheme="minorHAnsi"/>
          <w:highlight w:val="white"/>
        </w:rPr>
        <w:t xml:space="preserve">, </w:t>
      </w:r>
      <w:r w:rsidRPr="00977C01">
        <w:rPr>
          <w:rFonts w:cstheme="minorHAnsi"/>
          <w:i/>
          <w:highlight w:val="white"/>
        </w:rPr>
        <w:t>54</w:t>
      </w:r>
      <w:r w:rsidRPr="00977C01">
        <w:rPr>
          <w:rFonts w:cstheme="minorHAnsi"/>
          <w:highlight w:val="white"/>
        </w:rPr>
        <w:t>(2), p.101951</w:t>
      </w:r>
      <w:r w:rsidRPr="00977C01">
        <w:rPr>
          <w:rFonts w:eastAsia="Arial" w:cstheme="minorHAnsi"/>
          <w:highlight w:val="white"/>
        </w:rPr>
        <w:t>.</w:t>
      </w:r>
    </w:p>
    <w:p w14:paraId="58C5257F" w14:textId="77777777" w:rsidR="00977C01" w:rsidRPr="00977C01" w:rsidRDefault="00977C01" w:rsidP="00977C01">
      <w:pPr>
        <w:rPr>
          <w:rFonts w:cstheme="minorHAnsi"/>
        </w:rPr>
      </w:pPr>
      <w:r w:rsidRPr="00977C01">
        <w:rPr>
          <w:rFonts w:cstheme="minorHAnsi"/>
        </w:rPr>
        <w:t xml:space="preserve">Hassan, B. and Pasha, U., (2022). Research Gap on Lean-Green Integrated Approaches and Its Impact on Sustainability Performance: A Post COVID-19 Reminiscence. </w:t>
      </w:r>
      <w:r w:rsidRPr="00977C01">
        <w:rPr>
          <w:rFonts w:cstheme="minorHAnsi"/>
          <w:i/>
        </w:rPr>
        <w:t>Journal of Management Practices, Humanities and Social Sciences</w:t>
      </w:r>
      <w:r w:rsidRPr="00977C01">
        <w:rPr>
          <w:rFonts w:cstheme="minorHAnsi"/>
        </w:rPr>
        <w:t xml:space="preserve">, </w:t>
      </w:r>
      <w:r w:rsidRPr="00977C01">
        <w:rPr>
          <w:rFonts w:cstheme="minorHAnsi"/>
          <w:i/>
        </w:rPr>
        <w:t>6</w:t>
      </w:r>
      <w:r w:rsidRPr="00977C01">
        <w:rPr>
          <w:rFonts w:cstheme="minorHAnsi"/>
        </w:rPr>
        <w:t>(3), pp.27-40.</w:t>
      </w:r>
    </w:p>
    <w:p w14:paraId="1E3C5FDE" w14:textId="77777777" w:rsidR="00977C01" w:rsidRPr="00977C01" w:rsidRDefault="00977C01" w:rsidP="00977C01">
      <w:pPr>
        <w:rPr>
          <w:rFonts w:cstheme="minorHAnsi"/>
        </w:rPr>
      </w:pPr>
      <w:r w:rsidRPr="00977C01">
        <w:rPr>
          <w:rFonts w:cstheme="minorHAnsi"/>
        </w:rPr>
        <w:t xml:space="preserve">Helmold, M. and Terry, B., (2021). </w:t>
      </w:r>
      <w:r w:rsidRPr="00977C01">
        <w:rPr>
          <w:rFonts w:cstheme="minorHAnsi"/>
          <w:i/>
        </w:rPr>
        <w:t>Operations and supply management 4.0: Industry insights, case studies and best practices</w:t>
      </w:r>
      <w:r w:rsidRPr="00977C01">
        <w:rPr>
          <w:rFonts w:cstheme="minorHAnsi"/>
        </w:rPr>
        <w:t>. Springer Nature.</w:t>
      </w:r>
    </w:p>
    <w:p w14:paraId="0D367C40" w14:textId="77777777" w:rsidR="00977C01" w:rsidRPr="00977C01" w:rsidRDefault="00977C01" w:rsidP="00977C01">
      <w:pPr>
        <w:rPr>
          <w:rFonts w:cstheme="minorHAnsi"/>
          <w:highlight w:val="white"/>
        </w:rPr>
      </w:pPr>
      <w:r w:rsidRPr="00977C01">
        <w:rPr>
          <w:rFonts w:cstheme="minorHAnsi"/>
          <w:highlight w:val="white"/>
        </w:rPr>
        <w:t xml:space="preserve">‌Islami, X., Mustafa, N. and </w:t>
      </w:r>
      <w:proofErr w:type="spellStart"/>
      <w:r w:rsidRPr="00977C01">
        <w:rPr>
          <w:rFonts w:cstheme="minorHAnsi"/>
          <w:highlight w:val="white"/>
        </w:rPr>
        <w:t>Topuzovska</w:t>
      </w:r>
      <w:proofErr w:type="spellEnd"/>
      <w:r w:rsidRPr="00977C01">
        <w:rPr>
          <w:rFonts w:cstheme="minorHAnsi"/>
          <w:highlight w:val="white"/>
        </w:rPr>
        <w:t xml:space="preserve"> </w:t>
      </w:r>
      <w:proofErr w:type="spellStart"/>
      <w:r w:rsidRPr="00977C01">
        <w:rPr>
          <w:rFonts w:cstheme="minorHAnsi"/>
          <w:highlight w:val="white"/>
        </w:rPr>
        <w:t>Latkovikj</w:t>
      </w:r>
      <w:proofErr w:type="spellEnd"/>
      <w:r w:rsidRPr="00977C01">
        <w:rPr>
          <w:rFonts w:cstheme="minorHAnsi"/>
          <w:highlight w:val="white"/>
        </w:rPr>
        <w:t xml:space="preserve">, M., (2020). Linking Porter's generic strategies to firm performance. </w:t>
      </w:r>
      <w:r w:rsidRPr="00977C01">
        <w:rPr>
          <w:rFonts w:cstheme="minorHAnsi"/>
          <w:i/>
          <w:highlight w:val="white"/>
        </w:rPr>
        <w:t>Future Business Journal</w:t>
      </w:r>
      <w:r w:rsidRPr="00977C01">
        <w:rPr>
          <w:rFonts w:cstheme="minorHAnsi"/>
          <w:highlight w:val="white"/>
        </w:rPr>
        <w:t xml:space="preserve">, </w:t>
      </w:r>
      <w:r w:rsidRPr="00977C01">
        <w:rPr>
          <w:rFonts w:cstheme="minorHAnsi"/>
          <w:i/>
          <w:highlight w:val="white"/>
        </w:rPr>
        <w:t>6</w:t>
      </w:r>
      <w:r w:rsidRPr="00977C01">
        <w:rPr>
          <w:rFonts w:cstheme="minorHAnsi"/>
          <w:highlight w:val="white"/>
        </w:rPr>
        <w:t>, pp.1-15.</w:t>
      </w:r>
    </w:p>
    <w:p w14:paraId="7E496A5A" w14:textId="77777777" w:rsidR="00977C01" w:rsidRPr="00977C01" w:rsidRDefault="00977C01" w:rsidP="00977C01">
      <w:pPr>
        <w:rPr>
          <w:rFonts w:cstheme="minorHAnsi"/>
        </w:rPr>
      </w:pPr>
      <w:r w:rsidRPr="00977C01">
        <w:rPr>
          <w:rFonts w:cstheme="minorHAnsi"/>
        </w:rPr>
        <w:t>Jae-Hoon, K.I.M. and Dae-</w:t>
      </w:r>
      <w:proofErr w:type="spellStart"/>
      <w:r w:rsidRPr="00977C01">
        <w:rPr>
          <w:rFonts w:cstheme="minorHAnsi"/>
        </w:rPr>
        <w:t>Hee</w:t>
      </w:r>
      <w:proofErr w:type="spellEnd"/>
      <w:r w:rsidRPr="00977C01">
        <w:rPr>
          <w:rFonts w:cstheme="minorHAnsi"/>
        </w:rPr>
        <w:t xml:space="preserve">, C.H.O., (2021). The Transformation and Evolution of </w:t>
      </w:r>
      <w:proofErr w:type="spellStart"/>
      <w:r w:rsidRPr="00977C01">
        <w:rPr>
          <w:rFonts w:cstheme="minorHAnsi"/>
        </w:rPr>
        <w:t>Japans</w:t>
      </w:r>
      <w:proofErr w:type="spellEnd"/>
      <w:r w:rsidRPr="00977C01">
        <w:rPr>
          <w:rFonts w:cstheme="minorHAnsi"/>
        </w:rPr>
        <w:t xml:space="preserve"> Manufacturing Industries: A Case Study about Toyota and Toshiba after the Global Financial Crisis. </w:t>
      </w:r>
      <w:proofErr w:type="spellStart"/>
      <w:r w:rsidRPr="00977C01">
        <w:rPr>
          <w:rFonts w:cstheme="minorHAnsi"/>
          <w:i/>
        </w:rPr>
        <w:t>Drishtikon</w:t>
      </w:r>
      <w:proofErr w:type="spellEnd"/>
      <w:r w:rsidRPr="00977C01">
        <w:rPr>
          <w:rFonts w:cstheme="minorHAnsi"/>
          <w:i/>
        </w:rPr>
        <w:t>: A Management Journal</w:t>
      </w:r>
      <w:r w:rsidRPr="00977C01">
        <w:rPr>
          <w:rFonts w:cstheme="minorHAnsi"/>
        </w:rPr>
        <w:t xml:space="preserve">, </w:t>
      </w:r>
      <w:r w:rsidRPr="00977C01">
        <w:rPr>
          <w:rFonts w:cstheme="minorHAnsi"/>
          <w:i/>
        </w:rPr>
        <w:t>12</w:t>
      </w:r>
      <w:r w:rsidRPr="00977C01">
        <w:rPr>
          <w:rFonts w:cstheme="minorHAnsi"/>
        </w:rPr>
        <w:t>(2), p.77.</w:t>
      </w:r>
    </w:p>
    <w:p w14:paraId="61820D5B" w14:textId="77777777" w:rsidR="00977C01" w:rsidRPr="00977C01" w:rsidRDefault="00977C01" w:rsidP="00977C01">
      <w:pPr>
        <w:rPr>
          <w:rFonts w:cstheme="minorHAnsi"/>
        </w:rPr>
      </w:pPr>
      <w:r w:rsidRPr="00977C01">
        <w:rPr>
          <w:rFonts w:cstheme="minorHAnsi"/>
        </w:rPr>
        <w:lastRenderedPageBreak/>
        <w:t xml:space="preserve">Jeong, I., Jean, R.J.B., Kim, D. and </w:t>
      </w:r>
      <w:proofErr w:type="spellStart"/>
      <w:r w:rsidRPr="00977C01">
        <w:rPr>
          <w:rFonts w:cstheme="minorHAnsi"/>
        </w:rPr>
        <w:t>Samiee</w:t>
      </w:r>
      <w:proofErr w:type="spellEnd"/>
      <w:r w:rsidRPr="00977C01">
        <w:rPr>
          <w:rFonts w:cstheme="minorHAnsi"/>
        </w:rPr>
        <w:t xml:space="preserve">, S., (2023). Managing disruptive external forces in international marketing. </w:t>
      </w:r>
      <w:r w:rsidRPr="00977C01">
        <w:rPr>
          <w:rFonts w:cstheme="minorHAnsi"/>
          <w:i/>
        </w:rPr>
        <w:t>International Marketing Review</w:t>
      </w:r>
      <w:r w:rsidRPr="00977C01">
        <w:rPr>
          <w:rFonts w:cstheme="minorHAnsi"/>
        </w:rPr>
        <w:t xml:space="preserve">, </w:t>
      </w:r>
      <w:r w:rsidRPr="00977C01">
        <w:rPr>
          <w:rFonts w:cstheme="minorHAnsi"/>
          <w:i/>
        </w:rPr>
        <w:t>40</w:t>
      </w:r>
      <w:r w:rsidRPr="00977C01">
        <w:rPr>
          <w:rFonts w:cstheme="minorHAnsi"/>
        </w:rPr>
        <w:t>(5), pp.936-956.</w:t>
      </w:r>
    </w:p>
    <w:p w14:paraId="55475644" w14:textId="77777777" w:rsidR="00977C01" w:rsidRPr="00977C01" w:rsidRDefault="00977C01" w:rsidP="00977C01">
      <w:pPr>
        <w:rPr>
          <w:rFonts w:cstheme="minorHAnsi"/>
          <w:highlight w:val="white"/>
        </w:rPr>
      </w:pPr>
      <w:proofErr w:type="spellStart"/>
      <w:r w:rsidRPr="00977C01">
        <w:rPr>
          <w:rFonts w:cstheme="minorHAnsi"/>
          <w:highlight w:val="white"/>
        </w:rPr>
        <w:t>Jerab</w:t>
      </w:r>
      <w:proofErr w:type="spellEnd"/>
      <w:r w:rsidRPr="00977C01">
        <w:rPr>
          <w:rFonts w:cstheme="minorHAnsi"/>
          <w:highlight w:val="white"/>
        </w:rPr>
        <w:t xml:space="preserve">, D.A., and Mabrouk, T., (2023). Achieving Competitive Advantage through Cost Leadership Strategy: Strategies for Sustainable Success. </w:t>
      </w:r>
      <w:r w:rsidRPr="00977C01">
        <w:rPr>
          <w:rFonts w:cstheme="minorHAnsi"/>
          <w:i/>
          <w:highlight w:val="white"/>
        </w:rPr>
        <w:t>Social Science Research Network</w:t>
      </w:r>
      <w:r w:rsidRPr="00977C01">
        <w:rPr>
          <w:rFonts w:cstheme="minorHAnsi"/>
          <w:highlight w:val="white"/>
        </w:rPr>
        <w:t xml:space="preserve">. [online] </w:t>
      </w:r>
      <w:proofErr w:type="spellStart"/>
      <w:r w:rsidRPr="00977C01">
        <w:rPr>
          <w:rFonts w:cstheme="minorHAnsi"/>
          <w:highlight w:val="white"/>
        </w:rPr>
        <w:t>doi:https</w:t>
      </w:r>
      <w:proofErr w:type="spellEnd"/>
      <w:r w:rsidRPr="00977C01">
        <w:rPr>
          <w:rFonts w:cstheme="minorHAnsi"/>
          <w:highlight w:val="white"/>
        </w:rPr>
        <w:t>://doi.org/10.2139/ssrn.4574945.</w:t>
      </w:r>
    </w:p>
    <w:p w14:paraId="2CC5525C" w14:textId="77777777" w:rsidR="00977C01" w:rsidRPr="00977C01" w:rsidRDefault="00977C01" w:rsidP="00977C01">
      <w:pPr>
        <w:rPr>
          <w:rFonts w:cstheme="minorHAnsi"/>
          <w:highlight w:val="white"/>
        </w:rPr>
      </w:pPr>
      <w:proofErr w:type="spellStart"/>
      <w:r w:rsidRPr="00977C01">
        <w:rPr>
          <w:rFonts w:cstheme="minorHAnsi"/>
          <w:highlight w:val="white"/>
        </w:rPr>
        <w:t>Kansongue</w:t>
      </w:r>
      <w:proofErr w:type="spellEnd"/>
      <w:r w:rsidRPr="00977C01">
        <w:rPr>
          <w:rFonts w:cstheme="minorHAnsi"/>
          <w:highlight w:val="white"/>
        </w:rPr>
        <w:t xml:space="preserve">, N., Njuguna, J. and </w:t>
      </w:r>
      <w:proofErr w:type="spellStart"/>
      <w:r w:rsidRPr="00977C01">
        <w:rPr>
          <w:rFonts w:cstheme="minorHAnsi"/>
          <w:highlight w:val="white"/>
        </w:rPr>
        <w:t>Vertigans</w:t>
      </w:r>
      <w:proofErr w:type="spellEnd"/>
      <w:r w:rsidRPr="00977C01">
        <w:rPr>
          <w:rFonts w:cstheme="minorHAnsi"/>
          <w:highlight w:val="white"/>
        </w:rPr>
        <w:t xml:space="preserve">, S. (2023). A PESTEL and SWOT impact analysis on renewable energy development in Togo. </w:t>
      </w:r>
      <w:r w:rsidRPr="00977C01">
        <w:rPr>
          <w:rFonts w:cstheme="minorHAnsi"/>
          <w:i/>
          <w:highlight w:val="white"/>
        </w:rPr>
        <w:t>Frontiers in sustainability</w:t>
      </w:r>
      <w:r w:rsidRPr="00977C01">
        <w:rPr>
          <w:rFonts w:cstheme="minorHAnsi"/>
          <w:highlight w:val="white"/>
        </w:rPr>
        <w:t xml:space="preserve">, [online] 3. </w:t>
      </w:r>
      <w:proofErr w:type="spellStart"/>
      <w:r w:rsidRPr="00977C01">
        <w:rPr>
          <w:rFonts w:cstheme="minorHAnsi"/>
          <w:highlight w:val="white"/>
        </w:rPr>
        <w:t>doi:https</w:t>
      </w:r>
      <w:proofErr w:type="spellEnd"/>
      <w:r w:rsidRPr="00977C01">
        <w:rPr>
          <w:rFonts w:cstheme="minorHAnsi"/>
          <w:highlight w:val="white"/>
        </w:rPr>
        <w:t>://doi.org/10.3389/frsus.2022.990173.</w:t>
      </w:r>
    </w:p>
    <w:p w14:paraId="28F55D3A" w14:textId="77777777" w:rsidR="00977C01" w:rsidRPr="00977C01" w:rsidRDefault="00977C01" w:rsidP="00977C01">
      <w:pPr>
        <w:rPr>
          <w:rFonts w:cstheme="minorHAnsi"/>
        </w:rPr>
      </w:pPr>
      <w:r w:rsidRPr="00977C01">
        <w:rPr>
          <w:rFonts w:cstheme="minorHAnsi"/>
        </w:rPr>
        <w:t xml:space="preserve">Khan, S.K., Shiwakoti, N., Stasinopoulos, P. and Warren, M., (2023). Cybersecurity regulatory challenges for connected and automated vehicles–State-of-the-art and future directions. </w:t>
      </w:r>
      <w:r w:rsidRPr="00977C01">
        <w:rPr>
          <w:rFonts w:cstheme="minorHAnsi"/>
          <w:i/>
        </w:rPr>
        <w:t>Transport policy</w:t>
      </w:r>
      <w:r w:rsidRPr="00977C01">
        <w:rPr>
          <w:rFonts w:cstheme="minorHAnsi"/>
        </w:rPr>
        <w:t xml:space="preserve">, </w:t>
      </w:r>
      <w:r w:rsidRPr="00977C01">
        <w:rPr>
          <w:rFonts w:cstheme="minorHAnsi"/>
          <w:i/>
        </w:rPr>
        <w:t>143</w:t>
      </w:r>
      <w:r w:rsidRPr="00977C01">
        <w:rPr>
          <w:rFonts w:cstheme="minorHAnsi"/>
        </w:rPr>
        <w:t>, pp.58-71.</w:t>
      </w:r>
    </w:p>
    <w:p w14:paraId="680650AF" w14:textId="77777777" w:rsidR="00977C01" w:rsidRPr="00977C01" w:rsidRDefault="00977C01" w:rsidP="00977C01">
      <w:pPr>
        <w:rPr>
          <w:rFonts w:cstheme="minorHAnsi"/>
        </w:rPr>
      </w:pPr>
      <w:r w:rsidRPr="00977C01">
        <w:rPr>
          <w:rFonts w:cstheme="minorHAnsi"/>
        </w:rPr>
        <w:t>‌</w:t>
      </w:r>
      <w:r w:rsidRPr="00977C01">
        <w:rPr>
          <w:rFonts w:cstheme="minorHAnsi"/>
          <w:highlight w:val="white"/>
        </w:rPr>
        <w:t xml:space="preserve">Morgan, J. and Liker, J.K., (2020). </w:t>
      </w:r>
      <w:r w:rsidRPr="00977C01">
        <w:rPr>
          <w:rFonts w:cstheme="minorHAnsi"/>
          <w:i/>
          <w:highlight w:val="white"/>
        </w:rPr>
        <w:t>The Toyota product development system: integrating people, process, and technology</w:t>
      </w:r>
      <w:r w:rsidRPr="00977C01">
        <w:rPr>
          <w:rFonts w:cstheme="minorHAnsi"/>
          <w:highlight w:val="white"/>
        </w:rPr>
        <w:t>. CRC Press.</w:t>
      </w:r>
    </w:p>
    <w:p w14:paraId="555248E0" w14:textId="77777777" w:rsidR="00977C01" w:rsidRPr="00977C01" w:rsidRDefault="00977C01" w:rsidP="00977C01">
      <w:pPr>
        <w:rPr>
          <w:rFonts w:cstheme="minorHAnsi"/>
          <w:highlight w:val="white"/>
        </w:rPr>
      </w:pPr>
      <w:r w:rsidRPr="00977C01">
        <w:rPr>
          <w:rFonts w:cstheme="minorHAnsi"/>
          <w:highlight w:val="white"/>
        </w:rPr>
        <w:t xml:space="preserve">‌Nerlinger, M. and Utz, S., (2022). The impact of the Russia-Ukraine conflict on energy firms: A capital market perspective. </w:t>
      </w:r>
      <w:r w:rsidRPr="00977C01">
        <w:rPr>
          <w:rFonts w:cstheme="minorHAnsi"/>
          <w:i/>
          <w:highlight w:val="white"/>
        </w:rPr>
        <w:t>Finance Research Letters</w:t>
      </w:r>
      <w:r w:rsidRPr="00977C01">
        <w:rPr>
          <w:rFonts w:cstheme="minorHAnsi"/>
          <w:highlight w:val="white"/>
        </w:rPr>
        <w:t xml:space="preserve">, </w:t>
      </w:r>
      <w:r w:rsidRPr="00977C01">
        <w:rPr>
          <w:rFonts w:cstheme="minorHAnsi"/>
          <w:i/>
          <w:highlight w:val="white"/>
        </w:rPr>
        <w:t>50</w:t>
      </w:r>
      <w:r w:rsidRPr="00977C01">
        <w:rPr>
          <w:rFonts w:cstheme="minorHAnsi"/>
          <w:highlight w:val="white"/>
        </w:rPr>
        <w:t>, p.103243.</w:t>
      </w:r>
    </w:p>
    <w:p w14:paraId="50C2AA84" w14:textId="77777777" w:rsidR="00977C01" w:rsidRPr="00977C01" w:rsidRDefault="00977C01" w:rsidP="00977C01">
      <w:pPr>
        <w:rPr>
          <w:rFonts w:cstheme="minorHAnsi"/>
        </w:rPr>
      </w:pPr>
      <w:proofErr w:type="spellStart"/>
      <w:r w:rsidRPr="00977C01">
        <w:rPr>
          <w:rFonts w:cstheme="minorHAnsi"/>
        </w:rPr>
        <w:t>Okanga</w:t>
      </w:r>
      <w:proofErr w:type="spellEnd"/>
      <w:r w:rsidRPr="00977C01">
        <w:rPr>
          <w:rFonts w:cstheme="minorHAnsi"/>
        </w:rPr>
        <w:t xml:space="preserve">, B., (2022). Radical and Incremental Innovations as Critical </w:t>
      </w:r>
      <w:proofErr w:type="spellStart"/>
      <w:r w:rsidRPr="00977C01">
        <w:rPr>
          <w:rFonts w:cstheme="minorHAnsi"/>
        </w:rPr>
        <w:t>Leveragers</w:t>
      </w:r>
      <w:proofErr w:type="spellEnd"/>
      <w:r w:rsidRPr="00977C01">
        <w:rPr>
          <w:rFonts w:cstheme="minorHAnsi"/>
        </w:rPr>
        <w:t xml:space="preserve"> of a Firm's Financial Performance: Best Practices from Tesla and Toyota. Universal Journal of Financial Economics, pp.2-22.</w:t>
      </w:r>
    </w:p>
    <w:p w14:paraId="57146E6E" w14:textId="77777777" w:rsidR="00977C01" w:rsidRPr="00977C01" w:rsidRDefault="00977C01" w:rsidP="00977C01">
      <w:pPr>
        <w:rPr>
          <w:rFonts w:cstheme="minorHAnsi"/>
          <w:highlight w:val="white"/>
        </w:rPr>
      </w:pPr>
      <w:r w:rsidRPr="00977C01">
        <w:rPr>
          <w:rFonts w:cstheme="minorHAnsi"/>
          <w:highlight w:val="white"/>
        </w:rPr>
        <w:t xml:space="preserve">Ox.ac.uk. (2023). </w:t>
      </w:r>
      <w:r w:rsidRPr="00977C01">
        <w:rPr>
          <w:rFonts w:cstheme="minorHAnsi"/>
          <w:i/>
          <w:highlight w:val="white"/>
        </w:rPr>
        <w:t>Global Innovation Index 2023: Switzerland, Sweden and the US lead the Global Innovation ranking | Saïd Business School</w:t>
      </w:r>
      <w:r w:rsidRPr="00977C01">
        <w:rPr>
          <w:rFonts w:cstheme="minorHAnsi"/>
          <w:highlight w:val="white"/>
        </w:rPr>
        <w:t>. [online] Available at: https://www.sbs.ox.ac.uk/news/global-innovation-index-2023-switzerland-sweden-and-us-lead-global-innovation-ranking [Accessed 2 Mar. 2024].</w:t>
      </w:r>
    </w:p>
    <w:p w14:paraId="45DD620E" w14:textId="77777777" w:rsidR="00977C01" w:rsidRPr="00977C01" w:rsidRDefault="00977C01" w:rsidP="00977C01">
      <w:pPr>
        <w:rPr>
          <w:rFonts w:cstheme="minorHAnsi"/>
        </w:rPr>
      </w:pPr>
      <w:r w:rsidRPr="00977C01">
        <w:rPr>
          <w:rFonts w:cstheme="minorHAnsi"/>
        </w:rPr>
        <w:t xml:space="preserve">Potter, A. and Wilhelm, M., (2020). Exploring supplier–supplier innovations within the Toyota supply network: A supply network perspective. </w:t>
      </w:r>
      <w:r w:rsidRPr="00977C01">
        <w:rPr>
          <w:rFonts w:cstheme="minorHAnsi"/>
          <w:i/>
        </w:rPr>
        <w:t>Journal of Operations Management</w:t>
      </w:r>
      <w:r w:rsidRPr="00977C01">
        <w:rPr>
          <w:rFonts w:cstheme="minorHAnsi"/>
        </w:rPr>
        <w:t xml:space="preserve">, </w:t>
      </w:r>
      <w:r w:rsidRPr="00977C01">
        <w:rPr>
          <w:rFonts w:cstheme="minorHAnsi"/>
          <w:i/>
        </w:rPr>
        <w:t>66</w:t>
      </w:r>
      <w:r w:rsidRPr="00977C01">
        <w:rPr>
          <w:rFonts w:cstheme="minorHAnsi"/>
        </w:rPr>
        <w:t>(7-8), pp.797-819.</w:t>
      </w:r>
    </w:p>
    <w:p w14:paraId="590782BC" w14:textId="77777777" w:rsidR="00977C01" w:rsidRPr="00977C01" w:rsidRDefault="00977C01" w:rsidP="00977C01">
      <w:pPr>
        <w:rPr>
          <w:rFonts w:cstheme="minorHAnsi"/>
        </w:rPr>
      </w:pPr>
      <w:r w:rsidRPr="00977C01">
        <w:rPr>
          <w:rFonts w:cstheme="minorHAnsi"/>
        </w:rPr>
        <w:t xml:space="preserve">Samson, D. and Swink, M., (2023). People, performance and transition: A case study of psychological contract and stakeholder orientation in the Toyota Australia plant closure. </w:t>
      </w:r>
      <w:r w:rsidRPr="00977C01">
        <w:rPr>
          <w:rFonts w:cstheme="minorHAnsi"/>
          <w:i/>
        </w:rPr>
        <w:t>Journal of Operations Management</w:t>
      </w:r>
      <w:r w:rsidRPr="00977C01">
        <w:rPr>
          <w:rFonts w:cstheme="minorHAnsi"/>
        </w:rPr>
        <w:t xml:space="preserve">, </w:t>
      </w:r>
      <w:r w:rsidRPr="00977C01">
        <w:rPr>
          <w:rFonts w:cstheme="minorHAnsi"/>
          <w:i/>
        </w:rPr>
        <w:t>69</w:t>
      </w:r>
      <w:r w:rsidRPr="00977C01">
        <w:rPr>
          <w:rFonts w:cstheme="minorHAnsi"/>
        </w:rPr>
        <w:t>(1), pp.67-101.</w:t>
      </w:r>
    </w:p>
    <w:p w14:paraId="102F435C" w14:textId="77777777" w:rsidR="00977C01" w:rsidRPr="00977C01" w:rsidRDefault="00977C01" w:rsidP="00977C01">
      <w:pPr>
        <w:rPr>
          <w:rFonts w:cstheme="minorHAnsi"/>
        </w:rPr>
      </w:pPr>
      <w:r w:rsidRPr="00977C01">
        <w:rPr>
          <w:rFonts w:cstheme="minorHAnsi"/>
        </w:rPr>
        <w:t xml:space="preserve">Schmidt, C., (2020). Why risk management frameworks fail to prevent wrongdoing. </w:t>
      </w:r>
      <w:r w:rsidRPr="00977C01">
        <w:rPr>
          <w:rFonts w:cstheme="minorHAnsi"/>
          <w:i/>
        </w:rPr>
        <w:t>The Learning Organization</w:t>
      </w:r>
      <w:r w:rsidRPr="00977C01">
        <w:rPr>
          <w:rFonts w:cstheme="minorHAnsi"/>
        </w:rPr>
        <w:t xml:space="preserve">, </w:t>
      </w:r>
      <w:r w:rsidRPr="00977C01">
        <w:rPr>
          <w:rFonts w:cstheme="minorHAnsi"/>
          <w:i/>
        </w:rPr>
        <w:t>27</w:t>
      </w:r>
      <w:r w:rsidRPr="00977C01">
        <w:rPr>
          <w:rFonts w:cstheme="minorHAnsi"/>
        </w:rPr>
        <w:t>(2), pp.133-145.</w:t>
      </w:r>
    </w:p>
    <w:p w14:paraId="0037EAD4" w14:textId="77777777" w:rsidR="00977C01" w:rsidRPr="00977C01" w:rsidRDefault="00977C01" w:rsidP="00977C01">
      <w:pPr>
        <w:rPr>
          <w:rFonts w:cstheme="minorHAnsi"/>
        </w:rPr>
      </w:pPr>
      <w:r w:rsidRPr="00977C01">
        <w:rPr>
          <w:rFonts w:cstheme="minorHAnsi"/>
        </w:rPr>
        <w:t xml:space="preserve">Selimović, I., (2022). Advantages and Disadvantages of Principles of Scientific Management and Lean Organisation. </w:t>
      </w:r>
      <w:r w:rsidRPr="00977C01">
        <w:rPr>
          <w:rFonts w:cstheme="minorHAnsi"/>
          <w:i/>
        </w:rPr>
        <w:t>Challenges of the Future</w:t>
      </w:r>
      <w:r w:rsidRPr="00977C01">
        <w:rPr>
          <w:rFonts w:cstheme="minorHAnsi"/>
        </w:rPr>
        <w:t xml:space="preserve">, </w:t>
      </w:r>
      <w:r w:rsidRPr="00977C01">
        <w:rPr>
          <w:rFonts w:cstheme="minorHAnsi"/>
          <w:i/>
        </w:rPr>
        <w:t>7</w:t>
      </w:r>
      <w:r w:rsidRPr="00977C01">
        <w:rPr>
          <w:rFonts w:cstheme="minorHAnsi"/>
        </w:rPr>
        <w:t>(1).</w:t>
      </w:r>
    </w:p>
    <w:p w14:paraId="7C3888A6" w14:textId="77777777" w:rsidR="00977C01" w:rsidRPr="00977C01" w:rsidRDefault="00977C01" w:rsidP="00977C01">
      <w:pPr>
        <w:rPr>
          <w:rFonts w:cstheme="minorHAnsi"/>
        </w:rPr>
      </w:pPr>
      <w:r w:rsidRPr="00977C01">
        <w:rPr>
          <w:rFonts w:cstheme="minorHAnsi"/>
        </w:rPr>
        <w:t xml:space="preserve">Sharma, M.G. and Naude, MJ, (2021). Interdependence analysis of supplier relationship challenges in the South African automotive industry. </w:t>
      </w:r>
      <w:r w:rsidRPr="00977C01">
        <w:rPr>
          <w:rFonts w:cstheme="minorHAnsi"/>
          <w:i/>
        </w:rPr>
        <w:t>Journal of Global Operations and Strategic Sourcing</w:t>
      </w:r>
      <w:r w:rsidRPr="00977C01">
        <w:rPr>
          <w:rFonts w:cstheme="minorHAnsi"/>
        </w:rPr>
        <w:t xml:space="preserve">, </w:t>
      </w:r>
      <w:r w:rsidRPr="00977C01">
        <w:rPr>
          <w:rFonts w:cstheme="minorHAnsi"/>
          <w:i/>
        </w:rPr>
        <w:t>14</w:t>
      </w:r>
      <w:r w:rsidRPr="00977C01">
        <w:rPr>
          <w:rFonts w:cstheme="minorHAnsi"/>
        </w:rPr>
        <w:t>(3), pp.438-453.</w:t>
      </w:r>
    </w:p>
    <w:p w14:paraId="1FDF4D02" w14:textId="77777777" w:rsidR="00977C01" w:rsidRPr="00977C01" w:rsidRDefault="00977C01" w:rsidP="00977C01">
      <w:pPr>
        <w:rPr>
          <w:rFonts w:cstheme="minorHAnsi"/>
          <w:highlight w:val="white"/>
        </w:rPr>
      </w:pPr>
      <w:r w:rsidRPr="00977C01">
        <w:rPr>
          <w:rFonts w:cstheme="minorHAnsi"/>
          <w:highlight w:val="white"/>
        </w:rPr>
        <w:t xml:space="preserve">‌Statista. (2023). </w:t>
      </w:r>
      <w:r w:rsidRPr="00977C01">
        <w:rPr>
          <w:rFonts w:cstheme="minorHAnsi"/>
          <w:i/>
          <w:highlight w:val="white"/>
        </w:rPr>
        <w:t>Toyota total net revenue 2023 | Statista</w:t>
      </w:r>
      <w:r w:rsidRPr="00977C01">
        <w:rPr>
          <w:rFonts w:cstheme="minorHAnsi"/>
          <w:highlight w:val="white"/>
        </w:rPr>
        <w:t>. [online] Available at: https://www.statista.com/statistics/262752/total-net-revenues-of-toyota/#:~:text=Toyota's%20net%20revenue%202012%2D2023&amp;text=This%20figure%20is%20approximately%20equal%20to%20279%20billion%20U.S.%20dollars. [Accessed 2 Mar. 2024].</w:t>
      </w:r>
    </w:p>
    <w:p w14:paraId="5499FB99" w14:textId="77777777" w:rsidR="00977C01" w:rsidRPr="00977C01" w:rsidRDefault="00977C01" w:rsidP="00977C01">
      <w:pPr>
        <w:rPr>
          <w:rFonts w:cstheme="minorHAnsi"/>
        </w:rPr>
      </w:pPr>
      <w:r w:rsidRPr="00977C01">
        <w:rPr>
          <w:rFonts w:cstheme="minorHAnsi"/>
        </w:rPr>
        <w:t xml:space="preserve">Statista. (2023). </w:t>
      </w:r>
      <w:r w:rsidRPr="00977C01">
        <w:rPr>
          <w:rFonts w:cstheme="minorHAnsi"/>
          <w:i/>
        </w:rPr>
        <w:t>UK unemployment rate 2023 | Statista</w:t>
      </w:r>
      <w:r w:rsidRPr="00977C01">
        <w:rPr>
          <w:rFonts w:cstheme="minorHAnsi"/>
        </w:rPr>
        <w:t>. [online] Available at: https://www.statista.com/statistics/279898/unemployment-rate-in-the-united-kingdom-</w:t>
      </w:r>
      <w:r w:rsidRPr="00977C01">
        <w:rPr>
          <w:rFonts w:cstheme="minorHAnsi"/>
        </w:rPr>
        <w:lastRenderedPageBreak/>
        <w:t>uk/#:~:text=The%20unemployment%20rate%20of%20the,the%20highest%20since%20August%202016. [Accessed 1 Mar. 2024].</w:t>
      </w:r>
    </w:p>
    <w:p w14:paraId="32560D6D" w14:textId="77777777" w:rsidR="00977C01" w:rsidRPr="00977C01" w:rsidRDefault="00977C01" w:rsidP="00977C01">
      <w:pPr>
        <w:rPr>
          <w:rFonts w:cstheme="minorHAnsi"/>
          <w:highlight w:val="white"/>
        </w:rPr>
      </w:pPr>
      <w:r w:rsidRPr="00977C01">
        <w:rPr>
          <w:rFonts w:cstheme="minorHAnsi"/>
          <w:highlight w:val="white"/>
        </w:rPr>
        <w:t xml:space="preserve">Takahashi, N. and </w:t>
      </w:r>
      <w:proofErr w:type="spellStart"/>
      <w:r w:rsidRPr="00977C01">
        <w:rPr>
          <w:rFonts w:cstheme="minorHAnsi"/>
          <w:highlight w:val="white"/>
        </w:rPr>
        <w:t>Rauwald</w:t>
      </w:r>
      <w:proofErr w:type="spellEnd"/>
      <w:r w:rsidRPr="00977C01">
        <w:rPr>
          <w:rFonts w:cstheme="minorHAnsi"/>
          <w:highlight w:val="white"/>
        </w:rPr>
        <w:t xml:space="preserve">, C., (2023). </w:t>
      </w:r>
      <w:r w:rsidRPr="00977C01">
        <w:rPr>
          <w:rFonts w:cstheme="minorHAnsi"/>
          <w:i/>
          <w:highlight w:val="white"/>
        </w:rPr>
        <w:t>Toyota, Daimler Truck Forging New Venture to Bolster Margins</w:t>
      </w:r>
      <w:r w:rsidRPr="00977C01">
        <w:rPr>
          <w:rFonts w:cstheme="minorHAnsi"/>
          <w:highlight w:val="white"/>
        </w:rPr>
        <w:t>. [online] @BLaw. Available at: https://news.bloomberglaw.com/mergers-and-acquisitions/hino-motors-mitsubishi-fuso-to-create-new-truck-bus-maker [Accessed 2 Mar. 2024].</w:t>
      </w:r>
    </w:p>
    <w:p w14:paraId="2A4DD734" w14:textId="77777777" w:rsidR="00977C01" w:rsidRPr="00977C01" w:rsidRDefault="00977C01" w:rsidP="00977C01">
      <w:pPr>
        <w:rPr>
          <w:rFonts w:cstheme="minorHAnsi"/>
        </w:rPr>
      </w:pPr>
      <w:r w:rsidRPr="00977C01">
        <w:rPr>
          <w:rFonts w:cstheme="minorHAnsi"/>
        </w:rPr>
        <w:t xml:space="preserve">‌The Feed., (2023). </w:t>
      </w:r>
      <w:r w:rsidRPr="00977C01">
        <w:rPr>
          <w:rFonts w:cstheme="minorHAnsi"/>
          <w:i/>
        </w:rPr>
        <w:t>Toyota recalls in 2023: Which models are affected? Check here</w:t>
      </w:r>
      <w:r w:rsidRPr="00977C01">
        <w:rPr>
          <w:rFonts w:cstheme="minorHAnsi"/>
        </w:rPr>
        <w:t>. [online] The Economic Times. Available at: https://economictimes.indiatimes.com/news/international/us/toyota-recalls-in-2023-which-models-are-affected-check-here/articleshow/106218302.cms?from=mdr [Accessed 1 Mar. 2024].</w:t>
      </w:r>
    </w:p>
    <w:p w14:paraId="0745C01C" w14:textId="77777777" w:rsidR="00977C01" w:rsidRPr="00977C01" w:rsidRDefault="00977C01" w:rsidP="00977C01">
      <w:pPr>
        <w:rPr>
          <w:rFonts w:cstheme="minorHAnsi"/>
        </w:rPr>
      </w:pPr>
      <w:r w:rsidRPr="00977C01">
        <w:rPr>
          <w:rFonts w:cstheme="minorHAnsi"/>
        </w:rPr>
        <w:t xml:space="preserve">Toyota EU., (2024). </w:t>
      </w:r>
      <w:r w:rsidRPr="00977C01">
        <w:rPr>
          <w:rFonts w:cstheme="minorHAnsi"/>
          <w:i/>
        </w:rPr>
        <w:t>Toyota in the World | Toyota Europe</w:t>
      </w:r>
      <w:r w:rsidRPr="00977C01">
        <w:rPr>
          <w:rFonts w:cstheme="minorHAnsi"/>
        </w:rPr>
        <w:t>. [online] Available at: https://www.toyota-europe.com/about-us/toyota-in-the-world#:~:text=We%20employ%20more%20than%20370%2C000,than%20170%20countries%20and%20territories. [Accessed 1 Mar. 2024].</w:t>
      </w:r>
    </w:p>
    <w:p w14:paraId="19E799F6" w14:textId="77777777" w:rsidR="00977C01" w:rsidRPr="00977C01" w:rsidRDefault="00977C01" w:rsidP="00977C01">
      <w:pPr>
        <w:pStyle w:val="NormalWeb"/>
        <w:spacing w:before="0" w:beforeAutospacing="0" w:after="240" w:afterAutospacing="0" w:line="360" w:lineRule="atLeast"/>
        <w:rPr>
          <w:rFonts w:asciiTheme="minorHAnsi" w:hAnsiTheme="minorHAnsi" w:cstheme="minorHAnsi"/>
          <w:sz w:val="22"/>
          <w:szCs w:val="22"/>
        </w:rPr>
      </w:pPr>
      <w:r w:rsidRPr="00977C01">
        <w:rPr>
          <w:rFonts w:asciiTheme="minorHAnsi" w:hAnsiTheme="minorHAnsi" w:cstheme="minorHAnsi"/>
          <w:sz w:val="22"/>
          <w:szCs w:val="22"/>
        </w:rPr>
        <w:t>Toyota Indus. (2023). </w:t>
      </w:r>
      <w:r w:rsidRPr="00977C01">
        <w:rPr>
          <w:rFonts w:asciiTheme="minorHAnsi" w:hAnsiTheme="minorHAnsi" w:cstheme="minorHAnsi"/>
          <w:i/>
          <w:iCs/>
          <w:sz w:val="22"/>
          <w:szCs w:val="22"/>
        </w:rPr>
        <w:t>vision and mission - Toyota Indus</w:t>
      </w:r>
      <w:r w:rsidRPr="00977C01">
        <w:rPr>
          <w:rFonts w:asciiTheme="minorHAnsi" w:hAnsiTheme="minorHAnsi" w:cstheme="minorHAnsi"/>
          <w:sz w:val="22"/>
          <w:szCs w:val="22"/>
        </w:rPr>
        <w:t>. [online] Available at: https://toyota-indus.com/vision-and-mission/ [Accessed 7 Mar. 2024].</w:t>
      </w:r>
    </w:p>
    <w:p w14:paraId="650A3726" w14:textId="77777777" w:rsidR="00977C01" w:rsidRPr="00977C01" w:rsidRDefault="00977C01" w:rsidP="00977C01">
      <w:pPr>
        <w:rPr>
          <w:rFonts w:cstheme="minorHAnsi"/>
        </w:rPr>
      </w:pPr>
    </w:p>
    <w:p w14:paraId="53F2A344" w14:textId="77777777" w:rsidR="00977C01" w:rsidRPr="00977C01" w:rsidRDefault="00977C01" w:rsidP="00977C01">
      <w:pPr>
        <w:rPr>
          <w:rFonts w:cstheme="minorHAnsi"/>
        </w:rPr>
      </w:pPr>
      <w:r w:rsidRPr="00977C01">
        <w:rPr>
          <w:rFonts w:cstheme="minorHAnsi"/>
        </w:rPr>
        <w:t xml:space="preserve">‌TOYOTA MOTOR CORPORATION., (2023). </w:t>
      </w:r>
      <w:r w:rsidRPr="00977C01">
        <w:rPr>
          <w:rFonts w:cstheme="minorHAnsi"/>
          <w:i/>
        </w:rPr>
        <w:t>Executives | Profile | Company | Toyota Motor Corporation Official Global Website</w:t>
      </w:r>
      <w:r w:rsidRPr="00977C01">
        <w:rPr>
          <w:rFonts w:cstheme="minorHAnsi"/>
        </w:rPr>
        <w:t>. [online] Toyota Motor Corporation Official Global Website. Available at: https://global.toyota/en/company/profile/executives/ [Accessed 1 Mar. 2024].</w:t>
      </w:r>
    </w:p>
    <w:p w14:paraId="1E6E4837" w14:textId="77777777" w:rsidR="00977C01" w:rsidRPr="00977C01" w:rsidRDefault="00977C01" w:rsidP="00977C01">
      <w:pPr>
        <w:rPr>
          <w:rFonts w:cstheme="minorHAnsi"/>
        </w:rPr>
      </w:pPr>
      <w:r w:rsidRPr="00977C01">
        <w:rPr>
          <w:rFonts w:cstheme="minorHAnsi"/>
        </w:rPr>
        <w:t xml:space="preserve">‌Toyota., (2020). </w:t>
      </w:r>
      <w:r w:rsidRPr="00977C01">
        <w:rPr>
          <w:rFonts w:cstheme="minorHAnsi"/>
          <w:i/>
        </w:rPr>
        <w:t>Toyota Material Handling Europe acquires 100% ownership of Swiss Subsidiary</w:t>
      </w:r>
      <w:r w:rsidRPr="00977C01">
        <w:rPr>
          <w:rFonts w:cstheme="minorHAnsi"/>
        </w:rPr>
        <w:t>. [online] Toyota Material Handling Europe. Available at: https://toyota-forklifts.eu/about-toyota/news-and-editorials/toyota-material-handling-europe-acquires-100-ownership-of-swiss-subsidiary/ [Accessed 1 Mar. 2024].</w:t>
      </w:r>
    </w:p>
    <w:p w14:paraId="07D517A9" w14:textId="77777777" w:rsidR="00977C01" w:rsidRPr="00977C01" w:rsidRDefault="00977C01" w:rsidP="00977C01">
      <w:pPr>
        <w:rPr>
          <w:rFonts w:cstheme="minorHAnsi"/>
          <w:highlight w:val="white"/>
        </w:rPr>
      </w:pPr>
      <w:r w:rsidRPr="00977C01">
        <w:rPr>
          <w:rFonts w:cstheme="minorHAnsi"/>
          <w:highlight w:val="white"/>
        </w:rPr>
        <w:t xml:space="preserve">‌Toyota.com. (2024). </w:t>
      </w:r>
      <w:r w:rsidRPr="00977C01">
        <w:rPr>
          <w:rFonts w:cstheme="minorHAnsi"/>
          <w:i/>
          <w:highlight w:val="white"/>
        </w:rPr>
        <w:t>Toyota Customer Service</w:t>
      </w:r>
      <w:r w:rsidRPr="00977C01">
        <w:rPr>
          <w:rFonts w:cstheme="minorHAnsi"/>
          <w:highlight w:val="white"/>
        </w:rPr>
        <w:t>. [online] Available at: https://support.toyota.com/s/article/What-are-Toyotas-Miss-7654?language=en_US [Accessed 2 Mar. 2024].</w:t>
      </w:r>
    </w:p>
    <w:p w14:paraId="14F97248" w14:textId="77777777" w:rsidR="00977C01" w:rsidRPr="00977C01" w:rsidRDefault="00977C01" w:rsidP="00977C01">
      <w:pPr>
        <w:rPr>
          <w:rFonts w:cstheme="minorHAnsi"/>
          <w:highlight w:val="white"/>
        </w:rPr>
      </w:pPr>
      <w:r w:rsidRPr="00977C01">
        <w:rPr>
          <w:rFonts w:cstheme="minorHAnsi"/>
          <w:highlight w:val="white"/>
        </w:rPr>
        <w:t xml:space="preserve">‌Toyota-industries.com. (2020). </w:t>
      </w:r>
      <w:r w:rsidRPr="00977C01">
        <w:rPr>
          <w:rFonts w:cstheme="minorHAnsi"/>
          <w:i/>
          <w:highlight w:val="white"/>
        </w:rPr>
        <w:t>Stock Information and Ratings | Toyota Industries Corporation</w:t>
      </w:r>
      <w:r w:rsidRPr="00977C01">
        <w:rPr>
          <w:rFonts w:cstheme="minorHAnsi"/>
          <w:highlight w:val="white"/>
        </w:rPr>
        <w:t>. [online] Available at: https://www.toyota-industries.com/investors/stock/index.html [Accessed 2 Mar. 2024].</w:t>
      </w:r>
    </w:p>
    <w:p w14:paraId="40A1FD5D" w14:textId="77777777" w:rsidR="00977C01" w:rsidRPr="00977C01" w:rsidRDefault="00977C01" w:rsidP="00977C01">
      <w:pPr>
        <w:rPr>
          <w:rFonts w:cstheme="minorHAnsi"/>
        </w:rPr>
      </w:pPr>
      <w:r w:rsidRPr="00977C01">
        <w:rPr>
          <w:rFonts w:cstheme="minorHAnsi"/>
        </w:rPr>
        <w:t xml:space="preserve">Wada, K., (2020). </w:t>
      </w:r>
      <w:r w:rsidRPr="00977C01">
        <w:rPr>
          <w:rFonts w:cstheme="minorHAnsi"/>
          <w:i/>
        </w:rPr>
        <w:t>The Evolution of the Toyota Production System</w:t>
      </w:r>
      <w:r w:rsidRPr="00977C01">
        <w:rPr>
          <w:rFonts w:cstheme="minorHAnsi"/>
        </w:rPr>
        <w:t>. Berlin, Heidelberg, Germany: Springer.</w:t>
      </w:r>
    </w:p>
    <w:p w14:paraId="21819E05" w14:textId="77777777" w:rsidR="00977C01" w:rsidRPr="00977C01" w:rsidRDefault="00977C01" w:rsidP="00977C01">
      <w:pPr>
        <w:rPr>
          <w:rFonts w:cstheme="minorHAnsi"/>
        </w:rPr>
      </w:pPr>
      <w:r w:rsidRPr="00977C01">
        <w:rPr>
          <w:rFonts w:cstheme="minorHAnsi"/>
        </w:rPr>
        <w:t xml:space="preserve">Weng, X., (2021). Towards business resilience against business crisis in China, Japan, and South Korea by stage model comparative case study on Sanlu, Toyota, and Samsung. </w:t>
      </w:r>
      <w:r w:rsidRPr="00977C01">
        <w:rPr>
          <w:rFonts w:cstheme="minorHAnsi"/>
          <w:i/>
        </w:rPr>
        <w:t>Journal of Japan Society for Business Ethics Study</w:t>
      </w:r>
      <w:r w:rsidRPr="00977C01">
        <w:rPr>
          <w:rFonts w:cstheme="minorHAnsi"/>
        </w:rPr>
        <w:t xml:space="preserve">, </w:t>
      </w:r>
      <w:r w:rsidRPr="00977C01">
        <w:rPr>
          <w:rFonts w:cstheme="minorHAnsi"/>
          <w:i/>
        </w:rPr>
        <w:t>28</w:t>
      </w:r>
      <w:r w:rsidRPr="00977C01">
        <w:rPr>
          <w:rFonts w:cstheme="minorHAnsi"/>
        </w:rPr>
        <w:t>, pp.209-224.</w:t>
      </w:r>
    </w:p>
    <w:p w14:paraId="0497F95E" w14:textId="77777777" w:rsidR="00977C01" w:rsidRPr="00977C01" w:rsidRDefault="00977C01" w:rsidP="00977C01">
      <w:pPr>
        <w:rPr>
          <w:rFonts w:cstheme="minorHAnsi"/>
          <w:highlight w:val="white"/>
        </w:rPr>
      </w:pPr>
      <w:r w:rsidRPr="00977C01">
        <w:rPr>
          <w:rFonts w:cstheme="minorHAnsi"/>
          <w:highlight w:val="white"/>
        </w:rPr>
        <w:t xml:space="preserve">Woven by Toyota. (2020). </w:t>
      </w:r>
      <w:r w:rsidRPr="00977C01">
        <w:rPr>
          <w:rFonts w:cstheme="minorHAnsi"/>
          <w:i/>
          <w:highlight w:val="white"/>
        </w:rPr>
        <w:t>Toyota Research Institute - Advanced Development, Inc. Announces It Will Expand And Improve Its Operations By Forming Woven Planet Holdings And Two New Operating Companies, Woven Core And Woven Alpha - Woven by Toyota</w:t>
      </w:r>
      <w:r w:rsidRPr="00977C01">
        <w:rPr>
          <w:rFonts w:cstheme="minorHAnsi"/>
          <w:highlight w:val="white"/>
        </w:rPr>
        <w:t>. [online] Available at: https://woven.toyota/en/our-latest/20200728/ [Accessed 2 Mar. 2024].</w:t>
      </w:r>
    </w:p>
    <w:p w14:paraId="55462C91" w14:textId="77777777" w:rsidR="00977C01" w:rsidRPr="00977C01" w:rsidRDefault="00977C01" w:rsidP="00977C01">
      <w:pPr>
        <w:rPr>
          <w:rFonts w:cstheme="minorHAnsi"/>
        </w:rPr>
      </w:pPr>
      <w:r w:rsidRPr="00977C01">
        <w:rPr>
          <w:rFonts w:cstheme="minorHAnsi"/>
        </w:rPr>
        <w:t xml:space="preserve">Xinyao, D., Wen, X., Jingjing, X., Xiaohui, W. and </w:t>
      </w:r>
      <w:proofErr w:type="spellStart"/>
      <w:r w:rsidRPr="00977C01">
        <w:rPr>
          <w:rFonts w:cstheme="minorHAnsi"/>
        </w:rPr>
        <w:t>Loang</w:t>
      </w:r>
      <w:proofErr w:type="spellEnd"/>
      <w:r w:rsidRPr="00977C01">
        <w:rPr>
          <w:rFonts w:cstheme="minorHAnsi"/>
        </w:rPr>
        <w:t xml:space="preserve">, O.K., (2023). FINANCIAL AND NON-FINANCIAL ANALYSIS OF TOYOTA AND FORD: A COMPARATIVE STUDY. </w:t>
      </w:r>
      <w:r w:rsidRPr="00977C01">
        <w:rPr>
          <w:rFonts w:cstheme="minorHAnsi"/>
          <w:i/>
        </w:rPr>
        <w:t>Journal of Islamic</w:t>
      </w:r>
      <w:r w:rsidRPr="00977C01">
        <w:rPr>
          <w:rFonts w:cstheme="minorHAnsi"/>
        </w:rPr>
        <w:t xml:space="preserve">, </w:t>
      </w:r>
      <w:r w:rsidRPr="00977C01">
        <w:rPr>
          <w:rFonts w:cstheme="minorHAnsi"/>
          <w:i/>
        </w:rPr>
        <w:t>8</w:t>
      </w:r>
      <w:r w:rsidRPr="00977C01">
        <w:rPr>
          <w:rFonts w:cstheme="minorHAnsi"/>
        </w:rPr>
        <w:t>(52), pp.203-214.</w:t>
      </w:r>
    </w:p>
    <w:p w14:paraId="002890F8" w14:textId="77777777" w:rsidR="00977C01" w:rsidRPr="00977C01" w:rsidRDefault="00977C01" w:rsidP="00977C01">
      <w:pPr>
        <w:rPr>
          <w:rFonts w:cstheme="minorHAnsi"/>
        </w:rPr>
      </w:pPr>
      <w:r w:rsidRPr="00977C01">
        <w:rPr>
          <w:rFonts w:cstheme="minorHAnsi"/>
        </w:rPr>
        <w:lastRenderedPageBreak/>
        <w:t xml:space="preserve">Yim, M.C. and Park, H.S., (2021). The effects of corporate elitism and groupthink on organisational empathy in crisis situations. </w:t>
      </w:r>
      <w:r w:rsidRPr="00977C01">
        <w:rPr>
          <w:rFonts w:cstheme="minorHAnsi"/>
          <w:i/>
        </w:rPr>
        <w:t>Public Relations Review</w:t>
      </w:r>
      <w:r w:rsidRPr="00977C01">
        <w:rPr>
          <w:rFonts w:cstheme="minorHAnsi"/>
        </w:rPr>
        <w:t xml:space="preserve">, </w:t>
      </w:r>
      <w:r w:rsidRPr="00977C01">
        <w:rPr>
          <w:rFonts w:cstheme="minorHAnsi"/>
          <w:i/>
        </w:rPr>
        <w:t>47</w:t>
      </w:r>
      <w:r w:rsidRPr="00977C01">
        <w:rPr>
          <w:rFonts w:cstheme="minorHAnsi"/>
        </w:rPr>
        <w:t>(1), p.101985.</w:t>
      </w:r>
    </w:p>
    <w:p w14:paraId="2F4E28DA" w14:textId="77777777" w:rsidR="00977C01" w:rsidRPr="00977C01" w:rsidRDefault="00977C01" w:rsidP="00977C01">
      <w:pPr>
        <w:rPr>
          <w:rFonts w:cstheme="minorHAnsi"/>
        </w:rPr>
      </w:pPr>
      <w:r w:rsidRPr="00977C01">
        <w:rPr>
          <w:rFonts w:cstheme="minorHAnsi"/>
        </w:rPr>
        <w:t xml:space="preserve">Zheng, J., (2023). Comparative Analysis of Operational Advantages and Disadvantages Between Conventional Internal Combustion Engine Vehicles and Electric Vehicles based on Tesla. </w:t>
      </w:r>
      <w:r w:rsidRPr="00977C01">
        <w:rPr>
          <w:rFonts w:cstheme="minorHAnsi"/>
          <w:i/>
        </w:rPr>
        <w:t>Highlights in Science, Engineering and Technology</w:t>
      </w:r>
      <w:r w:rsidRPr="00977C01">
        <w:rPr>
          <w:rFonts w:cstheme="minorHAnsi"/>
        </w:rPr>
        <w:t xml:space="preserve">, </w:t>
      </w:r>
      <w:r w:rsidRPr="00977C01">
        <w:rPr>
          <w:rFonts w:cstheme="minorHAnsi"/>
          <w:i/>
        </w:rPr>
        <w:t>78</w:t>
      </w:r>
      <w:r w:rsidRPr="00977C01">
        <w:rPr>
          <w:rFonts w:cstheme="minorHAnsi"/>
        </w:rPr>
        <w:t>, pp.208-213.</w:t>
      </w:r>
    </w:p>
    <w:p w14:paraId="736C37DC" w14:textId="77777777" w:rsidR="00977C01" w:rsidRPr="00977C01" w:rsidRDefault="00977C01" w:rsidP="001820B5">
      <w:pPr>
        <w:rPr>
          <w:rFonts w:cstheme="minorHAnsi"/>
          <w:sz w:val="28"/>
          <w:szCs w:val="28"/>
        </w:rPr>
      </w:pPr>
    </w:p>
    <w:p w14:paraId="31515F0B" w14:textId="77777777" w:rsidR="001820B5" w:rsidRDefault="001820B5" w:rsidP="001820B5"/>
    <w:p w14:paraId="1B764BE6" w14:textId="77777777" w:rsidR="001820B5" w:rsidRDefault="001820B5" w:rsidP="001820B5">
      <w:pPr>
        <w:rPr>
          <w:sz w:val="28"/>
          <w:szCs w:val="28"/>
        </w:rPr>
      </w:pPr>
    </w:p>
    <w:p w14:paraId="244A6CCE" w14:textId="5CF1FAFC" w:rsidR="001820B5" w:rsidRPr="00DA6D46" w:rsidRDefault="001820B5" w:rsidP="001820B5">
      <w:pPr>
        <w:rPr>
          <w:sz w:val="28"/>
          <w:szCs w:val="28"/>
        </w:rPr>
      </w:pPr>
      <w:r w:rsidRPr="00DA6D46">
        <w:rPr>
          <w:sz w:val="28"/>
          <w:szCs w:val="28"/>
          <w:highlight w:val="cyan"/>
        </w:rPr>
        <w:t>5.0 AP</w:t>
      </w:r>
      <w:r w:rsidR="000B5CF5">
        <w:rPr>
          <w:sz w:val="28"/>
          <w:szCs w:val="28"/>
          <w:highlight w:val="cyan"/>
        </w:rPr>
        <w:t>P</w:t>
      </w:r>
      <w:r w:rsidRPr="00DA6D46">
        <w:rPr>
          <w:sz w:val="28"/>
          <w:szCs w:val="28"/>
          <w:highlight w:val="cyan"/>
        </w:rPr>
        <w:t>ENDICES</w:t>
      </w:r>
      <w:r>
        <w:rPr>
          <w:sz w:val="28"/>
          <w:szCs w:val="28"/>
        </w:rPr>
        <w:t xml:space="preserve"> </w:t>
      </w:r>
    </w:p>
    <w:p w14:paraId="7D1576B6" w14:textId="77777777" w:rsidR="001820B5" w:rsidRPr="00664916" w:rsidRDefault="001820B5" w:rsidP="001820B5">
      <w:pPr>
        <w:pStyle w:val="Heading2"/>
      </w:pPr>
      <w:bookmarkStart w:id="19" w:name="_Toc160274100"/>
      <w:r w:rsidRPr="00664916">
        <w:t>SWOT analysis of Toyota</w:t>
      </w:r>
      <w:bookmarkEnd w:id="19"/>
    </w:p>
    <w:tbl>
      <w:tblPr>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1820B5" w:rsidRPr="00664916" w14:paraId="18D1E945" w14:textId="77777777" w:rsidTr="008A7C57">
        <w:tc>
          <w:tcPr>
            <w:tcW w:w="4513" w:type="dxa"/>
            <w:shd w:val="clear" w:color="auto" w:fill="6FA8DC"/>
            <w:tcMar>
              <w:top w:w="100" w:type="dxa"/>
              <w:left w:w="100" w:type="dxa"/>
              <w:bottom w:w="100" w:type="dxa"/>
              <w:right w:w="100" w:type="dxa"/>
            </w:tcMar>
          </w:tcPr>
          <w:p w14:paraId="3B78169C" w14:textId="77777777" w:rsidR="001820B5" w:rsidRPr="00664916" w:rsidRDefault="001820B5" w:rsidP="008A7C57">
            <w:pPr>
              <w:widowControl w:val="0"/>
              <w:jc w:val="center"/>
              <w:rPr>
                <w:b/>
              </w:rPr>
            </w:pPr>
            <w:r w:rsidRPr="00664916">
              <w:rPr>
                <w:b/>
              </w:rPr>
              <w:t>Strengths</w:t>
            </w:r>
          </w:p>
        </w:tc>
        <w:tc>
          <w:tcPr>
            <w:tcW w:w="4513" w:type="dxa"/>
            <w:shd w:val="clear" w:color="auto" w:fill="6FA8DC"/>
            <w:tcMar>
              <w:top w:w="100" w:type="dxa"/>
              <w:left w:w="100" w:type="dxa"/>
              <w:bottom w:w="100" w:type="dxa"/>
              <w:right w:w="100" w:type="dxa"/>
            </w:tcMar>
          </w:tcPr>
          <w:p w14:paraId="09082722" w14:textId="77777777" w:rsidR="001820B5" w:rsidRPr="00664916" w:rsidRDefault="001820B5" w:rsidP="008A7C57">
            <w:pPr>
              <w:widowControl w:val="0"/>
              <w:jc w:val="center"/>
              <w:rPr>
                <w:b/>
              </w:rPr>
            </w:pPr>
            <w:r w:rsidRPr="00664916">
              <w:rPr>
                <w:b/>
              </w:rPr>
              <w:t>Weaknesses</w:t>
            </w:r>
          </w:p>
        </w:tc>
      </w:tr>
      <w:tr w:rsidR="001820B5" w:rsidRPr="00664916" w14:paraId="7A3F95B6" w14:textId="77777777" w:rsidTr="008A7C57">
        <w:tc>
          <w:tcPr>
            <w:tcW w:w="4513" w:type="dxa"/>
            <w:shd w:val="clear" w:color="auto" w:fill="CFE2F3"/>
            <w:tcMar>
              <w:top w:w="100" w:type="dxa"/>
              <w:left w:w="100" w:type="dxa"/>
              <w:bottom w:w="100" w:type="dxa"/>
              <w:right w:w="100" w:type="dxa"/>
            </w:tcMar>
          </w:tcPr>
          <w:p w14:paraId="47EEAC18" w14:textId="77777777" w:rsidR="001820B5" w:rsidRPr="00664916" w:rsidRDefault="001820B5" w:rsidP="001820B5">
            <w:pPr>
              <w:widowControl w:val="0"/>
              <w:numPr>
                <w:ilvl w:val="0"/>
                <w:numId w:val="9"/>
              </w:numPr>
              <w:spacing w:after="0" w:line="360" w:lineRule="auto"/>
              <w:jc w:val="both"/>
            </w:pPr>
            <w:r w:rsidRPr="00664916">
              <w:t>Brand reputation and recognition.</w:t>
            </w:r>
          </w:p>
          <w:p w14:paraId="2A4CFF1E" w14:textId="77777777" w:rsidR="001820B5" w:rsidRPr="00664916" w:rsidRDefault="001820B5" w:rsidP="001820B5">
            <w:pPr>
              <w:widowControl w:val="0"/>
              <w:numPr>
                <w:ilvl w:val="0"/>
                <w:numId w:val="9"/>
              </w:numPr>
              <w:spacing w:after="0" w:line="360" w:lineRule="auto"/>
              <w:jc w:val="both"/>
            </w:pPr>
            <w:r w:rsidRPr="00664916">
              <w:t>A wider range of models.</w:t>
            </w:r>
          </w:p>
          <w:p w14:paraId="66E3F90A" w14:textId="77777777" w:rsidR="001820B5" w:rsidRPr="00664916" w:rsidRDefault="001820B5" w:rsidP="001820B5">
            <w:pPr>
              <w:widowControl w:val="0"/>
              <w:numPr>
                <w:ilvl w:val="0"/>
                <w:numId w:val="9"/>
              </w:numPr>
              <w:spacing w:after="0" w:line="360" w:lineRule="auto"/>
              <w:jc w:val="both"/>
            </w:pPr>
            <w:r w:rsidRPr="00664916">
              <w:t>Global presence</w:t>
            </w:r>
          </w:p>
        </w:tc>
        <w:tc>
          <w:tcPr>
            <w:tcW w:w="4513" w:type="dxa"/>
            <w:shd w:val="clear" w:color="auto" w:fill="CFE2F3"/>
            <w:tcMar>
              <w:top w:w="100" w:type="dxa"/>
              <w:left w:w="100" w:type="dxa"/>
              <w:bottom w:w="100" w:type="dxa"/>
              <w:right w:w="100" w:type="dxa"/>
            </w:tcMar>
          </w:tcPr>
          <w:p w14:paraId="52D5D7FD" w14:textId="77777777" w:rsidR="001820B5" w:rsidRPr="00664916" w:rsidRDefault="001820B5" w:rsidP="001820B5">
            <w:pPr>
              <w:widowControl w:val="0"/>
              <w:numPr>
                <w:ilvl w:val="0"/>
                <w:numId w:val="7"/>
              </w:numPr>
              <w:spacing w:after="0" w:line="360" w:lineRule="auto"/>
              <w:jc w:val="both"/>
            </w:pPr>
            <w:r w:rsidRPr="00664916">
              <w:t>High production costs.</w:t>
            </w:r>
          </w:p>
          <w:p w14:paraId="70CBD934" w14:textId="77777777" w:rsidR="001820B5" w:rsidRPr="00664916" w:rsidRDefault="001820B5" w:rsidP="001820B5">
            <w:pPr>
              <w:widowControl w:val="0"/>
              <w:numPr>
                <w:ilvl w:val="0"/>
                <w:numId w:val="7"/>
              </w:numPr>
              <w:spacing w:after="0" w:line="360" w:lineRule="auto"/>
              <w:jc w:val="both"/>
            </w:pPr>
            <w:r w:rsidRPr="00664916">
              <w:t>Overdependence in the international market.</w:t>
            </w:r>
          </w:p>
          <w:p w14:paraId="575886FE" w14:textId="77777777" w:rsidR="001820B5" w:rsidRPr="00664916" w:rsidRDefault="001820B5" w:rsidP="001820B5">
            <w:pPr>
              <w:widowControl w:val="0"/>
              <w:numPr>
                <w:ilvl w:val="0"/>
                <w:numId w:val="7"/>
              </w:numPr>
              <w:spacing w:after="0" w:line="360" w:lineRule="auto"/>
              <w:jc w:val="both"/>
            </w:pPr>
            <w:r w:rsidRPr="00664916">
              <w:t>Manufacturing defects.</w:t>
            </w:r>
          </w:p>
        </w:tc>
      </w:tr>
      <w:tr w:rsidR="001820B5" w:rsidRPr="00664916" w14:paraId="3AA4957F" w14:textId="77777777" w:rsidTr="008A7C57">
        <w:tc>
          <w:tcPr>
            <w:tcW w:w="4513" w:type="dxa"/>
            <w:shd w:val="clear" w:color="auto" w:fill="6FA8DC"/>
            <w:tcMar>
              <w:top w:w="100" w:type="dxa"/>
              <w:left w:w="100" w:type="dxa"/>
              <w:bottom w:w="100" w:type="dxa"/>
              <w:right w:w="100" w:type="dxa"/>
            </w:tcMar>
          </w:tcPr>
          <w:p w14:paraId="745F6658" w14:textId="77777777" w:rsidR="001820B5" w:rsidRPr="00664916" w:rsidRDefault="001820B5" w:rsidP="008A7C57">
            <w:pPr>
              <w:widowControl w:val="0"/>
              <w:jc w:val="center"/>
              <w:rPr>
                <w:b/>
              </w:rPr>
            </w:pPr>
            <w:r w:rsidRPr="00664916">
              <w:rPr>
                <w:b/>
              </w:rPr>
              <w:t>Opportunities</w:t>
            </w:r>
          </w:p>
        </w:tc>
        <w:tc>
          <w:tcPr>
            <w:tcW w:w="4513" w:type="dxa"/>
            <w:shd w:val="clear" w:color="auto" w:fill="6FA8DC"/>
            <w:tcMar>
              <w:top w:w="100" w:type="dxa"/>
              <w:left w:w="100" w:type="dxa"/>
              <w:bottom w:w="100" w:type="dxa"/>
              <w:right w:w="100" w:type="dxa"/>
            </w:tcMar>
          </w:tcPr>
          <w:p w14:paraId="0AE6284C" w14:textId="77777777" w:rsidR="001820B5" w:rsidRPr="00664916" w:rsidRDefault="001820B5" w:rsidP="008A7C57">
            <w:pPr>
              <w:widowControl w:val="0"/>
              <w:jc w:val="center"/>
              <w:rPr>
                <w:b/>
              </w:rPr>
            </w:pPr>
            <w:r w:rsidRPr="00664916">
              <w:rPr>
                <w:b/>
              </w:rPr>
              <w:t>Threats</w:t>
            </w:r>
          </w:p>
        </w:tc>
      </w:tr>
      <w:tr w:rsidR="001820B5" w:rsidRPr="00664916" w14:paraId="7FB28E0D" w14:textId="77777777" w:rsidTr="008A7C57">
        <w:tc>
          <w:tcPr>
            <w:tcW w:w="4513" w:type="dxa"/>
            <w:shd w:val="clear" w:color="auto" w:fill="CFE2F3"/>
            <w:tcMar>
              <w:top w:w="100" w:type="dxa"/>
              <w:left w:w="100" w:type="dxa"/>
              <w:bottom w:w="100" w:type="dxa"/>
              <w:right w:w="100" w:type="dxa"/>
            </w:tcMar>
          </w:tcPr>
          <w:p w14:paraId="5707F137" w14:textId="77777777" w:rsidR="001820B5" w:rsidRPr="00664916" w:rsidRDefault="001820B5" w:rsidP="001820B5">
            <w:pPr>
              <w:widowControl w:val="0"/>
              <w:numPr>
                <w:ilvl w:val="0"/>
                <w:numId w:val="10"/>
              </w:numPr>
              <w:spacing w:after="0" w:line="360" w:lineRule="auto"/>
              <w:jc w:val="both"/>
            </w:pPr>
            <w:r w:rsidRPr="00664916">
              <w:t>Advancement in technologies.</w:t>
            </w:r>
          </w:p>
          <w:p w14:paraId="66BDC124" w14:textId="77777777" w:rsidR="001820B5" w:rsidRPr="00664916" w:rsidRDefault="001820B5" w:rsidP="001820B5">
            <w:pPr>
              <w:widowControl w:val="0"/>
              <w:numPr>
                <w:ilvl w:val="0"/>
                <w:numId w:val="10"/>
              </w:numPr>
              <w:spacing w:after="0" w:line="360" w:lineRule="auto"/>
              <w:jc w:val="both"/>
            </w:pPr>
            <w:r w:rsidRPr="00664916">
              <w:t>Growing automobile industry.</w:t>
            </w:r>
          </w:p>
          <w:p w14:paraId="18A76D14" w14:textId="77777777" w:rsidR="001820B5" w:rsidRPr="00664916" w:rsidRDefault="001820B5" w:rsidP="001820B5">
            <w:pPr>
              <w:widowControl w:val="0"/>
              <w:numPr>
                <w:ilvl w:val="0"/>
                <w:numId w:val="10"/>
              </w:numPr>
              <w:spacing w:after="0" w:line="360" w:lineRule="auto"/>
              <w:jc w:val="both"/>
            </w:pPr>
            <w:r w:rsidRPr="00664916">
              <w:t>Acquisitions of companies.</w:t>
            </w:r>
          </w:p>
        </w:tc>
        <w:tc>
          <w:tcPr>
            <w:tcW w:w="4513" w:type="dxa"/>
            <w:shd w:val="clear" w:color="auto" w:fill="CFE2F3"/>
            <w:tcMar>
              <w:top w:w="100" w:type="dxa"/>
              <w:left w:w="100" w:type="dxa"/>
              <w:bottom w:w="100" w:type="dxa"/>
              <w:right w:w="100" w:type="dxa"/>
            </w:tcMar>
          </w:tcPr>
          <w:p w14:paraId="6A105A6D" w14:textId="77777777" w:rsidR="001820B5" w:rsidRPr="00664916" w:rsidRDefault="001820B5" w:rsidP="001820B5">
            <w:pPr>
              <w:widowControl w:val="0"/>
              <w:numPr>
                <w:ilvl w:val="0"/>
                <w:numId w:val="8"/>
              </w:numPr>
              <w:spacing w:after="0" w:line="360" w:lineRule="auto"/>
              <w:jc w:val="both"/>
            </w:pPr>
            <w:r w:rsidRPr="00664916">
              <w:t>Intense competition in the market.</w:t>
            </w:r>
          </w:p>
          <w:p w14:paraId="1069F05A" w14:textId="77777777" w:rsidR="001820B5" w:rsidRPr="00664916" w:rsidRDefault="001820B5" w:rsidP="001820B5">
            <w:pPr>
              <w:widowControl w:val="0"/>
              <w:numPr>
                <w:ilvl w:val="0"/>
                <w:numId w:val="8"/>
              </w:numPr>
              <w:spacing w:after="0" w:line="360" w:lineRule="auto"/>
              <w:jc w:val="both"/>
            </w:pPr>
            <w:r w:rsidRPr="00664916">
              <w:t>Economic downturns.</w:t>
            </w:r>
          </w:p>
          <w:p w14:paraId="4B365DA0" w14:textId="77777777" w:rsidR="001820B5" w:rsidRPr="00664916" w:rsidRDefault="001820B5" w:rsidP="001820B5">
            <w:pPr>
              <w:numPr>
                <w:ilvl w:val="0"/>
                <w:numId w:val="8"/>
              </w:numPr>
              <w:spacing w:after="0" w:line="240" w:lineRule="auto"/>
              <w:jc w:val="both"/>
            </w:pPr>
            <w:r w:rsidRPr="00664916">
              <w:t>Cybersecurity threats</w:t>
            </w:r>
          </w:p>
        </w:tc>
      </w:tr>
    </w:tbl>
    <w:p w14:paraId="00007B24" w14:textId="77777777" w:rsidR="001820B5" w:rsidRPr="00664916" w:rsidRDefault="001820B5" w:rsidP="001820B5">
      <w:pPr>
        <w:jc w:val="center"/>
        <w:rPr>
          <w:b/>
        </w:rPr>
      </w:pPr>
      <w:r w:rsidRPr="00664916">
        <w:rPr>
          <w:b/>
        </w:rPr>
        <w:t>Table 1: SWOT analysis of Toyota</w:t>
      </w:r>
    </w:p>
    <w:p w14:paraId="2D80D5A4" w14:textId="77777777" w:rsidR="001820B5" w:rsidRPr="00664916" w:rsidRDefault="001820B5" w:rsidP="001820B5">
      <w:pPr>
        <w:jc w:val="center"/>
      </w:pPr>
      <w:r w:rsidRPr="00664916">
        <w:t>(Source: Created by the learner)</w:t>
      </w:r>
    </w:p>
    <w:p w14:paraId="4290CBF2" w14:textId="77777777" w:rsidR="001820B5" w:rsidRPr="00664916" w:rsidRDefault="001820B5" w:rsidP="001820B5">
      <w:pPr>
        <w:pStyle w:val="Heading2"/>
      </w:pPr>
      <w:bookmarkStart w:id="20" w:name="_4vb240foelot" w:colFirst="0" w:colLast="0"/>
      <w:bookmarkStart w:id="21" w:name="_Toc160274101"/>
      <w:bookmarkEnd w:id="20"/>
      <w:r w:rsidRPr="00664916">
        <w:t>PESTLE analysis of Toyota</w:t>
      </w:r>
      <w:bookmarkEnd w:id="21"/>
    </w:p>
    <w:tbl>
      <w:tblPr>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1820B5" w:rsidRPr="00664916" w14:paraId="403BA0E2" w14:textId="77777777" w:rsidTr="008A7C57">
        <w:tc>
          <w:tcPr>
            <w:tcW w:w="4513" w:type="dxa"/>
            <w:shd w:val="clear" w:color="auto" w:fill="6D9EEB"/>
            <w:tcMar>
              <w:top w:w="100" w:type="dxa"/>
              <w:left w:w="100" w:type="dxa"/>
              <w:bottom w:w="100" w:type="dxa"/>
              <w:right w:w="100" w:type="dxa"/>
            </w:tcMar>
          </w:tcPr>
          <w:p w14:paraId="47ECE299" w14:textId="77777777" w:rsidR="001820B5" w:rsidRPr="00664916" w:rsidRDefault="001820B5" w:rsidP="008A7C57">
            <w:pPr>
              <w:widowControl w:val="0"/>
              <w:spacing w:line="240" w:lineRule="auto"/>
              <w:rPr>
                <w:b/>
              </w:rPr>
            </w:pPr>
            <w:r w:rsidRPr="00664916">
              <w:rPr>
                <w:b/>
              </w:rPr>
              <w:t>PESTLE Factors</w:t>
            </w:r>
          </w:p>
        </w:tc>
        <w:tc>
          <w:tcPr>
            <w:tcW w:w="4513" w:type="dxa"/>
            <w:shd w:val="clear" w:color="auto" w:fill="6D9EEB"/>
            <w:tcMar>
              <w:top w:w="100" w:type="dxa"/>
              <w:left w:w="100" w:type="dxa"/>
              <w:bottom w:w="100" w:type="dxa"/>
              <w:right w:w="100" w:type="dxa"/>
            </w:tcMar>
          </w:tcPr>
          <w:p w14:paraId="65BDDFB2" w14:textId="77777777" w:rsidR="001820B5" w:rsidRPr="00664916" w:rsidRDefault="001820B5" w:rsidP="008A7C57">
            <w:pPr>
              <w:widowControl w:val="0"/>
              <w:spacing w:line="240" w:lineRule="auto"/>
              <w:rPr>
                <w:b/>
              </w:rPr>
            </w:pPr>
            <w:r w:rsidRPr="00664916">
              <w:rPr>
                <w:b/>
              </w:rPr>
              <w:t>Analysis</w:t>
            </w:r>
          </w:p>
        </w:tc>
      </w:tr>
      <w:tr w:rsidR="001820B5" w:rsidRPr="00664916" w14:paraId="01187263" w14:textId="77777777" w:rsidTr="008A7C57">
        <w:tc>
          <w:tcPr>
            <w:tcW w:w="4513" w:type="dxa"/>
            <w:shd w:val="clear" w:color="auto" w:fill="CFE2F3"/>
            <w:tcMar>
              <w:top w:w="100" w:type="dxa"/>
              <w:left w:w="100" w:type="dxa"/>
              <w:bottom w:w="100" w:type="dxa"/>
              <w:right w:w="100" w:type="dxa"/>
            </w:tcMar>
          </w:tcPr>
          <w:p w14:paraId="4A97C32F" w14:textId="77777777" w:rsidR="001820B5" w:rsidRPr="00664916" w:rsidRDefault="001820B5" w:rsidP="008A7C57">
            <w:pPr>
              <w:widowControl w:val="0"/>
              <w:spacing w:line="240" w:lineRule="auto"/>
              <w:rPr>
                <w:b/>
                <w:i/>
              </w:rPr>
            </w:pPr>
            <w:r w:rsidRPr="00664916">
              <w:rPr>
                <w:b/>
                <w:i/>
              </w:rPr>
              <w:t>Political Factors</w:t>
            </w:r>
          </w:p>
        </w:tc>
        <w:tc>
          <w:tcPr>
            <w:tcW w:w="4513" w:type="dxa"/>
            <w:shd w:val="clear" w:color="auto" w:fill="CFE2F3"/>
            <w:tcMar>
              <w:top w:w="100" w:type="dxa"/>
              <w:left w:w="100" w:type="dxa"/>
              <w:bottom w:w="100" w:type="dxa"/>
              <w:right w:w="100" w:type="dxa"/>
            </w:tcMar>
          </w:tcPr>
          <w:p w14:paraId="3B27CE0C" w14:textId="77777777" w:rsidR="001820B5" w:rsidRPr="00664916" w:rsidRDefault="001820B5" w:rsidP="008A7C57">
            <w:pPr>
              <w:widowControl w:val="0"/>
              <w:spacing w:line="240" w:lineRule="auto"/>
            </w:pPr>
            <w:r w:rsidRPr="00664916">
              <w:t xml:space="preserve">One of the common Political Factors affecting the business is the recent war between Russia and Ukraine as it operates globally. Further, political stability also impacts </w:t>
            </w:r>
            <w:r>
              <w:t>Toyota's operations</w:t>
            </w:r>
            <w:r w:rsidRPr="00664916">
              <w:t xml:space="preserve"> while operating globally.</w:t>
            </w:r>
          </w:p>
        </w:tc>
      </w:tr>
      <w:tr w:rsidR="001820B5" w:rsidRPr="00664916" w14:paraId="0EAB818A" w14:textId="77777777" w:rsidTr="008A7C57">
        <w:tc>
          <w:tcPr>
            <w:tcW w:w="4513" w:type="dxa"/>
            <w:shd w:val="clear" w:color="auto" w:fill="CFE2F3"/>
            <w:tcMar>
              <w:top w:w="100" w:type="dxa"/>
              <w:left w:w="100" w:type="dxa"/>
              <w:bottom w:w="100" w:type="dxa"/>
              <w:right w:w="100" w:type="dxa"/>
            </w:tcMar>
          </w:tcPr>
          <w:p w14:paraId="21E8F325" w14:textId="77777777" w:rsidR="001820B5" w:rsidRPr="00664916" w:rsidRDefault="001820B5" w:rsidP="008A7C57">
            <w:pPr>
              <w:widowControl w:val="0"/>
              <w:spacing w:line="240" w:lineRule="auto"/>
              <w:rPr>
                <w:b/>
                <w:i/>
              </w:rPr>
            </w:pPr>
            <w:r w:rsidRPr="00664916">
              <w:rPr>
                <w:b/>
                <w:i/>
              </w:rPr>
              <w:t>Economic Factors</w:t>
            </w:r>
          </w:p>
        </w:tc>
        <w:tc>
          <w:tcPr>
            <w:tcW w:w="4513" w:type="dxa"/>
            <w:shd w:val="clear" w:color="auto" w:fill="CFE2F3"/>
            <w:tcMar>
              <w:top w:w="100" w:type="dxa"/>
              <w:left w:w="100" w:type="dxa"/>
              <w:bottom w:w="100" w:type="dxa"/>
              <w:right w:w="100" w:type="dxa"/>
            </w:tcMar>
          </w:tcPr>
          <w:p w14:paraId="00C4883F" w14:textId="77777777" w:rsidR="001820B5" w:rsidRPr="00664916" w:rsidRDefault="001820B5" w:rsidP="008A7C57">
            <w:pPr>
              <w:widowControl w:val="0"/>
              <w:spacing w:line="240" w:lineRule="auto"/>
            </w:pPr>
            <w:r w:rsidRPr="00664916">
              <w:t xml:space="preserve">The economic factors affecting Toyota and </w:t>
            </w:r>
            <w:r>
              <w:t>its</w:t>
            </w:r>
            <w:r w:rsidRPr="00664916">
              <w:t xml:space="preserve"> operations </w:t>
            </w:r>
            <w:r>
              <w:t>are</w:t>
            </w:r>
            <w:r w:rsidRPr="00664916">
              <w:t xml:space="preserve"> the rate of unemployment and </w:t>
            </w:r>
            <w:r>
              <w:t xml:space="preserve">the </w:t>
            </w:r>
            <w:r w:rsidRPr="00664916">
              <w:t>Consumer Price Index.</w:t>
            </w:r>
          </w:p>
        </w:tc>
      </w:tr>
      <w:tr w:rsidR="001820B5" w:rsidRPr="00664916" w14:paraId="16FC9845" w14:textId="77777777" w:rsidTr="008A7C57">
        <w:tc>
          <w:tcPr>
            <w:tcW w:w="4513" w:type="dxa"/>
            <w:shd w:val="clear" w:color="auto" w:fill="CFE2F3"/>
            <w:tcMar>
              <w:top w:w="100" w:type="dxa"/>
              <w:left w:w="100" w:type="dxa"/>
              <w:bottom w:w="100" w:type="dxa"/>
              <w:right w:w="100" w:type="dxa"/>
            </w:tcMar>
          </w:tcPr>
          <w:p w14:paraId="64954025" w14:textId="77777777" w:rsidR="001820B5" w:rsidRPr="00664916" w:rsidRDefault="001820B5" w:rsidP="008A7C57">
            <w:pPr>
              <w:widowControl w:val="0"/>
              <w:spacing w:line="240" w:lineRule="auto"/>
              <w:rPr>
                <w:b/>
                <w:i/>
              </w:rPr>
            </w:pPr>
            <w:r w:rsidRPr="00664916">
              <w:rPr>
                <w:b/>
                <w:i/>
              </w:rPr>
              <w:lastRenderedPageBreak/>
              <w:t>Social Factors</w:t>
            </w:r>
          </w:p>
        </w:tc>
        <w:tc>
          <w:tcPr>
            <w:tcW w:w="4513" w:type="dxa"/>
            <w:shd w:val="clear" w:color="auto" w:fill="CFE2F3"/>
            <w:tcMar>
              <w:top w:w="100" w:type="dxa"/>
              <w:left w:w="100" w:type="dxa"/>
              <w:bottom w:w="100" w:type="dxa"/>
              <w:right w:w="100" w:type="dxa"/>
            </w:tcMar>
          </w:tcPr>
          <w:p w14:paraId="4CCAB132" w14:textId="77777777" w:rsidR="001820B5" w:rsidRPr="00664916" w:rsidRDefault="001820B5" w:rsidP="008A7C57">
            <w:pPr>
              <w:widowControl w:val="0"/>
              <w:spacing w:line="240" w:lineRule="auto"/>
            </w:pPr>
            <w:r w:rsidRPr="00664916">
              <w:t xml:space="preserve">Social factors affecting Toyota are </w:t>
            </w:r>
            <w:r>
              <w:t xml:space="preserve">the </w:t>
            </w:r>
            <w:r w:rsidRPr="00664916">
              <w:t>changing behaviours of the customers and also the social trends.</w:t>
            </w:r>
          </w:p>
        </w:tc>
      </w:tr>
      <w:tr w:rsidR="001820B5" w:rsidRPr="00664916" w14:paraId="052AFA3A" w14:textId="77777777" w:rsidTr="008A7C57">
        <w:tc>
          <w:tcPr>
            <w:tcW w:w="4513" w:type="dxa"/>
            <w:shd w:val="clear" w:color="auto" w:fill="CFE2F3"/>
            <w:tcMar>
              <w:top w:w="100" w:type="dxa"/>
              <w:left w:w="100" w:type="dxa"/>
              <w:bottom w:w="100" w:type="dxa"/>
              <w:right w:w="100" w:type="dxa"/>
            </w:tcMar>
          </w:tcPr>
          <w:p w14:paraId="736A3F05" w14:textId="77777777" w:rsidR="001820B5" w:rsidRPr="00664916" w:rsidRDefault="001820B5" w:rsidP="008A7C57">
            <w:pPr>
              <w:widowControl w:val="0"/>
              <w:spacing w:line="240" w:lineRule="auto"/>
              <w:rPr>
                <w:b/>
                <w:i/>
              </w:rPr>
            </w:pPr>
            <w:r w:rsidRPr="00664916">
              <w:rPr>
                <w:b/>
                <w:i/>
              </w:rPr>
              <w:t>Technological Factors</w:t>
            </w:r>
          </w:p>
        </w:tc>
        <w:tc>
          <w:tcPr>
            <w:tcW w:w="4513" w:type="dxa"/>
            <w:shd w:val="clear" w:color="auto" w:fill="CFE2F3"/>
            <w:tcMar>
              <w:top w:w="100" w:type="dxa"/>
              <w:left w:w="100" w:type="dxa"/>
              <w:bottom w:w="100" w:type="dxa"/>
              <w:right w:w="100" w:type="dxa"/>
            </w:tcMar>
          </w:tcPr>
          <w:p w14:paraId="4E00863F" w14:textId="77777777" w:rsidR="001820B5" w:rsidRPr="00664916" w:rsidRDefault="001820B5" w:rsidP="008A7C57">
            <w:pPr>
              <w:widowControl w:val="0"/>
              <w:spacing w:line="240" w:lineRule="auto"/>
            </w:pPr>
            <w:r>
              <w:t>The g</w:t>
            </w:r>
            <w:r w:rsidRPr="00664916">
              <w:t xml:space="preserve">rowth of technology in the operating market and the growing technological trends </w:t>
            </w:r>
            <w:r>
              <w:t>significantly influence Toyota's operations</w:t>
            </w:r>
            <w:r w:rsidRPr="00664916">
              <w:t>.</w:t>
            </w:r>
          </w:p>
        </w:tc>
      </w:tr>
      <w:tr w:rsidR="001820B5" w:rsidRPr="00664916" w14:paraId="7D99AB49" w14:textId="77777777" w:rsidTr="008A7C57">
        <w:tc>
          <w:tcPr>
            <w:tcW w:w="4513" w:type="dxa"/>
            <w:shd w:val="clear" w:color="auto" w:fill="CFE2F3"/>
            <w:tcMar>
              <w:top w:w="100" w:type="dxa"/>
              <w:left w:w="100" w:type="dxa"/>
              <w:bottom w:w="100" w:type="dxa"/>
              <w:right w:w="100" w:type="dxa"/>
            </w:tcMar>
          </w:tcPr>
          <w:p w14:paraId="5CCE46A7" w14:textId="77777777" w:rsidR="001820B5" w:rsidRPr="00664916" w:rsidRDefault="001820B5" w:rsidP="008A7C57">
            <w:pPr>
              <w:widowControl w:val="0"/>
              <w:spacing w:line="240" w:lineRule="auto"/>
              <w:rPr>
                <w:b/>
                <w:i/>
              </w:rPr>
            </w:pPr>
            <w:r w:rsidRPr="00664916">
              <w:rPr>
                <w:b/>
                <w:i/>
              </w:rPr>
              <w:t>Legal Factors</w:t>
            </w:r>
          </w:p>
        </w:tc>
        <w:tc>
          <w:tcPr>
            <w:tcW w:w="4513" w:type="dxa"/>
            <w:shd w:val="clear" w:color="auto" w:fill="CFE2F3"/>
            <w:tcMar>
              <w:top w:w="100" w:type="dxa"/>
              <w:left w:w="100" w:type="dxa"/>
              <w:bottom w:w="100" w:type="dxa"/>
              <w:right w:w="100" w:type="dxa"/>
            </w:tcMar>
          </w:tcPr>
          <w:p w14:paraId="70796EB9" w14:textId="77777777" w:rsidR="001820B5" w:rsidRPr="00664916" w:rsidRDefault="001820B5" w:rsidP="008A7C57">
            <w:pPr>
              <w:widowControl w:val="0"/>
              <w:spacing w:line="240" w:lineRule="auto"/>
            </w:pPr>
            <w:r w:rsidRPr="00664916">
              <w:t xml:space="preserve">Adhering to laws and legislations like health and safety, labour laws and others have a massive impact on Toyota and </w:t>
            </w:r>
            <w:r>
              <w:t>its</w:t>
            </w:r>
            <w:r w:rsidRPr="00664916">
              <w:t xml:space="preserve"> operations.</w:t>
            </w:r>
          </w:p>
        </w:tc>
      </w:tr>
      <w:tr w:rsidR="001820B5" w:rsidRPr="00664916" w14:paraId="2560555F" w14:textId="77777777" w:rsidTr="008A7C57">
        <w:tc>
          <w:tcPr>
            <w:tcW w:w="4513" w:type="dxa"/>
            <w:shd w:val="clear" w:color="auto" w:fill="CFE2F3"/>
            <w:tcMar>
              <w:top w:w="100" w:type="dxa"/>
              <w:left w:w="100" w:type="dxa"/>
              <w:bottom w:w="100" w:type="dxa"/>
              <w:right w:w="100" w:type="dxa"/>
            </w:tcMar>
          </w:tcPr>
          <w:p w14:paraId="0B4D07EF" w14:textId="77777777" w:rsidR="001820B5" w:rsidRPr="00664916" w:rsidRDefault="001820B5" w:rsidP="008A7C57">
            <w:pPr>
              <w:widowControl w:val="0"/>
              <w:spacing w:line="240" w:lineRule="auto"/>
              <w:rPr>
                <w:b/>
                <w:i/>
              </w:rPr>
            </w:pPr>
            <w:r w:rsidRPr="00664916">
              <w:rPr>
                <w:b/>
                <w:i/>
              </w:rPr>
              <w:t>Environmental Factors</w:t>
            </w:r>
          </w:p>
        </w:tc>
        <w:tc>
          <w:tcPr>
            <w:tcW w:w="4513" w:type="dxa"/>
            <w:shd w:val="clear" w:color="auto" w:fill="CFE2F3"/>
            <w:tcMar>
              <w:top w:w="100" w:type="dxa"/>
              <w:left w:w="100" w:type="dxa"/>
              <w:bottom w:w="100" w:type="dxa"/>
              <w:right w:w="100" w:type="dxa"/>
            </w:tcMar>
          </w:tcPr>
          <w:p w14:paraId="25360B68" w14:textId="77777777" w:rsidR="001820B5" w:rsidRPr="00664916" w:rsidRDefault="001820B5" w:rsidP="008A7C57">
            <w:pPr>
              <w:widowControl w:val="0"/>
              <w:spacing w:line="240" w:lineRule="auto"/>
            </w:pPr>
            <w:r>
              <w:t>E</w:t>
            </w:r>
            <w:r w:rsidRPr="00664916">
              <w:t xml:space="preserve">nvironmental factors influencing </w:t>
            </w:r>
            <w:r>
              <w:t>Toyota's business are sustainability, carbon f</w:t>
            </w:r>
            <w:r w:rsidRPr="00664916">
              <w:t>ootprint, and renewable energy sources.</w:t>
            </w:r>
          </w:p>
        </w:tc>
      </w:tr>
    </w:tbl>
    <w:p w14:paraId="7BB7E703" w14:textId="77777777" w:rsidR="001820B5" w:rsidRPr="00664916" w:rsidRDefault="001820B5" w:rsidP="001820B5">
      <w:pPr>
        <w:jc w:val="center"/>
        <w:rPr>
          <w:b/>
        </w:rPr>
      </w:pPr>
      <w:r w:rsidRPr="00664916">
        <w:rPr>
          <w:b/>
        </w:rPr>
        <w:t>Table 2: PESTLE Analysis of Toyota</w:t>
      </w:r>
    </w:p>
    <w:p w14:paraId="5926658F" w14:textId="77777777" w:rsidR="001820B5" w:rsidRPr="00664916" w:rsidRDefault="001820B5" w:rsidP="001820B5">
      <w:pPr>
        <w:jc w:val="center"/>
        <w:rPr>
          <w:b/>
        </w:rPr>
      </w:pPr>
      <w:r w:rsidRPr="00664916">
        <w:t>(Source: Created by the learner)</w:t>
      </w:r>
    </w:p>
    <w:p w14:paraId="31130860" w14:textId="77777777" w:rsidR="001820B5" w:rsidRPr="00664916" w:rsidRDefault="001820B5" w:rsidP="001820B5">
      <w:pPr>
        <w:pStyle w:val="Heading2"/>
      </w:pPr>
      <w:bookmarkStart w:id="22" w:name="_6ygxjefq08a7" w:colFirst="0" w:colLast="0"/>
      <w:bookmarkStart w:id="23" w:name="_Toc160274102"/>
      <w:bookmarkEnd w:id="22"/>
      <w:r w:rsidRPr="00664916">
        <w:t>Porter</w:t>
      </w:r>
      <w:r>
        <w:t>'</w:t>
      </w:r>
      <w:r w:rsidRPr="00664916">
        <w:t>s Generic Forces</w:t>
      </w:r>
      <w:bookmarkEnd w:id="23"/>
    </w:p>
    <w:tbl>
      <w:tblPr>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1820B5" w:rsidRPr="00664916" w14:paraId="526911B8" w14:textId="77777777" w:rsidTr="008A7C57">
        <w:tc>
          <w:tcPr>
            <w:tcW w:w="4513" w:type="dxa"/>
            <w:shd w:val="clear" w:color="auto" w:fill="6FA8DC"/>
            <w:tcMar>
              <w:top w:w="100" w:type="dxa"/>
              <w:left w:w="100" w:type="dxa"/>
              <w:bottom w:w="100" w:type="dxa"/>
              <w:right w:w="100" w:type="dxa"/>
            </w:tcMar>
          </w:tcPr>
          <w:p w14:paraId="42351428" w14:textId="77777777" w:rsidR="001820B5" w:rsidRPr="00664916" w:rsidRDefault="001820B5" w:rsidP="008A7C57">
            <w:pPr>
              <w:widowControl w:val="0"/>
              <w:spacing w:line="240" w:lineRule="auto"/>
              <w:rPr>
                <w:b/>
                <w:i/>
              </w:rPr>
            </w:pPr>
            <w:r w:rsidRPr="00664916">
              <w:rPr>
                <w:b/>
                <w:i/>
              </w:rPr>
              <w:t>Factors of Porter's Generic Forces</w:t>
            </w:r>
          </w:p>
        </w:tc>
        <w:tc>
          <w:tcPr>
            <w:tcW w:w="4513" w:type="dxa"/>
            <w:shd w:val="clear" w:color="auto" w:fill="6FA8DC"/>
            <w:tcMar>
              <w:top w:w="100" w:type="dxa"/>
              <w:left w:w="100" w:type="dxa"/>
              <w:bottom w:w="100" w:type="dxa"/>
              <w:right w:w="100" w:type="dxa"/>
            </w:tcMar>
          </w:tcPr>
          <w:p w14:paraId="09530EBD" w14:textId="77777777" w:rsidR="001820B5" w:rsidRPr="00664916" w:rsidRDefault="001820B5" w:rsidP="008A7C57">
            <w:pPr>
              <w:widowControl w:val="0"/>
              <w:spacing w:line="240" w:lineRule="auto"/>
              <w:rPr>
                <w:b/>
                <w:i/>
              </w:rPr>
            </w:pPr>
            <w:r w:rsidRPr="00664916">
              <w:rPr>
                <w:b/>
                <w:i/>
              </w:rPr>
              <w:t>Analysis</w:t>
            </w:r>
          </w:p>
        </w:tc>
      </w:tr>
      <w:tr w:rsidR="001820B5" w:rsidRPr="00664916" w14:paraId="1A9F941A" w14:textId="77777777" w:rsidTr="008A7C57">
        <w:tc>
          <w:tcPr>
            <w:tcW w:w="4513" w:type="dxa"/>
            <w:shd w:val="clear" w:color="auto" w:fill="CFE2F3"/>
            <w:tcMar>
              <w:top w:w="100" w:type="dxa"/>
              <w:left w:w="100" w:type="dxa"/>
              <w:bottom w:w="100" w:type="dxa"/>
              <w:right w:w="100" w:type="dxa"/>
            </w:tcMar>
          </w:tcPr>
          <w:p w14:paraId="23D9AE5D" w14:textId="77777777" w:rsidR="001820B5" w:rsidRPr="00664916" w:rsidRDefault="001820B5" w:rsidP="008A7C57">
            <w:pPr>
              <w:widowControl w:val="0"/>
              <w:spacing w:line="240" w:lineRule="auto"/>
            </w:pPr>
            <w:r w:rsidRPr="00664916">
              <w:t>Cost Leadership</w:t>
            </w:r>
          </w:p>
        </w:tc>
        <w:tc>
          <w:tcPr>
            <w:tcW w:w="4513" w:type="dxa"/>
            <w:shd w:val="clear" w:color="auto" w:fill="CFE2F3"/>
            <w:tcMar>
              <w:top w:w="100" w:type="dxa"/>
              <w:left w:w="100" w:type="dxa"/>
              <w:bottom w:w="100" w:type="dxa"/>
              <w:right w:w="100" w:type="dxa"/>
            </w:tcMar>
          </w:tcPr>
          <w:p w14:paraId="7102FC8D" w14:textId="77777777" w:rsidR="001820B5" w:rsidRPr="00664916" w:rsidRDefault="001820B5" w:rsidP="008A7C57">
            <w:pPr>
              <w:widowControl w:val="0"/>
              <w:spacing w:line="240" w:lineRule="auto"/>
            </w:pPr>
            <w:r w:rsidRPr="00664916">
              <w:t xml:space="preserve">Toyota's cost leadership strategy involves </w:t>
            </w:r>
            <w:r>
              <w:t>reducing</w:t>
            </w:r>
            <w:r w:rsidRPr="00664916">
              <w:t xml:space="preserve"> the cost of its operations </w:t>
            </w:r>
            <w:r>
              <w:t>to reduce</w:t>
            </w:r>
            <w:r w:rsidRPr="00664916">
              <w:t xml:space="preserve"> overall prices while selling its automotive vehicles to consumer groups. It is a</w:t>
            </w:r>
            <w:r>
              <w:t xml:space="preserve"> signific</w:t>
            </w:r>
            <w:r w:rsidRPr="00664916">
              <w:t>ant growth strategy for the achievement of competitive advantage as the strategy attracts numerous consumers keen on automobiles due to its low price structure.</w:t>
            </w:r>
          </w:p>
        </w:tc>
      </w:tr>
      <w:tr w:rsidR="001820B5" w:rsidRPr="00664916" w14:paraId="3B244C16" w14:textId="77777777" w:rsidTr="008A7C57">
        <w:tc>
          <w:tcPr>
            <w:tcW w:w="4513" w:type="dxa"/>
            <w:shd w:val="clear" w:color="auto" w:fill="CFE2F3"/>
            <w:tcMar>
              <w:top w:w="100" w:type="dxa"/>
              <w:left w:w="100" w:type="dxa"/>
              <w:bottom w:w="100" w:type="dxa"/>
              <w:right w:w="100" w:type="dxa"/>
            </w:tcMar>
          </w:tcPr>
          <w:p w14:paraId="77016C0E" w14:textId="77777777" w:rsidR="001820B5" w:rsidRPr="00664916" w:rsidRDefault="001820B5" w:rsidP="008A7C57">
            <w:pPr>
              <w:widowControl w:val="0"/>
              <w:spacing w:line="240" w:lineRule="auto"/>
            </w:pPr>
            <w:r w:rsidRPr="00664916">
              <w:t>Differentiation</w:t>
            </w:r>
          </w:p>
        </w:tc>
        <w:tc>
          <w:tcPr>
            <w:tcW w:w="4513" w:type="dxa"/>
            <w:shd w:val="clear" w:color="auto" w:fill="CFE2F3"/>
            <w:tcMar>
              <w:top w:w="100" w:type="dxa"/>
              <w:left w:w="100" w:type="dxa"/>
              <w:bottom w:w="100" w:type="dxa"/>
              <w:right w:w="100" w:type="dxa"/>
            </w:tcMar>
          </w:tcPr>
          <w:p w14:paraId="0C9B4149" w14:textId="77777777" w:rsidR="001820B5" w:rsidRPr="00664916" w:rsidRDefault="001820B5" w:rsidP="008A7C57">
            <w:pPr>
              <w:widowControl w:val="0"/>
              <w:spacing w:line="240" w:lineRule="auto"/>
            </w:pPr>
            <w:r w:rsidRPr="00664916">
              <w:t xml:space="preserve">Differentiation strategy involves the business </w:t>
            </w:r>
            <w:r>
              <w:t>making</w:t>
            </w:r>
            <w:r w:rsidRPr="00664916">
              <w:t xml:space="preserve"> significant developments in their products or even mak</w:t>
            </w:r>
            <w:r>
              <w:t>ing</w:t>
            </w:r>
            <w:r w:rsidRPr="00664916">
              <w:t xml:space="preserve"> entirely different products</w:t>
            </w:r>
            <w:r>
              <w:t>, such as automotive,</w:t>
            </w:r>
            <w:r w:rsidRPr="00664916">
              <w:t xml:space="preserve"> in the case of Toyota. As a result, it enables Toyota and its automobiles to be different from the competition operating in the same sector.</w:t>
            </w:r>
          </w:p>
        </w:tc>
      </w:tr>
      <w:tr w:rsidR="001820B5" w:rsidRPr="00664916" w14:paraId="3EF516AA" w14:textId="77777777" w:rsidTr="008A7C57">
        <w:tc>
          <w:tcPr>
            <w:tcW w:w="4513" w:type="dxa"/>
            <w:shd w:val="clear" w:color="auto" w:fill="CFE2F3"/>
            <w:tcMar>
              <w:top w:w="100" w:type="dxa"/>
              <w:left w:w="100" w:type="dxa"/>
              <w:bottom w:w="100" w:type="dxa"/>
              <w:right w:w="100" w:type="dxa"/>
            </w:tcMar>
          </w:tcPr>
          <w:p w14:paraId="7A87B52A" w14:textId="77777777" w:rsidR="001820B5" w:rsidRPr="00664916" w:rsidRDefault="001820B5" w:rsidP="008A7C57">
            <w:pPr>
              <w:widowControl w:val="0"/>
              <w:spacing w:line="240" w:lineRule="auto"/>
            </w:pPr>
            <w:r w:rsidRPr="00664916">
              <w:t xml:space="preserve"> Focus (Cost Focus and Differentiation Focus)</w:t>
            </w:r>
          </w:p>
        </w:tc>
        <w:tc>
          <w:tcPr>
            <w:tcW w:w="4513" w:type="dxa"/>
            <w:shd w:val="clear" w:color="auto" w:fill="CFE2F3"/>
            <w:tcMar>
              <w:top w:w="100" w:type="dxa"/>
              <w:left w:w="100" w:type="dxa"/>
              <w:bottom w:w="100" w:type="dxa"/>
              <w:right w:w="100" w:type="dxa"/>
            </w:tcMar>
          </w:tcPr>
          <w:p w14:paraId="433E0FE8" w14:textId="77777777" w:rsidR="001820B5" w:rsidRPr="00664916" w:rsidRDefault="001820B5" w:rsidP="008A7C57">
            <w:pPr>
              <w:widowControl w:val="0"/>
              <w:spacing w:line="240" w:lineRule="auto"/>
            </w:pPr>
            <w:r w:rsidRPr="00664916">
              <w:t>Differentiation focus enables the customers to perceive that the offering of the business is superior to the others</w:t>
            </w:r>
            <w:r>
              <w:t>,</w:t>
            </w:r>
            <w:r w:rsidRPr="00664916">
              <w:t xml:space="preserve"> even with the high price structure. However, cost focus involves seeking </w:t>
            </w:r>
            <w:r>
              <w:t>cost advantage</w:t>
            </w:r>
            <w:r w:rsidRPr="00664916">
              <w:t xml:space="preserve"> among its target market segment. It does not need the business to deal with </w:t>
            </w:r>
            <w:r>
              <w:t xml:space="preserve">the </w:t>
            </w:r>
            <w:r w:rsidRPr="00664916">
              <w:t>lowest cost possible</w:t>
            </w:r>
            <w:r>
              <w:t>. H</w:t>
            </w:r>
            <w:r w:rsidRPr="00664916">
              <w:t xml:space="preserve">owever, it </w:t>
            </w:r>
            <w:r>
              <w:t>focuses</w:t>
            </w:r>
            <w:r w:rsidRPr="00664916">
              <w:t xml:space="preserve"> on offering services or products at </w:t>
            </w:r>
            <w:r>
              <w:t xml:space="preserve">a </w:t>
            </w:r>
            <w:r>
              <w:lastRenderedPageBreak/>
              <w:t>lower price</w:t>
            </w:r>
            <w:r w:rsidRPr="00664916">
              <w:t xml:space="preserve"> than the rival groups.</w:t>
            </w:r>
          </w:p>
        </w:tc>
      </w:tr>
    </w:tbl>
    <w:p w14:paraId="5B735A5D" w14:textId="77777777" w:rsidR="001820B5" w:rsidRPr="00664916" w:rsidRDefault="001820B5" w:rsidP="001820B5">
      <w:pPr>
        <w:jc w:val="center"/>
        <w:rPr>
          <w:b/>
        </w:rPr>
      </w:pPr>
      <w:r w:rsidRPr="00664916">
        <w:rPr>
          <w:b/>
        </w:rPr>
        <w:lastRenderedPageBreak/>
        <w:t>Table 3: Porter</w:t>
      </w:r>
      <w:r>
        <w:rPr>
          <w:b/>
        </w:rPr>
        <w:t>'</w:t>
      </w:r>
      <w:r w:rsidRPr="00664916">
        <w:rPr>
          <w:b/>
        </w:rPr>
        <w:t>s Generic Forces</w:t>
      </w:r>
    </w:p>
    <w:p w14:paraId="735E7D1F" w14:textId="77777777" w:rsidR="001820B5" w:rsidRPr="00664916" w:rsidRDefault="001820B5" w:rsidP="001820B5">
      <w:pPr>
        <w:jc w:val="center"/>
        <w:rPr>
          <w:b/>
        </w:rPr>
      </w:pPr>
      <w:r w:rsidRPr="00664916">
        <w:t>(Source: Created by the learner)</w:t>
      </w:r>
    </w:p>
    <w:p w14:paraId="0AF2F837" w14:textId="77777777" w:rsidR="001820B5" w:rsidRPr="00664916" w:rsidRDefault="001820B5" w:rsidP="001820B5">
      <w:pPr>
        <w:pStyle w:val="Heading2"/>
      </w:pPr>
      <w:bookmarkStart w:id="24" w:name="_zfne4wv8wild" w:colFirst="0" w:colLast="0"/>
      <w:bookmarkStart w:id="25" w:name="_Toc160274103"/>
      <w:bookmarkEnd w:id="24"/>
      <w:r w:rsidRPr="00664916">
        <w:t xml:space="preserve">Stakeholder </w:t>
      </w:r>
      <w:r>
        <w:t>A</w:t>
      </w:r>
      <w:r w:rsidRPr="00664916">
        <w:t>nalysis of Toyota</w:t>
      </w:r>
      <w:bookmarkEnd w:id="25"/>
    </w:p>
    <w:tbl>
      <w:tblPr>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1820B5" w:rsidRPr="00664916" w14:paraId="7952437B" w14:textId="77777777" w:rsidTr="008A7C57">
        <w:tc>
          <w:tcPr>
            <w:tcW w:w="4513" w:type="dxa"/>
            <w:shd w:val="clear" w:color="auto" w:fill="9FC5E8"/>
            <w:tcMar>
              <w:top w:w="100" w:type="dxa"/>
              <w:left w:w="100" w:type="dxa"/>
              <w:bottom w:w="100" w:type="dxa"/>
              <w:right w:w="100" w:type="dxa"/>
            </w:tcMar>
          </w:tcPr>
          <w:p w14:paraId="26290377" w14:textId="77777777" w:rsidR="001820B5" w:rsidRPr="00664916" w:rsidRDefault="001820B5" w:rsidP="008A7C57">
            <w:pPr>
              <w:widowControl w:val="0"/>
              <w:jc w:val="center"/>
              <w:rPr>
                <w:b/>
              </w:rPr>
            </w:pPr>
            <w:r w:rsidRPr="00664916">
              <w:rPr>
                <w:b/>
              </w:rPr>
              <w:t>High Power/High-Interest</w:t>
            </w:r>
          </w:p>
        </w:tc>
        <w:tc>
          <w:tcPr>
            <w:tcW w:w="4513" w:type="dxa"/>
            <w:shd w:val="clear" w:color="auto" w:fill="9FC5E8"/>
            <w:tcMar>
              <w:top w:w="100" w:type="dxa"/>
              <w:left w:w="100" w:type="dxa"/>
              <w:bottom w:w="100" w:type="dxa"/>
              <w:right w:w="100" w:type="dxa"/>
            </w:tcMar>
          </w:tcPr>
          <w:p w14:paraId="0E76A986" w14:textId="77777777" w:rsidR="001820B5" w:rsidRPr="00664916" w:rsidRDefault="001820B5" w:rsidP="008A7C57">
            <w:pPr>
              <w:widowControl w:val="0"/>
              <w:jc w:val="center"/>
              <w:rPr>
                <w:b/>
              </w:rPr>
            </w:pPr>
            <w:r w:rsidRPr="00664916">
              <w:rPr>
                <w:b/>
              </w:rPr>
              <w:t>High Power/Low-Interest</w:t>
            </w:r>
          </w:p>
        </w:tc>
      </w:tr>
      <w:tr w:rsidR="001820B5" w:rsidRPr="00664916" w14:paraId="56DCB9CE" w14:textId="77777777" w:rsidTr="008A7C57">
        <w:tc>
          <w:tcPr>
            <w:tcW w:w="4513" w:type="dxa"/>
            <w:shd w:val="clear" w:color="auto" w:fill="CFE2F3"/>
            <w:tcMar>
              <w:top w:w="100" w:type="dxa"/>
              <w:left w:w="100" w:type="dxa"/>
              <w:bottom w:w="100" w:type="dxa"/>
              <w:right w:w="100" w:type="dxa"/>
            </w:tcMar>
          </w:tcPr>
          <w:p w14:paraId="63F3C2AA" w14:textId="77777777" w:rsidR="001820B5" w:rsidRPr="00664916" w:rsidRDefault="001820B5" w:rsidP="008A7C57">
            <w:pPr>
              <w:widowControl w:val="0"/>
            </w:pPr>
            <w:r w:rsidRPr="00664916">
              <w:t>Owners, investors, Board of Members.</w:t>
            </w:r>
          </w:p>
        </w:tc>
        <w:tc>
          <w:tcPr>
            <w:tcW w:w="4513" w:type="dxa"/>
            <w:shd w:val="clear" w:color="auto" w:fill="CFE2F3"/>
            <w:tcMar>
              <w:top w:w="100" w:type="dxa"/>
              <w:left w:w="100" w:type="dxa"/>
              <w:bottom w:w="100" w:type="dxa"/>
              <w:right w:w="100" w:type="dxa"/>
            </w:tcMar>
          </w:tcPr>
          <w:p w14:paraId="197FCCB3" w14:textId="77777777" w:rsidR="001820B5" w:rsidRPr="00664916" w:rsidRDefault="001820B5" w:rsidP="008A7C57">
            <w:pPr>
              <w:widowControl w:val="0"/>
            </w:pPr>
            <w:r w:rsidRPr="00664916">
              <w:t>Governmental agencies and customers.</w:t>
            </w:r>
          </w:p>
        </w:tc>
      </w:tr>
      <w:tr w:rsidR="001820B5" w:rsidRPr="00664916" w14:paraId="65799F2E" w14:textId="77777777" w:rsidTr="008A7C57">
        <w:tc>
          <w:tcPr>
            <w:tcW w:w="4513" w:type="dxa"/>
            <w:shd w:val="clear" w:color="auto" w:fill="9FC5E8"/>
            <w:tcMar>
              <w:top w:w="100" w:type="dxa"/>
              <w:left w:w="100" w:type="dxa"/>
              <w:bottom w:w="100" w:type="dxa"/>
              <w:right w:w="100" w:type="dxa"/>
            </w:tcMar>
          </w:tcPr>
          <w:p w14:paraId="6CD0F850" w14:textId="77777777" w:rsidR="001820B5" w:rsidRPr="00664916" w:rsidRDefault="001820B5" w:rsidP="008A7C57">
            <w:pPr>
              <w:widowControl w:val="0"/>
              <w:jc w:val="center"/>
              <w:rPr>
                <w:b/>
              </w:rPr>
            </w:pPr>
            <w:r w:rsidRPr="00664916">
              <w:rPr>
                <w:b/>
              </w:rPr>
              <w:t>Low Power/ High-Interest</w:t>
            </w:r>
          </w:p>
        </w:tc>
        <w:tc>
          <w:tcPr>
            <w:tcW w:w="4513" w:type="dxa"/>
            <w:shd w:val="clear" w:color="auto" w:fill="9FC5E8"/>
            <w:tcMar>
              <w:top w:w="100" w:type="dxa"/>
              <w:left w:w="100" w:type="dxa"/>
              <w:bottom w:w="100" w:type="dxa"/>
              <w:right w:w="100" w:type="dxa"/>
            </w:tcMar>
          </w:tcPr>
          <w:p w14:paraId="27D30528" w14:textId="77777777" w:rsidR="001820B5" w:rsidRPr="00664916" w:rsidRDefault="001820B5" w:rsidP="008A7C57">
            <w:pPr>
              <w:widowControl w:val="0"/>
              <w:jc w:val="center"/>
              <w:rPr>
                <w:b/>
              </w:rPr>
            </w:pPr>
            <w:r w:rsidRPr="00664916">
              <w:rPr>
                <w:b/>
              </w:rPr>
              <w:t>Low Power/Low-Interest</w:t>
            </w:r>
          </w:p>
        </w:tc>
      </w:tr>
      <w:tr w:rsidR="001820B5" w:rsidRPr="00664916" w14:paraId="2AA226E2" w14:textId="77777777" w:rsidTr="008A7C57">
        <w:trPr>
          <w:trHeight w:val="573"/>
        </w:trPr>
        <w:tc>
          <w:tcPr>
            <w:tcW w:w="4513" w:type="dxa"/>
            <w:shd w:val="clear" w:color="auto" w:fill="CFE2F3"/>
            <w:tcMar>
              <w:top w:w="100" w:type="dxa"/>
              <w:left w:w="100" w:type="dxa"/>
              <w:bottom w:w="100" w:type="dxa"/>
              <w:right w:w="100" w:type="dxa"/>
            </w:tcMar>
          </w:tcPr>
          <w:p w14:paraId="05DC84C7" w14:textId="77777777" w:rsidR="001820B5" w:rsidRPr="00664916" w:rsidRDefault="001820B5" w:rsidP="008A7C57">
            <w:pPr>
              <w:widowControl w:val="0"/>
            </w:pPr>
            <w:r w:rsidRPr="00664916">
              <w:t>Employees and shareholders.</w:t>
            </w:r>
          </w:p>
        </w:tc>
        <w:tc>
          <w:tcPr>
            <w:tcW w:w="4513" w:type="dxa"/>
            <w:shd w:val="clear" w:color="auto" w:fill="CFE2F3"/>
            <w:tcMar>
              <w:top w:w="100" w:type="dxa"/>
              <w:left w:w="100" w:type="dxa"/>
              <w:bottom w:w="100" w:type="dxa"/>
              <w:right w:w="100" w:type="dxa"/>
            </w:tcMar>
          </w:tcPr>
          <w:p w14:paraId="77DE6A55" w14:textId="77777777" w:rsidR="001820B5" w:rsidRPr="00664916" w:rsidRDefault="001820B5" w:rsidP="008A7C57">
            <w:pPr>
              <w:widowControl w:val="0"/>
            </w:pPr>
            <w:r w:rsidRPr="00664916">
              <w:t>Suppliers and publics.</w:t>
            </w:r>
          </w:p>
        </w:tc>
      </w:tr>
    </w:tbl>
    <w:p w14:paraId="29BA6413" w14:textId="77777777" w:rsidR="001820B5" w:rsidRPr="00664916" w:rsidRDefault="001820B5" w:rsidP="001820B5">
      <w:pPr>
        <w:jc w:val="center"/>
        <w:rPr>
          <w:b/>
        </w:rPr>
      </w:pPr>
      <w:r w:rsidRPr="00664916">
        <w:rPr>
          <w:b/>
        </w:rPr>
        <w:t>Table 4: Stakeholder Analysis of Toyota</w:t>
      </w:r>
    </w:p>
    <w:p w14:paraId="6E9DFAAD" w14:textId="77777777" w:rsidR="001820B5" w:rsidRPr="00664916" w:rsidRDefault="001820B5" w:rsidP="001820B5">
      <w:pPr>
        <w:jc w:val="center"/>
        <w:rPr>
          <w:b/>
        </w:rPr>
      </w:pPr>
      <w:r w:rsidRPr="00664916">
        <w:t>(Source: Created by the learner)</w:t>
      </w:r>
    </w:p>
    <w:p w14:paraId="4299A5B1" w14:textId="77777777" w:rsidR="001820B5" w:rsidRDefault="001820B5" w:rsidP="001820B5"/>
    <w:p w14:paraId="3DBD0F81" w14:textId="77777777" w:rsidR="001820B5" w:rsidRDefault="001820B5" w:rsidP="001820B5"/>
    <w:p w14:paraId="7000924F" w14:textId="77777777" w:rsidR="001820B5" w:rsidRPr="003349A8" w:rsidRDefault="001820B5" w:rsidP="003349A8">
      <w:pPr>
        <w:rPr>
          <w:sz w:val="28"/>
          <w:szCs w:val="28"/>
        </w:rPr>
      </w:pPr>
    </w:p>
    <w:p w14:paraId="6254D578" w14:textId="77777777" w:rsidR="00DA6D46" w:rsidRDefault="00DA6D46" w:rsidP="00F530FE">
      <w:pPr>
        <w:rPr>
          <w:sz w:val="28"/>
          <w:szCs w:val="28"/>
        </w:rPr>
      </w:pPr>
    </w:p>
    <w:p w14:paraId="146444A5" w14:textId="77777777" w:rsidR="003349A8" w:rsidRDefault="003349A8" w:rsidP="00F530FE">
      <w:pPr>
        <w:rPr>
          <w:sz w:val="28"/>
          <w:szCs w:val="28"/>
        </w:rPr>
      </w:pPr>
    </w:p>
    <w:p w14:paraId="4AD69749" w14:textId="77777777" w:rsidR="003349A8" w:rsidRDefault="003349A8" w:rsidP="00F530FE">
      <w:pPr>
        <w:rPr>
          <w:sz w:val="28"/>
          <w:szCs w:val="28"/>
        </w:rPr>
      </w:pPr>
    </w:p>
    <w:p w14:paraId="52651B18" w14:textId="77777777" w:rsidR="003349A8" w:rsidRDefault="003349A8" w:rsidP="00F530FE">
      <w:pPr>
        <w:rPr>
          <w:sz w:val="28"/>
          <w:szCs w:val="28"/>
        </w:rPr>
      </w:pPr>
    </w:p>
    <w:p w14:paraId="4B6EBF1D" w14:textId="77777777" w:rsidR="00DA6D46" w:rsidRDefault="00DA6D46" w:rsidP="00F530FE">
      <w:pPr>
        <w:rPr>
          <w:sz w:val="28"/>
          <w:szCs w:val="28"/>
        </w:rPr>
      </w:pPr>
    </w:p>
    <w:p w14:paraId="7D7DC15E" w14:textId="77777777" w:rsidR="00DA6D46" w:rsidRDefault="00DA6D46" w:rsidP="00F530FE">
      <w:pPr>
        <w:rPr>
          <w:sz w:val="28"/>
          <w:szCs w:val="28"/>
        </w:rPr>
      </w:pPr>
    </w:p>
    <w:p w14:paraId="4E2FABEE" w14:textId="77777777" w:rsidR="003349A8" w:rsidRDefault="003349A8" w:rsidP="00F530FE">
      <w:pPr>
        <w:rPr>
          <w:sz w:val="28"/>
          <w:szCs w:val="28"/>
        </w:rPr>
      </w:pPr>
    </w:p>
    <w:p w14:paraId="5A35E48C" w14:textId="77777777" w:rsidR="003349A8" w:rsidRDefault="003349A8" w:rsidP="00F530FE">
      <w:pPr>
        <w:rPr>
          <w:sz w:val="28"/>
          <w:szCs w:val="28"/>
        </w:rPr>
      </w:pPr>
    </w:p>
    <w:p w14:paraId="3728BA35" w14:textId="77777777" w:rsidR="003349A8" w:rsidRDefault="003349A8" w:rsidP="00F530FE">
      <w:pPr>
        <w:rPr>
          <w:sz w:val="28"/>
          <w:szCs w:val="28"/>
        </w:rPr>
      </w:pPr>
    </w:p>
    <w:p w14:paraId="2BE72C18" w14:textId="77777777" w:rsidR="003349A8" w:rsidRDefault="003349A8" w:rsidP="00F530FE">
      <w:pPr>
        <w:rPr>
          <w:sz w:val="28"/>
          <w:szCs w:val="28"/>
        </w:rPr>
      </w:pPr>
    </w:p>
    <w:p w14:paraId="562DF657" w14:textId="77777777" w:rsidR="003349A8" w:rsidRDefault="003349A8" w:rsidP="00F530FE">
      <w:pPr>
        <w:rPr>
          <w:sz w:val="28"/>
          <w:szCs w:val="28"/>
        </w:rPr>
      </w:pPr>
    </w:p>
    <w:p w14:paraId="6EDFD917" w14:textId="77777777" w:rsidR="003349A8" w:rsidRDefault="003349A8" w:rsidP="00F530FE">
      <w:pPr>
        <w:rPr>
          <w:sz w:val="28"/>
          <w:szCs w:val="28"/>
        </w:rPr>
      </w:pPr>
    </w:p>
    <w:p w14:paraId="182C3437" w14:textId="77777777" w:rsidR="003349A8" w:rsidRDefault="003349A8" w:rsidP="00F530FE">
      <w:pPr>
        <w:rPr>
          <w:sz w:val="28"/>
          <w:szCs w:val="28"/>
        </w:rPr>
      </w:pPr>
    </w:p>
    <w:p w14:paraId="77B54E5F" w14:textId="77777777" w:rsidR="003349A8" w:rsidRDefault="003349A8" w:rsidP="00F530FE">
      <w:pPr>
        <w:rPr>
          <w:sz w:val="28"/>
          <w:szCs w:val="28"/>
        </w:rPr>
      </w:pPr>
    </w:p>
    <w:p w14:paraId="0530B2E9" w14:textId="77777777" w:rsidR="003349A8" w:rsidRDefault="003349A8" w:rsidP="00F530FE">
      <w:pPr>
        <w:rPr>
          <w:sz w:val="28"/>
          <w:szCs w:val="28"/>
        </w:rPr>
      </w:pPr>
    </w:p>
    <w:p w14:paraId="5F4723A6" w14:textId="77777777" w:rsidR="003349A8" w:rsidRDefault="003349A8" w:rsidP="00F530FE">
      <w:pPr>
        <w:rPr>
          <w:sz w:val="28"/>
          <w:szCs w:val="28"/>
        </w:rPr>
      </w:pPr>
    </w:p>
    <w:p w14:paraId="02C3C23A" w14:textId="77777777" w:rsidR="003349A8" w:rsidRDefault="003349A8" w:rsidP="00F530FE">
      <w:pPr>
        <w:rPr>
          <w:sz w:val="28"/>
          <w:szCs w:val="28"/>
        </w:rPr>
      </w:pPr>
    </w:p>
    <w:p w14:paraId="112D75B2" w14:textId="77777777" w:rsidR="003349A8" w:rsidRDefault="003349A8" w:rsidP="00F530FE">
      <w:pPr>
        <w:rPr>
          <w:sz w:val="28"/>
          <w:szCs w:val="28"/>
        </w:rPr>
      </w:pPr>
    </w:p>
    <w:p w14:paraId="2B5549DA" w14:textId="77777777" w:rsidR="003349A8" w:rsidRDefault="003349A8" w:rsidP="00F530FE">
      <w:pPr>
        <w:rPr>
          <w:sz w:val="28"/>
          <w:szCs w:val="28"/>
        </w:rPr>
      </w:pPr>
    </w:p>
    <w:p w14:paraId="2B7F4300" w14:textId="77777777" w:rsidR="003349A8" w:rsidRDefault="003349A8" w:rsidP="00F530FE">
      <w:pPr>
        <w:rPr>
          <w:sz w:val="28"/>
          <w:szCs w:val="28"/>
        </w:rPr>
      </w:pPr>
    </w:p>
    <w:p w14:paraId="6ECF9805" w14:textId="77777777" w:rsidR="003349A8" w:rsidRDefault="003349A8" w:rsidP="00F530FE">
      <w:pPr>
        <w:rPr>
          <w:sz w:val="28"/>
          <w:szCs w:val="28"/>
        </w:rPr>
      </w:pPr>
    </w:p>
    <w:p w14:paraId="18C003A4" w14:textId="77777777" w:rsidR="003349A8" w:rsidRDefault="003349A8" w:rsidP="00F530FE">
      <w:pPr>
        <w:rPr>
          <w:sz w:val="28"/>
          <w:szCs w:val="28"/>
        </w:rPr>
      </w:pPr>
    </w:p>
    <w:p w14:paraId="58C7C5EC" w14:textId="77777777" w:rsidR="00DA6D46" w:rsidRDefault="00DA6D46" w:rsidP="00F530FE">
      <w:pPr>
        <w:rPr>
          <w:sz w:val="28"/>
          <w:szCs w:val="28"/>
        </w:rPr>
      </w:pPr>
    </w:p>
    <w:p w14:paraId="51B68E94" w14:textId="5B9D8D99" w:rsidR="00DA6D46" w:rsidRDefault="00DA6D46" w:rsidP="00F530FE">
      <w:pPr>
        <w:rPr>
          <w:sz w:val="28"/>
          <w:szCs w:val="28"/>
        </w:rPr>
      </w:pPr>
    </w:p>
    <w:p w14:paraId="4B274AA9" w14:textId="77777777" w:rsidR="00DA6D46" w:rsidRDefault="00DA6D46" w:rsidP="00F530FE">
      <w:pPr>
        <w:rPr>
          <w:sz w:val="28"/>
          <w:szCs w:val="28"/>
        </w:rPr>
      </w:pPr>
    </w:p>
    <w:p w14:paraId="5E7EA70D" w14:textId="77777777" w:rsidR="00DA6D46" w:rsidRDefault="00DA6D46" w:rsidP="00F530FE">
      <w:pPr>
        <w:rPr>
          <w:sz w:val="28"/>
          <w:szCs w:val="28"/>
        </w:rPr>
      </w:pPr>
    </w:p>
    <w:p w14:paraId="6EC2D2C2" w14:textId="77777777" w:rsidR="00DA6D46" w:rsidRDefault="00DA6D46" w:rsidP="00F530FE">
      <w:pPr>
        <w:rPr>
          <w:sz w:val="28"/>
          <w:szCs w:val="28"/>
        </w:rPr>
      </w:pPr>
    </w:p>
    <w:p w14:paraId="2D5987CB" w14:textId="77777777" w:rsidR="00DA6D46" w:rsidRDefault="00DA6D46" w:rsidP="00F530FE">
      <w:pPr>
        <w:rPr>
          <w:sz w:val="28"/>
          <w:szCs w:val="28"/>
        </w:rPr>
      </w:pPr>
    </w:p>
    <w:p w14:paraId="516E8EEA" w14:textId="77777777" w:rsidR="00DA6D46" w:rsidRDefault="00DA6D46" w:rsidP="00F530FE">
      <w:pPr>
        <w:rPr>
          <w:sz w:val="28"/>
          <w:szCs w:val="28"/>
        </w:rPr>
      </w:pPr>
    </w:p>
    <w:p w14:paraId="1C339122" w14:textId="77777777" w:rsidR="00DA6D46" w:rsidRDefault="00DA6D46" w:rsidP="00F530FE">
      <w:pPr>
        <w:rPr>
          <w:sz w:val="28"/>
          <w:szCs w:val="28"/>
        </w:rPr>
      </w:pPr>
    </w:p>
    <w:p w14:paraId="79FBD26F" w14:textId="77777777" w:rsidR="00DA6D46" w:rsidRDefault="00DA6D46" w:rsidP="00F530FE">
      <w:pPr>
        <w:rPr>
          <w:sz w:val="28"/>
          <w:szCs w:val="28"/>
        </w:rPr>
      </w:pPr>
    </w:p>
    <w:p w14:paraId="3A4B2D66" w14:textId="77777777" w:rsidR="00DA6D46" w:rsidRDefault="00DA6D46" w:rsidP="00F530FE">
      <w:pPr>
        <w:rPr>
          <w:sz w:val="28"/>
          <w:szCs w:val="28"/>
        </w:rPr>
      </w:pPr>
    </w:p>
    <w:p w14:paraId="7B3CA024" w14:textId="77777777" w:rsidR="00DA6D46" w:rsidRDefault="00DA6D46" w:rsidP="00F530FE">
      <w:pPr>
        <w:rPr>
          <w:sz w:val="28"/>
          <w:szCs w:val="28"/>
        </w:rPr>
      </w:pPr>
    </w:p>
    <w:p w14:paraId="12105ACD" w14:textId="77777777" w:rsidR="00DA6D46" w:rsidRDefault="00DA6D46" w:rsidP="00F530FE">
      <w:pPr>
        <w:rPr>
          <w:sz w:val="28"/>
          <w:szCs w:val="28"/>
        </w:rPr>
      </w:pPr>
    </w:p>
    <w:p w14:paraId="53E25C49" w14:textId="77777777" w:rsidR="00DA6D46" w:rsidRDefault="00DA6D46" w:rsidP="00F530FE">
      <w:pPr>
        <w:rPr>
          <w:sz w:val="28"/>
          <w:szCs w:val="28"/>
        </w:rPr>
      </w:pPr>
    </w:p>
    <w:p w14:paraId="182DA6EF" w14:textId="77777777" w:rsidR="00DA6D46" w:rsidRDefault="00DA6D46" w:rsidP="00F530FE">
      <w:pPr>
        <w:rPr>
          <w:sz w:val="28"/>
          <w:szCs w:val="28"/>
        </w:rPr>
      </w:pPr>
    </w:p>
    <w:p w14:paraId="3B7BA5B4" w14:textId="77777777" w:rsidR="00DA6D46" w:rsidRDefault="00DA6D46" w:rsidP="00F530FE">
      <w:pPr>
        <w:rPr>
          <w:sz w:val="28"/>
          <w:szCs w:val="28"/>
        </w:rPr>
      </w:pPr>
    </w:p>
    <w:p w14:paraId="76A2E12F" w14:textId="77777777" w:rsidR="00DA6D46" w:rsidRDefault="00DA6D46" w:rsidP="00F530FE">
      <w:pPr>
        <w:rPr>
          <w:sz w:val="28"/>
          <w:szCs w:val="28"/>
        </w:rPr>
      </w:pPr>
    </w:p>
    <w:p w14:paraId="2FC4C055" w14:textId="77777777" w:rsidR="00DA6D46" w:rsidRDefault="00DA6D46" w:rsidP="00F530FE">
      <w:pPr>
        <w:rPr>
          <w:sz w:val="28"/>
          <w:szCs w:val="28"/>
        </w:rPr>
      </w:pPr>
    </w:p>
    <w:p w14:paraId="40B0DC83" w14:textId="77777777" w:rsidR="00DA6D46" w:rsidRDefault="00DA6D46" w:rsidP="00F530FE">
      <w:pPr>
        <w:rPr>
          <w:sz w:val="28"/>
          <w:szCs w:val="28"/>
        </w:rPr>
      </w:pPr>
    </w:p>
    <w:p w14:paraId="470AB470" w14:textId="77777777" w:rsidR="00DA6D46" w:rsidRDefault="00DA6D46" w:rsidP="00F530FE">
      <w:pPr>
        <w:rPr>
          <w:sz w:val="28"/>
          <w:szCs w:val="28"/>
        </w:rPr>
      </w:pPr>
    </w:p>
    <w:p w14:paraId="55B7D527" w14:textId="77777777" w:rsidR="00DA6D46" w:rsidRDefault="00DA6D46" w:rsidP="00F530FE">
      <w:pPr>
        <w:rPr>
          <w:sz w:val="28"/>
          <w:szCs w:val="28"/>
        </w:rPr>
      </w:pPr>
    </w:p>
    <w:p w14:paraId="29FA586C" w14:textId="77777777" w:rsidR="00DA6D46" w:rsidRDefault="00DA6D46" w:rsidP="00F530FE">
      <w:pPr>
        <w:rPr>
          <w:sz w:val="28"/>
          <w:szCs w:val="28"/>
        </w:rPr>
      </w:pPr>
    </w:p>
    <w:p w14:paraId="3176AA3C" w14:textId="77777777" w:rsidR="00DA6D46" w:rsidRDefault="00DA6D46" w:rsidP="00F530FE">
      <w:pPr>
        <w:rPr>
          <w:sz w:val="28"/>
          <w:szCs w:val="28"/>
        </w:rPr>
      </w:pPr>
    </w:p>
    <w:p w14:paraId="766422A0" w14:textId="77777777" w:rsidR="00DA6D46" w:rsidRDefault="00DA6D46" w:rsidP="00F530FE">
      <w:pPr>
        <w:rPr>
          <w:sz w:val="28"/>
          <w:szCs w:val="28"/>
        </w:rPr>
      </w:pPr>
    </w:p>
    <w:p w14:paraId="3A462B8F" w14:textId="4080435A" w:rsidR="000B1E0E" w:rsidRPr="001820B5" w:rsidRDefault="000B1E0E" w:rsidP="00F530FE"/>
    <w:sectPr w:rsidR="000B1E0E" w:rsidRPr="001820B5" w:rsidSect="001D7643">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68ABFF" w14:textId="77777777" w:rsidR="001D7643" w:rsidRDefault="001D7643" w:rsidP="003349A8">
      <w:pPr>
        <w:spacing w:after="0" w:line="240" w:lineRule="auto"/>
      </w:pPr>
      <w:r>
        <w:separator/>
      </w:r>
    </w:p>
  </w:endnote>
  <w:endnote w:type="continuationSeparator" w:id="0">
    <w:p w14:paraId="31AF9F07" w14:textId="77777777" w:rsidR="001D7643" w:rsidRDefault="001D7643" w:rsidP="003349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20585622"/>
      <w:docPartObj>
        <w:docPartGallery w:val="Page Numbers (Bottom of Page)"/>
        <w:docPartUnique/>
      </w:docPartObj>
    </w:sdtPr>
    <w:sdtEndPr>
      <w:rPr>
        <w:noProof/>
      </w:rPr>
    </w:sdtEndPr>
    <w:sdtContent>
      <w:p w14:paraId="31A56E29" w14:textId="0A77A248" w:rsidR="003349A8" w:rsidRDefault="003349A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ABE43F" w14:textId="77777777" w:rsidR="003349A8" w:rsidRDefault="003349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634D83" w14:textId="77777777" w:rsidR="001D7643" w:rsidRDefault="001D7643" w:rsidP="003349A8">
      <w:pPr>
        <w:spacing w:after="0" w:line="240" w:lineRule="auto"/>
      </w:pPr>
      <w:r>
        <w:separator/>
      </w:r>
    </w:p>
  </w:footnote>
  <w:footnote w:type="continuationSeparator" w:id="0">
    <w:p w14:paraId="4F1F9E1F" w14:textId="77777777" w:rsidR="001D7643" w:rsidRDefault="001D7643" w:rsidP="003349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636559"/>
    <w:multiLevelType w:val="multilevel"/>
    <w:tmpl w:val="C032E4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3532CF0"/>
    <w:multiLevelType w:val="multilevel"/>
    <w:tmpl w:val="3E84A5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4C0310E"/>
    <w:multiLevelType w:val="multilevel"/>
    <w:tmpl w:val="3F2854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27122014"/>
    <w:multiLevelType w:val="hybridMultilevel"/>
    <w:tmpl w:val="D638D7FC"/>
    <w:lvl w:ilvl="0" w:tplc="7A60436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4E1F7F"/>
    <w:multiLevelType w:val="hybridMultilevel"/>
    <w:tmpl w:val="7BC01578"/>
    <w:lvl w:ilvl="0" w:tplc="799CE16C">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DC0B5A"/>
    <w:multiLevelType w:val="hybridMultilevel"/>
    <w:tmpl w:val="FF18E1BE"/>
    <w:lvl w:ilvl="0" w:tplc="6DB05B2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562671"/>
    <w:multiLevelType w:val="multilevel"/>
    <w:tmpl w:val="F59AAE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E6C0E64"/>
    <w:multiLevelType w:val="multilevel"/>
    <w:tmpl w:val="7602AD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EA45575"/>
    <w:multiLevelType w:val="hybridMultilevel"/>
    <w:tmpl w:val="547435BC"/>
    <w:lvl w:ilvl="0" w:tplc="0136E336">
      <w:start w:val="1"/>
      <w:numFmt w:val="bullet"/>
      <w:lvlText w:val="-"/>
      <w:lvlJc w:val="left"/>
      <w:pPr>
        <w:ind w:left="490" w:hanging="360"/>
      </w:pPr>
      <w:rPr>
        <w:rFonts w:ascii="Calibri" w:eastAsiaTheme="minorHAnsi" w:hAnsi="Calibri" w:cs="Calibri" w:hint="default"/>
      </w:rPr>
    </w:lvl>
    <w:lvl w:ilvl="1" w:tplc="08090003" w:tentative="1">
      <w:start w:val="1"/>
      <w:numFmt w:val="bullet"/>
      <w:lvlText w:val="o"/>
      <w:lvlJc w:val="left"/>
      <w:pPr>
        <w:ind w:left="1210" w:hanging="360"/>
      </w:pPr>
      <w:rPr>
        <w:rFonts w:ascii="Courier New" w:hAnsi="Courier New" w:cs="Courier New" w:hint="default"/>
      </w:rPr>
    </w:lvl>
    <w:lvl w:ilvl="2" w:tplc="08090005" w:tentative="1">
      <w:start w:val="1"/>
      <w:numFmt w:val="bullet"/>
      <w:lvlText w:val=""/>
      <w:lvlJc w:val="left"/>
      <w:pPr>
        <w:ind w:left="1930" w:hanging="360"/>
      </w:pPr>
      <w:rPr>
        <w:rFonts w:ascii="Wingdings" w:hAnsi="Wingdings" w:hint="default"/>
      </w:rPr>
    </w:lvl>
    <w:lvl w:ilvl="3" w:tplc="08090001" w:tentative="1">
      <w:start w:val="1"/>
      <w:numFmt w:val="bullet"/>
      <w:lvlText w:val=""/>
      <w:lvlJc w:val="left"/>
      <w:pPr>
        <w:ind w:left="2650" w:hanging="360"/>
      </w:pPr>
      <w:rPr>
        <w:rFonts w:ascii="Symbol" w:hAnsi="Symbol" w:hint="default"/>
      </w:rPr>
    </w:lvl>
    <w:lvl w:ilvl="4" w:tplc="08090003" w:tentative="1">
      <w:start w:val="1"/>
      <w:numFmt w:val="bullet"/>
      <w:lvlText w:val="o"/>
      <w:lvlJc w:val="left"/>
      <w:pPr>
        <w:ind w:left="3370" w:hanging="360"/>
      </w:pPr>
      <w:rPr>
        <w:rFonts w:ascii="Courier New" w:hAnsi="Courier New" w:cs="Courier New" w:hint="default"/>
      </w:rPr>
    </w:lvl>
    <w:lvl w:ilvl="5" w:tplc="08090005" w:tentative="1">
      <w:start w:val="1"/>
      <w:numFmt w:val="bullet"/>
      <w:lvlText w:val=""/>
      <w:lvlJc w:val="left"/>
      <w:pPr>
        <w:ind w:left="4090" w:hanging="360"/>
      </w:pPr>
      <w:rPr>
        <w:rFonts w:ascii="Wingdings" w:hAnsi="Wingdings" w:hint="default"/>
      </w:rPr>
    </w:lvl>
    <w:lvl w:ilvl="6" w:tplc="08090001" w:tentative="1">
      <w:start w:val="1"/>
      <w:numFmt w:val="bullet"/>
      <w:lvlText w:val=""/>
      <w:lvlJc w:val="left"/>
      <w:pPr>
        <w:ind w:left="4810" w:hanging="360"/>
      </w:pPr>
      <w:rPr>
        <w:rFonts w:ascii="Symbol" w:hAnsi="Symbol" w:hint="default"/>
      </w:rPr>
    </w:lvl>
    <w:lvl w:ilvl="7" w:tplc="08090003" w:tentative="1">
      <w:start w:val="1"/>
      <w:numFmt w:val="bullet"/>
      <w:lvlText w:val="o"/>
      <w:lvlJc w:val="left"/>
      <w:pPr>
        <w:ind w:left="5530" w:hanging="360"/>
      </w:pPr>
      <w:rPr>
        <w:rFonts w:ascii="Courier New" w:hAnsi="Courier New" w:cs="Courier New" w:hint="default"/>
      </w:rPr>
    </w:lvl>
    <w:lvl w:ilvl="8" w:tplc="08090005" w:tentative="1">
      <w:start w:val="1"/>
      <w:numFmt w:val="bullet"/>
      <w:lvlText w:val=""/>
      <w:lvlJc w:val="left"/>
      <w:pPr>
        <w:ind w:left="6250" w:hanging="360"/>
      </w:pPr>
      <w:rPr>
        <w:rFonts w:ascii="Wingdings" w:hAnsi="Wingdings" w:hint="default"/>
      </w:rPr>
    </w:lvl>
  </w:abstractNum>
  <w:abstractNum w:abstractNumId="9" w15:restartNumberingAfterBreak="0">
    <w:nsid w:val="7EE85CB5"/>
    <w:multiLevelType w:val="multilevel"/>
    <w:tmpl w:val="8C94773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696932631">
    <w:abstractNumId w:val="9"/>
  </w:num>
  <w:num w:numId="2" w16cid:durableId="979649281">
    <w:abstractNumId w:val="2"/>
  </w:num>
  <w:num w:numId="3" w16cid:durableId="126555541">
    <w:abstractNumId w:val="4"/>
  </w:num>
  <w:num w:numId="4" w16cid:durableId="910316183">
    <w:abstractNumId w:val="3"/>
  </w:num>
  <w:num w:numId="5" w16cid:durableId="637951490">
    <w:abstractNumId w:val="5"/>
  </w:num>
  <w:num w:numId="6" w16cid:durableId="1575360262">
    <w:abstractNumId w:val="8"/>
  </w:num>
  <w:num w:numId="7" w16cid:durableId="72053577">
    <w:abstractNumId w:val="0"/>
  </w:num>
  <w:num w:numId="8" w16cid:durableId="2103838013">
    <w:abstractNumId w:val="7"/>
  </w:num>
  <w:num w:numId="9" w16cid:durableId="1335452205">
    <w:abstractNumId w:val="6"/>
  </w:num>
  <w:num w:numId="10" w16cid:durableId="14259532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I3tjAyMLW0MDQ2NDNS0lEKTi0uzszPAykwNKwFAFfCAuAtAAAA"/>
  </w:docVars>
  <w:rsids>
    <w:rsidRoot w:val="009C72CB"/>
    <w:rsid w:val="000379A8"/>
    <w:rsid w:val="000B1E0E"/>
    <w:rsid w:val="000B5CF5"/>
    <w:rsid w:val="000C50AE"/>
    <w:rsid w:val="001820B5"/>
    <w:rsid w:val="00182F49"/>
    <w:rsid w:val="00187865"/>
    <w:rsid w:val="001B7045"/>
    <w:rsid w:val="001D7643"/>
    <w:rsid w:val="00267BCE"/>
    <w:rsid w:val="00282F61"/>
    <w:rsid w:val="002977CC"/>
    <w:rsid w:val="003349A8"/>
    <w:rsid w:val="00365B8A"/>
    <w:rsid w:val="003939E4"/>
    <w:rsid w:val="003A3E46"/>
    <w:rsid w:val="00431519"/>
    <w:rsid w:val="00464D52"/>
    <w:rsid w:val="0048115D"/>
    <w:rsid w:val="00553124"/>
    <w:rsid w:val="005B1CDF"/>
    <w:rsid w:val="00661382"/>
    <w:rsid w:val="006716E5"/>
    <w:rsid w:val="006755D9"/>
    <w:rsid w:val="006D39BF"/>
    <w:rsid w:val="00733747"/>
    <w:rsid w:val="007B053C"/>
    <w:rsid w:val="007F0A06"/>
    <w:rsid w:val="008325DC"/>
    <w:rsid w:val="008A2BB6"/>
    <w:rsid w:val="008C0791"/>
    <w:rsid w:val="00905029"/>
    <w:rsid w:val="009451B0"/>
    <w:rsid w:val="00977C01"/>
    <w:rsid w:val="009C72CB"/>
    <w:rsid w:val="00A22420"/>
    <w:rsid w:val="00A254C2"/>
    <w:rsid w:val="00A30AE7"/>
    <w:rsid w:val="00A742A5"/>
    <w:rsid w:val="00AE5D6F"/>
    <w:rsid w:val="00AF36EC"/>
    <w:rsid w:val="00B64B85"/>
    <w:rsid w:val="00B829F8"/>
    <w:rsid w:val="00BA1479"/>
    <w:rsid w:val="00BC26BD"/>
    <w:rsid w:val="00D11BB2"/>
    <w:rsid w:val="00D244E7"/>
    <w:rsid w:val="00D77BD1"/>
    <w:rsid w:val="00DA6D46"/>
    <w:rsid w:val="00DD5F73"/>
    <w:rsid w:val="00E26BCA"/>
    <w:rsid w:val="00E55487"/>
    <w:rsid w:val="00E5754A"/>
    <w:rsid w:val="00EB78BF"/>
    <w:rsid w:val="00F03541"/>
    <w:rsid w:val="00F11916"/>
    <w:rsid w:val="00F530FE"/>
    <w:rsid w:val="00FB183D"/>
    <w:rsid w:val="00FE40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A94D4"/>
  <w15:chartTrackingRefBased/>
  <w15:docId w15:val="{B77072B1-E140-4F9E-B9AA-E45F68C932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49A8"/>
  </w:style>
  <w:style w:type="paragraph" w:styleId="Heading1">
    <w:name w:val="heading 1"/>
    <w:basedOn w:val="Normal"/>
    <w:next w:val="Normal"/>
    <w:link w:val="Heading1Char"/>
    <w:uiPriority w:val="9"/>
    <w:qFormat/>
    <w:rsid w:val="00F530F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820B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820B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C72CB"/>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14:ligatures w14:val="none"/>
    </w:rPr>
  </w:style>
  <w:style w:type="character" w:customStyle="1" w:styleId="TitleChar">
    <w:name w:val="Title Char"/>
    <w:basedOn w:val="DefaultParagraphFont"/>
    <w:link w:val="Title"/>
    <w:uiPriority w:val="10"/>
    <w:rsid w:val="009C72CB"/>
    <w:rPr>
      <w:rFonts w:asciiTheme="majorHAnsi" w:eastAsiaTheme="majorEastAsia" w:hAnsiTheme="majorHAnsi" w:cstheme="majorBidi"/>
      <w:color w:val="404040" w:themeColor="text1" w:themeTint="BF"/>
      <w:spacing w:val="-10"/>
      <w:kern w:val="28"/>
      <w:sz w:val="56"/>
      <w:szCs w:val="56"/>
      <w:lang w:val="en-US"/>
      <w14:ligatures w14:val="none"/>
    </w:rPr>
  </w:style>
  <w:style w:type="paragraph" w:styleId="Subtitle">
    <w:name w:val="Subtitle"/>
    <w:basedOn w:val="Normal"/>
    <w:next w:val="Normal"/>
    <w:link w:val="SubtitleChar"/>
    <w:uiPriority w:val="11"/>
    <w:qFormat/>
    <w:rsid w:val="009C72CB"/>
    <w:pPr>
      <w:numPr>
        <w:ilvl w:val="1"/>
      </w:numPr>
    </w:pPr>
    <w:rPr>
      <w:rFonts w:eastAsiaTheme="minorEastAsia" w:cs="Times New Roman"/>
      <w:color w:val="5A5A5A" w:themeColor="text1" w:themeTint="A5"/>
      <w:spacing w:val="15"/>
      <w:kern w:val="0"/>
      <w:lang w:val="en-US"/>
      <w14:ligatures w14:val="none"/>
    </w:rPr>
  </w:style>
  <w:style w:type="character" w:customStyle="1" w:styleId="SubtitleChar">
    <w:name w:val="Subtitle Char"/>
    <w:basedOn w:val="DefaultParagraphFont"/>
    <w:link w:val="Subtitle"/>
    <w:uiPriority w:val="11"/>
    <w:rsid w:val="009C72CB"/>
    <w:rPr>
      <w:rFonts w:eastAsiaTheme="minorEastAsia" w:cs="Times New Roman"/>
      <w:color w:val="5A5A5A" w:themeColor="text1" w:themeTint="A5"/>
      <w:spacing w:val="15"/>
      <w:kern w:val="0"/>
      <w:lang w:val="en-US"/>
      <w14:ligatures w14:val="none"/>
    </w:rPr>
  </w:style>
  <w:style w:type="paragraph" w:styleId="ListParagraph">
    <w:name w:val="List Paragraph"/>
    <w:basedOn w:val="Normal"/>
    <w:uiPriority w:val="34"/>
    <w:qFormat/>
    <w:rsid w:val="00733747"/>
    <w:pPr>
      <w:ind w:left="720"/>
      <w:contextualSpacing/>
    </w:pPr>
  </w:style>
  <w:style w:type="character" w:customStyle="1" w:styleId="Heading1Char">
    <w:name w:val="Heading 1 Char"/>
    <w:basedOn w:val="DefaultParagraphFont"/>
    <w:link w:val="Heading1"/>
    <w:uiPriority w:val="9"/>
    <w:rsid w:val="00F530FE"/>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4811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B053C"/>
    <w:rPr>
      <w:color w:val="0000FF"/>
      <w:u w:val="single"/>
    </w:rPr>
  </w:style>
  <w:style w:type="character" w:styleId="UnresolvedMention">
    <w:name w:val="Unresolved Mention"/>
    <w:basedOn w:val="DefaultParagraphFont"/>
    <w:uiPriority w:val="99"/>
    <w:semiHidden/>
    <w:unhideWhenUsed/>
    <w:rsid w:val="007B053C"/>
    <w:rPr>
      <w:color w:val="605E5C"/>
      <w:shd w:val="clear" w:color="auto" w:fill="E1DFDD"/>
    </w:rPr>
  </w:style>
  <w:style w:type="paragraph" w:styleId="Header">
    <w:name w:val="header"/>
    <w:basedOn w:val="Normal"/>
    <w:link w:val="HeaderChar"/>
    <w:uiPriority w:val="99"/>
    <w:unhideWhenUsed/>
    <w:rsid w:val="003349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49A8"/>
  </w:style>
  <w:style w:type="paragraph" w:styleId="Footer">
    <w:name w:val="footer"/>
    <w:basedOn w:val="Normal"/>
    <w:link w:val="FooterChar"/>
    <w:uiPriority w:val="99"/>
    <w:unhideWhenUsed/>
    <w:rsid w:val="003349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49A8"/>
  </w:style>
  <w:style w:type="character" w:customStyle="1" w:styleId="Heading2Char">
    <w:name w:val="Heading 2 Char"/>
    <w:basedOn w:val="DefaultParagraphFont"/>
    <w:link w:val="Heading2"/>
    <w:uiPriority w:val="9"/>
    <w:semiHidden/>
    <w:rsid w:val="001820B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1820B5"/>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1820B5"/>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9038716">
      <w:bodyDiv w:val="1"/>
      <w:marLeft w:val="0"/>
      <w:marRight w:val="0"/>
      <w:marTop w:val="0"/>
      <w:marBottom w:val="0"/>
      <w:divBdr>
        <w:top w:val="none" w:sz="0" w:space="0" w:color="auto"/>
        <w:left w:val="none" w:sz="0" w:space="0" w:color="auto"/>
        <w:bottom w:val="none" w:sz="0" w:space="0" w:color="auto"/>
        <w:right w:val="none" w:sz="0" w:space="0" w:color="auto"/>
      </w:divBdr>
    </w:div>
    <w:div w:id="1967158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BMSW6011_SWANSEA                                                                     16 /03/2024</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D0507C-D236-4A24-A332-343DE68357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24</Pages>
  <Words>6591</Words>
  <Characters>37575</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dEVELOPING STRATEGIC CAPABILITY</vt:lpstr>
    </vt:vector>
  </TitlesOfParts>
  <Company/>
  <LinksUpToDate>false</LinksUpToDate>
  <CharactersWithSpaces>44078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STRATEGIC CAPABILITY</dc:title>
  <dc:subject>Does Toyota demonstrate ‘Strategic Capability’</dc:subject>
  <dc:creator>luminita miron</dc:creator>
  <cp:keywords/>
  <dc:description/>
  <cp:lastModifiedBy>Adina Ghita</cp:lastModifiedBy>
  <cp:revision>3</cp:revision>
  <dcterms:created xsi:type="dcterms:W3CDTF">2024-03-14T21:12:00Z</dcterms:created>
  <dcterms:modified xsi:type="dcterms:W3CDTF">2024-03-14T21:19:00Z</dcterms:modified>
</cp:coreProperties>
</file>