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B5031" w14:textId="1CFA2FF4" w:rsidR="005124A4" w:rsidRDefault="000F711B" w:rsidP="005124A4">
      <w:pPr>
        <w:spacing w:line="360" w:lineRule="auto"/>
        <w:jc w:val="center"/>
        <w:rPr>
          <w:rFonts w:ascii="Times New Roman" w:hAnsi="Times New Roman" w:cs="Times New Roman"/>
          <w:b/>
          <w:bCs/>
          <w:sz w:val="32"/>
          <w:szCs w:val="32"/>
        </w:rPr>
      </w:pPr>
      <w:r>
        <w:rPr>
          <w:noProof/>
        </w:rPr>
        <w:drawing>
          <wp:inline distT="0" distB="0" distL="0" distR="0" wp14:anchorId="51A24FEC" wp14:editId="75280FAE">
            <wp:extent cx="2828925" cy="1128168"/>
            <wp:effectExtent l="0" t="0" r="0" b="0"/>
            <wp:docPr id="1" name="Picture 1"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University Transcription Servic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48920" cy="1136142"/>
                    </a:xfrm>
                    <a:prstGeom prst="rect">
                      <a:avLst/>
                    </a:prstGeom>
                    <a:noFill/>
                    <a:ln>
                      <a:noFill/>
                    </a:ln>
                  </pic:spPr>
                </pic:pic>
              </a:graphicData>
            </a:graphic>
          </wp:inline>
        </w:drawing>
      </w:r>
    </w:p>
    <w:p w14:paraId="6011AE38" w14:textId="77777777" w:rsidR="005124A4" w:rsidRDefault="005124A4" w:rsidP="005124A4">
      <w:pPr>
        <w:spacing w:line="360" w:lineRule="auto"/>
        <w:jc w:val="center"/>
        <w:rPr>
          <w:rFonts w:ascii="Times New Roman" w:hAnsi="Times New Roman" w:cs="Times New Roman"/>
          <w:b/>
          <w:bCs/>
          <w:sz w:val="32"/>
          <w:szCs w:val="32"/>
        </w:rPr>
      </w:pPr>
    </w:p>
    <w:p w14:paraId="62019BB5" w14:textId="32F90EA8" w:rsidR="007654A3" w:rsidRPr="007654A3" w:rsidRDefault="007654A3" w:rsidP="007654A3">
      <w:pPr>
        <w:spacing w:line="360" w:lineRule="auto"/>
        <w:jc w:val="center"/>
        <w:rPr>
          <w:rFonts w:ascii="Times New Roman" w:hAnsi="Times New Roman" w:cs="Times New Roman"/>
          <w:b/>
          <w:bCs/>
          <w:sz w:val="32"/>
          <w:szCs w:val="32"/>
        </w:rPr>
      </w:pPr>
      <w:r w:rsidRPr="007654A3">
        <w:rPr>
          <w:rFonts w:ascii="Times New Roman" w:hAnsi="Times New Roman" w:cs="Times New Roman"/>
          <w:b/>
          <w:bCs/>
          <w:sz w:val="32"/>
          <w:szCs w:val="32"/>
        </w:rPr>
        <w:t>Student Name:</w:t>
      </w:r>
      <w:r w:rsidR="000414C0">
        <w:rPr>
          <w:rFonts w:ascii="Times New Roman" w:hAnsi="Times New Roman" w:cs="Times New Roman"/>
          <w:b/>
          <w:bCs/>
          <w:sz w:val="32"/>
          <w:szCs w:val="32"/>
        </w:rPr>
        <w:t xml:space="preserve"> </w:t>
      </w:r>
      <w:r w:rsidR="00871026">
        <w:rPr>
          <w:rFonts w:ascii="Times New Roman" w:hAnsi="Times New Roman" w:cs="Times New Roman"/>
          <w:b/>
          <w:bCs/>
          <w:sz w:val="32"/>
          <w:szCs w:val="32"/>
        </w:rPr>
        <w:t>Sadrakar Om Prakashbhai</w:t>
      </w:r>
    </w:p>
    <w:p w14:paraId="72BF46B8" w14:textId="47079F1F" w:rsidR="007654A3" w:rsidRPr="007654A3" w:rsidRDefault="007654A3" w:rsidP="007654A3">
      <w:pPr>
        <w:spacing w:line="360" w:lineRule="auto"/>
        <w:jc w:val="center"/>
        <w:rPr>
          <w:rFonts w:ascii="Times New Roman" w:hAnsi="Times New Roman" w:cs="Times New Roman"/>
          <w:b/>
          <w:bCs/>
          <w:sz w:val="32"/>
          <w:szCs w:val="32"/>
        </w:rPr>
      </w:pPr>
      <w:r w:rsidRPr="007654A3">
        <w:rPr>
          <w:rFonts w:ascii="Times New Roman" w:hAnsi="Times New Roman" w:cs="Times New Roman"/>
          <w:b/>
          <w:bCs/>
          <w:sz w:val="32"/>
          <w:szCs w:val="32"/>
        </w:rPr>
        <w:t>Student ID:</w:t>
      </w:r>
      <w:r w:rsidR="000414C0">
        <w:rPr>
          <w:rFonts w:ascii="Times New Roman" w:hAnsi="Times New Roman" w:cs="Times New Roman"/>
          <w:b/>
          <w:bCs/>
          <w:sz w:val="32"/>
          <w:szCs w:val="32"/>
        </w:rPr>
        <w:t xml:space="preserve"> 23526083</w:t>
      </w:r>
    </w:p>
    <w:p w14:paraId="2F08E420" w14:textId="77777777" w:rsidR="007654A3" w:rsidRPr="007654A3" w:rsidRDefault="007654A3" w:rsidP="007654A3">
      <w:pPr>
        <w:spacing w:line="360" w:lineRule="auto"/>
        <w:jc w:val="center"/>
        <w:rPr>
          <w:rFonts w:ascii="Times New Roman" w:hAnsi="Times New Roman" w:cs="Times New Roman"/>
          <w:b/>
          <w:bCs/>
          <w:sz w:val="32"/>
          <w:szCs w:val="32"/>
        </w:rPr>
      </w:pPr>
    </w:p>
    <w:p w14:paraId="03246D08" w14:textId="70C37D86" w:rsidR="007654A3" w:rsidRPr="007654A3" w:rsidRDefault="007654A3" w:rsidP="007654A3">
      <w:pPr>
        <w:spacing w:line="360" w:lineRule="auto"/>
        <w:jc w:val="center"/>
        <w:rPr>
          <w:rFonts w:ascii="Times New Roman" w:hAnsi="Times New Roman" w:cs="Times New Roman"/>
          <w:b/>
          <w:bCs/>
          <w:sz w:val="32"/>
          <w:szCs w:val="32"/>
        </w:rPr>
      </w:pPr>
      <w:r w:rsidRPr="007654A3">
        <w:rPr>
          <w:rFonts w:ascii="Times New Roman" w:hAnsi="Times New Roman" w:cs="Times New Roman"/>
          <w:b/>
          <w:bCs/>
          <w:sz w:val="32"/>
          <w:szCs w:val="32"/>
        </w:rPr>
        <w:t>Module Name: Human Capital Management</w:t>
      </w:r>
    </w:p>
    <w:p w14:paraId="2777715F" w14:textId="15C9657F" w:rsidR="007654A3" w:rsidRPr="007654A3" w:rsidRDefault="007654A3" w:rsidP="007654A3">
      <w:pPr>
        <w:spacing w:line="360" w:lineRule="auto"/>
        <w:jc w:val="center"/>
        <w:rPr>
          <w:rFonts w:ascii="Times New Roman" w:hAnsi="Times New Roman" w:cs="Times New Roman"/>
          <w:b/>
          <w:bCs/>
          <w:sz w:val="32"/>
          <w:szCs w:val="32"/>
        </w:rPr>
      </w:pPr>
      <w:r w:rsidRPr="007654A3">
        <w:rPr>
          <w:rFonts w:ascii="Times New Roman" w:hAnsi="Times New Roman" w:cs="Times New Roman"/>
          <w:b/>
          <w:bCs/>
          <w:sz w:val="32"/>
          <w:szCs w:val="32"/>
        </w:rPr>
        <w:t>Module Code: LCMB7023</w:t>
      </w:r>
    </w:p>
    <w:p w14:paraId="2C451C76" w14:textId="77777777" w:rsidR="007654A3" w:rsidRPr="007654A3" w:rsidRDefault="007654A3" w:rsidP="007654A3">
      <w:pPr>
        <w:spacing w:line="360" w:lineRule="auto"/>
        <w:jc w:val="center"/>
        <w:rPr>
          <w:rFonts w:ascii="Times New Roman" w:hAnsi="Times New Roman" w:cs="Times New Roman"/>
          <w:b/>
          <w:bCs/>
          <w:sz w:val="32"/>
          <w:szCs w:val="32"/>
        </w:rPr>
      </w:pPr>
    </w:p>
    <w:p w14:paraId="7261A844" w14:textId="69EFB0AA" w:rsidR="007654A3" w:rsidRPr="007654A3" w:rsidRDefault="007654A3" w:rsidP="007654A3">
      <w:pPr>
        <w:spacing w:line="360" w:lineRule="auto"/>
        <w:jc w:val="center"/>
        <w:rPr>
          <w:rFonts w:ascii="Times New Roman" w:hAnsi="Times New Roman" w:cs="Times New Roman"/>
          <w:b/>
          <w:bCs/>
          <w:sz w:val="32"/>
          <w:szCs w:val="32"/>
        </w:rPr>
      </w:pPr>
      <w:r w:rsidRPr="007654A3">
        <w:rPr>
          <w:rFonts w:ascii="Times New Roman" w:hAnsi="Times New Roman" w:cs="Times New Roman"/>
          <w:b/>
          <w:bCs/>
          <w:sz w:val="32"/>
          <w:szCs w:val="32"/>
        </w:rPr>
        <w:t>Lecturer’s Name:</w:t>
      </w:r>
      <w:r>
        <w:rPr>
          <w:rFonts w:ascii="Times New Roman" w:hAnsi="Times New Roman" w:cs="Times New Roman"/>
          <w:b/>
          <w:bCs/>
          <w:sz w:val="32"/>
          <w:szCs w:val="32"/>
        </w:rPr>
        <w:t xml:space="preserve"> </w:t>
      </w:r>
      <w:r w:rsidRPr="007654A3">
        <w:rPr>
          <w:rFonts w:ascii="Times New Roman" w:hAnsi="Times New Roman" w:cs="Times New Roman"/>
          <w:b/>
          <w:bCs/>
          <w:sz w:val="32"/>
          <w:szCs w:val="32"/>
        </w:rPr>
        <w:t>Gladius Kulothungan</w:t>
      </w:r>
    </w:p>
    <w:p w14:paraId="27812AE5" w14:textId="77777777" w:rsidR="007654A3" w:rsidRPr="007654A3" w:rsidRDefault="007654A3" w:rsidP="007654A3">
      <w:pPr>
        <w:spacing w:line="360" w:lineRule="auto"/>
        <w:jc w:val="center"/>
        <w:rPr>
          <w:rFonts w:ascii="Times New Roman" w:hAnsi="Times New Roman" w:cs="Times New Roman"/>
          <w:b/>
          <w:bCs/>
          <w:sz w:val="32"/>
          <w:szCs w:val="32"/>
        </w:rPr>
      </w:pPr>
    </w:p>
    <w:p w14:paraId="21576624" w14:textId="40176505" w:rsidR="007654A3" w:rsidRPr="007654A3" w:rsidRDefault="00A0217C" w:rsidP="007654A3">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Assessment</w:t>
      </w:r>
      <w:r w:rsidR="007654A3" w:rsidRPr="007654A3">
        <w:rPr>
          <w:rFonts w:ascii="Times New Roman" w:hAnsi="Times New Roman" w:cs="Times New Roman"/>
          <w:b/>
          <w:bCs/>
          <w:sz w:val="32"/>
          <w:szCs w:val="32"/>
        </w:rPr>
        <w:t>:</w:t>
      </w:r>
      <w:r>
        <w:rPr>
          <w:rFonts w:ascii="Times New Roman" w:hAnsi="Times New Roman" w:cs="Times New Roman"/>
          <w:b/>
          <w:bCs/>
          <w:sz w:val="32"/>
          <w:szCs w:val="32"/>
        </w:rPr>
        <w:t>1</w:t>
      </w:r>
    </w:p>
    <w:p w14:paraId="30F6297A" w14:textId="77777777" w:rsidR="007654A3" w:rsidRPr="007654A3" w:rsidRDefault="007654A3" w:rsidP="007654A3">
      <w:pPr>
        <w:spacing w:line="360" w:lineRule="auto"/>
        <w:jc w:val="center"/>
        <w:rPr>
          <w:rFonts w:ascii="Times New Roman" w:hAnsi="Times New Roman" w:cs="Times New Roman"/>
          <w:b/>
          <w:bCs/>
          <w:sz w:val="32"/>
          <w:szCs w:val="32"/>
        </w:rPr>
      </w:pPr>
    </w:p>
    <w:p w14:paraId="77B214A5" w14:textId="6EA20236" w:rsidR="00412045" w:rsidRDefault="007654A3" w:rsidP="007654A3">
      <w:pPr>
        <w:spacing w:line="360" w:lineRule="auto"/>
        <w:jc w:val="center"/>
        <w:rPr>
          <w:rFonts w:ascii="Times New Roman" w:hAnsi="Times New Roman" w:cs="Times New Roman"/>
          <w:b/>
          <w:bCs/>
          <w:sz w:val="32"/>
          <w:szCs w:val="32"/>
        </w:rPr>
      </w:pPr>
      <w:r w:rsidRPr="007654A3">
        <w:rPr>
          <w:rFonts w:ascii="Times New Roman" w:hAnsi="Times New Roman" w:cs="Times New Roman"/>
          <w:b/>
          <w:bCs/>
          <w:sz w:val="32"/>
          <w:szCs w:val="32"/>
        </w:rPr>
        <w:t>Term 1</w:t>
      </w:r>
    </w:p>
    <w:p w14:paraId="08C52449" w14:textId="77777777" w:rsidR="007654A3" w:rsidRDefault="007654A3">
      <w:pPr>
        <w:rPr>
          <w:rFonts w:ascii="Times New Roman" w:hAnsi="Times New Roman" w:cs="Times New Roman"/>
          <w:b/>
          <w:bCs/>
          <w:sz w:val="28"/>
          <w:szCs w:val="28"/>
        </w:rPr>
      </w:pPr>
      <w:r>
        <w:rPr>
          <w:rFonts w:ascii="Times New Roman" w:hAnsi="Times New Roman" w:cs="Times New Roman"/>
          <w:b/>
          <w:bCs/>
          <w:sz w:val="28"/>
          <w:szCs w:val="28"/>
        </w:rPr>
        <w:br w:type="page"/>
      </w:r>
    </w:p>
    <w:p w14:paraId="6D890AC2" w14:textId="583BCA1A" w:rsidR="00412045" w:rsidRDefault="00412045" w:rsidP="005124A4">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Executive summary</w:t>
      </w:r>
    </w:p>
    <w:p w14:paraId="26013C2C" w14:textId="6C1B62C9" w:rsidR="00412045" w:rsidRPr="00412045" w:rsidRDefault="00412045" w:rsidP="00412045">
      <w:pPr>
        <w:spacing w:line="360" w:lineRule="auto"/>
        <w:jc w:val="both"/>
        <w:rPr>
          <w:rFonts w:ascii="Times New Roman" w:hAnsi="Times New Roman" w:cs="Times New Roman"/>
          <w:sz w:val="24"/>
          <w:szCs w:val="24"/>
        </w:rPr>
      </w:pPr>
      <w:r w:rsidRPr="00412045">
        <w:rPr>
          <w:rFonts w:ascii="Times New Roman" w:hAnsi="Times New Roman" w:cs="Times New Roman"/>
          <w:sz w:val="24"/>
          <w:szCs w:val="24"/>
        </w:rPr>
        <w:t>This report provides a developed integrated human capital plan of Aether Innovations to solve the problem of decreasing performance, high staff turnover, and lower customer satisfaction as stated in the assignment brief. It is a critique of the existing culture of technology companies that suggests innovation-oriented programmes, such as inclusive management, cross-functional teamwork, and ongoing performance control. A hybrid work format should be suggested to be implemented in a structured way to increase flexibilities and creativity as well as the engagement of the employees. The report also shows how all the above strategies enhance motivation, productivity, and the performance of the organisation. The reflection part implements the learning cycle to the prospective development of the professional self by Kolb and also highlights the strategic application of artificial intelligence. As a whole, the report identifies the relevance of the alignment between people practises and organisational objectives in attaining sustainable competitive advantage.</w:t>
      </w:r>
    </w:p>
    <w:p w14:paraId="5A7B0913" w14:textId="77777777" w:rsidR="00D9675A" w:rsidRPr="00461A50" w:rsidRDefault="00D9675A" w:rsidP="00461A50">
      <w:pPr>
        <w:spacing w:line="360" w:lineRule="auto"/>
        <w:jc w:val="both"/>
        <w:rPr>
          <w:rFonts w:ascii="Times New Roman" w:hAnsi="Times New Roman" w:cs="Times New Roman"/>
          <w:sz w:val="24"/>
          <w:szCs w:val="24"/>
        </w:rPr>
      </w:pPr>
    </w:p>
    <w:p w14:paraId="5CA498E4" w14:textId="12E06D8C" w:rsidR="005124A4" w:rsidRDefault="005124A4">
      <w:pPr>
        <w:rPr>
          <w:rFonts w:ascii="Times New Roman" w:hAnsi="Times New Roman" w:cs="Times New Roman"/>
          <w:sz w:val="24"/>
          <w:szCs w:val="24"/>
        </w:rPr>
      </w:pPr>
      <w:r>
        <w:rPr>
          <w:rFonts w:ascii="Times New Roman" w:hAnsi="Times New Roman" w:cs="Times New Roman"/>
          <w:sz w:val="24"/>
          <w:szCs w:val="24"/>
        </w:rPr>
        <w:br w:type="page"/>
      </w:r>
    </w:p>
    <w:sdt>
      <w:sdtPr>
        <w:rPr>
          <w:rFonts w:ascii="Times New Roman" w:eastAsiaTheme="minorHAnsi" w:hAnsi="Times New Roman" w:cs="Times New Roman"/>
          <w:color w:val="auto"/>
          <w:kern w:val="2"/>
          <w:sz w:val="24"/>
          <w:szCs w:val="24"/>
          <w:lang w:val="en-IN"/>
          <w14:ligatures w14:val="standardContextual"/>
        </w:rPr>
        <w:id w:val="-1450317944"/>
        <w:docPartObj>
          <w:docPartGallery w:val="Table of Contents"/>
          <w:docPartUnique/>
        </w:docPartObj>
      </w:sdtPr>
      <w:sdtEndPr>
        <w:rPr>
          <w:rFonts w:asciiTheme="minorHAnsi" w:hAnsiTheme="minorHAnsi" w:cstheme="minorBidi"/>
          <w:b/>
          <w:bCs/>
          <w:noProof/>
          <w:sz w:val="22"/>
          <w:szCs w:val="22"/>
        </w:rPr>
      </w:sdtEndPr>
      <w:sdtContent>
        <w:p w14:paraId="7465D4ED" w14:textId="065061DD" w:rsidR="009E5E81" w:rsidRPr="009E5E81" w:rsidRDefault="009E5E81" w:rsidP="009E5E81">
          <w:pPr>
            <w:pStyle w:val="TOCHeading"/>
            <w:spacing w:line="360" w:lineRule="auto"/>
            <w:jc w:val="center"/>
            <w:rPr>
              <w:rFonts w:ascii="Times New Roman" w:hAnsi="Times New Roman" w:cs="Times New Roman"/>
              <w:b/>
              <w:bCs/>
              <w:color w:val="auto"/>
              <w:sz w:val="28"/>
              <w:szCs w:val="28"/>
            </w:rPr>
          </w:pPr>
          <w:r w:rsidRPr="009E5E81">
            <w:rPr>
              <w:rFonts w:ascii="Times New Roman" w:hAnsi="Times New Roman" w:cs="Times New Roman"/>
              <w:b/>
              <w:bCs/>
              <w:color w:val="auto"/>
              <w:sz w:val="28"/>
              <w:szCs w:val="28"/>
            </w:rPr>
            <w:t>Table of Contents</w:t>
          </w:r>
        </w:p>
        <w:p w14:paraId="59C31017" w14:textId="53E4BA55" w:rsidR="00482E6A" w:rsidRPr="00482E6A" w:rsidRDefault="009E5E81" w:rsidP="00482E6A">
          <w:pPr>
            <w:pStyle w:val="TOC1"/>
            <w:tabs>
              <w:tab w:val="right" w:leader="dot" w:pos="9016"/>
            </w:tabs>
            <w:spacing w:line="360" w:lineRule="auto"/>
            <w:jc w:val="both"/>
            <w:rPr>
              <w:rFonts w:ascii="Times New Roman" w:eastAsiaTheme="minorEastAsia" w:hAnsi="Times New Roman" w:cs="Times New Roman"/>
              <w:noProof/>
              <w:kern w:val="0"/>
              <w:sz w:val="24"/>
              <w:szCs w:val="24"/>
              <w:lang w:val="en-GB" w:eastAsia="en-GB"/>
              <w14:ligatures w14:val="none"/>
            </w:rPr>
          </w:pPr>
          <w:r w:rsidRPr="009E5E81">
            <w:rPr>
              <w:rFonts w:ascii="Times New Roman" w:hAnsi="Times New Roman" w:cs="Times New Roman"/>
              <w:sz w:val="24"/>
              <w:szCs w:val="24"/>
            </w:rPr>
            <w:fldChar w:fldCharType="begin"/>
          </w:r>
          <w:r w:rsidRPr="009E5E81">
            <w:rPr>
              <w:rFonts w:ascii="Times New Roman" w:hAnsi="Times New Roman" w:cs="Times New Roman"/>
              <w:sz w:val="24"/>
              <w:szCs w:val="24"/>
            </w:rPr>
            <w:instrText xml:space="preserve"> TOC \o "1-3" \h \z \u </w:instrText>
          </w:r>
          <w:r w:rsidRPr="009E5E81">
            <w:rPr>
              <w:rFonts w:ascii="Times New Roman" w:hAnsi="Times New Roman" w:cs="Times New Roman"/>
              <w:sz w:val="24"/>
              <w:szCs w:val="24"/>
            </w:rPr>
            <w:fldChar w:fldCharType="separate"/>
          </w:r>
          <w:hyperlink w:anchor="_Toc224829068" w:history="1">
            <w:r w:rsidR="00482E6A" w:rsidRPr="00482E6A">
              <w:rPr>
                <w:rStyle w:val="Hyperlink"/>
                <w:rFonts w:ascii="Times New Roman" w:hAnsi="Times New Roman" w:cs="Times New Roman"/>
                <w:noProof/>
                <w:sz w:val="24"/>
                <w:szCs w:val="24"/>
                <w:lang w:bidi="hi-IN"/>
              </w:rPr>
              <w:t>Part 1: Option 2 – Building a culture of innovation &amp; future work practices</w:t>
            </w:r>
            <w:r w:rsidR="00482E6A" w:rsidRPr="00482E6A">
              <w:rPr>
                <w:rFonts w:ascii="Times New Roman" w:hAnsi="Times New Roman" w:cs="Times New Roman"/>
                <w:noProof/>
                <w:webHidden/>
                <w:sz w:val="24"/>
                <w:szCs w:val="24"/>
              </w:rPr>
              <w:tab/>
            </w:r>
            <w:r w:rsidR="00482E6A" w:rsidRPr="00482E6A">
              <w:rPr>
                <w:rFonts w:ascii="Times New Roman" w:hAnsi="Times New Roman" w:cs="Times New Roman"/>
                <w:noProof/>
                <w:webHidden/>
                <w:sz w:val="24"/>
                <w:szCs w:val="24"/>
              </w:rPr>
              <w:fldChar w:fldCharType="begin"/>
            </w:r>
            <w:r w:rsidR="00482E6A" w:rsidRPr="00482E6A">
              <w:rPr>
                <w:rFonts w:ascii="Times New Roman" w:hAnsi="Times New Roman" w:cs="Times New Roman"/>
                <w:noProof/>
                <w:webHidden/>
                <w:sz w:val="24"/>
                <w:szCs w:val="24"/>
              </w:rPr>
              <w:instrText xml:space="preserve"> PAGEREF _Toc224829068 \h </w:instrText>
            </w:r>
            <w:r w:rsidR="00482E6A" w:rsidRPr="00482E6A">
              <w:rPr>
                <w:rFonts w:ascii="Times New Roman" w:hAnsi="Times New Roman" w:cs="Times New Roman"/>
                <w:noProof/>
                <w:webHidden/>
                <w:sz w:val="24"/>
                <w:szCs w:val="24"/>
              </w:rPr>
            </w:r>
            <w:r w:rsidR="00482E6A" w:rsidRPr="00482E6A">
              <w:rPr>
                <w:rFonts w:ascii="Times New Roman" w:hAnsi="Times New Roman" w:cs="Times New Roman"/>
                <w:noProof/>
                <w:webHidden/>
                <w:sz w:val="24"/>
                <w:szCs w:val="24"/>
              </w:rPr>
              <w:fldChar w:fldCharType="separate"/>
            </w:r>
            <w:r w:rsidR="00482E6A" w:rsidRPr="00482E6A">
              <w:rPr>
                <w:rFonts w:ascii="Times New Roman" w:hAnsi="Times New Roman" w:cs="Times New Roman"/>
                <w:noProof/>
                <w:webHidden/>
                <w:sz w:val="24"/>
                <w:szCs w:val="24"/>
              </w:rPr>
              <w:t>4</w:t>
            </w:r>
            <w:r w:rsidR="00482E6A" w:rsidRPr="00482E6A">
              <w:rPr>
                <w:rFonts w:ascii="Times New Roman" w:hAnsi="Times New Roman" w:cs="Times New Roman"/>
                <w:noProof/>
                <w:webHidden/>
                <w:sz w:val="24"/>
                <w:szCs w:val="24"/>
              </w:rPr>
              <w:fldChar w:fldCharType="end"/>
            </w:r>
          </w:hyperlink>
        </w:p>
        <w:p w14:paraId="2B4D22A4" w14:textId="25798138" w:rsidR="00482E6A" w:rsidRPr="00482E6A" w:rsidRDefault="00482E6A" w:rsidP="00482E6A">
          <w:pPr>
            <w:pStyle w:val="TOC2"/>
            <w:tabs>
              <w:tab w:val="right" w:leader="dot" w:pos="9016"/>
            </w:tabs>
            <w:rPr>
              <w:rFonts w:eastAsiaTheme="minorEastAsia"/>
              <w:noProof/>
              <w:color w:val="auto"/>
              <w:sz w:val="24"/>
              <w:szCs w:val="24"/>
              <w:lang w:eastAsia="en-GB" w:bidi="ar-SA"/>
            </w:rPr>
          </w:pPr>
          <w:hyperlink w:anchor="_Toc224829069" w:history="1">
            <w:r w:rsidRPr="00482E6A">
              <w:rPr>
                <w:rStyle w:val="Hyperlink"/>
                <w:rFonts w:eastAsiaTheme="majorEastAsia"/>
                <w:noProof/>
                <w:sz w:val="24"/>
                <w:szCs w:val="24"/>
              </w:rPr>
              <w:t>1.1 Current practices in culture and work among the tech companies</w:t>
            </w:r>
            <w:r w:rsidRPr="00482E6A">
              <w:rPr>
                <w:noProof/>
                <w:webHidden/>
                <w:sz w:val="24"/>
                <w:szCs w:val="24"/>
              </w:rPr>
              <w:tab/>
            </w:r>
            <w:r w:rsidRPr="00482E6A">
              <w:rPr>
                <w:noProof/>
                <w:webHidden/>
                <w:sz w:val="24"/>
                <w:szCs w:val="24"/>
              </w:rPr>
              <w:fldChar w:fldCharType="begin"/>
            </w:r>
            <w:r w:rsidRPr="00482E6A">
              <w:rPr>
                <w:noProof/>
                <w:webHidden/>
                <w:sz w:val="24"/>
                <w:szCs w:val="24"/>
              </w:rPr>
              <w:instrText xml:space="preserve"> PAGEREF _Toc224829069 \h </w:instrText>
            </w:r>
            <w:r w:rsidRPr="00482E6A">
              <w:rPr>
                <w:noProof/>
                <w:webHidden/>
                <w:sz w:val="24"/>
                <w:szCs w:val="24"/>
              </w:rPr>
            </w:r>
            <w:r w:rsidRPr="00482E6A">
              <w:rPr>
                <w:noProof/>
                <w:webHidden/>
                <w:sz w:val="24"/>
                <w:szCs w:val="24"/>
              </w:rPr>
              <w:fldChar w:fldCharType="separate"/>
            </w:r>
            <w:r w:rsidRPr="00482E6A">
              <w:rPr>
                <w:noProof/>
                <w:webHidden/>
                <w:sz w:val="24"/>
                <w:szCs w:val="24"/>
              </w:rPr>
              <w:t>4</w:t>
            </w:r>
            <w:r w:rsidRPr="00482E6A">
              <w:rPr>
                <w:noProof/>
                <w:webHidden/>
                <w:sz w:val="24"/>
                <w:szCs w:val="24"/>
              </w:rPr>
              <w:fldChar w:fldCharType="end"/>
            </w:r>
          </w:hyperlink>
        </w:p>
        <w:p w14:paraId="4936B0B7" w14:textId="228FB7C2" w:rsidR="00482E6A" w:rsidRPr="00482E6A" w:rsidRDefault="00482E6A" w:rsidP="00482E6A">
          <w:pPr>
            <w:pStyle w:val="TOC2"/>
            <w:tabs>
              <w:tab w:val="right" w:leader="dot" w:pos="9016"/>
            </w:tabs>
            <w:rPr>
              <w:rFonts w:eastAsiaTheme="minorEastAsia"/>
              <w:noProof/>
              <w:color w:val="auto"/>
              <w:sz w:val="24"/>
              <w:szCs w:val="24"/>
              <w:lang w:eastAsia="en-GB" w:bidi="ar-SA"/>
            </w:rPr>
          </w:pPr>
          <w:hyperlink w:anchor="_Toc224829070" w:history="1">
            <w:r w:rsidRPr="00482E6A">
              <w:rPr>
                <w:rStyle w:val="Hyperlink"/>
                <w:rFonts w:eastAsiaTheme="majorEastAsia"/>
                <w:noProof/>
                <w:sz w:val="24"/>
                <w:szCs w:val="24"/>
              </w:rPr>
              <w:t>1.2 Recommend cultural and structural initiatives</w:t>
            </w:r>
            <w:r w:rsidRPr="00482E6A">
              <w:rPr>
                <w:noProof/>
                <w:webHidden/>
                <w:sz w:val="24"/>
                <w:szCs w:val="24"/>
              </w:rPr>
              <w:tab/>
            </w:r>
            <w:r w:rsidRPr="00482E6A">
              <w:rPr>
                <w:noProof/>
                <w:webHidden/>
                <w:sz w:val="24"/>
                <w:szCs w:val="24"/>
              </w:rPr>
              <w:fldChar w:fldCharType="begin"/>
            </w:r>
            <w:r w:rsidRPr="00482E6A">
              <w:rPr>
                <w:noProof/>
                <w:webHidden/>
                <w:sz w:val="24"/>
                <w:szCs w:val="24"/>
              </w:rPr>
              <w:instrText xml:space="preserve"> PAGEREF _Toc224829070 \h </w:instrText>
            </w:r>
            <w:r w:rsidRPr="00482E6A">
              <w:rPr>
                <w:noProof/>
                <w:webHidden/>
                <w:sz w:val="24"/>
                <w:szCs w:val="24"/>
              </w:rPr>
            </w:r>
            <w:r w:rsidRPr="00482E6A">
              <w:rPr>
                <w:noProof/>
                <w:webHidden/>
                <w:sz w:val="24"/>
                <w:szCs w:val="24"/>
              </w:rPr>
              <w:fldChar w:fldCharType="separate"/>
            </w:r>
            <w:r w:rsidRPr="00482E6A">
              <w:rPr>
                <w:noProof/>
                <w:webHidden/>
                <w:sz w:val="24"/>
                <w:szCs w:val="24"/>
              </w:rPr>
              <w:t>5</w:t>
            </w:r>
            <w:r w:rsidRPr="00482E6A">
              <w:rPr>
                <w:noProof/>
                <w:webHidden/>
                <w:sz w:val="24"/>
                <w:szCs w:val="24"/>
              </w:rPr>
              <w:fldChar w:fldCharType="end"/>
            </w:r>
          </w:hyperlink>
        </w:p>
        <w:p w14:paraId="52262CBA" w14:textId="0A46AFB2" w:rsidR="00482E6A" w:rsidRPr="00482E6A" w:rsidRDefault="00482E6A" w:rsidP="00482E6A">
          <w:pPr>
            <w:pStyle w:val="TOC2"/>
            <w:tabs>
              <w:tab w:val="right" w:leader="dot" w:pos="9016"/>
            </w:tabs>
            <w:rPr>
              <w:rFonts w:eastAsiaTheme="minorEastAsia"/>
              <w:noProof/>
              <w:color w:val="auto"/>
              <w:sz w:val="24"/>
              <w:szCs w:val="24"/>
              <w:lang w:eastAsia="en-GB" w:bidi="ar-SA"/>
            </w:rPr>
          </w:pPr>
          <w:hyperlink w:anchor="_Toc224829071" w:history="1">
            <w:r w:rsidRPr="00482E6A">
              <w:rPr>
                <w:rStyle w:val="Hyperlink"/>
                <w:rFonts w:eastAsiaTheme="majorEastAsia"/>
                <w:noProof/>
                <w:sz w:val="24"/>
                <w:szCs w:val="24"/>
              </w:rPr>
              <w:t>1.3 Proposal of future work model</w:t>
            </w:r>
            <w:r w:rsidRPr="00482E6A">
              <w:rPr>
                <w:noProof/>
                <w:webHidden/>
                <w:sz w:val="24"/>
                <w:szCs w:val="24"/>
              </w:rPr>
              <w:tab/>
            </w:r>
            <w:r w:rsidRPr="00482E6A">
              <w:rPr>
                <w:noProof/>
                <w:webHidden/>
                <w:sz w:val="24"/>
                <w:szCs w:val="24"/>
              </w:rPr>
              <w:fldChar w:fldCharType="begin"/>
            </w:r>
            <w:r w:rsidRPr="00482E6A">
              <w:rPr>
                <w:noProof/>
                <w:webHidden/>
                <w:sz w:val="24"/>
                <w:szCs w:val="24"/>
              </w:rPr>
              <w:instrText xml:space="preserve"> PAGEREF _Toc224829071 \h </w:instrText>
            </w:r>
            <w:r w:rsidRPr="00482E6A">
              <w:rPr>
                <w:noProof/>
                <w:webHidden/>
                <w:sz w:val="24"/>
                <w:szCs w:val="24"/>
              </w:rPr>
            </w:r>
            <w:r w:rsidRPr="00482E6A">
              <w:rPr>
                <w:noProof/>
                <w:webHidden/>
                <w:sz w:val="24"/>
                <w:szCs w:val="24"/>
              </w:rPr>
              <w:fldChar w:fldCharType="separate"/>
            </w:r>
            <w:r w:rsidRPr="00482E6A">
              <w:rPr>
                <w:noProof/>
                <w:webHidden/>
                <w:sz w:val="24"/>
                <w:szCs w:val="24"/>
              </w:rPr>
              <w:t>6</w:t>
            </w:r>
            <w:r w:rsidRPr="00482E6A">
              <w:rPr>
                <w:noProof/>
                <w:webHidden/>
                <w:sz w:val="24"/>
                <w:szCs w:val="24"/>
              </w:rPr>
              <w:fldChar w:fldCharType="end"/>
            </w:r>
          </w:hyperlink>
        </w:p>
        <w:p w14:paraId="1D8ECA04" w14:textId="43E7F258" w:rsidR="00482E6A" w:rsidRPr="00482E6A" w:rsidRDefault="00482E6A" w:rsidP="00482E6A">
          <w:pPr>
            <w:pStyle w:val="TOC2"/>
            <w:tabs>
              <w:tab w:val="right" w:leader="dot" w:pos="9016"/>
            </w:tabs>
            <w:rPr>
              <w:rFonts w:eastAsiaTheme="minorEastAsia"/>
              <w:noProof/>
              <w:color w:val="auto"/>
              <w:sz w:val="24"/>
              <w:szCs w:val="24"/>
              <w:lang w:eastAsia="en-GB" w:bidi="ar-SA"/>
            </w:rPr>
          </w:pPr>
          <w:hyperlink w:anchor="_Toc224829072" w:history="1">
            <w:r w:rsidRPr="00482E6A">
              <w:rPr>
                <w:rStyle w:val="Hyperlink"/>
                <w:rFonts w:eastAsiaTheme="majorEastAsia"/>
                <w:noProof/>
                <w:sz w:val="24"/>
                <w:szCs w:val="24"/>
              </w:rPr>
              <w:t>1.4 Enhancing Employee Motivation and Performance</w:t>
            </w:r>
            <w:r w:rsidRPr="00482E6A">
              <w:rPr>
                <w:noProof/>
                <w:webHidden/>
                <w:sz w:val="24"/>
                <w:szCs w:val="24"/>
              </w:rPr>
              <w:tab/>
            </w:r>
            <w:r w:rsidRPr="00482E6A">
              <w:rPr>
                <w:noProof/>
                <w:webHidden/>
                <w:sz w:val="24"/>
                <w:szCs w:val="24"/>
              </w:rPr>
              <w:fldChar w:fldCharType="begin"/>
            </w:r>
            <w:r w:rsidRPr="00482E6A">
              <w:rPr>
                <w:noProof/>
                <w:webHidden/>
                <w:sz w:val="24"/>
                <w:szCs w:val="24"/>
              </w:rPr>
              <w:instrText xml:space="preserve"> PAGEREF _Toc224829072 \h </w:instrText>
            </w:r>
            <w:r w:rsidRPr="00482E6A">
              <w:rPr>
                <w:noProof/>
                <w:webHidden/>
                <w:sz w:val="24"/>
                <w:szCs w:val="24"/>
              </w:rPr>
            </w:r>
            <w:r w:rsidRPr="00482E6A">
              <w:rPr>
                <w:noProof/>
                <w:webHidden/>
                <w:sz w:val="24"/>
                <w:szCs w:val="24"/>
              </w:rPr>
              <w:fldChar w:fldCharType="separate"/>
            </w:r>
            <w:r w:rsidRPr="00482E6A">
              <w:rPr>
                <w:noProof/>
                <w:webHidden/>
                <w:sz w:val="24"/>
                <w:szCs w:val="24"/>
              </w:rPr>
              <w:t>7</w:t>
            </w:r>
            <w:r w:rsidRPr="00482E6A">
              <w:rPr>
                <w:noProof/>
                <w:webHidden/>
                <w:sz w:val="24"/>
                <w:szCs w:val="24"/>
              </w:rPr>
              <w:fldChar w:fldCharType="end"/>
            </w:r>
          </w:hyperlink>
        </w:p>
        <w:p w14:paraId="09E8CB41" w14:textId="099B042D" w:rsidR="00482E6A" w:rsidRPr="00482E6A" w:rsidRDefault="00482E6A" w:rsidP="00482E6A">
          <w:pPr>
            <w:pStyle w:val="TOC1"/>
            <w:tabs>
              <w:tab w:val="right" w:leader="dot" w:pos="9016"/>
            </w:tabs>
            <w:spacing w:line="360" w:lineRule="auto"/>
            <w:jc w:val="both"/>
            <w:rPr>
              <w:rFonts w:ascii="Times New Roman" w:eastAsiaTheme="minorEastAsia" w:hAnsi="Times New Roman" w:cs="Times New Roman"/>
              <w:noProof/>
              <w:kern w:val="0"/>
              <w:sz w:val="24"/>
              <w:szCs w:val="24"/>
              <w:lang w:val="en-GB" w:eastAsia="en-GB"/>
              <w14:ligatures w14:val="none"/>
            </w:rPr>
          </w:pPr>
          <w:hyperlink w:anchor="_Toc224829073" w:history="1">
            <w:r w:rsidRPr="00482E6A">
              <w:rPr>
                <w:rStyle w:val="Hyperlink"/>
                <w:rFonts w:ascii="Times New Roman" w:hAnsi="Times New Roman" w:cs="Times New Roman"/>
                <w:noProof/>
                <w:sz w:val="24"/>
                <w:szCs w:val="24"/>
                <w:lang w:bidi="hi-IN"/>
              </w:rPr>
              <w:t>Part 2: Reflective writing</w:t>
            </w:r>
            <w:r w:rsidRPr="00482E6A">
              <w:rPr>
                <w:rFonts w:ascii="Times New Roman" w:hAnsi="Times New Roman" w:cs="Times New Roman"/>
                <w:noProof/>
                <w:webHidden/>
                <w:sz w:val="24"/>
                <w:szCs w:val="24"/>
              </w:rPr>
              <w:tab/>
            </w:r>
            <w:r w:rsidRPr="00482E6A">
              <w:rPr>
                <w:rFonts w:ascii="Times New Roman" w:hAnsi="Times New Roman" w:cs="Times New Roman"/>
                <w:noProof/>
                <w:webHidden/>
                <w:sz w:val="24"/>
                <w:szCs w:val="24"/>
              </w:rPr>
              <w:fldChar w:fldCharType="begin"/>
            </w:r>
            <w:r w:rsidRPr="00482E6A">
              <w:rPr>
                <w:rFonts w:ascii="Times New Roman" w:hAnsi="Times New Roman" w:cs="Times New Roman"/>
                <w:noProof/>
                <w:webHidden/>
                <w:sz w:val="24"/>
                <w:szCs w:val="24"/>
              </w:rPr>
              <w:instrText xml:space="preserve"> PAGEREF _Toc224829073 \h </w:instrText>
            </w:r>
            <w:r w:rsidRPr="00482E6A">
              <w:rPr>
                <w:rFonts w:ascii="Times New Roman" w:hAnsi="Times New Roman" w:cs="Times New Roman"/>
                <w:noProof/>
                <w:webHidden/>
                <w:sz w:val="24"/>
                <w:szCs w:val="24"/>
              </w:rPr>
            </w:r>
            <w:r w:rsidRPr="00482E6A">
              <w:rPr>
                <w:rFonts w:ascii="Times New Roman" w:hAnsi="Times New Roman" w:cs="Times New Roman"/>
                <w:noProof/>
                <w:webHidden/>
                <w:sz w:val="24"/>
                <w:szCs w:val="24"/>
              </w:rPr>
              <w:fldChar w:fldCharType="separate"/>
            </w:r>
            <w:r w:rsidRPr="00482E6A">
              <w:rPr>
                <w:rFonts w:ascii="Times New Roman" w:hAnsi="Times New Roman" w:cs="Times New Roman"/>
                <w:noProof/>
                <w:webHidden/>
                <w:sz w:val="24"/>
                <w:szCs w:val="24"/>
              </w:rPr>
              <w:t>7</w:t>
            </w:r>
            <w:r w:rsidRPr="00482E6A">
              <w:rPr>
                <w:rFonts w:ascii="Times New Roman" w:hAnsi="Times New Roman" w:cs="Times New Roman"/>
                <w:noProof/>
                <w:webHidden/>
                <w:sz w:val="24"/>
                <w:szCs w:val="24"/>
              </w:rPr>
              <w:fldChar w:fldCharType="end"/>
            </w:r>
          </w:hyperlink>
        </w:p>
        <w:p w14:paraId="42CA413F" w14:textId="0C6705D2" w:rsidR="00482E6A" w:rsidRPr="00482E6A" w:rsidRDefault="00482E6A" w:rsidP="00482E6A">
          <w:pPr>
            <w:pStyle w:val="TOC2"/>
            <w:tabs>
              <w:tab w:val="right" w:leader="dot" w:pos="9016"/>
            </w:tabs>
            <w:rPr>
              <w:rFonts w:eastAsiaTheme="minorEastAsia"/>
              <w:noProof/>
              <w:color w:val="auto"/>
              <w:sz w:val="24"/>
              <w:szCs w:val="24"/>
              <w:lang w:eastAsia="en-GB" w:bidi="ar-SA"/>
            </w:rPr>
          </w:pPr>
          <w:hyperlink w:anchor="_Toc224829074" w:history="1">
            <w:r w:rsidRPr="00482E6A">
              <w:rPr>
                <w:rStyle w:val="Hyperlink"/>
                <w:rFonts w:eastAsiaTheme="majorEastAsia"/>
                <w:noProof/>
                <w:sz w:val="24"/>
                <w:szCs w:val="24"/>
              </w:rPr>
              <w:t>2.1 Capture learning journey of Learning and Development</w:t>
            </w:r>
            <w:r w:rsidRPr="00482E6A">
              <w:rPr>
                <w:noProof/>
                <w:webHidden/>
                <w:sz w:val="24"/>
                <w:szCs w:val="24"/>
              </w:rPr>
              <w:tab/>
            </w:r>
            <w:r w:rsidRPr="00482E6A">
              <w:rPr>
                <w:noProof/>
                <w:webHidden/>
                <w:sz w:val="24"/>
                <w:szCs w:val="24"/>
              </w:rPr>
              <w:fldChar w:fldCharType="begin"/>
            </w:r>
            <w:r w:rsidRPr="00482E6A">
              <w:rPr>
                <w:noProof/>
                <w:webHidden/>
                <w:sz w:val="24"/>
                <w:szCs w:val="24"/>
              </w:rPr>
              <w:instrText xml:space="preserve"> PAGEREF _Toc224829074 \h </w:instrText>
            </w:r>
            <w:r w:rsidRPr="00482E6A">
              <w:rPr>
                <w:noProof/>
                <w:webHidden/>
                <w:sz w:val="24"/>
                <w:szCs w:val="24"/>
              </w:rPr>
            </w:r>
            <w:r w:rsidRPr="00482E6A">
              <w:rPr>
                <w:noProof/>
                <w:webHidden/>
                <w:sz w:val="24"/>
                <w:szCs w:val="24"/>
              </w:rPr>
              <w:fldChar w:fldCharType="separate"/>
            </w:r>
            <w:r w:rsidRPr="00482E6A">
              <w:rPr>
                <w:noProof/>
                <w:webHidden/>
                <w:sz w:val="24"/>
                <w:szCs w:val="24"/>
              </w:rPr>
              <w:t>7</w:t>
            </w:r>
            <w:r w:rsidRPr="00482E6A">
              <w:rPr>
                <w:noProof/>
                <w:webHidden/>
                <w:sz w:val="24"/>
                <w:szCs w:val="24"/>
              </w:rPr>
              <w:fldChar w:fldCharType="end"/>
            </w:r>
          </w:hyperlink>
        </w:p>
        <w:p w14:paraId="6435F669" w14:textId="017F001E" w:rsidR="00482E6A" w:rsidRPr="00482E6A" w:rsidRDefault="00482E6A" w:rsidP="00482E6A">
          <w:pPr>
            <w:pStyle w:val="TOC2"/>
            <w:tabs>
              <w:tab w:val="right" w:leader="dot" w:pos="9016"/>
            </w:tabs>
            <w:rPr>
              <w:rFonts w:eastAsiaTheme="minorEastAsia"/>
              <w:noProof/>
              <w:color w:val="auto"/>
              <w:sz w:val="24"/>
              <w:szCs w:val="24"/>
              <w:lang w:eastAsia="en-GB" w:bidi="ar-SA"/>
            </w:rPr>
          </w:pPr>
          <w:hyperlink w:anchor="_Toc224829075" w:history="1">
            <w:r w:rsidRPr="00482E6A">
              <w:rPr>
                <w:rStyle w:val="Hyperlink"/>
                <w:rFonts w:eastAsiaTheme="majorEastAsia"/>
                <w:noProof/>
                <w:sz w:val="24"/>
                <w:szCs w:val="24"/>
              </w:rPr>
              <w:t>2.2 Staying Relevant in the Age of AI: Leveraging AI Without Replacement</w:t>
            </w:r>
            <w:r w:rsidRPr="00482E6A">
              <w:rPr>
                <w:noProof/>
                <w:webHidden/>
                <w:sz w:val="24"/>
                <w:szCs w:val="24"/>
              </w:rPr>
              <w:tab/>
            </w:r>
            <w:r w:rsidRPr="00482E6A">
              <w:rPr>
                <w:noProof/>
                <w:webHidden/>
                <w:sz w:val="24"/>
                <w:szCs w:val="24"/>
              </w:rPr>
              <w:fldChar w:fldCharType="begin"/>
            </w:r>
            <w:r w:rsidRPr="00482E6A">
              <w:rPr>
                <w:noProof/>
                <w:webHidden/>
                <w:sz w:val="24"/>
                <w:szCs w:val="24"/>
              </w:rPr>
              <w:instrText xml:space="preserve"> PAGEREF _Toc224829075 \h </w:instrText>
            </w:r>
            <w:r w:rsidRPr="00482E6A">
              <w:rPr>
                <w:noProof/>
                <w:webHidden/>
                <w:sz w:val="24"/>
                <w:szCs w:val="24"/>
              </w:rPr>
            </w:r>
            <w:r w:rsidRPr="00482E6A">
              <w:rPr>
                <w:noProof/>
                <w:webHidden/>
                <w:sz w:val="24"/>
                <w:szCs w:val="24"/>
              </w:rPr>
              <w:fldChar w:fldCharType="separate"/>
            </w:r>
            <w:r w:rsidRPr="00482E6A">
              <w:rPr>
                <w:noProof/>
                <w:webHidden/>
                <w:sz w:val="24"/>
                <w:szCs w:val="24"/>
              </w:rPr>
              <w:t>10</w:t>
            </w:r>
            <w:r w:rsidRPr="00482E6A">
              <w:rPr>
                <w:noProof/>
                <w:webHidden/>
                <w:sz w:val="24"/>
                <w:szCs w:val="24"/>
              </w:rPr>
              <w:fldChar w:fldCharType="end"/>
            </w:r>
          </w:hyperlink>
        </w:p>
        <w:p w14:paraId="053B02E6" w14:textId="678AC7FD" w:rsidR="00482E6A" w:rsidRPr="00482E6A" w:rsidRDefault="00482E6A" w:rsidP="00482E6A">
          <w:pPr>
            <w:pStyle w:val="TOC1"/>
            <w:tabs>
              <w:tab w:val="right" w:leader="dot" w:pos="9016"/>
            </w:tabs>
            <w:spacing w:line="360" w:lineRule="auto"/>
            <w:jc w:val="both"/>
            <w:rPr>
              <w:rFonts w:ascii="Times New Roman" w:eastAsiaTheme="minorEastAsia" w:hAnsi="Times New Roman" w:cs="Times New Roman"/>
              <w:noProof/>
              <w:kern w:val="0"/>
              <w:sz w:val="24"/>
              <w:szCs w:val="24"/>
              <w:lang w:val="en-GB" w:eastAsia="en-GB"/>
              <w14:ligatures w14:val="none"/>
            </w:rPr>
          </w:pPr>
          <w:hyperlink w:anchor="_Toc224829076" w:history="1">
            <w:r w:rsidRPr="00482E6A">
              <w:rPr>
                <w:rStyle w:val="Hyperlink"/>
                <w:rFonts w:ascii="Times New Roman" w:hAnsi="Times New Roman" w:cs="Times New Roman"/>
                <w:noProof/>
                <w:sz w:val="24"/>
                <w:szCs w:val="24"/>
                <w:lang w:bidi="hi-IN"/>
              </w:rPr>
              <w:t>References</w:t>
            </w:r>
            <w:r w:rsidRPr="00482E6A">
              <w:rPr>
                <w:rFonts w:ascii="Times New Roman" w:hAnsi="Times New Roman" w:cs="Times New Roman"/>
                <w:noProof/>
                <w:webHidden/>
                <w:sz w:val="24"/>
                <w:szCs w:val="24"/>
              </w:rPr>
              <w:tab/>
            </w:r>
            <w:r w:rsidRPr="00482E6A">
              <w:rPr>
                <w:rFonts w:ascii="Times New Roman" w:hAnsi="Times New Roman" w:cs="Times New Roman"/>
                <w:noProof/>
                <w:webHidden/>
                <w:sz w:val="24"/>
                <w:szCs w:val="24"/>
              </w:rPr>
              <w:fldChar w:fldCharType="begin"/>
            </w:r>
            <w:r w:rsidRPr="00482E6A">
              <w:rPr>
                <w:rFonts w:ascii="Times New Roman" w:hAnsi="Times New Roman" w:cs="Times New Roman"/>
                <w:noProof/>
                <w:webHidden/>
                <w:sz w:val="24"/>
                <w:szCs w:val="24"/>
              </w:rPr>
              <w:instrText xml:space="preserve"> PAGEREF _Toc224829076 \h </w:instrText>
            </w:r>
            <w:r w:rsidRPr="00482E6A">
              <w:rPr>
                <w:rFonts w:ascii="Times New Roman" w:hAnsi="Times New Roman" w:cs="Times New Roman"/>
                <w:noProof/>
                <w:webHidden/>
                <w:sz w:val="24"/>
                <w:szCs w:val="24"/>
              </w:rPr>
            </w:r>
            <w:r w:rsidRPr="00482E6A">
              <w:rPr>
                <w:rFonts w:ascii="Times New Roman" w:hAnsi="Times New Roman" w:cs="Times New Roman"/>
                <w:noProof/>
                <w:webHidden/>
                <w:sz w:val="24"/>
                <w:szCs w:val="24"/>
              </w:rPr>
              <w:fldChar w:fldCharType="separate"/>
            </w:r>
            <w:r w:rsidRPr="00482E6A">
              <w:rPr>
                <w:rFonts w:ascii="Times New Roman" w:hAnsi="Times New Roman" w:cs="Times New Roman"/>
                <w:noProof/>
                <w:webHidden/>
                <w:sz w:val="24"/>
                <w:szCs w:val="24"/>
              </w:rPr>
              <w:t>11</w:t>
            </w:r>
            <w:r w:rsidRPr="00482E6A">
              <w:rPr>
                <w:rFonts w:ascii="Times New Roman" w:hAnsi="Times New Roman" w:cs="Times New Roman"/>
                <w:noProof/>
                <w:webHidden/>
                <w:sz w:val="24"/>
                <w:szCs w:val="24"/>
              </w:rPr>
              <w:fldChar w:fldCharType="end"/>
            </w:r>
          </w:hyperlink>
        </w:p>
        <w:p w14:paraId="01A67233" w14:textId="43EAE27C" w:rsidR="009E5E81" w:rsidRDefault="009E5E81" w:rsidP="009E5E81">
          <w:pPr>
            <w:spacing w:line="360" w:lineRule="auto"/>
            <w:jc w:val="both"/>
          </w:pPr>
          <w:r w:rsidRPr="009E5E81">
            <w:rPr>
              <w:rFonts w:ascii="Times New Roman" w:hAnsi="Times New Roman" w:cs="Times New Roman"/>
              <w:b/>
              <w:bCs/>
              <w:noProof/>
              <w:sz w:val="24"/>
              <w:szCs w:val="24"/>
            </w:rPr>
            <w:fldChar w:fldCharType="end"/>
          </w:r>
        </w:p>
      </w:sdtContent>
    </w:sdt>
    <w:p w14:paraId="114ADE77" w14:textId="1EBCA27E" w:rsidR="005124A4" w:rsidRPr="00AB2D31" w:rsidRDefault="005124A4" w:rsidP="009E5E81"/>
    <w:p w14:paraId="46D74E01" w14:textId="77777777" w:rsidR="00D9675A" w:rsidRPr="00461A50" w:rsidRDefault="00D9675A" w:rsidP="00461A50">
      <w:pPr>
        <w:spacing w:line="360" w:lineRule="auto"/>
        <w:jc w:val="both"/>
        <w:rPr>
          <w:rFonts w:ascii="Times New Roman" w:hAnsi="Times New Roman" w:cs="Times New Roman"/>
          <w:sz w:val="24"/>
          <w:szCs w:val="24"/>
        </w:rPr>
      </w:pPr>
    </w:p>
    <w:p w14:paraId="214E8663" w14:textId="77777777" w:rsidR="00D9675A" w:rsidRPr="00461A50" w:rsidRDefault="00D9675A" w:rsidP="00461A50">
      <w:pPr>
        <w:spacing w:line="360" w:lineRule="auto"/>
        <w:jc w:val="both"/>
        <w:rPr>
          <w:rFonts w:ascii="Times New Roman" w:hAnsi="Times New Roman" w:cs="Times New Roman"/>
          <w:sz w:val="24"/>
          <w:szCs w:val="24"/>
        </w:rPr>
      </w:pPr>
    </w:p>
    <w:p w14:paraId="272BB7A4" w14:textId="77777777" w:rsidR="00D9675A" w:rsidRPr="00461A50" w:rsidRDefault="00D9675A" w:rsidP="00461A50">
      <w:pPr>
        <w:spacing w:line="360" w:lineRule="auto"/>
        <w:jc w:val="both"/>
        <w:rPr>
          <w:rFonts w:ascii="Times New Roman" w:hAnsi="Times New Roman" w:cs="Times New Roman"/>
          <w:sz w:val="24"/>
          <w:szCs w:val="24"/>
        </w:rPr>
      </w:pPr>
    </w:p>
    <w:p w14:paraId="166B0162" w14:textId="77777777" w:rsidR="00D9675A" w:rsidRPr="00461A50" w:rsidRDefault="00D9675A" w:rsidP="00461A50">
      <w:pPr>
        <w:spacing w:line="360" w:lineRule="auto"/>
        <w:jc w:val="both"/>
        <w:rPr>
          <w:rFonts w:ascii="Times New Roman" w:hAnsi="Times New Roman" w:cs="Times New Roman"/>
          <w:sz w:val="24"/>
          <w:szCs w:val="24"/>
        </w:rPr>
      </w:pPr>
    </w:p>
    <w:p w14:paraId="5D952F83" w14:textId="77777777" w:rsidR="00D9675A" w:rsidRPr="00461A50" w:rsidRDefault="00D9675A" w:rsidP="00461A50">
      <w:pPr>
        <w:spacing w:line="360" w:lineRule="auto"/>
        <w:jc w:val="both"/>
        <w:rPr>
          <w:rFonts w:ascii="Times New Roman" w:hAnsi="Times New Roman" w:cs="Times New Roman"/>
          <w:sz w:val="24"/>
          <w:szCs w:val="24"/>
        </w:rPr>
      </w:pPr>
    </w:p>
    <w:p w14:paraId="7BA40E38" w14:textId="77777777" w:rsidR="00D9675A" w:rsidRPr="00461A50" w:rsidRDefault="00D9675A" w:rsidP="00461A50">
      <w:pPr>
        <w:spacing w:line="360" w:lineRule="auto"/>
        <w:jc w:val="both"/>
        <w:rPr>
          <w:rFonts w:ascii="Times New Roman" w:hAnsi="Times New Roman" w:cs="Times New Roman"/>
          <w:sz w:val="24"/>
          <w:szCs w:val="24"/>
        </w:rPr>
      </w:pPr>
    </w:p>
    <w:p w14:paraId="40B957A4" w14:textId="77777777" w:rsidR="00D9675A" w:rsidRPr="00461A50" w:rsidRDefault="00D9675A" w:rsidP="00461A50">
      <w:pPr>
        <w:spacing w:line="360" w:lineRule="auto"/>
        <w:jc w:val="both"/>
        <w:rPr>
          <w:rFonts w:ascii="Times New Roman" w:hAnsi="Times New Roman" w:cs="Times New Roman"/>
          <w:sz w:val="24"/>
          <w:szCs w:val="24"/>
        </w:rPr>
      </w:pPr>
    </w:p>
    <w:p w14:paraId="161F5CFC" w14:textId="4DF61735" w:rsidR="00D9675A" w:rsidRPr="00461A50" w:rsidRDefault="00D9675A" w:rsidP="00461A50">
      <w:pPr>
        <w:spacing w:line="360" w:lineRule="auto"/>
        <w:jc w:val="both"/>
        <w:rPr>
          <w:rFonts w:ascii="Times New Roman" w:hAnsi="Times New Roman" w:cs="Times New Roman"/>
          <w:sz w:val="24"/>
          <w:szCs w:val="24"/>
        </w:rPr>
      </w:pPr>
      <w:r w:rsidRPr="00461A50">
        <w:rPr>
          <w:rFonts w:ascii="Times New Roman" w:hAnsi="Times New Roman" w:cs="Times New Roman"/>
          <w:sz w:val="24"/>
          <w:szCs w:val="24"/>
        </w:rPr>
        <w:br w:type="page"/>
      </w:r>
    </w:p>
    <w:p w14:paraId="3374FFD3" w14:textId="09B0CB07" w:rsidR="00DA7736" w:rsidRPr="005124A4" w:rsidRDefault="00D9675A" w:rsidP="005124A4">
      <w:pPr>
        <w:pStyle w:val="Heading1"/>
      </w:pPr>
      <w:bookmarkStart w:id="0" w:name="_Toc224416855"/>
      <w:bookmarkStart w:id="1" w:name="_Toc224829068"/>
      <w:r w:rsidRPr="005124A4">
        <w:lastRenderedPageBreak/>
        <w:t xml:space="preserve">Part 1: </w:t>
      </w:r>
      <w:bookmarkEnd w:id="0"/>
      <w:r w:rsidR="00412045" w:rsidRPr="00412045">
        <w:t>Option 2 – Building a culture of innovation &amp; future work practices</w:t>
      </w:r>
      <w:bookmarkEnd w:id="1"/>
    </w:p>
    <w:p w14:paraId="6882A12F" w14:textId="4C5B775F" w:rsidR="00D9675A" w:rsidRPr="00461A50" w:rsidRDefault="00412045" w:rsidP="009046A5">
      <w:pPr>
        <w:pStyle w:val="Heading2"/>
      </w:pPr>
      <w:bookmarkStart w:id="2" w:name="_Toc224416856"/>
      <w:bookmarkStart w:id="3" w:name="_Toc224829069"/>
      <w:r>
        <w:t>1.1 C</w:t>
      </w:r>
      <w:r w:rsidR="00D9675A" w:rsidRPr="00461A50">
        <w:t>urrent practices in culture and work among the tech companies</w:t>
      </w:r>
      <w:bookmarkEnd w:id="2"/>
      <w:bookmarkEnd w:id="3"/>
    </w:p>
    <w:p w14:paraId="0DBBD311" w14:textId="6B4D58AF" w:rsidR="00461A50" w:rsidRDefault="001646D3" w:rsidP="00461A50">
      <w:pPr>
        <w:spacing w:line="360" w:lineRule="auto"/>
        <w:jc w:val="both"/>
        <w:rPr>
          <w:rFonts w:ascii="Times New Roman" w:hAnsi="Times New Roman" w:cs="Times New Roman"/>
          <w:sz w:val="24"/>
          <w:szCs w:val="24"/>
        </w:rPr>
      </w:pPr>
      <w:r w:rsidRPr="00461A50">
        <w:rPr>
          <w:rFonts w:ascii="Times New Roman" w:hAnsi="Times New Roman" w:cs="Times New Roman"/>
          <w:sz w:val="24"/>
          <w:szCs w:val="24"/>
        </w:rPr>
        <w:t>The physical environment of technology companies is usually very dynamic and knowledge-based where the organisational culture has a significant impact on innovation and employee involvement. Modern technological companies focus on combined, adaptable and non-answer workplace culture, which attracts and maintains influential talent within an organization</w:t>
      </w:r>
      <w:r w:rsidR="003C0578">
        <w:rPr>
          <w:rFonts w:ascii="Times New Roman" w:hAnsi="Times New Roman" w:cs="Times New Roman"/>
          <w:sz w:val="24"/>
          <w:szCs w:val="24"/>
        </w:rPr>
        <w:t xml:space="preserve"> (</w:t>
      </w:r>
      <w:r w:rsidR="003C0578" w:rsidRPr="003C0578">
        <w:rPr>
          <w:rFonts w:ascii="Times New Roman" w:hAnsi="Times New Roman" w:cs="Times New Roman"/>
          <w:sz w:val="24"/>
          <w:szCs w:val="24"/>
        </w:rPr>
        <w:t>Stewart</w:t>
      </w:r>
      <w:r w:rsidR="003C0578">
        <w:rPr>
          <w:rFonts w:ascii="Times New Roman" w:hAnsi="Times New Roman" w:cs="Times New Roman"/>
          <w:sz w:val="24"/>
          <w:szCs w:val="24"/>
        </w:rPr>
        <w:t xml:space="preserve"> </w:t>
      </w:r>
      <w:r w:rsidR="003C0578" w:rsidRPr="003C0578">
        <w:rPr>
          <w:rFonts w:ascii="Times New Roman" w:hAnsi="Times New Roman" w:cs="Times New Roman"/>
          <w:sz w:val="24"/>
          <w:szCs w:val="24"/>
        </w:rPr>
        <w:t>&amp; Brown, 2019)</w:t>
      </w:r>
      <w:r w:rsidRPr="00461A50">
        <w:rPr>
          <w:rFonts w:ascii="Times New Roman" w:hAnsi="Times New Roman" w:cs="Times New Roman"/>
          <w:sz w:val="24"/>
          <w:szCs w:val="24"/>
        </w:rPr>
        <w:t xml:space="preserve">. Such organisations engage in open communication protocols, cross-functional collaboration, and digital collaboration platforms where information can share ideas and help solve problems at a faster rate, on a regular basis. </w:t>
      </w:r>
    </w:p>
    <w:p w14:paraId="6371C78C" w14:textId="2BFF7117" w:rsidR="00461A50" w:rsidRDefault="001646D3" w:rsidP="00461A50">
      <w:pPr>
        <w:spacing w:line="360" w:lineRule="auto"/>
        <w:jc w:val="both"/>
        <w:rPr>
          <w:rFonts w:ascii="Times New Roman" w:hAnsi="Times New Roman" w:cs="Times New Roman"/>
          <w:sz w:val="24"/>
          <w:szCs w:val="24"/>
        </w:rPr>
      </w:pPr>
      <w:r w:rsidRPr="00461A50">
        <w:rPr>
          <w:rFonts w:ascii="Times New Roman" w:hAnsi="Times New Roman" w:cs="Times New Roman"/>
          <w:sz w:val="24"/>
          <w:szCs w:val="24"/>
        </w:rPr>
        <w:t xml:space="preserve">Diversity, equality, and inclusion (DEI) programs that are often based on creating </w:t>
      </w:r>
      <w:r w:rsidR="003C0578">
        <w:rPr>
          <w:rFonts w:ascii="Times New Roman" w:hAnsi="Times New Roman" w:cs="Times New Roman"/>
          <w:sz w:val="24"/>
          <w:szCs w:val="24"/>
        </w:rPr>
        <w:t>an</w:t>
      </w:r>
      <w:r w:rsidRPr="00461A50">
        <w:rPr>
          <w:rFonts w:ascii="Times New Roman" w:hAnsi="Times New Roman" w:cs="Times New Roman"/>
          <w:sz w:val="24"/>
          <w:szCs w:val="24"/>
        </w:rPr>
        <w:t xml:space="preserve"> environment where employees of different backgrounds can feel important and, at the same time, unlimited in their ability to make a creative contribution often form the background of this culture, presented in the context of human capital management. Empirical studies show that diversified teams improve the decision-making and innovation processes and make an inclusive culture one of the strategic priorities of any knowledge-based industry</w:t>
      </w:r>
      <w:r w:rsidR="003C0578">
        <w:rPr>
          <w:rFonts w:ascii="Times New Roman" w:hAnsi="Times New Roman" w:cs="Times New Roman"/>
          <w:sz w:val="24"/>
          <w:szCs w:val="24"/>
        </w:rPr>
        <w:t xml:space="preserve"> (</w:t>
      </w:r>
      <w:r w:rsidR="003C0578" w:rsidRPr="003C0578">
        <w:rPr>
          <w:rFonts w:ascii="Times New Roman" w:hAnsi="Times New Roman" w:cs="Times New Roman"/>
          <w:sz w:val="24"/>
          <w:szCs w:val="24"/>
        </w:rPr>
        <w:t>Xiong</w:t>
      </w:r>
      <w:r w:rsidR="003C0578">
        <w:rPr>
          <w:rFonts w:ascii="Times New Roman" w:hAnsi="Times New Roman" w:cs="Times New Roman"/>
          <w:sz w:val="24"/>
          <w:szCs w:val="24"/>
        </w:rPr>
        <w:t xml:space="preserve"> et al.,</w:t>
      </w:r>
      <w:r w:rsidR="003C0578" w:rsidRPr="003C0578">
        <w:rPr>
          <w:rFonts w:ascii="Times New Roman" w:hAnsi="Times New Roman" w:cs="Times New Roman"/>
          <w:sz w:val="24"/>
          <w:szCs w:val="24"/>
        </w:rPr>
        <w:t xml:space="preserve"> 2025</w:t>
      </w:r>
      <w:r w:rsidR="003C0578">
        <w:rPr>
          <w:rFonts w:ascii="Times New Roman" w:hAnsi="Times New Roman" w:cs="Times New Roman"/>
          <w:sz w:val="24"/>
          <w:szCs w:val="24"/>
        </w:rPr>
        <w:t>)</w:t>
      </w:r>
      <w:r w:rsidRPr="00461A50">
        <w:rPr>
          <w:rFonts w:ascii="Times New Roman" w:hAnsi="Times New Roman" w:cs="Times New Roman"/>
          <w:sz w:val="24"/>
          <w:szCs w:val="24"/>
        </w:rPr>
        <w:t xml:space="preserve">. The other aspect that is characteristic of the modern tech workplace culture is the growing usage of agile work practices and performance management systems in an endless loop. Numerous organisations have shifted towards more flattened models of organisations that focus more on speed in their experimentation, staff autonomy and fast feedback. </w:t>
      </w:r>
    </w:p>
    <w:p w14:paraId="156BD8DD" w14:textId="3AA83F52" w:rsidR="00461A50" w:rsidRDefault="001646D3" w:rsidP="00461A50">
      <w:pPr>
        <w:spacing w:line="360" w:lineRule="auto"/>
        <w:jc w:val="both"/>
        <w:rPr>
          <w:rFonts w:ascii="Times New Roman" w:hAnsi="Times New Roman" w:cs="Times New Roman"/>
          <w:sz w:val="24"/>
          <w:szCs w:val="24"/>
        </w:rPr>
      </w:pPr>
      <w:r w:rsidRPr="00461A50">
        <w:rPr>
          <w:rFonts w:ascii="Times New Roman" w:hAnsi="Times New Roman" w:cs="Times New Roman"/>
          <w:sz w:val="24"/>
          <w:szCs w:val="24"/>
        </w:rPr>
        <w:t xml:space="preserve">Instead of depending on performance appraisals conducted annually, the organisations have introduced frequent feedback sessions and goal-setting systems which bring into conformity </w:t>
      </w:r>
      <w:r w:rsidR="003C0578">
        <w:rPr>
          <w:rFonts w:ascii="Times New Roman" w:hAnsi="Times New Roman" w:cs="Times New Roman"/>
          <w:sz w:val="24"/>
          <w:szCs w:val="24"/>
        </w:rPr>
        <w:t xml:space="preserve">the </w:t>
      </w:r>
      <w:r w:rsidRPr="00461A50">
        <w:rPr>
          <w:rFonts w:ascii="Times New Roman" w:hAnsi="Times New Roman" w:cs="Times New Roman"/>
          <w:sz w:val="24"/>
          <w:szCs w:val="24"/>
        </w:rPr>
        <w:t>performance of employees with the organisational strategy. These systems allow the employees to understand how their individual efforts help to achieve bigger corporate goals and at the same time, detect the developmental needs and the performance gaps</w:t>
      </w:r>
      <w:r w:rsidR="003C0578">
        <w:rPr>
          <w:rFonts w:ascii="Times New Roman" w:hAnsi="Times New Roman" w:cs="Times New Roman"/>
          <w:sz w:val="24"/>
          <w:szCs w:val="24"/>
        </w:rPr>
        <w:t xml:space="preserve"> (</w:t>
      </w:r>
      <w:r w:rsidR="003C0578" w:rsidRPr="003C0578">
        <w:rPr>
          <w:rFonts w:ascii="Times New Roman" w:hAnsi="Times New Roman" w:cs="Times New Roman"/>
          <w:sz w:val="24"/>
          <w:szCs w:val="24"/>
        </w:rPr>
        <w:t>Bristol-Alagbariya</w:t>
      </w:r>
      <w:r w:rsidR="003C0578">
        <w:rPr>
          <w:rFonts w:ascii="Times New Roman" w:hAnsi="Times New Roman" w:cs="Times New Roman"/>
          <w:sz w:val="24"/>
          <w:szCs w:val="24"/>
        </w:rPr>
        <w:t xml:space="preserve"> et al., </w:t>
      </w:r>
      <w:r w:rsidR="003C0578" w:rsidRPr="003C0578">
        <w:rPr>
          <w:rFonts w:ascii="Times New Roman" w:hAnsi="Times New Roman" w:cs="Times New Roman"/>
          <w:sz w:val="24"/>
          <w:szCs w:val="24"/>
        </w:rPr>
        <w:t>2022</w:t>
      </w:r>
      <w:r w:rsidR="003C0578">
        <w:rPr>
          <w:rFonts w:ascii="Times New Roman" w:hAnsi="Times New Roman" w:cs="Times New Roman"/>
          <w:sz w:val="24"/>
          <w:szCs w:val="24"/>
        </w:rPr>
        <w:t>)</w:t>
      </w:r>
      <w:r w:rsidRPr="00461A50">
        <w:rPr>
          <w:rFonts w:ascii="Times New Roman" w:hAnsi="Times New Roman" w:cs="Times New Roman"/>
          <w:sz w:val="24"/>
          <w:szCs w:val="24"/>
        </w:rPr>
        <w:t xml:space="preserve">. However, even with these enlightened practices, individual technology organisations are still facing a series of challenges related to high turnover rates, burns, and even communication failures, especially when going through the spurt of growth. Dissatisfaction and disengagement can be brought about by poorly designed performance systems, unclear goals or absence of meaningful employee voice. </w:t>
      </w:r>
    </w:p>
    <w:p w14:paraId="3AC3108C" w14:textId="7BBF5196" w:rsidR="00DA7736" w:rsidRPr="00461A50" w:rsidRDefault="001646D3" w:rsidP="00461A50">
      <w:pPr>
        <w:spacing w:line="360" w:lineRule="auto"/>
        <w:jc w:val="both"/>
        <w:rPr>
          <w:rFonts w:ascii="Times New Roman" w:hAnsi="Times New Roman" w:cs="Times New Roman"/>
          <w:sz w:val="24"/>
          <w:szCs w:val="24"/>
        </w:rPr>
      </w:pPr>
      <w:r w:rsidRPr="00461A50">
        <w:rPr>
          <w:rFonts w:ascii="Times New Roman" w:hAnsi="Times New Roman" w:cs="Times New Roman"/>
          <w:sz w:val="24"/>
          <w:szCs w:val="24"/>
        </w:rPr>
        <w:t xml:space="preserve">Solid policies on employee relations emphasize the principles of fairness, availability of interpersonal communication, employee voice mechanisms such as feedback tools, surveys, and town-hall meetings. This remains true in the case of Aether Innovations whereby the lack </w:t>
      </w:r>
      <w:r w:rsidRPr="00461A50">
        <w:rPr>
          <w:rFonts w:ascii="Times New Roman" w:hAnsi="Times New Roman" w:cs="Times New Roman"/>
          <w:sz w:val="24"/>
          <w:szCs w:val="24"/>
        </w:rPr>
        <w:lastRenderedPageBreak/>
        <w:t>of flat growth pace, decreasing customer satisfaction, and staff attrition show that current cultural norms might not adequately support collaboration, engagement or trust</w:t>
      </w:r>
      <w:r w:rsidR="003C0578">
        <w:rPr>
          <w:rFonts w:ascii="Times New Roman" w:hAnsi="Times New Roman" w:cs="Times New Roman"/>
          <w:sz w:val="24"/>
          <w:szCs w:val="24"/>
        </w:rPr>
        <w:t xml:space="preserve"> (</w:t>
      </w:r>
      <w:r w:rsidR="003C0578" w:rsidRPr="003C0578">
        <w:rPr>
          <w:rFonts w:ascii="Times New Roman" w:hAnsi="Times New Roman" w:cs="Times New Roman"/>
          <w:sz w:val="24"/>
          <w:szCs w:val="24"/>
        </w:rPr>
        <w:t>Hall, 2023</w:t>
      </w:r>
      <w:r w:rsidR="003C0578">
        <w:rPr>
          <w:rFonts w:ascii="Times New Roman" w:hAnsi="Times New Roman" w:cs="Times New Roman"/>
          <w:sz w:val="24"/>
          <w:szCs w:val="24"/>
        </w:rPr>
        <w:t>)</w:t>
      </w:r>
      <w:r w:rsidRPr="00461A50">
        <w:rPr>
          <w:rFonts w:ascii="Times New Roman" w:hAnsi="Times New Roman" w:cs="Times New Roman"/>
          <w:sz w:val="24"/>
          <w:szCs w:val="24"/>
        </w:rPr>
        <w:t>. In turn, an analytical study of workplace culture highlights the need to have more inclusive leadership, more effective communication processes, and more alignment between the performance of employees and the objectives of organisations.</w:t>
      </w:r>
    </w:p>
    <w:p w14:paraId="76D612EB" w14:textId="50C45960" w:rsidR="00D9675A" w:rsidRPr="00461A50" w:rsidRDefault="00412045" w:rsidP="009046A5">
      <w:pPr>
        <w:pStyle w:val="Heading2"/>
      </w:pPr>
      <w:bookmarkStart w:id="4" w:name="_Toc224416857"/>
      <w:bookmarkStart w:id="5" w:name="_Toc224829070"/>
      <w:r>
        <w:t xml:space="preserve">1.2 </w:t>
      </w:r>
      <w:r w:rsidR="00D9675A" w:rsidRPr="00461A50">
        <w:t>Recommend cultural and structural initiatives</w:t>
      </w:r>
      <w:bookmarkEnd w:id="4"/>
      <w:bookmarkEnd w:id="5"/>
    </w:p>
    <w:p w14:paraId="1D8337DB" w14:textId="0ABC9A21" w:rsidR="001646D3" w:rsidRPr="001646D3" w:rsidRDefault="001646D3" w:rsidP="00461A50">
      <w:pPr>
        <w:spacing w:line="360" w:lineRule="auto"/>
        <w:jc w:val="both"/>
        <w:rPr>
          <w:rFonts w:ascii="Times New Roman" w:hAnsi="Times New Roman" w:cs="Times New Roman"/>
          <w:sz w:val="24"/>
          <w:szCs w:val="24"/>
        </w:rPr>
      </w:pPr>
      <w:r w:rsidRPr="001646D3">
        <w:rPr>
          <w:rFonts w:ascii="Times New Roman" w:hAnsi="Times New Roman" w:cs="Times New Roman"/>
          <w:sz w:val="24"/>
          <w:szCs w:val="24"/>
        </w:rPr>
        <w:t xml:space="preserve">To resuscitate innovation and involvement in Aether Innovations, culture and structural programmes need to be put in place that </w:t>
      </w:r>
      <w:r w:rsidR="009C1193">
        <w:rPr>
          <w:rFonts w:ascii="Times New Roman" w:hAnsi="Times New Roman" w:cs="Times New Roman"/>
          <w:sz w:val="24"/>
          <w:szCs w:val="24"/>
        </w:rPr>
        <w:t>promote</w:t>
      </w:r>
      <w:r w:rsidRPr="001646D3">
        <w:rPr>
          <w:rFonts w:ascii="Times New Roman" w:hAnsi="Times New Roman" w:cs="Times New Roman"/>
          <w:sz w:val="24"/>
          <w:szCs w:val="24"/>
        </w:rPr>
        <w:t xml:space="preserve"> creativity, cooperation, and lifelong learning in the organisation. The first step is the overall development of an inclusive organisational culture where the employees feel respected and are motivated to contribute ideas. The inclusive leadership practices promote an open dialogue, participation, and collaboration across teams as the different views are utilized in innovative ways</w:t>
      </w:r>
      <w:r w:rsidR="009C1193">
        <w:rPr>
          <w:rFonts w:ascii="Times New Roman" w:hAnsi="Times New Roman" w:cs="Times New Roman"/>
          <w:sz w:val="24"/>
          <w:szCs w:val="24"/>
        </w:rPr>
        <w:t xml:space="preserve"> (</w:t>
      </w:r>
      <w:r w:rsidR="009C1193" w:rsidRPr="009C1193">
        <w:rPr>
          <w:rFonts w:ascii="Times New Roman" w:hAnsi="Times New Roman" w:cs="Times New Roman"/>
          <w:sz w:val="24"/>
          <w:szCs w:val="24"/>
        </w:rPr>
        <w:t>Kuknor</w:t>
      </w:r>
      <w:r w:rsidR="009C1193">
        <w:rPr>
          <w:rFonts w:ascii="Times New Roman" w:hAnsi="Times New Roman" w:cs="Times New Roman"/>
          <w:sz w:val="24"/>
          <w:szCs w:val="24"/>
        </w:rPr>
        <w:t xml:space="preserve"> </w:t>
      </w:r>
      <w:r w:rsidR="009C1193" w:rsidRPr="009C1193">
        <w:rPr>
          <w:rFonts w:ascii="Times New Roman" w:hAnsi="Times New Roman" w:cs="Times New Roman"/>
          <w:sz w:val="24"/>
          <w:szCs w:val="24"/>
        </w:rPr>
        <w:t>and Bhattacharya, 2022</w:t>
      </w:r>
      <w:r w:rsidR="009C1193">
        <w:rPr>
          <w:rFonts w:ascii="Times New Roman" w:hAnsi="Times New Roman" w:cs="Times New Roman"/>
          <w:sz w:val="24"/>
          <w:szCs w:val="24"/>
        </w:rPr>
        <w:t>)</w:t>
      </w:r>
      <w:r w:rsidRPr="001646D3">
        <w:rPr>
          <w:rFonts w:ascii="Times New Roman" w:hAnsi="Times New Roman" w:cs="Times New Roman"/>
          <w:sz w:val="24"/>
          <w:szCs w:val="24"/>
        </w:rPr>
        <w:t>. The diversity management strategies also make organisations to capitalise on diversification in terms of skills, experiences, and cultural backgrounds thus leading to better problem solving and creativity.</w:t>
      </w:r>
    </w:p>
    <w:p w14:paraId="51752540" w14:textId="013EA8DE" w:rsidR="001646D3" w:rsidRPr="001646D3" w:rsidRDefault="001646D3" w:rsidP="00461A50">
      <w:pPr>
        <w:spacing w:line="360" w:lineRule="auto"/>
        <w:jc w:val="both"/>
        <w:rPr>
          <w:rFonts w:ascii="Times New Roman" w:hAnsi="Times New Roman" w:cs="Times New Roman"/>
          <w:sz w:val="24"/>
          <w:szCs w:val="24"/>
        </w:rPr>
      </w:pPr>
      <w:r w:rsidRPr="001646D3">
        <w:rPr>
          <w:rFonts w:ascii="Times New Roman" w:hAnsi="Times New Roman" w:cs="Times New Roman"/>
          <w:sz w:val="24"/>
          <w:szCs w:val="24"/>
        </w:rPr>
        <w:t>At the structural level, the company needs to change to a more agile organisational design. Conventional top-down systems tend to hinder the decision-making process and limit innovation. To this end, Aether Innovations may integrate cross-functional teams including the product development, marketing and customer support personnel to deal with business problems on a joint basis</w:t>
      </w:r>
      <w:r w:rsidR="00AD5CB7">
        <w:rPr>
          <w:rFonts w:ascii="Times New Roman" w:hAnsi="Times New Roman" w:cs="Times New Roman"/>
          <w:sz w:val="24"/>
          <w:szCs w:val="24"/>
        </w:rPr>
        <w:t xml:space="preserve"> (</w:t>
      </w:r>
      <w:r w:rsidR="00AD5CB7" w:rsidRPr="00AD5CB7">
        <w:rPr>
          <w:rFonts w:ascii="Times New Roman" w:hAnsi="Times New Roman" w:cs="Times New Roman"/>
          <w:sz w:val="24"/>
          <w:szCs w:val="24"/>
        </w:rPr>
        <w:t>Goessens, 2025</w:t>
      </w:r>
      <w:r w:rsidR="00AD5CB7">
        <w:rPr>
          <w:rFonts w:ascii="Times New Roman" w:hAnsi="Times New Roman" w:cs="Times New Roman"/>
          <w:sz w:val="24"/>
          <w:szCs w:val="24"/>
        </w:rPr>
        <w:t>)</w:t>
      </w:r>
      <w:r w:rsidRPr="001646D3">
        <w:rPr>
          <w:rFonts w:ascii="Times New Roman" w:hAnsi="Times New Roman" w:cs="Times New Roman"/>
          <w:sz w:val="24"/>
          <w:szCs w:val="24"/>
        </w:rPr>
        <w:t>. Agile project teams encourage experimentation, faster decisions, and higher customer requirements, which is a requirement in technology companies where innovation rates are brief and customer requirements are constantly changing.</w:t>
      </w:r>
    </w:p>
    <w:p w14:paraId="79684305" w14:textId="091812B6" w:rsidR="00DA7736" w:rsidRPr="00461A50" w:rsidRDefault="001646D3" w:rsidP="00461A50">
      <w:pPr>
        <w:spacing w:line="360" w:lineRule="auto"/>
        <w:jc w:val="both"/>
        <w:rPr>
          <w:rFonts w:ascii="Times New Roman" w:hAnsi="Times New Roman" w:cs="Times New Roman"/>
          <w:sz w:val="24"/>
          <w:szCs w:val="24"/>
        </w:rPr>
      </w:pPr>
      <w:r w:rsidRPr="001646D3">
        <w:rPr>
          <w:rFonts w:ascii="Times New Roman" w:hAnsi="Times New Roman" w:cs="Times New Roman"/>
          <w:sz w:val="24"/>
          <w:szCs w:val="24"/>
        </w:rPr>
        <w:t>A second critical change is the introduction of a new performance management solution which promotes innovativeness and constant order. The organisation must use continuous feedback systems, frequent coaching and goal-setting plans. These strategies would help workers know what is expected, perform better, and feel encouraged in their career advancement</w:t>
      </w:r>
      <w:r w:rsidR="001C402B">
        <w:rPr>
          <w:rFonts w:ascii="Times New Roman" w:hAnsi="Times New Roman" w:cs="Times New Roman"/>
          <w:sz w:val="24"/>
          <w:szCs w:val="24"/>
        </w:rPr>
        <w:t xml:space="preserve"> (</w:t>
      </w:r>
      <w:r w:rsidR="001C402B" w:rsidRPr="001C402B">
        <w:rPr>
          <w:rFonts w:ascii="Times New Roman" w:hAnsi="Times New Roman" w:cs="Times New Roman"/>
          <w:sz w:val="24"/>
          <w:szCs w:val="24"/>
        </w:rPr>
        <w:t>Urme, 2023</w:t>
      </w:r>
      <w:r w:rsidR="001C402B">
        <w:rPr>
          <w:rFonts w:ascii="Times New Roman" w:hAnsi="Times New Roman" w:cs="Times New Roman"/>
          <w:sz w:val="24"/>
          <w:szCs w:val="24"/>
        </w:rPr>
        <w:t>)</w:t>
      </w:r>
      <w:r w:rsidRPr="001646D3">
        <w:rPr>
          <w:rFonts w:ascii="Times New Roman" w:hAnsi="Times New Roman" w:cs="Times New Roman"/>
          <w:sz w:val="24"/>
          <w:szCs w:val="24"/>
        </w:rPr>
        <w:t>. It has been shown that continuous feedback enhances engagement, skill development and teamwork in organisations.</w:t>
      </w:r>
      <w:r w:rsidR="001C402B">
        <w:rPr>
          <w:rFonts w:ascii="Times New Roman" w:hAnsi="Times New Roman" w:cs="Times New Roman"/>
          <w:sz w:val="24"/>
          <w:szCs w:val="24"/>
        </w:rPr>
        <w:t xml:space="preserve"> </w:t>
      </w:r>
      <w:r w:rsidRPr="001646D3">
        <w:rPr>
          <w:rFonts w:ascii="Times New Roman" w:hAnsi="Times New Roman" w:cs="Times New Roman"/>
          <w:sz w:val="24"/>
          <w:szCs w:val="24"/>
        </w:rPr>
        <w:t>Lastly, Aether Innovations ought to strengthen the employee voice and participation mechanisms. Innovation forums, employee surveys, collaboration platforms are some of the channels that allow staff to suggest how the product, services, and internal processes can be improved</w:t>
      </w:r>
      <w:r w:rsidR="001C402B">
        <w:rPr>
          <w:rFonts w:ascii="Times New Roman" w:hAnsi="Times New Roman" w:cs="Times New Roman"/>
          <w:sz w:val="24"/>
          <w:szCs w:val="24"/>
        </w:rPr>
        <w:t xml:space="preserve"> (</w:t>
      </w:r>
      <w:r w:rsidR="001C402B" w:rsidRPr="001C402B">
        <w:rPr>
          <w:rFonts w:ascii="Times New Roman" w:hAnsi="Times New Roman" w:cs="Times New Roman"/>
          <w:sz w:val="24"/>
          <w:szCs w:val="24"/>
        </w:rPr>
        <w:t>Vargas-Hernandez</w:t>
      </w:r>
      <w:r w:rsidR="001C402B">
        <w:rPr>
          <w:rFonts w:ascii="Times New Roman" w:hAnsi="Times New Roman" w:cs="Times New Roman"/>
          <w:sz w:val="24"/>
          <w:szCs w:val="24"/>
        </w:rPr>
        <w:t xml:space="preserve"> </w:t>
      </w:r>
      <w:r w:rsidR="001C402B" w:rsidRPr="001C402B">
        <w:rPr>
          <w:rFonts w:ascii="Times New Roman" w:hAnsi="Times New Roman" w:cs="Times New Roman"/>
          <w:sz w:val="24"/>
          <w:szCs w:val="24"/>
        </w:rPr>
        <w:t>and González-Ávila, 2025</w:t>
      </w:r>
      <w:r w:rsidR="001C402B">
        <w:rPr>
          <w:rFonts w:ascii="Times New Roman" w:hAnsi="Times New Roman" w:cs="Times New Roman"/>
          <w:sz w:val="24"/>
          <w:szCs w:val="24"/>
        </w:rPr>
        <w:t>)</w:t>
      </w:r>
      <w:r w:rsidRPr="001646D3">
        <w:rPr>
          <w:rFonts w:ascii="Times New Roman" w:hAnsi="Times New Roman" w:cs="Times New Roman"/>
          <w:sz w:val="24"/>
          <w:szCs w:val="24"/>
        </w:rPr>
        <w:t xml:space="preserve">. Good </w:t>
      </w:r>
      <w:r w:rsidRPr="001646D3">
        <w:rPr>
          <w:rFonts w:ascii="Times New Roman" w:hAnsi="Times New Roman" w:cs="Times New Roman"/>
          <w:sz w:val="24"/>
          <w:szCs w:val="24"/>
        </w:rPr>
        <w:lastRenderedPageBreak/>
        <w:t>employee-relations practices focus on communication, equitability and trust thus keeping the employees involved and avoiding conflicts at work.</w:t>
      </w:r>
      <w:r w:rsidR="00461A50">
        <w:rPr>
          <w:rFonts w:ascii="Times New Roman" w:hAnsi="Times New Roman" w:cs="Times New Roman"/>
          <w:sz w:val="24"/>
          <w:szCs w:val="24"/>
        </w:rPr>
        <w:t xml:space="preserve"> </w:t>
      </w:r>
      <w:r w:rsidRPr="00461A50">
        <w:rPr>
          <w:rFonts w:ascii="Times New Roman" w:hAnsi="Times New Roman" w:cs="Times New Roman"/>
          <w:sz w:val="24"/>
          <w:szCs w:val="24"/>
        </w:rPr>
        <w:t>Together these cultural and structural projects would create an organisational culture of encouraging creativity, enhancing teamwork and matching employee inputs with the business innovations.</w:t>
      </w:r>
    </w:p>
    <w:p w14:paraId="6A37C145" w14:textId="7D97FFEB" w:rsidR="00D9675A" w:rsidRPr="00461A50" w:rsidRDefault="00412045" w:rsidP="009046A5">
      <w:pPr>
        <w:pStyle w:val="Heading2"/>
      </w:pPr>
      <w:bookmarkStart w:id="6" w:name="_Toc224416858"/>
      <w:bookmarkStart w:id="7" w:name="_Toc224829071"/>
      <w:r>
        <w:t xml:space="preserve">1.3 </w:t>
      </w:r>
      <w:bookmarkEnd w:id="6"/>
      <w:r>
        <w:t>Proposal of future work model</w:t>
      </w:r>
      <w:bookmarkEnd w:id="7"/>
      <w:r w:rsidR="00D9675A" w:rsidRPr="00461A50">
        <w:t xml:space="preserve"> </w:t>
      </w:r>
    </w:p>
    <w:p w14:paraId="72F6EB5E" w14:textId="3F498901" w:rsidR="00461A50" w:rsidRDefault="001646D3" w:rsidP="00461A50">
      <w:pPr>
        <w:spacing w:line="360" w:lineRule="auto"/>
        <w:jc w:val="both"/>
        <w:rPr>
          <w:rFonts w:ascii="Times New Roman" w:hAnsi="Times New Roman" w:cs="Times New Roman"/>
          <w:sz w:val="24"/>
          <w:szCs w:val="24"/>
        </w:rPr>
      </w:pPr>
      <w:r w:rsidRPr="001646D3">
        <w:rPr>
          <w:rFonts w:ascii="Times New Roman" w:hAnsi="Times New Roman" w:cs="Times New Roman"/>
          <w:sz w:val="24"/>
          <w:szCs w:val="24"/>
        </w:rPr>
        <w:t xml:space="preserve">To address declining engagement and productivity at Aether Innovations, the organisation should </w:t>
      </w:r>
      <w:r w:rsidR="00C31C6B" w:rsidRPr="00461A50">
        <w:rPr>
          <w:rFonts w:ascii="Times New Roman" w:hAnsi="Times New Roman" w:cs="Times New Roman"/>
          <w:sz w:val="24"/>
          <w:szCs w:val="24"/>
        </w:rPr>
        <w:t>Aether Innovations should adopt a hybrid Future of Work model as a solution to the decreasing engagement and productivity by introducing remote flexibility and in-office organised collaboration</w:t>
      </w:r>
      <w:r w:rsidR="00306284">
        <w:rPr>
          <w:rFonts w:ascii="Times New Roman" w:hAnsi="Times New Roman" w:cs="Times New Roman"/>
          <w:sz w:val="24"/>
          <w:szCs w:val="24"/>
        </w:rPr>
        <w:t xml:space="preserve"> (</w:t>
      </w:r>
      <w:r w:rsidR="00306284" w:rsidRPr="00306284">
        <w:rPr>
          <w:rFonts w:ascii="Times New Roman" w:hAnsi="Times New Roman" w:cs="Times New Roman"/>
          <w:sz w:val="24"/>
          <w:szCs w:val="24"/>
        </w:rPr>
        <w:t>Sneppen, 2025</w:t>
      </w:r>
      <w:r w:rsidR="00306284">
        <w:rPr>
          <w:rFonts w:ascii="Times New Roman" w:hAnsi="Times New Roman" w:cs="Times New Roman"/>
          <w:sz w:val="24"/>
          <w:szCs w:val="24"/>
        </w:rPr>
        <w:t>)</w:t>
      </w:r>
      <w:r w:rsidR="00C31C6B" w:rsidRPr="00461A50">
        <w:rPr>
          <w:rFonts w:ascii="Times New Roman" w:hAnsi="Times New Roman" w:cs="Times New Roman"/>
          <w:sz w:val="24"/>
          <w:szCs w:val="24"/>
        </w:rPr>
        <w:t xml:space="preserve">. Hybrid arrangements are quickly gaining popularity in technology companies since they allow staff to have both an option of a deep individual drive and a chance to combine with teams and showcase creativity. </w:t>
      </w:r>
    </w:p>
    <w:p w14:paraId="70D0018F" w14:textId="5CB5A0A2" w:rsidR="00461A50" w:rsidRDefault="00C31C6B" w:rsidP="00461A50">
      <w:pPr>
        <w:spacing w:line="360" w:lineRule="auto"/>
        <w:jc w:val="both"/>
        <w:rPr>
          <w:rFonts w:ascii="Times New Roman" w:hAnsi="Times New Roman" w:cs="Times New Roman"/>
          <w:sz w:val="24"/>
          <w:szCs w:val="24"/>
        </w:rPr>
      </w:pPr>
      <w:r w:rsidRPr="00461A50">
        <w:rPr>
          <w:rFonts w:ascii="Times New Roman" w:hAnsi="Times New Roman" w:cs="Times New Roman"/>
          <w:sz w:val="24"/>
          <w:szCs w:val="24"/>
        </w:rPr>
        <w:t>The appropriate strategy to apply to Aether Innovations would be a structured hybrid model whereby the employees work at their home a few days of the week but go to the office to team building efforts like project meetings, brainstorming sessions, and team meetings. This middle management fits the modern employee relations approach emphasizes work-life balance and the good of the employee</w:t>
      </w:r>
      <w:r w:rsidR="00DC16BA">
        <w:rPr>
          <w:rFonts w:ascii="Times New Roman" w:hAnsi="Times New Roman" w:cs="Times New Roman"/>
          <w:sz w:val="24"/>
          <w:szCs w:val="24"/>
        </w:rPr>
        <w:t xml:space="preserve"> (</w:t>
      </w:r>
      <w:r w:rsidR="00DC16BA" w:rsidRPr="00DC16BA">
        <w:rPr>
          <w:rFonts w:ascii="Times New Roman" w:hAnsi="Times New Roman" w:cs="Times New Roman"/>
          <w:sz w:val="24"/>
          <w:szCs w:val="24"/>
        </w:rPr>
        <w:t>Bello</w:t>
      </w:r>
      <w:r w:rsidR="00DC16BA">
        <w:rPr>
          <w:rFonts w:ascii="Times New Roman" w:hAnsi="Times New Roman" w:cs="Times New Roman"/>
          <w:sz w:val="24"/>
          <w:szCs w:val="24"/>
        </w:rPr>
        <w:t xml:space="preserve"> et al., 2024)</w:t>
      </w:r>
      <w:r w:rsidRPr="00461A50">
        <w:rPr>
          <w:rFonts w:ascii="Times New Roman" w:hAnsi="Times New Roman" w:cs="Times New Roman"/>
          <w:sz w:val="24"/>
          <w:szCs w:val="24"/>
        </w:rPr>
        <w:t xml:space="preserve">. Flexible working arrangements mean that the employees can strike a better balance between personal and professional duties and include satisfaction in their jobs and also minimize turnover. At the same time, organisations should be careful not to kill communication and cooperation Remote work erodes. </w:t>
      </w:r>
    </w:p>
    <w:p w14:paraId="0EBE8376" w14:textId="69A73255" w:rsidR="00461A50" w:rsidRDefault="00C31C6B" w:rsidP="00461A50">
      <w:pPr>
        <w:spacing w:line="360" w:lineRule="auto"/>
        <w:jc w:val="both"/>
        <w:rPr>
          <w:rFonts w:ascii="Times New Roman" w:hAnsi="Times New Roman" w:cs="Times New Roman"/>
          <w:sz w:val="24"/>
          <w:szCs w:val="24"/>
        </w:rPr>
      </w:pPr>
      <w:r w:rsidRPr="00461A50">
        <w:rPr>
          <w:rFonts w:ascii="Times New Roman" w:hAnsi="Times New Roman" w:cs="Times New Roman"/>
          <w:sz w:val="24"/>
          <w:szCs w:val="24"/>
        </w:rPr>
        <w:t>The knowledge sharing process can be backed with the help of digital collaboration tools, including team communication platforms and project management systems, which can keep employees who work in different locations connected. In order to increase the creativity, Aether Innovations must rearrange its offices into innovation centres instead of workplace</w:t>
      </w:r>
      <w:r w:rsidR="00042F80">
        <w:rPr>
          <w:rFonts w:ascii="Times New Roman" w:hAnsi="Times New Roman" w:cs="Times New Roman"/>
          <w:sz w:val="24"/>
          <w:szCs w:val="24"/>
        </w:rPr>
        <w:t xml:space="preserve"> (</w:t>
      </w:r>
      <w:r w:rsidR="00042F80" w:rsidRPr="00042F80">
        <w:rPr>
          <w:rFonts w:ascii="Times New Roman" w:hAnsi="Times New Roman" w:cs="Times New Roman"/>
          <w:sz w:val="24"/>
          <w:szCs w:val="24"/>
        </w:rPr>
        <w:t>Lucius and Damberg, 2024</w:t>
      </w:r>
      <w:r w:rsidR="00042F80">
        <w:rPr>
          <w:rFonts w:ascii="Times New Roman" w:hAnsi="Times New Roman" w:cs="Times New Roman"/>
          <w:sz w:val="24"/>
          <w:szCs w:val="24"/>
        </w:rPr>
        <w:t>)</w:t>
      </w:r>
      <w:r w:rsidRPr="00461A50">
        <w:rPr>
          <w:rFonts w:ascii="Times New Roman" w:hAnsi="Times New Roman" w:cs="Times New Roman"/>
          <w:sz w:val="24"/>
          <w:szCs w:val="24"/>
        </w:rPr>
        <w:t xml:space="preserve">. Such hubs may entail teamwork zones, brainstorming units, and innovation labs where the employees can meet during in-office days to develop new ideas and solve complicated issues. The cross-functional cooperation is supposed to be promoted, as workers of various departments need to collaborate on one or another project and bring different opinions. </w:t>
      </w:r>
    </w:p>
    <w:p w14:paraId="4F3C80A0" w14:textId="37EFDAF0" w:rsidR="00DA7736" w:rsidRPr="00461A50" w:rsidRDefault="00C31C6B" w:rsidP="00461A50">
      <w:pPr>
        <w:spacing w:line="360" w:lineRule="auto"/>
        <w:jc w:val="both"/>
        <w:rPr>
          <w:rFonts w:ascii="Times New Roman" w:hAnsi="Times New Roman" w:cs="Times New Roman"/>
          <w:sz w:val="24"/>
          <w:szCs w:val="24"/>
        </w:rPr>
      </w:pPr>
      <w:r w:rsidRPr="00461A50">
        <w:rPr>
          <w:rFonts w:ascii="Times New Roman" w:hAnsi="Times New Roman" w:cs="Times New Roman"/>
          <w:sz w:val="24"/>
          <w:szCs w:val="24"/>
        </w:rPr>
        <w:t xml:space="preserve">Agile performance management systems in which success depends on results rather than on physical presence should also make the hybrid model. Well-defined performance objectives, frequent check-ins, and ongoing feedback systems enable the employees to stay attuned towards organisational goals without compromising the freedom to decide on how duties are </w:t>
      </w:r>
      <w:r w:rsidRPr="00461A50">
        <w:rPr>
          <w:rFonts w:ascii="Times New Roman" w:hAnsi="Times New Roman" w:cs="Times New Roman"/>
          <w:sz w:val="24"/>
          <w:szCs w:val="24"/>
        </w:rPr>
        <w:lastRenderedPageBreak/>
        <w:t>to be accomplished</w:t>
      </w:r>
      <w:r w:rsidR="00042F80">
        <w:rPr>
          <w:rFonts w:ascii="Times New Roman" w:hAnsi="Times New Roman" w:cs="Times New Roman"/>
          <w:sz w:val="24"/>
          <w:szCs w:val="24"/>
        </w:rPr>
        <w:t xml:space="preserve"> (</w:t>
      </w:r>
      <w:r w:rsidR="00042F80" w:rsidRPr="00042F80">
        <w:rPr>
          <w:rFonts w:ascii="Times New Roman" w:hAnsi="Times New Roman" w:cs="Times New Roman"/>
          <w:sz w:val="24"/>
          <w:szCs w:val="24"/>
        </w:rPr>
        <w:t>Brown, 2025</w:t>
      </w:r>
      <w:r w:rsidR="00042F80">
        <w:rPr>
          <w:rFonts w:ascii="Times New Roman" w:hAnsi="Times New Roman" w:cs="Times New Roman"/>
          <w:sz w:val="24"/>
          <w:szCs w:val="24"/>
        </w:rPr>
        <w:t>)</w:t>
      </w:r>
      <w:r w:rsidRPr="00461A50">
        <w:rPr>
          <w:rFonts w:ascii="Times New Roman" w:hAnsi="Times New Roman" w:cs="Times New Roman"/>
          <w:sz w:val="24"/>
          <w:szCs w:val="24"/>
        </w:rPr>
        <w:t>. Agile systems encourage teamwork, flexibility, and quickness in reacting to the market which is critical in the technology industry. In general, this type of Future of Work hybrid would enhance teamwork, maintain flexibility, and establish the atmosphere within which creativity and innovation will be productive.</w:t>
      </w:r>
    </w:p>
    <w:p w14:paraId="28ACD231" w14:textId="13A78E65" w:rsidR="009F38F5" w:rsidRPr="00461A50" w:rsidRDefault="00412045" w:rsidP="009046A5">
      <w:pPr>
        <w:pStyle w:val="Heading2"/>
      </w:pPr>
      <w:bookmarkStart w:id="8" w:name="_Toc224829072"/>
      <w:r>
        <w:t xml:space="preserve">1.4 </w:t>
      </w:r>
      <w:r w:rsidRPr="00412045">
        <w:t>Enhancing Employee Motivation and Performance</w:t>
      </w:r>
      <w:bookmarkEnd w:id="8"/>
      <w:r w:rsidR="00D9675A" w:rsidRPr="00461A50">
        <w:t xml:space="preserve"> </w:t>
      </w:r>
    </w:p>
    <w:p w14:paraId="78D1CB61" w14:textId="4F12A5AB" w:rsidR="00461A50" w:rsidRDefault="00C31C6B" w:rsidP="00461A50">
      <w:pPr>
        <w:spacing w:line="360" w:lineRule="auto"/>
        <w:jc w:val="both"/>
        <w:rPr>
          <w:rFonts w:ascii="Times New Roman" w:hAnsi="Times New Roman" w:cs="Times New Roman"/>
          <w:sz w:val="24"/>
          <w:szCs w:val="24"/>
        </w:rPr>
      </w:pPr>
      <w:r w:rsidRPr="00461A50">
        <w:rPr>
          <w:rFonts w:ascii="Times New Roman" w:hAnsi="Times New Roman" w:cs="Times New Roman"/>
          <w:sz w:val="24"/>
          <w:szCs w:val="24"/>
        </w:rPr>
        <w:t>The suggested hybrid work model and innovation-oriented organisational culture can play a great role in motivating and improving the performance of the employees at Aether Innovations. Human capital management perspective states that the more organisations support, appreciate and associate employees with organisational objectives, the more motivation they will have</w:t>
      </w:r>
      <w:r w:rsidR="006D6DCD">
        <w:rPr>
          <w:rFonts w:ascii="Times New Roman" w:hAnsi="Times New Roman" w:cs="Times New Roman"/>
          <w:sz w:val="24"/>
          <w:szCs w:val="24"/>
        </w:rPr>
        <w:t xml:space="preserve"> (</w:t>
      </w:r>
      <w:r w:rsidR="006D6DCD" w:rsidRPr="006D6DCD">
        <w:rPr>
          <w:rFonts w:ascii="Times New Roman" w:hAnsi="Times New Roman" w:cs="Times New Roman"/>
          <w:sz w:val="24"/>
          <w:szCs w:val="24"/>
        </w:rPr>
        <w:t>Desta</w:t>
      </w:r>
      <w:r w:rsidR="006D6DCD">
        <w:rPr>
          <w:rFonts w:ascii="Times New Roman" w:hAnsi="Times New Roman" w:cs="Times New Roman"/>
          <w:sz w:val="24"/>
          <w:szCs w:val="24"/>
        </w:rPr>
        <w:t xml:space="preserve"> et al.,</w:t>
      </w:r>
      <w:r w:rsidR="006D6DCD" w:rsidRPr="006D6DCD">
        <w:rPr>
          <w:rFonts w:ascii="Times New Roman" w:hAnsi="Times New Roman" w:cs="Times New Roman"/>
          <w:sz w:val="24"/>
          <w:szCs w:val="24"/>
        </w:rPr>
        <w:t xml:space="preserve"> 2022</w:t>
      </w:r>
      <w:r w:rsidR="006D6DCD">
        <w:rPr>
          <w:rFonts w:ascii="Times New Roman" w:hAnsi="Times New Roman" w:cs="Times New Roman"/>
          <w:sz w:val="24"/>
          <w:szCs w:val="24"/>
        </w:rPr>
        <w:t>)</w:t>
      </w:r>
      <w:r w:rsidRPr="00461A50">
        <w:rPr>
          <w:rFonts w:ascii="Times New Roman" w:hAnsi="Times New Roman" w:cs="Times New Roman"/>
          <w:sz w:val="24"/>
          <w:szCs w:val="24"/>
        </w:rPr>
        <w:t xml:space="preserve">. Flexible working arrangements will be crucial in this as they will give the employees more flexibility to work anywhere and anytime. By leaving the task of handling their duties to individuals, the latter are more likely to have increased job satisfaction and engagement leading to increased productivity and reduced turnover. </w:t>
      </w:r>
    </w:p>
    <w:p w14:paraId="3FB2A14C" w14:textId="48B870C5" w:rsidR="00461A50" w:rsidRDefault="00C31C6B" w:rsidP="00461A50">
      <w:pPr>
        <w:spacing w:line="360" w:lineRule="auto"/>
        <w:jc w:val="both"/>
        <w:rPr>
          <w:rFonts w:ascii="Times New Roman" w:hAnsi="Times New Roman" w:cs="Times New Roman"/>
          <w:sz w:val="24"/>
          <w:szCs w:val="24"/>
        </w:rPr>
      </w:pPr>
      <w:r w:rsidRPr="00461A50">
        <w:rPr>
          <w:rFonts w:ascii="Times New Roman" w:hAnsi="Times New Roman" w:cs="Times New Roman"/>
          <w:sz w:val="24"/>
          <w:szCs w:val="24"/>
        </w:rPr>
        <w:t>Constant performance management and feedback systems are also promoted in the hybrid model, to ensure motivation. Instead of just having annual appraisals, the organisation can also initiate frequent check-ins and goal-setting and development planning meetings between the employees and the managers</w:t>
      </w:r>
      <w:r w:rsidR="006D6DCD">
        <w:rPr>
          <w:rFonts w:ascii="Times New Roman" w:hAnsi="Times New Roman" w:cs="Times New Roman"/>
          <w:sz w:val="24"/>
          <w:szCs w:val="24"/>
        </w:rPr>
        <w:t xml:space="preserve"> (</w:t>
      </w:r>
      <w:r w:rsidR="006D6DCD" w:rsidRPr="006D6DCD">
        <w:rPr>
          <w:rFonts w:ascii="Times New Roman" w:hAnsi="Times New Roman" w:cs="Times New Roman"/>
          <w:sz w:val="24"/>
          <w:szCs w:val="24"/>
        </w:rPr>
        <w:t>Mahdi</w:t>
      </w:r>
      <w:r w:rsidR="006D6DCD">
        <w:rPr>
          <w:rFonts w:ascii="Times New Roman" w:hAnsi="Times New Roman" w:cs="Times New Roman"/>
          <w:sz w:val="24"/>
          <w:szCs w:val="24"/>
        </w:rPr>
        <w:t xml:space="preserve"> </w:t>
      </w:r>
      <w:r w:rsidR="006D6DCD" w:rsidRPr="006D6DCD">
        <w:rPr>
          <w:rFonts w:ascii="Times New Roman" w:hAnsi="Times New Roman" w:cs="Times New Roman"/>
          <w:sz w:val="24"/>
          <w:szCs w:val="24"/>
        </w:rPr>
        <w:t>and Atifa, 2025</w:t>
      </w:r>
      <w:r w:rsidR="006D6DCD">
        <w:rPr>
          <w:rFonts w:ascii="Times New Roman" w:hAnsi="Times New Roman" w:cs="Times New Roman"/>
          <w:sz w:val="24"/>
          <w:szCs w:val="24"/>
        </w:rPr>
        <w:t>)</w:t>
      </w:r>
      <w:r w:rsidRPr="00461A50">
        <w:rPr>
          <w:rFonts w:ascii="Times New Roman" w:hAnsi="Times New Roman" w:cs="Times New Roman"/>
          <w:sz w:val="24"/>
          <w:szCs w:val="24"/>
        </w:rPr>
        <w:t>. Continuous feedback helps employees to find weak areas in their performance early enough, they can perfect what they can do and stay updated on the company goals. Studies have shown that sustained feedback promotes interaction, builds a sense of teamwork and reduces the level of anxiety that may be triggered by performance appraisals</w:t>
      </w:r>
      <w:r w:rsidR="006D6DCD">
        <w:rPr>
          <w:rFonts w:ascii="Times New Roman" w:hAnsi="Times New Roman" w:cs="Times New Roman"/>
          <w:sz w:val="24"/>
          <w:szCs w:val="24"/>
        </w:rPr>
        <w:t xml:space="preserve"> (</w:t>
      </w:r>
      <w:r w:rsidR="006D6DCD" w:rsidRPr="006D6DCD">
        <w:rPr>
          <w:rFonts w:ascii="Times New Roman" w:hAnsi="Times New Roman" w:cs="Times New Roman"/>
          <w:sz w:val="24"/>
          <w:szCs w:val="24"/>
        </w:rPr>
        <w:t>Shawn, 2023</w:t>
      </w:r>
      <w:r w:rsidR="006D6DCD">
        <w:rPr>
          <w:rFonts w:ascii="Times New Roman" w:hAnsi="Times New Roman" w:cs="Times New Roman"/>
          <w:sz w:val="24"/>
          <w:szCs w:val="24"/>
        </w:rPr>
        <w:t>)</w:t>
      </w:r>
      <w:r w:rsidRPr="00461A50">
        <w:rPr>
          <w:rFonts w:ascii="Times New Roman" w:hAnsi="Times New Roman" w:cs="Times New Roman"/>
          <w:sz w:val="24"/>
          <w:szCs w:val="24"/>
        </w:rPr>
        <w:t xml:space="preserve">. In addition to that, practices of employee relation are paramount in ensuring maximum performance. The organisations with advocacy of open communication, employee voice and shared decision making are prone to increase trust and organisational commitment. Through avenues where employees are able to air their ideas, concerns, or suggestions, the workers feel that their opinions are heard and are valued and therefore; conflicts in the workplace are minimized and the team spirit strengthened. </w:t>
      </w:r>
    </w:p>
    <w:p w14:paraId="1E8DE7B3" w14:textId="77777777" w:rsidR="007654A3" w:rsidRDefault="007654A3">
      <w:pPr>
        <w:rPr>
          <w:rFonts w:ascii="Times New Roman" w:eastAsia="Times New Roman" w:hAnsi="Times New Roman" w:cs="Times New Roman"/>
          <w:b/>
          <w:kern w:val="0"/>
          <w:sz w:val="28"/>
          <w:szCs w:val="24"/>
          <w:lang w:val="en" w:bidi="hi-IN"/>
          <w14:ligatures w14:val="none"/>
        </w:rPr>
      </w:pPr>
      <w:bookmarkStart w:id="9" w:name="_Toc224416860"/>
      <w:bookmarkStart w:id="10" w:name="_Toc224829073"/>
      <w:r>
        <w:br w:type="page"/>
      </w:r>
    </w:p>
    <w:p w14:paraId="1DC2AE33" w14:textId="2B595E93" w:rsidR="00D9675A" w:rsidRPr="00461A50" w:rsidRDefault="00D9675A" w:rsidP="00461A50">
      <w:pPr>
        <w:pStyle w:val="Heading1"/>
      </w:pPr>
      <w:r w:rsidRPr="00461A50">
        <w:lastRenderedPageBreak/>
        <w:t xml:space="preserve">Part 2: </w:t>
      </w:r>
      <w:bookmarkEnd w:id="9"/>
      <w:r w:rsidR="00CC2D59">
        <w:t>Reflective writing</w:t>
      </w:r>
      <w:bookmarkEnd w:id="10"/>
      <w:r w:rsidRPr="00461A50">
        <w:t xml:space="preserve"> </w:t>
      </w:r>
    </w:p>
    <w:p w14:paraId="0780BE4E" w14:textId="7FBCA85C" w:rsidR="00D9675A" w:rsidRPr="00461A50" w:rsidRDefault="00412045" w:rsidP="00461A50">
      <w:pPr>
        <w:pStyle w:val="Heading2"/>
      </w:pPr>
      <w:bookmarkStart w:id="11" w:name="_Toc224416861"/>
      <w:bookmarkStart w:id="12" w:name="_Toc224829074"/>
      <w:r>
        <w:t xml:space="preserve">2.1 </w:t>
      </w:r>
      <w:r w:rsidR="00D9675A" w:rsidRPr="00461A50">
        <w:t xml:space="preserve">Capture learning journey </w:t>
      </w:r>
      <w:r>
        <w:t>of</w:t>
      </w:r>
      <w:r w:rsidR="00D9675A" w:rsidRPr="00461A50">
        <w:t xml:space="preserve"> Learning and Development</w:t>
      </w:r>
      <w:bookmarkEnd w:id="11"/>
      <w:bookmarkEnd w:id="12"/>
    </w:p>
    <w:p w14:paraId="785E674A" w14:textId="71639A74" w:rsidR="00461A50" w:rsidRDefault="00461A50" w:rsidP="00461A50">
      <w:pPr>
        <w:spacing w:line="360" w:lineRule="auto"/>
        <w:jc w:val="both"/>
        <w:rPr>
          <w:rFonts w:ascii="Times New Roman" w:hAnsi="Times New Roman" w:cs="Times New Roman"/>
          <w:sz w:val="24"/>
          <w:szCs w:val="24"/>
        </w:rPr>
      </w:pPr>
      <w:r w:rsidRPr="00461A50">
        <w:rPr>
          <w:rFonts w:ascii="Times New Roman" w:hAnsi="Times New Roman" w:cs="Times New Roman"/>
          <w:sz w:val="24"/>
          <w:szCs w:val="24"/>
        </w:rPr>
        <w:t>A reflective paradigm that clarifies how individuals and teams internalise and externalise knowledge and translate this into reaction to organisational demands is required to construct efficient Learning and Development (L&amp;D) plans to organisations like Aether Innovations. The Experiential Learning Cycle by Kolb provides an analytical framework of high strength against mapping this course of learning. The cycle has four sequential steps namely concrete experience, reflection observation, abstract conceptualisation and active experimentation</w:t>
      </w:r>
      <w:r w:rsidR="002B0744">
        <w:rPr>
          <w:rFonts w:ascii="Times New Roman" w:hAnsi="Times New Roman" w:cs="Times New Roman"/>
          <w:sz w:val="24"/>
          <w:szCs w:val="24"/>
        </w:rPr>
        <w:t xml:space="preserve"> (</w:t>
      </w:r>
      <w:r w:rsidR="002B0744" w:rsidRPr="002B0744">
        <w:rPr>
          <w:rFonts w:ascii="Times New Roman" w:hAnsi="Times New Roman" w:cs="Times New Roman"/>
          <w:sz w:val="24"/>
          <w:szCs w:val="24"/>
        </w:rPr>
        <w:t>Gordon, 2022</w:t>
      </w:r>
      <w:r w:rsidR="002B0744">
        <w:rPr>
          <w:rFonts w:ascii="Times New Roman" w:hAnsi="Times New Roman" w:cs="Times New Roman"/>
          <w:sz w:val="24"/>
          <w:szCs w:val="24"/>
        </w:rPr>
        <w:t>)</w:t>
      </w:r>
      <w:r w:rsidRPr="00461A50">
        <w:rPr>
          <w:rFonts w:ascii="Times New Roman" w:hAnsi="Times New Roman" w:cs="Times New Roman"/>
          <w:sz w:val="24"/>
          <w:szCs w:val="24"/>
        </w:rPr>
        <w:t xml:space="preserve">. By utilizing such a model, human resources specialists will be able to develop L&amp;D programmes that would not only encourage innovation and flexibility but also implement a growth mentality in the corporate environment. </w:t>
      </w:r>
    </w:p>
    <w:p w14:paraId="152945BC" w14:textId="55322C92" w:rsidR="009E5E81" w:rsidRDefault="009E5E81" w:rsidP="00461A50">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41D0320" wp14:editId="78B8C225">
            <wp:extent cx="5486400" cy="3200400"/>
            <wp:effectExtent l="0" t="19050" r="1905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0E4C831" w14:textId="09521059" w:rsidR="009E5E81" w:rsidRPr="009E5E81" w:rsidRDefault="009E5E81" w:rsidP="009E5E81">
      <w:pPr>
        <w:spacing w:line="360" w:lineRule="auto"/>
        <w:jc w:val="center"/>
        <w:rPr>
          <w:rFonts w:ascii="Times New Roman" w:hAnsi="Times New Roman" w:cs="Times New Roman"/>
          <w:b/>
          <w:bCs/>
          <w:i/>
          <w:iCs/>
          <w:sz w:val="24"/>
          <w:szCs w:val="24"/>
        </w:rPr>
      </w:pPr>
      <w:r w:rsidRPr="009E5E81">
        <w:rPr>
          <w:rFonts w:ascii="Times New Roman" w:hAnsi="Times New Roman" w:cs="Times New Roman"/>
          <w:b/>
          <w:bCs/>
          <w:i/>
          <w:iCs/>
          <w:sz w:val="24"/>
          <w:szCs w:val="24"/>
        </w:rPr>
        <w:t>Figure 1: Kolb’s reflective cycle</w:t>
      </w:r>
    </w:p>
    <w:p w14:paraId="2C49ED97" w14:textId="6C7A4DC4" w:rsidR="009E5E81" w:rsidRDefault="009E5E81" w:rsidP="009E5E81">
      <w:pPr>
        <w:spacing w:line="360" w:lineRule="auto"/>
        <w:jc w:val="center"/>
        <w:rPr>
          <w:rFonts w:ascii="Times New Roman" w:hAnsi="Times New Roman" w:cs="Times New Roman"/>
          <w:sz w:val="24"/>
          <w:szCs w:val="24"/>
        </w:rPr>
      </w:pPr>
      <w:r>
        <w:rPr>
          <w:rFonts w:ascii="Times New Roman" w:hAnsi="Times New Roman" w:cs="Times New Roman"/>
          <w:sz w:val="24"/>
          <w:szCs w:val="24"/>
        </w:rPr>
        <w:t>(Self-developed)</w:t>
      </w:r>
    </w:p>
    <w:p w14:paraId="13C61358" w14:textId="7B9D0988" w:rsidR="00461A50" w:rsidRDefault="00412045" w:rsidP="00461A50">
      <w:pPr>
        <w:spacing w:line="360" w:lineRule="auto"/>
        <w:jc w:val="both"/>
        <w:rPr>
          <w:rFonts w:ascii="Times New Roman" w:hAnsi="Times New Roman" w:cs="Times New Roman"/>
          <w:sz w:val="24"/>
          <w:szCs w:val="24"/>
        </w:rPr>
      </w:pPr>
      <w:r w:rsidRPr="00412045">
        <w:rPr>
          <w:rFonts w:ascii="Times New Roman" w:hAnsi="Times New Roman" w:cs="Times New Roman"/>
          <w:b/>
          <w:bCs/>
          <w:i/>
          <w:iCs/>
          <w:sz w:val="24"/>
          <w:szCs w:val="24"/>
        </w:rPr>
        <w:t>Concrete experience:</w:t>
      </w:r>
      <w:r>
        <w:rPr>
          <w:rFonts w:ascii="Times New Roman" w:hAnsi="Times New Roman" w:cs="Times New Roman"/>
          <w:sz w:val="24"/>
          <w:szCs w:val="24"/>
        </w:rPr>
        <w:t xml:space="preserve"> </w:t>
      </w:r>
      <w:r w:rsidR="00461A50" w:rsidRPr="00461A50">
        <w:rPr>
          <w:rFonts w:ascii="Times New Roman" w:hAnsi="Times New Roman" w:cs="Times New Roman"/>
          <w:sz w:val="24"/>
          <w:szCs w:val="24"/>
        </w:rPr>
        <w:t>The first phase is concrete experience, which is related to the direct experience of organisational problems and concrete situations. In the case of Aether Innovations, declining employee motivation, increasing employee turnover and declining customer satisfaction represent paradigmatic real-world circumstances that reinforce the importance of integrated human capital approaches</w:t>
      </w:r>
      <w:r w:rsidR="009F685F">
        <w:rPr>
          <w:rFonts w:ascii="Times New Roman" w:hAnsi="Times New Roman" w:cs="Times New Roman"/>
          <w:sz w:val="24"/>
          <w:szCs w:val="24"/>
        </w:rPr>
        <w:t xml:space="preserve"> (</w:t>
      </w:r>
      <w:r w:rsidR="009F685F" w:rsidRPr="009F685F">
        <w:rPr>
          <w:rFonts w:ascii="Times New Roman" w:hAnsi="Times New Roman" w:cs="Times New Roman"/>
          <w:sz w:val="24"/>
          <w:szCs w:val="24"/>
        </w:rPr>
        <w:t>Iunius, 2025</w:t>
      </w:r>
      <w:r w:rsidR="009F685F">
        <w:rPr>
          <w:rFonts w:ascii="Times New Roman" w:hAnsi="Times New Roman" w:cs="Times New Roman"/>
          <w:sz w:val="24"/>
          <w:szCs w:val="24"/>
        </w:rPr>
        <w:t>)</w:t>
      </w:r>
      <w:r w:rsidR="00461A50" w:rsidRPr="00461A50">
        <w:rPr>
          <w:rFonts w:ascii="Times New Roman" w:hAnsi="Times New Roman" w:cs="Times New Roman"/>
          <w:sz w:val="24"/>
          <w:szCs w:val="24"/>
        </w:rPr>
        <w:t xml:space="preserve">. Exploring human resource management issues like diversity and inclusion, employee relations, recruitment practices, and </w:t>
      </w:r>
      <w:r w:rsidR="00461A50" w:rsidRPr="00461A50">
        <w:rPr>
          <w:rFonts w:ascii="Times New Roman" w:hAnsi="Times New Roman" w:cs="Times New Roman"/>
          <w:sz w:val="24"/>
          <w:szCs w:val="24"/>
        </w:rPr>
        <w:lastRenderedPageBreak/>
        <w:t xml:space="preserve">performance management, it is also possible to identify the evident connection between the organisational culture, the development of employees, and the tendency to become innovative and performance-driven. This phase prefigures the practical challenges most tech companies face when going through the early growth phase, where an already-established system tends to lose momentum in maintaining the interest and interaction. </w:t>
      </w:r>
    </w:p>
    <w:p w14:paraId="2F7A5AC0" w14:textId="3386EDB5" w:rsidR="00461A50" w:rsidRDefault="00412045" w:rsidP="00461A50">
      <w:pPr>
        <w:spacing w:line="360" w:lineRule="auto"/>
        <w:jc w:val="both"/>
        <w:rPr>
          <w:rFonts w:ascii="Times New Roman" w:hAnsi="Times New Roman" w:cs="Times New Roman"/>
          <w:sz w:val="24"/>
          <w:szCs w:val="24"/>
        </w:rPr>
      </w:pPr>
      <w:r w:rsidRPr="00412045">
        <w:rPr>
          <w:rFonts w:ascii="Times New Roman" w:hAnsi="Times New Roman" w:cs="Times New Roman"/>
          <w:b/>
          <w:bCs/>
          <w:i/>
          <w:iCs/>
          <w:sz w:val="24"/>
          <w:szCs w:val="24"/>
        </w:rPr>
        <w:t>Reflective observation:</w:t>
      </w:r>
      <w:r>
        <w:rPr>
          <w:rFonts w:ascii="Times New Roman" w:hAnsi="Times New Roman" w:cs="Times New Roman"/>
          <w:sz w:val="24"/>
          <w:szCs w:val="24"/>
        </w:rPr>
        <w:t xml:space="preserve"> </w:t>
      </w:r>
      <w:r w:rsidR="00461A50" w:rsidRPr="00461A50">
        <w:rPr>
          <w:rFonts w:ascii="Times New Roman" w:hAnsi="Times New Roman" w:cs="Times New Roman"/>
          <w:sz w:val="24"/>
          <w:szCs w:val="24"/>
        </w:rPr>
        <w:t>The second stage is reflective observation, which involves analytical processing and assessment of the experience with an aim to identify apparent successes and aspects that need to be improved upon. The analysis of modern technology companies shows that those organisations with an inclusive culture, nimble organisation and a system of performance feedbacks attain a greater level of innovation and employee satisfaction</w:t>
      </w:r>
      <w:r w:rsidR="004A3DA7">
        <w:rPr>
          <w:rFonts w:ascii="Times New Roman" w:hAnsi="Times New Roman" w:cs="Times New Roman"/>
          <w:sz w:val="24"/>
          <w:szCs w:val="24"/>
        </w:rPr>
        <w:t xml:space="preserve"> (</w:t>
      </w:r>
      <w:r w:rsidR="004A3DA7" w:rsidRPr="004A3DA7">
        <w:rPr>
          <w:rFonts w:ascii="Times New Roman" w:hAnsi="Times New Roman" w:cs="Times New Roman"/>
          <w:sz w:val="24"/>
          <w:szCs w:val="24"/>
        </w:rPr>
        <w:t>Cahyono, 2025</w:t>
      </w:r>
      <w:r w:rsidR="004A3DA7">
        <w:rPr>
          <w:rFonts w:ascii="Times New Roman" w:hAnsi="Times New Roman" w:cs="Times New Roman"/>
          <w:sz w:val="24"/>
          <w:szCs w:val="24"/>
        </w:rPr>
        <w:t>)</w:t>
      </w:r>
      <w:r w:rsidR="00461A50" w:rsidRPr="00461A50">
        <w:rPr>
          <w:rFonts w:ascii="Times New Roman" w:hAnsi="Times New Roman" w:cs="Times New Roman"/>
          <w:sz w:val="24"/>
          <w:szCs w:val="24"/>
        </w:rPr>
        <w:t xml:space="preserve">. This fact clarifies that innovation is not a by-product of technological competency but also good people-management practices. In addition, it is clear, that in situations where people are denied participatory chances, developmental opportunities, and recognition systems, the organisational performance and customer results become poor. These thoughts underline the necessity to make learning activities relevant to the general strategy goals and staff involvement needs. </w:t>
      </w:r>
    </w:p>
    <w:p w14:paraId="06AF4590" w14:textId="44D15AD1" w:rsidR="00461A50" w:rsidRDefault="00412045" w:rsidP="00461A50">
      <w:pPr>
        <w:spacing w:line="360" w:lineRule="auto"/>
        <w:jc w:val="both"/>
        <w:rPr>
          <w:rFonts w:ascii="Times New Roman" w:hAnsi="Times New Roman" w:cs="Times New Roman"/>
          <w:sz w:val="24"/>
          <w:szCs w:val="24"/>
        </w:rPr>
      </w:pPr>
      <w:r w:rsidRPr="00412045">
        <w:rPr>
          <w:rFonts w:ascii="Times New Roman" w:hAnsi="Times New Roman" w:cs="Times New Roman"/>
          <w:b/>
          <w:bCs/>
          <w:i/>
          <w:iCs/>
          <w:sz w:val="24"/>
          <w:szCs w:val="24"/>
        </w:rPr>
        <w:t>Abstract conceptualisation:</w:t>
      </w:r>
      <w:r>
        <w:rPr>
          <w:rFonts w:ascii="Times New Roman" w:hAnsi="Times New Roman" w:cs="Times New Roman"/>
          <w:sz w:val="24"/>
          <w:szCs w:val="24"/>
        </w:rPr>
        <w:t xml:space="preserve"> </w:t>
      </w:r>
      <w:r w:rsidR="00461A50" w:rsidRPr="00461A50">
        <w:rPr>
          <w:rFonts w:ascii="Times New Roman" w:hAnsi="Times New Roman" w:cs="Times New Roman"/>
          <w:sz w:val="24"/>
          <w:szCs w:val="24"/>
        </w:rPr>
        <w:t>Abstract conceptualisation is the third volume, which is focused on the formulation of theoretical frameworks based on the earlier reflections. Based on ideas rooted on human capital management, organisational learning and innovation management, this phase assumes that development of a culture of innovation would require ongoing learning opportunities, participative leadership</w:t>
      </w:r>
      <w:r w:rsidR="00FD4C3A">
        <w:rPr>
          <w:rFonts w:ascii="Times New Roman" w:hAnsi="Times New Roman" w:cs="Times New Roman"/>
          <w:sz w:val="24"/>
          <w:szCs w:val="24"/>
        </w:rPr>
        <w:t>,</w:t>
      </w:r>
      <w:r w:rsidR="00461A50" w:rsidRPr="00461A50">
        <w:rPr>
          <w:rFonts w:ascii="Times New Roman" w:hAnsi="Times New Roman" w:cs="Times New Roman"/>
          <w:sz w:val="24"/>
          <w:szCs w:val="24"/>
        </w:rPr>
        <w:t xml:space="preserve"> as well as facilitative performance-management systems. As a result, the L&amp;D programs can be tailored to trigger the development of skills, imaginative thinking, and teamwork</w:t>
      </w:r>
      <w:r w:rsidR="00FD4C3A">
        <w:rPr>
          <w:rFonts w:ascii="Times New Roman" w:hAnsi="Times New Roman" w:cs="Times New Roman"/>
          <w:sz w:val="24"/>
          <w:szCs w:val="24"/>
        </w:rPr>
        <w:t xml:space="preserve"> (</w:t>
      </w:r>
      <w:r w:rsidR="00FD4C3A" w:rsidRPr="00FD4C3A">
        <w:rPr>
          <w:rFonts w:ascii="Times New Roman" w:hAnsi="Times New Roman" w:cs="Times New Roman"/>
          <w:sz w:val="24"/>
          <w:szCs w:val="24"/>
        </w:rPr>
        <w:t>Shet, 2024</w:t>
      </w:r>
      <w:r w:rsidR="00FD4C3A">
        <w:rPr>
          <w:rFonts w:ascii="Times New Roman" w:hAnsi="Times New Roman" w:cs="Times New Roman"/>
          <w:sz w:val="24"/>
          <w:szCs w:val="24"/>
        </w:rPr>
        <w:t>)</w:t>
      </w:r>
      <w:r w:rsidR="00461A50" w:rsidRPr="00461A50">
        <w:rPr>
          <w:rFonts w:ascii="Times New Roman" w:hAnsi="Times New Roman" w:cs="Times New Roman"/>
          <w:sz w:val="24"/>
          <w:szCs w:val="24"/>
        </w:rPr>
        <w:t xml:space="preserve">. Examples of such interventions are leadership training programmes that pre-empt inclusive management, online learning and acquisition of both technical and interpersonal skills and cross-functional innovation seminars that invigorate group problem-solving. These efforts form the basis of building a growth mentality where workers look at challenges as learning opportunities instead of threats. </w:t>
      </w:r>
    </w:p>
    <w:p w14:paraId="7DEF0082" w14:textId="44B088ED" w:rsidR="00461A50" w:rsidRPr="00461A50" w:rsidRDefault="00412045" w:rsidP="00461A50">
      <w:pPr>
        <w:spacing w:line="360" w:lineRule="auto"/>
        <w:jc w:val="both"/>
        <w:rPr>
          <w:rFonts w:ascii="Times New Roman" w:hAnsi="Times New Roman" w:cs="Times New Roman"/>
          <w:sz w:val="24"/>
          <w:szCs w:val="24"/>
        </w:rPr>
      </w:pPr>
      <w:r w:rsidRPr="00412045">
        <w:rPr>
          <w:rFonts w:ascii="Times New Roman" w:hAnsi="Times New Roman" w:cs="Times New Roman"/>
          <w:b/>
          <w:bCs/>
          <w:i/>
          <w:iCs/>
          <w:sz w:val="24"/>
          <w:szCs w:val="24"/>
        </w:rPr>
        <w:t>Active experimentation:</w:t>
      </w:r>
      <w:r>
        <w:rPr>
          <w:rFonts w:ascii="Times New Roman" w:hAnsi="Times New Roman" w:cs="Times New Roman"/>
          <w:sz w:val="24"/>
          <w:szCs w:val="24"/>
        </w:rPr>
        <w:t xml:space="preserve"> </w:t>
      </w:r>
      <w:r w:rsidR="00461A50" w:rsidRPr="00461A50">
        <w:rPr>
          <w:rFonts w:ascii="Times New Roman" w:hAnsi="Times New Roman" w:cs="Times New Roman"/>
          <w:sz w:val="24"/>
          <w:szCs w:val="24"/>
        </w:rPr>
        <w:t xml:space="preserve">With the fourth step, active experimentation, the management involves the applied experimentation of theoretical knowledge to put new propositions to test and improve organisational performance. </w:t>
      </w:r>
      <w:r w:rsidR="00FD4C3A">
        <w:rPr>
          <w:rFonts w:ascii="Times New Roman" w:hAnsi="Times New Roman" w:cs="Times New Roman"/>
          <w:sz w:val="24"/>
          <w:szCs w:val="24"/>
        </w:rPr>
        <w:t>In the case of Aether Innovations, this</w:t>
      </w:r>
      <w:r w:rsidR="00461A50" w:rsidRPr="00461A50">
        <w:rPr>
          <w:rFonts w:ascii="Times New Roman" w:hAnsi="Times New Roman" w:cs="Times New Roman"/>
          <w:sz w:val="24"/>
          <w:szCs w:val="24"/>
        </w:rPr>
        <w:t xml:space="preserve"> may involve the implementation of systematic L&amp;D programmes which integrate formal training and the provision of experiential learning opportunities. As an example, innovation labs, hackathons, </w:t>
      </w:r>
      <w:r w:rsidR="00461A50" w:rsidRPr="00461A50">
        <w:rPr>
          <w:rFonts w:ascii="Times New Roman" w:hAnsi="Times New Roman" w:cs="Times New Roman"/>
          <w:sz w:val="24"/>
          <w:szCs w:val="24"/>
        </w:rPr>
        <w:lastRenderedPageBreak/>
        <w:t>and brainstorming challenges can provide staff with the space to test and develop new ideas and technologies</w:t>
      </w:r>
      <w:r w:rsidR="00FD4C3A">
        <w:rPr>
          <w:rFonts w:ascii="Times New Roman" w:hAnsi="Times New Roman" w:cs="Times New Roman"/>
          <w:sz w:val="24"/>
          <w:szCs w:val="24"/>
        </w:rPr>
        <w:t xml:space="preserve"> (</w:t>
      </w:r>
      <w:r w:rsidR="00FD4C3A" w:rsidRPr="00FD4C3A">
        <w:rPr>
          <w:rFonts w:ascii="Times New Roman" w:hAnsi="Times New Roman" w:cs="Times New Roman"/>
          <w:sz w:val="24"/>
          <w:szCs w:val="24"/>
        </w:rPr>
        <w:t>Schiuma</w:t>
      </w:r>
      <w:r w:rsidR="00FD4C3A">
        <w:rPr>
          <w:rFonts w:ascii="Times New Roman" w:hAnsi="Times New Roman" w:cs="Times New Roman"/>
          <w:sz w:val="24"/>
          <w:szCs w:val="24"/>
        </w:rPr>
        <w:t xml:space="preserve"> </w:t>
      </w:r>
      <w:r w:rsidR="00FD4C3A" w:rsidRPr="00FD4C3A">
        <w:rPr>
          <w:rFonts w:ascii="Times New Roman" w:hAnsi="Times New Roman" w:cs="Times New Roman"/>
          <w:sz w:val="24"/>
          <w:szCs w:val="24"/>
        </w:rPr>
        <w:t>and Santarsiero, 2024</w:t>
      </w:r>
      <w:r w:rsidR="00FD4C3A">
        <w:rPr>
          <w:rFonts w:ascii="Times New Roman" w:hAnsi="Times New Roman" w:cs="Times New Roman"/>
          <w:sz w:val="24"/>
          <w:szCs w:val="24"/>
        </w:rPr>
        <w:t>)</w:t>
      </w:r>
      <w:r w:rsidR="00461A50" w:rsidRPr="00461A50">
        <w:rPr>
          <w:rFonts w:ascii="Times New Roman" w:hAnsi="Times New Roman" w:cs="Times New Roman"/>
          <w:sz w:val="24"/>
          <w:szCs w:val="24"/>
        </w:rPr>
        <w:t xml:space="preserve">. Coaching and mentorship programmes can also help in sustaining professional growth and disseminating knowledge. Also, it is possible to incorporate learning objectives in performance-management systems, so that the efforts directed at employee development are brought to align with organisational goals and innovation strategies. </w:t>
      </w:r>
    </w:p>
    <w:p w14:paraId="74E526B0" w14:textId="72D3A3A9" w:rsidR="00D9675A" w:rsidRPr="00461A50" w:rsidRDefault="00412045" w:rsidP="00461A50">
      <w:pPr>
        <w:pStyle w:val="Heading2"/>
      </w:pPr>
      <w:bookmarkStart w:id="13" w:name="_Toc224829075"/>
      <w:r>
        <w:t xml:space="preserve">2.2 </w:t>
      </w:r>
      <w:r w:rsidRPr="00412045">
        <w:t>Staying Relevant in the Age of AI: Leveraging AI Without Replacement</w:t>
      </w:r>
      <w:bookmarkEnd w:id="13"/>
      <w:r w:rsidR="00D9675A" w:rsidRPr="00461A50">
        <w:t xml:space="preserve"> </w:t>
      </w:r>
    </w:p>
    <w:p w14:paraId="2B030144" w14:textId="116D35EB" w:rsidR="00461A50" w:rsidRDefault="00461A50" w:rsidP="00461A50">
      <w:pPr>
        <w:spacing w:line="360" w:lineRule="auto"/>
        <w:jc w:val="both"/>
        <w:rPr>
          <w:rFonts w:ascii="Times New Roman" w:hAnsi="Times New Roman" w:cs="Times New Roman"/>
          <w:sz w:val="24"/>
          <w:szCs w:val="24"/>
        </w:rPr>
      </w:pPr>
      <w:r w:rsidRPr="00461A50">
        <w:rPr>
          <w:rFonts w:ascii="Times New Roman" w:hAnsi="Times New Roman" w:cs="Times New Roman"/>
          <w:sz w:val="24"/>
          <w:szCs w:val="24"/>
        </w:rPr>
        <w:t>The rapid development of artificial intelligence is reworking the canvas of work in various fields of activity, in both technology and human resource management. In order to maintain relevance in this changing environment, there is a need to keep on enhancing competencies that will complement AI abilities as opposed to competing with them</w:t>
      </w:r>
      <w:r w:rsidR="00FD4C3A">
        <w:rPr>
          <w:rFonts w:ascii="Times New Roman" w:hAnsi="Times New Roman" w:cs="Times New Roman"/>
          <w:sz w:val="24"/>
          <w:szCs w:val="24"/>
        </w:rPr>
        <w:t xml:space="preserve"> (</w:t>
      </w:r>
      <w:r w:rsidR="00FD4C3A" w:rsidRPr="00FD4C3A">
        <w:rPr>
          <w:rFonts w:ascii="Times New Roman" w:hAnsi="Times New Roman" w:cs="Times New Roman"/>
          <w:sz w:val="24"/>
          <w:szCs w:val="24"/>
        </w:rPr>
        <w:t>Rosak-Szyrocka</w:t>
      </w:r>
      <w:r w:rsidR="00FD4C3A">
        <w:rPr>
          <w:rFonts w:ascii="Times New Roman" w:hAnsi="Times New Roman" w:cs="Times New Roman"/>
          <w:sz w:val="24"/>
          <w:szCs w:val="24"/>
        </w:rPr>
        <w:t xml:space="preserve"> </w:t>
      </w:r>
      <w:r w:rsidR="00FD4C3A" w:rsidRPr="00FD4C3A">
        <w:rPr>
          <w:rFonts w:ascii="Times New Roman" w:hAnsi="Times New Roman" w:cs="Times New Roman"/>
          <w:sz w:val="24"/>
          <w:szCs w:val="24"/>
        </w:rPr>
        <w:t>and Balsalobre-Lorente, 2025</w:t>
      </w:r>
      <w:r w:rsidR="00FD4C3A">
        <w:rPr>
          <w:rFonts w:ascii="Times New Roman" w:hAnsi="Times New Roman" w:cs="Times New Roman"/>
          <w:sz w:val="24"/>
          <w:szCs w:val="24"/>
        </w:rPr>
        <w:t>)</w:t>
      </w:r>
      <w:r w:rsidRPr="00461A50">
        <w:rPr>
          <w:rFonts w:ascii="Times New Roman" w:hAnsi="Times New Roman" w:cs="Times New Roman"/>
          <w:sz w:val="24"/>
          <w:szCs w:val="24"/>
        </w:rPr>
        <w:t xml:space="preserve">. Although it is possible to automate routine tasks, like data analytics, screening of candidates, and monitoring their performance using AI, the services offered to people by human professionals cannot be substituted with an AI-based system due to the need to utilize creative abilities, emotional intelligence, moral judgment, and long-term thinking. </w:t>
      </w:r>
    </w:p>
    <w:p w14:paraId="38FE2B60" w14:textId="584DDBD5" w:rsidR="00461A50" w:rsidRDefault="00461A50" w:rsidP="00461A50">
      <w:pPr>
        <w:spacing w:line="360" w:lineRule="auto"/>
        <w:jc w:val="both"/>
        <w:rPr>
          <w:rFonts w:ascii="Times New Roman" w:hAnsi="Times New Roman" w:cs="Times New Roman"/>
          <w:sz w:val="24"/>
          <w:szCs w:val="24"/>
        </w:rPr>
      </w:pPr>
      <w:r w:rsidRPr="00461A50">
        <w:rPr>
          <w:rFonts w:ascii="Times New Roman" w:hAnsi="Times New Roman" w:cs="Times New Roman"/>
          <w:sz w:val="24"/>
          <w:szCs w:val="24"/>
        </w:rPr>
        <w:t xml:space="preserve">My approach to remaining relevant is </w:t>
      </w:r>
      <w:r w:rsidR="00FD4C3A">
        <w:rPr>
          <w:rFonts w:ascii="Times New Roman" w:hAnsi="Times New Roman" w:cs="Times New Roman"/>
          <w:sz w:val="24"/>
          <w:szCs w:val="24"/>
        </w:rPr>
        <w:t>a</w:t>
      </w:r>
      <w:r w:rsidRPr="00461A50">
        <w:rPr>
          <w:rFonts w:ascii="Times New Roman" w:hAnsi="Times New Roman" w:cs="Times New Roman"/>
          <w:sz w:val="24"/>
          <w:szCs w:val="24"/>
        </w:rPr>
        <w:t xml:space="preserve"> perpetual learning orientation and skills development in areas where human agency remains critical. All these areas are strategic thinking, leadership, problem-solving, and interpersonal communication. In addition, a deeper understanding of AI systems and skill in using them, will also lead to a better decision making efficacy and productivity</w:t>
      </w:r>
      <w:r w:rsidR="00FD4C3A">
        <w:rPr>
          <w:rFonts w:ascii="Times New Roman" w:hAnsi="Times New Roman" w:cs="Times New Roman"/>
          <w:sz w:val="24"/>
          <w:szCs w:val="24"/>
        </w:rPr>
        <w:t xml:space="preserve"> (</w:t>
      </w:r>
      <w:r w:rsidR="00FD4C3A" w:rsidRPr="00FD4C3A">
        <w:rPr>
          <w:rFonts w:ascii="Times New Roman" w:hAnsi="Times New Roman" w:cs="Times New Roman"/>
          <w:sz w:val="24"/>
          <w:szCs w:val="24"/>
        </w:rPr>
        <w:t>Olan</w:t>
      </w:r>
      <w:r w:rsidR="00FD4C3A">
        <w:rPr>
          <w:rFonts w:ascii="Times New Roman" w:hAnsi="Times New Roman" w:cs="Times New Roman"/>
          <w:sz w:val="24"/>
          <w:szCs w:val="24"/>
        </w:rPr>
        <w:t xml:space="preserve"> et al., 2022)</w:t>
      </w:r>
      <w:r w:rsidRPr="00461A50">
        <w:rPr>
          <w:rFonts w:ascii="Times New Roman" w:hAnsi="Times New Roman" w:cs="Times New Roman"/>
          <w:sz w:val="24"/>
          <w:szCs w:val="24"/>
        </w:rPr>
        <w:t xml:space="preserve">. Instead of viewing AI as an enemy, I am going to use it as a supplementary tool in my professional practice. AI could help to analyze the workforce data, identify the unearth performance patterns, and make evidence-based HR decisions. </w:t>
      </w:r>
    </w:p>
    <w:p w14:paraId="25B77669" w14:textId="41FC7236" w:rsidR="00D9675A" w:rsidRPr="00461A50" w:rsidRDefault="00461A50" w:rsidP="00461A50">
      <w:pPr>
        <w:spacing w:line="360" w:lineRule="auto"/>
        <w:jc w:val="both"/>
        <w:rPr>
          <w:rFonts w:ascii="Times New Roman" w:hAnsi="Times New Roman" w:cs="Times New Roman"/>
          <w:sz w:val="24"/>
          <w:szCs w:val="24"/>
        </w:rPr>
      </w:pPr>
      <w:r w:rsidRPr="00461A50">
        <w:rPr>
          <w:rFonts w:ascii="Times New Roman" w:hAnsi="Times New Roman" w:cs="Times New Roman"/>
          <w:sz w:val="24"/>
          <w:szCs w:val="24"/>
        </w:rPr>
        <w:t>It can also automate the administrative processes and therefore releases human professionals to focus on employee growth, creativity as well as planning. However, ultimate judgments related to employee relationship, organisational culture and leadership nurturing must still be informed by human judgment and moral values</w:t>
      </w:r>
      <w:r w:rsidR="00FD4C3A">
        <w:rPr>
          <w:rFonts w:ascii="Times New Roman" w:hAnsi="Times New Roman" w:cs="Times New Roman"/>
          <w:sz w:val="24"/>
          <w:szCs w:val="24"/>
        </w:rPr>
        <w:t xml:space="preserve"> (</w:t>
      </w:r>
      <w:r w:rsidR="00FD4C3A" w:rsidRPr="00FD4C3A">
        <w:rPr>
          <w:rFonts w:ascii="Times New Roman" w:hAnsi="Times New Roman" w:cs="Times New Roman"/>
          <w:sz w:val="24"/>
          <w:szCs w:val="24"/>
        </w:rPr>
        <w:t>Lapatoura, 2025</w:t>
      </w:r>
      <w:r w:rsidR="00FD4C3A">
        <w:rPr>
          <w:rFonts w:ascii="Times New Roman" w:hAnsi="Times New Roman" w:cs="Times New Roman"/>
          <w:sz w:val="24"/>
          <w:szCs w:val="24"/>
        </w:rPr>
        <w:t>)</w:t>
      </w:r>
      <w:r w:rsidRPr="00461A50">
        <w:rPr>
          <w:rFonts w:ascii="Times New Roman" w:hAnsi="Times New Roman" w:cs="Times New Roman"/>
          <w:sz w:val="24"/>
          <w:szCs w:val="24"/>
        </w:rPr>
        <w:t>. Integrating technological literacy with specifically human qualities, like empathy, creativity, and critical thinking, I will be able to utilize AI as a strong supplement and make sure that my professional input does not become insignificant and replaceable.</w:t>
      </w:r>
    </w:p>
    <w:p w14:paraId="4A0D910A" w14:textId="77777777" w:rsidR="00D9675A" w:rsidRDefault="00D9675A" w:rsidP="00461A50">
      <w:pPr>
        <w:spacing w:line="360" w:lineRule="auto"/>
        <w:jc w:val="both"/>
        <w:rPr>
          <w:rFonts w:ascii="Times New Roman" w:hAnsi="Times New Roman" w:cs="Times New Roman"/>
          <w:sz w:val="24"/>
          <w:szCs w:val="24"/>
        </w:rPr>
      </w:pPr>
    </w:p>
    <w:p w14:paraId="3DBA8D1A" w14:textId="77777777" w:rsidR="00AB2D31" w:rsidRDefault="00AB2D31">
      <w:pPr>
        <w:rPr>
          <w:rFonts w:ascii="Times New Roman" w:hAnsi="Times New Roman" w:cs="Times New Roman"/>
          <w:sz w:val="24"/>
          <w:szCs w:val="24"/>
        </w:rPr>
      </w:pPr>
      <w:r>
        <w:rPr>
          <w:rFonts w:ascii="Times New Roman" w:hAnsi="Times New Roman" w:cs="Times New Roman"/>
          <w:sz w:val="24"/>
          <w:szCs w:val="24"/>
        </w:rPr>
        <w:br w:type="page"/>
      </w:r>
    </w:p>
    <w:p w14:paraId="3EF5E08B" w14:textId="19110A08" w:rsidR="00AB2D31" w:rsidRPr="00AB2D31" w:rsidRDefault="00AB2D31" w:rsidP="00AB2D31">
      <w:pPr>
        <w:pStyle w:val="Heading1"/>
      </w:pPr>
      <w:bookmarkStart w:id="14" w:name="_Toc224416863"/>
      <w:bookmarkStart w:id="15" w:name="_Toc224829076"/>
      <w:r w:rsidRPr="00AB2D31">
        <w:lastRenderedPageBreak/>
        <w:t>References</w:t>
      </w:r>
      <w:bookmarkEnd w:id="14"/>
      <w:bookmarkEnd w:id="15"/>
      <w:r w:rsidRPr="00AB2D31">
        <w:t xml:space="preserve"> </w:t>
      </w:r>
    </w:p>
    <w:p w14:paraId="495C17C9" w14:textId="19E6B7F7" w:rsidR="00AB2D31" w:rsidRPr="00AB2D31" w:rsidRDefault="00AB2D31" w:rsidP="00A05AC9">
      <w:pPr>
        <w:spacing w:line="360" w:lineRule="auto"/>
        <w:jc w:val="both"/>
        <w:rPr>
          <w:rFonts w:ascii="Times New Roman" w:hAnsi="Times New Roman" w:cs="Times New Roman"/>
          <w:sz w:val="24"/>
          <w:szCs w:val="24"/>
        </w:rPr>
      </w:pPr>
      <w:r w:rsidRPr="00AB2D31">
        <w:rPr>
          <w:rFonts w:ascii="Times New Roman" w:hAnsi="Times New Roman" w:cs="Times New Roman"/>
          <w:sz w:val="24"/>
          <w:szCs w:val="24"/>
        </w:rPr>
        <w:t>Bello, B.G., Tula, S.T., Omotoye, G.B., Kess-Momoh, A.J. and Daraojimba, A.I.</w:t>
      </w:r>
      <w:r w:rsidR="00537FBE">
        <w:rPr>
          <w:rFonts w:ascii="Times New Roman" w:hAnsi="Times New Roman" w:cs="Times New Roman"/>
          <w:sz w:val="24"/>
          <w:szCs w:val="24"/>
        </w:rPr>
        <w:t xml:space="preserve"> (</w:t>
      </w:r>
      <w:r w:rsidRPr="00AB2D31">
        <w:rPr>
          <w:rFonts w:ascii="Times New Roman" w:hAnsi="Times New Roman" w:cs="Times New Roman"/>
          <w:sz w:val="24"/>
          <w:szCs w:val="24"/>
        </w:rPr>
        <w:t>2024</w:t>
      </w:r>
      <w:r w:rsidR="00537FBE">
        <w:rPr>
          <w:rFonts w:ascii="Times New Roman" w:hAnsi="Times New Roman" w:cs="Times New Roman"/>
          <w:sz w:val="24"/>
          <w:szCs w:val="24"/>
        </w:rPr>
        <w:t>)</w:t>
      </w:r>
      <w:r w:rsidRPr="00AB2D31">
        <w:rPr>
          <w:rFonts w:ascii="Times New Roman" w:hAnsi="Times New Roman" w:cs="Times New Roman"/>
          <w:sz w:val="24"/>
          <w:szCs w:val="24"/>
        </w:rPr>
        <w:t xml:space="preserve">. Work-life balance and its impact in modern organizations: An HR review. </w:t>
      </w:r>
      <w:r w:rsidRPr="00AB2D31">
        <w:rPr>
          <w:rFonts w:ascii="Times New Roman" w:hAnsi="Times New Roman" w:cs="Times New Roman"/>
          <w:i/>
          <w:iCs/>
          <w:sz w:val="24"/>
          <w:szCs w:val="24"/>
        </w:rPr>
        <w:t>World Journal of Advanced Research and Reviews</w:t>
      </w:r>
      <w:r w:rsidRPr="00AB2D31">
        <w:rPr>
          <w:rFonts w:ascii="Times New Roman" w:hAnsi="Times New Roman" w:cs="Times New Roman"/>
          <w:sz w:val="24"/>
          <w:szCs w:val="24"/>
        </w:rPr>
        <w:t xml:space="preserve">, </w:t>
      </w:r>
      <w:r w:rsidRPr="00AB2D31">
        <w:rPr>
          <w:rFonts w:ascii="Times New Roman" w:hAnsi="Times New Roman" w:cs="Times New Roman"/>
          <w:i/>
          <w:iCs/>
          <w:sz w:val="24"/>
          <w:szCs w:val="24"/>
        </w:rPr>
        <w:t>21</w:t>
      </w:r>
      <w:r w:rsidRPr="00AB2D31">
        <w:rPr>
          <w:rFonts w:ascii="Times New Roman" w:hAnsi="Times New Roman" w:cs="Times New Roman"/>
          <w:sz w:val="24"/>
          <w:szCs w:val="24"/>
        </w:rPr>
        <w:t>(1), pp.1162-1173.</w:t>
      </w:r>
    </w:p>
    <w:p w14:paraId="6D094911" w14:textId="7CBDFDEC" w:rsidR="00AB2D31" w:rsidRPr="00AB2D31" w:rsidRDefault="00AB2D31" w:rsidP="00A05AC9">
      <w:pPr>
        <w:spacing w:line="360" w:lineRule="auto"/>
        <w:jc w:val="both"/>
        <w:rPr>
          <w:rFonts w:ascii="Times New Roman" w:hAnsi="Times New Roman" w:cs="Times New Roman"/>
          <w:sz w:val="24"/>
          <w:szCs w:val="24"/>
        </w:rPr>
      </w:pPr>
      <w:r w:rsidRPr="00AB2D31">
        <w:rPr>
          <w:rFonts w:ascii="Times New Roman" w:hAnsi="Times New Roman" w:cs="Times New Roman"/>
          <w:sz w:val="24"/>
          <w:szCs w:val="24"/>
        </w:rPr>
        <w:t>Bristol-Alagbariya, B., Ayanponle, O.L. and Ogedengbe, D.E.</w:t>
      </w:r>
      <w:r w:rsidR="00537FBE">
        <w:rPr>
          <w:rFonts w:ascii="Times New Roman" w:hAnsi="Times New Roman" w:cs="Times New Roman"/>
          <w:sz w:val="24"/>
          <w:szCs w:val="24"/>
        </w:rPr>
        <w:t xml:space="preserve"> (</w:t>
      </w:r>
      <w:r w:rsidRPr="00AB2D31">
        <w:rPr>
          <w:rFonts w:ascii="Times New Roman" w:hAnsi="Times New Roman" w:cs="Times New Roman"/>
          <w:sz w:val="24"/>
          <w:szCs w:val="24"/>
        </w:rPr>
        <w:t>2022</w:t>
      </w:r>
      <w:r w:rsidR="00537FBE">
        <w:rPr>
          <w:rFonts w:ascii="Times New Roman" w:hAnsi="Times New Roman" w:cs="Times New Roman"/>
          <w:sz w:val="24"/>
          <w:szCs w:val="24"/>
        </w:rPr>
        <w:t>)</w:t>
      </w:r>
      <w:r w:rsidRPr="00AB2D31">
        <w:rPr>
          <w:rFonts w:ascii="Times New Roman" w:hAnsi="Times New Roman" w:cs="Times New Roman"/>
          <w:sz w:val="24"/>
          <w:szCs w:val="24"/>
        </w:rPr>
        <w:t xml:space="preserve">. Developing and implementing advanced performance management systems for enhanced organizational productivity. </w:t>
      </w:r>
      <w:r w:rsidRPr="00AB2D31">
        <w:rPr>
          <w:rFonts w:ascii="Times New Roman" w:hAnsi="Times New Roman" w:cs="Times New Roman"/>
          <w:i/>
          <w:iCs/>
          <w:sz w:val="24"/>
          <w:szCs w:val="24"/>
        </w:rPr>
        <w:t>World Journal of Advanced Science and Technology</w:t>
      </w:r>
      <w:r w:rsidRPr="00AB2D31">
        <w:rPr>
          <w:rFonts w:ascii="Times New Roman" w:hAnsi="Times New Roman" w:cs="Times New Roman"/>
          <w:sz w:val="24"/>
          <w:szCs w:val="24"/>
        </w:rPr>
        <w:t xml:space="preserve">, </w:t>
      </w:r>
      <w:r w:rsidRPr="00AB2D31">
        <w:rPr>
          <w:rFonts w:ascii="Times New Roman" w:hAnsi="Times New Roman" w:cs="Times New Roman"/>
          <w:i/>
          <w:iCs/>
          <w:sz w:val="24"/>
          <w:szCs w:val="24"/>
        </w:rPr>
        <w:t>2</w:t>
      </w:r>
      <w:r w:rsidRPr="00AB2D31">
        <w:rPr>
          <w:rFonts w:ascii="Times New Roman" w:hAnsi="Times New Roman" w:cs="Times New Roman"/>
          <w:sz w:val="24"/>
          <w:szCs w:val="24"/>
        </w:rPr>
        <w:t>(1), pp.39-46.</w:t>
      </w:r>
    </w:p>
    <w:p w14:paraId="18450338" w14:textId="4E1BCE07" w:rsidR="00AB2D31" w:rsidRPr="00AB2D31" w:rsidRDefault="00AB2D31" w:rsidP="00A05AC9">
      <w:pPr>
        <w:spacing w:line="360" w:lineRule="auto"/>
        <w:jc w:val="both"/>
        <w:rPr>
          <w:rFonts w:ascii="Times New Roman" w:hAnsi="Times New Roman" w:cs="Times New Roman"/>
          <w:sz w:val="24"/>
          <w:szCs w:val="24"/>
        </w:rPr>
      </w:pPr>
      <w:r w:rsidRPr="00AB2D31">
        <w:rPr>
          <w:rFonts w:ascii="Times New Roman" w:hAnsi="Times New Roman" w:cs="Times New Roman"/>
          <w:sz w:val="24"/>
          <w:szCs w:val="24"/>
        </w:rPr>
        <w:t>Brown, J.A.D.</w:t>
      </w:r>
      <w:r w:rsidR="007654A3">
        <w:rPr>
          <w:rFonts w:ascii="Times New Roman" w:hAnsi="Times New Roman" w:cs="Times New Roman"/>
          <w:sz w:val="24"/>
          <w:szCs w:val="24"/>
        </w:rPr>
        <w:t xml:space="preserve"> (</w:t>
      </w:r>
      <w:r w:rsidRPr="00AB2D31">
        <w:rPr>
          <w:rFonts w:ascii="Times New Roman" w:hAnsi="Times New Roman" w:cs="Times New Roman"/>
          <w:sz w:val="24"/>
          <w:szCs w:val="24"/>
        </w:rPr>
        <w:t>2025</w:t>
      </w:r>
      <w:r w:rsidR="007654A3">
        <w:rPr>
          <w:rFonts w:ascii="Times New Roman" w:hAnsi="Times New Roman" w:cs="Times New Roman"/>
          <w:sz w:val="24"/>
          <w:szCs w:val="24"/>
        </w:rPr>
        <w:t>)</w:t>
      </w:r>
      <w:r w:rsidRPr="00AB2D31">
        <w:rPr>
          <w:rFonts w:ascii="Times New Roman" w:hAnsi="Times New Roman" w:cs="Times New Roman"/>
          <w:sz w:val="24"/>
          <w:szCs w:val="24"/>
        </w:rPr>
        <w:t>. Exploring Organizational Success: Strategies That Optimize Employee Performance in Small Businesses.</w:t>
      </w:r>
    </w:p>
    <w:p w14:paraId="2A994081" w14:textId="5D23EC09" w:rsidR="00AB2D31" w:rsidRPr="00AB2D31" w:rsidRDefault="00AB2D31" w:rsidP="00A05AC9">
      <w:pPr>
        <w:spacing w:line="360" w:lineRule="auto"/>
        <w:jc w:val="both"/>
        <w:rPr>
          <w:rFonts w:ascii="Times New Roman" w:hAnsi="Times New Roman" w:cs="Times New Roman"/>
          <w:sz w:val="24"/>
          <w:szCs w:val="24"/>
        </w:rPr>
      </w:pPr>
      <w:r w:rsidRPr="00AB2D31">
        <w:rPr>
          <w:rFonts w:ascii="Times New Roman" w:hAnsi="Times New Roman" w:cs="Times New Roman"/>
          <w:sz w:val="24"/>
          <w:szCs w:val="24"/>
        </w:rPr>
        <w:t>Cahyono, N.D.</w:t>
      </w:r>
      <w:r w:rsidR="007654A3">
        <w:rPr>
          <w:rFonts w:ascii="Times New Roman" w:hAnsi="Times New Roman" w:cs="Times New Roman"/>
          <w:sz w:val="24"/>
          <w:szCs w:val="24"/>
        </w:rPr>
        <w:t xml:space="preserve"> (</w:t>
      </w:r>
      <w:r w:rsidRPr="00AB2D31">
        <w:rPr>
          <w:rFonts w:ascii="Times New Roman" w:hAnsi="Times New Roman" w:cs="Times New Roman"/>
          <w:sz w:val="24"/>
          <w:szCs w:val="24"/>
        </w:rPr>
        <w:t>2025</w:t>
      </w:r>
      <w:r w:rsidR="007654A3">
        <w:rPr>
          <w:rFonts w:ascii="Times New Roman" w:hAnsi="Times New Roman" w:cs="Times New Roman"/>
          <w:sz w:val="24"/>
          <w:szCs w:val="24"/>
        </w:rPr>
        <w:t>)</w:t>
      </w:r>
      <w:r w:rsidRPr="00AB2D31">
        <w:rPr>
          <w:rFonts w:ascii="Times New Roman" w:hAnsi="Times New Roman" w:cs="Times New Roman"/>
          <w:sz w:val="24"/>
          <w:szCs w:val="24"/>
        </w:rPr>
        <w:t xml:space="preserve">. The role of inclusive organizational culture in enhancing job satisfaction and employee commitment in multinational companies. </w:t>
      </w:r>
      <w:r w:rsidRPr="00AB2D31">
        <w:rPr>
          <w:rFonts w:ascii="Times New Roman" w:hAnsi="Times New Roman" w:cs="Times New Roman"/>
          <w:i/>
          <w:iCs/>
          <w:sz w:val="24"/>
          <w:szCs w:val="24"/>
        </w:rPr>
        <w:t>The Journal of Academic Science</w:t>
      </w:r>
      <w:r w:rsidRPr="00AB2D31">
        <w:rPr>
          <w:rFonts w:ascii="Times New Roman" w:hAnsi="Times New Roman" w:cs="Times New Roman"/>
          <w:sz w:val="24"/>
          <w:szCs w:val="24"/>
        </w:rPr>
        <w:t xml:space="preserve">, </w:t>
      </w:r>
      <w:r w:rsidRPr="00AB2D31">
        <w:rPr>
          <w:rFonts w:ascii="Times New Roman" w:hAnsi="Times New Roman" w:cs="Times New Roman"/>
          <w:i/>
          <w:iCs/>
          <w:sz w:val="24"/>
          <w:szCs w:val="24"/>
        </w:rPr>
        <w:t>2</w:t>
      </w:r>
      <w:r w:rsidRPr="00AB2D31">
        <w:rPr>
          <w:rFonts w:ascii="Times New Roman" w:hAnsi="Times New Roman" w:cs="Times New Roman"/>
          <w:sz w:val="24"/>
          <w:szCs w:val="24"/>
        </w:rPr>
        <w:t>(2), pp.632-641.</w:t>
      </w:r>
    </w:p>
    <w:p w14:paraId="544C6170" w14:textId="5A8DF91E" w:rsidR="00AB2D31" w:rsidRPr="00AB2D31" w:rsidRDefault="00AB2D31" w:rsidP="00A05AC9">
      <w:pPr>
        <w:spacing w:line="360" w:lineRule="auto"/>
        <w:jc w:val="both"/>
        <w:rPr>
          <w:rFonts w:ascii="Times New Roman" w:hAnsi="Times New Roman" w:cs="Times New Roman"/>
          <w:sz w:val="24"/>
          <w:szCs w:val="24"/>
        </w:rPr>
      </w:pPr>
      <w:r w:rsidRPr="00AB2D31">
        <w:rPr>
          <w:rFonts w:ascii="Times New Roman" w:hAnsi="Times New Roman" w:cs="Times New Roman"/>
          <w:sz w:val="24"/>
          <w:szCs w:val="24"/>
        </w:rPr>
        <w:t>Desta, A.G., Tadesse, W.M. and Mulusew, W.B.</w:t>
      </w:r>
      <w:r w:rsidR="007654A3">
        <w:rPr>
          <w:rFonts w:ascii="Times New Roman" w:hAnsi="Times New Roman" w:cs="Times New Roman"/>
          <w:sz w:val="24"/>
          <w:szCs w:val="24"/>
        </w:rPr>
        <w:t xml:space="preserve"> (</w:t>
      </w:r>
      <w:r w:rsidRPr="00AB2D31">
        <w:rPr>
          <w:rFonts w:ascii="Times New Roman" w:hAnsi="Times New Roman" w:cs="Times New Roman"/>
          <w:sz w:val="24"/>
          <w:szCs w:val="24"/>
        </w:rPr>
        <w:t>2022</w:t>
      </w:r>
      <w:r w:rsidR="007654A3">
        <w:rPr>
          <w:rFonts w:ascii="Times New Roman" w:hAnsi="Times New Roman" w:cs="Times New Roman"/>
          <w:sz w:val="24"/>
          <w:szCs w:val="24"/>
        </w:rPr>
        <w:t>)</w:t>
      </w:r>
      <w:r w:rsidRPr="00AB2D31">
        <w:rPr>
          <w:rFonts w:ascii="Times New Roman" w:hAnsi="Times New Roman" w:cs="Times New Roman"/>
          <w:sz w:val="24"/>
          <w:szCs w:val="24"/>
        </w:rPr>
        <w:t xml:space="preserve">. Aspects of Human Capital Management and Employee Job Performance: The Moderation Role of Perceived Organizational Support. </w:t>
      </w:r>
      <w:r w:rsidRPr="00AB2D31">
        <w:rPr>
          <w:rFonts w:ascii="Times New Roman" w:hAnsi="Times New Roman" w:cs="Times New Roman"/>
          <w:i/>
          <w:iCs/>
          <w:sz w:val="24"/>
          <w:szCs w:val="24"/>
        </w:rPr>
        <w:t>Jurnal Manajemen Teori dan Terapan</w:t>
      </w:r>
      <w:r w:rsidRPr="00AB2D31">
        <w:rPr>
          <w:rFonts w:ascii="Times New Roman" w:hAnsi="Times New Roman" w:cs="Times New Roman"/>
          <w:sz w:val="24"/>
          <w:szCs w:val="24"/>
        </w:rPr>
        <w:t xml:space="preserve">, </w:t>
      </w:r>
      <w:r w:rsidRPr="00AB2D31">
        <w:rPr>
          <w:rFonts w:ascii="Times New Roman" w:hAnsi="Times New Roman" w:cs="Times New Roman"/>
          <w:i/>
          <w:iCs/>
          <w:sz w:val="24"/>
          <w:szCs w:val="24"/>
        </w:rPr>
        <w:t>15</w:t>
      </w:r>
      <w:r w:rsidRPr="00AB2D31">
        <w:rPr>
          <w:rFonts w:ascii="Times New Roman" w:hAnsi="Times New Roman" w:cs="Times New Roman"/>
          <w:sz w:val="24"/>
          <w:szCs w:val="24"/>
        </w:rPr>
        <w:t>(2).</w:t>
      </w:r>
    </w:p>
    <w:p w14:paraId="1142F7F5" w14:textId="41E94E0D" w:rsidR="00AB2D31" w:rsidRPr="00AB2D31" w:rsidRDefault="00AB2D31" w:rsidP="00A05AC9">
      <w:pPr>
        <w:spacing w:line="360" w:lineRule="auto"/>
        <w:jc w:val="both"/>
        <w:rPr>
          <w:rFonts w:ascii="Times New Roman" w:hAnsi="Times New Roman" w:cs="Times New Roman"/>
          <w:sz w:val="24"/>
          <w:szCs w:val="24"/>
        </w:rPr>
      </w:pPr>
      <w:r w:rsidRPr="00AB2D31">
        <w:rPr>
          <w:rFonts w:ascii="Times New Roman" w:hAnsi="Times New Roman" w:cs="Times New Roman"/>
          <w:sz w:val="24"/>
          <w:szCs w:val="24"/>
        </w:rPr>
        <w:t>Goessens, M.G.M.</w:t>
      </w:r>
      <w:r w:rsidR="007654A3">
        <w:rPr>
          <w:rFonts w:ascii="Times New Roman" w:hAnsi="Times New Roman" w:cs="Times New Roman"/>
          <w:sz w:val="24"/>
          <w:szCs w:val="24"/>
        </w:rPr>
        <w:t>(</w:t>
      </w:r>
      <w:r w:rsidRPr="00AB2D31">
        <w:rPr>
          <w:rFonts w:ascii="Times New Roman" w:hAnsi="Times New Roman" w:cs="Times New Roman"/>
          <w:sz w:val="24"/>
          <w:szCs w:val="24"/>
        </w:rPr>
        <w:t>2025</w:t>
      </w:r>
      <w:r w:rsidR="007654A3">
        <w:rPr>
          <w:rFonts w:ascii="Times New Roman" w:hAnsi="Times New Roman" w:cs="Times New Roman"/>
          <w:sz w:val="24"/>
          <w:szCs w:val="24"/>
        </w:rPr>
        <w:t>)</w:t>
      </w:r>
      <w:r w:rsidRPr="00AB2D31">
        <w:rPr>
          <w:rFonts w:ascii="Times New Roman" w:hAnsi="Times New Roman" w:cs="Times New Roman"/>
          <w:sz w:val="24"/>
          <w:szCs w:val="24"/>
        </w:rPr>
        <w:t>. Optimizing Cross-Functional Team Performance and Collaboration in Innovation-Driven Environments.</w:t>
      </w:r>
    </w:p>
    <w:p w14:paraId="512F258E" w14:textId="01C4463C" w:rsidR="00AB2D31" w:rsidRPr="00AB2D31" w:rsidRDefault="00AB2D31" w:rsidP="00A05AC9">
      <w:pPr>
        <w:spacing w:line="360" w:lineRule="auto"/>
        <w:jc w:val="both"/>
        <w:rPr>
          <w:rFonts w:ascii="Times New Roman" w:hAnsi="Times New Roman" w:cs="Times New Roman"/>
          <w:sz w:val="24"/>
          <w:szCs w:val="24"/>
        </w:rPr>
      </w:pPr>
      <w:r w:rsidRPr="00AB2D31">
        <w:rPr>
          <w:rFonts w:ascii="Times New Roman" w:hAnsi="Times New Roman" w:cs="Times New Roman"/>
          <w:sz w:val="24"/>
          <w:szCs w:val="24"/>
        </w:rPr>
        <w:t>Gordon, S.P.</w:t>
      </w:r>
      <w:r w:rsidR="007654A3">
        <w:rPr>
          <w:rFonts w:ascii="Times New Roman" w:hAnsi="Times New Roman" w:cs="Times New Roman"/>
          <w:sz w:val="24"/>
          <w:szCs w:val="24"/>
        </w:rPr>
        <w:t xml:space="preserve"> (</w:t>
      </w:r>
      <w:r w:rsidRPr="00AB2D31">
        <w:rPr>
          <w:rFonts w:ascii="Times New Roman" w:hAnsi="Times New Roman" w:cs="Times New Roman"/>
          <w:sz w:val="24"/>
          <w:szCs w:val="24"/>
        </w:rPr>
        <w:t>2022</w:t>
      </w:r>
      <w:r w:rsidR="007654A3">
        <w:rPr>
          <w:rFonts w:ascii="Times New Roman" w:hAnsi="Times New Roman" w:cs="Times New Roman"/>
          <w:sz w:val="24"/>
          <w:szCs w:val="24"/>
        </w:rPr>
        <w:t>)</w:t>
      </w:r>
      <w:r w:rsidRPr="00AB2D31">
        <w:rPr>
          <w:rFonts w:ascii="Times New Roman" w:hAnsi="Times New Roman" w:cs="Times New Roman"/>
          <w:sz w:val="24"/>
          <w:szCs w:val="24"/>
        </w:rPr>
        <w:t xml:space="preserve">. Integrating the experiential learning cycle with educational supervision. </w:t>
      </w:r>
      <w:r w:rsidRPr="00AB2D31">
        <w:rPr>
          <w:rFonts w:ascii="Times New Roman" w:hAnsi="Times New Roman" w:cs="Times New Roman"/>
          <w:i/>
          <w:iCs/>
          <w:sz w:val="24"/>
          <w:szCs w:val="24"/>
        </w:rPr>
        <w:t>Journal of Educational Supervision</w:t>
      </w:r>
      <w:r w:rsidRPr="00AB2D31">
        <w:rPr>
          <w:rFonts w:ascii="Times New Roman" w:hAnsi="Times New Roman" w:cs="Times New Roman"/>
          <w:sz w:val="24"/>
          <w:szCs w:val="24"/>
        </w:rPr>
        <w:t xml:space="preserve">, </w:t>
      </w:r>
      <w:r w:rsidRPr="00AB2D31">
        <w:rPr>
          <w:rFonts w:ascii="Times New Roman" w:hAnsi="Times New Roman" w:cs="Times New Roman"/>
          <w:i/>
          <w:iCs/>
          <w:sz w:val="24"/>
          <w:szCs w:val="24"/>
        </w:rPr>
        <w:t>5</w:t>
      </w:r>
      <w:r w:rsidRPr="00AB2D31">
        <w:rPr>
          <w:rFonts w:ascii="Times New Roman" w:hAnsi="Times New Roman" w:cs="Times New Roman"/>
          <w:sz w:val="24"/>
          <w:szCs w:val="24"/>
        </w:rPr>
        <w:t>(3).</w:t>
      </w:r>
    </w:p>
    <w:p w14:paraId="18C0913B" w14:textId="706066E7" w:rsidR="00AB2D31" w:rsidRPr="00AB2D31" w:rsidRDefault="00AB2D31" w:rsidP="00A05AC9">
      <w:pPr>
        <w:spacing w:line="360" w:lineRule="auto"/>
        <w:jc w:val="both"/>
        <w:rPr>
          <w:rFonts w:ascii="Times New Roman" w:hAnsi="Times New Roman" w:cs="Times New Roman"/>
          <w:sz w:val="24"/>
          <w:szCs w:val="24"/>
        </w:rPr>
      </w:pPr>
      <w:r w:rsidRPr="00AB2D31">
        <w:rPr>
          <w:rFonts w:ascii="Times New Roman" w:hAnsi="Times New Roman" w:cs="Times New Roman"/>
          <w:sz w:val="24"/>
          <w:szCs w:val="24"/>
        </w:rPr>
        <w:t>Hall, R.</w:t>
      </w:r>
      <w:r w:rsidR="007654A3">
        <w:rPr>
          <w:rFonts w:ascii="Times New Roman" w:hAnsi="Times New Roman" w:cs="Times New Roman"/>
          <w:sz w:val="24"/>
          <w:szCs w:val="24"/>
        </w:rPr>
        <w:t xml:space="preserve"> (</w:t>
      </w:r>
      <w:r w:rsidRPr="00AB2D31">
        <w:rPr>
          <w:rFonts w:ascii="Times New Roman" w:hAnsi="Times New Roman" w:cs="Times New Roman"/>
          <w:sz w:val="24"/>
          <w:szCs w:val="24"/>
        </w:rPr>
        <w:t>2023</w:t>
      </w:r>
      <w:r w:rsidR="007654A3">
        <w:rPr>
          <w:rFonts w:ascii="Times New Roman" w:hAnsi="Times New Roman" w:cs="Times New Roman"/>
          <w:sz w:val="24"/>
          <w:szCs w:val="24"/>
        </w:rPr>
        <w:t>)</w:t>
      </w:r>
      <w:r w:rsidRPr="00AB2D31">
        <w:rPr>
          <w:rFonts w:ascii="Times New Roman" w:hAnsi="Times New Roman" w:cs="Times New Roman"/>
          <w:sz w:val="24"/>
          <w:szCs w:val="24"/>
        </w:rPr>
        <w:t xml:space="preserve">. </w:t>
      </w:r>
      <w:r w:rsidRPr="00AB2D31">
        <w:rPr>
          <w:rFonts w:ascii="Times New Roman" w:hAnsi="Times New Roman" w:cs="Times New Roman"/>
          <w:i/>
          <w:iCs/>
          <w:sz w:val="24"/>
          <w:szCs w:val="24"/>
        </w:rPr>
        <w:t>Building Resilient Futures</w:t>
      </w:r>
      <w:r w:rsidRPr="00AB2D31">
        <w:rPr>
          <w:rFonts w:ascii="Times New Roman" w:hAnsi="Times New Roman" w:cs="Times New Roman"/>
          <w:sz w:val="24"/>
          <w:szCs w:val="24"/>
        </w:rPr>
        <w:t>. Austin Macauley Publishers.</w:t>
      </w:r>
    </w:p>
    <w:p w14:paraId="2E903357" w14:textId="6A55D5C6" w:rsidR="00AB2D31" w:rsidRPr="00AB2D31" w:rsidRDefault="00AB2D31" w:rsidP="00A05AC9">
      <w:pPr>
        <w:spacing w:line="360" w:lineRule="auto"/>
        <w:jc w:val="both"/>
        <w:rPr>
          <w:rFonts w:ascii="Times New Roman" w:hAnsi="Times New Roman" w:cs="Times New Roman"/>
          <w:sz w:val="24"/>
          <w:szCs w:val="24"/>
        </w:rPr>
      </w:pPr>
      <w:r w:rsidRPr="00AB2D31">
        <w:rPr>
          <w:rFonts w:ascii="Times New Roman" w:hAnsi="Times New Roman" w:cs="Times New Roman"/>
          <w:sz w:val="24"/>
          <w:szCs w:val="24"/>
        </w:rPr>
        <w:t>Iunius, R.F.</w:t>
      </w:r>
      <w:r w:rsidR="007654A3">
        <w:rPr>
          <w:rFonts w:ascii="Times New Roman" w:hAnsi="Times New Roman" w:cs="Times New Roman"/>
          <w:sz w:val="24"/>
          <w:szCs w:val="24"/>
        </w:rPr>
        <w:t xml:space="preserve"> (</w:t>
      </w:r>
      <w:r w:rsidRPr="00AB2D31">
        <w:rPr>
          <w:rFonts w:ascii="Times New Roman" w:hAnsi="Times New Roman" w:cs="Times New Roman"/>
          <w:sz w:val="24"/>
          <w:szCs w:val="24"/>
        </w:rPr>
        <w:t>2025</w:t>
      </w:r>
      <w:r w:rsidR="007654A3">
        <w:rPr>
          <w:rFonts w:ascii="Times New Roman" w:hAnsi="Times New Roman" w:cs="Times New Roman"/>
          <w:sz w:val="24"/>
          <w:szCs w:val="24"/>
        </w:rPr>
        <w:t>)</w:t>
      </w:r>
      <w:r w:rsidRPr="00AB2D31">
        <w:rPr>
          <w:rFonts w:ascii="Times New Roman" w:hAnsi="Times New Roman" w:cs="Times New Roman"/>
          <w:sz w:val="24"/>
          <w:szCs w:val="24"/>
        </w:rPr>
        <w:t xml:space="preserve">. The future of human capital in hospitality. In </w:t>
      </w:r>
      <w:r w:rsidRPr="00AB2D31">
        <w:rPr>
          <w:rFonts w:ascii="Times New Roman" w:hAnsi="Times New Roman" w:cs="Times New Roman"/>
          <w:i/>
          <w:iCs/>
          <w:sz w:val="24"/>
          <w:szCs w:val="24"/>
        </w:rPr>
        <w:t>The amplifying power of intellectual capital in the contemporary era</w:t>
      </w:r>
      <w:r w:rsidRPr="00AB2D31">
        <w:rPr>
          <w:rFonts w:ascii="Times New Roman" w:hAnsi="Times New Roman" w:cs="Times New Roman"/>
          <w:sz w:val="24"/>
          <w:szCs w:val="24"/>
        </w:rPr>
        <w:t>. IntechOpen.</w:t>
      </w:r>
    </w:p>
    <w:p w14:paraId="6D0E5F34" w14:textId="24411EF7" w:rsidR="00AB2D31" w:rsidRPr="00AB2D31" w:rsidRDefault="00AB2D31" w:rsidP="00A05AC9">
      <w:pPr>
        <w:spacing w:line="360" w:lineRule="auto"/>
        <w:jc w:val="both"/>
        <w:rPr>
          <w:rFonts w:ascii="Times New Roman" w:hAnsi="Times New Roman" w:cs="Times New Roman"/>
          <w:sz w:val="24"/>
          <w:szCs w:val="24"/>
        </w:rPr>
      </w:pPr>
      <w:r w:rsidRPr="00AB2D31">
        <w:rPr>
          <w:rFonts w:ascii="Times New Roman" w:hAnsi="Times New Roman" w:cs="Times New Roman"/>
          <w:sz w:val="24"/>
          <w:szCs w:val="24"/>
        </w:rPr>
        <w:t>Kuknor, S.C. and Bhattacharya, S.</w:t>
      </w:r>
      <w:r w:rsidR="007654A3">
        <w:rPr>
          <w:rFonts w:ascii="Times New Roman" w:hAnsi="Times New Roman" w:cs="Times New Roman"/>
          <w:sz w:val="24"/>
          <w:szCs w:val="24"/>
        </w:rPr>
        <w:t xml:space="preserve"> (</w:t>
      </w:r>
      <w:r w:rsidRPr="00AB2D31">
        <w:rPr>
          <w:rFonts w:ascii="Times New Roman" w:hAnsi="Times New Roman" w:cs="Times New Roman"/>
          <w:sz w:val="24"/>
          <w:szCs w:val="24"/>
        </w:rPr>
        <w:t>2022</w:t>
      </w:r>
      <w:r w:rsidR="007654A3">
        <w:rPr>
          <w:rFonts w:ascii="Times New Roman" w:hAnsi="Times New Roman" w:cs="Times New Roman"/>
          <w:sz w:val="24"/>
          <w:szCs w:val="24"/>
        </w:rPr>
        <w:t>)</w:t>
      </w:r>
      <w:r w:rsidRPr="00AB2D31">
        <w:rPr>
          <w:rFonts w:ascii="Times New Roman" w:hAnsi="Times New Roman" w:cs="Times New Roman"/>
          <w:sz w:val="24"/>
          <w:szCs w:val="24"/>
        </w:rPr>
        <w:t xml:space="preserve">. Inclusive leadership: new age leadership to foster organizational inclusion. </w:t>
      </w:r>
      <w:r w:rsidRPr="00AB2D31">
        <w:rPr>
          <w:rFonts w:ascii="Times New Roman" w:hAnsi="Times New Roman" w:cs="Times New Roman"/>
          <w:i/>
          <w:iCs/>
          <w:sz w:val="24"/>
          <w:szCs w:val="24"/>
        </w:rPr>
        <w:t>European journal of training and development</w:t>
      </w:r>
      <w:r w:rsidRPr="00AB2D31">
        <w:rPr>
          <w:rFonts w:ascii="Times New Roman" w:hAnsi="Times New Roman" w:cs="Times New Roman"/>
          <w:sz w:val="24"/>
          <w:szCs w:val="24"/>
        </w:rPr>
        <w:t xml:space="preserve">, </w:t>
      </w:r>
      <w:r w:rsidRPr="00AB2D31">
        <w:rPr>
          <w:rFonts w:ascii="Times New Roman" w:hAnsi="Times New Roman" w:cs="Times New Roman"/>
          <w:i/>
          <w:iCs/>
          <w:sz w:val="24"/>
          <w:szCs w:val="24"/>
        </w:rPr>
        <w:t>46</w:t>
      </w:r>
      <w:r w:rsidRPr="00AB2D31">
        <w:rPr>
          <w:rFonts w:ascii="Times New Roman" w:hAnsi="Times New Roman" w:cs="Times New Roman"/>
          <w:sz w:val="24"/>
          <w:szCs w:val="24"/>
        </w:rPr>
        <w:t>(9), pp.771-797.</w:t>
      </w:r>
    </w:p>
    <w:p w14:paraId="5B673C7C" w14:textId="3D1C2F18" w:rsidR="00AB2D31" w:rsidRPr="00AB2D31" w:rsidRDefault="00AB2D31" w:rsidP="00A05AC9">
      <w:pPr>
        <w:spacing w:line="360" w:lineRule="auto"/>
        <w:jc w:val="both"/>
        <w:rPr>
          <w:rFonts w:ascii="Times New Roman" w:hAnsi="Times New Roman" w:cs="Times New Roman"/>
          <w:sz w:val="24"/>
          <w:szCs w:val="24"/>
        </w:rPr>
      </w:pPr>
      <w:r w:rsidRPr="00AB2D31">
        <w:rPr>
          <w:rFonts w:ascii="Times New Roman" w:hAnsi="Times New Roman" w:cs="Times New Roman"/>
          <w:sz w:val="24"/>
          <w:szCs w:val="24"/>
        </w:rPr>
        <w:t>Lapatoura, C.</w:t>
      </w:r>
      <w:r w:rsidR="007654A3">
        <w:rPr>
          <w:rFonts w:ascii="Times New Roman" w:hAnsi="Times New Roman" w:cs="Times New Roman"/>
          <w:sz w:val="24"/>
          <w:szCs w:val="24"/>
        </w:rPr>
        <w:t xml:space="preserve"> (</w:t>
      </w:r>
      <w:r w:rsidRPr="00AB2D31">
        <w:rPr>
          <w:rFonts w:ascii="Times New Roman" w:hAnsi="Times New Roman" w:cs="Times New Roman"/>
          <w:sz w:val="24"/>
          <w:szCs w:val="24"/>
        </w:rPr>
        <w:t>2025</w:t>
      </w:r>
      <w:r w:rsidR="007654A3">
        <w:rPr>
          <w:rFonts w:ascii="Times New Roman" w:hAnsi="Times New Roman" w:cs="Times New Roman"/>
          <w:sz w:val="24"/>
          <w:szCs w:val="24"/>
        </w:rPr>
        <w:t>)</w:t>
      </w:r>
      <w:r w:rsidRPr="00AB2D31">
        <w:rPr>
          <w:rFonts w:ascii="Times New Roman" w:hAnsi="Times New Roman" w:cs="Times New Roman"/>
          <w:sz w:val="24"/>
          <w:szCs w:val="24"/>
        </w:rPr>
        <w:t xml:space="preserve">. The Role of Leadership in Shaping Ethical Culture and Practices of Excellence: A System Thinking Approach. In </w:t>
      </w:r>
      <w:r w:rsidRPr="00AB2D31">
        <w:rPr>
          <w:rFonts w:ascii="Times New Roman" w:hAnsi="Times New Roman" w:cs="Times New Roman"/>
          <w:i/>
          <w:iCs/>
          <w:sz w:val="24"/>
          <w:szCs w:val="24"/>
        </w:rPr>
        <w:t>Leadership Studies in the Turbulent Business Ecosystem</w:t>
      </w:r>
      <w:r w:rsidRPr="00AB2D31">
        <w:rPr>
          <w:rFonts w:ascii="Times New Roman" w:hAnsi="Times New Roman" w:cs="Times New Roman"/>
          <w:sz w:val="24"/>
          <w:szCs w:val="24"/>
        </w:rPr>
        <w:t>. IntechOpen.</w:t>
      </w:r>
    </w:p>
    <w:p w14:paraId="22883EC9" w14:textId="08D6AF28" w:rsidR="00AB2D31" w:rsidRPr="00AB2D31" w:rsidRDefault="00AB2D31" w:rsidP="00A05AC9">
      <w:pPr>
        <w:spacing w:line="360" w:lineRule="auto"/>
        <w:jc w:val="both"/>
        <w:rPr>
          <w:rFonts w:ascii="Times New Roman" w:hAnsi="Times New Roman" w:cs="Times New Roman"/>
          <w:sz w:val="24"/>
          <w:szCs w:val="24"/>
        </w:rPr>
      </w:pPr>
      <w:r w:rsidRPr="00AB2D31">
        <w:rPr>
          <w:rFonts w:ascii="Times New Roman" w:hAnsi="Times New Roman" w:cs="Times New Roman"/>
          <w:sz w:val="24"/>
          <w:szCs w:val="24"/>
        </w:rPr>
        <w:lastRenderedPageBreak/>
        <w:t>Lubis, M.</w:t>
      </w:r>
      <w:r w:rsidR="007654A3">
        <w:rPr>
          <w:rFonts w:ascii="Times New Roman" w:hAnsi="Times New Roman" w:cs="Times New Roman"/>
          <w:sz w:val="24"/>
          <w:szCs w:val="24"/>
        </w:rPr>
        <w:t xml:space="preserve"> (</w:t>
      </w:r>
      <w:r w:rsidRPr="00AB2D31">
        <w:rPr>
          <w:rFonts w:ascii="Times New Roman" w:hAnsi="Times New Roman" w:cs="Times New Roman"/>
          <w:sz w:val="24"/>
          <w:szCs w:val="24"/>
        </w:rPr>
        <w:t>2024</w:t>
      </w:r>
      <w:r w:rsidR="007654A3">
        <w:rPr>
          <w:rFonts w:ascii="Times New Roman" w:hAnsi="Times New Roman" w:cs="Times New Roman"/>
          <w:sz w:val="24"/>
          <w:szCs w:val="24"/>
        </w:rPr>
        <w:t>)</w:t>
      </w:r>
      <w:r w:rsidRPr="00AB2D31">
        <w:rPr>
          <w:rFonts w:ascii="Times New Roman" w:hAnsi="Times New Roman" w:cs="Times New Roman"/>
          <w:sz w:val="24"/>
          <w:szCs w:val="24"/>
        </w:rPr>
        <w:t xml:space="preserve">. The role of communication and employee engagement in promoting inclusion in the workplace: A case study in the creative industry. </w:t>
      </w:r>
      <w:r w:rsidRPr="00AB2D31">
        <w:rPr>
          <w:rFonts w:ascii="Times New Roman" w:hAnsi="Times New Roman" w:cs="Times New Roman"/>
          <w:i/>
          <w:iCs/>
          <w:sz w:val="24"/>
          <w:szCs w:val="24"/>
        </w:rPr>
        <w:t>Feedback International Journal of Communication</w:t>
      </w:r>
      <w:r w:rsidRPr="00AB2D31">
        <w:rPr>
          <w:rFonts w:ascii="Times New Roman" w:hAnsi="Times New Roman" w:cs="Times New Roman"/>
          <w:sz w:val="24"/>
          <w:szCs w:val="24"/>
        </w:rPr>
        <w:t xml:space="preserve">, </w:t>
      </w:r>
      <w:r w:rsidRPr="00AB2D31">
        <w:rPr>
          <w:rFonts w:ascii="Times New Roman" w:hAnsi="Times New Roman" w:cs="Times New Roman"/>
          <w:i/>
          <w:iCs/>
          <w:sz w:val="24"/>
          <w:szCs w:val="24"/>
        </w:rPr>
        <w:t>1</w:t>
      </w:r>
      <w:r w:rsidRPr="00AB2D31">
        <w:rPr>
          <w:rFonts w:ascii="Times New Roman" w:hAnsi="Times New Roman" w:cs="Times New Roman"/>
          <w:sz w:val="24"/>
          <w:szCs w:val="24"/>
        </w:rPr>
        <w:t>(1), pp.1-15.</w:t>
      </w:r>
    </w:p>
    <w:p w14:paraId="5FDD6169" w14:textId="0BB1AF35" w:rsidR="00AB2D31" w:rsidRPr="00AB2D31" w:rsidRDefault="00AB2D31" w:rsidP="00A05AC9">
      <w:pPr>
        <w:spacing w:line="360" w:lineRule="auto"/>
        <w:jc w:val="both"/>
        <w:rPr>
          <w:rFonts w:ascii="Times New Roman" w:hAnsi="Times New Roman" w:cs="Times New Roman"/>
          <w:sz w:val="24"/>
          <w:szCs w:val="24"/>
        </w:rPr>
      </w:pPr>
      <w:r w:rsidRPr="00AB2D31">
        <w:rPr>
          <w:rFonts w:ascii="Times New Roman" w:hAnsi="Times New Roman" w:cs="Times New Roman"/>
          <w:sz w:val="24"/>
          <w:szCs w:val="24"/>
        </w:rPr>
        <w:t>Lucius, Z.K. and Damberg, S.</w:t>
      </w:r>
      <w:r w:rsidR="007654A3">
        <w:rPr>
          <w:rFonts w:ascii="Times New Roman" w:hAnsi="Times New Roman" w:cs="Times New Roman"/>
          <w:sz w:val="24"/>
          <w:szCs w:val="24"/>
        </w:rPr>
        <w:t xml:space="preserve"> (</w:t>
      </w:r>
      <w:r w:rsidRPr="00AB2D31">
        <w:rPr>
          <w:rFonts w:ascii="Times New Roman" w:hAnsi="Times New Roman" w:cs="Times New Roman"/>
          <w:sz w:val="24"/>
          <w:szCs w:val="24"/>
        </w:rPr>
        <w:t>2024</w:t>
      </w:r>
      <w:r w:rsidR="007654A3">
        <w:rPr>
          <w:rFonts w:ascii="Times New Roman" w:hAnsi="Times New Roman" w:cs="Times New Roman"/>
          <w:sz w:val="24"/>
          <w:szCs w:val="24"/>
        </w:rPr>
        <w:t>)</w:t>
      </w:r>
      <w:r w:rsidRPr="00AB2D31">
        <w:rPr>
          <w:rFonts w:ascii="Times New Roman" w:hAnsi="Times New Roman" w:cs="Times New Roman"/>
          <w:sz w:val="24"/>
          <w:szCs w:val="24"/>
        </w:rPr>
        <w:t xml:space="preserve">. Why we need employees back at the office: The effect of workplace design on creativity in organizations. </w:t>
      </w:r>
      <w:r w:rsidRPr="00AB2D31">
        <w:rPr>
          <w:rFonts w:ascii="Times New Roman" w:hAnsi="Times New Roman" w:cs="Times New Roman"/>
          <w:i/>
          <w:iCs/>
          <w:sz w:val="24"/>
          <w:szCs w:val="24"/>
        </w:rPr>
        <w:t>Creativity and innovation management</w:t>
      </w:r>
      <w:r w:rsidRPr="00AB2D31">
        <w:rPr>
          <w:rFonts w:ascii="Times New Roman" w:hAnsi="Times New Roman" w:cs="Times New Roman"/>
          <w:sz w:val="24"/>
          <w:szCs w:val="24"/>
        </w:rPr>
        <w:t xml:space="preserve">, </w:t>
      </w:r>
      <w:r w:rsidRPr="00AB2D31">
        <w:rPr>
          <w:rFonts w:ascii="Times New Roman" w:hAnsi="Times New Roman" w:cs="Times New Roman"/>
          <w:i/>
          <w:iCs/>
          <w:sz w:val="24"/>
          <w:szCs w:val="24"/>
        </w:rPr>
        <w:t>33</w:t>
      </w:r>
      <w:r w:rsidRPr="00AB2D31">
        <w:rPr>
          <w:rFonts w:ascii="Times New Roman" w:hAnsi="Times New Roman" w:cs="Times New Roman"/>
          <w:sz w:val="24"/>
          <w:szCs w:val="24"/>
        </w:rPr>
        <w:t>(4), pp.654-670.</w:t>
      </w:r>
    </w:p>
    <w:p w14:paraId="4AEEE26B" w14:textId="06B3CFD9" w:rsidR="00AB2D31" w:rsidRPr="00AB2D31" w:rsidRDefault="00AB2D31" w:rsidP="00A05AC9">
      <w:pPr>
        <w:spacing w:line="360" w:lineRule="auto"/>
        <w:jc w:val="both"/>
        <w:rPr>
          <w:rFonts w:ascii="Times New Roman" w:hAnsi="Times New Roman" w:cs="Times New Roman"/>
          <w:sz w:val="24"/>
          <w:szCs w:val="24"/>
        </w:rPr>
      </w:pPr>
      <w:r w:rsidRPr="00AB2D31">
        <w:rPr>
          <w:rFonts w:ascii="Times New Roman" w:hAnsi="Times New Roman" w:cs="Times New Roman"/>
          <w:sz w:val="24"/>
          <w:szCs w:val="24"/>
        </w:rPr>
        <w:t>Mahdi, S. and Atifa, Y.</w:t>
      </w:r>
      <w:r w:rsidR="007654A3">
        <w:rPr>
          <w:rFonts w:ascii="Times New Roman" w:hAnsi="Times New Roman" w:cs="Times New Roman"/>
          <w:sz w:val="24"/>
          <w:szCs w:val="24"/>
        </w:rPr>
        <w:t xml:space="preserve"> (</w:t>
      </w:r>
      <w:r w:rsidRPr="00AB2D31">
        <w:rPr>
          <w:rFonts w:ascii="Times New Roman" w:hAnsi="Times New Roman" w:cs="Times New Roman"/>
          <w:sz w:val="24"/>
          <w:szCs w:val="24"/>
        </w:rPr>
        <w:t>2025</w:t>
      </w:r>
      <w:r w:rsidR="007654A3">
        <w:rPr>
          <w:rFonts w:ascii="Times New Roman" w:hAnsi="Times New Roman" w:cs="Times New Roman"/>
          <w:sz w:val="24"/>
          <w:szCs w:val="24"/>
        </w:rPr>
        <w:t>)</w:t>
      </w:r>
      <w:r w:rsidRPr="00AB2D31">
        <w:rPr>
          <w:rFonts w:ascii="Times New Roman" w:hAnsi="Times New Roman" w:cs="Times New Roman"/>
          <w:sz w:val="24"/>
          <w:szCs w:val="24"/>
        </w:rPr>
        <w:t>. Integrating Continuous Performance Management (CPM) into Organizational People Practices.</w:t>
      </w:r>
    </w:p>
    <w:p w14:paraId="49710494" w14:textId="15EBE7EE" w:rsidR="00AB2D31" w:rsidRPr="00AB2D31" w:rsidRDefault="00AB2D31" w:rsidP="00A05AC9">
      <w:pPr>
        <w:spacing w:line="360" w:lineRule="auto"/>
        <w:jc w:val="both"/>
        <w:rPr>
          <w:rFonts w:ascii="Times New Roman" w:hAnsi="Times New Roman" w:cs="Times New Roman"/>
          <w:sz w:val="24"/>
          <w:szCs w:val="24"/>
        </w:rPr>
      </w:pPr>
      <w:r w:rsidRPr="00AB2D31">
        <w:rPr>
          <w:rFonts w:ascii="Times New Roman" w:hAnsi="Times New Roman" w:cs="Times New Roman"/>
          <w:sz w:val="24"/>
          <w:szCs w:val="24"/>
        </w:rPr>
        <w:t>Olan, F., Arakpogun, E.O., Suklan, J., Nakpodia, F., Damij, N. and Jayawickrama, U.</w:t>
      </w:r>
      <w:r w:rsidR="007654A3">
        <w:rPr>
          <w:rFonts w:ascii="Times New Roman" w:hAnsi="Times New Roman" w:cs="Times New Roman"/>
          <w:sz w:val="24"/>
          <w:szCs w:val="24"/>
        </w:rPr>
        <w:t xml:space="preserve"> (2</w:t>
      </w:r>
      <w:r w:rsidRPr="00AB2D31">
        <w:rPr>
          <w:rFonts w:ascii="Times New Roman" w:hAnsi="Times New Roman" w:cs="Times New Roman"/>
          <w:sz w:val="24"/>
          <w:szCs w:val="24"/>
        </w:rPr>
        <w:t>022</w:t>
      </w:r>
      <w:r w:rsidR="007654A3">
        <w:rPr>
          <w:rFonts w:ascii="Times New Roman" w:hAnsi="Times New Roman" w:cs="Times New Roman"/>
          <w:sz w:val="24"/>
          <w:szCs w:val="24"/>
        </w:rPr>
        <w:t>)</w:t>
      </w:r>
      <w:r w:rsidRPr="00AB2D31">
        <w:rPr>
          <w:rFonts w:ascii="Times New Roman" w:hAnsi="Times New Roman" w:cs="Times New Roman"/>
          <w:sz w:val="24"/>
          <w:szCs w:val="24"/>
        </w:rPr>
        <w:t xml:space="preserve">. Artificial intelligence and knowledge sharing: Contributing factors to organizational performance. </w:t>
      </w:r>
      <w:r w:rsidRPr="00AB2D31">
        <w:rPr>
          <w:rFonts w:ascii="Times New Roman" w:hAnsi="Times New Roman" w:cs="Times New Roman"/>
          <w:i/>
          <w:iCs/>
          <w:sz w:val="24"/>
          <w:szCs w:val="24"/>
        </w:rPr>
        <w:t>Journal of Business Research</w:t>
      </w:r>
      <w:r w:rsidRPr="00AB2D31">
        <w:rPr>
          <w:rFonts w:ascii="Times New Roman" w:hAnsi="Times New Roman" w:cs="Times New Roman"/>
          <w:sz w:val="24"/>
          <w:szCs w:val="24"/>
        </w:rPr>
        <w:t xml:space="preserve">, </w:t>
      </w:r>
      <w:r w:rsidRPr="00AB2D31">
        <w:rPr>
          <w:rFonts w:ascii="Times New Roman" w:hAnsi="Times New Roman" w:cs="Times New Roman"/>
          <w:i/>
          <w:iCs/>
          <w:sz w:val="24"/>
          <w:szCs w:val="24"/>
        </w:rPr>
        <w:t>145</w:t>
      </w:r>
      <w:r w:rsidRPr="00AB2D31">
        <w:rPr>
          <w:rFonts w:ascii="Times New Roman" w:hAnsi="Times New Roman" w:cs="Times New Roman"/>
          <w:sz w:val="24"/>
          <w:szCs w:val="24"/>
        </w:rPr>
        <w:t>, pp.605-615.</w:t>
      </w:r>
    </w:p>
    <w:p w14:paraId="0FC97637" w14:textId="2169BA60" w:rsidR="00AB2D31" w:rsidRPr="00AB2D31" w:rsidRDefault="00AB2D31" w:rsidP="00A05AC9">
      <w:pPr>
        <w:spacing w:line="360" w:lineRule="auto"/>
        <w:jc w:val="both"/>
        <w:rPr>
          <w:rFonts w:ascii="Times New Roman" w:hAnsi="Times New Roman" w:cs="Times New Roman"/>
          <w:sz w:val="24"/>
          <w:szCs w:val="24"/>
        </w:rPr>
      </w:pPr>
      <w:r w:rsidRPr="00AB2D31">
        <w:rPr>
          <w:rFonts w:ascii="Times New Roman" w:hAnsi="Times New Roman" w:cs="Times New Roman"/>
          <w:sz w:val="24"/>
          <w:szCs w:val="24"/>
        </w:rPr>
        <w:t>Rosak-Szyrocka, J. and Balsalobre-Lorente, D.</w:t>
      </w:r>
      <w:r w:rsidR="007654A3">
        <w:rPr>
          <w:rFonts w:ascii="Times New Roman" w:hAnsi="Times New Roman" w:cs="Times New Roman"/>
          <w:sz w:val="24"/>
          <w:szCs w:val="24"/>
        </w:rPr>
        <w:t xml:space="preserve"> (</w:t>
      </w:r>
      <w:r w:rsidRPr="00AB2D31">
        <w:rPr>
          <w:rFonts w:ascii="Times New Roman" w:hAnsi="Times New Roman" w:cs="Times New Roman"/>
          <w:sz w:val="24"/>
          <w:szCs w:val="24"/>
        </w:rPr>
        <w:t>2025</w:t>
      </w:r>
      <w:r w:rsidR="007654A3">
        <w:rPr>
          <w:rFonts w:ascii="Times New Roman" w:hAnsi="Times New Roman" w:cs="Times New Roman"/>
          <w:sz w:val="24"/>
          <w:szCs w:val="24"/>
        </w:rPr>
        <w:t>)</w:t>
      </w:r>
      <w:r w:rsidRPr="00AB2D31">
        <w:rPr>
          <w:rFonts w:ascii="Times New Roman" w:hAnsi="Times New Roman" w:cs="Times New Roman"/>
          <w:sz w:val="24"/>
          <w:szCs w:val="24"/>
        </w:rPr>
        <w:t xml:space="preserve">. Competencies of the Future. In </w:t>
      </w:r>
      <w:r w:rsidRPr="00AB2D31">
        <w:rPr>
          <w:rFonts w:ascii="Times New Roman" w:hAnsi="Times New Roman" w:cs="Times New Roman"/>
          <w:i/>
          <w:iCs/>
          <w:sz w:val="24"/>
          <w:szCs w:val="24"/>
        </w:rPr>
        <w:t>Enhancing Smart Universities with Emotional Intelligence</w:t>
      </w:r>
      <w:r w:rsidRPr="00AB2D31">
        <w:rPr>
          <w:rFonts w:ascii="Times New Roman" w:hAnsi="Times New Roman" w:cs="Times New Roman"/>
          <w:sz w:val="24"/>
          <w:szCs w:val="24"/>
        </w:rPr>
        <w:t xml:space="preserve"> (pp. 267-286). Routledge.</w:t>
      </w:r>
    </w:p>
    <w:p w14:paraId="3EC8C44B" w14:textId="45D4B894" w:rsidR="00AB2D31" w:rsidRPr="00AB2D31" w:rsidRDefault="00AB2D31" w:rsidP="00A05AC9">
      <w:pPr>
        <w:spacing w:line="360" w:lineRule="auto"/>
        <w:jc w:val="both"/>
        <w:rPr>
          <w:rFonts w:ascii="Times New Roman" w:hAnsi="Times New Roman" w:cs="Times New Roman"/>
          <w:sz w:val="24"/>
          <w:szCs w:val="24"/>
        </w:rPr>
      </w:pPr>
      <w:r w:rsidRPr="00AB2D31">
        <w:rPr>
          <w:rFonts w:ascii="Times New Roman" w:hAnsi="Times New Roman" w:cs="Times New Roman"/>
          <w:sz w:val="24"/>
          <w:szCs w:val="24"/>
        </w:rPr>
        <w:t>Schiuma, G. and Santarsiero, F.</w:t>
      </w:r>
      <w:r w:rsidR="007654A3">
        <w:rPr>
          <w:rFonts w:ascii="Times New Roman" w:hAnsi="Times New Roman" w:cs="Times New Roman"/>
          <w:sz w:val="24"/>
          <w:szCs w:val="24"/>
        </w:rPr>
        <w:t xml:space="preserve"> (</w:t>
      </w:r>
      <w:r w:rsidRPr="00AB2D31">
        <w:rPr>
          <w:rFonts w:ascii="Times New Roman" w:hAnsi="Times New Roman" w:cs="Times New Roman"/>
          <w:sz w:val="24"/>
          <w:szCs w:val="24"/>
        </w:rPr>
        <w:t>2024</w:t>
      </w:r>
      <w:r w:rsidR="007654A3">
        <w:rPr>
          <w:rFonts w:ascii="Times New Roman" w:hAnsi="Times New Roman" w:cs="Times New Roman"/>
          <w:sz w:val="24"/>
          <w:szCs w:val="24"/>
        </w:rPr>
        <w:t>)</w:t>
      </w:r>
      <w:r w:rsidRPr="00AB2D31">
        <w:rPr>
          <w:rFonts w:ascii="Times New Roman" w:hAnsi="Times New Roman" w:cs="Times New Roman"/>
          <w:sz w:val="24"/>
          <w:szCs w:val="24"/>
        </w:rPr>
        <w:t xml:space="preserve">. HOW: Implementing and Managing Open Innovation Labs for Maximum Impact. In </w:t>
      </w:r>
      <w:r w:rsidRPr="00AB2D31">
        <w:rPr>
          <w:rFonts w:ascii="Times New Roman" w:hAnsi="Times New Roman" w:cs="Times New Roman"/>
          <w:i/>
          <w:iCs/>
          <w:sz w:val="24"/>
          <w:szCs w:val="24"/>
        </w:rPr>
        <w:t>Open Innovation Labs: Unlocking Organizational Innovation Capacity</w:t>
      </w:r>
      <w:r w:rsidRPr="00AB2D31">
        <w:rPr>
          <w:rFonts w:ascii="Times New Roman" w:hAnsi="Times New Roman" w:cs="Times New Roman"/>
          <w:sz w:val="24"/>
          <w:szCs w:val="24"/>
        </w:rPr>
        <w:t xml:space="preserve"> (pp. 63-91). Cham: Springer Nature Switzerland.</w:t>
      </w:r>
    </w:p>
    <w:p w14:paraId="371F4072" w14:textId="2242EC20" w:rsidR="00AB2D31" w:rsidRPr="00AB2D31" w:rsidRDefault="00AB2D31" w:rsidP="00A05AC9">
      <w:pPr>
        <w:spacing w:line="360" w:lineRule="auto"/>
        <w:jc w:val="both"/>
        <w:rPr>
          <w:rFonts w:ascii="Times New Roman" w:hAnsi="Times New Roman" w:cs="Times New Roman"/>
          <w:sz w:val="24"/>
          <w:szCs w:val="24"/>
        </w:rPr>
      </w:pPr>
      <w:r w:rsidRPr="00AB2D31">
        <w:rPr>
          <w:rFonts w:ascii="Times New Roman" w:hAnsi="Times New Roman" w:cs="Times New Roman"/>
          <w:sz w:val="24"/>
          <w:szCs w:val="24"/>
        </w:rPr>
        <w:t>Shawn, E.</w:t>
      </w:r>
      <w:r w:rsidR="007654A3">
        <w:rPr>
          <w:rFonts w:ascii="Times New Roman" w:hAnsi="Times New Roman" w:cs="Times New Roman"/>
          <w:sz w:val="24"/>
          <w:szCs w:val="24"/>
        </w:rPr>
        <w:t xml:space="preserve"> (</w:t>
      </w:r>
      <w:r w:rsidRPr="00AB2D31">
        <w:rPr>
          <w:rFonts w:ascii="Times New Roman" w:hAnsi="Times New Roman" w:cs="Times New Roman"/>
          <w:sz w:val="24"/>
          <w:szCs w:val="24"/>
        </w:rPr>
        <w:t>2023</w:t>
      </w:r>
      <w:r w:rsidR="007654A3">
        <w:rPr>
          <w:rFonts w:ascii="Times New Roman" w:hAnsi="Times New Roman" w:cs="Times New Roman"/>
          <w:sz w:val="24"/>
          <w:szCs w:val="24"/>
        </w:rPr>
        <w:t>)</w:t>
      </w:r>
      <w:r w:rsidRPr="00AB2D31">
        <w:rPr>
          <w:rFonts w:ascii="Times New Roman" w:hAnsi="Times New Roman" w:cs="Times New Roman"/>
          <w:sz w:val="24"/>
          <w:szCs w:val="24"/>
        </w:rPr>
        <w:t xml:space="preserve">. Efficacy of performance appraisal systems in enhancing employee engagement. </w:t>
      </w:r>
      <w:r w:rsidRPr="00AB2D31">
        <w:rPr>
          <w:rFonts w:ascii="Times New Roman" w:hAnsi="Times New Roman" w:cs="Times New Roman"/>
          <w:i/>
          <w:iCs/>
          <w:sz w:val="24"/>
          <w:szCs w:val="24"/>
        </w:rPr>
        <w:t>International Journal of Human Resource</w:t>
      </w:r>
      <w:r w:rsidRPr="00AB2D31">
        <w:rPr>
          <w:rFonts w:ascii="Times New Roman" w:hAnsi="Times New Roman" w:cs="Times New Roman"/>
          <w:sz w:val="24"/>
          <w:szCs w:val="24"/>
        </w:rPr>
        <w:t xml:space="preserve">, </w:t>
      </w:r>
      <w:r w:rsidRPr="00AB2D31">
        <w:rPr>
          <w:rFonts w:ascii="Times New Roman" w:hAnsi="Times New Roman" w:cs="Times New Roman"/>
          <w:i/>
          <w:iCs/>
          <w:sz w:val="24"/>
          <w:szCs w:val="24"/>
        </w:rPr>
        <w:t>1</w:t>
      </w:r>
      <w:r w:rsidRPr="00AB2D31">
        <w:rPr>
          <w:rFonts w:ascii="Times New Roman" w:hAnsi="Times New Roman" w:cs="Times New Roman"/>
          <w:sz w:val="24"/>
          <w:szCs w:val="24"/>
        </w:rPr>
        <w:t>(1), pp.24-35.</w:t>
      </w:r>
    </w:p>
    <w:p w14:paraId="44F82F07" w14:textId="04D572AD" w:rsidR="00AB2D31" w:rsidRPr="00AB2D31" w:rsidRDefault="00AB2D31" w:rsidP="00A05AC9">
      <w:pPr>
        <w:spacing w:line="360" w:lineRule="auto"/>
        <w:jc w:val="both"/>
        <w:rPr>
          <w:rFonts w:ascii="Times New Roman" w:hAnsi="Times New Roman" w:cs="Times New Roman"/>
          <w:sz w:val="24"/>
          <w:szCs w:val="24"/>
        </w:rPr>
      </w:pPr>
      <w:r w:rsidRPr="00AB2D31">
        <w:rPr>
          <w:rFonts w:ascii="Times New Roman" w:hAnsi="Times New Roman" w:cs="Times New Roman"/>
          <w:sz w:val="24"/>
          <w:szCs w:val="24"/>
        </w:rPr>
        <w:t>Shet, S.V.</w:t>
      </w:r>
      <w:r w:rsidR="007654A3">
        <w:rPr>
          <w:rFonts w:ascii="Times New Roman" w:hAnsi="Times New Roman" w:cs="Times New Roman"/>
          <w:sz w:val="24"/>
          <w:szCs w:val="24"/>
        </w:rPr>
        <w:t xml:space="preserve"> (</w:t>
      </w:r>
      <w:r w:rsidRPr="00AB2D31">
        <w:rPr>
          <w:rFonts w:ascii="Times New Roman" w:hAnsi="Times New Roman" w:cs="Times New Roman"/>
          <w:sz w:val="24"/>
          <w:szCs w:val="24"/>
        </w:rPr>
        <w:t>2024</w:t>
      </w:r>
      <w:r w:rsidR="007654A3">
        <w:rPr>
          <w:rFonts w:ascii="Times New Roman" w:hAnsi="Times New Roman" w:cs="Times New Roman"/>
          <w:sz w:val="24"/>
          <w:szCs w:val="24"/>
        </w:rPr>
        <w:t>)</w:t>
      </w:r>
      <w:r w:rsidRPr="00AB2D31">
        <w:rPr>
          <w:rFonts w:ascii="Times New Roman" w:hAnsi="Times New Roman" w:cs="Times New Roman"/>
          <w:sz w:val="24"/>
          <w:szCs w:val="24"/>
        </w:rPr>
        <w:t xml:space="preserve">. A VUCA-ready workforce: exploring employee competencies and learning and development implications. </w:t>
      </w:r>
      <w:r w:rsidRPr="00AB2D31">
        <w:rPr>
          <w:rFonts w:ascii="Times New Roman" w:hAnsi="Times New Roman" w:cs="Times New Roman"/>
          <w:i/>
          <w:iCs/>
          <w:sz w:val="24"/>
          <w:szCs w:val="24"/>
        </w:rPr>
        <w:t>Personnel Review</w:t>
      </w:r>
      <w:r w:rsidRPr="00AB2D31">
        <w:rPr>
          <w:rFonts w:ascii="Times New Roman" w:hAnsi="Times New Roman" w:cs="Times New Roman"/>
          <w:sz w:val="24"/>
          <w:szCs w:val="24"/>
        </w:rPr>
        <w:t xml:space="preserve">, </w:t>
      </w:r>
      <w:r w:rsidRPr="00AB2D31">
        <w:rPr>
          <w:rFonts w:ascii="Times New Roman" w:hAnsi="Times New Roman" w:cs="Times New Roman"/>
          <w:i/>
          <w:iCs/>
          <w:sz w:val="24"/>
          <w:szCs w:val="24"/>
        </w:rPr>
        <w:t>53</w:t>
      </w:r>
      <w:r w:rsidRPr="00AB2D31">
        <w:rPr>
          <w:rFonts w:ascii="Times New Roman" w:hAnsi="Times New Roman" w:cs="Times New Roman"/>
          <w:sz w:val="24"/>
          <w:szCs w:val="24"/>
        </w:rPr>
        <w:t>(3), pp.674-703.</w:t>
      </w:r>
    </w:p>
    <w:p w14:paraId="003102AD" w14:textId="54050F12" w:rsidR="00AB2D31" w:rsidRPr="00AB2D31" w:rsidRDefault="00AB2D31" w:rsidP="00A05AC9">
      <w:pPr>
        <w:spacing w:line="360" w:lineRule="auto"/>
        <w:jc w:val="both"/>
        <w:rPr>
          <w:rFonts w:ascii="Times New Roman" w:hAnsi="Times New Roman" w:cs="Times New Roman"/>
          <w:sz w:val="24"/>
          <w:szCs w:val="24"/>
        </w:rPr>
      </w:pPr>
      <w:r w:rsidRPr="00AB2D31">
        <w:rPr>
          <w:rFonts w:ascii="Times New Roman" w:hAnsi="Times New Roman" w:cs="Times New Roman"/>
          <w:sz w:val="24"/>
          <w:szCs w:val="24"/>
        </w:rPr>
        <w:t>Sneppen, C.</w:t>
      </w:r>
      <w:r w:rsidR="007654A3">
        <w:rPr>
          <w:rFonts w:ascii="Times New Roman" w:hAnsi="Times New Roman" w:cs="Times New Roman"/>
          <w:sz w:val="24"/>
          <w:szCs w:val="24"/>
        </w:rPr>
        <w:t xml:space="preserve"> (</w:t>
      </w:r>
      <w:r w:rsidRPr="00AB2D31">
        <w:rPr>
          <w:rFonts w:ascii="Times New Roman" w:hAnsi="Times New Roman" w:cs="Times New Roman"/>
          <w:sz w:val="24"/>
          <w:szCs w:val="24"/>
        </w:rPr>
        <w:t>2025</w:t>
      </w:r>
      <w:r w:rsidR="007654A3">
        <w:rPr>
          <w:rFonts w:ascii="Times New Roman" w:hAnsi="Times New Roman" w:cs="Times New Roman"/>
          <w:sz w:val="24"/>
          <w:szCs w:val="24"/>
        </w:rPr>
        <w:t>)</w:t>
      </w:r>
      <w:r w:rsidRPr="00AB2D31">
        <w:rPr>
          <w:rFonts w:ascii="Times New Roman" w:hAnsi="Times New Roman" w:cs="Times New Roman"/>
          <w:sz w:val="24"/>
          <w:szCs w:val="24"/>
        </w:rPr>
        <w:t xml:space="preserve">. The Future (R) Evolution of the Office Workspace. </w:t>
      </w:r>
      <w:r w:rsidRPr="00AB2D31">
        <w:rPr>
          <w:rFonts w:ascii="Times New Roman" w:hAnsi="Times New Roman" w:cs="Times New Roman"/>
          <w:i/>
          <w:iCs/>
          <w:sz w:val="24"/>
          <w:szCs w:val="24"/>
        </w:rPr>
        <w:t>Future of Business and Finance</w:t>
      </w:r>
      <w:r w:rsidRPr="00AB2D31">
        <w:rPr>
          <w:rFonts w:ascii="Times New Roman" w:hAnsi="Times New Roman" w:cs="Times New Roman"/>
          <w:sz w:val="24"/>
          <w:szCs w:val="24"/>
        </w:rPr>
        <w:t>.</w:t>
      </w:r>
    </w:p>
    <w:p w14:paraId="7340663C" w14:textId="77777777" w:rsidR="00AB2D31" w:rsidRPr="00AB2D31" w:rsidRDefault="00AB2D31" w:rsidP="00A05AC9">
      <w:pPr>
        <w:spacing w:line="360" w:lineRule="auto"/>
        <w:jc w:val="both"/>
        <w:rPr>
          <w:rFonts w:ascii="Times New Roman" w:hAnsi="Times New Roman" w:cs="Times New Roman"/>
          <w:sz w:val="24"/>
          <w:szCs w:val="24"/>
        </w:rPr>
      </w:pPr>
      <w:r w:rsidRPr="00AB2D31">
        <w:rPr>
          <w:rFonts w:ascii="Times New Roman" w:hAnsi="Times New Roman" w:cs="Times New Roman"/>
          <w:sz w:val="24"/>
          <w:szCs w:val="24"/>
        </w:rPr>
        <w:t xml:space="preserve">Stewart, G.L. &amp; Brown, K.G. (2019). </w:t>
      </w:r>
      <w:r w:rsidRPr="00AB2D31">
        <w:rPr>
          <w:rFonts w:ascii="Times New Roman" w:hAnsi="Times New Roman" w:cs="Times New Roman"/>
          <w:i/>
          <w:iCs/>
          <w:sz w:val="24"/>
          <w:szCs w:val="24"/>
        </w:rPr>
        <w:t>Human Resource Management.</w:t>
      </w:r>
      <w:r w:rsidRPr="00AB2D31">
        <w:rPr>
          <w:rFonts w:ascii="Times New Roman" w:hAnsi="Times New Roman" w:cs="Times New Roman"/>
          <w:sz w:val="24"/>
          <w:szCs w:val="24"/>
        </w:rPr>
        <w:t xml:space="preserve"> John Wiley &amp; Sons.</w:t>
      </w:r>
    </w:p>
    <w:p w14:paraId="089EFF44" w14:textId="0E2509AA" w:rsidR="00AB2D31" w:rsidRPr="00AB2D31" w:rsidRDefault="00AB2D31" w:rsidP="00A05AC9">
      <w:pPr>
        <w:spacing w:line="360" w:lineRule="auto"/>
        <w:jc w:val="both"/>
        <w:rPr>
          <w:rFonts w:ascii="Times New Roman" w:hAnsi="Times New Roman" w:cs="Times New Roman"/>
          <w:sz w:val="24"/>
          <w:szCs w:val="24"/>
        </w:rPr>
      </w:pPr>
      <w:r w:rsidRPr="00AB2D31">
        <w:rPr>
          <w:rFonts w:ascii="Times New Roman" w:hAnsi="Times New Roman" w:cs="Times New Roman"/>
          <w:sz w:val="24"/>
          <w:szCs w:val="24"/>
        </w:rPr>
        <w:t>Urme, U.N.</w:t>
      </w:r>
      <w:r w:rsidR="007654A3">
        <w:rPr>
          <w:rFonts w:ascii="Times New Roman" w:hAnsi="Times New Roman" w:cs="Times New Roman"/>
          <w:sz w:val="24"/>
          <w:szCs w:val="24"/>
        </w:rPr>
        <w:t xml:space="preserve"> (</w:t>
      </w:r>
      <w:r w:rsidRPr="00AB2D31">
        <w:rPr>
          <w:rFonts w:ascii="Times New Roman" w:hAnsi="Times New Roman" w:cs="Times New Roman"/>
          <w:sz w:val="24"/>
          <w:szCs w:val="24"/>
        </w:rPr>
        <w:t>2023</w:t>
      </w:r>
      <w:r w:rsidR="007654A3">
        <w:rPr>
          <w:rFonts w:ascii="Times New Roman" w:hAnsi="Times New Roman" w:cs="Times New Roman"/>
          <w:sz w:val="24"/>
          <w:szCs w:val="24"/>
        </w:rPr>
        <w:t>)</w:t>
      </w:r>
      <w:r w:rsidRPr="00AB2D31">
        <w:rPr>
          <w:rFonts w:ascii="Times New Roman" w:hAnsi="Times New Roman" w:cs="Times New Roman"/>
          <w:sz w:val="24"/>
          <w:szCs w:val="24"/>
        </w:rPr>
        <w:t xml:space="preserve">. The impact of talent management strategies on employee retention. </w:t>
      </w:r>
      <w:r w:rsidRPr="00AB2D31">
        <w:rPr>
          <w:rFonts w:ascii="Times New Roman" w:hAnsi="Times New Roman" w:cs="Times New Roman"/>
          <w:i/>
          <w:iCs/>
          <w:sz w:val="24"/>
          <w:szCs w:val="24"/>
        </w:rPr>
        <w:t>International Journal of Science and Business</w:t>
      </w:r>
      <w:r w:rsidRPr="00AB2D31">
        <w:rPr>
          <w:rFonts w:ascii="Times New Roman" w:hAnsi="Times New Roman" w:cs="Times New Roman"/>
          <w:sz w:val="24"/>
          <w:szCs w:val="24"/>
        </w:rPr>
        <w:t xml:space="preserve">, </w:t>
      </w:r>
      <w:r w:rsidRPr="00AB2D31">
        <w:rPr>
          <w:rFonts w:ascii="Times New Roman" w:hAnsi="Times New Roman" w:cs="Times New Roman"/>
          <w:i/>
          <w:iCs/>
          <w:sz w:val="24"/>
          <w:szCs w:val="24"/>
        </w:rPr>
        <w:t>28</w:t>
      </w:r>
      <w:r w:rsidRPr="00AB2D31">
        <w:rPr>
          <w:rFonts w:ascii="Times New Roman" w:hAnsi="Times New Roman" w:cs="Times New Roman"/>
          <w:sz w:val="24"/>
          <w:szCs w:val="24"/>
        </w:rPr>
        <w:t>(1), pp.127-146.</w:t>
      </w:r>
    </w:p>
    <w:p w14:paraId="56B3921E" w14:textId="58377DFC" w:rsidR="00AB2D31" w:rsidRPr="00AB2D31" w:rsidRDefault="00AB2D31" w:rsidP="00A05AC9">
      <w:pPr>
        <w:spacing w:line="360" w:lineRule="auto"/>
        <w:jc w:val="both"/>
        <w:rPr>
          <w:rFonts w:ascii="Times New Roman" w:hAnsi="Times New Roman" w:cs="Times New Roman"/>
          <w:sz w:val="24"/>
          <w:szCs w:val="24"/>
        </w:rPr>
      </w:pPr>
      <w:r w:rsidRPr="00AB2D31">
        <w:rPr>
          <w:rFonts w:ascii="Times New Roman" w:hAnsi="Times New Roman" w:cs="Times New Roman"/>
          <w:sz w:val="24"/>
          <w:szCs w:val="24"/>
        </w:rPr>
        <w:t>Vargas-Hernandez, J.G. and González-Ávila, F.J.</w:t>
      </w:r>
      <w:r w:rsidR="007654A3">
        <w:rPr>
          <w:rFonts w:ascii="Times New Roman" w:hAnsi="Times New Roman" w:cs="Times New Roman"/>
          <w:sz w:val="24"/>
          <w:szCs w:val="24"/>
        </w:rPr>
        <w:t xml:space="preserve"> (</w:t>
      </w:r>
      <w:r w:rsidRPr="00AB2D31">
        <w:rPr>
          <w:rFonts w:ascii="Times New Roman" w:hAnsi="Times New Roman" w:cs="Times New Roman"/>
          <w:sz w:val="24"/>
          <w:szCs w:val="24"/>
        </w:rPr>
        <w:t>2025</w:t>
      </w:r>
      <w:r w:rsidR="007654A3">
        <w:rPr>
          <w:rFonts w:ascii="Times New Roman" w:hAnsi="Times New Roman" w:cs="Times New Roman"/>
          <w:sz w:val="24"/>
          <w:szCs w:val="24"/>
        </w:rPr>
        <w:t>)</w:t>
      </w:r>
      <w:r w:rsidRPr="00AB2D31">
        <w:rPr>
          <w:rFonts w:ascii="Times New Roman" w:hAnsi="Times New Roman" w:cs="Times New Roman"/>
          <w:sz w:val="24"/>
          <w:szCs w:val="24"/>
        </w:rPr>
        <w:t xml:space="preserve">. Organizational citizenship behavior: enhancing workplace dynamics. </w:t>
      </w:r>
      <w:r w:rsidRPr="00AB2D31">
        <w:rPr>
          <w:rFonts w:ascii="Times New Roman" w:hAnsi="Times New Roman" w:cs="Times New Roman"/>
          <w:i/>
          <w:iCs/>
          <w:sz w:val="24"/>
          <w:szCs w:val="24"/>
        </w:rPr>
        <w:t>Evolving Strategies for Organizational Management and Performance Evaluation</w:t>
      </w:r>
      <w:r w:rsidRPr="00AB2D31">
        <w:rPr>
          <w:rFonts w:ascii="Times New Roman" w:hAnsi="Times New Roman" w:cs="Times New Roman"/>
          <w:sz w:val="24"/>
          <w:szCs w:val="24"/>
        </w:rPr>
        <w:t>, pp.445-462.</w:t>
      </w:r>
    </w:p>
    <w:p w14:paraId="591B7CC1" w14:textId="751CB83E" w:rsidR="00AB2D31" w:rsidRDefault="00AB2D31" w:rsidP="00461A50">
      <w:pPr>
        <w:spacing w:line="360" w:lineRule="auto"/>
        <w:jc w:val="both"/>
        <w:rPr>
          <w:rFonts w:ascii="Times New Roman" w:hAnsi="Times New Roman" w:cs="Times New Roman"/>
          <w:sz w:val="24"/>
          <w:szCs w:val="24"/>
        </w:rPr>
      </w:pPr>
      <w:r w:rsidRPr="00AB2D31">
        <w:rPr>
          <w:rFonts w:ascii="Times New Roman" w:hAnsi="Times New Roman" w:cs="Times New Roman"/>
          <w:sz w:val="24"/>
          <w:szCs w:val="24"/>
        </w:rPr>
        <w:lastRenderedPageBreak/>
        <w:t>Xiong, M., Yu, D. and Xiao, H.</w:t>
      </w:r>
      <w:r w:rsidR="007654A3">
        <w:rPr>
          <w:rFonts w:ascii="Times New Roman" w:hAnsi="Times New Roman" w:cs="Times New Roman"/>
          <w:sz w:val="24"/>
          <w:szCs w:val="24"/>
        </w:rPr>
        <w:t xml:space="preserve"> (</w:t>
      </w:r>
      <w:r w:rsidRPr="00AB2D31">
        <w:rPr>
          <w:rFonts w:ascii="Times New Roman" w:hAnsi="Times New Roman" w:cs="Times New Roman"/>
          <w:sz w:val="24"/>
          <w:szCs w:val="24"/>
        </w:rPr>
        <w:t>2025</w:t>
      </w:r>
      <w:r w:rsidR="007654A3">
        <w:rPr>
          <w:rFonts w:ascii="Times New Roman" w:hAnsi="Times New Roman" w:cs="Times New Roman"/>
          <w:sz w:val="24"/>
          <w:szCs w:val="24"/>
        </w:rPr>
        <w:t>)</w:t>
      </w:r>
      <w:r w:rsidRPr="00AB2D31">
        <w:rPr>
          <w:rFonts w:ascii="Times New Roman" w:hAnsi="Times New Roman" w:cs="Times New Roman"/>
          <w:sz w:val="24"/>
          <w:szCs w:val="24"/>
        </w:rPr>
        <w:t xml:space="preserve">. The complex role of knowledge diversity in firm’s collaborative innovation under inclusive culture. </w:t>
      </w:r>
      <w:r w:rsidRPr="00AB2D31">
        <w:rPr>
          <w:rFonts w:ascii="Times New Roman" w:hAnsi="Times New Roman" w:cs="Times New Roman"/>
          <w:i/>
          <w:iCs/>
          <w:sz w:val="24"/>
          <w:szCs w:val="24"/>
        </w:rPr>
        <w:t>Scientific Reports</w:t>
      </w:r>
      <w:r w:rsidRPr="00AB2D31">
        <w:rPr>
          <w:rFonts w:ascii="Times New Roman" w:hAnsi="Times New Roman" w:cs="Times New Roman"/>
          <w:sz w:val="24"/>
          <w:szCs w:val="24"/>
        </w:rPr>
        <w:t xml:space="preserve">, </w:t>
      </w:r>
      <w:r w:rsidRPr="00AB2D31">
        <w:rPr>
          <w:rFonts w:ascii="Times New Roman" w:hAnsi="Times New Roman" w:cs="Times New Roman"/>
          <w:i/>
          <w:iCs/>
          <w:sz w:val="24"/>
          <w:szCs w:val="24"/>
        </w:rPr>
        <w:t>15</w:t>
      </w:r>
      <w:r w:rsidRPr="00AB2D31">
        <w:rPr>
          <w:rFonts w:ascii="Times New Roman" w:hAnsi="Times New Roman" w:cs="Times New Roman"/>
          <w:sz w:val="24"/>
          <w:szCs w:val="24"/>
        </w:rPr>
        <w:t>(1), p.28577.</w:t>
      </w:r>
    </w:p>
    <w:p w14:paraId="71CD8E89" w14:textId="77777777" w:rsidR="00AB2D31" w:rsidRDefault="00AB2D31" w:rsidP="00461A50">
      <w:pPr>
        <w:spacing w:line="360" w:lineRule="auto"/>
        <w:jc w:val="both"/>
        <w:rPr>
          <w:rFonts w:ascii="Times New Roman" w:hAnsi="Times New Roman" w:cs="Times New Roman"/>
          <w:sz w:val="24"/>
          <w:szCs w:val="24"/>
        </w:rPr>
      </w:pPr>
    </w:p>
    <w:p w14:paraId="7ADED6A7" w14:textId="77777777" w:rsidR="00AB2D31" w:rsidRDefault="00AB2D31" w:rsidP="00461A50">
      <w:pPr>
        <w:spacing w:line="360" w:lineRule="auto"/>
        <w:jc w:val="both"/>
        <w:rPr>
          <w:rFonts w:ascii="Times New Roman" w:hAnsi="Times New Roman" w:cs="Times New Roman"/>
          <w:sz w:val="24"/>
          <w:szCs w:val="24"/>
        </w:rPr>
      </w:pPr>
    </w:p>
    <w:p w14:paraId="455D5F2C" w14:textId="77777777" w:rsidR="00AB2D31" w:rsidRDefault="00AB2D31" w:rsidP="00461A50">
      <w:pPr>
        <w:spacing w:line="360" w:lineRule="auto"/>
        <w:jc w:val="both"/>
        <w:rPr>
          <w:rFonts w:ascii="Times New Roman" w:hAnsi="Times New Roman" w:cs="Times New Roman"/>
          <w:sz w:val="24"/>
          <w:szCs w:val="24"/>
        </w:rPr>
      </w:pPr>
    </w:p>
    <w:p w14:paraId="17EE516D" w14:textId="77777777" w:rsidR="00AB2D31" w:rsidRDefault="00AB2D31" w:rsidP="00461A50">
      <w:pPr>
        <w:spacing w:line="360" w:lineRule="auto"/>
        <w:jc w:val="both"/>
        <w:rPr>
          <w:rFonts w:ascii="Times New Roman" w:hAnsi="Times New Roman" w:cs="Times New Roman"/>
          <w:sz w:val="24"/>
          <w:szCs w:val="24"/>
        </w:rPr>
      </w:pPr>
    </w:p>
    <w:p w14:paraId="6FC55E19" w14:textId="77777777" w:rsidR="00AB2D31" w:rsidRPr="00461A50" w:rsidRDefault="00AB2D31" w:rsidP="00461A50">
      <w:pPr>
        <w:spacing w:line="360" w:lineRule="auto"/>
        <w:jc w:val="both"/>
        <w:rPr>
          <w:rFonts w:ascii="Times New Roman" w:hAnsi="Times New Roman" w:cs="Times New Roman"/>
          <w:sz w:val="24"/>
          <w:szCs w:val="24"/>
        </w:rPr>
      </w:pPr>
    </w:p>
    <w:p w14:paraId="69DFEEE0" w14:textId="77777777" w:rsidR="00D9675A" w:rsidRPr="00461A50" w:rsidRDefault="00D9675A" w:rsidP="00461A50">
      <w:pPr>
        <w:spacing w:line="360" w:lineRule="auto"/>
        <w:jc w:val="both"/>
        <w:rPr>
          <w:rFonts w:ascii="Times New Roman" w:hAnsi="Times New Roman" w:cs="Times New Roman"/>
          <w:sz w:val="24"/>
          <w:szCs w:val="24"/>
        </w:rPr>
      </w:pPr>
    </w:p>
    <w:p w14:paraId="66BA515D" w14:textId="77777777" w:rsidR="00D9675A" w:rsidRPr="00461A50" w:rsidRDefault="00D9675A" w:rsidP="00461A50">
      <w:pPr>
        <w:spacing w:line="360" w:lineRule="auto"/>
        <w:jc w:val="both"/>
        <w:rPr>
          <w:rFonts w:ascii="Times New Roman" w:hAnsi="Times New Roman" w:cs="Times New Roman"/>
          <w:sz w:val="24"/>
          <w:szCs w:val="24"/>
        </w:rPr>
      </w:pPr>
    </w:p>
    <w:p w14:paraId="14A6B476" w14:textId="77777777" w:rsidR="00D9675A" w:rsidRPr="00461A50" w:rsidRDefault="00D9675A" w:rsidP="00461A50">
      <w:pPr>
        <w:spacing w:line="360" w:lineRule="auto"/>
        <w:jc w:val="both"/>
        <w:rPr>
          <w:rFonts w:ascii="Times New Roman" w:hAnsi="Times New Roman" w:cs="Times New Roman"/>
          <w:sz w:val="24"/>
          <w:szCs w:val="24"/>
        </w:rPr>
      </w:pPr>
    </w:p>
    <w:p w14:paraId="0EFAFE2F" w14:textId="77777777" w:rsidR="00D9675A" w:rsidRPr="00461A50" w:rsidRDefault="00D9675A" w:rsidP="00461A50">
      <w:pPr>
        <w:spacing w:line="360" w:lineRule="auto"/>
        <w:jc w:val="both"/>
        <w:rPr>
          <w:rFonts w:ascii="Times New Roman" w:hAnsi="Times New Roman" w:cs="Times New Roman"/>
          <w:sz w:val="24"/>
          <w:szCs w:val="24"/>
        </w:rPr>
      </w:pPr>
    </w:p>
    <w:sectPr w:rsidR="00D9675A" w:rsidRPr="00461A50" w:rsidSect="003C0578">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61BAE" w14:textId="77777777" w:rsidR="00D660C0" w:rsidRDefault="00D660C0" w:rsidP="003C0578">
      <w:pPr>
        <w:spacing w:after="0" w:line="240" w:lineRule="auto"/>
      </w:pPr>
      <w:r>
        <w:separator/>
      </w:r>
    </w:p>
  </w:endnote>
  <w:endnote w:type="continuationSeparator" w:id="0">
    <w:p w14:paraId="1729E7E1" w14:textId="77777777" w:rsidR="00D660C0" w:rsidRDefault="00D660C0" w:rsidP="003C05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9293677"/>
      <w:docPartObj>
        <w:docPartGallery w:val="Page Numbers (Bottom of Page)"/>
        <w:docPartUnique/>
      </w:docPartObj>
    </w:sdtPr>
    <w:sdtEndPr>
      <w:rPr>
        <w:rFonts w:ascii="Times New Roman" w:hAnsi="Times New Roman" w:cs="Times New Roman"/>
        <w:noProof/>
        <w:sz w:val="20"/>
        <w:szCs w:val="20"/>
      </w:rPr>
    </w:sdtEndPr>
    <w:sdtContent>
      <w:p w14:paraId="378969B2" w14:textId="3A4CAB19" w:rsidR="003C0578" w:rsidRPr="003C0578" w:rsidRDefault="003C0578">
        <w:pPr>
          <w:pStyle w:val="Footer"/>
          <w:jc w:val="right"/>
          <w:rPr>
            <w:rFonts w:ascii="Times New Roman" w:hAnsi="Times New Roman" w:cs="Times New Roman"/>
            <w:sz w:val="20"/>
            <w:szCs w:val="20"/>
          </w:rPr>
        </w:pPr>
        <w:r w:rsidRPr="003C0578">
          <w:rPr>
            <w:rFonts w:ascii="Times New Roman" w:hAnsi="Times New Roman" w:cs="Times New Roman"/>
            <w:sz w:val="20"/>
            <w:szCs w:val="20"/>
          </w:rPr>
          <w:fldChar w:fldCharType="begin"/>
        </w:r>
        <w:r w:rsidRPr="003C0578">
          <w:rPr>
            <w:rFonts w:ascii="Times New Roman" w:hAnsi="Times New Roman" w:cs="Times New Roman"/>
            <w:sz w:val="20"/>
            <w:szCs w:val="20"/>
          </w:rPr>
          <w:instrText xml:space="preserve"> PAGE   \* MERGEFORMAT </w:instrText>
        </w:r>
        <w:r w:rsidRPr="003C0578">
          <w:rPr>
            <w:rFonts w:ascii="Times New Roman" w:hAnsi="Times New Roman" w:cs="Times New Roman"/>
            <w:sz w:val="20"/>
            <w:szCs w:val="20"/>
          </w:rPr>
          <w:fldChar w:fldCharType="separate"/>
        </w:r>
        <w:r w:rsidRPr="003C0578">
          <w:rPr>
            <w:rFonts w:ascii="Times New Roman" w:hAnsi="Times New Roman" w:cs="Times New Roman"/>
            <w:noProof/>
            <w:sz w:val="20"/>
            <w:szCs w:val="20"/>
          </w:rPr>
          <w:t>2</w:t>
        </w:r>
        <w:r w:rsidRPr="003C0578">
          <w:rPr>
            <w:rFonts w:ascii="Times New Roman" w:hAnsi="Times New Roman" w:cs="Times New Roman"/>
            <w:noProof/>
            <w:sz w:val="20"/>
            <w:szCs w:val="20"/>
          </w:rPr>
          <w:fldChar w:fldCharType="end"/>
        </w:r>
      </w:p>
    </w:sdtContent>
  </w:sdt>
  <w:p w14:paraId="6AB688AA" w14:textId="77777777" w:rsidR="003C0578" w:rsidRDefault="003C05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91259" w14:textId="77777777" w:rsidR="00D660C0" w:rsidRDefault="00D660C0" w:rsidP="003C0578">
      <w:pPr>
        <w:spacing w:after="0" w:line="240" w:lineRule="auto"/>
      </w:pPr>
      <w:r>
        <w:separator/>
      </w:r>
    </w:p>
  </w:footnote>
  <w:footnote w:type="continuationSeparator" w:id="0">
    <w:p w14:paraId="6450FED1" w14:textId="77777777" w:rsidR="00D660C0" w:rsidRDefault="00D660C0" w:rsidP="003C05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B26"/>
    <w:rsid w:val="000414C0"/>
    <w:rsid w:val="00042F80"/>
    <w:rsid w:val="000F711B"/>
    <w:rsid w:val="001646D3"/>
    <w:rsid w:val="001C402B"/>
    <w:rsid w:val="001C45A0"/>
    <w:rsid w:val="001E27B8"/>
    <w:rsid w:val="00252DE2"/>
    <w:rsid w:val="0029506E"/>
    <w:rsid w:val="002A7EB8"/>
    <w:rsid w:val="002B0744"/>
    <w:rsid w:val="002F356C"/>
    <w:rsid w:val="00306284"/>
    <w:rsid w:val="00333C86"/>
    <w:rsid w:val="003C0578"/>
    <w:rsid w:val="003F4A10"/>
    <w:rsid w:val="003F6810"/>
    <w:rsid w:val="00412045"/>
    <w:rsid w:val="00461A50"/>
    <w:rsid w:val="00480FFF"/>
    <w:rsid w:val="00482E6A"/>
    <w:rsid w:val="004A3DA7"/>
    <w:rsid w:val="0050619A"/>
    <w:rsid w:val="005124A4"/>
    <w:rsid w:val="00537FBE"/>
    <w:rsid w:val="00593BAA"/>
    <w:rsid w:val="005A3E4A"/>
    <w:rsid w:val="005A4FE9"/>
    <w:rsid w:val="005D3B26"/>
    <w:rsid w:val="005F563C"/>
    <w:rsid w:val="006D6DCD"/>
    <w:rsid w:val="00750A64"/>
    <w:rsid w:val="007654A3"/>
    <w:rsid w:val="00815198"/>
    <w:rsid w:val="00835380"/>
    <w:rsid w:val="008437CE"/>
    <w:rsid w:val="00871026"/>
    <w:rsid w:val="0090002E"/>
    <w:rsid w:val="009046A5"/>
    <w:rsid w:val="009361C4"/>
    <w:rsid w:val="009713BF"/>
    <w:rsid w:val="009C1193"/>
    <w:rsid w:val="009E5E81"/>
    <w:rsid w:val="009F38F5"/>
    <w:rsid w:val="009F685F"/>
    <w:rsid w:val="00A0217C"/>
    <w:rsid w:val="00A05AC9"/>
    <w:rsid w:val="00AB2D31"/>
    <w:rsid w:val="00AD4A8F"/>
    <w:rsid w:val="00AD5CB7"/>
    <w:rsid w:val="00C318AC"/>
    <w:rsid w:val="00C31C6B"/>
    <w:rsid w:val="00C928D0"/>
    <w:rsid w:val="00CC2D59"/>
    <w:rsid w:val="00D660C0"/>
    <w:rsid w:val="00D86F8A"/>
    <w:rsid w:val="00D9675A"/>
    <w:rsid w:val="00DA7736"/>
    <w:rsid w:val="00DC16BA"/>
    <w:rsid w:val="00E04BDC"/>
    <w:rsid w:val="00E85C90"/>
    <w:rsid w:val="00FB526E"/>
    <w:rsid w:val="00FC54DB"/>
    <w:rsid w:val="00FD4C3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E4F1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qFormat/>
    <w:rsid w:val="00A05AC9"/>
    <w:pPr>
      <w:keepNext/>
      <w:keepLines/>
      <w:spacing w:after="0" w:line="360" w:lineRule="auto"/>
      <w:jc w:val="both"/>
      <w:outlineLvl w:val="0"/>
    </w:pPr>
    <w:rPr>
      <w:rFonts w:ascii="Times New Roman" w:eastAsia="Times New Roman" w:hAnsi="Times New Roman" w:cs="Times New Roman"/>
      <w:b/>
      <w:kern w:val="0"/>
      <w:sz w:val="28"/>
      <w:szCs w:val="24"/>
      <w:lang w:val="en" w:bidi="hi-IN"/>
      <w14:ligatures w14:val="none"/>
    </w:rPr>
  </w:style>
  <w:style w:type="paragraph" w:styleId="Heading2">
    <w:name w:val="heading 2"/>
    <w:basedOn w:val="Normal"/>
    <w:next w:val="Normal"/>
    <w:link w:val="Heading2Char"/>
    <w:autoRedefine/>
    <w:qFormat/>
    <w:rsid w:val="00A05AC9"/>
    <w:pPr>
      <w:keepNext/>
      <w:keepLines/>
      <w:spacing w:after="0" w:line="360" w:lineRule="auto"/>
      <w:jc w:val="both"/>
      <w:outlineLvl w:val="1"/>
    </w:pPr>
    <w:rPr>
      <w:rFonts w:ascii="Times New Roman" w:eastAsia="Times New Roman" w:hAnsi="Times New Roman" w:cs="Times New Roman"/>
      <w:b/>
      <w:kern w:val="0"/>
      <w:sz w:val="26"/>
      <w:szCs w:val="24"/>
      <w:lang w:val="en" w:bidi="hi-IN"/>
      <w14:ligatures w14:val="none"/>
    </w:rPr>
  </w:style>
  <w:style w:type="paragraph" w:styleId="Heading3">
    <w:name w:val="heading 3"/>
    <w:basedOn w:val="Normal"/>
    <w:next w:val="Normal"/>
    <w:link w:val="Heading3Char"/>
    <w:uiPriority w:val="9"/>
    <w:semiHidden/>
    <w:unhideWhenUsed/>
    <w:qFormat/>
    <w:rsid w:val="005D3B2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D3B2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D3B2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D3B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3B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3B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3B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Heading1"/>
    <w:next w:val="Heading1"/>
    <w:autoRedefine/>
    <w:uiPriority w:val="39"/>
    <w:unhideWhenUsed/>
    <w:qFormat/>
    <w:rsid w:val="002F356C"/>
    <w:pPr>
      <w:spacing w:after="100"/>
      <w:ind w:left="220"/>
    </w:pPr>
    <w:rPr>
      <w:b w:val="0"/>
      <w:color w:val="000000" w:themeColor="text1"/>
      <w:szCs w:val="28"/>
      <w:lang w:val="en-GB"/>
    </w:rPr>
  </w:style>
  <w:style w:type="character" w:customStyle="1" w:styleId="Heading1Char">
    <w:name w:val="Heading 1 Char"/>
    <w:basedOn w:val="DefaultParagraphFont"/>
    <w:link w:val="Heading1"/>
    <w:rsid w:val="00A05AC9"/>
    <w:rPr>
      <w:rFonts w:ascii="Times New Roman" w:eastAsia="Times New Roman" w:hAnsi="Times New Roman" w:cs="Times New Roman"/>
      <w:b/>
      <w:kern w:val="0"/>
      <w:sz w:val="28"/>
      <w:szCs w:val="24"/>
      <w:lang w:val="en" w:bidi="hi-IN"/>
      <w14:ligatures w14:val="none"/>
    </w:rPr>
  </w:style>
  <w:style w:type="character" w:customStyle="1" w:styleId="Heading2Char">
    <w:name w:val="Heading 2 Char"/>
    <w:basedOn w:val="DefaultParagraphFont"/>
    <w:link w:val="Heading2"/>
    <w:rsid w:val="00A05AC9"/>
    <w:rPr>
      <w:rFonts w:ascii="Times New Roman" w:eastAsia="Times New Roman" w:hAnsi="Times New Roman" w:cs="Times New Roman"/>
      <w:b/>
      <w:kern w:val="0"/>
      <w:sz w:val="26"/>
      <w:szCs w:val="24"/>
      <w:lang w:val="en" w:bidi="hi-IN"/>
      <w14:ligatures w14:val="none"/>
    </w:rPr>
  </w:style>
  <w:style w:type="character" w:customStyle="1" w:styleId="Heading3Char">
    <w:name w:val="Heading 3 Char"/>
    <w:basedOn w:val="DefaultParagraphFont"/>
    <w:link w:val="Heading3"/>
    <w:uiPriority w:val="9"/>
    <w:semiHidden/>
    <w:rsid w:val="005D3B2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D3B2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D3B2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D3B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3B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3B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3B26"/>
    <w:rPr>
      <w:rFonts w:eastAsiaTheme="majorEastAsia" w:cstheme="majorBidi"/>
      <w:color w:val="272727" w:themeColor="text1" w:themeTint="D8"/>
    </w:rPr>
  </w:style>
  <w:style w:type="paragraph" w:styleId="Title">
    <w:name w:val="Title"/>
    <w:basedOn w:val="Normal"/>
    <w:next w:val="Normal"/>
    <w:link w:val="TitleChar"/>
    <w:uiPriority w:val="10"/>
    <w:qFormat/>
    <w:rsid w:val="005D3B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3B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3B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3B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3B26"/>
    <w:pPr>
      <w:spacing w:before="160"/>
      <w:jc w:val="center"/>
    </w:pPr>
    <w:rPr>
      <w:i/>
      <w:iCs/>
      <w:color w:val="404040" w:themeColor="text1" w:themeTint="BF"/>
    </w:rPr>
  </w:style>
  <w:style w:type="character" w:customStyle="1" w:styleId="QuoteChar">
    <w:name w:val="Quote Char"/>
    <w:basedOn w:val="DefaultParagraphFont"/>
    <w:link w:val="Quote"/>
    <w:uiPriority w:val="29"/>
    <w:rsid w:val="005D3B26"/>
    <w:rPr>
      <w:i/>
      <w:iCs/>
      <w:color w:val="404040" w:themeColor="text1" w:themeTint="BF"/>
    </w:rPr>
  </w:style>
  <w:style w:type="paragraph" w:styleId="ListParagraph">
    <w:name w:val="List Paragraph"/>
    <w:basedOn w:val="Normal"/>
    <w:uiPriority w:val="34"/>
    <w:qFormat/>
    <w:rsid w:val="005D3B26"/>
    <w:pPr>
      <w:ind w:left="720"/>
      <w:contextualSpacing/>
    </w:pPr>
  </w:style>
  <w:style w:type="character" w:styleId="IntenseEmphasis">
    <w:name w:val="Intense Emphasis"/>
    <w:basedOn w:val="DefaultParagraphFont"/>
    <w:uiPriority w:val="21"/>
    <w:qFormat/>
    <w:rsid w:val="005D3B26"/>
    <w:rPr>
      <w:i/>
      <w:iCs/>
      <w:color w:val="2F5496" w:themeColor="accent1" w:themeShade="BF"/>
    </w:rPr>
  </w:style>
  <w:style w:type="paragraph" w:styleId="IntenseQuote">
    <w:name w:val="Intense Quote"/>
    <w:basedOn w:val="Normal"/>
    <w:next w:val="Normal"/>
    <w:link w:val="IntenseQuoteChar"/>
    <w:uiPriority w:val="30"/>
    <w:qFormat/>
    <w:rsid w:val="005D3B2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D3B26"/>
    <w:rPr>
      <w:i/>
      <w:iCs/>
      <w:color w:val="2F5496" w:themeColor="accent1" w:themeShade="BF"/>
    </w:rPr>
  </w:style>
  <w:style w:type="character" w:styleId="IntenseReference">
    <w:name w:val="Intense Reference"/>
    <w:basedOn w:val="DefaultParagraphFont"/>
    <w:uiPriority w:val="32"/>
    <w:qFormat/>
    <w:rsid w:val="005D3B26"/>
    <w:rPr>
      <w:b/>
      <w:bCs/>
      <w:smallCaps/>
      <w:color w:val="2F5496" w:themeColor="accent1" w:themeShade="BF"/>
      <w:spacing w:val="5"/>
    </w:rPr>
  </w:style>
  <w:style w:type="paragraph" w:styleId="TOCHeading">
    <w:name w:val="TOC Heading"/>
    <w:basedOn w:val="Heading1"/>
    <w:next w:val="Normal"/>
    <w:uiPriority w:val="39"/>
    <w:unhideWhenUsed/>
    <w:qFormat/>
    <w:rsid w:val="005124A4"/>
    <w:pPr>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bidi="ar-SA"/>
    </w:rPr>
  </w:style>
  <w:style w:type="paragraph" w:styleId="TOC1">
    <w:name w:val="toc 1"/>
    <w:basedOn w:val="Normal"/>
    <w:next w:val="Normal"/>
    <w:autoRedefine/>
    <w:uiPriority w:val="39"/>
    <w:unhideWhenUsed/>
    <w:rsid w:val="005124A4"/>
    <w:pPr>
      <w:spacing w:after="100"/>
    </w:pPr>
  </w:style>
  <w:style w:type="character" w:styleId="Hyperlink">
    <w:name w:val="Hyperlink"/>
    <w:basedOn w:val="DefaultParagraphFont"/>
    <w:uiPriority w:val="99"/>
    <w:unhideWhenUsed/>
    <w:rsid w:val="005124A4"/>
    <w:rPr>
      <w:color w:val="0563C1" w:themeColor="hyperlink"/>
      <w:u w:val="single"/>
    </w:rPr>
  </w:style>
  <w:style w:type="paragraph" w:styleId="Header">
    <w:name w:val="header"/>
    <w:basedOn w:val="Normal"/>
    <w:link w:val="HeaderChar"/>
    <w:uiPriority w:val="99"/>
    <w:unhideWhenUsed/>
    <w:rsid w:val="003C05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578"/>
  </w:style>
  <w:style w:type="paragraph" w:styleId="Footer">
    <w:name w:val="footer"/>
    <w:basedOn w:val="Normal"/>
    <w:link w:val="FooterChar"/>
    <w:uiPriority w:val="99"/>
    <w:unhideWhenUsed/>
    <w:rsid w:val="003C05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5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F2806DC-E5C1-463B-9812-1E2F1C3CD9C4}" type="doc">
      <dgm:prSet loTypeId="urn:microsoft.com/office/officeart/2005/8/layout/cycle8" loCatId="cycle" qsTypeId="urn:microsoft.com/office/officeart/2005/8/quickstyle/simple5" qsCatId="simple" csTypeId="urn:microsoft.com/office/officeart/2005/8/colors/colorful4" csCatId="colorful" phldr="1"/>
      <dgm:spPr/>
    </dgm:pt>
    <dgm:pt modelId="{352CB00D-6E3F-4B95-BC2C-C7B8EF62C4E0}">
      <dgm:prSet phldrT="[Text]" custT="1"/>
      <dgm:spPr/>
      <dgm:t>
        <a:bodyPr/>
        <a:lstStyle/>
        <a:p>
          <a:r>
            <a:rPr lang="en-IN" sz="1100" b="1" i="1">
              <a:latin typeface="Times New Roman" panose="02020603050405020304" pitchFamily="18" charset="0"/>
              <a:cs typeface="Times New Roman" panose="02020603050405020304" pitchFamily="18" charset="0"/>
            </a:rPr>
            <a:t>Active experimentation</a:t>
          </a:r>
          <a:endParaRPr lang="en-GB" sz="1100">
            <a:latin typeface="Times New Roman" panose="02020603050405020304" pitchFamily="18" charset="0"/>
            <a:cs typeface="Times New Roman" panose="02020603050405020304" pitchFamily="18" charset="0"/>
          </a:endParaRPr>
        </a:p>
      </dgm:t>
    </dgm:pt>
    <dgm:pt modelId="{DA91BE36-985A-4D2E-9495-FC3D0741DFBF}" type="parTrans" cxnId="{0FEA659B-B628-4DF0-9E0A-7D0CFFE46527}">
      <dgm:prSet/>
      <dgm:spPr/>
      <dgm:t>
        <a:bodyPr/>
        <a:lstStyle/>
        <a:p>
          <a:endParaRPr lang="en-GB"/>
        </a:p>
      </dgm:t>
    </dgm:pt>
    <dgm:pt modelId="{0B3E1637-FC15-4433-92FF-D74EB7FE6F84}" type="sibTrans" cxnId="{0FEA659B-B628-4DF0-9E0A-7D0CFFE46527}">
      <dgm:prSet/>
      <dgm:spPr/>
      <dgm:t>
        <a:bodyPr/>
        <a:lstStyle/>
        <a:p>
          <a:endParaRPr lang="en-GB"/>
        </a:p>
      </dgm:t>
    </dgm:pt>
    <dgm:pt modelId="{7F874D59-EAF4-48DB-960E-F105D1FD77E2}">
      <dgm:prSet phldrT="[Text]" custT="1"/>
      <dgm:spPr/>
      <dgm:t>
        <a:bodyPr/>
        <a:lstStyle/>
        <a:p>
          <a:r>
            <a:rPr lang="en-IN" sz="1000" b="1" i="1">
              <a:latin typeface="Times New Roman" panose="02020603050405020304" pitchFamily="18" charset="0"/>
              <a:cs typeface="Times New Roman" panose="02020603050405020304" pitchFamily="18" charset="0"/>
            </a:rPr>
            <a:t>Abstract conceptualisation</a:t>
          </a:r>
          <a:endParaRPr lang="en-GB" sz="1000">
            <a:latin typeface="Times New Roman" panose="02020603050405020304" pitchFamily="18" charset="0"/>
            <a:cs typeface="Times New Roman" panose="02020603050405020304" pitchFamily="18" charset="0"/>
          </a:endParaRPr>
        </a:p>
      </dgm:t>
    </dgm:pt>
    <dgm:pt modelId="{30594F54-FA79-41A2-B920-3601FFFDBCE0}" type="parTrans" cxnId="{41BCA885-D171-4AA6-87C1-B807420307CE}">
      <dgm:prSet/>
      <dgm:spPr/>
      <dgm:t>
        <a:bodyPr/>
        <a:lstStyle/>
        <a:p>
          <a:endParaRPr lang="en-GB"/>
        </a:p>
      </dgm:t>
    </dgm:pt>
    <dgm:pt modelId="{2C694EE7-F391-4293-93F9-F5B25C1794A0}" type="sibTrans" cxnId="{41BCA885-D171-4AA6-87C1-B807420307CE}">
      <dgm:prSet/>
      <dgm:spPr/>
      <dgm:t>
        <a:bodyPr/>
        <a:lstStyle/>
        <a:p>
          <a:endParaRPr lang="en-GB"/>
        </a:p>
      </dgm:t>
    </dgm:pt>
    <dgm:pt modelId="{67816280-C1C1-49D9-9EDF-31FC0C28B8F8}">
      <dgm:prSet phldrT="[Text]"/>
      <dgm:spPr/>
      <dgm:t>
        <a:bodyPr/>
        <a:lstStyle/>
        <a:p>
          <a:r>
            <a:rPr lang="en-IN" b="1" i="1"/>
            <a:t>Concrete experience</a:t>
          </a:r>
          <a:endParaRPr lang="en-GB"/>
        </a:p>
      </dgm:t>
    </dgm:pt>
    <dgm:pt modelId="{FA6BBB79-39CF-4C91-A0AB-DCA5217CF70E}" type="parTrans" cxnId="{D3D573A6-7448-4194-8106-D7FCFEA6A4CE}">
      <dgm:prSet/>
      <dgm:spPr/>
      <dgm:t>
        <a:bodyPr/>
        <a:lstStyle/>
        <a:p>
          <a:endParaRPr lang="en-GB"/>
        </a:p>
      </dgm:t>
    </dgm:pt>
    <dgm:pt modelId="{D2DA8A52-B2FC-48DE-B3CF-33A733BCF807}" type="sibTrans" cxnId="{D3D573A6-7448-4194-8106-D7FCFEA6A4CE}">
      <dgm:prSet/>
      <dgm:spPr/>
      <dgm:t>
        <a:bodyPr/>
        <a:lstStyle/>
        <a:p>
          <a:endParaRPr lang="en-GB"/>
        </a:p>
      </dgm:t>
    </dgm:pt>
    <dgm:pt modelId="{0A9A9FEA-255D-4B7F-81FD-C20EC47A6067}">
      <dgm:prSet/>
      <dgm:spPr/>
      <dgm:t>
        <a:bodyPr/>
        <a:lstStyle/>
        <a:p>
          <a:r>
            <a:rPr lang="en-IN" b="1" i="1"/>
            <a:t>Reflective observation</a:t>
          </a:r>
          <a:endParaRPr lang="en-GB"/>
        </a:p>
      </dgm:t>
    </dgm:pt>
    <dgm:pt modelId="{24D5FACD-1E57-4393-94C2-6EFAE5B498AC}" type="parTrans" cxnId="{AB451D59-19FC-4DC0-BFF7-B442A7050B38}">
      <dgm:prSet/>
      <dgm:spPr/>
      <dgm:t>
        <a:bodyPr/>
        <a:lstStyle/>
        <a:p>
          <a:endParaRPr lang="en-GB"/>
        </a:p>
      </dgm:t>
    </dgm:pt>
    <dgm:pt modelId="{ECDC73A0-1107-40D0-90C0-F8B53547790D}" type="sibTrans" cxnId="{AB451D59-19FC-4DC0-BFF7-B442A7050B38}">
      <dgm:prSet/>
      <dgm:spPr/>
      <dgm:t>
        <a:bodyPr/>
        <a:lstStyle/>
        <a:p>
          <a:endParaRPr lang="en-GB"/>
        </a:p>
      </dgm:t>
    </dgm:pt>
    <dgm:pt modelId="{12959199-3004-4200-95CF-DDEC8077F4A4}" type="pres">
      <dgm:prSet presAssocID="{EF2806DC-E5C1-463B-9812-1E2F1C3CD9C4}" presName="compositeShape" presStyleCnt="0">
        <dgm:presLayoutVars>
          <dgm:chMax val="7"/>
          <dgm:dir/>
          <dgm:resizeHandles val="exact"/>
        </dgm:presLayoutVars>
      </dgm:prSet>
      <dgm:spPr/>
    </dgm:pt>
    <dgm:pt modelId="{96E7E909-09D8-4344-A5B8-0AED810F1D35}" type="pres">
      <dgm:prSet presAssocID="{EF2806DC-E5C1-463B-9812-1E2F1C3CD9C4}" presName="wedge1" presStyleLbl="node1" presStyleIdx="0" presStyleCnt="4"/>
      <dgm:spPr/>
    </dgm:pt>
    <dgm:pt modelId="{B6D45066-F6FE-4FB8-A675-8B8C2266FF8B}" type="pres">
      <dgm:prSet presAssocID="{EF2806DC-E5C1-463B-9812-1E2F1C3CD9C4}" presName="dummy1a" presStyleCnt="0"/>
      <dgm:spPr/>
    </dgm:pt>
    <dgm:pt modelId="{A58AD0B5-88A4-469F-BA45-41A67D2E58E2}" type="pres">
      <dgm:prSet presAssocID="{EF2806DC-E5C1-463B-9812-1E2F1C3CD9C4}" presName="dummy1b" presStyleCnt="0"/>
      <dgm:spPr/>
    </dgm:pt>
    <dgm:pt modelId="{8ED5E9D7-0C40-4134-B71E-DA0A0E0B610C}" type="pres">
      <dgm:prSet presAssocID="{EF2806DC-E5C1-463B-9812-1E2F1C3CD9C4}" presName="wedge1Tx" presStyleLbl="node1" presStyleIdx="0" presStyleCnt="4">
        <dgm:presLayoutVars>
          <dgm:chMax val="0"/>
          <dgm:chPref val="0"/>
          <dgm:bulletEnabled val="1"/>
        </dgm:presLayoutVars>
      </dgm:prSet>
      <dgm:spPr/>
    </dgm:pt>
    <dgm:pt modelId="{0A4E0819-D657-442E-BD6C-126CE894836F}" type="pres">
      <dgm:prSet presAssocID="{EF2806DC-E5C1-463B-9812-1E2F1C3CD9C4}" presName="wedge2" presStyleLbl="node1" presStyleIdx="1" presStyleCnt="4"/>
      <dgm:spPr/>
    </dgm:pt>
    <dgm:pt modelId="{0CFCF525-06EC-4144-BF8D-5B365DD618D9}" type="pres">
      <dgm:prSet presAssocID="{EF2806DC-E5C1-463B-9812-1E2F1C3CD9C4}" presName="dummy2a" presStyleCnt="0"/>
      <dgm:spPr/>
    </dgm:pt>
    <dgm:pt modelId="{A93CA33C-3150-43F6-AFE2-63A90E0FC9FC}" type="pres">
      <dgm:prSet presAssocID="{EF2806DC-E5C1-463B-9812-1E2F1C3CD9C4}" presName="dummy2b" presStyleCnt="0"/>
      <dgm:spPr/>
    </dgm:pt>
    <dgm:pt modelId="{6425999B-3EEA-4CCE-9343-2A98518200AB}" type="pres">
      <dgm:prSet presAssocID="{EF2806DC-E5C1-463B-9812-1E2F1C3CD9C4}" presName="wedge2Tx" presStyleLbl="node1" presStyleIdx="1" presStyleCnt="4">
        <dgm:presLayoutVars>
          <dgm:chMax val="0"/>
          <dgm:chPref val="0"/>
          <dgm:bulletEnabled val="1"/>
        </dgm:presLayoutVars>
      </dgm:prSet>
      <dgm:spPr/>
    </dgm:pt>
    <dgm:pt modelId="{682C907E-5CD2-49E4-9C8A-6686F8E9A070}" type="pres">
      <dgm:prSet presAssocID="{EF2806DC-E5C1-463B-9812-1E2F1C3CD9C4}" presName="wedge3" presStyleLbl="node1" presStyleIdx="2" presStyleCnt="4"/>
      <dgm:spPr/>
    </dgm:pt>
    <dgm:pt modelId="{4A063E7B-216B-4A91-A523-EC4C69FC6A32}" type="pres">
      <dgm:prSet presAssocID="{EF2806DC-E5C1-463B-9812-1E2F1C3CD9C4}" presName="dummy3a" presStyleCnt="0"/>
      <dgm:spPr/>
    </dgm:pt>
    <dgm:pt modelId="{203F7734-B398-4DDB-B85C-D5FB185910CC}" type="pres">
      <dgm:prSet presAssocID="{EF2806DC-E5C1-463B-9812-1E2F1C3CD9C4}" presName="dummy3b" presStyleCnt="0"/>
      <dgm:spPr/>
    </dgm:pt>
    <dgm:pt modelId="{7F5A6AEC-B163-4580-A840-B1A931131A6A}" type="pres">
      <dgm:prSet presAssocID="{EF2806DC-E5C1-463B-9812-1E2F1C3CD9C4}" presName="wedge3Tx" presStyleLbl="node1" presStyleIdx="2" presStyleCnt="4">
        <dgm:presLayoutVars>
          <dgm:chMax val="0"/>
          <dgm:chPref val="0"/>
          <dgm:bulletEnabled val="1"/>
        </dgm:presLayoutVars>
      </dgm:prSet>
      <dgm:spPr/>
    </dgm:pt>
    <dgm:pt modelId="{1D4A22F0-AF01-4ECF-A829-35CFA772F4CC}" type="pres">
      <dgm:prSet presAssocID="{EF2806DC-E5C1-463B-9812-1E2F1C3CD9C4}" presName="wedge4" presStyleLbl="node1" presStyleIdx="3" presStyleCnt="4"/>
      <dgm:spPr/>
    </dgm:pt>
    <dgm:pt modelId="{E792E297-CFD2-4421-A9C2-1C50F6F83769}" type="pres">
      <dgm:prSet presAssocID="{EF2806DC-E5C1-463B-9812-1E2F1C3CD9C4}" presName="dummy4a" presStyleCnt="0"/>
      <dgm:spPr/>
    </dgm:pt>
    <dgm:pt modelId="{7EF9B111-8637-4732-A111-FAA8DD1D013D}" type="pres">
      <dgm:prSet presAssocID="{EF2806DC-E5C1-463B-9812-1E2F1C3CD9C4}" presName="dummy4b" presStyleCnt="0"/>
      <dgm:spPr/>
    </dgm:pt>
    <dgm:pt modelId="{BE9643EC-40C2-401B-B0DF-7BF2702577EF}" type="pres">
      <dgm:prSet presAssocID="{EF2806DC-E5C1-463B-9812-1E2F1C3CD9C4}" presName="wedge4Tx" presStyleLbl="node1" presStyleIdx="3" presStyleCnt="4">
        <dgm:presLayoutVars>
          <dgm:chMax val="0"/>
          <dgm:chPref val="0"/>
          <dgm:bulletEnabled val="1"/>
        </dgm:presLayoutVars>
      </dgm:prSet>
      <dgm:spPr/>
    </dgm:pt>
    <dgm:pt modelId="{9200E4A6-C9EE-4849-AAD7-349C328D4018}" type="pres">
      <dgm:prSet presAssocID="{ECDC73A0-1107-40D0-90C0-F8B53547790D}" presName="arrowWedge1" presStyleLbl="fgSibTrans2D1" presStyleIdx="0" presStyleCnt="4"/>
      <dgm:spPr/>
    </dgm:pt>
    <dgm:pt modelId="{97F50081-9DA2-4106-B5C4-2E0785DCF575}" type="pres">
      <dgm:prSet presAssocID="{0B3E1637-FC15-4433-92FF-D74EB7FE6F84}" presName="arrowWedge2" presStyleLbl="fgSibTrans2D1" presStyleIdx="1" presStyleCnt="4"/>
      <dgm:spPr/>
    </dgm:pt>
    <dgm:pt modelId="{809B41B0-EC99-4506-8479-FA5DAFBCFA5B}" type="pres">
      <dgm:prSet presAssocID="{2C694EE7-F391-4293-93F9-F5B25C1794A0}" presName="arrowWedge3" presStyleLbl="fgSibTrans2D1" presStyleIdx="2" presStyleCnt="4"/>
      <dgm:spPr/>
    </dgm:pt>
    <dgm:pt modelId="{A5818342-85C6-4163-A1F3-5BF7CECEAB57}" type="pres">
      <dgm:prSet presAssocID="{D2DA8A52-B2FC-48DE-B3CF-33A733BCF807}" presName="arrowWedge4" presStyleLbl="fgSibTrans2D1" presStyleIdx="3" presStyleCnt="4"/>
      <dgm:spPr/>
    </dgm:pt>
  </dgm:ptLst>
  <dgm:cxnLst>
    <dgm:cxn modelId="{9215F717-F3B2-420C-907B-1B28947CAB49}" type="presOf" srcId="{352CB00D-6E3F-4B95-BC2C-C7B8EF62C4E0}" destId="{6425999B-3EEA-4CCE-9343-2A98518200AB}" srcOrd="1" destOrd="0" presId="urn:microsoft.com/office/officeart/2005/8/layout/cycle8"/>
    <dgm:cxn modelId="{2680F730-13E6-4D1B-82A8-6811C120E437}" type="presOf" srcId="{7F874D59-EAF4-48DB-960E-F105D1FD77E2}" destId="{7F5A6AEC-B163-4580-A840-B1A931131A6A}" srcOrd="1" destOrd="0" presId="urn:microsoft.com/office/officeart/2005/8/layout/cycle8"/>
    <dgm:cxn modelId="{1B64CB3E-C29A-4D96-800D-4431BC08322D}" type="presOf" srcId="{EF2806DC-E5C1-463B-9812-1E2F1C3CD9C4}" destId="{12959199-3004-4200-95CF-DDEC8077F4A4}" srcOrd="0" destOrd="0" presId="urn:microsoft.com/office/officeart/2005/8/layout/cycle8"/>
    <dgm:cxn modelId="{3E06F566-7FC2-4A22-81CF-1432059E9A7E}" type="presOf" srcId="{7F874D59-EAF4-48DB-960E-F105D1FD77E2}" destId="{682C907E-5CD2-49E4-9C8A-6686F8E9A070}" srcOrd="0" destOrd="0" presId="urn:microsoft.com/office/officeart/2005/8/layout/cycle8"/>
    <dgm:cxn modelId="{AB451D59-19FC-4DC0-BFF7-B442A7050B38}" srcId="{EF2806DC-E5C1-463B-9812-1E2F1C3CD9C4}" destId="{0A9A9FEA-255D-4B7F-81FD-C20EC47A6067}" srcOrd="0" destOrd="0" parTransId="{24D5FACD-1E57-4393-94C2-6EFAE5B498AC}" sibTransId="{ECDC73A0-1107-40D0-90C0-F8B53547790D}"/>
    <dgm:cxn modelId="{41BCA885-D171-4AA6-87C1-B807420307CE}" srcId="{EF2806DC-E5C1-463B-9812-1E2F1C3CD9C4}" destId="{7F874D59-EAF4-48DB-960E-F105D1FD77E2}" srcOrd="2" destOrd="0" parTransId="{30594F54-FA79-41A2-B920-3601FFFDBCE0}" sibTransId="{2C694EE7-F391-4293-93F9-F5B25C1794A0}"/>
    <dgm:cxn modelId="{15432E9A-4893-4695-B3A2-BC74DC48FA79}" type="presOf" srcId="{67816280-C1C1-49D9-9EDF-31FC0C28B8F8}" destId="{1D4A22F0-AF01-4ECF-A829-35CFA772F4CC}" srcOrd="0" destOrd="0" presId="urn:microsoft.com/office/officeart/2005/8/layout/cycle8"/>
    <dgm:cxn modelId="{0FEA659B-B628-4DF0-9E0A-7D0CFFE46527}" srcId="{EF2806DC-E5C1-463B-9812-1E2F1C3CD9C4}" destId="{352CB00D-6E3F-4B95-BC2C-C7B8EF62C4E0}" srcOrd="1" destOrd="0" parTransId="{DA91BE36-985A-4D2E-9495-FC3D0741DFBF}" sibTransId="{0B3E1637-FC15-4433-92FF-D74EB7FE6F84}"/>
    <dgm:cxn modelId="{D3D573A6-7448-4194-8106-D7FCFEA6A4CE}" srcId="{EF2806DC-E5C1-463B-9812-1E2F1C3CD9C4}" destId="{67816280-C1C1-49D9-9EDF-31FC0C28B8F8}" srcOrd="3" destOrd="0" parTransId="{FA6BBB79-39CF-4C91-A0AB-DCA5217CF70E}" sibTransId="{D2DA8A52-B2FC-48DE-B3CF-33A733BCF807}"/>
    <dgm:cxn modelId="{C5786BA9-4D8C-44D2-A0B6-6BD4910316CC}" type="presOf" srcId="{67816280-C1C1-49D9-9EDF-31FC0C28B8F8}" destId="{BE9643EC-40C2-401B-B0DF-7BF2702577EF}" srcOrd="1" destOrd="0" presId="urn:microsoft.com/office/officeart/2005/8/layout/cycle8"/>
    <dgm:cxn modelId="{62DD73D0-ADAB-4AB4-AB23-76699B48EC04}" type="presOf" srcId="{0A9A9FEA-255D-4B7F-81FD-C20EC47A6067}" destId="{96E7E909-09D8-4344-A5B8-0AED810F1D35}" srcOrd="0" destOrd="0" presId="urn:microsoft.com/office/officeart/2005/8/layout/cycle8"/>
    <dgm:cxn modelId="{8D46AAEA-F663-402B-AE6C-DE2E16307538}" type="presOf" srcId="{0A9A9FEA-255D-4B7F-81FD-C20EC47A6067}" destId="{8ED5E9D7-0C40-4134-B71E-DA0A0E0B610C}" srcOrd="1" destOrd="0" presId="urn:microsoft.com/office/officeart/2005/8/layout/cycle8"/>
    <dgm:cxn modelId="{3BD21AFC-051B-41F7-8C3D-9033998564AE}" type="presOf" srcId="{352CB00D-6E3F-4B95-BC2C-C7B8EF62C4E0}" destId="{0A4E0819-D657-442E-BD6C-126CE894836F}" srcOrd="0" destOrd="0" presId="urn:microsoft.com/office/officeart/2005/8/layout/cycle8"/>
    <dgm:cxn modelId="{9383B571-4DCB-4E16-A938-D5DCA868CA64}" type="presParOf" srcId="{12959199-3004-4200-95CF-DDEC8077F4A4}" destId="{96E7E909-09D8-4344-A5B8-0AED810F1D35}" srcOrd="0" destOrd="0" presId="urn:microsoft.com/office/officeart/2005/8/layout/cycle8"/>
    <dgm:cxn modelId="{C91456B2-3628-4920-8921-F35B24F63621}" type="presParOf" srcId="{12959199-3004-4200-95CF-DDEC8077F4A4}" destId="{B6D45066-F6FE-4FB8-A675-8B8C2266FF8B}" srcOrd="1" destOrd="0" presId="urn:microsoft.com/office/officeart/2005/8/layout/cycle8"/>
    <dgm:cxn modelId="{9EEF3251-5FEB-4E42-9D71-C3B39D4E0DA4}" type="presParOf" srcId="{12959199-3004-4200-95CF-DDEC8077F4A4}" destId="{A58AD0B5-88A4-469F-BA45-41A67D2E58E2}" srcOrd="2" destOrd="0" presId="urn:microsoft.com/office/officeart/2005/8/layout/cycle8"/>
    <dgm:cxn modelId="{14D4782E-427D-4662-A632-4F58477E256B}" type="presParOf" srcId="{12959199-3004-4200-95CF-DDEC8077F4A4}" destId="{8ED5E9D7-0C40-4134-B71E-DA0A0E0B610C}" srcOrd="3" destOrd="0" presId="urn:microsoft.com/office/officeart/2005/8/layout/cycle8"/>
    <dgm:cxn modelId="{3BC2019F-587C-4A19-BD82-E7B2C2130A36}" type="presParOf" srcId="{12959199-3004-4200-95CF-DDEC8077F4A4}" destId="{0A4E0819-D657-442E-BD6C-126CE894836F}" srcOrd="4" destOrd="0" presId="urn:microsoft.com/office/officeart/2005/8/layout/cycle8"/>
    <dgm:cxn modelId="{9F20181C-0428-468A-91AC-9F1F6741693F}" type="presParOf" srcId="{12959199-3004-4200-95CF-DDEC8077F4A4}" destId="{0CFCF525-06EC-4144-BF8D-5B365DD618D9}" srcOrd="5" destOrd="0" presId="urn:microsoft.com/office/officeart/2005/8/layout/cycle8"/>
    <dgm:cxn modelId="{7471F5D4-AF11-4080-9BE4-916CE6766FA7}" type="presParOf" srcId="{12959199-3004-4200-95CF-DDEC8077F4A4}" destId="{A93CA33C-3150-43F6-AFE2-63A90E0FC9FC}" srcOrd="6" destOrd="0" presId="urn:microsoft.com/office/officeart/2005/8/layout/cycle8"/>
    <dgm:cxn modelId="{CD8A5020-00E2-4A28-B7E0-FC0684E54098}" type="presParOf" srcId="{12959199-3004-4200-95CF-DDEC8077F4A4}" destId="{6425999B-3EEA-4CCE-9343-2A98518200AB}" srcOrd="7" destOrd="0" presId="urn:microsoft.com/office/officeart/2005/8/layout/cycle8"/>
    <dgm:cxn modelId="{24D69DD9-9BA6-4249-8315-B3B42BFE76EF}" type="presParOf" srcId="{12959199-3004-4200-95CF-DDEC8077F4A4}" destId="{682C907E-5CD2-49E4-9C8A-6686F8E9A070}" srcOrd="8" destOrd="0" presId="urn:microsoft.com/office/officeart/2005/8/layout/cycle8"/>
    <dgm:cxn modelId="{5B3762CE-2252-4AEF-97DD-B5267DA56E8A}" type="presParOf" srcId="{12959199-3004-4200-95CF-DDEC8077F4A4}" destId="{4A063E7B-216B-4A91-A523-EC4C69FC6A32}" srcOrd="9" destOrd="0" presId="urn:microsoft.com/office/officeart/2005/8/layout/cycle8"/>
    <dgm:cxn modelId="{FD41D1A2-ED3F-4932-8DC4-76EA0C55EC65}" type="presParOf" srcId="{12959199-3004-4200-95CF-DDEC8077F4A4}" destId="{203F7734-B398-4DDB-B85C-D5FB185910CC}" srcOrd="10" destOrd="0" presId="urn:microsoft.com/office/officeart/2005/8/layout/cycle8"/>
    <dgm:cxn modelId="{8F816DAD-C6BF-47E9-A4E9-E1ACB633BB48}" type="presParOf" srcId="{12959199-3004-4200-95CF-DDEC8077F4A4}" destId="{7F5A6AEC-B163-4580-A840-B1A931131A6A}" srcOrd="11" destOrd="0" presId="urn:microsoft.com/office/officeart/2005/8/layout/cycle8"/>
    <dgm:cxn modelId="{F5BBE2EC-E6C0-45F9-8BCC-DD50CE5069B6}" type="presParOf" srcId="{12959199-3004-4200-95CF-DDEC8077F4A4}" destId="{1D4A22F0-AF01-4ECF-A829-35CFA772F4CC}" srcOrd="12" destOrd="0" presId="urn:microsoft.com/office/officeart/2005/8/layout/cycle8"/>
    <dgm:cxn modelId="{470EEA20-526C-4CA7-9A42-100EE7BBF4B8}" type="presParOf" srcId="{12959199-3004-4200-95CF-DDEC8077F4A4}" destId="{E792E297-CFD2-4421-A9C2-1C50F6F83769}" srcOrd="13" destOrd="0" presId="urn:microsoft.com/office/officeart/2005/8/layout/cycle8"/>
    <dgm:cxn modelId="{0BF4DF91-1D58-422D-85E2-F49EF0B32E24}" type="presParOf" srcId="{12959199-3004-4200-95CF-DDEC8077F4A4}" destId="{7EF9B111-8637-4732-A111-FAA8DD1D013D}" srcOrd="14" destOrd="0" presId="urn:microsoft.com/office/officeart/2005/8/layout/cycle8"/>
    <dgm:cxn modelId="{48B58037-C1F5-442D-9177-9B97B02AAE09}" type="presParOf" srcId="{12959199-3004-4200-95CF-DDEC8077F4A4}" destId="{BE9643EC-40C2-401B-B0DF-7BF2702577EF}" srcOrd="15" destOrd="0" presId="urn:microsoft.com/office/officeart/2005/8/layout/cycle8"/>
    <dgm:cxn modelId="{249A9FAE-BD8A-43DA-B432-90E4E537AF4F}" type="presParOf" srcId="{12959199-3004-4200-95CF-DDEC8077F4A4}" destId="{9200E4A6-C9EE-4849-AAD7-349C328D4018}" srcOrd="16" destOrd="0" presId="urn:microsoft.com/office/officeart/2005/8/layout/cycle8"/>
    <dgm:cxn modelId="{74497916-9F67-4C34-98A1-DD38B452FFED}" type="presParOf" srcId="{12959199-3004-4200-95CF-DDEC8077F4A4}" destId="{97F50081-9DA2-4106-B5C4-2E0785DCF575}" srcOrd="17" destOrd="0" presId="urn:microsoft.com/office/officeart/2005/8/layout/cycle8"/>
    <dgm:cxn modelId="{57BFF76F-BB1D-46E2-B1D5-04B9DD026C83}" type="presParOf" srcId="{12959199-3004-4200-95CF-DDEC8077F4A4}" destId="{809B41B0-EC99-4506-8479-FA5DAFBCFA5B}" srcOrd="18" destOrd="0" presId="urn:microsoft.com/office/officeart/2005/8/layout/cycle8"/>
    <dgm:cxn modelId="{6D2E86C6-590E-4435-BC43-EB80DB176774}" type="presParOf" srcId="{12959199-3004-4200-95CF-DDEC8077F4A4}" destId="{A5818342-85C6-4163-A1F3-5BF7CECEAB57}" srcOrd="19" destOrd="0" presId="urn:microsoft.com/office/officeart/2005/8/layout/cycle8"/>
  </dgm:cxnLst>
  <dgm:bg/>
  <dgm:whole>
    <a:ln>
      <a:solidFill>
        <a:schemeClr val="tx1"/>
      </a:solidFill>
    </a:ln>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6E7E909-09D8-4344-A5B8-0AED810F1D35}">
      <dsp:nvSpPr>
        <dsp:cNvPr id="0" name=""/>
        <dsp:cNvSpPr/>
      </dsp:nvSpPr>
      <dsp:spPr>
        <a:xfrm>
          <a:off x="1426157" y="192906"/>
          <a:ext cx="2688336" cy="2688336"/>
        </a:xfrm>
        <a:prstGeom prst="pie">
          <a:avLst>
            <a:gd name="adj1" fmla="val 16200000"/>
            <a:gd name="adj2" fmla="val 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IN" sz="1500" b="1" i="1" kern="1200"/>
            <a:t>Reflective observation</a:t>
          </a:r>
          <a:endParaRPr lang="en-GB" sz="1500" kern="1200"/>
        </a:p>
      </dsp:txBody>
      <dsp:txXfrm>
        <a:off x="2853216" y="750095"/>
        <a:ext cx="992124" cy="736092"/>
      </dsp:txXfrm>
    </dsp:sp>
    <dsp:sp modelId="{0A4E0819-D657-442E-BD6C-126CE894836F}">
      <dsp:nvSpPr>
        <dsp:cNvPr id="0" name=""/>
        <dsp:cNvSpPr/>
      </dsp:nvSpPr>
      <dsp:spPr>
        <a:xfrm>
          <a:off x="1426157" y="283157"/>
          <a:ext cx="2688336" cy="2688336"/>
        </a:xfrm>
        <a:prstGeom prst="pie">
          <a:avLst>
            <a:gd name="adj1" fmla="val 0"/>
            <a:gd name="adj2" fmla="val 5400000"/>
          </a:avLst>
        </a:prstGeom>
        <a:gradFill rotWithShape="0">
          <a:gsLst>
            <a:gs pos="0">
              <a:schemeClr val="accent4">
                <a:hueOff val="3266964"/>
                <a:satOff val="-13592"/>
                <a:lumOff val="3203"/>
                <a:alphaOff val="0"/>
                <a:satMod val="103000"/>
                <a:lumMod val="102000"/>
                <a:tint val="94000"/>
              </a:schemeClr>
            </a:gs>
            <a:gs pos="50000">
              <a:schemeClr val="accent4">
                <a:hueOff val="3266964"/>
                <a:satOff val="-13592"/>
                <a:lumOff val="3203"/>
                <a:alphaOff val="0"/>
                <a:satMod val="110000"/>
                <a:lumMod val="100000"/>
                <a:shade val="100000"/>
              </a:schemeClr>
            </a:gs>
            <a:gs pos="100000">
              <a:schemeClr val="accent4">
                <a:hueOff val="3266964"/>
                <a:satOff val="-13592"/>
                <a:lumOff val="320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b="1" i="1" kern="1200">
              <a:latin typeface="Times New Roman" panose="02020603050405020304" pitchFamily="18" charset="0"/>
              <a:cs typeface="Times New Roman" panose="02020603050405020304" pitchFamily="18" charset="0"/>
            </a:rPr>
            <a:t>Active experimentation</a:t>
          </a:r>
          <a:endParaRPr lang="en-GB" sz="1100" kern="1200">
            <a:latin typeface="Times New Roman" panose="02020603050405020304" pitchFamily="18" charset="0"/>
            <a:cs typeface="Times New Roman" panose="02020603050405020304" pitchFamily="18" charset="0"/>
          </a:endParaRPr>
        </a:p>
      </dsp:txBody>
      <dsp:txXfrm>
        <a:off x="2853216" y="1678212"/>
        <a:ext cx="992124" cy="736092"/>
      </dsp:txXfrm>
    </dsp:sp>
    <dsp:sp modelId="{682C907E-5CD2-49E4-9C8A-6686F8E9A070}">
      <dsp:nvSpPr>
        <dsp:cNvPr id="0" name=""/>
        <dsp:cNvSpPr/>
      </dsp:nvSpPr>
      <dsp:spPr>
        <a:xfrm>
          <a:off x="1335906" y="283157"/>
          <a:ext cx="2688336" cy="2688336"/>
        </a:xfrm>
        <a:prstGeom prst="pie">
          <a:avLst>
            <a:gd name="adj1" fmla="val 5400000"/>
            <a:gd name="adj2" fmla="val 10800000"/>
          </a:avLst>
        </a:prstGeom>
        <a:gradFill rotWithShape="0">
          <a:gsLst>
            <a:gs pos="0">
              <a:schemeClr val="accent4">
                <a:hueOff val="6533927"/>
                <a:satOff val="-27185"/>
                <a:lumOff val="6405"/>
                <a:alphaOff val="0"/>
                <a:satMod val="103000"/>
                <a:lumMod val="102000"/>
                <a:tint val="94000"/>
              </a:schemeClr>
            </a:gs>
            <a:gs pos="50000">
              <a:schemeClr val="accent4">
                <a:hueOff val="6533927"/>
                <a:satOff val="-27185"/>
                <a:lumOff val="6405"/>
                <a:alphaOff val="0"/>
                <a:satMod val="110000"/>
                <a:lumMod val="100000"/>
                <a:shade val="100000"/>
              </a:schemeClr>
            </a:gs>
            <a:gs pos="100000">
              <a:schemeClr val="accent4">
                <a:hueOff val="6533927"/>
                <a:satOff val="-27185"/>
                <a:lumOff val="640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b="1" i="1" kern="1200">
              <a:latin typeface="Times New Roman" panose="02020603050405020304" pitchFamily="18" charset="0"/>
              <a:cs typeface="Times New Roman" panose="02020603050405020304" pitchFamily="18" charset="0"/>
            </a:rPr>
            <a:t>Abstract conceptualisation</a:t>
          </a:r>
          <a:endParaRPr lang="en-GB" sz="1000" kern="1200">
            <a:latin typeface="Times New Roman" panose="02020603050405020304" pitchFamily="18" charset="0"/>
            <a:cs typeface="Times New Roman" panose="02020603050405020304" pitchFamily="18" charset="0"/>
          </a:endParaRPr>
        </a:p>
      </dsp:txBody>
      <dsp:txXfrm>
        <a:off x="1605059" y="1678212"/>
        <a:ext cx="992124" cy="736092"/>
      </dsp:txXfrm>
    </dsp:sp>
    <dsp:sp modelId="{1D4A22F0-AF01-4ECF-A829-35CFA772F4CC}">
      <dsp:nvSpPr>
        <dsp:cNvPr id="0" name=""/>
        <dsp:cNvSpPr/>
      </dsp:nvSpPr>
      <dsp:spPr>
        <a:xfrm>
          <a:off x="1335906" y="192906"/>
          <a:ext cx="2688336" cy="2688336"/>
        </a:xfrm>
        <a:prstGeom prst="pie">
          <a:avLst>
            <a:gd name="adj1" fmla="val 10800000"/>
            <a:gd name="adj2" fmla="val 16200000"/>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IN" sz="1500" b="1" i="1" kern="1200"/>
            <a:t>Concrete experience</a:t>
          </a:r>
          <a:endParaRPr lang="en-GB" sz="1500" kern="1200"/>
        </a:p>
      </dsp:txBody>
      <dsp:txXfrm>
        <a:off x="1605059" y="750095"/>
        <a:ext cx="992124" cy="736092"/>
      </dsp:txXfrm>
    </dsp:sp>
    <dsp:sp modelId="{9200E4A6-C9EE-4849-AAD7-349C328D4018}">
      <dsp:nvSpPr>
        <dsp:cNvPr id="0" name=""/>
        <dsp:cNvSpPr/>
      </dsp:nvSpPr>
      <dsp:spPr>
        <a:xfrm>
          <a:off x="1259736" y="26485"/>
          <a:ext cx="3021177" cy="3021177"/>
        </a:xfrm>
        <a:prstGeom prst="circularArrow">
          <a:avLst>
            <a:gd name="adj1" fmla="val 5085"/>
            <a:gd name="adj2" fmla="val 327528"/>
            <a:gd name="adj3" fmla="val 21272472"/>
            <a:gd name="adj4" fmla="val 16200000"/>
            <a:gd name="adj5" fmla="val 5932"/>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97F50081-9DA2-4106-B5C4-2E0785DCF575}">
      <dsp:nvSpPr>
        <dsp:cNvPr id="0" name=""/>
        <dsp:cNvSpPr/>
      </dsp:nvSpPr>
      <dsp:spPr>
        <a:xfrm>
          <a:off x="1259736" y="116736"/>
          <a:ext cx="3021177" cy="3021177"/>
        </a:xfrm>
        <a:prstGeom prst="circularArrow">
          <a:avLst>
            <a:gd name="adj1" fmla="val 5085"/>
            <a:gd name="adj2" fmla="val 327528"/>
            <a:gd name="adj3" fmla="val 5072472"/>
            <a:gd name="adj4" fmla="val 0"/>
            <a:gd name="adj5" fmla="val 5932"/>
          </a:avLst>
        </a:prstGeom>
        <a:gradFill rotWithShape="0">
          <a:gsLst>
            <a:gs pos="0">
              <a:schemeClr val="accent4">
                <a:hueOff val="3266964"/>
                <a:satOff val="-13592"/>
                <a:lumOff val="3203"/>
                <a:alphaOff val="0"/>
                <a:satMod val="103000"/>
                <a:lumMod val="102000"/>
                <a:tint val="94000"/>
              </a:schemeClr>
            </a:gs>
            <a:gs pos="50000">
              <a:schemeClr val="accent4">
                <a:hueOff val="3266964"/>
                <a:satOff val="-13592"/>
                <a:lumOff val="3203"/>
                <a:alphaOff val="0"/>
                <a:satMod val="110000"/>
                <a:lumMod val="100000"/>
                <a:shade val="100000"/>
              </a:schemeClr>
            </a:gs>
            <a:gs pos="100000">
              <a:schemeClr val="accent4">
                <a:hueOff val="3266964"/>
                <a:satOff val="-13592"/>
                <a:lumOff val="320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809B41B0-EC99-4506-8479-FA5DAFBCFA5B}">
      <dsp:nvSpPr>
        <dsp:cNvPr id="0" name=""/>
        <dsp:cNvSpPr/>
      </dsp:nvSpPr>
      <dsp:spPr>
        <a:xfrm>
          <a:off x="1169485" y="116736"/>
          <a:ext cx="3021177" cy="3021177"/>
        </a:xfrm>
        <a:prstGeom prst="circularArrow">
          <a:avLst>
            <a:gd name="adj1" fmla="val 5085"/>
            <a:gd name="adj2" fmla="val 327528"/>
            <a:gd name="adj3" fmla="val 10472472"/>
            <a:gd name="adj4" fmla="val 5400000"/>
            <a:gd name="adj5" fmla="val 5932"/>
          </a:avLst>
        </a:prstGeom>
        <a:gradFill rotWithShape="0">
          <a:gsLst>
            <a:gs pos="0">
              <a:schemeClr val="accent4">
                <a:hueOff val="6533927"/>
                <a:satOff val="-27185"/>
                <a:lumOff val="6405"/>
                <a:alphaOff val="0"/>
                <a:satMod val="103000"/>
                <a:lumMod val="102000"/>
                <a:tint val="94000"/>
              </a:schemeClr>
            </a:gs>
            <a:gs pos="50000">
              <a:schemeClr val="accent4">
                <a:hueOff val="6533927"/>
                <a:satOff val="-27185"/>
                <a:lumOff val="6405"/>
                <a:alphaOff val="0"/>
                <a:satMod val="110000"/>
                <a:lumMod val="100000"/>
                <a:shade val="100000"/>
              </a:schemeClr>
            </a:gs>
            <a:gs pos="100000">
              <a:schemeClr val="accent4">
                <a:hueOff val="6533927"/>
                <a:satOff val="-27185"/>
                <a:lumOff val="640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A5818342-85C6-4163-A1F3-5BF7CECEAB57}">
      <dsp:nvSpPr>
        <dsp:cNvPr id="0" name=""/>
        <dsp:cNvSpPr/>
      </dsp:nvSpPr>
      <dsp:spPr>
        <a:xfrm>
          <a:off x="1169485" y="26485"/>
          <a:ext cx="3021177" cy="3021177"/>
        </a:xfrm>
        <a:prstGeom prst="circularArrow">
          <a:avLst>
            <a:gd name="adj1" fmla="val 5085"/>
            <a:gd name="adj2" fmla="val 327528"/>
            <a:gd name="adj3" fmla="val 15872472"/>
            <a:gd name="adj4" fmla="val 10800000"/>
            <a:gd name="adj5" fmla="val 5932"/>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44B9807-AAA5-42FD-B983-00888EC4A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3537</Words>
  <Characters>20166</Characters>
  <Application>Microsoft Office Word</Application>
  <DocSecurity>0</DocSecurity>
  <Lines>168</Lines>
  <Paragraphs>47</Paragraphs>
  <ScaleCrop>false</ScaleCrop>
  <Company/>
  <LinksUpToDate>false</LinksUpToDate>
  <CharactersWithSpaces>23656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2026-03-19T11:45:00Z</dcterms:created>
  <dcterms:modified xsi:type="dcterms:W3CDTF">2026-03-19T21:36:00Z</dcterms:modified>
</cp:coreProperties>
</file>