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Pr="00811DC8" w:rsidR="002652F2" w:rsidP="4A68D0D5" w:rsidRDefault="002652F2" w14:paraId="616EFB4C" w14:textId="31410726">
      <w:pPr>
        <w:pStyle w:val="Normal"/>
        <w:ind w:left="0" w:hanging="0" w:firstLine="567"/>
        <w:rPr>
          <w:color w:val="000000" w:themeColor="text1" w:themeTint="FF" w:themeShade="FF"/>
        </w:rPr>
      </w:pPr>
    </w:p>
    <w:p w:rsidR="112477D2" w:rsidP="112477D2" w:rsidRDefault="112477D2" w14:noSpellErr="1" w14:paraId="245FEA2A" w14:textId="58AA6904">
      <w:pPr>
        <w:pStyle w:val="Heading3"/>
      </w:pPr>
      <w:r w:rsidRPr="112477D2" w:rsidR="112477D2">
        <w:rPr/>
        <w:t>Introduction</w:t>
      </w:r>
    </w:p>
    <w:p w:rsidR="112477D2" w:rsidP="112477D2" w:rsidRDefault="112477D2" w14:noSpellErr="1" w14:paraId="5A509F16" w14:textId="7C043CC9">
      <w:pPr>
        <w:pStyle w:val="Normal"/>
        <w:spacing w:line="480" w:lineRule="auto"/>
        <w:ind w:firstLine="720"/>
        <w:jc w:val="both"/>
      </w:pPr>
      <w:r w:rsidRPr="112477D2" w:rsidR="112477D2">
        <w:rPr/>
        <w:t xml:space="preserve">In this first </w:t>
      </w:r>
      <w:r w:rsidRPr="112477D2" w:rsidR="112477D2">
        <w:rPr/>
        <w:t>exercise</w:t>
      </w:r>
      <w:r w:rsidRPr="112477D2" w:rsidR="112477D2">
        <w:rPr/>
        <w:t xml:space="preserve"> of my portfolio I will be looking at Monmouth Priory. I will look at its founders and notable events. By looking at a variety of sources, such as </w:t>
      </w:r>
      <w:r w:rsidRPr="112477D2" w:rsidR="112477D2">
        <w:rPr/>
        <w:t>historians’</w:t>
      </w:r>
      <w:r w:rsidRPr="112477D2" w:rsidR="112477D2">
        <w:rPr/>
        <w:t xml:space="preserve"> evaluations of the period and primary sources </w:t>
      </w:r>
      <w:r w:rsidRPr="112477D2" w:rsidR="112477D2">
        <w:rPr/>
        <w:t xml:space="preserve">including charters written by the Priory’s founders, I will attempt to evaluate the significance of the Priory both in Wales and </w:t>
      </w:r>
      <w:r w:rsidRPr="112477D2" w:rsidR="112477D2">
        <w:rPr/>
        <w:t>abroad, especially in England and France.</w:t>
      </w:r>
    </w:p>
    <w:p w:rsidR="3B25E3AA" w:rsidP="112477D2" w:rsidRDefault="3B25E3AA" w14:paraId="746B68A4" w14:noSpellErr="1" w14:textId="622F4DFD">
      <w:pPr>
        <w:pStyle w:val="Heading3"/>
        <w:spacing w:line="480" w:lineRule="auto"/>
        <w:ind/>
        <w:rPr>
          <w:color w:val="000000" w:themeColor="text1" w:themeTint="FF" w:themeShade="FF"/>
        </w:rPr>
      </w:pPr>
      <w:r w:rsidR="112477D2">
        <w:rPr/>
        <w:t>To what order did it belong, and what do you understand by ‘order’?</w:t>
      </w:r>
    </w:p>
    <w:p w:rsidRPr="00811DC8" w:rsidR="002652F2" w:rsidP="112477D2" w:rsidRDefault="002652F2" w14:paraId="1D80974A" w14:textId="1AB6FB88">
      <w:pPr>
        <w:pStyle w:val="Normal"/>
        <w:spacing w:line="480" w:lineRule="auto"/>
        <w:ind w:left="0" w:hanging="0" w:firstLine="567"/>
        <w:jc w:val="both"/>
        <w:rPr>
          <w:color w:val="000000" w:themeColor="text1" w:themeTint="FF" w:themeShade="FF"/>
        </w:rPr>
      </w:pPr>
      <w:r w:rsidRPr="4A68D0D5" w:rsidR="4A68D0D5">
        <w:rPr>
          <w:color w:val="000000" w:themeColor="text1" w:themeTint="FF" w:themeShade="FF"/>
        </w:rPr>
        <w:t xml:space="preserve">The Priory at Monmouth was a Benedictine monastery founded due to Lord </w:t>
      </w:r>
      <w:proofErr w:type="spellStart"/>
      <w:r w:rsidRPr="4A68D0D5" w:rsidR="4A68D0D5">
        <w:rPr>
          <w:color w:val="000000" w:themeColor="text1" w:themeTint="FF" w:themeShade="FF"/>
        </w:rPr>
        <w:t>Wihenoc</w:t>
      </w:r>
      <w:proofErr w:type="spellEnd"/>
      <w:r w:rsidRPr="4A68D0D5" w:rsidR="4A68D0D5">
        <w:rPr>
          <w:color w:val="000000" w:themeColor="text1" w:themeTint="FF" w:themeShade="FF"/>
        </w:rPr>
        <w:t xml:space="preserve"> of Monmouth granting the church of St. </w:t>
      </w:r>
      <w:proofErr w:type="spellStart"/>
      <w:r w:rsidRPr="4A68D0D5" w:rsidR="4A68D0D5">
        <w:rPr>
          <w:color w:val="000000" w:themeColor="text1" w:themeTint="FF" w:themeShade="FF"/>
        </w:rPr>
        <w:t>Cadoc</w:t>
      </w:r>
      <w:proofErr w:type="spellEnd"/>
      <w:r w:rsidRPr="4A68D0D5" w:rsidR="4A68D0D5">
        <w:rPr>
          <w:color w:val="000000" w:themeColor="text1" w:themeTint="FF" w:themeShade="FF"/>
        </w:rPr>
        <w:t xml:space="preserve"> to the Abbot of St. </w:t>
      </w:r>
      <w:r w:rsidRPr="4A68D0D5" w:rsidR="4A68D0D5">
        <w:rPr>
          <w:color w:val="000000" w:themeColor="text1" w:themeTint="FF" w:themeShade="FF"/>
        </w:rPr>
        <w:t>Fl</w:t>
      </w:r>
      <w:r w:rsidRPr="4A68D0D5" w:rsidR="4A68D0D5">
        <w:rPr>
          <w:color w:val="000000" w:themeColor="text1" w:themeTint="FF" w:themeShade="FF"/>
        </w:rPr>
        <w:t>o</w:t>
      </w:r>
      <w:r w:rsidRPr="4A68D0D5" w:rsidR="4A68D0D5">
        <w:rPr>
          <w:color w:val="000000" w:themeColor="text1" w:themeTint="FF" w:themeShade="FF"/>
        </w:rPr>
        <w:t>rent</w:t>
      </w:r>
      <w:r w:rsidRPr="4A68D0D5" w:rsidR="4A68D0D5">
        <w:rPr>
          <w:color w:val="000000" w:themeColor="text1" w:themeTint="FF" w:themeShade="FF"/>
        </w:rPr>
        <w:t xml:space="preserve"> de Saumur </w:t>
      </w:r>
      <w:r w:rsidRPr="4A68D0D5" w:rsidR="4A68D0D5">
        <w:rPr>
          <w:color w:val="000000" w:themeColor="text1" w:themeTint="FF" w:themeShade="FF"/>
        </w:rPr>
        <w:t xml:space="preserve">(</w:t>
      </w:r>
      <w:proofErr w:type="spellStart"/>
      <w:r w:rsidRPr="4A68D0D5" w:rsidR="4A68D0D5">
        <w:rPr>
          <w:color w:val="000000" w:themeColor="text1" w:themeTint="FF" w:themeShade="FF"/>
        </w:rPr>
        <w:t xml:space="preserve">herafter</w:t>
      </w:r>
      <w:proofErr w:type="spellEnd"/>
      <w:r w:rsidRPr="4A68D0D5" w:rsidR="4A68D0D5">
        <w:rPr>
          <w:color w:val="000000" w:themeColor="text1" w:themeTint="FF" w:themeShade="FF"/>
        </w:rPr>
        <w:t xml:space="preserve"> referred to as St. Florent’s) </w:t>
      </w:r>
      <w:r w:rsidRPr="4A68D0D5" w:rsidR="4A68D0D5">
        <w:rPr>
          <w:color w:val="000000" w:themeColor="text1" w:themeTint="FF" w:themeShade="FF"/>
        </w:rPr>
        <w:t xml:space="preserve">to be an alien priory.</w:t>
      </w:r>
      <w:r w:rsidRPr="4A68D0D5">
        <w:rPr>
          <w:rStyle w:val="FootnoteReference"/>
          <w:color w:val="000000" w:themeColor="text1" w:themeTint="FF" w:themeShade="FF"/>
        </w:rPr>
        <w:footnoteReference w:id="12383"/>
      </w:r>
      <w:r w:rsidRPr="4A68D0D5" w:rsidR="4A68D0D5">
        <w:rPr>
          <w:color w:val="000000" w:themeColor="text1" w:themeTint="FF" w:themeShade="FF"/>
        </w:rPr>
        <w:t xml:space="preserve"> </w:t>
      </w:r>
      <w:r w:rsidRPr="4A68D0D5" w:rsidR="4A68D0D5">
        <w:rPr>
          <w:color w:val="000000" w:themeColor="text1" w:themeTint="FF" w:themeShade="FF"/>
        </w:rPr>
        <w:t xml:space="preserve">The Benedictine </w:t>
      </w:r>
      <w:r w:rsidRPr="4A68D0D5" w:rsidR="4A68D0D5">
        <w:rPr>
          <w:color w:val="000000" w:themeColor="text1" w:themeTint="FF" w:themeShade="FF"/>
        </w:rPr>
        <w:t xml:space="preserve">rule</w:t>
      </w:r>
      <w:r w:rsidRPr="4A68D0D5" w:rsidR="4A68D0D5">
        <w:rPr>
          <w:color w:val="000000" w:themeColor="text1" w:themeTint="FF" w:themeShade="FF"/>
        </w:rPr>
        <w:t xml:space="preserve"> was named </w:t>
      </w:r>
      <w:r w:rsidRPr="4A68D0D5" w:rsidR="4A68D0D5">
        <w:rPr>
          <w:color w:val="000000" w:themeColor="text1" w:themeTint="FF" w:themeShade="FF"/>
        </w:rPr>
        <w:t>after St.</w:t>
      </w:r>
      <w:r w:rsidRPr="4A68D0D5" w:rsidR="4A68D0D5">
        <w:rPr>
          <w:color w:val="000000" w:themeColor="text1" w:themeTint="FF" w:themeShade="FF"/>
        </w:rPr>
        <w:t xml:space="preserve"> Benedict, whose focus on poverty and stability</w:t>
      </w:r>
      <w:r w:rsidRPr="4A68D0D5" w:rsidR="4A68D0D5">
        <w:rPr>
          <w:color w:val="000000" w:themeColor="text1" w:themeTint="FF" w:themeShade="FF"/>
        </w:rPr>
        <w:t xml:space="preserve"> (among many other things)</w:t>
      </w:r>
      <w:r w:rsidRPr="4A68D0D5">
        <w:rPr>
          <w:rStyle w:val="FootnoteReference"/>
          <w:color w:val="000000" w:themeColor="text1" w:themeTint="FF" w:themeShade="FF"/>
        </w:rPr>
        <w:footnoteReference w:id="1005"/>
      </w:r>
      <w:r w:rsidRPr="4A68D0D5" w:rsidR="4A68D0D5">
        <w:rPr>
          <w:color w:val="000000" w:themeColor="text1" w:themeTint="FF" w:themeShade="FF"/>
        </w:rPr>
        <w:t xml:space="preserve"> made the Benedictine</w:t>
      </w:r>
      <w:r w:rsidRPr="4A68D0D5" w:rsidR="4A68D0D5">
        <w:rPr>
          <w:color w:val="000000" w:themeColor="text1" w:themeTint="FF" w:themeShade="FF"/>
        </w:rPr>
        <w:t xml:space="preserve"> </w:t>
      </w:r>
      <w:r w:rsidRPr="4A68D0D5" w:rsidR="4A68D0D5">
        <w:rPr>
          <w:color w:val="000000" w:themeColor="text1" w:themeTint="FF" w:themeShade="FF"/>
        </w:rPr>
        <w:t xml:space="preserve">order </w:t>
      </w:r>
      <w:r w:rsidRPr="4A68D0D5" w:rsidR="4A68D0D5">
        <w:rPr>
          <w:color w:val="000000" w:themeColor="text1" w:themeTint="FF" w:themeShade="FF"/>
        </w:rPr>
        <w:t xml:space="preserve">which followed his rule </w:t>
      </w:r>
      <w:r w:rsidRPr="4A68D0D5" w:rsidR="4A68D0D5">
        <w:rPr>
          <w:color w:val="000000" w:themeColor="text1" w:themeTint="FF" w:themeShade="FF"/>
        </w:rPr>
        <w:t xml:space="preserve">popular throughout Europe, as well as integral parts of their communities.</w:t>
      </w:r>
      <w:r w:rsidRPr="4A68D0D5">
        <w:rPr>
          <w:rStyle w:val="FootnoteReference"/>
          <w:color w:val="000000" w:themeColor="text1" w:themeTint="FF" w:themeShade="FF"/>
        </w:rPr>
        <w:footnoteReference w:id="12452"/>
      </w:r>
      <w:r w:rsidRPr="4A68D0D5" w:rsidR="4A68D0D5">
        <w:rPr>
          <w:color w:val="000000" w:themeColor="text1" w:themeTint="FF" w:themeShade="FF"/>
        </w:rPr>
        <w:t xml:space="preserve"> </w:t>
      </w:r>
      <w:r w:rsidRPr="4A68D0D5" w:rsidR="4A68D0D5">
        <w:rPr>
          <w:color w:val="000000" w:themeColor="text1" w:themeTint="FF" w:themeShade="FF"/>
        </w:rPr>
        <w:t xml:space="preserve">To belong to the order of the Benedictines was to follow the </w:t>
      </w:r>
      <w:r w:rsidRPr="4A68D0D5" w:rsidR="4A68D0D5">
        <w:rPr>
          <w:color w:val="000000" w:themeColor="text1" w:themeTint="FF" w:themeShade="FF"/>
        </w:rPr>
        <w:t xml:space="preserve">rule</w:t>
      </w:r>
      <w:r w:rsidRPr="4A68D0D5" w:rsidR="4A68D0D5">
        <w:rPr>
          <w:color w:val="000000" w:themeColor="text1" w:themeTint="FF" w:themeShade="FF"/>
        </w:rPr>
        <w:t xml:space="preserve"> of St. Benedict, but also to </w:t>
      </w:r>
      <w:r w:rsidRPr="4A68D0D5" w:rsidR="4A68D0D5">
        <w:rPr>
          <w:color w:val="000000" w:themeColor="text1" w:themeTint="FF" w:themeShade="FF"/>
        </w:rPr>
        <w:t xml:space="preserve">belong to </w:t>
      </w:r>
      <w:r w:rsidRPr="4A68D0D5" w:rsidR="4A68D0D5">
        <w:rPr>
          <w:color w:val="000000" w:themeColor="text1" w:themeTint="FF" w:themeShade="FF"/>
        </w:rPr>
        <w:t xml:space="preserve">a network of </w:t>
      </w:r>
      <w:r w:rsidRPr="4A68D0D5" w:rsidR="4A68D0D5">
        <w:rPr>
          <w:color w:val="000000" w:themeColor="text1" w:themeTint="FF" w:themeShade="FF"/>
        </w:rPr>
        <w:t xml:space="preserve">monasteries</w:t>
      </w:r>
      <w:r w:rsidRPr="4A68D0D5" w:rsidR="4A68D0D5">
        <w:rPr>
          <w:color w:val="000000" w:themeColor="text1" w:themeTint="FF" w:themeShade="FF"/>
        </w:rPr>
        <w:t xml:space="preserve"> which stretched across Europe. As Monmouth Priory was an alien priory </w:t>
      </w:r>
      <w:r w:rsidRPr="4A68D0D5" w:rsidR="4A68D0D5">
        <w:rPr>
          <w:color w:val="000000" w:themeColor="text1" w:themeTint="FF" w:themeShade="FF"/>
        </w:rPr>
        <w:t xml:space="preserve">for most of its existence </w:t>
      </w:r>
      <w:r w:rsidRPr="4A68D0D5" w:rsidR="4A68D0D5">
        <w:rPr>
          <w:color w:val="000000" w:themeColor="text1" w:themeTint="FF" w:themeShade="FF"/>
        </w:rPr>
        <w:t xml:space="preserve">it was connected to Anjou via </w:t>
      </w:r>
      <w:r w:rsidRPr="112477D2" w:rsidR="112477D2">
        <w:rPr>
          <w:color w:val="000000" w:themeColor="text1" w:themeTint="FF" w:themeShade="FF"/>
        </w:rPr>
        <w:t>St. Florent’s</w:t>
      </w:r>
      <w:r w:rsidRPr="3B25E3AA" w:rsidR="3B25E3AA">
        <w:rPr>
          <w:color w:val="000000" w:themeColor="text1" w:themeTint="FF" w:themeShade="FF"/>
        </w:rPr>
        <w:t xml:space="preserve"> </w:t>
      </w:r>
      <w:r w:rsidRPr="3B25E3AA" w:rsidR="3B25E3AA">
        <w:rPr>
          <w:color w:val="000000" w:themeColor="text1" w:themeTint="FF" w:themeShade="FF"/>
        </w:rPr>
        <w:t xml:space="preserve">which controlled Monmouth and </w:t>
      </w:r>
      <w:r w:rsidRPr="3B25E3AA" w:rsidR="3B25E3AA">
        <w:rPr>
          <w:color w:val="000000" w:themeColor="text1" w:themeTint="FF" w:themeShade="FF"/>
        </w:rPr>
        <w:t>received goods from it</w:t>
      </w:r>
      <w:r w:rsidRPr="3B25E3AA" w:rsidR="3B25E3AA">
        <w:rPr>
          <w:color w:val="000000" w:themeColor="text1" w:themeTint="FF" w:themeShade="FF"/>
        </w:rPr>
        <w:t>.</w:t>
      </w:r>
      <w:r w:rsidRPr="3B25E3AA">
        <w:rPr>
          <w:rStyle w:val="FootnoteReference"/>
          <w:color w:val="000000" w:themeColor="text1" w:themeTint="FF" w:themeShade="FF"/>
        </w:rPr>
        <w:footnoteReference w:id="15468"/>
      </w:r>
    </w:p>
    <w:p w:rsidRPr="00811DC8" w:rsidR="002652F2" w:rsidP="112477D2" w:rsidRDefault="002652F2" w14:paraId="35C9609F" w14:textId="66675C67" w14:noSpellErr="1">
      <w:pPr>
        <w:pStyle w:val="Normal"/>
        <w:spacing w:line="480" w:lineRule="auto"/>
        <w:ind w:left="0" w:hanging="0" w:firstLine="567"/>
        <w:jc w:val="both"/>
        <w:rPr>
          <w:color w:val="000000" w:themeColor="text1" w:themeTint="FF" w:themeShade="FF"/>
        </w:rPr>
      </w:pPr>
    </w:p>
    <w:p w:rsidRPr="00811DC8" w:rsidR="002652F2" w:rsidP="112477D2" w:rsidRDefault="002652F2" w14:paraId="533C0CD8" w14:textId="77777777" w14:noSpellErr="1">
      <w:pPr>
        <w:pStyle w:val="Heading3"/>
        <w:spacing w:line="480" w:lineRule="auto"/>
        <w:ind/>
        <w:jc w:val="left"/>
        <w:rPr>
          <w:color w:val="000000" w:themeColor="text1" w:themeTint="FF" w:themeShade="FF"/>
        </w:rPr>
      </w:pPr>
      <w:r w:rsidR="112477D2">
        <w:rPr/>
        <w:t>Who founded it?</w:t>
      </w:r>
    </w:p>
    <w:p w:rsidRPr="00811DC8" w:rsidR="002652F2" w:rsidP="112477D2" w:rsidRDefault="002652F2" w14:paraId="0E41FE17" w14:textId="40AE0649" w14:noSpellErr="1">
      <w:pPr>
        <w:pStyle w:val="Normal"/>
        <w:spacing w:line="480" w:lineRule="auto"/>
        <w:ind w:left="0" w:hanging="567"/>
        <w:jc w:val="left"/>
        <w:rPr>
          <w:color w:val="000000" w:themeColor="text1" w:themeTint="FF" w:themeShade="FF"/>
        </w:rPr>
      </w:pPr>
    </w:p>
    <w:p w:rsidRPr="00811DC8" w:rsidR="002652F2" w:rsidP="112477D2" w:rsidRDefault="002652F2" w14:paraId="61CC1F9E" w14:textId="403576B4">
      <w:pPr>
        <w:pStyle w:val="Normal"/>
        <w:spacing w:line="480" w:lineRule="auto"/>
        <w:ind w:left="0" w:hanging="0" w:firstLine="567"/>
        <w:jc w:val="both"/>
        <w:rPr>
          <w:color w:val="000000" w:themeColor="text1" w:themeTint="FF" w:themeShade="FF"/>
        </w:rPr>
      </w:pPr>
      <w:r w:rsidRPr="3B25E3AA" w:rsidR="3B25E3AA">
        <w:rPr>
          <w:color w:val="000000" w:themeColor="text1" w:themeTint="FF" w:themeShade="FF"/>
        </w:rPr>
        <w:t xml:space="preserve">Lord </w:t>
      </w:r>
      <w:proofErr w:type="spellStart"/>
      <w:r w:rsidRPr="3B25E3AA" w:rsidR="3B25E3AA">
        <w:rPr>
          <w:color w:val="000000" w:themeColor="text1" w:themeTint="FF" w:themeShade="FF"/>
        </w:rPr>
        <w:t>Wihenoc</w:t>
      </w:r>
      <w:proofErr w:type="spellEnd"/>
      <w:r w:rsidRPr="3B25E3AA" w:rsidR="3B25E3AA">
        <w:rPr>
          <w:color w:val="000000" w:themeColor="text1" w:themeTint="FF" w:themeShade="FF"/>
        </w:rPr>
        <w:t xml:space="preserve"> of Monmouth</w:t>
      </w:r>
      <w:r w:rsidRPr="3B25E3AA" w:rsidR="3B25E3AA">
        <w:rPr>
          <w:color w:val="000000" w:themeColor="text1" w:themeTint="FF" w:themeShade="FF"/>
        </w:rPr>
        <w:t xml:space="preserve"> founded the abbey by granting the church of St. </w:t>
      </w:r>
      <w:proofErr w:type="spellStart"/>
      <w:r w:rsidRPr="3B25E3AA" w:rsidR="3B25E3AA">
        <w:rPr>
          <w:color w:val="000000" w:themeColor="text1" w:themeTint="FF" w:themeShade="FF"/>
        </w:rPr>
        <w:t>Cadoc</w:t>
      </w:r>
      <w:proofErr w:type="spellEnd"/>
      <w:r w:rsidRPr="3B25E3AA" w:rsidR="3B25E3AA">
        <w:rPr>
          <w:color w:val="000000" w:themeColor="text1" w:themeTint="FF" w:themeShade="FF"/>
        </w:rPr>
        <w:t>, along with ten other churches in the area and many carucates of land.</w:t>
      </w:r>
      <w:r w:rsidRPr="3B25E3AA">
        <w:rPr>
          <w:rStyle w:val="FootnoteReference"/>
          <w:color w:val="000000" w:themeColor="text1" w:themeTint="FF" w:themeShade="FF"/>
        </w:rPr>
        <w:footnoteReference w:id="1927"/>
      </w:r>
      <w:r w:rsidRPr="3B25E3AA" w:rsidR="3B25E3AA">
        <w:rPr>
          <w:color w:val="000000" w:themeColor="text1" w:themeTint="FF" w:themeShade="FF"/>
        </w:rPr>
        <w:t xml:space="preserve"> This must have occurred before 1086, the date of William the </w:t>
      </w:r>
      <w:r w:rsidRPr="3B25E3AA" w:rsidR="3B25E3AA">
        <w:rPr>
          <w:color w:val="000000" w:themeColor="text1" w:themeTint="FF" w:themeShade="FF"/>
        </w:rPr>
        <w:t>Conqueror's</w:t>
      </w:r>
      <w:r w:rsidRPr="3B25E3AA" w:rsidR="3B25E3AA">
        <w:rPr>
          <w:color w:val="000000" w:themeColor="text1" w:themeTint="FF" w:themeShade="FF"/>
        </w:rPr>
        <w:t xml:space="preserve"> death, because the King </w:t>
      </w:r>
      <w:r w:rsidRPr="3B25E3AA" w:rsidR="3B25E3AA">
        <w:rPr>
          <w:color w:val="000000" w:themeColor="text1" w:themeTint="FF" w:themeShade="FF"/>
        </w:rPr>
        <w:t xml:space="preserve">confirmed </w:t>
      </w:r>
      <w:r w:rsidRPr="3B25E3AA" w:rsidR="3B25E3AA">
        <w:rPr>
          <w:rFonts w:ascii="Times New Roman" w:hAnsi="Times New Roman" w:eastAsia="Times New Roman" w:cs="Times New Roman"/>
          <w:noProof w:val="0"/>
          <w:sz w:val="24"/>
          <w:szCs w:val="24"/>
          <w:lang w:val="en-GB"/>
        </w:rPr>
        <w:t>the endowment of the priory.</w:t>
      </w:r>
      <w:r w:rsidRPr="3B25E3AA">
        <w:rPr>
          <w:rStyle w:val="FootnoteReference"/>
          <w:rFonts w:ascii="Times New Roman" w:hAnsi="Times New Roman" w:eastAsia="Times New Roman" w:cs="Times New Roman"/>
          <w:noProof w:val="0"/>
          <w:sz w:val="24"/>
          <w:szCs w:val="24"/>
          <w:lang w:val="en-GB"/>
        </w:rPr>
        <w:footnoteReference w:id="3630"/>
      </w:r>
      <w:r w:rsidRPr="3B25E3AA" w:rsidR="3B25E3AA">
        <w:rPr>
          <w:rFonts w:ascii="Times New Roman" w:hAnsi="Times New Roman" w:eastAsia="Times New Roman" w:cs="Times New Roman"/>
          <w:noProof w:val="0"/>
          <w:sz w:val="24"/>
          <w:szCs w:val="24"/>
          <w:lang w:val="en-GB"/>
        </w:rPr>
        <w:t xml:space="preserve"> </w:t>
      </w:r>
      <w:proofErr w:type="spellStart"/>
      <w:r w:rsidRPr="3B25E3AA" w:rsidR="3B25E3AA">
        <w:rPr>
          <w:color w:val="000000" w:themeColor="text1" w:themeTint="FF" w:themeShade="FF"/>
        </w:rPr>
        <w:t>Wihenoc</w:t>
      </w:r>
      <w:proofErr w:type="spellEnd"/>
      <w:r w:rsidRPr="3B25E3AA" w:rsidR="3B25E3AA">
        <w:rPr>
          <w:color w:val="000000" w:themeColor="text1" w:themeTint="FF" w:themeShade="FF"/>
        </w:rPr>
        <w:t xml:space="preserve"> was a Breton nobleman who helped William the Conqueror invade England. H</w:t>
      </w:r>
      <w:r w:rsidRPr="3B25E3AA" w:rsidR="3B25E3AA">
        <w:rPr>
          <w:color w:val="000000" w:themeColor="text1" w:themeTint="FF" w:themeShade="FF"/>
        </w:rPr>
        <w:t xml:space="preserve">e also supported the King against the rebel Earls in 1075.</w:t>
      </w:r>
      <w:r w:rsidRPr="6308870A">
        <w:rPr>
          <w:rStyle w:val="FootnoteReference"/>
          <w:color w:val="000000" w:themeColor="text1" w:themeTint="FF" w:themeShade="FF"/>
        </w:rPr>
        <w:footnoteReference w:id="25351"/>
      </w:r>
      <w:r w:rsidRPr="3B25E3AA" w:rsidR="3B25E3AA">
        <w:rPr>
          <w:color w:val="000000" w:themeColor="text1" w:themeTint="FF" w:themeShade="FF"/>
        </w:rPr>
        <w:t xml:space="preserve"> H</w:t>
      </w:r>
      <w:r w:rsidRPr="3B25E3AA" w:rsidR="3B25E3AA">
        <w:rPr>
          <w:color w:val="000000" w:themeColor="text1" w:themeTint="FF" w:themeShade="FF"/>
        </w:rPr>
        <w:t xml:space="preserve">e was given Monmouth and the region surrounding it as a reward for his aid</w:t>
      </w:r>
      <w:r w:rsidRPr="3B25E3AA" w:rsidR="3B25E3AA">
        <w:rPr>
          <w:color w:val="000000" w:themeColor="text1" w:themeTint="FF" w:themeShade="FF"/>
        </w:rPr>
        <w:t xml:space="preserve"> after it was confiscated from </w:t>
      </w:r>
      <w:r w:rsidRPr="3B25E3AA" w:rsidR="3B25E3AA">
        <w:rPr>
          <w:color w:val="000000" w:themeColor="text1" w:themeTint="FF" w:themeShade="FF"/>
        </w:rPr>
        <w:t xml:space="preserve">its previous ruler </w:t>
      </w:r>
      <w:r w:rsidRPr="3B25E3AA" w:rsidR="3B25E3AA">
        <w:rPr>
          <w:color w:val="000000" w:themeColor="text1" w:themeTint="FF" w:themeShade="FF"/>
        </w:rPr>
        <w:t xml:space="preserve">Earl Roger</w:t>
      </w:r>
      <w:r w:rsidRPr="3B25E3AA" w:rsidR="3B25E3AA">
        <w:rPr>
          <w:color w:val="000000" w:themeColor="text1" w:themeTint="FF" w:themeShade="FF"/>
        </w:rPr>
        <w:t xml:space="preserve">. </w:t>
      </w:r>
      <w:proofErr w:type="spellStart"/>
      <w:r w:rsidRPr="3B25E3AA" w:rsidR="3B25E3AA">
        <w:rPr>
          <w:color w:val="000000" w:themeColor="text1" w:themeTint="FF" w:themeShade="FF"/>
        </w:rPr>
        <w:t xml:space="preserve">Wihenoc</w:t>
      </w:r>
      <w:proofErr w:type="spellEnd"/>
      <w:r w:rsidRPr="3B25E3AA" w:rsidR="3B25E3AA">
        <w:rPr>
          <w:color w:val="000000" w:themeColor="text1" w:themeTint="FF" w:themeShade="FF"/>
        </w:rPr>
        <w:t xml:space="preserve"> moved to Monmouth and gave his estates in Brittany to a local noble named Allan.</w:t>
      </w:r>
      <w:r w:rsidRPr="6308870A">
        <w:rPr>
          <w:rStyle w:val="FootnoteReference"/>
          <w:color w:val="000000" w:themeColor="text1" w:themeTint="FF" w:themeShade="FF"/>
        </w:rPr>
        <w:footnoteReference w:id="7050"/>
      </w:r>
      <w:r w:rsidRPr="3B25E3AA" w:rsidR="3B25E3AA">
        <w:rPr>
          <w:color w:val="000000" w:themeColor="text1" w:themeTint="FF" w:themeShade="FF"/>
        </w:rPr>
        <w:t xml:space="preserve"> </w:t>
      </w:r>
      <w:r w:rsidRPr="3B25E3AA" w:rsidR="3B25E3AA">
        <w:rPr>
          <w:color w:val="000000" w:themeColor="text1" w:themeTint="FF" w:themeShade="FF"/>
        </w:rPr>
        <w:t xml:space="preserve">William’s decision to </w:t>
      </w:r>
      <w:r w:rsidRPr="3B25E3AA" w:rsidR="3B25E3AA">
        <w:rPr>
          <w:color w:val="000000" w:themeColor="text1" w:themeTint="FF" w:themeShade="FF"/>
        </w:rPr>
        <w:t xml:space="preserve">establish</w:t>
      </w:r>
      <w:r w:rsidRPr="3B25E3AA" w:rsidR="3B25E3AA">
        <w:rPr>
          <w:color w:val="000000" w:themeColor="text1" w:themeTint="FF" w:themeShade="FF"/>
        </w:rPr>
        <w:t xml:space="preserve"> </w:t>
      </w:r>
      <w:proofErr w:type="spellStart"/>
      <w:r w:rsidRPr="3B25E3AA" w:rsidR="3B25E3AA">
        <w:rPr>
          <w:color w:val="000000" w:themeColor="text1" w:themeTint="FF" w:themeShade="FF"/>
        </w:rPr>
        <w:t>Wihenoc</w:t>
      </w:r>
      <w:proofErr w:type="spellEnd"/>
      <w:r w:rsidRPr="3B25E3AA" w:rsidR="3B25E3AA">
        <w:rPr>
          <w:color w:val="000000" w:themeColor="text1" w:themeTint="FF" w:themeShade="FF"/>
        </w:rPr>
        <w:t xml:space="preserve"> in Wales may have been influence</w:t>
      </w:r>
      <w:r w:rsidRPr="3B25E3AA" w:rsidR="3B25E3AA">
        <w:rPr>
          <w:color w:val="000000" w:themeColor="text1" w:themeTint="FF" w:themeShade="FF"/>
        </w:rPr>
        <w:t xml:space="preserve">d</w:t>
      </w:r>
      <w:r w:rsidRPr="3B25E3AA" w:rsidR="3B25E3AA">
        <w:rPr>
          <w:color w:val="000000" w:themeColor="text1" w:themeTint="FF" w:themeShade="FF"/>
        </w:rPr>
        <w:t xml:space="preserve"> by the mutual intelligibility of the Welsh and Breton languages at the time.</w:t>
      </w:r>
      <w:r w:rsidRPr="3B25E3AA">
        <w:rPr>
          <w:rStyle w:val="FootnoteReference"/>
          <w:color w:val="000000" w:themeColor="text1" w:themeTint="FF" w:themeShade="FF"/>
        </w:rPr>
        <w:footnoteReference w:id="26588"/>
      </w:r>
    </w:p>
    <w:p w:rsidRPr="00811DC8" w:rsidR="002652F2" w:rsidP="112477D2" w:rsidRDefault="002652F2" w14:paraId="06317C33" w14:textId="5F49009A">
      <w:pPr>
        <w:pStyle w:val="Normal"/>
        <w:spacing w:line="480" w:lineRule="auto"/>
        <w:ind w:left="0" w:hanging="0" w:firstLine="567"/>
        <w:jc w:val="both"/>
        <w:rPr>
          <w:rStyle w:val="FootnoteReference"/>
          <w:color w:val="000000" w:themeColor="text1" w:themeTint="FF" w:themeShade="FF"/>
        </w:rPr>
      </w:pPr>
      <w:proofErr w:type="spellStart"/>
      <w:r w:rsidRPr="3B25E3AA" w:rsidR="3B25E3AA">
        <w:rPr>
          <w:color w:val="000000" w:themeColor="text1" w:themeTint="FF" w:themeShade="FF"/>
        </w:rPr>
        <w:t>Wihenoc’s</w:t>
      </w:r>
      <w:proofErr w:type="spellEnd"/>
      <w:r w:rsidRPr="3B25E3AA" w:rsidR="3B25E3AA">
        <w:rPr>
          <w:color w:val="000000" w:themeColor="text1" w:themeTint="FF" w:themeShade="FF"/>
        </w:rPr>
        <w:t xml:space="preserve"> brother </w:t>
      </w:r>
      <w:proofErr w:type="spellStart"/>
      <w:r w:rsidRPr="3B25E3AA" w:rsidR="3B25E3AA">
        <w:rPr>
          <w:color w:val="000000" w:themeColor="text1" w:themeTint="FF" w:themeShade="FF"/>
        </w:rPr>
        <w:t>Baderon</w:t>
      </w:r>
      <w:proofErr w:type="spellEnd"/>
      <w:r w:rsidRPr="3B25E3AA" w:rsidR="3B25E3AA">
        <w:rPr>
          <w:color w:val="000000" w:themeColor="text1" w:themeTint="FF" w:themeShade="FF"/>
        </w:rPr>
        <w:t xml:space="preserve"> and son </w:t>
      </w:r>
      <w:proofErr w:type="spellStart"/>
      <w:r w:rsidRPr="3B25E3AA" w:rsidR="3B25E3AA">
        <w:rPr>
          <w:color w:val="000000" w:themeColor="text1" w:themeTint="FF" w:themeShade="FF"/>
        </w:rPr>
        <w:t>Rat</w:t>
      </w:r>
      <w:r w:rsidRPr="3B25E3AA" w:rsidR="3B25E3AA">
        <w:rPr>
          <w:color w:val="000000" w:themeColor="text1" w:themeTint="FF" w:themeShade="FF"/>
        </w:rPr>
        <w:t>i</w:t>
      </w:r>
      <w:r w:rsidRPr="3B25E3AA" w:rsidR="3B25E3AA">
        <w:rPr>
          <w:color w:val="000000" w:themeColor="text1" w:themeTint="FF" w:themeShade="FF"/>
        </w:rPr>
        <w:t>er</w:t>
      </w:r>
      <w:proofErr w:type="spellEnd"/>
      <w:r w:rsidRPr="3B25E3AA" w:rsidR="3B25E3AA">
        <w:rPr>
          <w:color w:val="000000" w:themeColor="text1" w:themeTint="FF" w:themeShade="FF"/>
        </w:rPr>
        <w:t xml:space="preserve"> w</w:t>
      </w:r>
      <w:r w:rsidRPr="3B25E3AA" w:rsidR="3B25E3AA">
        <w:rPr>
          <w:color w:val="000000" w:themeColor="text1" w:themeTint="FF" w:themeShade="FF"/>
        </w:rPr>
        <w:t>ere</w:t>
      </w:r>
      <w:r w:rsidRPr="3B25E3AA" w:rsidR="3B25E3AA">
        <w:rPr>
          <w:color w:val="000000" w:themeColor="text1" w:themeTint="FF" w:themeShade="FF"/>
        </w:rPr>
        <w:t xml:space="preserve"> monk</w:t>
      </w:r>
      <w:r w:rsidRPr="3B25E3AA" w:rsidR="3B25E3AA">
        <w:rPr>
          <w:color w:val="000000" w:themeColor="text1" w:themeTint="FF" w:themeShade="FF"/>
        </w:rPr>
        <w:t>s</w:t>
      </w:r>
      <w:r w:rsidRPr="3B25E3AA" w:rsidR="3B25E3AA">
        <w:rPr>
          <w:color w:val="000000" w:themeColor="text1" w:themeTint="FF" w:themeShade="FF"/>
        </w:rPr>
        <w:t xml:space="preserve"> in </w:t>
      </w:r>
      <w:r w:rsidRPr="112477D2" w:rsidR="112477D2">
        <w:rPr>
          <w:color w:val="000000" w:themeColor="text1" w:themeTint="FF" w:themeShade="FF"/>
        </w:rPr>
        <w:t>St. Florent’s</w:t>
      </w:r>
      <w:r w:rsidRPr="3B25E3AA" w:rsidR="3B25E3AA">
        <w:rPr>
          <w:color w:val="000000" w:themeColor="text1" w:themeTint="FF" w:themeShade="FF"/>
        </w:rPr>
        <w:t xml:space="preserve"> and </w:t>
      </w:r>
      <w:proofErr w:type="spellStart"/>
      <w:r w:rsidRPr="3B25E3AA" w:rsidR="3B25E3AA">
        <w:rPr>
          <w:color w:val="000000" w:themeColor="text1" w:themeTint="FF" w:themeShade="FF"/>
        </w:rPr>
        <w:t>Wihenoc</w:t>
      </w:r>
      <w:proofErr w:type="spellEnd"/>
      <w:r w:rsidRPr="3B25E3AA" w:rsidR="3B25E3AA">
        <w:rPr>
          <w:color w:val="000000" w:themeColor="text1" w:themeTint="FF" w:themeShade="FF"/>
        </w:rPr>
        <w:t xml:space="preserve"> would retire there, as a monk, himself. When </w:t>
      </w:r>
      <w:proofErr w:type="spellStart"/>
      <w:r w:rsidRPr="3B25E3AA" w:rsidR="3B25E3AA">
        <w:rPr>
          <w:color w:val="000000" w:themeColor="text1" w:themeTint="FF" w:themeShade="FF"/>
        </w:rPr>
        <w:t>Wihenoc</w:t>
      </w:r>
      <w:proofErr w:type="spellEnd"/>
      <w:r w:rsidRPr="3B25E3AA" w:rsidR="3B25E3AA">
        <w:rPr>
          <w:color w:val="000000" w:themeColor="text1" w:themeTint="FF" w:themeShade="FF"/>
        </w:rPr>
        <w:t xml:space="preserve"> retired his nephew William </w:t>
      </w:r>
      <w:proofErr w:type="spellStart"/>
      <w:r w:rsidRPr="3B25E3AA" w:rsidR="3B25E3AA">
        <w:rPr>
          <w:color w:val="000000" w:themeColor="text1" w:themeTint="FF" w:themeShade="FF"/>
        </w:rPr>
        <w:t>ftizBaderon</w:t>
      </w:r>
      <w:proofErr w:type="spellEnd"/>
      <w:r w:rsidRPr="3B25E3AA" w:rsidR="3B25E3AA">
        <w:rPr>
          <w:color w:val="000000" w:themeColor="text1" w:themeTint="FF" w:themeShade="FF"/>
        </w:rPr>
        <w:t xml:space="preserve"> became the lord of Monmouth and </w:t>
      </w:r>
      <w:r w:rsidRPr="3B25E3AA" w:rsidR="3B25E3AA">
        <w:rPr>
          <w:color w:val="000000" w:themeColor="text1" w:themeTint="FF" w:themeShade="FF"/>
        </w:rPr>
        <w:t xml:space="preserve">Bishop </w:t>
      </w:r>
      <w:r w:rsidRPr="3B25E3AA" w:rsidR="3B25E3AA">
        <w:rPr>
          <w:color w:val="000000" w:themeColor="text1" w:themeTint="FF" w:themeShade="FF"/>
        </w:rPr>
        <w:t>Hervey</w:t>
      </w:r>
      <w:r w:rsidRPr="3B25E3AA" w:rsidR="3B25E3AA">
        <w:rPr>
          <w:color w:val="000000" w:themeColor="text1" w:themeTint="FF" w:themeShade="FF"/>
        </w:rPr>
        <w:t xml:space="preserve"> of Bangor </w:t>
      </w:r>
      <w:r w:rsidRPr="3B25E3AA" w:rsidR="3B25E3AA">
        <w:rPr>
          <w:color w:val="000000" w:themeColor="text1" w:themeTint="FF" w:themeShade="FF"/>
        </w:rPr>
        <w:t xml:space="preserve">consecrated </w:t>
      </w:r>
      <w:r w:rsidRPr="3B25E3AA" w:rsidR="3B25E3AA">
        <w:rPr>
          <w:color w:val="000000" w:themeColor="text1" w:themeTint="FF" w:themeShade="FF"/>
        </w:rPr>
        <w:t xml:space="preserve">the priory under William’s influence with </w:t>
      </w:r>
      <w:proofErr w:type="spellStart"/>
      <w:r w:rsidRPr="3B25E3AA" w:rsidR="3B25E3AA">
        <w:rPr>
          <w:color w:val="000000" w:themeColor="text1" w:themeTint="FF" w:themeShade="FF"/>
        </w:rPr>
        <w:t>Wihenoc</w:t>
      </w:r>
      <w:proofErr w:type="spellEnd"/>
      <w:r w:rsidRPr="3B25E3AA" w:rsidR="3B25E3AA">
        <w:rPr>
          <w:color w:val="000000" w:themeColor="text1" w:themeTint="FF" w:themeShade="FF"/>
        </w:rPr>
        <w:t xml:space="preserve">, </w:t>
      </w:r>
      <w:proofErr w:type="spellStart"/>
      <w:r w:rsidRPr="3B25E3AA" w:rsidR="3B25E3AA">
        <w:rPr>
          <w:color w:val="000000" w:themeColor="text1" w:themeTint="FF" w:themeShade="FF"/>
        </w:rPr>
        <w:t>Baderon</w:t>
      </w:r>
      <w:proofErr w:type="spellEnd"/>
      <w:r w:rsidRPr="3B25E3AA" w:rsidR="3B25E3AA">
        <w:rPr>
          <w:color w:val="000000" w:themeColor="text1" w:themeTint="FF" w:themeShade="FF"/>
        </w:rPr>
        <w:t xml:space="preserve"> and many other family members being present.</w:t>
      </w:r>
      <w:r w:rsidRPr="3B25E3AA">
        <w:rPr>
          <w:rStyle w:val="FootnoteReference"/>
          <w:color w:val="000000" w:themeColor="text1" w:themeTint="FF" w:themeShade="FF"/>
        </w:rPr>
        <w:footnoteReference w:id="19918"/>
      </w:r>
      <w:r w:rsidRPr="3B25E3AA" w:rsidR="3B25E3AA">
        <w:rPr>
          <w:color w:val="000000" w:themeColor="text1" w:themeTint="FF" w:themeShade="FF"/>
        </w:rPr>
        <w:t xml:space="preserve"> As both </w:t>
      </w:r>
      <w:proofErr w:type="spellStart"/>
      <w:r w:rsidRPr="3B25E3AA" w:rsidR="3B25E3AA">
        <w:rPr>
          <w:color w:val="000000" w:themeColor="text1" w:themeTint="FF" w:themeShade="FF"/>
        </w:rPr>
        <w:t>Wihenoc</w:t>
      </w:r>
      <w:proofErr w:type="spellEnd"/>
      <w:r w:rsidRPr="3B25E3AA" w:rsidR="3B25E3AA">
        <w:rPr>
          <w:color w:val="000000" w:themeColor="text1" w:themeTint="FF" w:themeShade="FF"/>
        </w:rPr>
        <w:t xml:space="preserve"> and William are instrumental to the establishment of the priory, both have been credited as its founder.</w:t>
      </w:r>
    </w:p>
    <w:p w:rsidR="6308870A" w:rsidP="112477D2" w:rsidRDefault="6308870A" w14:paraId="290786FF" w14:textId="49A53174">
      <w:pPr>
        <w:pStyle w:val="Normal"/>
        <w:spacing w:line="480" w:lineRule="auto"/>
        <w:ind w:left="0" w:hanging="0" w:firstLine="567"/>
        <w:jc w:val="both"/>
        <w:rPr>
          <w:color w:val="000000" w:themeColor="text1" w:themeTint="FF" w:themeShade="FF"/>
        </w:rPr>
      </w:pPr>
      <w:proofErr w:type="spellStart"/>
      <w:r w:rsidRPr="6308870A" w:rsidR="6308870A">
        <w:rPr>
          <w:color w:val="000000" w:themeColor="text1" w:themeTint="FF" w:themeShade="FF"/>
        </w:rPr>
        <w:t>Wihenoc</w:t>
      </w:r>
      <w:proofErr w:type="spellEnd"/>
      <w:r w:rsidRPr="6308870A" w:rsidR="6308870A">
        <w:rPr>
          <w:color w:val="000000" w:themeColor="text1" w:themeTint="FF" w:themeShade="FF"/>
        </w:rPr>
        <w:t xml:space="preserve"> was married to the daughter of Archbishop </w:t>
      </w:r>
      <w:proofErr w:type="spellStart"/>
      <w:r w:rsidRPr="6308870A" w:rsidR="6308870A">
        <w:rPr>
          <w:color w:val="000000" w:themeColor="text1" w:themeTint="FF" w:themeShade="FF"/>
        </w:rPr>
        <w:t>Juhel</w:t>
      </w:r>
      <w:proofErr w:type="spellEnd"/>
      <w:r w:rsidRPr="6308870A" w:rsidR="6308870A">
        <w:rPr>
          <w:color w:val="000000" w:themeColor="text1" w:themeTint="FF" w:themeShade="FF"/>
        </w:rPr>
        <w:t xml:space="preserve"> of Dol, the brother of Count </w:t>
      </w:r>
      <w:proofErr w:type="spellStart"/>
      <w:r w:rsidRPr="6308870A" w:rsidR="6308870A">
        <w:rPr>
          <w:color w:val="000000" w:themeColor="text1" w:themeTint="FF" w:themeShade="FF"/>
        </w:rPr>
        <w:t xml:space="preserve">Rivallon</w:t>
      </w:r>
      <w:proofErr w:type="spellEnd"/>
      <w:r w:rsidRPr="6308870A" w:rsidR="6308870A">
        <w:rPr>
          <w:color w:val="000000" w:themeColor="text1" w:themeTint="FF" w:themeShade="FF"/>
        </w:rPr>
        <w:t xml:space="preserve"> of Dol</w:t>
      </w:r>
      <w:r w:rsidRPr="6308870A" w:rsidR="6308870A">
        <w:rPr>
          <w:color w:val="000000" w:themeColor="text1" w:themeTint="FF" w:themeShade="FF"/>
        </w:rPr>
        <w:t xml:space="preserve">.</w:t>
      </w:r>
      <w:r w:rsidRPr="112477D2">
        <w:rPr>
          <w:rStyle w:val="FootnoteReference"/>
          <w:color w:val="000000" w:themeColor="text1" w:themeTint="FF" w:themeShade="FF"/>
        </w:rPr>
        <w:footnoteReference w:id="4084"/>
      </w:r>
      <w:r w:rsidRPr="112477D2" w:rsidR="112477D2">
        <w:rPr>
          <w:color w:val="000000" w:themeColor="text1" w:themeTint="FF" w:themeShade="FF"/>
        </w:rPr>
        <w:t xml:space="preserve"> </w:t>
      </w:r>
      <w:r w:rsidRPr="112477D2" w:rsidR="112477D2">
        <w:rPr>
          <w:color w:val="000000" w:themeColor="text1" w:themeTint="FF" w:themeShade="FF"/>
        </w:rPr>
        <w:t xml:space="preserve">He was also the brother of </w:t>
      </w:r>
      <w:r w:rsidRPr="112477D2" w:rsidR="112477D2">
        <w:rPr>
          <w:color w:val="000000" w:themeColor="text1" w:themeTint="FF" w:themeShade="FF"/>
        </w:rPr>
        <w:t>the Abbot of St. Florent’s</w:t>
      </w:r>
      <w:r w:rsidRPr="6308870A" w:rsidR="6308870A">
        <w:rPr>
          <w:color w:val="000000" w:themeColor="text1" w:themeTint="FF" w:themeShade="FF"/>
        </w:rPr>
        <w:t xml:space="preserve">.</w:t>
      </w:r>
      <w:r w:rsidRPr="6308870A">
        <w:rPr>
          <w:rStyle w:val="FootnoteReference"/>
          <w:color w:val="000000" w:themeColor="text1" w:themeTint="FF" w:themeShade="FF"/>
        </w:rPr>
        <w:footnoteReference w:id="22614"/>
      </w:r>
      <w:r w:rsidRPr="6308870A" w:rsidR="6308870A">
        <w:rPr>
          <w:color w:val="000000" w:themeColor="text1" w:themeTint="FF" w:themeShade="FF"/>
        </w:rPr>
        <w:t xml:space="preserve"> This </w:t>
      </w:r>
      <w:proofErr w:type="spellStart"/>
      <w:r w:rsidRPr="6308870A" w:rsidR="6308870A">
        <w:rPr>
          <w:color w:val="000000" w:themeColor="text1" w:themeTint="FF" w:themeShade="FF"/>
        </w:rPr>
        <w:t>Juhel</w:t>
      </w:r>
      <w:proofErr w:type="spellEnd"/>
      <w:r w:rsidRPr="6308870A" w:rsidR="6308870A">
        <w:rPr>
          <w:color w:val="000000" w:themeColor="text1" w:themeTint="FF" w:themeShade="FF"/>
        </w:rPr>
        <w:t xml:space="preserve"> was infamous for gaining his Archbishopric via simony, his illicit marriage and siring of children and marrying his daughters to powerful nobles to gain power and money. </w:t>
      </w:r>
      <w:proofErr w:type="spellStart"/>
      <w:r w:rsidRPr="6308870A" w:rsidR="6308870A">
        <w:rPr>
          <w:color w:val="000000" w:themeColor="text1" w:themeTint="FF" w:themeShade="FF"/>
        </w:rPr>
        <w:t>Juhel</w:t>
      </w:r>
      <w:proofErr w:type="spellEnd"/>
      <w:r w:rsidRPr="6308870A" w:rsidR="6308870A">
        <w:rPr>
          <w:color w:val="000000" w:themeColor="text1" w:themeTint="FF" w:themeShade="FF"/>
        </w:rPr>
        <w:t xml:space="preserve"> had gained such </w:t>
      </w:r>
      <w:r w:rsidRPr="6308870A" w:rsidR="6308870A">
        <w:rPr>
          <w:color w:val="000000" w:themeColor="text1" w:themeTint="FF" w:themeShade="FF"/>
        </w:rPr>
        <w:t>notoriety</w:t>
      </w:r>
      <w:r w:rsidRPr="6308870A" w:rsidR="6308870A">
        <w:rPr>
          <w:color w:val="000000" w:themeColor="text1" w:themeTint="FF" w:themeShade="FF"/>
        </w:rPr>
        <w:t xml:space="preserve"> this way that Pope Gregory VII wrote to King William in 1076 recommending that he depose </w:t>
      </w:r>
      <w:proofErr w:type="spellStart"/>
      <w:r w:rsidRPr="6308870A" w:rsidR="6308870A">
        <w:rPr>
          <w:color w:val="000000" w:themeColor="text1" w:themeTint="FF" w:themeShade="FF"/>
        </w:rPr>
        <w:t>Juhel</w:t>
      </w:r>
      <w:proofErr w:type="spellEnd"/>
      <w:r w:rsidRPr="6308870A" w:rsidR="6308870A">
        <w:rPr>
          <w:color w:val="000000" w:themeColor="text1" w:themeTint="FF" w:themeShade="FF"/>
        </w:rPr>
        <w:t>.</w:t>
      </w:r>
      <w:r w:rsidRPr="6308870A">
        <w:rPr>
          <w:rStyle w:val="FootnoteReference"/>
          <w:color w:val="000000" w:themeColor="text1" w:themeTint="FF" w:themeShade="FF"/>
        </w:rPr>
        <w:footnoteReference w:id="24345"/>
      </w:r>
      <w:r w:rsidRPr="6308870A" w:rsidR="6308870A">
        <w:rPr>
          <w:color w:val="000000" w:themeColor="text1" w:themeTint="FF" w:themeShade="FF"/>
        </w:rPr>
        <w:t xml:space="preserve"> </w:t>
      </w:r>
      <w:r w:rsidRPr="6308870A" w:rsidR="6308870A">
        <w:rPr>
          <w:color w:val="000000" w:themeColor="text1" w:themeTint="FF" w:themeShade="FF"/>
        </w:rPr>
        <w:t xml:space="preserve">When </w:t>
      </w:r>
      <w:proofErr w:type="spellStart"/>
      <w:r w:rsidRPr="6308870A" w:rsidR="6308870A">
        <w:rPr>
          <w:color w:val="000000" w:themeColor="text1" w:themeTint="FF" w:themeShade="FF"/>
        </w:rPr>
        <w:t>Wihenoc</w:t>
      </w:r>
      <w:proofErr w:type="spellEnd"/>
      <w:r w:rsidRPr="6308870A" w:rsidR="6308870A">
        <w:rPr>
          <w:color w:val="000000" w:themeColor="text1" w:themeTint="FF" w:themeShade="FF"/>
        </w:rPr>
        <w:t xml:space="preserve"> granted the churches to the priory </w:t>
      </w:r>
      <w:proofErr w:type="spellStart"/>
      <w:r w:rsidRPr="6308870A" w:rsidR="6308870A">
        <w:rPr>
          <w:color w:val="000000" w:themeColor="text1" w:themeTint="FF" w:themeShade="FF"/>
        </w:rPr>
        <w:t>Juhel</w:t>
      </w:r>
      <w:proofErr w:type="spellEnd"/>
      <w:r w:rsidRPr="6308870A" w:rsidR="6308870A">
        <w:rPr>
          <w:color w:val="000000" w:themeColor="text1" w:themeTint="FF" w:themeShade="FF"/>
        </w:rPr>
        <w:t xml:space="preserve"> was still archbishop.</w:t>
      </w:r>
      <w:r w:rsidRPr="6308870A">
        <w:rPr>
          <w:rStyle w:val="FootnoteReference"/>
          <w:color w:val="000000" w:themeColor="text1" w:themeTint="FF" w:themeShade="FF"/>
        </w:rPr>
        <w:footnoteReference w:id="15471"/>
      </w:r>
      <w:r w:rsidRPr="6308870A" w:rsidR="6308870A">
        <w:rPr>
          <w:color w:val="000000" w:themeColor="text1" w:themeTint="FF" w:themeShade="FF"/>
        </w:rPr>
        <w:t xml:space="preserve"> </w:t>
      </w:r>
      <w:proofErr w:type="spellStart"/>
      <w:r w:rsidRPr="6308870A" w:rsidR="6308870A">
        <w:rPr>
          <w:color w:val="000000" w:themeColor="text1" w:themeTint="FF" w:themeShade="FF"/>
        </w:rPr>
        <w:t xml:space="preserve">Juhel</w:t>
      </w:r>
      <w:proofErr w:type="spellEnd"/>
      <w:r w:rsidRPr="6308870A" w:rsidR="6308870A">
        <w:rPr>
          <w:color w:val="000000" w:themeColor="text1" w:themeTint="FF" w:themeShade="FF"/>
        </w:rPr>
        <w:t xml:space="preserve"> </w:t>
      </w:r>
      <w:r w:rsidRPr="112477D2" w:rsidR="112477D2">
        <w:rPr>
          <w:color w:val="000000" w:themeColor="text1" w:themeTint="FF" w:themeShade="FF"/>
        </w:rPr>
        <w:t xml:space="preserve">was replaced by </w:t>
      </w:r>
      <w:proofErr w:type="spellStart"/>
      <w:r w:rsidRPr="112477D2" w:rsidR="112477D2">
        <w:rPr>
          <w:color w:val="000000" w:themeColor="text1" w:themeTint="FF" w:themeShade="FF"/>
        </w:rPr>
        <w:t>Evenus</w:t>
      </w:r>
      <w:proofErr w:type="spellEnd"/>
      <w:r w:rsidRPr="112477D2" w:rsidR="112477D2">
        <w:rPr>
          <w:color w:val="000000" w:themeColor="text1" w:themeTint="FF" w:themeShade="FF"/>
        </w:rPr>
        <w:t xml:space="preserve">, a monk </w:t>
      </w:r>
      <w:r w:rsidRPr="112477D2" w:rsidR="112477D2">
        <w:rPr>
          <w:color w:val="000000" w:themeColor="text1" w:themeTint="FF" w:themeShade="FF"/>
        </w:rPr>
        <w:t>from</w:t>
      </w:r>
      <w:r w:rsidRPr="112477D2" w:rsidR="112477D2">
        <w:rPr>
          <w:color w:val="000000" w:themeColor="text1" w:themeTint="FF" w:themeShade="FF"/>
        </w:rPr>
        <w:t xml:space="preserve"> St. Florent’s. </w:t>
      </w:r>
      <w:r w:rsidRPr="112477D2" w:rsidR="112477D2">
        <w:rPr>
          <w:color w:val="000000" w:themeColor="text1" w:themeTint="FF" w:themeShade="FF"/>
        </w:rPr>
        <w:t>Evenus</w:t>
      </w:r>
      <w:r w:rsidRPr="112477D2" w:rsidR="112477D2">
        <w:rPr>
          <w:color w:val="000000" w:themeColor="text1" w:themeTint="FF" w:themeShade="FF"/>
        </w:rPr>
        <w:t xml:space="preserve"> died within a year of becoming archbishop and was replaced by </w:t>
      </w:r>
      <w:proofErr w:type="spellStart"/>
      <w:r w:rsidRPr="112477D2" w:rsidR="112477D2">
        <w:rPr>
          <w:color w:val="000000" w:themeColor="text1" w:themeTint="FF" w:themeShade="FF"/>
        </w:rPr>
        <w:t>Gilduin</w:t>
      </w:r>
      <w:proofErr w:type="spellEnd"/>
      <w:r w:rsidRPr="112477D2">
        <w:rPr>
          <w:rStyle w:val="FootnoteReference"/>
          <w:color w:val="000000" w:themeColor="text1" w:themeTint="FF" w:themeShade="FF"/>
        </w:rPr>
        <w:footnoteReference w:id="9535"/>
      </w:r>
      <w:r w:rsidRPr="112477D2" w:rsidR="112477D2">
        <w:rPr>
          <w:color w:val="000000" w:themeColor="text1" w:themeTint="FF" w:themeShade="FF"/>
        </w:rPr>
        <w:t xml:space="preserve"> a nephew of the deposed </w:t>
      </w:r>
      <w:proofErr w:type="spellStart"/>
      <w:r w:rsidRPr="112477D2" w:rsidR="112477D2">
        <w:rPr>
          <w:color w:val="000000" w:themeColor="text1" w:themeTint="FF" w:themeShade="FF"/>
        </w:rPr>
        <w:t>Juhel</w:t>
      </w:r>
      <w:proofErr w:type="spellEnd"/>
      <w:r w:rsidRPr="112477D2" w:rsidR="112477D2">
        <w:rPr>
          <w:color w:val="000000" w:themeColor="text1" w:themeTint="FF" w:themeShade="FF"/>
        </w:rPr>
        <w:t>.</w:t>
      </w:r>
      <w:r w:rsidRPr="112477D2">
        <w:rPr>
          <w:rStyle w:val="FootnoteReference"/>
          <w:color w:val="000000" w:themeColor="text1" w:themeTint="FF" w:themeShade="FF"/>
        </w:rPr>
        <w:footnoteReference w:id="12769"/>
      </w:r>
      <w:r w:rsidRPr="4A68D0D5" w:rsidR="4A68D0D5">
        <w:rPr>
          <w:color w:val="000000" w:themeColor="text1" w:themeTint="FF" w:themeShade="FF"/>
        </w:rPr>
        <w:t xml:space="preserve"/>
      </w:r>
    </w:p>
    <w:p w:rsidRPr="00811DC8" w:rsidR="002652F2" w:rsidP="112477D2" w:rsidRDefault="002652F2" w14:paraId="4B262047" w14:textId="3A41453D" w14:noSpellErr="1">
      <w:pPr>
        <w:pStyle w:val="Heading3"/>
        <w:spacing w:line="480" w:lineRule="auto"/>
        <w:ind/>
        <w:jc w:val="left"/>
        <w:rPr>
          <w:color w:val="000000" w:themeColor="text1" w:themeTint="FF" w:themeShade="FF"/>
        </w:rPr>
      </w:pPr>
      <w:r w:rsidR="112477D2">
        <w:rPr/>
        <w:t>Are there any indications of why it was founded?</w:t>
      </w:r>
    </w:p>
    <w:p w:rsidRPr="00811DC8" w:rsidR="002652F2" w:rsidP="112477D2" w:rsidRDefault="002652F2" w14:paraId="341550EC" w14:textId="562D1633" w14:noSpellErr="1">
      <w:pPr>
        <w:pStyle w:val="Normal"/>
        <w:spacing w:line="480" w:lineRule="auto"/>
        <w:ind w:left="0" w:hanging="567"/>
        <w:jc w:val="left"/>
        <w:rPr>
          <w:color w:val="000000" w:themeColor="text1" w:themeTint="FF" w:themeShade="FF"/>
        </w:rPr>
      </w:pPr>
    </w:p>
    <w:p w:rsidRPr="00811DC8" w:rsidR="002652F2" w:rsidP="112477D2" w:rsidRDefault="002652F2" w14:paraId="71C8E414" w14:textId="4890F329">
      <w:pPr>
        <w:pStyle w:val="Normal"/>
        <w:spacing w:line="480" w:lineRule="auto"/>
        <w:ind w:left="0" w:hanging="0" w:firstLine="567"/>
        <w:jc w:val="both"/>
        <w:rPr>
          <w:color w:val="000000" w:themeColor="text1" w:themeTint="FF" w:themeShade="FF"/>
        </w:rPr>
      </w:pPr>
      <w:r w:rsidRPr="4A68D0D5" w:rsidR="4A68D0D5">
        <w:rPr>
          <w:color w:val="000000" w:themeColor="text1" w:themeTint="FF" w:themeShade="FF"/>
        </w:rPr>
        <w:t xml:space="preserve">Using men of the Church as colonisers was a </w:t>
      </w:r>
      <w:r w:rsidRPr="4A68D0D5" w:rsidR="4A68D0D5">
        <w:rPr>
          <w:color w:val="000000" w:themeColor="text1" w:themeTint="FF" w:themeShade="FF"/>
        </w:rPr>
        <w:t xml:space="preserve">well-established</w:t>
      </w:r>
      <w:r w:rsidRPr="4A68D0D5" w:rsidR="4A68D0D5">
        <w:rPr>
          <w:color w:val="000000" w:themeColor="text1" w:themeTint="FF" w:themeShade="FF"/>
        </w:rPr>
        <w:t xml:space="preserve"> tradition in the High Middle Ages.</w:t>
      </w:r>
      <w:r w:rsidRPr="3B25E3AA">
        <w:rPr>
          <w:rStyle w:val="FootnoteReference"/>
          <w:color w:val="000000" w:themeColor="text1" w:themeTint="FF" w:themeShade="FF"/>
        </w:rPr>
        <w:footnoteReference w:id="17642"/>
      </w:r>
      <w:r w:rsidRPr="3B25E3AA" w:rsidR="3B25E3AA">
        <w:rPr>
          <w:color w:val="000000" w:themeColor="text1" w:themeTint="FF" w:themeShade="FF"/>
        </w:rPr>
        <w:t xml:space="preserve"> </w:t>
      </w:r>
      <w:proofErr w:type="spellStart"/>
      <w:r w:rsidRPr="3B25E3AA" w:rsidR="3B25E3AA">
        <w:rPr>
          <w:color w:val="000000" w:themeColor="text1" w:themeTint="FF" w:themeShade="FF"/>
        </w:rPr>
        <w:t>Wihenoc</w:t>
      </w:r>
      <w:proofErr w:type="spellEnd"/>
      <w:r w:rsidRPr="3B25E3AA" w:rsidR="3B25E3AA">
        <w:rPr>
          <w:color w:val="000000" w:themeColor="text1" w:themeTint="FF" w:themeShade="FF"/>
        </w:rPr>
        <w:t>, who founded the priory, established a B</w:t>
      </w:r>
      <w:r w:rsidRPr="3B25E3AA" w:rsidR="3B25E3AA">
        <w:rPr>
          <w:color w:val="000000" w:themeColor="text1" w:themeTint="FF" w:themeShade="FF"/>
        </w:rPr>
        <w:t>reton</w:t>
      </w:r>
      <w:r w:rsidRPr="3B25E3AA" w:rsidR="3B25E3AA">
        <w:rPr>
          <w:color w:val="000000" w:themeColor="text1" w:themeTint="FF" w:themeShade="FF"/>
        </w:rPr>
        <w:t xml:space="preserve"> colony in Monmouth whose influence lasted at least until the time of Geoffrey of Monmouth.</w:t>
      </w:r>
      <w:r w:rsidRPr="3B25E3AA">
        <w:rPr>
          <w:rStyle w:val="FootnoteReference"/>
          <w:color w:val="000000" w:themeColor="text1" w:themeTint="FF" w:themeShade="FF"/>
        </w:rPr>
        <w:footnoteReference w:id="4174"/>
      </w:r>
      <w:r w:rsidRPr="3B25E3AA" w:rsidR="3B25E3AA">
        <w:rPr>
          <w:color w:val="000000" w:themeColor="text1" w:themeTint="FF" w:themeShade="FF"/>
        </w:rPr>
        <w:t xml:space="preserve"> It seems reasonable to assume that the monastery was a part of the colonisation efforts.</w:t>
      </w:r>
    </w:p>
    <w:p w:rsidRPr="00811DC8" w:rsidR="002652F2" w:rsidP="112477D2" w:rsidRDefault="002652F2" w14:paraId="72855B3E" w14:textId="4B4A60C1">
      <w:pPr>
        <w:pStyle w:val="Normal"/>
        <w:spacing w:line="480" w:lineRule="auto"/>
        <w:ind w:left="0" w:hanging="0" w:firstLine="567"/>
        <w:jc w:val="both"/>
        <w:rPr>
          <w:color w:val="000000" w:themeColor="text1" w:themeTint="FF" w:themeShade="FF"/>
        </w:rPr>
      </w:pPr>
      <w:proofErr w:type="spellStart"/>
      <w:r w:rsidRPr="3B25E3AA" w:rsidR="3B25E3AA">
        <w:rPr>
          <w:color w:val="000000" w:themeColor="text1" w:themeTint="FF" w:themeShade="FF"/>
        </w:rPr>
        <w:t>Wihenoc</w:t>
      </w:r>
      <w:proofErr w:type="spellEnd"/>
      <w:r w:rsidRPr="3B25E3AA" w:rsidR="3B25E3AA">
        <w:rPr>
          <w:color w:val="000000" w:themeColor="text1" w:themeTint="FF" w:themeShade="FF"/>
        </w:rPr>
        <w:t xml:space="preserve"> himself cited the health of his soul, as well as devotion to ‘God and the Holy Virgin at St. </w:t>
      </w:r>
      <w:proofErr w:type="spellStart"/>
      <w:r w:rsidRPr="3B25E3AA" w:rsidR="3B25E3AA">
        <w:rPr>
          <w:color w:val="000000" w:themeColor="text1" w:themeTint="FF" w:themeShade="FF"/>
        </w:rPr>
        <w:t>Florentius</w:t>
      </w:r>
      <w:proofErr w:type="spellEnd"/>
      <w:r w:rsidRPr="3B25E3AA" w:rsidR="3B25E3AA">
        <w:rPr>
          <w:color w:val="000000" w:themeColor="text1" w:themeTint="FF" w:themeShade="FF"/>
        </w:rPr>
        <w:t>’ as reasons for the priory’s establishment.</w:t>
      </w:r>
      <w:r w:rsidRPr="3B25E3AA">
        <w:rPr>
          <w:rStyle w:val="FootnoteReference"/>
          <w:color w:val="000000" w:themeColor="text1" w:themeTint="FF" w:themeShade="FF"/>
        </w:rPr>
        <w:footnoteReference w:id="17909"/>
      </w:r>
      <w:r w:rsidRPr="3B25E3AA" w:rsidR="3B25E3AA">
        <w:rPr>
          <w:color w:val="000000" w:themeColor="text1" w:themeTint="FF" w:themeShade="FF"/>
        </w:rPr>
        <w:t xml:space="preserve"> Given that eventually he retired there, and his brother and son were currently monks </w:t>
      </w:r>
      <w:r w:rsidRPr="3B25E3AA" w:rsidR="3B25E3AA">
        <w:rPr>
          <w:color w:val="000000" w:themeColor="text1" w:themeTint="FF" w:themeShade="FF"/>
        </w:rPr>
        <w:t xml:space="preserve">in </w:t>
      </w:r>
      <w:r w:rsidRPr="112477D2" w:rsidR="112477D2">
        <w:rPr>
          <w:color w:val="000000" w:themeColor="text1" w:themeTint="FF" w:themeShade="FF"/>
        </w:rPr>
        <w:t>St. Florent’s</w:t>
      </w:r>
      <w:r w:rsidRPr="3B25E3AA" w:rsidR="3B25E3AA">
        <w:rPr>
          <w:color w:val="000000" w:themeColor="text1" w:themeTint="FF" w:themeShade="FF"/>
        </w:rPr>
        <w:t xml:space="preserve"> it could be argued that he felt devotion towards </w:t>
      </w:r>
      <w:r w:rsidRPr="112477D2" w:rsidR="112477D2">
        <w:rPr>
          <w:color w:val="000000" w:themeColor="text1" w:themeTint="FF" w:themeShade="FF"/>
        </w:rPr>
        <w:t>St. Florent</w:t>
      </w:r>
      <w:r w:rsidRPr="3B25E3AA" w:rsidR="3B25E3AA">
        <w:rPr>
          <w:color w:val="000000" w:themeColor="text1" w:themeTint="FF" w:themeShade="FF"/>
        </w:rPr>
        <w:t xml:space="preserve">. It is also possible that he wanted to aid his family members, making his decision based on familial devotion, rather than piety.</w:t>
      </w:r>
    </w:p>
    <w:p w:rsidRPr="00811DC8" w:rsidR="002652F2" w:rsidP="112477D2" w:rsidRDefault="002652F2" w14:paraId="4B880056" w14:textId="55CAF79A">
      <w:pPr>
        <w:pStyle w:val="Normal"/>
        <w:spacing w:line="480" w:lineRule="auto"/>
        <w:ind w:left="0" w:hanging="0" w:firstLine="567"/>
        <w:jc w:val="both"/>
        <w:rPr>
          <w:color w:val="000000" w:themeColor="text1" w:themeTint="FF" w:themeShade="FF"/>
        </w:rPr>
      </w:pPr>
      <w:r w:rsidRPr="112477D2" w:rsidR="112477D2">
        <w:rPr>
          <w:color w:val="000000" w:themeColor="text1" w:themeTint="FF" w:themeShade="FF"/>
        </w:rPr>
        <w:t xml:space="preserve">Given his connection to the </w:t>
      </w:r>
      <w:r w:rsidRPr="112477D2" w:rsidR="112477D2">
        <w:rPr>
          <w:color w:val="000000" w:themeColor="text1" w:themeTint="FF" w:themeShade="FF"/>
        </w:rPr>
        <w:t>St. Florent’s</w:t>
      </w:r>
      <w:r w:rsidRPr="112477D2" w:rsidR="112477D2">
        <w:rPr>
          <w:color w:val="000000" w:themeColor="text1" w:themeTint="FF" w:themeShade="FF"/>
        </w:rPr>
        <w:t xml:space="preserve"> it could be argued that his corrupt church connections were the driving factor behind the Priory’s establishment. Given that </w:t>
      </w:r>
      <w:proofErr w:type="spellStart"/>
      <w:r w:rsidRPr="112477D2" w:rsidR="112477D2">
        <w:rPr>
          <w:color w:val="000000" w:themeColor="text1" w:themeTint="FF" w:themeShade="FF"/>
        </w:rPr>
        <w:t>Wihenoc</w:t>
      </w:r>
      <w:proofErr w:type="spellEnd"/>
      <w:r w:rsidRPr="112477D2" w:rsidR="112477D2">
        <w:rPr>
          <w:color w:val="000000" w:themeColor="text1" w:themeTint="FF" w:themeShade="FF"/>
        </w:rPr>
        <w:t xml:space="preserve"> and</w:t>
      </w:r>
      <w:r w:rsidRPr="112477D2" w:rsidR="112477D2">
        <w:rPr>
          <w:color w:val="000000" w:themeColor="text1" w:themeTint="FF" w:themeShade="FF"/>
        </w:rPr>
        <w:t xml:space="preserve"> </w:t>
      </w:r>
      <w:proofErr w:type="spellStart"/>
      <w:r w:rsidRPr="112477D2" w:rsidR="112477D2">
        <w:rPr>
          <w:color w:val="000000" w:themeColor="text1" w:themeTint="FF" w:themeShade="FF"/>
        </w:rPr>
        <w:t>Baderon</w:t>
      </w:r>
      <w:proofErr w:type="spellEnd"/>
      <w:r w:rsidRPr="112477D2" w:rsidR="112477D2">
        <w:rPr>
          <w:color w:val="000000" w:themeColor="text1" w:themeTint="FF" w:themeShade="FF"/>
        </w:rPr>
        <w:t xml:space="preserve"> were both </w:t>
      </w:r>
      <w:r w:rsidRPr="112477D2" w:rsidR="112477D2">
        <w:rPr>
          <w:color w:val="000000" w:themeColor="text1" w:themeTint="FF" w:themeShade="FF"/>
        </w:rPr>
        <w:t>married,</w:t>
      </w:r>
      <w:r w:rsidRPr="112477D2" w:rsidR="112477D2">
        <w:rPr>
          <w:color w:val="000000" w:themeColor="text1" w:themeTint="FF" w:themeShade="FF"/>
        </w:rPr>
        <w:t xml:space="preserve"> and each had children it could be argued that their zeal for the Benedictine ideals, which included chastity, was not perfect. The usual dampeners to gaining power from within monasteries such </w:t>
      </w:r>
      <w:r w:rsidRPr="112477D2" w:rsidR="112477D2">
        <w:rPr>
          <w:color w:val="000000" w:themeColor="text1" w:themeTint="FF" w:themeShade="FF"/>
        </w:rPr>
        <w:t xml:space="preserve">as celibacy did not apply to the rulers of Monmouth and, given that </w:t>
      </w:r>
      <w:proofErr w:type="spellStart"/>
      <w:r w:rsidRPr="112477D2" w:rsidR="112477D2">
        <w:rPr>
          <w:color w:val="000000" w:themeColor="text1" w:themeTint="FF" w:themeShade="FF"/>
        </w:rPr>
        <w:t>Baderon</w:t>
      </w:r>
      <w:proofErr w:type="spellEnd"/>
      <w:r w:rsidRPr="112477D2" w:rsidR="112477D2">
        <w:rPr>
          <w:color w:val="000000" w:themeColor="text1" w:themeTint="FF" w:themeShade="FF"/>
        </w:rPr>
        <w:t xml:space="preserve"> while still a monk wrote charters for Monmouth, it could be argued that the Priory’s foundation was purely political. </w:t>
      </w:r>
      <w:r w:rsidRPr="112477D2" w:rsidR="112477D2">
        <w:rPr>
          <w:color w:val="000000" w:themeColor="text1" w:themeTint="FF" w:themeShade="FF"/>
        </w:rPr>
        <w:t>This</w:t>
      </w:r>
      <w:r w:rsidRPr="112477D2" w:rsidR="112477D2">
        <w:rPr>
          <w:color w:val="000000" w:themeColor="text1" w:themeTint="FF" w:themeShade="FF"/>
        </w:rPr>
        <w:t xml:space="preserve"> is, however, countered by details mentioned later.</w:t>
      </w:r>
    </w:p>
    <w:p w:rsidRPr="00811DC8" w:rsidR="002652F2" w:rsidP="112477D2" w:rsidRDefault="002652F2" w14:paraId="0528D36B" w14:noSpellErr="1" w14:textId="2014EFE0">
      <w:pPr>
        <w:pStyle w:val="Heading3"/>
        <w:spacing w:line="480" w:lineRule="auto"/>
        <w:ind/>
        <w:jc w:val="left"/>
        <w:rPr>
          <w:color w:val="000000" w:themeColor="text1" w:themeTint="FF" w:themeShade="FF"/>
        </w:rPr>
      </w:pPr>
      <w:r w:rsidR="112477D2">
        <w:rPr/>
        <w:t>What is the significance of its location?</w:t>
      </w:r>
    </w:p>
    <w:p w:rsidRPr="00811DC8" w:rsidR="002652F2" w:rsidP="112477D2" w:rsidRDefault="002652F2" w14:textId="6BCD783B" w14:paraId="5895D2A9">
      <w:pPr>
        <w:pStyle w:val="Normal"/>
        <w:spacing w:line="480" w:lineRule="auto"/>
        <w:ind w:left="0" w:hanging="0" w:firstLine="720"/>
        <w:jc w:val="both"/>
        <w:rPr>
          <w:color w:val="000000" w:themeColor="text1" w:themeTint="FF" w:themeShade="FF"/>
        </w:rPr>
      </w:pPr>
      <w:r w:rsidRPr="3B25E3AA" w:rsidR="3B25E3AA">
        <w:rPr>
          <w:color w:val="000000" w:themeColor="text1" w:themeTint="FF" w:themeShade="FF"/>
        </w:rPr>
        <w:t xml:space="preserve">Monmouth was in the Welsh Marches. It was a region of cultural, linguistic and ethnic diversity. </w:t>
      </w:r>
      <w:proofErr w:type="spellStart"/>
      <w:r w:rsidRPr="3B25E3AA" w:rsidR="3B25E3AA">
        <w:rPr>
          <w:color w:val="000000" w:themeColor="text1" w:themeTint="FF" w:themeShade="FF"/>
        </w:rPr>
        <w:t>Baderon</w:t>
      </w:r>
      <w:proofErr w:type="spellEnd"/>
      <w:r w:rsidRPr="3B25E3AA" w:rsidR="3B25E3AA">
        <w:rPr>
          <w:color w:val="000000" w:themeColor="text1" w:themeTint="FF" w:themeShade="FF"/>
        </w:rPr>
        <w:t xml:space="preserve"> </w:t>
      </w:r>
      <w:r w:rsidRPr="3B25E3AA" w:rsidR="3B25E3AA">
        <w:rPr>
          <w:color w:val="000000" w:themeColor="text1" w:themeTint="FF" w:themeShade="FF"/>
        </w:rPr>
        <w:t xml:space="preserve">acknowledged this fact when he </w:t>
      </w:r>
      <w:r w:rsidRPr="3B25E3AA" w:rsidR="3B25E3AA">
        <w:rPr>
          <w:color w:val="000000" w:themeColor="text1" w:themeTint="FF" w:themeShade="FF"/>
        </w:rPr>
        <w:t>addressed</w:t>
      </w:r>
      <w:r w:rsidRPr="3B25E3AA" w:rsidR="3B25E3AA">
        <w:rPr>
          <w:color w:val="000000" w:themeColor="text1" w:themeTint="FF" w:themeShade="FF"/>
        </w:rPr>
        <w:t xml:space="preserve"> the ‘French, English and Welch’ in a charter.</w:t>
      </w:r>
      <w:r w:rsidRPr="3B25E3AA">
        <w:rPr>
          <w:rStyle w:val="FootnoteReference"/>
          <w:color w:val="000000" w:themeColor="text1" w:themeTint="FF" w:themeShade="FF"/>
        </w:rPr>
        <w:footnoteReference w:id="5805"/>
      </w:r>
      <w:r w:rsidRPr="3B25E3AA" w:rsidR="3B25E3AA">
        <w:rPr>
          <w:color w:val="000000" w:themeColor="text1" w:themeTint="FF" w:themeShade="FF"/>
        </w:rPr>
        <w:t xml:space="preserve"> As a crossroad of cultures often in opposition the priory was placed in an area that required a unifying force. The priory’s </w:t>
      </w:r>
      <w:r w:rsidRPr="3B25E3AA" w:rsidR="3B25E3AA">
        <w:rPr>
          <w:color w:val="000000" w:themeColor="text1" w:themeTint="FF" w:themeShade="FF"/>
        </w:rPr>
        <w:t>existence</w:t>
      </w:r>
      <w:r w:rsidRPr="3B25E3AA" w:rsidR="3B25E3AA">
        <w:rPr>
          <w:color w:val="000000" w:themeColor="text1" w:themeTint="FF" w:themeShade="FF"/>
        </w:rPr>
        <w:t xml:space="preserve"> in the Welsh marches would likely have significance in many areas.</w:t>
      </w:r>
    </w:p>
    <w:p w:rsidR="3B25E3AA" w:rsidP="112477D2" w:rsidRDefault="3B25E3AA" w14:paraId="79AD972A" w14:noSpellErr="1" w14:textId="06460835">
      <w:pPr>
        <w:pStyle w:val="Heading3"/>
        <w:spacing w:line="480" w:lineRule="auto"/>
        <w:ind/>
        <w:jc w:val="both"/>
        <w:rPr>
          <w:color w:val="000000" w:themeColor="text1" w:themeTint="FF" w:themeShade="FF"/>
        </w:rPr>
      </w:pPr>
      <w:r w:rsidR="112477D2">
        <w:rPr/>
        <w:t>Discuss the significance of any of the recorded events in its history.</w:t>
      </w:r>
    </w:p>
    <w:p w:rsidR="112477D2" w:rsidP="112477D2" w:rsidRDefault="112477D2" w14:paraId="22990B4D" w14:textId="20E37099">
      <w:pPr>
        <w:pStyle w:val="Normal"/>
        <w:spacing w:line="480" w:lineRule="auto"/>
        <w:ind w:left="0" w:hanging="0" w:firstLine="720"/>
        <w:jc w:val="both"/>
        <w:rPr>
          <w:color w:val="000000" w:themeColor="text1" w:themeTint="FF" w:themeShade="FF"/>
        </w:rPr>
      </w:pPr>
      <w:r w:rsidRPr="112477D2" w:rsidR="112477D2">
        <w:rPr>
          <w:color w:val="000000" w:themeColor="text1" w:themeTint="FF" w:themeShade="FF"/>
        </w:rPr>
        <w:t xml:space="preserve">In 1080 King William donated the church of </w:t>
      </w:r>
      <w:proofErr w:type="spellStart"/>
      <w:r w:rsidRPr="112477D2" w:rsidR="112477D2">
        <w:rPr>
          <w:color w:val="000000" w:themeColor="text1" w:themeTint="FF" w:themeShade="FF"/>
        </w:rPr>
        <w:t>Ceaux</w:t>
      </w:r>
      <w:proofErr w:type="spellEnd"/>
      <w:r w:rsidRPr="112477D2" w:rsidR="112477D2">
        <w:rPr>
          <w:color w:val="000000" w:themeColor="text1" w:themeTint="FF" w:themeShade="FF"/>
        </w:rPr>
        <w:t xml:space="preserve"> to</w:t>
      </w:r>
      <w:r w:rsidRPr="112477D2" w:rsidR="112477D2">
        <w:rPr>
          <w:color w:val="000000" w:themeColor="text1" w:themeTint="FF" w:themeShade="FF"/>
        </w:rPr>
        <w:t xml:space="preserve"> St. Fl</w:t>
      </w:r>
      <w:r w:rsidRPr="112477D2" w:rsidR="112477D2">
        <w:rPr>
          <w:color w:val="000000" w:themeColor="text1" w:themeTint="FF" w:themeShade="FF"/>
        </w:rPr>
        <w:t>o</w:t>
      </w:r>
      <w:r w:rsidRPr="112477D2" w:rsidR="112477D2">
        <w:rPr>
          <w:color w:val="000000" w:themeColor="text1" w:themeTint="FF" w:themeShade="FF"/>
        </w:rPr>
        <w:t>rent</w:t>
      </w:r>
      <w:r w:rsidRPr="112477D2" w:rsidR="112477D2">
        <w:rPr>
          <w:color w:val="000000" w:themeColor="text1" w:themeTint="FF" w:themeShade="FF"/>
        </w:rPr>
        <w:t>’s</w:t>
      </w:r>
      <w:r w:rsidRPr="112477D2" w:rsidR="112477D2">
        <w:rPr>
          <w:color w:val="000000" w:themeColor="text1" w:themeTint="FF" w:themeShade="FF"/>
        </w:rPr>
        <w:t>. This caused a disagreement with the monks of Mont-Saint-Michel who claimed to have already claimed that church. In response the Abbot of St. Fl</w:t>
      </w:r>
      <w:r w:rsidRPr="112477D2" w:rsidR="112477D2">
        <w:rPr>
          <w:color w:val="000000" w:themeColor="text1" w:themeTint="FF" w:themeShade="FF"/>
        </w:rPr>
        <w:t>o</w:t>
      </w:r>
      <w:r w:rsidRPr="112477D2" w:rsidR="112477D2">
        <w:rPr>
          <w:color w:val="000000" w:themeColor="text1" w:themeTint="FF" w:themeShade="FF"/>
        </w:rPr>
        <w:t>rent</w:t>
      </w:r>
      <w:r w:rsidRPr="112477D2" w:rsidR="112477D2">
        <w:rPr>
          <w:color w:val="000000" w:themeColor="text1" w:themeTint="FF" w:themeShade="FF"/>
        </w:rPr>
        <w:t>’s</w:t>
      </w:r>
      <w:r w:rsidRPr="112477D2" w:rsidR="112477D2">
        <w:rPr>
          <w:color w:val="000000" w:themeColor="text1" w:themeTint="FF" w:themeShade="FF"/>
        </w:rPr>
        <w:t xml:space="preserve"> sent </w:t>
      </w:r>
      <w:proofErr w:type="spellStart"/>
      <w:r w:rsidRPr="112477D2" w:rsidR="112477D2">
        <w:rPr>
          <w:color w:val="000000" w:themeColor="text1" w:themeTint="FF" w:themeShade="FF"/>
        </w:rPr>
        <w:t>Wihenoc</w:t>
      </w:r>
      <w:proofErr w:type="spellEnd"/>
      <w:r w:rsidRPr="112477D2" w:rsidR="112477D2">
        <w:rPr>
          <w:color w:val="000000" w:themeColor="text1" w:themeTint="FF" w:themeShade="FF"/>
        </w:rPr>
        <w:t xml:space="preserve"> to King William to beg him not to grant the church. When the Abbot of Mont-Saint-Michel found out that </w:t>
      </w:r>
      <w:proofErr w:type="spellStart"/>
      <w:r w:rsidRPr="112477D2" w:rsidR="112477D2">
        <w:rPr>
          <w:color w:val="000000" w:themeColor="text1" w:themeTint="FF" w:themeShade="FF"/>
        </w:rPr>
        <w:t>Wihenoc</w:t>
      </w:r>
      <w:proofErr w:type="spellEnd"/>
      <w:r w:rsidRPr="112477D2" w:rsidR="112477D2">
        <w:rPr>
          <w:color w:val="000000" w:themeColor="text1" w:themeTint="FF" w:themeShade="FF"/>
        </w:rPr>
        <w:t xml:space="preserve"> had been sent, and the reason behind it, he dropped the claim.</w:t>
      </w:r>
      <w:r w:rsidRPr="112477D2">
        <w:rPr>
          <w:rStyle w:val="FootnoteReference"/>
          <w:color w:val="000000" w:themeColor="text1" w:themeTint="FF" w:themeShade="FF"/>
        </w:rPr>
        <w:footnoteReference w:id="27371"/>
      </w:r>
      <w:r w:rsidRPr="112477D2" w:rsidR="112477D2">
        <w:rPr>
          <w:color w:val="000000" w:themeColor="text1" w:themeTint="FF" w:themeShade="FF"/>
        </w:rPr>
        <w:t xml:space="preserve"> The reaction of the monks of Mont-Saint-Michel to </w:t>
      </w:r>
      <w:proofErr w:type="spellStart"/>
      <w:r w:rsidRPr="112477D2" w:rsidR="112477D2">
        <w:rPr>
          <w:color w:val="000000" w:themeColor="text1" w:themeTint="FF" w:themeShade="FF"/>
        </w:rPr>
        <w:t>Wihenoc’s</w:t>
      </w:r>
      <w:proofErr w:type="spellEnd"/>
      <w:r w:rsidRPr="112477D2" w:rsidR="112477D2">
        <w:rPr>
          <w:color w:val="000000" w:themeColor="text1" w:themeTint="FF" w:themeShade="FF"/>
        </w:rPr>
        <w:t xml:space="preserve"> mission suggests that </w:t>
      </w:r>
      <w:proofErr w:type="spellStart"/>
      <w:r w:rsidRPr="112477D2" w:rsidR="112477D2">
        <w:rPr>
          <w:color w:val="000000" w:themeColor="text1" w:themeTint="FF" w:themeShade="FF"/>
        </w:rPr>
        <w:t>Wihenoc</w:t>
      </w:r>
      <w:proofErr w:type="spellEnd"/>
      <w:r w:rsidRPr="112477D2" w:rsidR="112477D2">
        <w:rPr>
          <w:color w:val="000000" w:themeColor="text1" w:themeTint="FF" w:themeShade="FF"/>
        </w:rPr>
        <w:t xml:space="preserve"> had a respectable reputation. This could redeem </w:t>
      </w:r>
      <w:proofErr w:type="spellStart"/>
      <w:r w:rsidRPr="112477D2" w:rsidR="112477D2">
        <w:rPr>
          <w:color w:val="000000" w:themeColor="text1" w:themeTint="FF" w:themeShade="FF"/>
        </w:rPr>
        <w:t>Wihenoc</w:t>
      </w:r>
      <w:proofErr w:type="spellEnd"/>
      <w:r w:rsidRPr="112477D2" w:rsidR="112477D2">
        <w:rPr>
          <w:color w:val="000000" w:themeColor="text1" w:themeTint="FF" w:themeShade="FF"/>
        </w:rPr>
        <w:t xml:space="preserve"> of his corrupt connections to </w:t>
      </w:r>
      <w:proofErr w:type="spellStart"/>
      <w:r w:rsidRPr="112477D2" w:rsidR="112477D2">
        <w:rPr>
          <w:color w:val="000000" w:themeColor="text1" w:themeTint="FF" w:themeShade="FF"/>
        </w:rPr>
        <w:t>Juhel</w:t>
      </w:r>
      <w:proofErr w:type="spellEnd"/>
      <w:r w:rsidRPr="112477D2" w:rsidR="112477D2">
        <w:rPr>
          <w:color w:val="000000" w:themeColor="text1" w:themeTint="FF" w:themeShade="FF"/>
        </w:rPr>
        <w:t xml:space="preserve"> as, even though </w:t>
      </w:r>
      <w:proofErr w:type="spellStart"/>
      <w:r w:rsidRPr="112477D2" w:rsidR="112477D2">
        <w:rPr>
          <w:color w:val="000000" w:themeColor="text1" w:themeTint="FF" w:themeShade="FF"/>
        </w:rPr>
        <w:t>Juhel’s</w:t>
      </w:r>
      <w:proofErr w:type="spellEnd"/>
      <w:r w:rsidRPr="112477D2" w:rsidR="112477D2">
        <w:rPr>
          <w:color w:val="000000" w:themeColor="text1" w:themeTint="FF" w:themeShade="FF"/>
        </w:rPr>
        <w:t xml:space="preserve"> infamy was international, </w:t>
      </w:r>
      <w:proofErr w:type="spellStart"/>
      <w:r w:rsidRPr="112477D2" w:rsidR="112477D2">
        <w:rPr>
          <w:color w:val="000000" w:themeColor="text1" w:themeTint="FF" w:themeShade="FF"/>
        </w:rPr>
        <w:t>Wihenoc’s</w:t>
      </w:r>
      <w:proofErr w:type="spellEnd"/>
      <w:r w:rsidRPr="112477D2" w:rsidR="112477D2">
        <w:rPr>
          <w:color w:val="000000" w:themeColor="text1" w:themeTint="FF" w:themeShade="FF"/>
        </w:rPr>
        <w:t xml:space="preserve"> reputation was unaffected. This may affect how one might perceive </w:t>
      </w:r>
      <w:proofErr w:type="spellStart"/>
      <w:r w:rsidRPr="112477D2" w:rsidR="112477D2">
        <w:rPr>
          <w:color w:val="000000" w:themeColor="text1" w:themeTint="FF" w:themeShade="FF"/>
        </w:rPr>
        <w:t>Wihenoc’s</w:t>
      </w:r>
      <w:proofErr w:type="spellEnd"/>
      <w:r w:rsidRPr="112477D2" w:rsidR="112477D2">
        <w:rPr>
          <w:color w:val="000000" w:themeColor="text1" w:themeTint="FF" w:themeShade="FF"/>
        </w:rPr>
        <w:t xml:space="preserve"> reasoning behind the Priory’s foundation.</w:t>
      </w:r>
    </w:p>
    <w:p w:rsidR="3B25E3AA" w:rsidP="112477D2" w:rsidRDefault="3B25E3AA" w14:paraId="3ABFE11C" w14:textId="4B49FD34">
      <w:pPr>
        <w:pStyle w:val="Normal"/>
        <w:spacing w:line="480" w:lineRule="auto"/>
        <w:ind w:left="0" w:hanging="0" w:firstLine="720"/>
        <w:jc w:val="both"/>
        <w:rPr>
          <w:color w:val="000000" w:themeColor="text1" w:themeTint="FF" w:themeShade="FF"/>
        </w:rPr>
      </w:pPr>
      <w:r w:rsidRPr="3B25E3AA" w:rsidR="3B25E3AA">
        <w:rPr>
          <w:color w:val="000000" w:themeColor="text1" w:themeTint="FF" w:themeShade="FF"/>
        </w:rPr>
        <w:t xml:space="preserve">In the </w:t>
      </w:r>
      <w:r w:rsidRPr="3B25E3AA" w:rsidR="3B25E3AA">
        <w:rPr>
          <w:color w:val="000000" w:themeColor="text1" w:themeTint="FF" w:themeShade="FF"/>
        </w:rPr>
        <w:t>Twelfth</w:t>
      </w:r>
      <w:r w:rsidRPr="3B25E3AA" w:rsidR="3B25E3AA">
        <w:rPr>
          <w:color w:val="000000" w:themeColor="text1" w:themeTint="FF" w:themeShade="FF"/>
        </w:rPr>
        <w:t xml:space="preserve"> century Walter de Laci, a significant Marcher Lord, granted five </w:t>
      </w:r>
      <w:r w:rsidRPr="3B25E3AA" w:rsidR="3B25E3AA">
        <w:rPr>
          <w:color w:val="000000" w:themeColor="text1" w:themeTint="FF" w:themeShade="FF"/>
        </w:rPr>
        <w:t>carucates</w:t>
      </w:r>
      <w:r w:rsidRPr="3B25E3AA" w:rsidR="3B25E3AA">
        <w:rPr>
          <w:color w:val="000000" w:themeColor="text1" w:themeTint="FF" w:themeShade="FF"/>
        </w:rPr>
        <w:t xml:space="preserve"> of land in </w:t>
      </w:r>
      <w:proofErr w:type="spellStart"/>
      <w:r w:rsidRPr="3B25E3AA" w:rsidR="3B25E3AA">
        <w:rPr>
          <w:color w:val="000000" w:themeColor="text1" w:themeTint="FF" w:themeShade="FF"/>
        </w:rPr>
        <w:t>Radebranc</w:t>
      </w:r>
      <w:proofErr w:type="spellEnd"/>
      <w:r w:rsidRPr="3B25E3AA" w:rsidR="3B25E3AA">
        <w:rPr>
          <w:color w:val="000000" w:themeColor="text1" w:themeTint="FF" w:themeShade="FF"/>
        </w:rPr>
        <w:t xml:space="preserve"> to Monmouth Priory.</w:t>
      </w:r>
      <w:r w:rsidRPr="3B25E3AA">
        <w:rPr>
          <w:rStyle w:val="FootnoteReference"/>
          <w:color w:val="000000" w:themeColor="text1" w:themeTint="FF" w:themeShade="FF"/>
        </w:rPr>
        <w:footnoteReference w:id="29646"/>
      </w:r>
      <w:r w:rsidRPr="3B25E3AA" w:rsidR="3B25E3AA">
        <w:rPr>
          <w:color w:val="000000" w:themeColor="text1" w:themeTint="FF" w:themeShade="FF"/>
        </w:rPr>
        <w:t xml:space="preserve"> This suggests that Monmouth Priory had become significant and that people in the Welsh Marches who sided with the King of England wanted to keep the priory running. It could be argued, then, that Monmouth Priory had a significant effect in </w:t>
      </w:r>
      <w:r w:rsidRPr="3B25E3AA" w:rsidR="3B25E3AA">
        <w:rPr>
          <w:color w:val="000000" w:themeColor="text1" w:themeTint="FF" w:themeShade="FF"/>
        </w:rPr>
        <w:t xml:space="preserve">serving Anglo-Norman interests</w:t>
      </w:r>
      <w:r w:rsidRPr="3B25E3AA" w:rsidR="3B25E3AA">
        <w:rPr>
          <w:color w:val="000000" w:themeColor="text1" w:themeTint="FF" w:themeShade="FF"/>
        </w:rPr>
        <w:t xml:space="preserve">.</w:t>
      </w:r>
    </w:p>
    <w:p w:rsidR="3B25E3AA" w:rsidP="112477D2" w:rsidRDefault="3B25E3AA" w14:paraId="7E04DFF0" w14:textId="49D170FB" w14:noSpellErr="1">
      <w:pPr>
        <w:pStyle w:val="Normal"/>
        <w:spacing w:line="480" w:lineRule="auto"/>
        <w:ind w:left="0" w:hanging="0" w:firstLine="720"/>
        <w:jc w:val="both"/>
        <w:rPr>
          <w:color w:val="000000" w:themeColor="text1" w:themeTint="FF" w:themeShade="FF"/>
        </w:rPr>
      </w:pPr>
      <w:r w:rsidRPr="3B25E3AA" w:rsidR="3B25E3AA">
        <w:rPr>
          <w:color w:val="000000" w:themeColor="text1" w:themeTint="FF" w:themeShade="FF"/>
        </w:rPr>
        <w:t xml:space="preserve">In the </w:t>
      </w:r>
      <w:r w:rsidRPr="3B25E3AA" w:rsidR="3B25E3AA">
        <w:rPr>
          <w:color w:val="000000" w:themeColor="text1" w:themeTint="FF" w:themeShade="FF"/>
        </w:rPr>
        <w:t>twelfth</w:t>
      </w:r>
      <w:r w:rsidRPr="3B25E3AA" w:rsidR="3B25E3AA">
        <w:rPr>
          <w:color w:val="000000" w:themeColor="text1" w:themeTint="FF" w:themeShade="FF"/>
        </w:rPr>
        <w:t xml:space="preserve"> century </w:t>
      </w:r>
      <w:r w:rsidRPr="3B25E3AA" w:rsidR="3B25E3AA">
        <w:rPr>
          <w:color w:val="000000" w:themeColor="text1" w:themeTint="FF" w:themeShade="FF"/>
        </w:rPr>
        <w:t>Geoffrey of Monmouth wrote his works from Monmouth Priory</w:t>
      </w:r>
      <w:r w:rsidRPr="3B25E3AA">
        <w:rPr>
          <w:rStyle w:val="FootnoteReference"/>
          <w:color w:val="000000" w:themeColor="text1" w:themeTint="FF" w:themeShade="FF"/>
        </w:rPr>
        <w:footnoteReference w:id="10935"/>
      </w:r>
      <w:r w:rsidRPr="3B25E3AA" w:rsidR="3B25E3AA">
        <w:rPr>
          <w:color w:val="000000" w:themeColor="text1" w:themeTint="FF" w:themeShade="FF"/>
        </w:rPr>
        <w:t xml:space="preserve"> and the wide reception of his books could be argued to demonstrate how important a place in the medieval world Monmouth was.</w:t>
      </w:r>
    </w:p>
    <w:p w:rsidR="3B25E3AA" w:rsidP="112477D2" w:rsidRDefault="3B25E3AA" w14:paraId="11FEE0BE" w14:textId="68287DFB">
      <w:pPr>
        <w:pStyle w:val="Normal"/>
        <w:spacing w:line="480" w:lineRule="auto"/>
        <w:ind w:left="0" w:hanging="0" w:firstLine="720"/>
        <w:jc w:val="both"/>
        <w:rPr>
          <w:rStyle w:val="FootnoteReference"/>
          <w:color w:val="000000" w:themeColor="text1" w:themeTint="FF" w:themeShade="FF"/>
        </w:rPr>
      </w:pPr>
      <w:r w:rsidRPr="3B25E3AA" w:rsidR="3B25E3AA">
        <w:rPr>
          <w:color w:val="000000" w:themeColor="text1" w:themeTint="FF" w:themeShade="FF"/>
        </w:rPr>
        <w:t xml:space="preserve">In 1262 Monmouth Priory was in such financial difficulty that a monk from its mother abbey was sent to take over the church and solve its monetary problems. When this failed Bishop </w:t>
      </w:r>
      <w:r w:rsidRPr="3B25E3AA" w:rsidR="3B25E3AA">
        <w:rPr>
          <w:color w:val="000000" w:themeColor="text1" w:themeTint="FF" w:themeShade="FF"/>
        </w:rPr>
        <w:t xml:space="preserve">Thomas </w:t>
      </w:r>
      <w:r w:rsidRPr="3B25E3AA" w:rsidR="3B25E3AA">
        <w:rPr>
          <w:color w:val="000000" w:themeColor="text1" w:themeTint="FF" w:themeShade="FF"/>
        </w:rPr>
        <w:t xml:space="preserve">de </w:t>
      </w:r>
      <w:proofErr w:type="spellStart"/>
      <w:r w:rsidRPr="3B25E3AA" w:rsidR="3B25E3AA">
        <w:rPr>
          <w:color w:val="000000" w:themeColor="text1" w:themeTint="FF" w:themeShade="FF"/>
        </w:rPr>
        <w:t>Cantilupe</w:t>
      </w:r>
      <w:proofErr w:type="spellEnd"/>
      <w:r w:rsidRPr="3B25E3AA" w:rsidR="3B25E3AA">
        <w:rPr>
          <w:color w:val="000000" w:themeColor="text1" w:themeTint="FF" w:themeShade="FF"/>
        </w:rPr>
        <w:t xml:space="preserve"> of Hereford</w:t>
      </w:r>
      <w:r w:rsidRPr="3B25E3AA" w:rsidR="3B25E3AA">
        <w:rPr>
          <w:color w:val="000000" w:themeColor="text1" w:themeTint="FF" w:themeShade="FF"/>
        </w:rPr>
        <w:t xml:space="preserve"> had to intervene</w:t>
      </w:r>
      <w:r w:rsidRPr="3B25E3AA" w:rsidR="3B25E3AA">
        <w:rPr>
          <w:color w:val="000000" w:themeColor="text1" w:themeTint="FF" w:themeShade="FF"/>
        </w:rPr>
        <w:t xml:space="preserve"> in 1279 by granting an </w:t>
      </w:r>
      <w:r w:rsidRPr="3B25E3AA" w:rsidR="3B25E3AA">
        <w:rPr>
          <w:color w:val="000000" w:themeColor="text1" w:themeTint="FF" w:themeShade="FF"/>
        </w:rPr>
        <w:t xml:space="preserve">indulgence</w:t>
      </w:r>
      <w:r w:rsidRPr="3B25E3AA" w:rsidR="3B25E3AA">
        <w:rPr>
          <w:color w:val="000000" w:themeColor="text1" w:themeTint="FF" w:themeShade="FF"/>
        </w:rPr>
        <w:t xml:space="preserve"> to anyone who would visit the priory and pray</w:t>
      </w:r>
      <w:r w:rsidRPr="3B25E3AA" w:rsidR="3B25E3AA">
        <w:rPr>
          <w:color w:val="000000" w:themeColor="text1" w:themeTint="FF" w:themeShade="FF"/>
        </w:rPr>
        <w:t xml:space="preserve">.</w:t>
      </w:r>
      <w:r w:rsidRPr="3B25E3AA">
        <w:rPr>
          <w:rStyle w:val="FootnoteReference"/>
          <w:color w:val="000000" w:themeColor="text1" w:themeTint="FF" w:themeShade="FF"/>
        </w:rPr>
        <w:footnoteReference w:id="24105"/>
      </w:r>
      <w:r w:rsidRPr="3B25E3AA" w:rsidR="3B25E3AA">
        <w:rPr>
          <w:color w:val="000000" w:themeColor="text1" w:themeTint="FF" w:themeShade="FF"/>
        </w:rPr>
        <w:t xml:space="preserve"> The intervention of both the bishop Hereford and the Abbot of </w:t>
      </w:r>
      <w:r w:rsidRPr="3B25E3AA" w:rsidR="3B25E3AA">
        <w:rPr>
          <w:color w:val="000000" w:themeColor="text1" w:themeTint="FF" w:themeShade="FF"/>
        </w:rPr>
        <w:t xml:space="preserve">St. </w:t>
      </w:r>
      <w:proofErr w:type="spellStart"/>
      <w:r w:rsidRPr="3B25E3AA" w:rsidR="3B25E3AA">
        <w:rPr>
          <w:color w:val="000000" w:themeColor="text1" w:themeTint="FF" w:themeShade="FF"/>
        </w:rPr>
        <w:t>Fluerent</w:t>
      </w:r>
      <w:proofErr w:type="spellEnd"/>
      <w:r w:rsidRPr="3B25E3AA" w:rsidR="3B25E3AA">
        <w:rPr>
          <w:color w:val="000000" w:themeColor="text1" w:themeTint="FF" w:themeShade="FF"/>
        </w:rPr>
        <w:t xml:space="preserve"> de Saumur</w:t>
      </w:r>
      <w:r w:rsidRPr="3B25E3AA" w:rsidR="3B25E3AA">
        <w:rPr>
          <w:color w:val="000000" w:themeColor="text1" w:themeTint="FF" w:themeShade="FF"/>
        </w:rPr>
        <w:t xml:space="preserve"> demonstrates how </w:t>
      </w:r>
      <w:proofErr w:type="spellStart"/>
      <w:r w:rsidRPr="3B25E3AA" w:rsidR="3B25E3AA">
        <w:rPr>
          <w:color w:val="000000" w:themeColor="text1" w:themeTint="FF" w:themeShade="FF"/>
        </w:rPr>
        <w:t xml:space="preserve">cruciual</w:t>
      </w:r>
      <w:proofErr w:type="spellEnd"/>
      <w:r w:rsidRPr="3B25E3AA" w:rsidR="3B25E3AA">
        <w:rPr>
          <w:color w:val="000000" w:themeColor="text1" w:themeTint="FF" w:themeShade="FF"/>
        </w:rPr>
        <w:t xml:space="preserve"> </w:t>
      </w:r>
      <w:r w:rsidRPr="3B25E3AA" w:rsidR="3B25E3AA">
        <w:rPr>
          <w:color w:val="000000" w:themeColor="text1" w:themeTint="FF" w:themeShade="FF"/>
        </w:rPr>
        <w:t xml:space="preserve">Monmouth Priory was to both the English and French Church, </w:t>
      </w:r>
      <w:r w:rsidRPr="3B25E3AA" w:rsidR="3B25E3AA">
        <w:rPr>
          <w:color w:val="000000" w:themeColor="text1" w:themeTint="FF" w:themeShade="FF"/>
        </w:rPr>
        <w:t xml:space="preserve">despite</w:t>
      </w:r>
      <w:r w:rsidRPr="3B25E3AA" w:rsidR="3B25E3AA">
        <w:rPr>
          <w:color w:val="000000" w:themeColor="text1" w:themeTint="FF" w:themeShade="FF"/>
        </w:rPr>
        <w:t xml:space="preserve"> its monetary problems</w:t>
      </w:r>
      <w:r w:rsidRPr="3B25E3AA" w:rsidR="3B25E3AA">
        <w:rPr>
          <w:color w:val="000000" w:themeColor="text1" w:themeTint="FF" w:themeShade="FF"/>
        </w:rPr>
        <w:t>.</w:t>
      </w:r>
      <w:r w:rsidRPr="3B25E3AA" w:rsidR="3B25E3AA">
        <w:rPr>
          <w:color w:val="000000" w:themeColor="text1" w:themeTint="FF" w:themeShade="FF"/>
        </w:rPr>
        <w:t xml:space="preserve"> The granting of the </w:t>
      </w:r>
      <w:r w:rsidRPr="3B25E3AA" w:rsidR="3B25E3AA">
        <w:rPr>
          <w:color w:val="000000" w:themeColor="text1" w:themeTint="FF" w:themeShade="FF"/>
        </w:rPr>
        <w:t>indulgence</w:t>
      </w:r>
      <w:r w:rsidRPr="3B25E3AA" w:rsidR="3B25E3AA">
        <w:rPr>
          <w:color w:val="000000" w:themeColor="text1" w:themeTint="FF" w:themeShade="FF"/>
        </w:rPr>
        <w:t xml:space="preserve"> could </w:t>
      </w:r>
      <w:r w:rsidRPr="3B25E3AA" w:rsidR="3B25E3AA">
        <w:rPr>
          <w:color w:val="000000" w:themeColor="text1" w:themeTint="FF" w:themeShade="FF"/>
        </w:rPr>
        <w:t>be</w:t>
      </w:r>
      <w:r w:rsidRPr="3B25E3AA" w:rsidR="3B25E3AA">
        <w:rPr>
          <w:color w:val="000000" w:themeColor="text1" w:themeTint="FF" w:themeShade="FF"/>
        </w:rPr>
        <w:t xml:space="preserve"> another indicator of the priory’s significance.</w:t>
      </w:r>
    </w:p>
    <w:p w:rsidR="3B25E3AA" w:rsidP="112477D2" w:rsidRDefault="3B25E3AA" w14:paraId="0D91C294" w14:textId="040E9EA0">
      <w:pPr>
        <w:pStyle w:val="Normal"/>
        <w:spacing w:line="480" w:lineRule="auto"/>
        <w:ind w:left="0" w:hanging="0" w:firstLine="720"/>
        <w:jc w:val="both"/>
        <w:rPr>
          <w:color w:val="000000" w:themeColor="text1" w:themeTint="FF" w:themeShade="FF"/>
        </w:rPr>
      </w:pPr>
      <w:r w:rsidRPr="3B25E3AA" w:rsidR="3B25E3AA">
        <w:rPr>
          <w:color w:val="000000" w:themeColor="text1" w:themeTint="FF" w:themeShade="FF"/>
        </w:rPr>
        <w:t xml:space="preserve">The </w:t>
      </w:r>
      <w:proofErr w:type="spellStart"/>
      <w:r w:rsidRPr="112477D2" w:rsidR="3B25E3AA">
        <w:rPr>
          <w:i w:val="1"/>
          <w:iCs w:val="1"/>
          <w:noProof w:val="0"/>
          <w:lang w:val="en-GB"/>
        </w:rPr>
        <w:t>Taxatio</w:t>
      </w:r>
      <w:proofErr w:type="spellEnd"/>
      <w:r w:rsidRPr="112477D2" w:rsidR="3B25E3AA">
        <w:rPr>
          <w:i w:val="1"/>
          <w:iCs w:val="1"/>
          <w:noProof w:val="0"/>
          <w:lang w:val="en-GB"/>
        </w:rPr>
        <w:t xml:space="preserve"> </w:t>
      </w:r>
      <w:proofErr w:type="spellStart"/>
      <w:r w:rsidRPr="112477D2" w:rsidR="3B25E3AA">
        <w:rPr>
          <w:i w:val="1"/>
          <w:iCs w:val="1"/>
          <w:noProof w:val="0"/>
          <w:lang w:val="en-GB"/>
        </w:rPr>
        <w:t>Ecclesiastica</w:t>
      </w:r>
      <w:proofErr w:type="spellEnd"/>
      <w:r w:rsidRPr="3B25E3AA" w:rsidR="3B25E3AA">
        <w:rPr>
          <w:noProof w:val="0"/>
          <w:lang w:val="en-GB"/>
        </w:rPr>
        <w:t xml:space="preserve"> of 1291</w:t>
      </w:r>
      <w:r w:rsidRPr="3B25E3AA" w:rsidR="3B25E3AA">
        <w:rPr>
          <w:color w:val="000000" w:themeColor="text1" w:themeTint="FF" w:themeShade="FF"/>
        </w:rPr>
        <w:t xml:space="preserve"> revealed that Monmouth Priory was by that point in control of around four-hundred and eighty acres of land and paid over £85 in taxes.</w:t>
      </w:r>
      <w:r w:rsidRPr="3B25E3AA">
        <w:rPr>
          <w:rStyle w:val="FootnoteReference"/>
          <w:color w:val="000000" w:themeColor="text1" w:themeTint="FF" w:themeShade="FF"/>
        </w:rPr>
        <w:footnoteReference w:id="17694"/>
      </w:r>
      <w:r w:rsidRPr="3B25E3AA" w:rsidR="3B25E3AA">
        <w:rPr>
          <w:color w:val="000000" w:themeColor="text1" w:themeTint="FF" w:themeShade="FF"/>
        </w:rPr>
        <w:t xml:space="preserve"> This made Monmouth Priory one of the largest establishments in Wales, however it was very small when compared with English establishments. This demonstrates the growth of Monmouth Priory’s influence as it attained more land over the period of its existence, however this also demonstrates how little money the priory made</w:t>
      </w:r>
      <w:r w:rsidRPr="3B25E3AA" w:rsidR="3B25E3AA">
        <w:rPr>
          <w:color w:val="000000" w:themeColor="text1" w:themeTint="FF" w:themeShade="FF"/>
        </w:rPr>
        <w:t xml:space="preserve"> even after </w:t>
      </w:r>
      <w:r w:rsidRPr="3B25E3AA" w:rsidR="3B25E3AA">
        <w:rPr>
          <w:color w:val="000000" w:themeColor="text1" w:themeTint="FF" w:themeShade="FF"/>
        </w:rPr>
        <w:t xml:space="preserve">Thomas </w:t>
      </w:r>
      <w:r w:rsidRPr="3B25E3AA" w:rsidR="3B25E3AA">
        <w:rPr>
          <w:color w:val="000000" w:themeColor="text1" w:themeTint="FF" w:themeShade="FF"/>
        </w:rPr>
        <w:t xml:space="preserve">de </w:t>
      </w:r>
      <w:proofErr w:type="spellStart"/>
      <w:r w:rsidRPr="3B25E3AA" w:rsidR="3B25E3AA">
        <w:rPr>
          <w:color w:val="000000" w:themeColor="text1" w:themeTint="FF" w:themeShade="FF"/>
        </w:rPr>
        <w:t>Cantilupe’s</w:t>
      </w:r>
      <w:proofErr w:type="spellEnd"/>
      <w:r w:rsidRPr="3B25E3AA" w:rsidR="3B25E3AA">
        <w:rPr>
          <w:color w:val="000000" w:themeColor="text1" w:themeTint="FF" w:themeShade="FF"/>
        </w:rPr>
        <w:t xml:space="preserve"> intervention</w:t>
      </w:r>
      <w:r w:rsidRPr="3B25E3AA" w:rsidR="3B25E3AA">
        <w:rPr>
          <w:color w:val="000000" w:themeColor="text1" w:themeTint="FF" w:themeShade="FF"/>
        </w:rPr>
        <w:t>.</w:t>
      </w:r>
    </w:p>
    <w:p w:rsidR="4A7995C3" w:rsidP="112477D2" w:rsidRDefault="4A7995C3" w14:paraId="4C36B446" w14:noSpellErr="1" w14:textId="65EE7573">
      <w:pPr>
        <w:pStyle w:val="Normal"/>
        <w:spacing w:line="480" w:lineRule="auto"/>
        <w:ind w:left="0" w:hanging="0" w:firstLine="720"/>
        <w:jc w:val="both"/>
        <w:rPr>
          <w:color w:val="000000" w:themeColor="text1" w:themeTint="FF" w:themeShade="FF"/>
        </w:rPr>
      </w:pPr>
      <w:r w:rsidR="4A7995C3">
        <w:rPr/>
        <w:t xml:space="preserve">In 1415 Monmouth Priory achieved independence </w:t>
      </w:r>
      <w:r w:rsidR="4A7995C3">
        <w:rPr/>
        <w:t>from</w:t>
      </w:r>
      <w:r w:rsidRPr="4A7995C3" w:rsidR="4A7995C3">
        <w:rPr>
          <w:color w:val="000000" w:themeColor="text1" w:themeTint="FF" w:themeShade="FF"/>
        </w:rPr>
        <w:t xml:space="preserve"> </w:t>
      </w:r>
      <w:r w:rsidRPr="112477D2" w:rsidR="112477D2">
        <w:rPr>
          <w:color w:val="000000" w:themeColor="text1" w:themeTint="FF" w:themeShade="FF"/>
        </w:rPr>
        <w:t>St. Florent’s</w:t>
      </w:r>
      <w:r w:rsidRPr="4A7995C3" w:rsidR="4A7995C3">
        <w:rPr>
          <w:color w:val="000000" w:themeColor="text1" w:themeTint="FF" w:themeShade="FF"/>
        </w:rPr>
        <w:t>.</w:t>
      </w:r>
      <w:r w:rsidRPr="4A7995C3">
        <w:rPr>
          <w:rStyle w:val="FootnoteReference"/>
          <w:color w:val="000000" w:themeColor="text1" w:themeTint="FF" w:themeShade="FF"/>
        </w:rPr>
        <w:footnoteReference w:id="6659"/>
      </w:r>
      <w:r w:rsidRPr="4A7995C3" w:rsidR="4A7995C3">
        <w:rPr>
          <w:color w:val="000000" w:themeColor="text1" w:themeTint="FF" w:themeShade="FF"/>
        </w:rPr>
        <w:t xml:space="preserve"> Although the ongoing conflict with France would have been a major factor in Monmouth Priory’s independence, this event </w:t>
      </w:r>
      <w:r w:rsidRPr="4A7995C3" w:rsidR="4A7995C3">
        <w:rPr>
          <w:color w:val="000000" w:themeColor="text1" w:themeTint="FF" w:themeShade="FF"/>
        </w:rPr>
        <w:t xml:space="preserve">demonstra</w:t>
      </w:r>
      <w:r w:rsidRPr="4A7995C3" w:rsidR="4A7995C3">
        <w:rPr>
          <w:color w:val="000000" w:themeColor="text1" w:themeTint="FF" w:themeShade="FF"/>
        </w:rPr>
        <w:t xml:space="preserve">tes</w:t>
      </w:r>
      <w:r w:rsidRPr="4A7995C3" w:rsidR="4A7995C3">
        <w:rPr>
          <w:color w:val="000000" w:themeColor="text1" w:themeTint="FF" w:themeShade="FF"/>
        </w:rPr>
        <w:t xml:space="preserve"> the Priory’s </w:t>
      </w:r>
      <w:r w:rsidRPr="4A7995C3" w:rsidR="4A7995C3">
        <w:rPr>
          <w:color w:val="000000" w:themeColor="text1" w:themeTint="FF" w:themeShade="FF"/>
        </w:rPr>
        <w:t xml:space="preserve">wealth</w:t>
      </w:r>
      <w:r w:rsidRPr="4A7995C3" w:rsidR="4A7995C3">
        <w:rPr>
          <w:color w:val="000000" w:themeColor="text1" w:themeTint="FF" w:themeShade="FF"/>
        </w:rPr>
        <w:t xml:space="preserve"> growth since its foundation</w:t>
      </w:r>
      <w:r w:rsidRPr="4A7995C3" w:rsidR="4A7995C3">
        <w:rPr>
          <w:color w:val="000000" w:themeColor="text1" w:themeTint="FF" w:themeShade="FF"/>
        </w:rPr>
        <w:t xml:space="preserve">.</w:t>
      </w:r>
    </w:p>
    <w:p w:rsidR="4A68D0D5" w:rsidRDefault="4A68D0D5" w14:noSpellErr="1" w14:paraId="1E235D57" w14:textId="3B14AE0C">
      <w:r>
        <w:br w:type="page"/>
      </w:r>
    </w:p>
    <w:p w:rsidR="3B25E3AA" w:rsidP="3B25E3AA" w:rsidRDefault="3B25E3AA" w14:paraId="4C4C5902" w14:textId="1CDAF31B">
      <w:pPr>
        <w:pStyle w:val="Normal"/>
        <w:rPr>
          <w:noProof w:val="0"/>
          <w:lang w:val="en-GB"/>
        </w:rPr>
      </w:pPr>
    </w:p>
    <w:p w:rsidR="4A68D0D5" w:rsidP="4A68D0D5" w:rsidRDefault="4A68D0D5" w14:noSpellErr="1" w14:paraId="1D485956" w14:textId="11AA63F3">
      <w:pPr>
        <w:pStyle w:val="Heading1"/>
      </w:pPr>
      <w:r w:rsidR="3B25E3AA">
        <w:rPr/>
        <w:t>Bibliography</w:t>
      </w:r>
    </w:p>
    <w:p w:rsidR="3B25E3AA" w:rsidP="3B25E3AA" w:rsidRDefault="3B25E3AA" w14:noSpellErr="1" w14:paraId="6165CB65" w14:textId="39C69D60">
      <w:pPr>
        <w:pStyle w:val="Normal"/>
      </w:pPr>
    </w:p>
    <w:p w:rsidR="3B25E3AA" w:rsidP="3B25E3AA" w:rsidRDefault="3B25E3AA" w14:noSpellErr="1" w14:paraId="13F1BD06" w14:textId="6E3BBD67">
      <w:pPr>
        <w:pStyle w:val="Normal"/>
      </w:pPr>
      <w:r w:rsidRPr="112477D2" w:rsidR="112477D2">
        <w:rPr>
          <w:rFonts w:ascii="Times New Roman" w:hAnsi="Times New Roman" w:eastAsia="Times New Roman" w:cs="Times New Roman"/>
          <w:noProof w:val="0"/>
          <w:color w:val="666666"/>
          <w:sz w:val="19"/>
          <w:szCs w:val="19"/>
          <w:lang w:val="en-GB"/>
        </w:rPr>
        <w:t xml:space="preserve">Benedict and Verheyen, B. (n.d.). </w:t>
      </w:r>
      <w:r w:rsidRPr="112477D2" w:rsidR="112477D2">
        <w:rPr>
          <w:rFonts w:ascii="Times New Roman" w:hAnsi="Times New Roman" w:eastAsia="Times New Roman" w:cs="Times New Roman"/>
          <w:i w:val="1"/>
          <w:iCs w:val="1"/>
          <w:noProof w:val="0"/>
          <w:color w:val="666666"/>
          <w:sz w:val="19"/>
          <w:szCs w:val="19"/>
          <w:lang w:val="en-GB"/>
        </w:rPr>
        <w:t>The holy rule of St. Benedict</w:t>
      </w:r>
      <w:r w:rsidRPr="112477D2" w:rsidR="112477D2">
        <w:rPr>
          <w:rFonts w:ascii="Times New Roman" w:hAnsi="Times New Roman" w:eastAsia="Times New Roman" w:cs="Times New Roman"/>
          <w:noProof w:val="0"/>
          <w:color w:val="666666"/>
          <w:sz w:val="19"/>
          <w:szCs w:val="19"/>
          <w:lang w:val="en-GB"/>
        </w:rPr>
        <w:t>.</w:t>
      </w:r>
    </w:p>
    <w:p w:rsidR="112477D2" w:rsidP="112477D2" w:rsidRDefault="112477D2" w14:noSpellErr="1" w14:paraId="7CBB7BD0" w14:textId="650B685A">
      <w:pPr>
        <w:pStyle w:val="Normal"/>
        <w:rPr>
          <w:rFonts w:ascii="Times New Roman" w:hAnsi="Times New Roman" w:eastAsia="Times New Roman" w:cs="Times New Roman"/>
          <w:noProof w:val="0"/>
          <w:color w:val="666666"/>
          <w:sz w:val="19"/>
          <w:szCs w:val="19"/>
          <w:lang w:val="en-GB"/>
        </w:rPr>
      </w:pPr>
    </w:p>
    <w:p w:rsidR="112477D2" w:rsidP="112477D2" w:rsidRDefault="112477D2" w14:paraId="15EF0D9A" w14:textId="54700E16">
      <w:pPr>
        <w:pStyle w:val="Normal"/>
        <w:rPr>
          <w:rFonts w:ascii="Times New Roman" w:hAnsi="Times New Roman" w:eastAsia="Times New Roman" w:cs="Times New Roman"/>
          <w:noProof w:val="0"/>
          <w:color w:val="666666"/>
          <w:sz w:val="19"/>
          <w:szCs w:val="19"/>
          <w:lang w:val="en-GB"/>
        </w:rPr>
      </w:pPr>
      <w:r w:rsidRPr="112477D2" w:rsidR="112477D2">
        <w:rPr>
          <w:rFonts w:ascii="Times New Roman" w:hAnsi="Times New Roman" w:eastAsia="Times New Roman" w:cs="Times New Roman"/>
          <w:noProof w:val="0"/>
          <w:color w:val="666666"/>
          <w:sz w:val="19"/>
          <w:szCs w:val="19"/>
          <w:lang w:val="en-GB"/>
        </w:rPr>
        <w:t xml:space="preserve">David Bates </w:t>
      </w:r>
      <w:r w:rsidRPr="112477D2" w:rsidR="112477D2">
        <w:rPr>
          <w:rFonts w:ascii="Times New Roman" w:hAnsi="Times New Roman" w:eastAsia="Times New Roman" w:cs="Times New Roman"/>
          <w:i w:val="1"/>
          <w:iCs w:val="1"/>
          <w:noProof w:val="0"/>
          <w:color w:val="666666"/>
          <w:sz w:val="19"/>
          <w:szCs w:val="19"/>
          <w:lang w:val="en-GB"/>
        </w:rPr>
        <w:t xml:space="preserve">William the </w:t>
      </w:r>
      <w:proofErr w:type="spellStart"/>
      <w:r w:rsidRPr="112477D2" w:rsidR="112477D2">
        <w:rPr>
          <w:rFonts w:ascii="Times New Roman" w:hAnsi="Times New Roman" w:eastAsia="Times New Roman" w:cs="Times New Roman"/>
          <w:i w:val="1"/>
          <w:iCs w:val="1"/>
          <w:noProof w:val="0"/>
          <w:color w:val="666666"/>
          <w:sz w:val="19"/>
          <w:szCs w:val="19"/>
          <w:lang w:val="en-GB"/>
        </w:rPr>
        <w:t>Conquerer</w:t>
      </w:r>
      <w:proofErr w:type="spellEnd"/>
    </w:p>
    <w:p w:rsidR="3B25E3AA" w:rsidP="3B25E3AA" w:rsidRDefault="3B25E3AA" w14:noSpellErr="1" w14:paraId="6610E4AF" w14:textId="2CEFFED3">
      <w:pPr>
        <w:pStyle w:val="Normal"/>
        <w:rPr>
          <w:rFonts w:ascii="Times New Roman" w:hAnsi="Times New Roman" w:eastAsia="Times New Roman" w:cs="Times New Roman"/>
          <w:noProof w:val="0"/>
          <w:color w:val="666666"/>
          <w:sz w:val="19"/>
          <w:szCs w:val="19"/>
          <w:lang w:val="en-GB"/>
        </w:rPr>
      </w:pPr>
    </w:p>
    <w:p w:rsidR="3B25E3AA" w:rsidP="3B25E3AA" w:rsidRDefault="3B25E3AA" w14:noSpellErr="1" w14:paraId="3EBFAE9C" w14:textId="57221650">
      <w:pPr>
        <w:pStyle w:val="Normal"/>
      </w:pPr>
      <w:r w:rsidRPr="3B25E3AA" w:rsidR="3B25E3AA">
        <w:rPr>
          <w:rFonts w:ascii="Times New Roman" w:hAnsi="Times New Roman" w:eastAsia="Times New Roman" w:cs="Times New Roman"/>
          <w:noProof w:val="0"/>
          <w:color w:val="666666"/>
          <w:sz w:val="19"/>
          <w:szCs w:val="19"/>
          <w:lang w:val="en-GB"/>
        </w:rPr>
        <w:t xml:space="preserve">Burton, J. and Stober, K. (2013). </w:t>
      </w:r>
      <w:r w:rsidRPr="3B25E3AA" w:rsidR="3B25E3AA">
        <w:rPr>
          <w:rFonts w:ascii="Times New Roman" w:hAnsi="Times New Roman" w:eastAsia="Times New Roman" w:cs="Times New Roman"/>
          <w:i w:val="1"/>
          <w:iCs w:val="1"/>
          <w:noProof w:val="0"/>
          <w:color w:val="666666"/>
          <w:sz w:val="19"/>
          <w:szCs w:val="19"/>
          <w:lang w:val="en-GB"/>
        </w:rPr>
        <w:t>Monastic Wales: New Approaches</w:t>
      </w:r>
      <w:r w:rsidRPr="3B25E3AA" w:rsidR="3B25E3AA">
        <w:rPr>
          <w:rFonts w:ascii="Times New Roman" w:hAnsi="Times New Roman" w:eastAsia="Times New Roman" w:cs="Times New Roman"/>
          <w:noProof w:val="0"/>
          <w:color w:val="666666"/>
          <w:sz w:val="19"/>
          <w:szCs w:val="19"/>
          <w:lang w:val="en-GB"/>
        </w:rPr>
        <w:t>. University of Wales Press.</w:t>
      </w:r>
    </w:p>
    <w:p w:rsidR="3B25E3AA" w:rsidP="3B25E3AA" w:rsidRDefault="3B25E3AA" w14:noSpellErr="1" w14:paraId="663A2A52" w14:textId="4499930F">
      <w:pPr>
        <w:pStyle w:val="Normal"/>
        <w:rPr>
          <w:rFonts w:ascii="Times New Roman" w:hAnsi="Times New Roman" w:eastAsia="Times New Roman" w:cs="Times New Roman"/>
          <w:noProof w:val="0"/>
          <w:color w:val="666666"/>
          <w:sz w:val="19"/>
          <w:szCs w:val="19"/>
          <w:lang w:val="en-GB"/>
        </w:rPr>
      </w:pPr>
    </w:p>
    <w:p w:rsidR="3B25E3AA" w:rsidP="3B25E3AA" w:rsidRDefault="3B25E3AA" w14:noSpellErr="1" w14:paraId="7FAB5B48" w14:textId="7FA261B5">
      <w:pPr>
        <w:pStyle w:val="Normal"/>
      </w:pPr>
      <w:r w:rsidRPr="3B25E3AA" w:rsidR="3B25E3AA">
        <w:rPr>
          <w:rFonts w:ascii="Times New Roman" w:hAnsi="Times New Roman" w:eastAsia="Times New Roman" w:cs="Times New Roman"/>
          <w:noProof w:val="0"/>
          <w:color w:val="666666"/>
          <w:sz w:val="19"/>
          <w:szCs w:val="19"/>
          <w:lang w:val="en-GB"/>
        </w:rPr>
        <w:t xml:space="preserve">Clark, J. (2014). </w:t>
      </w:r>
      <w:r w:rsidRPr="3B25E3AA" w:rsidR="3B25E3AA">
        <w:rPr>
          <w:rFonts w:ascii="Times New Roman" w:hAnsi="Times New Roman" w:eastAsia="Times New Roman" w:cs="Times New Roman"/>
          <w:i w:val="1"/>
          <w:iCs w:val="1"/>
          <w:noProof w:val="0"/>
          <w:color w:val="666666"/>
          <w:sz w:val="19"/>
          <w:szCs w:val="19"/>
          <w:lang w:val="en-GB"/>
        </w:rPr>
        <w:t>The Benedictines in the Middle Ages</w:t>
      </w:r>
      <w:r w:rsidRPr="3B25E3AA" w:rsidR="3B25E3AA">
        <w:rPr>
          <w:rFonts w:ascii="Times New Roman" w:hAnsi="Times New Roman" w:eastAsia="Times New Roman" w:cs="Times New Roman"/>
          <w:noProof w:val="0"/>
          <w:color w:val="666666"/>
          <w:sz w:val="19"/>
          <w:szCs w:val="19"/>
          <w:lang w:val="en-GB"/>
        </w:rPr>
        <w:t>. New York: Boydell &amp; Brewer Group Ltd.</w:t>
      </w:r>
    </w:p>
    <w:p w:rsidR="3B25E3AA" w:rsidP="3B25E3AA" w:rsidRDefault="3B25E3AA" w14:noSpellErr="1" w14:paraId="7A32DA22" w14:textId="793FB847">
      <w:pPr>
        <w:pStyle w:val="Normal"/>
        <w:rPr>
          <w:rFonts w:ascii="Times New Roman" w:hAnsi="Times New Roman" w:eastAsia="Times New Roman" w:cs="Times New Roman"/>
          <w:noProof w:val="0"/>
          <w:color w:val="666666"/>
          <w:sz w:val="19"/>
          <w:szCs w:val="19"/>
          <w:lang w:val="en-GB"/>
        </w:rPr>
      </w:pPr>
    </w:p>
    <w:p w:rsidR="3B25E3AA" w:rsidP="3B25E3AA" w:rsidRDefault="3B25E3AA" w14:paraId="70FA183B" w14:textId="3EADA04A">
      <w:pPr>
        <w:pStyle w:val="Normal"/>
      </w:pPr>
      <w:r w:rsidRPr="112477D2" w:rsidR="112477D2">
        <w:rPr>
          <w:rFonts w:ascii="Times New Roman" w:hAnsi="Times New Roman" w:eastAsia="Times New Roman" w:cs="Times New Roman"/>
          <w:noProof w:val="0"/>
          <w:color w:val="666666"/>
          <w:sz w:val="19"/>
          <w:szCs w:val="19"/>
          <w:lang w:val="en-GB"/>
        </w:rPr>
        <w:t xml:space="preserve">J. </w:t>
      </w:r>
      <w:r w:rsidRPr="112477D2" w:rsidR="112477D2">
        <w:rPr>
          <w:rFonts w:ascii="Times New Roman" w:hAnsi="Times New Roman" w:eastAsia="Times New Roman" w:cs="Times New Roman"/>
          <w:noProof w:val="0"/>
          <w:color w:val="666666"/>
          <w:sz w:val="19"/>
          <w:szCs w:val="19"/>
          <w:lang w:val="en-GB"/>
        </w:rPr>
        <w:t xml:space="preserve">Evans and </w:t>
      </w:r>
      <w:r w:rsidRPr="112477D2" w:rsidR="112477D2">
        <w:rPr>
          <w:rFonts w:ascii="Times New Roman" w:hAnsi="Times New Roman" w:eastAsia="Times New Roman" w:cs="Times New Roman"/>
          <w:noProof w:val="0"/>
          <w:color w:val="666666"/>
          <w:sz w:val="19"/>
          <w:szCs w:val="19"/>
          <w:lang w:val="en-GB"/>
        </w:rPr>
        <w:t xml:space="preserve">J. </w:t>
      </w:r>
      <w:r w:rsidRPr="112477D2" w:rsidR="112477D2">
        <w:rPr>
          <w:rFonts w:ascii="Times New Roman" w:hAnsi="Times New Roman" w:eastAsia="Times New Roman" w:cs="Times New Roman"/>
          <w:noProof w:val="0"/>
          <w:color w:val="666666"/>
          <w:sz w:val="19"/>
          <w:szCs w:val="19"/>
          <w:lang w:val="en-GB"/>
        </w:rPr>
        <w:t xml:space="preserve">Rhys. (1893). </w:t>
      </w:r>
      <w:r w:rsidRPr="112477D2" w:rsidR="112477D2">
        <w:rPr>
          <w:rFonts w:ascii="Times New Roman" w:hAnsi="Times New Roman" w:eastAsia="Times New Roman" w:cs="Times New Roman"/>
          <w:i w:val="1"/>
          <w:iCs w:val="1"/>
          <w:noProof w:val="0"/>
          <w:color w:val="666666"/>
          <w:sz w:val="19"/>
          <w:szCs w:val="19"/>
          <w:lang w:val="en-GB"/>
        </w:rPr>
        <w:t xml:space="preserve">The text of the Book of </w:t>
      </w:r>
      <w:proofErr w:type="spellStart"/>
      <w:r w:rsidRPr="112477D2" w:rsidR="112477D2">
        <w:rPr>
          <w:rFonts w:ascii="Times New Roman" w:hAnsi="Times New Roman" w:eastAsia="Times New Roman" w:cs="Times New Roman"/>
          <w:i w:val="1"/>
          <w:iCs w:val="1"/>
          <w:noProof w:val="0"/>
          <w:color w:val="666666"/>
          <w:sz w:val="19"/>
          <w:szCs w:val="19"/>
          <w:lang w:val="en-GB"/>
        </w:rPr>
        <w:t>Llan</w:t>
      </w:r>
      <w:proofErr w:type="spellEnd"/>
      <w:r w:rsidRPr="112477D2" w:rsidR="112477D2">
        <w:rPr>
          <w:rFonts w:ascii="Times New Roman" w:hAnsi="Times New Roman" w:eastAsia="Times New Roman" w:cs="Times New Roman"/>
          <w:i w:val="1"/>
          <w:iCs w:val="1"/>
          <w:noProof w:val="0"/>
          <w:color w:val="666666"/>
          <w:sz w:val="19"/>
          <w:szCs w:val="19"/>
          <w:lang w:val="en-GB"/>
        </w:rPr>
        <w:t xml:space="preserve"> </w:t>
      </w:r>
      <w:proofErr w:type="spellStart"/>
      <w:r w:rsidRPr="112477D2" w:rsidR="112477D2">
        <w:rPr>
          <w:rFonts w:ascii="Times New Roman" w:hAnsi="Times New Roman" w:eastAsia="Times New Roman" w:cs="Times New Roman"/>
          <w:i w:val="1"/>
          <w:iCs w:val="1"/>
          <w:noProof w:val="0"/>
          <w:color w:val="666666"/>
          <w:sz w:val="19"/>
          <w:szCs w:val="19"/>
          <w:lang w:val="en-GB"/>
        </w:rPr>
        <w:t>Dâv</w:t>
      </w:r>
      <w:proofErr w:type="spellEnd"/>
      <w:r w:rsidRPr="112477D2" w:rsidR="112477D2">
        <w:rPr>
          <w:rFonts w:ascii="Times New Roman" w:hAnsi="Times New Roman" w:eastAsia="Times New Roman" w:cs="Times New Roman"/>
          <w:noProof w:val="0"/>
          <w:color w:val="666666"/>
          <w:sz w:val="19"/>
          <w:szCs w:val="19"/>
          <w:lang w:val="en-GB"/>
        </w:rPr>
        <w:t>. 1st ed. Oxford.</w:t>
      </w:r>
    </w:p>
    <w:p w:rsidR="6308870A" w:rsidP="6308870A" w:rsidRDefault="6308870A" w14:paraId="71DDCC34" w14:textId="5E09BCFC">
      <w:pPr>
        <w:pStyle w:val="Normal"/>
        <w:rPr>
          <w:rFonts w:ascii="Times New Roman" w:hAnsi="Times New Roman" w:eastAsia="Times New Roman" w:cs="Times New Roman"/>
          <w:noProof w:val="0"/>
          <w:color w:val="666666"/>
          <w:sz w:val="19"/>
          <w:szCs w:val="19"/>
          <w:lang w:val="en-GB"/>
        </w:rPr>
      </w:pPr>
    </w:p>
    <w:p w:rsidR="6308870A" w:rsidP="112477D2" w:rsidRDefault="6308870A" w14:paraId="70F3B9C1" w14:textId="25FF12D5">
      <w:pPr>
        <w:pStyle w:val="Normal"/>
        <w:rPr>
          <w:rFonts w:ascii="Times New Roman" w:hAnsi="Times New Roman" w:eastAsia="Times New Roman" w:cs="Times New Roman"/>
          <w:noProof w:val="0"/>
          <w:color w:val="666666"/>
          <w:sz w:val="19"/>
          <w:szCs w:val="19"/>
          <w:lang w:val="en-GB"/>
        </w:rPr>
      </w:pPr>
      <w:r w:rsidRPr="112477D2" w:rsidR="112477D2">
        <w:rPr>
          <w:rFonts w:ascii="Times New Roman" w:hAnsi="Times New Roman" w:eastAsia="Times New Roman" w:cs="Times New Roman"/>
          <w:noProof w:val="0"/>
          <w:color w:val="666666"/>
          <w:sz w:val="19"/>
          <w:szCs w:val="19"/>
          <w:lang w:val="en-GB"/>
        </w:rPr>
        <w:t xml:space="preserve">Pius Bonifacius Gams </w:t>
      </w:r>
      <w:r w:rsidRPr="112477D2" w:rsidR="112477D2">
        <w:rPr>
          <w:rFonts w:ascii="Times New Roman" w:hAnsi="Times New Roman" w:eastAsia="Times New Roman" w:cs="Times New Roman"/>
          <w:noProof w:val="0"/>
          <w:color w:val="666666"/>
          <w:sz w:val="19"/>
          <w:szCs w:val="19"/>
          <w:lang w:val="en-GB"/>
        </w:rPr>
        <w:t xml:space="preserve">(1857) </w:t>
      </w:r>
      <w:r w:rsidRPr="112477D2" w:rsidR="112477D2">
        <w:rPr>
          <w:rFonts w:ascii="Times New Roman" w:hAnsi="Times New Roman" w:eastAsia="Times New Roman" w:cs="Times New Roman"/>
          <w:i w:val="1"/>
          <w:iCs w:val="1"/>
          <w:noProof w:val="0"/>
          <w:color w:val="666666"/>
          <w:sz w:val="19"/>
          <w:szCs w:val="19"/>
          <w:lang w:val="en-GB"/>
        </w:rPr>
        <w:t xml:space="preserve">Series </w:t>
      </w:r>
      <w:proofErr w:type="spellStart"/>
      <w:r w:rsidRPr="112477D2" w:rsidR="112477D2">
        <w:rPr>
          <w:rFonts w:ascii="Times New Roman" w:hAnsi="Times New Roman" w:eastAsia="Times New Roman" w:cs="Times New Roman"/>
          <w:i w:val="1"/>
          <w:iCs w:val="1"/>
          <w:noProof w:val="0"/>
          <w:color w:val="666666"/>
          <w:sz w:val="19"/>
          <w:szCs w:val="19"/>
          <w:lang w:val="en-GB"/>
        </w:rPr>
        <w:t>episcoporum</w:t>
      </w:r>
      <w:proofErr w:type="spellEnd"/>
      <w:r w:rsidRPr="112477D2" w:rsidR="112477D2">
        <w:rPr>
          <w:rFonts w:ascii="Times New Roman" w:hAnsi="Times New Roman" w:eastAsia="Times New Roman" w:cs="Times New Roman"/>
          <w:i w:val="1"/>
          <w:iCs w:val="1"/>
          <w:noProof w:val="0"/>
          <w:color w:val="666666"/>
          <w:sz w:val="19"/>
          <w:szCs w:val="19"/>
          <w:lang w:val="en-GB"/>
        </w:rPr>
        <w:t xml:space="preserve"> Ecclesiae </w:t>
      </w:r>
      <w:proofErr w:type="spellStart"/>
      <w:r w:rsidRPr="112477D2" w:rsidR="112477D2">
        <w:rPr>
          <w:rFonts w:ascii="Times New Roman" w:hAnsi="Times New Roman" w:eastAsia="Times New Roman" w:cs="Times New Roman"/>
          <w:i w:val="1"/>
          <w:iCs w:val="1"/>
          <w:noProof w:val="0"/>
          <w:color w:val="666666"/>
          <w:sz w:val="19"/>
          <w:szCs w:val="19"/>
          <w:lang w:val="en-GB"/>
        </w:rPr>
        <w:t>catholicae</w:t>
      </w:r>
      <w:proofErr w:type="spellEnd"/>
    </w:p>
    <w:p w:rsidR="3B25E3AA" w:rsidP="3B25E3AA" w:rsidRDefault="3B25E3AA" w14:paraId="56635860" w14:textId="2DD382AC">
      <w:pPr>
        <w:pStyle w:val="Normal"/>
        <w:rPr>
          <w:rFonts w:ascii="Times New Roman" w:hAnsi="Times New Roman" w:eastAsia="Times New Roman" w:cs="Times New Roman"/>
          <w:noProof w:val="0"/>
          <w:color w:val="666666"/>
          <w:sz w:val="19"/>
          <w:szCs w:val="19"/>
          <w:lang w:val="en-GB"/>
        </w:rPr>
      </w:pPr>
    </w:p>
    <w:p w:rsidR="3B25E3AA" w:rsidP="3B25E3AA" w:rsidRDefault="3B25E3AA" w14:paraId="480F2D34" w14:textId="13EE4364">
      <w:pPr>
        <w:pStyle w:val="Normal"/>
      </w:pPr>
      <w:r w:rsidRPr="112477D2" w:rsidR="112477D2">
        <w:rPr>
          <w:rFonts w:ascii="Times New Roman" w:hAnsi="Times New Roman" w:eastAsia="Times New Roman" w:cs="Times New Roman"/>
          <w:noProof w:val="0"/>
          <w:color w:val="666666"/>
          <w:sz w:val="19"/>
          <w:szCs w:val="19"/>
          <w:lang w:val="en-GB"/>
        </w:rPr>
        <w:t xml:space="preserve">C. </w:t>
      </w:r>
      <w:r w:rsidRPr="112477D2" w:rsidR="112477D2">
        <w:rPr>
          <w:rFonts w:ascii="Times New Roman" w:hAnsi="Times New Roman" w:eastAsia="Times New Roman" w:cs="Times New Roman"/>
          <w:noProof w:val="0"/>
          <w:color w:val="666666"/>
          <w:sz w:val="19"/>
          <w:szCs w:val="19"/>
          <w:lang w:val="en-GB"/>
        </w:rPr>
        <w:t xml:space="preserve">Heath. (2018). </w:t>
      </w:r>
      <w:r w:rsidRPr="112477D2" w:rsidR="112477D2">
        <w:rPr>
          <w:rFonts w:ascii="Times New Roman" w:hAnsi="Times New Roman" w:eastAsia="Times New Roman" w:cs="Times New Roman"/>
          <w:i w:val="1"/>
          <w:iCs w:val="1"/>
          <w:noProof w:val="0"/>
          <w:color w:val="666666"/>
          <w:sz w:val="19"/>
          <w:szCs w:val="19"/>
          <w:lang w:val="en-GB"/>
        </w:rPr>
        <w:t>Historical Descriptive Accounts Ancient Present State Town Monmouth</w:t>
      </w:r>
      <w:r w:rsidRPr="112477D2" w:rsidR="112477D2">
        <w:rPr>
          <w:rFonts w:ascii="Times New Roman" w:hAnsi="Times New Roman" w:eastAsia="Times New Roman" w:cs="Times New Roman"/>
          <w:noProof w:val="0"/>
          <w:color w:val="666666"/>
          <w:sz w:val="19"/>
          <w:szCs w:val="19"/>
          <w:lang w:val="en-GB"/>
        </w:rPr>
        <w:t xml:space="preserve">. 1st ed. </w:t>
      </w:r>
      <w:proofErr w:type="spellStart"/>
      <w:r w:rsidRPr="112477D2" w:rsidR="112477D2">
        <w:rPr>
          <w:rFonts w:ascii="Times New Roman" w:hAnsi="Times New Roman" w:eastAsia="Times New Roman" w:cs="Times New Roman"/>
          <w:noProof w:val="0"/>
          <w:color w:val="666666"/>
          <w:sz w:val="19"/>
          <w:szCs w:val="19"/>
          <w:lang w:val="en-GB"/>
        </w:rPr>
        <w:t>Palala</w:t>
      </w:r>
      <w:proofErr w:type="spellEnd"/>
      <w:r w:rsidRPr="112477D2" w:rsidR="112477D2">
        <w:rPr>
          <w:rFonts w:ascii="Times New Roman" w:hAnsi="Times New Roman" w:eastAsia="Times New Roman" w:cs="Times New Roman"/>
          <w:noProof w:val="0"/>
          <w:color w:val="666666"/>
          <w:sz w:val="19"/>
          <w:szCs w:val="19"/>
          <w:lang w:val="en-GB"/>
        </w:rPr>
        <w:t xml:space="preserve"> Press.</w:t>
      </w:r>
    </w:p>
    <w:p w:rsidR="3B25E3AA" w:rsidP="3B25E3AA" w:rsidRDefault="3B25E3AA" w14:paraId="3AEFDF42" w14:textId="43D67A26">
      <w:pPr>
        <w:pStyle w:val="Normal"/>
        <w:rPr>
          <w:rFonts w:ascii="Times New Roman" w:hAnsi="Times New Roman" w:eastAsia="Times New Roman" w:cs="Times New Roman"/>
          <w:noProof w:val="0"/>
          <w:color w:val="666666"/>
          <w:sz w:val="19"/>
          <w:szCs w:val="19"/>
          <w:lang w:val="en-GB"/>
        </w:rPr>
      </w:pPr>
    </w:p>
    <w:p w:rsidR="3B25E3AA" w:rsidP="3B25E3AA" w:rsidRDefault="3B25E3AA" w14:paraId="6977826A" w14:noSpellErr="1" w14:textId="14802766">
      <w:pPr>
        <w:pStyle w:val="Normal"/>
      </w:pPr>
      <w:r w:rsidRPr="6308870A" w:rsidR="6308870A">
        <w:rPr>
          <w:rFonts w:ascii="Times New Roman" w:hAnsi="Times New Roman" w:eastAsia="Times New Roman" w:cs="Times New Roman"/>
          <w:noProof w:val="0"/>
          <w:color w:val="666666"/>
          <w:sz w:val="19"/>
          <w:szCs w:val="19"/>
          <w:lang w:val="en-GB"/>
        </w:rPr>
        <w:t xml:space="preserve">K. </w:t>
      </w:r>
      <w:r w:rsidRPr="6308870A" w:rsidR="6308870A">
        <w:rPr>
          <w:rFonts w:ascii="Times New Roman" w:hAnsi="Times New Roman" w:eastAsia="Times New Roman" w:cs="Times New Roman"/>
          <w:noProof w:val="0"/>
          <w:color w:val="666666"/>
          <w:sz w:val="19"/>
          <w:szCs w:val="19"/>
          <w:lang w:val="en-GB"/>
        </w:rPr>
        <w:t xml:space="preserve">Keats-Rohan (1999). </w:t>
      </w:r>
      <w:r w:rsidRPr="6308870A" w:rsidR="6308870A">
        <w:rPr>
          <w:rFonts w:ascii="Times New Roman" w:hAnsi="Times New Roman" w:eastAsia="Times New Roman" w:cs="Times New Roman"/>
          <w:i w:val="1"/>
          <w:iCs w:val="1"/>
          <w:noProof w:val="0"/>
          <w:color w:val="666666"/>
          <w:sz w:val="19"/>
          <w:szCs w:val="19"/>
          <w:lang w:val="en-GB"/>
        </w:rPr>
        <w:t>Domesday People: A Prosopography of Persons Occurring in English Documents 1066-1166 I: Domesday Book</w:t>
      </w:r>
      <w:r w:rsidRPr="6308870A" w:rsidR="6308870A">
        <w:rPr>
          <w:rFonts w:ascii="Times New Roman" w:hAnsi="Times New Roman" w:eastAsia="Times New Roman" w:cs="Times New Roman"/>
          <w:noProof w:val="0"/>
          <w:color w:val="666666"/>
          <w:sz w:val="19"/>
          <w:szCs w:val="19"/>
          <w:lang w:val="en-GB"/>
        </w:rPr>
        <w:t>. Woodbridge, Suffolk: Boydell Press.</w:t>
      </w:r>
    </w:p>
    <w:p w:rsidR="3B25E3AA" w:rsidP="3B25E3AA" w:rsidRDefault="3B25E3AA" w14:noSpellErr="1" w14:paraId="59556E59" w14:textId="6006A6D7">
      <w:pPr>
        <w:pStyle w:val="Normal"/>
        <w:rPr>
          <w:rFonts w:ascii="Times New Roman" w:hAnsi="Times New Roman" w:eastAsia="Times New Roman" w:cs="Times New Roman"/>
          <w:noProof w:val="0"/>
          <w:color w:val="666666"/>
          <w:sz w:val="19"/>
          <w:szCs w:val="19"/>
          <w:lang w:val="en-GB"/>
        </w:rPr>
      </w:pPr>
    </w:p>
    <w:p w:rsidR="3B25E3AA" w:rsidP="3B25E3AA" w:rsidRDefault="3B25E3AA" w14:paraId="668A1031" w14:textId="6D4CA38F">
      <w:pPr>
        <w:pStyle w:val="Normal"/>
      </w:pPr>
      <w:r w:rsidRPr="112477D2" w:rsidR="112477D2">
        <w:rPr>
          <w:rFonts w:ascii="Times New Roman" w:hAnsi="Times New Roman" w:eastAsia="Times New Roman" w:cs="Times New Roman"/>
          <w:noProof w:val="0"/>
          <w:color w:val="666666"/>
          <w:sz w:val="19"/>
          <w:szCs w:val="19"/>
          <w:lang w:val="en-GB"/>
        </w:rPr>
        <w:t xml:space="preserve">L. </w:t>
      </w:r>
      <w:r w:rsidRPr="112477D2" w:rsidR="112477D2">
        <w:rPr>
          <w:rFonts w:ascii="Times New Roman" w:hAnsi="Times New Roman" w:eastAsia="Times New Roman" w:cs="Times New Roman"/>
          <w:noProof w:val="0"/>
          <w:color w:val="666666"/>
          <w:sz w:val="19"/>
          <w:szCs w:val="19"/>
          <w:lang w:val="en-GB"/>
        </w:rPr>
        <w:t xml:space="preserve">Nelson. (2012). </w:t>
      </w:r>
      <w:r w:rsidRPr="112477D2" w:rsidR="112477D2">
        <w:rPr>
          <w:rFonts w:ascii="Times New Roman" w:hAnsi="Times New Roman" w:eastAsia="Times New Roman" w:cs="Times New Roman"/>
          <w:i w:val="1"/>
          <w:iCs w:val="1"/>
          <w:noProof w:val="0"/>
          <w:color w:val="666666"/>
          <w:sz w:val="19"/>
          <w:szCs w:val="19"/>
          <w:lang w:val="en-GB"/>
        </w:rPr>
        <w:t>Normans in south wales, 1070-1171</w:t>
      </w:r>
      <w:r w:rsidRPr="112477D2" w:rsidR="112477D2">
        <w:rPr>
          <w:rFonts w:ascii="Times New Roman" w:hAnsi="Times New Roman" w:eastAsia="Times New Roman" w:cs="Times New Roman"/>
          <w:noProof w:val="0"/>
          <w:color w:val="666666"/>
          <w:sz w:val="19"/>
          <w:szCs w:val="19"/>
          <w:lang w:val="en-GB"/>
        </w:rPr>
        <w:t xml:space="preserve">. [Place of publication not identified]: </w:t>
      </w:r>
      <w:proofErr w:type="spellStart"/>
      <w:r w:rsidRPr="112477D2" w:rsidR="112477D2">
        <w:rPr>
          <w:rFonts w:ascii="Times New Roman" w:hAnsi="Times New Roman" w:eastAsia="Times New Roman" w:cs="Times New Roman"/>
          <w:noProof w:val="0"/>
          <w:color w:val="666666"/>
          <w:sz w:val="19"/>
          <w:szCs w:val="19"/>
          <w:lang w:val="en-GB"/>
        </w:rPr>
        <w:t>Univ</w:t>
      </w:r>
      <w:proofErr w:type="spellEnd"/>
      <w:r w:rsidRPr="112477D2" w:rsidR="112477D2">
        <w:rPr>
          <w:rFonts w:ascii="Times New Roman" w:hAnsi="Times New Roman" w:eastAsia="Times New Roman" w:cs="Times New Roman"/>
          <w:noProof w:val="0"/>
          <w:color w:val="666666"/>
          <w:sz w:val="19"/>
          <w:szCs w:val="19"/>
          <w:lang w:val="en-GB"/>
        </w:rPr>
        <w:t xml:space="preserve"> Of Texas Press.</w:t>
      </w:r>
    </w:p>
    <w:p w:rsidR="3B25E3AA" w:rsidP="3B25E3AA" w:rsidRDefault="3B25E3AA" w14:paraId="4597882D" w14:textId="68E45CBF">
      <w:pPr>
        <w:pStyle w:val="Normal"/>
        <w:rPr>
          <w:rFonts w:ascii="Times New Roman" w:hAnsi="Times New Roman" w:eastAsia="Times New Roman" w:cs="Times New Roman"/>
          <w:noProof w:val="0"/>
          <w:color w:val="666666"/>
          <w:sz w:val="19"/>
          <w:szCs w:val="19"/>
          <w:lang w:val="en-GB"/>
        </w:rPr>
      </w:pPr>
    </w:p>
    <w:p w:rsidR="3B25E3AA" w:rsidP="3B25E3AA" w:rsidRDefault="3B25E3AA" w14:noSpellErr="1" w14:paraId="167EC9ED" w14:textId="6CD3D0E0">
      <w:pPr>
        <w:pStyle w:val="Normal"/>
      </w:pPr>
      <w:r w:rsidRPr="6308870A" w:rsidR="6308870A">
        <w:rPr>
          <w:rFonts w:ascii="Times New Roman" w:hAnsi="Times New Roman" w:eastAsia="Times New Roman" w:cs="Times New Roman"/>
          <w:noProof w:val="0"/>
          <w:color w:val="666666"/>
          <w:sz w:val="19"/>
          <w:szCs w:val="19"/>
          <w:lang w:val="en-GB"/>
        </w:rPr>
        <w:t xml:space="preserve">Monasticwales.org. (2018). </w:t>
      </w:r>
      <w:r w:rsidRPr="6308870A" w:rsidR="6308870A">
        <w:rPr>
          <w:rFonts w:ascii="Times New Roman" w:hAnsi="Times New Roman" w:eastAsia="Times New Roman" w:cs="Times New Roman"/>
          <w:i w:val="1"/>
          <w:iCs w:val="1"/>
          <w:noProof w:val="0"/>
          <w:color w:val="666666"/>
          <w:sz w:val="19"/>
          <w:szCs w:val="19"/>
          <w:lang w:val="en-GB"/>
        </w:rPr>
        <w:t>Site details: Monmouth - Monastic Wales - A Comprehensive Database of Sites and Sources</w:t>
      </w:r>
      <w:r w:rsidRPr="6308870A" w:rsidR="6308870A">
        <w:rPr>
          <w:rFonts w:ascii="Times New Roman" w:hAnsi="Times New Roman" w:eastAsia="Times New Roman" w:cs="Times New Roman"/>
          <w:noProof w:val="0"/>
          <w:color w:val="666666"/>
          <w:sz w:val="19"/>
          <w:szCs w:val="19"/>
          <w:lang w:val="en-GB"/>
        </w:rPr>
        <w:t>. [online] Available at: http://www.monasticwales.org/browsedb.php?func=showsite&amp;siteID=9 [Accessed 26 Sep. 2018].</w:t>
      </w:r>
    </w:p>
    <w:p w:rsidR="6308870A" w:rsidP="6308870A" w:rsidRDefault="6308870A" w14:noSpellErr="1" w14:paraId="10DBBD3E" w14:textId="3268D1F1">
      <w:pPr>
        <w:pStyle w:val="Normal"/>
        <w:rPr>
          <w:rFonts w:ascii="Times New Roman" w:hAnsi="Times New Roman" w:eastAsia="Times New Roman" w:cs="Times New Roman"/>
          <w:noProof w:val="0"/>
          <w:color w:val="666666"/>
          <w:sz w:val="19"/>
          <w:szCs w:val="19"/>
          <w:lang w:val="en-GB"/>
        </w:rPr>
      </w:pPr>
    </w:p>
    <w:p w:rsidR="6308870A" w:rsidP="6308870A" w:rsidRDefault="6308870A" w14:noSpellErr="1" w14:paraId="1098FD37" w14:textId="11A96568">
      <w:pPr>
        <w:pStyle w:val="Normal"/>
        <w:rPr>
          <w:rFonts w:ascii="Times New Roman" w:hAnsi="Times New Roman" w:eastAsia="Times New Roman" w:cs="Times New Roman"/>
          <w:noProof w:val="0"/>
          <w:color w:val="666666"/>
          <w:sz w:val="19"/>
          <w:szCs w:val="19"/>
          <w:lang w:val="en-GB"/>
        </w:rPr>
      </w:pPr>
      <w:r w:rsidRPr="6308870A" w:rsidR="6308870A">
        <w:rPr>
          <w:rFonts w:ascii="Times New Roman" w:hAnsi="Times New Roman" w:eastAsia="Times New Roman" w:cs="Times New Roman"/>
          <w:noProof w:val="0"/>
          <w:color w:val="666666"/>
          <w:sz w:val="19"/>
          <w:szCs w:val="19"/>
          <w:lang w:val="en-GB"/>
        </w:rPr>
        <w:t xml:space="preserve">Nancy van Deusen </w:t>
      </w:r>
      <w:r w:rsidRPr="6308870A" w:rsidR="6308870A">
        <w:rPr>
          <w:rFonts w:ascii="Times New Roman" w:hAnsi="Times New Roman" w:eastAsia="Times New Roman" w:cs="Times New Roman"/>
          <w:i w:val="1"/>
          <w:iCs w:val="1"/>
          <w:noProof w:val="0"/>
          <w:color w:val="666666"/>
          <w:sz w:val="19"/>
          <w:szCs w:val="19"/>
          <w:lang w:val="en-GB"/>
        </w:rPr>
        <w:t>Chastity: A Study in Perception, Ideals, Opposition#</w:t>
      </w:r>
    </w:p>
    <w:p w:rsidR="3B25E3AA" w:rsidP="3B25E3AA" w:rsidRDefault="3B25E3AA" w14:noSpellErr="1" w14:paraId="334A09D8" w14:textId="106E9739">
      <w:pPr>
        <w:pStyle w:val="Normal"/>
        <w:rPr>
          <w:rFonts w:ascii="Times New Roman" w:hAnsi="Times New Roman" w:eastAsia="Times New Roman" w:cs="Times New Roman"/>
          <w:noProof w:val="0"/>
          <w:color w:val="666666"/>
          <w:sz w:val="19"/>
          <w:szCs w:val="19"/>
          <w:lang w:val="en-GB"/>
        </w:rPr>
      </w:pPr>
    </w:p>
    <w:p w:rsidR="3B25E3AA" w:rsidP="3B25E3AA" w:rsidRDefault="3B25E3AA" w14:paraId="65E936A5" w14:noSpellErr="1" w14:textId="3F094017">
      <w:pPr>
        <w:pStyle w:val="Normal"/>
      </w:pPr>
      <w:r w:rsidRPr="112477D2" w:rsidR="112477D2">
        <w:rPr>
          <w:rFonts w:ascii="Times New Roman" w:hAnsi="Times New Roman" w:eastAsia="Times New Roman" w:cs="Times New Roman"/>
          <w:noProof w:val="0"/>
          <w:color w:val="666666"/>
          <w:sz w:val="19"/>
          <w:szCs w:val="19"/>
          <w:lang w:val="en-GB"/>
        </w:rPr>
        <w:t xml:space="preserve">D. </w:t>
      </w:r>
      <w:r w:rsidRPr="112477D2" w:rsidR="112477D2">
        <w:rPr>
          <w:rFonts w:ascii="Times New Roman" w:hAnsi="Times New Roman" w:eastAsia="Times New Roman" w:cs="Times New Roman"/>
          <w:noProof w:val="0"/>
          <w:color w:val="666666"/>
          <w:sz w:val="19"/>
          <w:szCs w:val="19"/>
          <w:lang w:val="en-GB"/>
        </w:rPr>
        <w:t xml:space="preserve">Walker. (2003). </w:t>
      </w:r>
      <w:r w:rsidRPr="112477D2" w:rsidR="112477D2">
        <w:rPr>
          <w:rFonts w:ascii="Times New Roman" w:hAnsi="Times New Roman" w:eastAsia="Times New Roman" w:cs="Times New Roman"/>
          <w:i w:val="1"/>
          <w:iCs w:val="1"/>
          <w:noProof w:val="0"/>
          <w:color w:val="666666"/>
          <w:sz w:val="19"/>
          <w:szCs w:val="19"/>
          <w:lang w:val="en-GB"/>
        </w:rPr>
        <w:t>Medieval Wales</w:t>
      </w:r>
      <w:r w:rsidRPr="112477D2" w:rsidR="112477D2">
        <w:rPr>
          <w:rFonts w:ascii="Times New Roman" w:hAnsi="Times New Roman" w:eastAsia="Times New Roman" w:cs="Times New Roman"/>
          <w:noProof w:val="0"/>
          <w:color w:val="666666"/>
          <w:sz w:val="19"/>
          <w:szCs w:val="19"/>
          <w:lang w:val="en-GB"/>
        </w:rPr>
        <w:t>. Cambridge [England]: Cambridge University Press.</w:t>
      </w:r>
    </w:p>
    <w:p w:rsidR="112477D2" w:rsidP="112477D2" w:rsidRDefault="112477D2" w14:noSpellErr="1" w14:paraId="6B7B15C3" w14:textId="7728EBFA">
      <w:pPr>
        <w:pStyle w:val="Normal"/>
        <w:rPr>
          <w:rFonts w:ascii="Times New Roman" w:hAnsi="Times New Roman" w:eastAsia="Times New Roman" w:cs="Times New Roman"/>
          <w:noProof w:val="0"/>
          <w:color w:val="666666"/>
          <w:sz w:val="19"/>
          <w:szCs w:val="19"/>
          <w:lang w:val="en-GB"/>
        </w:rPr>
      </w:pPr>
    </w:p>
    <w:p w:rsidR="112477D2" w:rsidP="112477D2" w:rsidRDefault="112477D2" w14:noSpellErr="1" w14:paraId="7BE0B6A2" w14:textId="102F8B16">
      <w:pPr>
        <w:pStyle w:val="Normal"/>
        <w:rPr>
          <w:rFonts w:ascii="Times New Roman" w:hAnsi="Times New Roman" w:eastAsia="Times New Roman" w:cs="Times New Roman"/>
          <w:noProof w:val="0"/>
          <w:color w:val="666666"/>
          <w:sz w:val="19"/>
          <w:szCs w:val="19"/>
          <w:lang w:val="en-GB"/>
        </w:rPr>
      </w:pPr>
      <w:r w:rsidRPr="112477D2" w:rsidR="112477D2">
        <w:rPr>
          <w:rFonts w:ascii="Times New Roman" w:hAnsi="Times New Roman" w:eastAsia="Times New Roman" w:cs="Times New Roman"/>
          <w:noProof w:val="0"/>
          <w:color w:val="666666"/>
          <w:sz w:val="19"/>
          <w:szCs w:val="19"/>
          <w:lang w:val="en-GB"/>
        </w:rPr>
        <w:t xml:space="preserve">Mark S. Hagger </w:t>
      </w:r>
      <w:r w:rsidRPr="112477D2" w:rsidR="112477D2">
        <w:rPr>
          <w:rFonts w:ascii="Times New Roman" w:hAnsi="Times New Roman" w:eastAsia="Times New Roman" w:cs="Times New Roman"/>
          <w:i w:val="1"/>
          <w:iCs w:val="1"/>
          <w:noProof w:val="0"/>
          <w:color w:val="666666"/>
          <w:sz w:val="19"/>
          <w:szCs w:val="19"/>
          <w:lang w:val="en-GB"/>
        </w:rPr>
        <w:t>Norman Rule</w:t>
      </w:r>
    </w:p>
    <w:p w:rsidR="6308870A" w:rsidP="6308870A" w:rsidRDefault="6308870A" w14:noSpellErr="1" w14:paraId="115F829E" w14:textId="599FCEF1">
      <w:pPr>
        <w:pStyle w:val="Normal"/>
        <w:rPr>
          <w:rFonts w:ascii="Times New Roman" w:hAnsi="Times New Roman" w:eastAsia="Times New Roman" w:cs="Times New Roman"/>
          <w:noProof w:val="0"/>
          <w:color w:val="666666"/>
          <w:sz w:val="19"/>
          <w:szCs w:val="19"/>
          <w:lang w:val="en-GB"/>
        </w:rPr>
      </w:pPr>
    </w:p>
    <w:p w:rsidR="6308870A" w:rsidP="6308870A" w:rsidRDefault="6308870A" w14:noSpellErr="1" w14:paraId="4750B6C3" w14:textId="06C1BFF9">
      <w:pPr>
        <w:pStyle w:val="Normal"/>
        <w:rPr>
          <w:rFonts w:ascii="Times New Roman" w:hAnsi="Times New Roman" w:eastAsia="Times New Roman" w:cs="Times New Roman"/>
          <w:noProof w:val="0"/>
          <w:color w:val="666666"/>
          <w:sz w:val="19"/>
          <w:szCs w:val="19"/>
          <w:lang w:val="en-GB"/>
        </w:rPr>
      </w:pPr>
      <w:r w:rsidRPr="6308870A" w:rsidR="6308870A">
        <w:rPr>
          <w:rFonts w:ascii="Times New Roman" w:hAnsi="Times New Roman" w:eastAsia="Times New Roman" w:cs="Times New Roman"/>
          <w:noProof w:val="0"/>
          <w:color w:val="666666"/>
          <w:sz w:val="19"/>
          <w:szCs w:val="19"/>
          <w:lang w:val="en-GB"/>
        </w:rPr>
        <w:t xml:space="preserve">Helen Parish </w:t>
      </w:r>
      <w:r w:rsidRPr="6308870A" w:rsidR="6308870A">
        <w:rPr>
          <w:rFonts w:ascii="Times New Roman" w:hAnsi="Times New Roman" w:eastAsia="Times New Roman" w:cs="Times New Roman"/>
          <w:i w:val="1"/>
          <w:iCs w:val="1"/>
          <w:noProof w:val="0"/>
          <w:color w:val="666666"/>
          <w:sz w:val="19"/>
          <w:szCs w:val="19"/>
          <w:lang w:val="en-GB"/>
        </w:rPr>
        <w:t>Clerical Celibacy in the West: c. 1100-1700</w:t>
      </w:r>
    </w:p>
    <w:p w:rsidR="3B25E3AA" w:rsidP="3B25E3AA" w:rsidRDefault="3B25E3AA" w14:noSpellErr="1" w14:paraId="3E09E896" w14:textId="2AA0183E">
      <w:pPr>
        <w:pStyle w:val="Normal"/>
        <w:rPr>
          <w:rFonts w:ascii="Times New Roman" w:hAnsi="Times New Roman" w:eastAsia="Times New Roman" w:cs="Times New Roman"/>
          <w:noProof w:val="0"/>
          <w:color w:val="666666"/>
          <w:sz w:val="19"/>
          <w:szCs w:val="19"/>
          <w:lang w:val="en-GB"/>
        </w:rPr>
      </w:pPr>
    </w:p>
    <w:p w:rsidR="6308870A" w:rsidP="6308870A" w:rsidRDefault="6308870A" w14:noSpellErr="1" w14:paraId="0D64BBDE" w14:textId="5EEB93BA">
      <w:pPr>
        <w:pStyle w:val="Normal"/>
      </w:pPr>
      <w:r w:rsidRPr="6308870A" w:rsidR="6308870A">
        <w:rPr>
          <w:rFonts w:ascii="Times New Roman" w:hAnsi="Times New Roman" w:eastAsia="Times New Roman" w:cs="Times New Roman"/>
          <w:noProof w:val="0"/>
          <w:color w:val="666666"/>
          <w:sz w:val="19"/>
          <w:szCs w:val="19"/>
          <w:lang w:val="en-GB"/>
        </w:rPr>
        <w:t xml:space="preserve">Discovery.nationalarchives.gov.uk. (2018). </w:t>
      </w:r>
      <w:r w:rsidRPr="6308870A" w:rsidR="6308870A">
        <w:rPr>
          <w:rFonts w:ascii="Times New Roman" w:hAnsi="Times New Roman" w:eastAsia="Times New Roman" w:cs="Times New Roman"/>
          <w:i w:val="1"/>
          <w:iCs w:val="1"/>
          <w:noProof w:val="0"/>
          <w:color w:val="666666"/>
          <w:sz w:val="19"/>
          <w:szCs w:val="19"/>
          <w:lang w:val="en-GB"/>
        </w:rPr>
        <w:t>Walter de Laci with the consent of (Margaret his wife) to Saumur Abbey and Monmouth... | The National Archives</w:t>
      </w:r>
      <w:r w:rsidRPr="6308870A" w:rsidR="6308870A">
        <w:rPr>
          <w:rFonts w:ascii="Times New Roman" w:hAnsi="Times New Roman" w:eastAsia="Times New Roman" w:cs="Times New Roman"/>
          <w:noProof w:val="0"/>
          <w:color w:val="666666"/>
          <w:sz w:val="19"/>
          <w:szCs w:val="19"/>
          <w:lang w:val="en-GB"/>
        </w:rPr>
        <w:t>. [online] Available at: http://discovery.nationalarchives.gov.uk/details/record?catid=7545922&amp;catln=6 [Accessed 26 Sep. 2018].</w:t>
      </w:r>
    </w:p>
    <w:p w:rsidR="6308870A" w:rsidP="6308870A" w:rsidRDefault="6308870A" w14:noSpellErr="1" w14:paraId="267CD3E0" w14:textId="2B05D378">
      <w:pPr>
        <w:pStyle w:val="Normal"/>
        <w:rPr>
          <w:rFonts w:ascii="Times New Roman" w:hAnsi="Times New Roman" w:eastAsia="Times New Roman" w:cs="Times New Roman"/>
          <w:noProof w:val="0"/>
          <w:color w:val="666666"/>
          <w:sz w:val="19"/>
          <w:szCs w:val="19"/>
          <w:lang w:val="en-GB"/>
        </w:rPr>
      </w:pPr>
    </w:p>
    <w:p w:rsidR="6308870A" w:rsidP="112477D2" w:rsidRDefault="6308870A" w14:paraId="04C14329" w14:textId="15265FF3">
      <w:pPr>
        <w:pStyle w:val="Normal"/>
        <w:rPr>
          <w:rFonts w:ascii="Times New Roman" w:hAnsi="Times New Roman" w:eastAsia="Times New Roman" w:cs="Times New Roman"/>
          <w:noProof w:val="0"/>
          <w:color w:val="666666"/>
          <w:sz w:val="19"/>
          <w:szCs w:val="19"/>
          <w:lang w:val="en-GB"/>
        </w:rPr>
      </w:pPr>
      <w:r w:rsidRPr="112477D2" w:rsidR="112477D2">
        <w:rPr>
          <w:rFonts w:ascii="Times New Roman" w:hAnsi="Times New Roman" w:eastAsia="Times New Roman" w:cs="Times New Roman"/>
          <w:i w:val="0"/>
          <w:iCs w:val="0"/>
          <w:noProof w:val="0"/>
          <w:color w:val="666666"/>
          <w:sz w:val="19"/>
          <w:szCs w:val="19"/>
          <w:lang w:val="en-GB"/>
        </w:rPr>
        <w:t xml:space="preserve">Jean </w:t>
      </w:r>
      <w:proofErr w:type="spellStart"/>
      <w:r w:rsidRPr="112477D2" w:rsidR="112477D2">
        <w:rPr>
          <w:rFonts w:ascii="Times New Roman" w:hAnsi="Times New Roman" w:eastAsia="Times New Roman" w:cs="Times New Roman"/>
          <w:i w:val="0"/>
          <w:iCs w:val="0"/>
          <w:noProof w:val="0"/>
          <w:color w:val="666666"/>
          <w:sz w:val="19"/>
          <w:szCs w:val="19"/>
          <w:lang w:val="en-GB"/>
        </w:rPr>
        <w:t>Allenou</w:t>
      </w:r>
      <w:proofErr w:type="spellEnd"/>
      <w:r w:rsidRPr="112477D2" w:rsidR="112477D2">
        <w:rPr>
          <w:rFonts w:ascii="Times New Roman" w:hAnsi="Times New Roman" w:eastAsia="Times New Roman" w:cs="Times New Roman"/>
          <w:i w:val="0"/>
          <w:iCs w:val="0"/>
          <w:noProof w:val="0"/>
          <w:color w:val="666666"/>
          <w:sz w:val="19"/>
          <w:szCs w:val="19"/>
          <w:lang w:val="en-GB"/>
        </w:rPr>
        <w:t xml:space="preserve"> and Francois Marie </w:t>
      </w:r>
      <w:proofErr w:type="spellStart"/>
      <w:r w:rsidRPr="112477D2" w:rsidR="112477D2">
        <w:rPr>
          <w:rFonts w:ascii="Times New Roman" w:hAnsi="Times New Roman" w:eastAsia="Times New Roman" w:cs="Times New Roman"/>
          <w:i w:val="0"/>
          <w:iCs w:val="0"/>
          <w:noProof w:val="0"/>
          <w:color w:val="666666"/>
          <w:sz w:val="19"/>
          <w:szCs w:val="19"/>
          <w:lang w:val="en-GB"/>
        </w:rPr>
        <w:t>Duine</w:t>
      </w:r>
      <w:proofErr w:type="spellEnd"/>
      <w:r w:rsidRPr="112477D2" w:rsidR="112477D2">
        <w:rPr>
          <w:rFonts w:ascii="Times New Roman" w:hAnsi="Times New Roman" w:eastAsia="Times New Roman" w:cs="Times New Roman"/>
          <w:i w:val="0"/>
          <w:iCs w:val="0"/>
          <w:noProof w:val="0"/>
          <w:color w:val="666666"/>
          <w:sz w:val="19"/>
          <w:szCs w:val="19"/>
          <w:lang w:val="en-GB"/>
        </w:rPr>
        <w:t xml:space="preserve"> </w:t>
      </w:r>
      <w:proofErr w:type="spellStart"/>
      <w:r w:rsidRPr="112477D2" w:rsidR="112477D2">
        <w:rPr>
          <w:rFonts w:ascii="Times New Roman" w:hAnsi="Times New Roman" w:eastAsia="Times New Roman" w:cs="Times New Roman"/>
          <w:i w:val="1"/>
          <w:iCs w:val="1"/>
          <w:noProof w:val="0"/>
          <w:color w:val="666666"/>
          <w:sz w:val="19"/>
          <w:szCs w:val="19"/>
          <w:lang w:val="en-GB"/>
        </w:rPr>
        <w:t>Histoire</w:t>
      </w:r>
      <w:proofErr w:type="spellEnd"/>
      <w:r w:rsidRPr="112477D2" w:rsidR="112477D2">
        <w:rPr>
          <w:rFonts w:ascii="Times New Roman" w:hAnsi="Times New Roman" w:eastAsia="Times New Roman" w:cs="Times New Roman"/>
          <w:i w:val="1"/>
          <w:iCs w:val="1"/>
          <w:noProof w:val="0"/>
          <w:color w:val="666666"/>
          <w:sz w:val="19"/>
          <w:szCs w:val="19"/>
          <w:lang w:val="en-GB"/>
        </w:rPr>
        <w:t xml:space="preserve"> </w:t>
      </w:r>
      <w:proofErr w:type="spellStart"/>
      <w:r w:rsidRPr="112477D2" w:rsidR="112477D2">
        <w:rPr>
          <w:rFonts w:ascii="Times New Roman" w:hAnsi="Times New Roman" w:eastAsia="Times New Roman" w:cs="Times New Roman"/>
          <w:i w:val="1"/>
          <w:iCs w:val="1"/>
          <w:noProof w:val="0"/>
          <w:color w:val="666666"/>
          <w:sz w:val="19"/>
          <w:szCs w:val="19"/>
          <w:lang w:val="en-GB"/>
        </w:rPr>
        <w:t>feodale</w:t>
      </w:r>
      <w:proofErr w:type="spellEnd"/>
      <w:r w:rsidRPr="112477D2" w:rsidR="112477D2">
        <w:rPr>
          <w:rFonts w:ascii="Times New Roman" w:hAnsi="Times New Roman" w:eastAsia="Times New Roman" w:cs="Times New Roman"/>
          <w:i w:val="1"/>
          <w:iCs w:val="1"/>
          <w:noProof w:val="0"/>
          <w:color w:val="666666"/>
          <w:sz w:val="19"/>
          <w:szCs w:val="19"/>
          <w:lang w:val="en-GB"/>
        </w:rPr>
        <w:t xml:space="preserve"> des </w:t>
      </w:r>
      <w:proofErr w:type="spellStart"/>
      <w:r w:rsidRPr="112477D2" w:rsidR="112477D2">
        <w:rPr>
          <w:rFonts w:ascii="Times New Roman" w:hAnsi="Times New Roman" w:eastAsia="Times New Roman" w:cs="Times New Roman"/>
          <w:i w:val="1"/>
          <w:iCs w:val="1"/>
          <w:noProof w:val="0"/>
          <w:color w:val="666666"/>
          <w:sz w:val="19"/>
          <w:szCs w:val="19"/>
          <w:lang w:val="en-GB"/>
        </w:rPr>
        <w:t>marais</w:t>
      </w:r>
      <w:proofErr w:type="spellEnd"/>
      <w:r w:rsidRPr="112477D2" w:rsidR="112477D2">
        <w:rPr>
          <w:rFonts w:ascii="Times New Roman" w:hAnsi="Times New Roman" w:eastAsia="Times New Roman" w:cs="Times New Roman"/>
          <w:i w:val="1"/>
          <w:iCs w:val="1"/>
          <w:noProof w:val="0"/>
          <w:color w:val="666666"/>
          <w:sz w:val="19"/>
          <w:szCs w:val="19"/>
          <w:lang w:val="en-GB"/>
        </w:rPr>
        <w:t xml:space="preserve">, </w:t>
      </w:r>
      <w:proofErr w:type="spellStart"/>
      <w:r w:rsidRPr="112477D2" w:rsidR="112477D2">
        <w:rPr>
          <w:rFonts w:ascii="Times New Roman" w:hAnsi="Times New Roman" w:eastAsia="Times New Roman" w:cs="Times New Roman"/>
          <w:i w:val="1"/>
          <w:iCs w:val="1"/>
          <w:noProof w:val="0"/>
          <w:color w:val="666666"/>
          <w:sz w:val="19"/>
          <w:szCs w:val="19"/>
          <w:lang w:val="en-GB"/>
        </w:rPr>
        <w:t>territoire</w:t>
      </w:r>
      <w:proofErr w:type="spellEnd"/>
      <w:r w:rsidRPr="112477D2" w:rsidR="112477D2">
        <w:rPr>
          <w:rFonts w:ascii="Times New Roman" w:hAnsi="Times New Roman" w:eastAsia="Times New Roman" w:cs="Times New Roman"/>
          <w:i w:val="1"/>
          <w:iCs w:val="1"/>
          <w:noProof w:val="0"/>
          <w:color w:val="666666"/>
          <w:sz w:val="19"/>
          <w:szCs w:val="19"/>
          <w:lang w:val="en-GB"/>
        </w:rPr>
        <w:t xml:space="preserve"> et </w:t>
      </w:r>
      <w:proofErr w:type="spellStart"/>
      <w:r w:rsidRPr="112477D2" w:rsidR="112477D2">
        <w:rPr>
          <w:rFonts w:ascii="Times New Roman" w:hAnsi="Times New Roman" w:eastAsia="Times New Roman" w:cs="Times New Roman"/>
          <w:i w:val="1"/>
          <w:iCs w:val="1"/>
          <w:noProof w:val="0"/>
          <w:color w:val="666666"/>
          <w:sz w:val="19"/>
          <w:szCs w:val="19"/>
          <w:lang w:val="en-GB"/>
        </w:rPr>
        <w:t>eglise</w:t>
      </w:r>
      <w:proofErr w:type="spellEnd"/>
      <w:r w:rsidRPr="112477D2" w:rsidR="112477D2">
        <w:rPr>
          <w:rFonts w:ascii="Times New Roman" w:hAnsi="Times New Roman" w:eastAsia="Times New Roman" w:cs="Times New Roman"/>
          <w:i w:val="1"/>
          <w:iCs w:val="1"/>
          <w:noProof w:val="0"/>
          <w:color w:val="666666"/>
          <w:sz w:val="19"/>
          <w:szCs w:val="19"/>
          <w:lang w:val="en-GB"/>
        </w:rPr>
        <w:t xml:space="preserve"> de Dol</w:t>
      </w:r>
      <w:r w:rsidRPr="112477D2" w:rsidR="112477D2">
        <w:rPr>
          <w:rFonts w:ascii="Times New Roman" w:hAnsi="Times New Roman" w:eastAsia="Times New Roman" w:cs="Times New Roman"/>
          <w:i w:val="1"/>
          <w:iCs w:val="1"/>
          <w:noProof w:val="0"/>
          <w:color w:val="666666"/>
          <w:sz w:val="19"/>
          <w:szCs w:val="19"/>
          <w:lang w:val="en-GB"/>
        </w:rPr>
        <w:t xml:space="preserve">, </w:t>
      </w:r>
      <w:r w:rsidRPr="112477D2" w:rsidR="112477D2">
        <w:rPr>
          <w:rFonts w:ascii="Times New Roman" w:hAnsi="Times New Roman" w:eastAsia="Times New Roman" w:cs="Times New Roman"/>
          <w:i w:val="0"/>
          <w:iCs w:val="0"/>
          <w:noProof w:val="0"/>
          <w:color w:val="666666"/>
          <w:sz w:val="19"/>
          <w:szCs w:val="19"/>
          <w:lang w:val="en-GB"/>
        </w:rPr>
        <w:t>Paris: Edouard Champion</w:t>
      </w:r>
    </w:p>
    <w:sectPr w:rsidR="002652F2">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14="http://schemas.microsoft.com/office/word/2010/wordml" xmlns:w="http://schemas.openxmlformats.org/wordprocessingml/2006/main">
  <w:footnote w:type="separator" w:id="-1">
    <w:p w:rsidR="4A68D0D5" w:rsidRDefault="4A68D0D5" w14:paraId="18751F26" w14:textId="6CFDE72A">
      <w:pPr>
        <w:spacing w:after="0" w:line="240" w:lineRule="auto"/>
      </w:pPr>
      <w:r>
        <w:separator/>
      </w:r>
    </w:p>
  </w:footnote>
  <w:footnote w:type="continuationSeparator" w:id="0">
    <w:p w:rsidR="4A68D0D5" w:rsidRDefault="4A68D0D5" w14:paraId="6E1C9540" w14:textId="06041E8A">
      <w:pPr>
        <w:spacing w:after="0" w:line="240" w:lineRule="auto"/>
      </w:pPr>
      <w:r>
        <w:continuationSeparator/>
      </w:r>
    </w:p>
  </w:footnote>
  <w:footnote w:id="12383">
    <w:p w:rsidR="4A68D0D5" w:rsidP="4A68D0D5" w:rsidRDefault="4A68D0D5" w14:noSpellErr="1" w14:paraId="00B737B5" w14:textId="6451BB13">
      <w:pPr>
        <w:pStyle w:val="FootnoteText"/>
        <w:bidi w:val="0"/>
      </w:pPr>
      <w:r w:rsidRPr="4A68D0D5">
        <w:rPr>
          <w:rStyle w:val="FootnoteReference"/>
        </w:rPr>
        <w:footnoteRef/>
      </w:r>
      <w:r w:rsidR="4A68D0D5">
        <w:rPr/>
        <w:t xml:space="preserve"> </w:t>
      </w:r>
      <w:r w:rsidRPr="4A68D0D5" w:rsidR="4A68D0D5">
        <w:rPr>
          <w:noProof w:val="0"/>
          <w:color w:val="666666"/>
          <w:sz w:val="19"/>
          <w:szCs w:val="19"/>
          <w:lang w:val="en-GB"/>
        </w:rPr>
        <w:t>(Monasticwales.org, 2018)</w:t>
      </w:r>
    </w:p>
  </w:footnote>
  <w:footnote w:id="1005">
    <w:p w:rsidR="4A68D0D5" w:rsidP="4A68D0D5" w:rsidRDefault="4A68D0D5" w14:noSpellErr="1" w14:paraId="6BF1CDED" w14:textId="1986482C">
      <w:pPr>
        <w:pStyle w:val="FootnoteText"/>
        <w:bidi w:val="0"/>
      </w:pPr>
      <w:r w:rsidRPr="4A68D0D5">
        <w:rPr>
          <w:rStyle w:val="FootnoteReference"/>
        </w:rPr>
        <w:footnoteRef/>
      </w:r>
      <w:r w:rsidR="4A68D0D5">
        <w:rPr/>
        <w:t xml:space="preserve"> </w:t>
      </w:r>
      <w:r w:rsidRPr="4A68D0D5" w:rsidR="4A68D0D5">
        <w:rPr>
          <w:noProof w:val="0"/>
          <w:color w:val="666666"/>
          <w:sz w:val="19"/>
          <w:szCs w:val="19"/>
          <w:lang w:val="en-GB"/>
        </w:rPr>
        <w:t xml:space="preserve">Benedict and Verheyen, B. (n.d.). </w:t>
      </w:r>
      <w:r w:rsidRPr="4A68D0D5" w:rsidR="4A68D0D5">
        <w:rPr>
          <w:i w:val="1"/>
          <w:iCs w:val="1"/>
          <w:noProof w:val="0"/>
          <w:color w:val="666666"/>
          <w:sz w:val="19"/>
          <w:szCs w:val="19"/>
          <w:lang w:val="en-GB"/>
        </w:rPr>
        <w:t>The holy rule of St. Benedict</w:t>
      </w:r>
      <w:r w:rsidRPr="4A68D0D5" w:rsidR="4A68D0D5">
        <w:rPr>
          <w:noProof w:val="0"/>
          <w:color w:val="666666"/>
          <w:sz w:val="19"/>
          <w:szCs w:val="19"/>
          <w:lang w:val="en-GB"/>
        </w:rPr>
        <w:t>.</w:t>
      </w:r>
    </w:p>
  </w:footnote>
  <w:footnote w:id="12452">
    <w:p w:rsidR="4A68D0D5" w:rsidP="4A68D0D5" w:rsidRDefault="4A68D0D5" w14:paraId="621D1175" w14:noSpellErr="1" w14:textId="0D560326">
      <w:pPr>
        <w:pStyle w:val="FootnoteText"/>
        <w:bidi w:val="0"/>
      </w:pPr>
      <w:r w:rsidRPr="4A68D0D5">
        <w:rPr>
          <w:rStyle w:val="FootnoteReference"/>
        </w:rPr>
        <w:footnoteRef/>
      </w:r>
      <w:r w:rsidRPr="3B25E3AA" w:rsidR="4A68D0D5">
        <w:rPr/>
        <w:t xml:space="preserve"> </w:t>
      </w:r>
      <w:r w:rsidRPr="4A68D0D5" w:rsidR="4A68D0D5">
        <w:rPr>
          <w:noProof w:val="0"/>
          <w:color w:val="666666"/>
          <w:sz w:val="19"/>
          <w:szCs w:val="19"/>
          <w:lang w:val="en-GB"/>
        </w:rPr>
        <w:t>(Clark, 2014)</w:t>
      </w:r>
      <w:r w:rsidRPr="4A68D0D5" w:rsidR="4A68D0D5">
        <w:rPr>
          <w:noProof w:val="0"/>
          <w:color w:val="666666"/>
          <w:sz w:val="19"/>
          <w:szCs w:val="19"/>
          <w:lang w:val="en-GB"/>
        </w:rPr>
        <w:t xml:space="preserve"> p131</w:t>
      </w:r>
    </w:p>
  </w:footnote>
  <w:footnote w:id="17642">
    <w:p w:rsidR="3B25E3AA" w:rsidP="3B25E3AA" w:rsidRDefault="3B25E3AA" w14:noSpellErr="1" w14:paraId="44E0CCE5" w14:textId="6292965F">
      <w:pPr>
        <w:pStyle w:val="FootnoteText"/>
        <w:bidi w:val="0"/>
      </w:pPr>
      <w:r w:rsidRPr="3B25E3AA">
        <w:rPr>
          <w:rStyle w:val="FootnoteReference"/>
        </w:rPr>
        <w:footnoteRef/>
      </w:r>
      <w:r w:rsidR="3B25E3AA">
        <w:rPr/>
        <w:t xml:space="preserve"> </w:t>
      </w:r>
      <w:r w:rsidRPr="3B25E3AA" w:rsidR="3B25E3AA">
        <w:rPr>
          <w:noProof w:val="0"/>
          <w:color w:val="666666"/>
          <w:sz w:val="19"/>
          <w:szCs w:val="19"/>
          <w:lang w:val="en-GB"/>
        </w:rPr>
        <w:t>(Burton and Stober, 2013) p165</w:t>
      </w:r>
    </w:p>
  </w:footnote>
  <w:footnote w:id="1927">
    <w:p w:rsidR="3B25E3AA" w:rsidP="3B25E3AA" w:rsidRDefault="3B25E3AA" w14:noSpellErr="1" w14:paraId="05324858" w14:textId="21728B32">
      <w:pPr>
        <w:pStyle w:val="FootnoteText"/>
        <w:bidi w:val="0"/>
      </w:pPr>
      <w:r w:rsidRPr="3B25E3AA">
        <w:rPr>
          <w:rStyle w:val="FootnoteReference"/>
        </w:rPr>
        <w:footnoteRef/>
      </w:r>
      <w:r w:rsidR="3B25E3AA">
        <w:rPr/>
        <w:t xml:space="preserve"> </w:t>
      </w:r>
      <w:r w:rsidRPr="3B25E3AA" w:rsidR="3B25E3AA">
        <w:rPr>
          <w:noProof w:val="0"/>
          <w:color w:val="666666"/>
          <w:sz w:val="19"/>
          <w:szCs w:val="19"/>
          <w:lang w:val="en-GB"/>
        </w:rPr>
        <w:t>(Heath, 2018)</w:t>
      </w:r>
    </w:p>
  </w:footnote>
  <w:footnote w:id="4174">
    <w:p w:rsidR="3B25E3AA" w:rsidP="3B25E3AA" w:rsidRDefault="3B25E3AA" w14:noSpellErr="1" w14:paraId="7C622C34" w14:textId="558C9771">
      <w:pPr>
        <w:pStyle w:val="FootnoteText"/>
        <w:bidi w:val="0"/>
      </w:pPr>
      <w:r w:rsidRPr="3B25E3AA">
        <w:rPr>
          <w:rStyle w:val="FootnoteReference"/>
        </w:rPr>
        <w:footnoteRef/>
      </w:r>
      <w:r w:rsidR="3B25E3AA">
        <w:rPr/>
        <w:t xml:space="preserve"> </w:t>
      </w:r>
      <w:r w:rsidRPr="3B25E3AA" w:rsidR="3B25E3AA">
        <w:rPr>
          <w:noProof w:val="0"/>
          <w:color w:val="666666"/>
          <w:sz w:val="19"/>
          <w:szCs w:val="19"/>
          <w:lang w:val="en-GB"/>
        </w:rPr>
        <w:t>(Nelson, 2012)</w:t>
      </w:r>
    </w:p>
  </w:footnote>
  <w:footnote w:id="26588">
    <w:p w:rsidR="3B25E3AA" w:rsidP="3B25E3AA" w:rsidRDefault="3B25E3AA" w14:noSpellErr="1" w14:paraId="20A2F740" w14:textId="1268E586">
      <w:pPr>
        <w:pStyle w:val="FootnoteText"/>
        <w:bidi w:val="0"/>
      </w:pPr>
      <w:r w:rsidRPr="3B25E3AA">
        <w:rPr>
          <w:rStyle w:val="FootnoteReference"/>
        </w:rPr>
        <w:footnoteRef/>
      </w:r>
      <w:r w:rsidR="3B25E3AA">
        <w:rPr/>
        <w:t xml:space="preserve"> </w:t>
      </w:r>
      <w:r w:rsidRPr="3B25E3AA" w:rsidR="3B25E3AA">
        <w:rPr>
          <w:noProof w:val="0"/>
          <w:color w:val="666666"/>
          <w:sz w:val="19"/>
          <w:szCs w:val="19"/>
          <w:lang w:val="en-GB"/>
        </w:rPr>
        <w:t>(Evans and Rhys, 1893)</w:t>
      </w:r>
    </w:p>
  </w:footnote>
  <w:footnote w:id="15468">
    <w:p w:rsidR="3B25E3AA" w:rsidP="3B25E3AA" w:rsidRDefault="3B25E3AA" w14:noSpellErr="1" w14:paraId="6AF1F86C" w14:textId="21728B32">
      <w:pPr>
        <w:pStyle w:val="FootnoteText"/>
        <w:bidi w:val="0"/>
      </w:pPr>
      <w:r w:rsidRPr="3B25E3AA">
        <w:rPr>
          <w:rStyle w:val="FootnoteReference"/>
        </w:rPr>
        <w:footnoteRef/>
      </w:r>
      <w:r w:rsidR="3B25E3AA">
        <w:rPr/>
        <w:t xml:space="preserve"> </w:t>
      </w:r>
      <w:r w:rsidRPr="3B25E3AA" w:rsidR="3B25E3AA">
        <w:rPr>
          <w:noProof w:val="0"/>
          <w:color w:val="666666"/>
          <w:sz w:val="19"/>
          <w:szCs w:val="19"/>
          <w:lang w:val="en-GB"/>
        </w:rPr>
        <w:t>(Heath, 2018)</w:t>
      </w:r>
    </w:p>
  </w:footnote>
  <w:footnote w:id="19918">
    <w:p w:rsidR="3B25E3AA" w:rsidP="3B25E3AA" w:rsidRDefault="3B25E3AA" w14:noSpellErr="1" w14:paraId="5C2D6F43" w14:textId="4E85A149">
      <w:pPr>
        <w:pStyle w:val="FootnoteText"/>
        <w:bidi w:val="0"/>
      </w:pPr>
      <w:r w:rsidRPr="3B25E3AA">
        <w:rPr>
          <w:rStyle w:val="FootnoteReference"/>
        </w:rPr>
        <w:footnoteRef/>
      </w:r>
      <w:r w:rsidR="3B25E3AA">
        <w:rPr/>
        <w:t xml:space="preserve"> </w:t>
      </w:r>
      <w:r w:rsidRPr="3B25E3AA" w:rsidR="3B25E3AA">
        <w:rPr>
          <w:noProof w:val="0"/>
          <w:color w:val="666666"/>
          <w:sz w:val="19"/>
          <w:szCs w:val="19"/>
          <w:lang w:val="en-GB"/>
        </w:rPr>
        <w:t>(Keats-Rohan, 1999)</w:t>
      </w:r>
    </w:p>
  </w:footnote>
  <w:footnote w:id="3630">
    <w:p w:rsidR="3B25E3AA" w:rsidP="3B25E3AA" w:rsidRDefault="3B25E3AA" w14:noSpellErr="1" w14:paraId="37DCAC8A" w14:textId="1B8DD785">
      <w:pPr>
        <w:pStyle w:val="FootnoteText"/>
        <w:bidi w:val="0"/>
      </w:pPr>
      <w:r w:rsidRPr="3B25E3AA">
        <w:rPr>
          <w:rStyle w:val="FootnoteReference"/>
        </w:rPr>
        <w:footnoteRef/>
      </w:r>
      <w:r w:rsidR="3B25E3AA">
        <w:rPr/>
        <w:t xml:space="preserve"> </w:t>
      </w:r>
      <w:r w:rsidRPr="3B25E3AA" w:rsidR="3B25E3AA">
        <w:rPr>
          <w:noProof w:val="0"/>
          <w:color w:val="666666"/>
          <w:sz w:val="19"/>
          <w:szCs w:val="19"/>
          <w:lang w:val="en-GB"/>
        </w:rPr>
        <w:t>(Monasticwales.org, 2018)</w:t>
      </w:r>
    </w:p>
  </w:footnote>
  <w:footnote w:id="17909">
    <w:p w:rsidR="3B25E3AA" w:rsidP="3B25E3AA" w:rsidRDefault="3B25E3AA" w14:noSpellErr="1" w14:paraId="499FEDE1" w14:textId="23D38281">
      <w:pPr>
        <w:pStyle w:val="FootnoteText"/>
        <w:bidi w:val="0"/>
      </w:pPr>
      <w:r w:rsidRPr="3B25E3AA">
        <w:rPr>
          <w:rStyle w:val="FootnoteReference"/>
        </w:rPr>
        <w:footnoteRef/>
      </w:r>
      <w:r w:rsidR="3B25E3AA">
        <w:rPr/>
        <w:t xml:space="preserve"> </w:t>
      </w:r>
      <w:r w:rsidRPr="3B25E3AA" w:rsidR="3B25E3AA">
        <w:rPr>
          <w:noProof w:val="0"/>
          <w:color w:val="666666"/>
          <w:sz w:val="19"/>
          <w:szCs w:val="19"/>
          <w:lang w:val="en-GB"/>
        </w:rPr>
        <w:t>(Evans and Rhys, 1893)</w:t>
      </w:r>
    </w:p>
  </w:footnote>
  <w:footnote w:id="5805">
    <w:p w:rsidR="3B25E3AA" w:rsidP="3B25E3AA" w:rsidRDefault="3B25E3AA" w14:noSpellErr="1" w14:paraId="4C068E50" w14:textId="4AE90A27">
      <w:pPr>
        <w:pStyle w:val="FootnoteText"/>
        <w:bidi w:val="0"/>
      </w:pPr>
      <w:r w:rsidRPr="3B25E3AA">
        <w:rPr>
          <w:rStyle w:val="FootnoteReference"/>
        </w:rPr>
        <w:footnoteRef/>
      </w:r>
      <w:r w:rsidR="3B25E3AA">
        <w:rPr/>
        <w:t xml:space="preserve"> </w:t>
      </w:r>
      <w:r w:rsidRPr="3B25E3AA" w:rsidR="3B25E3AA">
        <w:rPr>
          <w:noProof w:val="0"/>
          <w:color w:val="666666"/>
          <w:sz w:val="19"/>
          <w:szCs w:val="19"/>
          <w:lang w:val="en-GB"/>
        </w:rPr>
        <w:t>(Evans and Rhys, 1893)</w:t>
      </w:r>
    </w:p>
  </w:footnote>
  <w:footnote w:id="29646">
    <w:p w:rsidR="3B25E3AA" w:rsidP="3B25E3AA" w:rsidRDefault="3B25E3AA" w14:paraId="1E56F150" w14:textId="345330DE" w14:noSpellErr="1">
      <w:pPr>
        <w:pStyle w:val="FootnoteText"/>
        <w:bidi w:val="0"/>
      </w:pPr>
      <w:r w:rsidRPr="3B25E3AA">
        <w:rPr>
          <w:rStyle w:val="FootnoteReference"/>
        </w:rPr>
        <w:footnoteRef/>
      </w:r>
      <w:r w:rsidRPr="112477D2" w:rsidR="3B25E3AA">
        <w:rPr/>
        <w:t xml:space="preserve"> </w:t>
      </w:r>
      <w:r w:rsidRPr="3B25E3AA" w:rsidR="3B25E3AA">
        <w:rPr>
          <w:noProof w:val="0"/>
          <w:color w:val="666666"/>
          <w:sz w:val="19"/>
          <w:szCs w:val="19"/>
          <w:lang w:val="en-GB"/>
        </w:rPr>
        <w:t>(Discovery.nationalarchives.gov.</w:t>
      </w:r>
      <w:r w:rsidRPr="3B25E3AA" w:rsidR="3B25E3AA">
        <w:rPr>
          <w:noProof w:val="0"/>
          <w:color w:val="666666"/>
          <w:sz w:val="19"/>
          <w:szCs w:val="19"/>
          <w:lang w:val="en-GB"/>
        </w:rPr>
        <w:t>uk</w:t>
      </w:r>
      <w:r w:rsidRPr="3B25E3AA" w:rsidR="3B25E3AA">
        <w:rPr>
          <w:noProof w:val="0"/>
          <w:color w:val="666666"/>
          <w:sz w:val="19"/>
          <w:szCs w:val="19"/>
          <w:lang w:val="en-GB"/>
        </w:rPr>
        <w:t>, 2018)</w:t>
      </w:r>
    </w:p>
  </w:footnote>
  <w:footnote w:id="10935">
    <w:p w:rsidR="3B25E3AA" w:rsidP="3B25E3AA" w:rsidRDefault="3B25E3AA" w14:noSpellErr="1" w14:paraId="5F45C411" w14:textId="4177AA40">
      <w:pPr>
        <w:pStyle w:val="FootnoteText"/>
        <w:bidi w:val="0"/>
        <w:rPr>
          <w:rFonts w:ascii="Helvetica" w:hAnsi="Helvetica" w:eastAsia="Helvetica" w:cs="Helvetica"/>
          <w:noProof w:val="0"/>
          <w:sz w:val="19"/>
          <w:szCs w:val="19"/>
          <w:lang w:val="en-GB"/>
        </w:rPr>
      </w:pPr>
      <w:r w:rsidRPr="3B25E3AA">
        <w:rPr>
          <w:rStyle w:val="FootnoteReference"/>
        </w:rPr>
        <w:footnoteRef/>
      </w:r>
      <w:r w:rsidR="3B25E3AA">
        <w:rPr/>
        <w:t xml:space="preserve"> </w:t>
      </w:r>
      <w:r w:rsidRPr="3B25E3AA" w:rsidR="3B25E3AA">
        <w:rPr>
          <w:rFonts w:ascii="Helvetica" w:hAnsi="Helvetica" w:eastAsia="Helvetica" w:cs="Helvetica"/>
          <w:noProof w:val="0"/>
          <w:sz w:val="19"/>
          <w:szCs w:val="19"/>
          <w:lang w:val="en-GB"/>
        </w:rPr>
        <w:t>J. Harrison</w:t>
      </w:r>
    </w:p>
  </w:footnote>
  <w:footnote w:id="24105">
    <w:p w:rsidR="3B25E3AA" w:rsidP="3B25E3AA" w:rsidRDefault="3B25E3AA" w14:noSpellErr="1" w14:paraId="60AB4DDD" w14:textId="755C1143">
      <w:pPr>
        <w:pStyle w:val="FootnoteText"/>
        <w:bidi w:val="0"/>
      </w:pPr>
      <w:r w:rsidRPr="3B25E3AA">
        <w:rPr>
          <w:rStyle w:val="FootnoteReference"/>
        </w:rPr>
        <w:footnoteRef/>
      </w:r>
      <w:r w:rsidR="3B25E3AA">
        <w:rPr/>
        <w:t xml:space="preserve"> </w:t>
      </w:r>
      <w:r w:rsidRPr="3B25E3AA" w:rsidR="3B25E3AA">
        <w:rPr>
          <w:noProof w:val="0"/>
          <w:color w:val="666666"/>
          <w:sz w:val="19"/>
          <w:szCs w:val="19"/>
          <w:lang w:val="en-GB"/>
        </w:rPr>
        <w:t>(Walker, 2003) pp. 2</w:t>
      </w:r>
      <w:r w:rsidRPr="3B25E3AA" w:rsidR="3B25E3AA">
        <w:rPr>
          <w:noProof w:val="0"/>
          <w:color w:val="666666"/>
          <w:sz w:val="19"/>
          <w:szCs w:val="19"/>
          <w:lang w:val="en-GB"/>
        </w:rPr>
        <w:t>29-230</w:t>
      </w:r>
    </w:p>
  </w:footnote>
  <w:footnote w:id="17694">
    <w:p w:rsidR="3B25E3AA" w:rsidP="3B25E3AA" w:rsidRDefault="3B25E3AA" w14:noSpellErr="1" w14:paraId="7F5B21E5" w14:textId="78C12F17">
      <w:pPr>
        <w:pStyle w:val="FootnoteText"/>
        <w:bidi w:val="0"/>
      </w:pPr>
      <w:r w:rsidRPr="3B25E3AA">
        <w:rPr>
          <w:rStyle w:val="FootnoteReference"/>
        </w:rPr>
        <w:footnoteRef/>
      </w:r>
      <w:r w:rsidR="3B25E3AA">
        <w:rPr/>
        <w:t xml:space="preserve"> </w:t>
      </w:r>
      <w:r w:rsidRPr="3B25E3AA" w:rsidR="3B25E3AA">
        <w:rPr>
          <w:noProof w:val="0"/>
          <w:color w:val="666666"/>
          <w:sz w:val="19"/>
          <w:szCs w:val="19"/>
          <w:lang w:val="en-GB"/>
        </w:rPr>
        <w:t>(Walker, 2003)</w:t>
      </w:r>
    </w:p>
  </w:footnote>
  <w:footnote w:id="6659">
    <w:p w:rsidR="4A7995C3" w:rsidP="4A7995C3" w:rsidRDefault="4A7995C3" w14:noSpellErr="1" w14:paraId="6B8A8C5D" w14:textId="666F034C">
      <w:pPr>
        <w:pStyle w:val="FootnoteText"/>
        <w:bidi w:val="0"/>
      </w:pPr>
      <w:r w:rsidRPr="4A7995C3">
        <w:rPr>
          <w:rStyle w:val="FootnoteReference"/>
        </w:rPr>
        <w:footnoteRef/>
      </w:r>
      <w:r w:rsidR="4A7995C3">
        <w:rPr/>
        <w:t xml:space="preserve"> Monastic Wales</w:t>
      </w:r>
    </w:p>
  </w:footnote>
  <w:footnote w:id="22614">
    <w:p w:rsidR="6308870A" w:rsidP="112477D2" w:rsidRDefault="6308870A" w14:paraId="0454BDFB" w14:textId="46A1EE7A">
      <w:pPr>
        <w:pStyle w:val="FootnoteText"/>
        <w:bidi w:val="0"/>
        <w:rPr>
          <w:rFonts w:ascii="Times New Roman" w:hAnsi="Times New Roman" w:eastAsia="Times New Roman" w:cs="Times New Roman"/>
          <w:i w:val="0"/>
          <w:iCs w:val="0"/>
          <w:noProof w:val="0"/>
          <w:color w:val="666666"/>
          <w:sz w:val="19"/>
          <w:szCs w:val="19"/>
          <w:lang w:val="en-GB"/>
        </w:rPr>
      </w:pPr>
      <w:r w:rsidRPr="6308870A">
        <w:rPr>
          <w:rStyle w:val="FootnoteReference"/>
        </w:rPr>
        <w:footnoteRef/>
      </w:r>
      <w:proofErr w:type="spellStart"/>
      <w:r w:rsidRPr="112477D2" w:rsidR="6308870A">
        <w:rPr>
          <w:rFonts w:ascii="Times New Roman" w:hAnsi="Times New Roman" w:eastAsia="Times New Roman" w:cs="Times New Roman"/>
          <w:i w:val="0"/>
          <w:iCs w:val="0"/>
          <w:noProof w:val="0"/>
          <w:color w:val="666666"/>
          <w:sz w:val="19"/>
          <w:szCs w:val="19"/>
          <w:lang w:val="en-GB"/>
        </w:rPr>
        <w:t>Allenou</w:t>
      </w:r>
      <w:proofErr w:type="spellEnd"/>
      <w:r w:rsidRPr="112477D2" w:rsidR="6308870A">
        <w:rPr>
          <w:rFonts w:ascii="Times New Roman" w:hAnsi="Times New Roman" w:eastAsia="Times New Roman" w:cs="Times New Roman"/>
          <w:i w:val="0"/>
          <w:iCs w:val="0"/>
          <w:noProof w:val="0"/>
          <w:color w:val="666666"/>
          <w:sz w:val="19"/>
          <w:szCs w:val="19"/>
          <w:lang w:val="en-GB"/>
        </w:rPr>
        <w:t xml:space="preserve"> and </w:t>
      </w:r>
      <w:proofErr w:type="spellStart"/>
      <w:r w:rsidRPr="112477D2" w:rsidR="6308870A">
        <w:rPr>
          <w:rFonts w:ascii="Times New Roman" w:hAnsi="Times New Roman" w:eastAsia="Times New Roman" w:cs="Times New Roman"/>
          <w:i w:val="0"/>
          <w:iCs w:val="0"/>
          <w:noProof w:val="0"/>
          <w:color w:val="666666"/>
          <w:sz w:val="19"/>
          <w:szCs w:val="19"/>
          <w:lang w:val="en-GB"/>
        </w:rPr>
        <w:t>Duine</w:t>
      </w:r>
      <w:proofErr w:type="spellEnd"/>
      <w:r w:rsidRPr="112477D2" w:rsidR="6308870A">
        <w:rPr>
          <w:rFonts w:ascii="Times New Roman" w:hAnsi="Times New Roman" w:eastAsia="Times New Roman" w:cs="Times New Roman"/>
          <w:i w:val="0"/>
          <w:iCs w:val="0"/>
          <w:noProof w:val="0"/>
          <w:color w:val="666666"/>
          <w:sz w:val="19"/>
          <w:szCs w:val="19"/>
          <w:lang w:val="en-GB"/>
        </w:rPr>
        <w:t xml:space="preserve"> </w:t>
      </w:r>
      <w:proofErr w:type="spellStart"/>
      <w:r w:rsidRPr="112477D2" w:rsidR="6308870A">
        <w:rPr>
          <w:rFonts w:ascii="Times New Roman" w:hAnsi="Times New Roman" w:eastAsia="Times New Roman" w:cs="Times New Roman"/>
          <w:i w:val="1"/>
          <w:iCs w:val="1"/>
          <w:noProof w:val="0"/>
          <w:color w:val="666666"/>
          <w:sz w:val="19"/>
          <w:szCs w:val="19"/>
          <w:lang w:val="en-GB"/>
        </w:rPr>
        <w:t>Histoire</w:t>
      </w:r>
      <w:proofErr w:type="spellEnd"/>
      <w:r w:rsidRPr="112477D2" w:rsidR="6308870A">
        <w:rPr>
          <w:rFonts w:ascii="Times New Roman" w:hAnsi="Times New Roman" w:eastAsia="Times New Roman" w:cs="Times New Roman"/>
          <w:i w:val="1"/>
          <w:iCs w:val="1"/>
          <w:noProof w:val="0"/>
          <w:color w:val="666666"/>
          <w:sz w:val="19"/>
          <w:szCs w:val="19"/>
          <w:lang w:val="en-GB"/>
        </w:rPr>
        <w:t xml:space="preserve"> </w:t>
      </w:r>
      <w:proofErr w:type="spellStart"/>
      <w:r w:rsidRPr="112477D2" w:rsidR="6308870A">
        <w:rPr>
          <w:rFonts w:ascii="Times New Roman" w:hAnsi="Times New Roman" w:eastAsia="Times New Roman" w:cs="Times New Roman"/>
          <w:i w:val="1"/>
          <w:iCs w:val="1"/>
          <w:noProof w:val="0"/>
          <w:color w:val="666666"/>
          <w:sz w:val="19"/>
          <w:szCs w:val="19"/>
          <w:lang w:val="en-GB"/>
        </w:rPr>
        <w:t>feodale</w:t>
      </w:r>
      <w:proofErr w:type="spellEnd"/>
    </w:p>
  </w:footnote>
  <w:footnote w:id="25351">
    <w:p w:rsidR="6308870A" w:rsidP="6308870A" w:rsidRDefault="6308870A" w14:noSpellErr="1" w14:paraId="38B60C66" w14:textId="2BBD624B">
      <w:pPr>
        <w:pStyle w:val="FootnoteText"/>
        <w:bidi w:val="0"/>
      </w:pPr>
      <w:r w:rsidRPr="6308870A">
        <w:rPr>
          <w:rStyle w:val="FootnoteReference"/>
        </w:rPr>
        <w:footnoteRef/>
      </w:r>
      <w:r w:rsidR="6308870A">
        <w:rPr/>
        <w:t xml:space="preserve"> Keats-Rohan</w:t>
      </w:r>
    </w:p>
  </w:footnote>
  <w:footnote w:id="15471">
    <w:p w:rsidR="6308870A" w:rsidP="6308870A" w:rsidRDefault="6308870A" w14:noSpellErr="1" w14:paraId="38F75610" w14:textId="5F4B5F41">
      <w:pPr>
        <w:pStyle w:val="FootnoteText"/>
        <w:bidi w:val="0"/>
        <w:rPr>
          <w:rFonts w:ascii="Times New Roman" w:hAnsi="Times New Roman" w:eastAsia="Times New Roman" w:cs="Times New Roman"/>
          <w:i w:val="1"/>
          <w:iCs w:val="1"/>
          <w:noProof w:val="0"/>
          <w:color w:val="666666"/>
          <w:sz w:val="19"/>
          <w:szCs w:val="19"/>
          <w:lang w:val="en-GB"/>
        </w:rPr>
      </w:pPr>
      <w:r w:rsidRPr="6308870A">
        <w:rPr>
          <w:rStyle w:val="FootnoteReference"/>
        </w:rPr>
        <w:footnoteRef/>
      </w:r>
      <w:r w:rsidR="6308870A">
        <w:rPr/>
        <w:t xml:space="preserve"> </w:t>
      </w:r>
      <w:r w:rsidRPr="6308870A" w:rsidR="6308870A">
        <w:rPr>
          <w:rFonts w:ascii="Times New Roman" w:hAnsi="Times New Roman" w:eastAsia="Times New Roman" w:cs="Times New Roman"/>
          <w:noProof w:val="0"/>
          <w:color w:val="666666"/>
          <w:sz w:val="19"/>
          <w:szCs w:val="19"/>
          <w:lang w:val="en-GB"/>
        </w:rPr>
        <w:t>Pius Bonifacius Gams</w:t>
      </w:r>
    </w:p>
  </w:footnote>
  <w:footnote w:id="24345">
    <w:p w:rsidR="6308870A" w:rsidP="6308870A" w:rsidRDefault="6308870A" w14:noSpellErr="1" w14:paraId="5B7F6605" w14:textId="5CCD4D2A">
      <w:pPr>
        <w:pStyle w:val="FootnoteText"/>
        <w:bidi w:val="0"/>
        <w:rPr>
          <w:rFonts w:ascii="Times New Roman" w:hAnsi="Times New Roman" w:eastAsia="Times New Roman" w:cs="Times New Roman"/>
          <w:i w:val="1"/>
          <w:iCs w:val="1"/>
          <w:noProof w:val="0"/>
          <w:color w:val="666666"/>
          <w:sz w:val="19"/>
          <w:szCs w:val="19"/>
          <w:lang w:val="en-GB"/>
        </w:rPr>
      </w:pPr>
      <w:r w:rsidRPr="6308870A">
        <w:rPr>
          <w:rStyle w:val="FootnoteReference"/>
        </w:rPr>
        <w:footnoteRef/>
      </w:r>
      <w:r w:rsidR="6308870A">
        <w:rPr/>
        <w:t xml:space="preserve"> </w:t>
      </w:r>
      <w:r w:rsidRPr="6308870A" w:rsidR="6308870A">
        <w:rPr>
          <w:rFonts w:ascii="Times New Roman" w:hAnsi="Times New Roman" w:eastAsia="Times New Roman" w:cs="Times New Roman"/>
          <w:noProof w:val="0"/>
          <w:color w:val="666666"/>
          <w:sz w:val="19"/>
          <w:szCs w:val="19"/>
          <w:lang w:val="en-GB"/>
        </w:rPr>
        <w:t>Nancy van Deusen</w:t>
      </w:r>
    </w:p>
  </w:footnote>
  <w:footnote w:id="7050">
    <w:p w:rsidR="6308870A" w:rsidP="112477D2" w:rsidRDefault="6308870A" w14:paraId="5EDA7561" w14:textId="16EF8053">
      <w:pPr>
        <w:pStyle w:val="FootnoteText"/>
        <w:bidi w:val="0"/>
        <w:rPr>
          <w:rFonts w:ascii="Times New Roman" w:hAnsi="Times New Roman" w:eastAsia="Times New Roman" w:cs="Times New Roman"/>
          <w:i w:val="0"/>
          <w:iCs w:val="0"/>
          <w:noProof w:val="0"/>
          <w:color w:val="666666"/>
          <w:sz w:val="19"/>
          <w:szCs w:val="19"/>
          <w:lang w:val="en-GB"/>
        </w:rPr>
      </w:pPr>
      <w:r w:rsidRPr="6308870A">
        <w:rPr>
          <w:rStyle w:val="FootnoteReference"/>
        </w:rPr>
        <w:footnoteRef/>
      </w:r>
      <w:r w:rsidRPr="112477D2" w:rsidR="6308870A">
        <w:rPr/>
        <w:t xml:space="preserve"> </w:t>
      </w:r>
      <w:proofErr w:type="spellStart"/>
      <w:r w:rsidRPr="112477D2" w:rsidR="6308870A">
        <w:rPr>
          <w:rFonts w:ascii="Times New Roman" w:hAnsi="Times New Roman" w:eastAsia="Times New Roman" w:cs="Times New Roman"/>
          <w:i w:val="0"/>
          <w:iCs w:val="0"/>
          <w:noProof w:val="0"/>
          <w:color w:val="666666"/>
          <w:sz w:val="19"/>
          <w:szCs w:val="19"/>
          <w:lang w:val="en-GB"/>
        </w:rPr>
        <w:t>Allenou</w:t>
      </w:r>
      <w:proofErr w:type="spellEnd"/>
      <w:r w:rsidRPr="112477D2" w:rsidR="6308870A">
        <w:rPr>
          <w:rFonts w:ascii="Times New Roman" w:hAnsi="Times New Roman" w:eastAsia="Times New Roman" w:cs="Times New Roman"/>
          <w:i w:val="0"/>
          <w:iCs w:val="0"/>
          <w:noProof w:val="0"/>
          <w:color w:val="666666"/>
          <w:sz w:val="19"/>
          <w:szCs w:val="19"/>
          <w:lang w:val="en-GB"/>
        </w:rPr>
        <w:t xml:space="preserve"> and </w:t>
      </w:r>
      <w:proofErr w:type="spellStart"/>
      <w:r w:rsidRPr="112477D2" w:rsidR="6308870A">
        <w:rPr>
          <w:rFonts w:ascii="Times New Roman" w:hAnsi="Times New Roman" w:eastAsia="Times New Roman" w:cs="Times New Roman"/>
          <w:i w:val="0"/>
          <w:iCs w:val="0"/>
          <w:noProof w:val="0"/>
          <w:color w:val="666666"/>
          <w:sz w:val="19"/>
          <w:szCs w:val="19"/>
          <w:lang w:val="en-GB"/>
        </w:rPr>
        <w:t>Duine</w:t>
      </w:r>
      <w:proofErr w:type="spellEnd"/>
      <w:r w:rsidRPr="112477D2" w:rsidR="6308870A">
        <w:rPr>
          <w:rFonts w:ascii="Times New Roman" w:hAnsi="Times New Roman" w:eastAsia="Times New Roman" w:cs="Times New Roman"/>
          <w:i w:val="0"/>
          <w:iCs w:val="0"/>
          <w:noProof w:val="0"/>
          <w:color w:val="666666"/>
          <w:sz w:val="19"/>
          <w:szCs w:val="19"/>
          <w:lang w:val="en-GB"/>
        </w:rPr>
        <w:t xml:space="preserve"> </w:t>
      </w:r>
      <w:proofErr w:type="spellStart"/>
      <w:r w:rsidRPr="112477D2" w:rsidR="6308870A">
        <w:rPr>
          <w:rFonts w:ascii="Times New Roman" w:hAnsi="Times New Roman" w:eastAsia="Times New Roman" w:cs="Times New Roman"/>
          <w:i w:val="1"/>
          <w:iCs w:val="1"/>
          <w:noProof w:val="0"/>
          <w:color w:val="666666"/>
          <w:sz w:val="19"/>
          <w:szCs w:val="19"/>
          <w:lang w:val="en-GB"/>
        </w:rPr>
        <w:t>Histoire</w:t>
      </w:r>
      <w:proofErr w:type="spellEnd"/>
      <w:r w:rsidRPr="112477D2" w:rsidR="6308870A">
        <w:rPr>
          <w:rFonts w:ascii="Times New Roman" w:hAnsi="Times New Roman" w:eastAsia="Times New Roman" w:cs="Times New Roman"/>
          <w:i w:val="1"/>
          <w:iCs w:val="1"/>
          <w:noProof w:val="0"/>
          <w:color w:val="666666"/>
          <w:sz w:val="19"/>
          <w:szCs w:val="19"/>
          <w:lang w:val="en-GB"/>
        </w:rPr>
        <w:t xml:space="preserve"> </w:t>
      </w:r>
      <w:proofErr w:type="spellStart"/>
      <w:r w:rsidRPr="112477D2" w:rsidR="6308870A">
        <w:rPr>
          <w:rFonts w:ascii="Times New Roman" w:hAnsi="Times New Roman" w:eastAsia="Times New Roman" w:cs="Times New Roman"/>
          <w:i w:val="1"/>
          <w:iCs w:val="1"/>
          <w:noProof w:val="0"/>
          <w:color w:val="666666"/>
          <w:sz w:val="19"/>
          <w:szCs w:val="19"/>
          <w:lang w:val="en-GB"/>
        </w:rPr>
        <w:t>feodale</w:t>
      </w:r>
      <w:proofErr w:type="spellEnd"/>
    </w:p>
  </w:footnote>
  <w:footnote w:id="9535">
    <w:p w:rsidR="112477D2" w:rsidP="112477D2" w:rsidRDefault="112477D2" w14:noSpellErr="1" w14:paraId="58178E89" w14:textId="6F9857D6">
      <w:pPr>
        <w:pStyle w:val="FootnoteText"/>
        <w:bidi w:val="0"/>
        <w:rPr>
          <w:rFonts w:ascii="Times New Roman" w:hAnsi="Times New Roman" w:eastAsia="Times New Roman" w:cs="Times New Roman"/>
          <w:i w:val="1"/>
          <w:iCs w:val="1"/>
          <w:noProof w:val="0"/>
          <w:color w:val="666666"/>
          <w:sz w:val="19"/>
          <w:szCs w:val="19"/>
          <w:lang w:val="en-GB"/>
        </w:rPr>
      </w:pPr>
      <w:r w:rsidRPr="112477D2">
        <w:rPr>
          <w:rStyle w:val="FootnoteReference"/>
        </w:rPr>
        <w:footnoteRef/>
      </w:r>
      <w:r w:rsidR="112477D2">
        <w:rPr/>
        <w:t xml:space="preserve"> </w:t>
      </w:r>
      <w:r w:rsidRPr="112477D2" w:rsidR="112477D2">
        <w:rPr>
          <w:rFonts w:ascii="Times New Roman" w:hAnsi="Times New Roman" w:eastAsia="Times New Roman" w:cs="Times New Roman"/>
          <w:noProof w:val="0"/>
          <w:color w:val="666666"/>
          <w:sz w:val="19"/>
          <w:szCs w:val="19"/>
          <w:lang w:val="en-GB"/>
        </w:rPr>
        <w:t>Pius Bonifacius Gams</w:t>
      </w:r>
    </w:p>
  </w:footnote>
  <w:footnote w:id="12769">
    <w:p w:rsidR="112477D2" w:rsidP="112477D2" w:rsidRDefault="112477D2" w14:noSpellErr="1" w14:paraId="155039AE" w14:textId="48B0D7BF">
      <w:pPr>
        <w:pStyle w:val="FootnoteText"/>
        <w:bidi w:val="0"/>
      </w:pPr>
      <w:r w:rsidRPr="112477D2">
        <w:rPr>
          <w:rStyle w:val="FootnoteReference"/>
        </w:rPr>
        <w:footnoteRef/>
      </w:r>
      <w:r w:rsidR="112477D2">
        <w:rPr/>
        <w:t xml:space="preserve"> David Bates</w:t>
      </w:r>
    </w:p>
  </w:footnote>
  <w:footnote w:id="4084">
    <w:p w:rsidR="112477D2" w:rsidP="112477D2" w:rsidRDefault="112477D2" w14:noSpellErr="1" w14:paraId="7ED20980" w14:textId="1F68FD0C">
      <w:pPr>
        <w:pStyle w:val="FootnoteText"/>
        <w:bidi w:val="0"/>
      </w:pPr>
      <w:r w:rsidRPr="112477D2">
        <w:rPr>
          <w:rStyle w:val="FootnoteReference"/>
        </w:rPr>
        <w:footnoteRef/>
      </w:r>
      <w:r w:rsidR="112477D2">
        <w:rPr/>
        <w:t xml:space="preserve"> David Bates</w:t>
      </w:r>
    </w:p>
  </w:footnote>
  <w:footnote w:id="27371">
    <w:p w:rsidR="112477D2" w:rsidP="112477D2" w:rsidRDefault="112477D2" w14:noSpellErr="1" w14:paraId="1246EA4B" w14:textId="6C4C2B76">
      <w:pPr>
        <w:pStyle w:val="FootnoteText"/>
        <w:bidi w:val="0"/>
      </w:pPr>
      <w:r w:rsidRPr="112477D2">
        <w:rPr>
          <w:rStyle w:val="FootnoteReference"/>
        </w:rPr>
        <w:footnoteRef/>
      </w:r>
      <w:r w:rsidR="112477D2">
        <w:rPr/>
        <w:t xml:space="preserve"> Hagger</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69371DE"/>
    <w:multiLevelType w:val="hybridMultilevel"/>
    <w:tmpl w:val="4FCA7A72"/>
    <w:lvl w:ilvl="0">
      <w:start w:val="1"/>
      <w:numFmt w:val="decimal"/>
      <w:lvlText w:val="%1"/>
      <w:lvlJc w:val="left"/>
      <w:pPr>
        <w:ind w:left="720" w:hanging="360"/>
      </w:pPr>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52F2"/>
    <w:rsid w:val="002652F2"/>
    <w:rsid w:val="112477D2"/>
    <w:rsid w:val="3B25E3AA"/>
    <w:rsid w:val="4A68D0D5"/>
    <w:rsid w:val="4A7995C3"/>
    <w:rsid w:val="630887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DDAAA"/>
  <w15:chartTrackingRefBased/>
  <w15:docId w15:val="{C9BE5815-13EA-4AF8-909A-963B64C0943E}"/>
  <w:footnotePr>
    <w:footnote w:id="-1"/>
    <w:footnote w:id="0"/>
  </w:footnotePr>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2652F2"/>
    <w:pPr>
      <w:spacing w:after="0" w:line="240" w:lineRule="auto"/>
    </w:pPr>
    <w:rPr>
      <w:rFonts w:ascii="Times New Roman" w:hAnsi="Times New Roman" w:eastAsia="Times New Roman" w:cs="Times New Roman"/>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rsid w:val="002652F2"/>
    <w:rPr>
      <w:color w:val="0000FF"/>
      <w:u w:val="single"/>
    </w:rPr>
  </w:style>
  <w:style w:type="character" w:styleId="FollowedHyperlink">
    <w:name w:val="FollowedHyperlink"/>
    <w:basedOn w:val="DefaultParagraphFont"/>
    <w:uiPriority w:val="99"/>
    <w:semiHidden/>
    <w:unhideWhenUsed/>
    <w:rsid w:val="002652F2"/>
    <w:rPr>
      <w:color w:val="954F72" w:themeColor="followedHyperlink"/>
      <w:u w:val="single"/>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theme" Target="theme/theme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fontTable" Target="fontTable.xml" Id="rId6" /><Relationship Type="http://schemas.openxmlformats.org/officeDocument/2006/relationships/webSettings" Target="webSettings.xml" Id="rId4" /><Relationship Type="http://schemas.openxmlformats.org/officeDocument/2006/relationships/footnotes" Target="/word/footnotes.xml" Id="R5c2e960d6d62405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 Blackham (1802365)</dc:creator>
  <keywords/>
  <dc:description/>
  <lastModifiedBy>Paul Blackham (1802365)</lastModifiedBy>
  <revision>6</revision>
  <dcterms:created xsi:type="dcterms:W3CDTF">2018-09-26T14:14:00.0000000Z</dcterms:created>
  <dcterms:modified xsi:type="dcterms:W3CDTF">2018-09-27T16:33:29.7582140Z</dcterms:modified>
</coreProperties>
</file>