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CDA19" w14:textId="77777777" w:rsidR="00B47045" w:rsidRDefault="00B47045" w:rsidP="00B47045">
      <w:pPr>
        <w:jc w:val="both"/>
        <w:rPr>
          <w:b/>
          <w:bCs/>
          <w:color w:val="173AFF"/>
          <w:sz w:val="24"/>
          <w:szCs w:val="24"/>
        </w:rPr>
      </w:pPr>
      <w:r>
        <w:rPr>
          <w:b/>
          <w:bCs/>
          <w:color w:val="173AFF"/>
          <w:sz w:val="24"/>
          <w:szCs w:val="24"/>
        </w:rPr>
        <w:t>Activity 1</w:t>
      </w:r>
    </w:p>
    <w:p w14:paraId="5777D26A" w14:textId="77777777" w:rsidR="00B47045" w:rsidRPr="0005752E" w:rsidRDefault="00B47045" w:rsidP="00B47045">
      <w:pPr>
        <w:jc w:val="both"/>
        <w:rPr>
          <w:b/>
          <w:bCs/>
          <w:color w:val="000000" w:themeColor="text1"/>
          <w:sz w:val="24"/>
          <w:szCs w:val="24"/>
        </w:rPr>
      </w:pPr>
      <w:r w:rsidRPr="0005752E">
        <w:rPr>
          <w:b/>
          <w:bCs/>
          <w:color w:val="000000" w:themeColor="text1"/>
          <w:sz w:val="24"/>
          <w:szCs w:val="24"/>
        </w:rPr>
        <w:t>Read the following two paragra</w:t>
      </w:r>
      <w:r>
        <w:rPr>
          <w:b/>
          <w:bCs/>
          <w:color w:val="000000" w:themeColor="text1"/>
          <w:sz w:val="24"/>
          <w:szCs w:val="24"/>
        </w:rPr>
        <w:t>p</w:t>
      </w:r>
      <w:r w:rsidRPr="0005752E">
        <w:rPr>
          <w:b/>
          <w:bCs/>
          <w:color w:val="000000" w:themeColor="text1"/>
          <w:sz w:val="24"/>
          <w:szCs w:val="24"/>
        </w:rPr>
        <w:t>hs and decide which is more coherent/cohesive and why</w:t>
      </w:r>
      <w:r>
        <w:rPr>
          <w:b/>
          <w:bCs/>
          <w:color w:val="000000" w:themeColor="text1"/>
          <w:sz w:val="24"/>
          <w:szCs w:val="24"/>
        </w:rPr>
        <w:t>. Are there any words which you think help make the better paragraph more coherent and cohesive? If so, highlight or underline these words.</w:t>
      </w:r>
    </w:p>
    <w:p w14:paraId="2AD01B7A" w14:textId="77777777" w:rsidR="00B47045" w:rsidRDefault="00B47045" w:rsidP="00B47045">
      <w:pPr>
        <w:jc w:val="both"/>
        <w:rPr>
          <w:rFonts w:asciiTheme="minorBidi" w:hAnsiTheme="minorBidi"/>
          <w:sz w:val="24"/>
          <w:szCs w:val="24"/>
        </w:rPr>
      </w:pPr>
      <w:r w:rsidRPr="0005752E">
        <w:rPr>
          <w:rFonts w:asciiTheme="minorBidi" w:hAnsiTheme="minorBidi"/>
          <w:b/>
          <w:bCs/>
          <w:sz w:val="24"/>
          <w:szCs w:val="24"/>
        </w:rPr>
        <w:t>Paragraph 1:</w:t>
      </w:r>
      <w:r>
        <w:rPr>
          <w:rFonts w:asciiTheme="minorBidi" w:hAnsiTheme="minorBidi"/>
          <w:sz w:val="24"/>
          <w:szCs w:val="24"/>
        </w:rPr>
        <w:t xml:space="preserve"> </w:t>
      </w:r>
    </w:p>
    <w:p w14:paraId="54F7850D" w14:textId="2CCE071B" w:rsidR="00D3507C" w:rsidRDefault="00D3507C" w:rsidP="00B47045">
      <w:pPr>
        <w:jc w:val="both"/>
        <w:rPr>
          <w:rFonts w:asciiTheme="minorBidi" w:hAnsiTheme="minorBidi"/>
          <w:sz w:val="24"/>
          <w:szCs w:val="24"/>
        </w:rPr>
      </w:pPr>
      <w:r w:rsidRPr="00D3507C">
        <w:rPr>
          <w:rFonts w:asciiTheme="minorBidi" w:hAnsiTheme="minorBidi"/>
          <w:sz w:val="24"/>
          <w:szCs w:val="24"/>
        </w:rPr>
        <w:t xml:space="preserve">Time management is an </w:t>
      </w:r>
      <w:r>
        <w:rPr>
          <w:rFonts w:asciiTheme="minorBidi" w:hAnsiTheme="minorBidi"/>
          <w:sz w:val="24"/>
          <w:szCs w:val="24"/>
        </w:rPr>
        <w:t>essential</w:t>
      </w:r>
      <w:r w:rsidRPr="00D3507C">
        <w:rPr>
          <w:rFonts w:asciiTheme="minorBidi" w:hAnsiTheme="minorBidi"/>
          <w:sz w:val="24"/>
          <w:szCs w:val="24"/>
        </w:rPr>
        <w:t xml:space="preserve"> skill for university students. A lot of students have assignments, part-time jobs, and social activities to balance. Planners are helpful because they help students see what they need to do. If a student doesn’t manage their time well, they might miss deadlines. Deadlines are important because they are when assignments are due. University can be overwhelming, but organizing </w:t>
      </w:r>
      <w:r>
        <w:rPr>
          <w:rFonts w:asciiTheme="minorBidi" w:hAnsiTheme="minorBidi"/>
          <w:sz w:val="24"/>
          <w:szCs w:val="24"/>
        </w:rPr>
        <w:t>one’s</w:t>
      </w:r>
      <w:r w:rsidRPr="00D3507C">
        <w:rPr>
          <w:rFonts w:asciiTheme="minorBidi" w:hAnsiTheme="minorBidi"/>
          <w:sz w:val="24"/>
          <w:szCs w:val="24"/>
        </w:rPr>
        <w:t xml:space="preserve"> time makes it less stressful. Time management is important.</w:t>
      </w:r>
    </w:p>
    <w:p w14:paraId="7AD0E2EB" w14:textId="77777777" w:rsidR="00B47045" w:rsidRDefault="00B47045" w:rsidP="00B47045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05752E">
        <w:rPr>
          <w:rFonts w:asciiTheme="minorBidi" w:hAnsiTheme="minorBidi"/>
          <w:b/>
          <w:bCs/>
          <w:sz w:val="24"/>
          <w:szCs w:val="24"/>
        </w:rPr>
        <w:t>Paragraph 2</w:t>
      </w:r>
      <w:r>
        <w:rPr>
          <w:rFonts w:asciiTheme="minorBidi" w:hAnsiTheme="minorBidi"/>
          <w:b/>
          <w:bCs/>
          <w:sz w:val="24"/>
          <w:szCs w:val="24"/>
        </w:rPr>
        <w:t>:</w:t>
      </w:r>
    </w:p>
    <w:p w14:paraId="564529A0" w14:textId="27A7D05E" w:rsidR="00D3507C" w:rsidRPr="00D3507C" w:rsidRDefault="00D3507C" w:rsidP="00D3507C">
      <w:pPr>
        <w:jc w:val="both"/>
        <w:rPr>
          <w:rFonts w:asciiTheme="minorBidi" w:hAnsiTheme="minorBidi"/>
          <w:sz w:val="24"/>
          <w:szCs w:val="24"/>
        </w:rPr>
      </w:pPr>
      <w:r w:rsidRPr="00D3507C">
        <w:rPr>
          <w:rFonts w:asciiTheme="minorBidi" w:hAnsiTheme="minorBidi"/>
          <w:sz w:val="24"/>
          <w:szCs w:val="24"/>
        </w:rPr>
        <w:t xml:space="preserve">Time management is an essential skill for university students as it helps them balance academic, work, and social responsibilities effectively. For instance, using a planner to organize tasks and deadlines ensures that students can prioritize their assignments and avoid last-minute rushing. </w:t>
      </w:r>
      <w:r>
        <w:rPr>
          <w:rFonts w:asciiTheme="minorBidi" w:hAnsiTheme="minorBidi"/>
          <w:sz w:val="24"/>
          <w:szCs w:val="24"/>
        </w:rPr>
        <w:t>Furthermore, this</w:t>
      </w:r>
      <w:r w:rsidRPr="00D3507C">
        <w:rPr>
          <w:rFonts w:asciiTheme="minorBidi" w:hAnsiTheme="minorBidi"/>
          <w:sz w:val="24"/>
          <w:szCs w:val="24"/>
        </w:rPr>
        <w:t xml:space="preserve"> not only improves the quality of their work but also reduces the likelihood of missing important deadlines. </w:t>
      </w:r>
      <w:r>
        <w:rPr>
          <w:rFonts w:asciiTheme="minorBidi" w:hAnsiTheme="minorBidi"/>
          <w:sz w:val="24"/>
          <w:szCs w:val="24"/>
        </w:rPr>
        <w:t>Therefore, by</w:t>
      </w:r>
      <w:r w:rsidRPr="00D3507C">
        <w:rPr>
          <w:rFonts w:asciiTheme="minorBidi" w:hAnsiTheme="minorBidi"/>
          <w:sz w:val="24"/>
          <w:szCs w:val="24"/>
        </w:rPr>
        <w:t xml:space="preserve"> staying organized and managing their time wisely, students can maintain better control over their busy schedules and achieve greater academic success.</w:t>
      </w:r>
    </w:p>
    <w:p w14:paraId="3A9E3C85" w14:textId="2502A532" w:rsidR="00B47045" w:rsidRDefault="00B47045" w:rsidP="00B47045">
      <w:pPr>
        <w:jc w:val="both"/>
        <w:rPr>
          <w:rFonts w:asciiTheme="minorBidi" w:hAnsiTheme="minorBidi"/>
          <w:sz w:val="24"/>
          <w:szCs w:val="24"/>
        </w:rPr>
      </w:pPr>
    </w:p>
    <w:p w14:paraId="63848A90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6EC4A4C1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08F17647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32534681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3FC48BFE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723B73E6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6DDA3C95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68530E0C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554ECE2E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4B48A329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3CA83DAD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1D52F143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11FE61E6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66FE5DC3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475FFE4C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48AB7822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</w:p>
    <w:p w14:paraId="752C97F9" w14:textId="77777777" w:rsidR="00B47045" w:rsidRDefault="00B47045" w:rsidP="00B47045">
      <w:pPr>
        <w:rPr>
          <w:rFonts w:asciiTheme="minorBidi" w:hAnsiTheme="minorBidi"/>
          <w:b/>
          <w:bCs/>
          <w:color w:val="173AFF"/>
          <w:sz w:val="24"/>
          <w:szCs w:val="24"/>
        </w:rPr>
      </w:pPr>
      <w:r w:rsidRPr="00864085">
        <w:rPr>
          <w:rFonts w:asciiTheme="minorBidi" w:hAnsiTheme="minorBidi"/>
          <w:b/>
          <w:bCs/>
          <w:color w:val="173AFF"/>
          <w:sz w:val="24"/>
          <w:szCs w:val="24"/>
        </w:rPr>
        <w:t xml:space="preserve">Activity </w:t>
      </w:r>
      <w:r>
        <w:rPr>
          <w:rFonts w:asciiTheme="minorBidi" w:hAnsiTheme="minorBidi"/>
          <w:b/>
          <w:bCs/>
          <w:color w:val="173AFF"/>
          <w:sz w:val="24"/>
          <w:szCs w:val="24"/>
        </w:rPr>
        <w:t>2:</w:t>
      </w:r>
    </w:p>
    <w:tbl>
      <w:tblPr>
        <w:tblStyle w:val="TableGrid"/>
        <w:tblpPr w:leftFromText="180" w:rightFromText="180" w:vertAnchor="text" w:horzAnchor="margin" w:tblpY="1249"/>
        <w:tblW w:w="9326" w:type="dxa"/>
        <w:tblLayout w:type="fixed"/>
        <w:tblLook w:val="04A0" w:firstRow="1" w:lastRow="0" w:firstColumn="1" w:lastColumn="0" w:noHBand="0" w:noVBand="1"/>
      </w:tblPr>
      <w:tblGrid>
        <w:gridCol w:w="1486"/>
        <w:gridCol w:w="1628"/>
        <w:gridCol w:w="1276"/>
        <w:gridCol w:w="2126"/>
        <w:gridCol w:w="1276"/>
        <w:gridCol w:w="1534"/>
      </w:tblGrid>
      <w:tr w:rsidR="00B47045" w:rsidRPr="009132C2" w14:paraId="1913DBFC" w14:textId="77777777" w:rsidTr="00D926CC">
        <w:trPr>
          <w:trHeight w:val="665"/>
        </w:trPr>
        <w:tc>
          <w:tcPr>
            <w:tcW w:w="1486" w:type="dxa"/>
          </w:tcPr>
          <w:p w14:paraId="4ACF33AD" w14:textId="77777777" w:rsidR="00B47045" w:rsidRPr="009132C2" w:rsidRDefault="00B47045" w:rsidP="00D926CC">
            <w:pPr>
              <w:rPr>
                <w:rStyle w:val="plan"/>
                <w:rFonts w:cstheme="minorHAnsi"/>
                <w:b/>
                <w:bCs/>
                <w:sz w:val="24"/>
                <w:szCs w:val="24"/>
              </w:rPr>
            </w:pPr>
            <w:r w:rsidRPr="009132C2">
              <w:rPr>
                <w:rStyle w:val="plan"/>
                <w:rFonts w:cstheme="minorHAnsi"/>
                <w:b/>
                <w:bCs/>
                <w:sz w:val="24"/>
                <w:szCs w:val="24"/>
              </w:rPr>
              <w:t>Cause and Effect</w:t>
            </w:r>
          </w:p>
        </w:tc>
        <w:tc>
          <w:tcPr>
            <w:tcW w:w="1628" w:type="dxa"/>
          </w:tcPr>
          <w:p w14:paraId="09FE5662" w14:textId="77777777" w:rsidR="00B47045" w:rsidRPr="009132C2" w:rsidRDefault="00B47045" w:rsidP="00D926CC">
            <w:pPr>
              <w:rPr>
                <w:rStyle w:val="plan"/>
                <w:rFonts w:cstheme="minorHAnsi"/>
                <w:b/>
                <w:bCs/>
                <w:sz w:val="24"/>
                <w:szCs w:val="24"/>
              </w:rPr>
            </w:pPr>
            <w:r w:rsidRPr="009132C2">
              <w:rPr>
                <w:rStyle w:val="plan"/>
                <w:rFonts w:cstheme="minorHAnsi"/>
                <w:b/>
                <w:bCs/>
                <w:sz w:val="24"/>
                <w:szCs w:val="24"/>
              </w:rPr>
              <w:t>Contrast</w:t>
            </w:r>
          </w:p>
        </w:tc>
        <w:tc>
          <w:tcPr>
            <w:tcW w:w="1276" w:type="dxa"/>
          </w:tcPr>
          <w:p w14:paraId="7D449B9B" w14:textId="77777777" w:rsidR="00B47045" w:rsidRPr="009132C2" w:rsidRDefault="00B47045" w:rsidP="00D926CC">
            <w:pPr>
              <w:rPr>
                <w:rStyle w:val="plan"/>
                <w:rFonts w:cstheme="minorHAnsi"/>
                <w:b/>
                <w:bCs/>
                <w:sz w:val="24"/>
                <w:szCs w:val="24"/>
              </w:rPr>
            </w:pPr>
            <w:r w:rsidRPr="009132C2">
              <w:rPr>
                <w:rStyle w:val="plan"/>
                <w:rFonts w:cstheme="minorHAnsi"/>
                <w:b/>
                <w:bCs/>
                <w:sz w:val="24"/>
                <w:szCs w:val="24"/>
              </w:rPr>
              <w:t>Similarity</w:t>
            </w:r>
          </w:p>
        </w:tc>
        <w:tc>
          <w:tcPr>
            <w:tcW w:w="2126" w:type="dxa"/>
          </w:tcPr>
          <w:p w14:paraId="4C127761" w14:textId="77777777" w:rsidR="00B47045" w:rsidRPr="009132C2" w:rsidRDefault="00B47045" w:rsidP="00D926CC">
            <w:pPr>
              <w:rPr>
                <w:rStyle w:val="plan"/>
                <w:rFonts w:cstheme="minorHAnsi"/>
                <w:b/>
                <w:bCs/>
                <w:sz w:val="24"/>
                <w:szCs w:val="24"/>
              </w:rPr>
            </w:pPr>
            <w:r w:rsidRPr="009132C2">
              <w:rPr>
                <w:rStyle w:val="plan"/>
                <w:rFonts w:cstheme="minorHAnsi"/>
                <w:b/>
                <w:bCs/>
                <w:sz w:val="24"/>
                <w:szCs w:val="24"/>
              </w:rPr>
              <w:t>Adding / reinforcing</w:t>
            </w:r>
          </w:p>
        </w:tc>
        <w:tc>
          <w:tcPr>
            <w:tcW w:w="1276" w:type="dxa"/>
          </w:tcPr>
          <w:p w14:paraId="7B7A97A1" w14:textId="77777777" w:rsidR="00B47045" w:rsidRPr="009132C2" w:rsidRDefault="00B47045" w:rsidP="00D926CC">
            <w:pPr>
              <w:rPr>
                <w:rStyle w:val="plan"/>
                <w:rFonts w:cstheme="minorHAnsi"/>
                <w:b/>
                <w:bCs/>
                <w:sz w:val="24"/>
                <w:szCs w:val="24"/>
              </w:rPr>
            </w:pPr>
            <w:r w:rsidRPr="009132C2">
              <w:rPr>
                <w:rStyle w:val="plan"/>
                <w:rFonts w:cstheme="minorHAnsi"/>
                <w:b/>
                <w:bCs/>
                <w:sz w:val="24"/>
                <w:szCs w:val="24"/>
              </w:rPr>
              <w:t>Sequence</w:t>
            </w:r>
          </w:p>
        </w:tc>
        <w:tc>
          <w:tcPr>
            <w:tcW w:w="1534" w:type="dxa"/>
          </w:tcPr>
          <w:p w14:paraId="29180210" w14:textId="77777777" w:rsidR="00B47045" w:rsidRPr="009132C2" w:rsidRDefault="00B47045" w:rsidP="00D926CC">
            <w:pPr>
              <w:rPr>
                <w:rStyle w:val="plan"/>
                <w:rFonts w:cstheme="minorHAnsi"/>
                <w:b/>
                <w:bCs/>
                <w:sz w:val="24"/>
                <w:szCs w:val="24"/>
              </w:rPr>
            </w:pPr>
            <w:r w:rsidRPr="009132C2">
              <w:rPr>
                <w:rStyle w:val="plan"/>
                <w:rFonts w:cstheme="minorHAnsi"/>
                <w:b/>
                <w:bCs/>
                <w:sz w:val="24"/>
                <w:szCs w:val="24"/>
              </w:rPr>
              <w:t>Giving Examples</w:t>
            </w:r>
          </w:p>
        </w:tc>
      </w:tr>
      <w:tr w:rsidR="00B47045" w:rsidRPr="009132C2" w14:paraId="77251D72" w14:textId="77777777" w:rsidTr="00D926CC">
        <w:trPr>
          <w:trHeight w:val="3035"/>
        </w:trPr>
        <w:tc>
          <w:tcPr>
            <w:tcW w:w="1486" w:type="dxa"/>
          </w:tcPr>
          <w:p w14:paraId="29EB008E" w14:textId="77777777" w:rsidR="00B47045" w:rsidRPr="009132C2" w:rsidRDefault="00B47045" w:rsidP="00D926CC">
            <w:pPr>
              <w:rPr>
                <w:rStyle w:val="plan"/>
                <w:rFonts w:cstheme="minorHAnsi"/>
                <w:color w:val="FF0000"/>
              </w:rPr>
            </w:pPr>
          </w:p>
        </w:tc>
        <w:tc>
          <w:tcPr>
            <w:tcW w:w="1628" w:type="dxa"/>
          </w:tcPr>
          <w:p w14:paraId="37810F4B" w14:textId="77777777" w:rsidR="00B47045" w:rsidRPr="009132C2" w:rsidRDefault="00B47045" w:rsidP="00D926CC">
            <w:pPr>
              <w:rPr>
                <w:rStyle w:val="plan"/>
                <w:rFonts w:cstheme="minorHAnsi"/>
                <w:color w:val="FF0000"/>
              </w:rPr>
            </w:pPr>
          </w:p>
        </w:tc>
        <w:tc>
          <w:tcPr>
            <w:tcW w:w="1276" w:type="dxa"/>
          </w:tcPr>
          <w:p w14:paraId="6D348390" w14:textId="77777777" w:rsidR="00B47045" w:rsidRPr="009132C2" w:rsidRDefault="00B47045" w:rsidP="00D926CC">
            <w:pPr>
              <w:rPr>
                <w:rStyle w:val="plan"/>
                <w:rFonts w:cstheme="minorHAnsi"/>
                <w:color w:val="FF0000"/>
              </w:rPr>
            </w:pPr>
          </w:p>
        </w:tc>
        <w:tc>
          <w:tcPr>
            <w:tcW w:w="2126" w:type="dxa"/>
          </w:tcPr>
          <w:p w14:paraId="12A82AEB" w14:textId="77777777" w:rsidR="00B47045" w:rsidRPr="009132C2" w:rsidRDefault="00B47045" w:rsidP="00D926CC">
            <w:pPr>
              <w:rPr>
                <w:rStyle w:val="plan"/>
                <w:rFonts w:cstheme="minorHAnsi"/>
                <w:color w:val="FF0000"/>
              </w:rPr>
            </w:pPr>
          </w:p>
        </w:tc>
        <w:tc>
          <w:tcPr>
            <w:tcW w:w="1276" w:type="dxa"/>
          </w:tcPr>
          <w:p w14:paraId="588339BC" w14:textId="77777777" w:rsidR="00B47045" w:rsidRPr="009132C2" w:rsidRDefault="00B47045" w:rsidP="00D926CC">
            <w:pPr>
              <w:rPr>
                <w:rStyle w:val="plan"/>
                <w:rFonts w:cstheme="minorHAnsi"/>
                <w:color w:val="FF0000"/>
              </w:rPr>
            </w:pPr>
            <w:r>
              <w:rPr>
                <w:rStyle w:val="plan"/>
                <w:rFonts w:cstheme="minorHAnsi"/>
                <w:color w:val="FF0000"/>
              </w:rPr>
              <w:t>In conclusion</w:t>
            </w:r>
          </w:p>
        </w:tc>
        <w:tc>
          <w:tcPr>
            <w:tcW w:w="1534" w:type="dxa"/>
          </w:tcPr>
          <w:p w14:paraId="3D4ABC43" w14:textId="77777777" w:rsidR="00B47045" w:rsidRPr="009132C2" w:rsidRDefault="00B47045" w:rsidP="00D926CC">
            <w:pPr>
              <w:rPr>
                <w:rStyle w:val="plan"/>
                <w:rFonts w:cstheme="minorHAnsi"/>
                <w:color w:val="FF0000"/>
              </w:rPr>
            </w:pPr>
          </w:p>
        </w:tc>
      </w:tr>
    </w:tbl>
    <w:p w14:paraId="65E786B6" w14:textId="77777777" w:rsidR="00B47045" w:rsidRDefault="00B47045" w:rsidP="00B47045">
      <w:pPr>
        <w:rPr>
          <w:rFonts w:asciiTheme="minorBidi" w:hAnsiTheme="minorBidi"/>
          <w:sz w:val="24"/>
          <w:szCs w:val="24"/>
        </w:rPr>
      </w:pPr>
      <w:r w:rsidRPr="00F954F2">
        <w:rPr>
          <w:rFonts w:asciiTheme="minorBidi" w:hAnsiTheme="minorBidi"/>
          <w:b/>
          <w:bCs/>
          <w:sz w:val="24"/>
          <w:szCs w:val="24"/>
        </w:rPr>
        <w:t>Organise the cohesive devices in the box below into the table.</w:t>
      </w:r>
      <w:r w:rsidRPr="00F954F2">
        <w:rPr>
          <w:rFonts w:asciiTheme="minorBidi" w:hAnsiTheme="minorBidi"/>
          <w:b/>
          <w:bCs/>
          <w:sz w:val="24"/>
          <w:szCs w:val="24"/>
        </w:rPr>
        <w:br/>
      </w:r>
      <w:r>
        <w:rPr>
          <w:rFonts w:asciiTheme="minorBidi" w:hAnsiTheme="minorBidi"/>
          <w:sz w:val="24"/>
          <w:szCs w:val="24"/>
        </w:rPr>
        <w:t xml:space="preserve">Note: those with a capital letter are commonly used to link/organise 2 or more sentences; those with a small letter are commonly used to link 2 parts of the same sentence. </w:t>
      </w:r>
    </w:p>
    <w:p w14:paraId="7E27EE52" w14:textId="77777777" w:rsidR="00B47045" w:rsidRPr="00E632CE" w:rsidRDefault="00B47045" w:rsidP="00B47045">
      <w:pPr>
        <w:rPr>
          <w:rFonts w:asciiTheme="minorBidi" w:hAnsiTheme="minorBidi"/>
          <w:sz w:val="24"/>
          <w:szCs w:val="24"/>
        </w:rPr>
      </w:pPr>
      <w:r w:rsidRPr="00E632CE">
        <w:rPr>
          <w:rStyle w:val="plan"/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2514CF" wp14:editId="519C26A2">
                <wp:simplePos x="0" y="0"/>
                <wp:positionH relativeFrom="margin">
                  <wp:posOffset>-52705</wp:posOffset>
                </wp:positionH>
                <wp:positionV relativeFrom="paragraph">
                  <wp:posOffset>2616591</wp:posOffset>
                </wp:positionV>
                <wp:extent cx="6048375" cy="1404620"/>
                <wp:effectExtent l="0" t="0" r="28575" b="14605"/>
                <wp:wrapSquare wrapText="bothSides"/>
                <wp:docPr id="8680624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0F4B7" w14:textId="77777777" w:rsidR="00B47045" w:rsidRDefault="00B47045" w:rsidP="00B47045">
                            <w:pPr>
                              <w:jc w:val="center"/>
                            </w:pPr>
                            <w:r>
                              <w:t xml:space="preserve">although       Moreover      Likewise       such as       Firstly         Furthermore     For example         Finally         because of       Secondly             because         However         due to the fact that        As a result         Similarly        so        Consequently       For instance       In conclusion        but       On the other hand        Nevertheless    Therefore      while     In particular      whereas      as well as    including     </w:t>
                            </w:r>
                            <w:r>
                              <w:br/>
                              <w:t>despite the fact that    In addition/Additionally  Therefore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2514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15pt;margin-top:206.05pt;width:476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">
                <v:textbox style="mso-fit-shape-to-text:t">
                  <w:txbxContent>
                    <w:p w14:paraId="5DA0F4B7" w14:textId="77777777" w:rsidR="00B47045" w:rsidRDefault="00B47045" w:rsidP="00B47045">
                      <w:pPr>
                        <w:jc w:val="center"/>
                      </w:pPr>
                      <w:r>
                        <w:t xml:space="preserve">although       Moreover      Likewise       such as       Firstly         Furthermore     For example         Finally         because of       Secondly             because         However         due to the fact that        As a result         Similarly        so        Consequently       For instance       In conclusion        but       On the other hand        Nevertheless    Therefore      while     In particular      whereas      as well as    including     </w:t>
                      </w:r>
                      <w:r>
                        <w:br/>
                        <w:t>despite the fact that    In addition/Additionally  Therefore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EEC9CE" w14:textId="77777777" w:rsidR="00B47045" w:rsidRDefault="00B47045" w:rsidP="00B47045">
      <w:pPr>
        <w:rPr>
          <w:rFonts w:asciiTheme="minorBidi" w:hAnsiTheme="minorBidi"/>
          <w:sz w:val="24"/>
          <w:szCs w:val="24"/>
        </w:rPr>
      </w:pPr>
    </w:p>
    <w:p w14:paraId="4FC0D427" w14:textId="77777777" w:rsidR="00B47045" w:rsidRPr="00E632CE" w:rsidRDefault="00B47045" w:rsidP="00B47045">
      <w:pPr>
        <w:rPr>
          <w:rFonts w:asciiTheme="minorBidi" w:hAnsiTheme="minorBidi"/>
          <w:sz w:val="24"/>
          <w:szCs w:val="24"/>
        </w:rPr>
      </w:pPr>
    </w:p>
    <w:p w14:paraId="3397C0B9" w14:textId="77777777" w:rsidR="00B47045" w:rsidRPr="0005752E" w:rsidRDefault="00B47045" w:rsidP="00B47045">
      <w:pPr>
        <w:jc w:val="both"/>
        <w:rPr>
          <w:b/>
          <w:bCs/>
          <w:sz w:val="24"/>
          <w:szCs w:val="24"/>
        </w:rPr>
      </w:pPr>
    </w:p>
    <w:p w14:paraId="5FC949E7" w14:textId="77777777" w:rsidR="00B47045" w:rsidRDefault="00B47045" w:rsidP="00B47045"/>
    <w:p w14:paraId="4E0AABFE" w14:textId="77777777" w:rsidR="006A4D63" w:rsidRDefault="006A4D63"/>
    <w:sectPr w:rsidR="006A4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45"/>
    <w:rsid w:val="00025553"/>
    <w:rsid w:val="001A699A"/>
    <w:rsid w:val="001B03BF"/>
    <w:rsid w:val="003516B8"/>
    <w:rsid w:val="00443EF4"/>
    <w:rsid w:val="004F480C"/>
    <w:rsid w:val="006A4D63"/>
    <w:rsid w:val="00B47045"/>
    <w:rsid w:val="00B7342B"/>
    <w:rsid w:val="00D3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373AF"/>
  <w15:chartTrackingRefBased/>
  <w15:docId w15:val="{73C8827B-CBDD-46CA-B7ED-5EB9EBA5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04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704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04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04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04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04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04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04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04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04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0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0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0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0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0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0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0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0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0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0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04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045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470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045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B470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0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0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0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47045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n">
    <w:name w:val="plan"/>
    <w:basedOn w:val="DefaultParagraphFont"/>
    <w:rsid w:val="00B47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1443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Naomi Doerge</cp:lastModifiedBy>
  <cp:revision>2</cp:revision>
  <dcterms:created xsi:type="dcterms:W3CDTF">2025-03-07T14:52:00Z</dcterms:created>
  <dcterms:modified xsi:type="dcterms:W3CDTF">2025-03-07T14:52:00Z</dcterms:modified>
</cp:coreProperties>
</file>