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FCE39" w14:textId="6389EFFD" w:rsidR="00B42440" w:rsidRPr="001E69BD" w:rsidRDefault="00B42440" w:rsidP="00766529">
      <w:pPr>
        <w:jc w:val="center"/>
        <w:rPr>
          <w:b/>
          <w:bCs/>
          <w:u w:val="single"/>
        </w:rPr>
      </w:pPr>
      <w:r w:rsidRPr="001E69BD">
        <w:rPr>
          <w:b/>
          <w:bCs/>
          <w:u w:val="single"/>
        </w:rPr>
        <w:t>Site Investi</w:t>
      </w:r>
      <w:r w:rsidR="000D40F0" w:rsidRPr="001E69BD">
        <w:rPr>
          <w:b/>
          <w:bCs/>
          <w:u w:val="single"/>
        </w:rPr>
        <w:t>gation</w:t>
      </w:r>
      <w:r w:rsidRPr="001E69BD">
        <w:rPr>
          <w:b/>
          <w:bCs/>
          <w:u w:val="single"/>
        </w:rPr>
        <w:t xml:space="preserve"> </w:t>
      </w:r>
      <w:r w:rsidR="000D40F0" w:rsidRPr="001E69BD">
        <w:rPr>
          <w:b/>
          <w:bCs/>
          <w:u w:val="single"/>
        </w:rPr>
        <w:t>Case Study</w:t>
      </w:r>
    </w:p>
    <w:p w14:paraId="217E185F" w14:textId="740A01B1" w:rsidR="00766529" w:rsidRPr="001E69BD" w:rsidRDefault="00766529" w:rsidP="00766529">
      <w:pPr>
        <w:jc w:val="center"/>
        <w:rPr>
          <w:b/>
          <w:bCs/>
          <w:u w:val="single"/>
        </w:rPr>
      </w:pPr>
      <w:r w:rsidRPr="001E69BD">
        <w:rPr>
          <w:b/>
          <w:bCs/>
          <w:u w:val="single"/>
        </w:rPr>
        <w:t>Student: Olivia Regan</w:t>
      </w:r>
    </w:p>
    <w:p w14:paraId="1A6F6ABD" w14:textId="5418C327" w:rsidR="00766529" w:rsidRPr="003E5991" w:rsidRDefault="00766529" w:rsidP="00766529">
      <w:pPr>
        <w:jc w:val="center"/>
        <w:rPr>
          <w:b/>
          <w:bCs/>
          <w:u w:val="single"/>
          <w:lang w:val="en-US"/>
        </w:rPr>
      </w:pPr>
      <w:r w:rsidRPr="003E5991">
        <w:rPr>
          <w:b/>
          <w:bCs/>
          <w:u w:val="single"/>
          <w:lang w:val="en-US"/>
        </w:rPr>
        <w:t xml:space="preserve">Module/Course- Fundamentals of Construction Technology </w:t>
      </w:r>
    </w:p>
    <w:p w14:paraId="050A93A0" w14:textId="35098ABF" w:rsidR="00766529" w:rsidRPr="003E5991" w:rsidRDefault="00766529" w:rsidP="00766529">
      <w:pPr>
        <w:jc w:val="center"/>
        <w:rPr>
          <w:b/>
          <w:bCs/>
          <w:u w:val="single"/>
          <w:lang w:val="en-US"/>
        </w:rPr>
      </w:pPr>
      <w:r w:rsidRPr="003E5991">
        <w:rPr>
          <w:b/>
          <w:bCs/>
          <w:u w:val="single"/>
          <w:lang w:val="en-US"/>
        </w:rPr>
        <w:t>Word Count</w:t>
      </w:r>
      <w:r w:rsidR="00B42440" w:rsidRPr="003E5991">
        <w:rPr>
          <w:b/>
          <w:bCs/>
          <w:u w:val="single"/>
          <w:lang w:val="en-US"/>
        </w:rPr>
        <w:t xml:space="preserve">: </w:t>
      </w:r>
      <w:r w:rsidR="00687786">
        <w:rPr>
          <w:b/>
          <w:bCs/>
          <w:u w:val="single"/>
          <w:lang w:val="en-US"/>
        </w:rPr>
        <w:t>2</w:t>
      </w:r>
      <w:r w:rsidR="00A40CE9">
        <w:rPr>
          <w:b/>
          <w:bCs/>
          <w:u w:val="single"/>
          <w:lang w:val="en-US"/>
        </w:rPr>
        <w:t>224</w:t>
      </w:r>
    </w:p>
    <w:p w14:paraId="5F8257B8" w14:textId="77777777" w:rsidR="00766529" w:rsidRDefault="00766529" w:rsidP="000D40F0"/>
    <w:p w14:paraId="7A741EE9" w14:textId="77777777" w:rsidR="00D9431B" w:rsidRDefault="00D9431B" w:rsidP="000D40F0"/>
    <w:p w14:paraId="69733137" w14:textId="00BE2FA1" w:rsidR="00D9431B" w:rsidRDefault="00D9431B" w:rsidP="00A358DB">
      <w:r>
        <w:rPr>
          <w:noProof/>
        </w:rPr>
        <w:drawing>
          <wp:inline distT="0" distB="0" distL="0" distR="0" wp14:anchorId="79E3B230" wp14:editId="0A38A021">
            <wp:extent cx="4121834" cy="2846014"/>
            <wp:effectExtent l="0" t="0" r="0" b="0"/>
            <wp:docPr id="5735472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87101" cy="2891079"/>
                    </a:xfrm>
                    <a:prstGeom prst="rect">
                      <a:avLst/>
                    </a:prstGeom>
                    <a:noFill/>
                  </pic:spPr>
                </pic:pic>
              </a:graphicData>
            </a:graphic>
          </wp:inline>
        </w:drawing>
      </w:r>
    </w:p>
    <w:p w14:paraId="3C45F345" w14:textId="77777777" w:rsidR="00937774" w:rsidRDefault="00937774" w:rsidP="00A358DB"/>
    <w:p w14:paraId="29D21CA7" w14:textId="0AB52C40" w:rsidR="00937774" w:rsidRDefault="00CF354D" w:rsidP="00CF354D">
      <w:pPr>
        <w:jc w:val="center"/>
      </w:pPr>
      <w:r>
        <w:rPr>
          <w:noProof/>
        </w:rPr>
        <w:drawing>
          <wp:inline distT="0" distB="0" distL="0" distR="0" wp14:anchorId="2E5EEB87" wp14:editId="2D517ABF">
            <wp:extent cx="3938954" cy="3079946"/>
            <wp:effectExtent l="0" t="0" r="0" b="6350"/>
            <wp:docPr id="15137404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4115" cy="3091801"/>
                    </a:xfrm>
                    <a:prstGeom prst="rect">
                      <a:avLst/>
                    </a:prstGeom>
                    <a:noFill/>
                  </pic:spPr>
                </pic:pic>
              </a:graphicData>
            </a:graphic>
          </wp:inline>
        </w:drawing>
      </w:r>
    </w:p>
    <w:p w14:paraId="6ABC02F7" w14:textId="77777777" w:rsidR="00937774" w:rsidRDefault="00937774" w:rsidP="00A358DB"/>
    <w:p w14:paraId="58DDD546" w14:textId="707BC566" w:rsidR="000D40F0" w:rsidRPr="003E5991" w:rsidRDefault="000D40F0" w:rsidP="000D40F0">
      <w:pPr>
        <w:rPr>
          <w:b/>
          <w:bCs/>
          <w:u w:val="single"/>
        </w:rPr>
      </w:pPr>
      <w:r w:rsidRPr="003E5991">
        <w:rPr>
          <w:b/>
          <w:bCs/>
          <w:u w:val="single"/>
        </w:rPr>
        <w:lastRenderedPageBreak/>
        <w:t>Table of Contents</w:t>
      </w:r>
    </w:p>
    <w:p w14:paraId="50F208D4" w14:textId="5716B293" w:rsidR="000D40F0" w:rsidRPr="000D40F0" w:rsidRDefault="000D40F0" w:rsidP="000D40F0">
      <w:pPr>
        <w:pStyle w:val="ListParagraph"/>
        <w:numPr>
          <w:ilvl w:val="0"/>
          <w:numId w:val="1"/>
        </w:numPr>
        <w:rPr>
          <w:sz w:val="22"/>
          <w:szCs w:val="22"/>
        </w:rPr>
      </w:pPr>
      <w:r w:rsidRPr="000D40F0">
        <w:rPr>
          <w:sz w:val="22"/>
          <w:szCs w:val="22"/>
        </w:rPr>
        <w:t>Executive Summary</w:t>
      </w:r>
    </w:p>
    <w:p w14:paraId="1720FBA5" w14:textId="36883A69" w:rsidR="000D40F0" w:rsidRPr="000D40F0" w:rsidRDefault="000D40F0" w:rsidP="000D40F0">
      <w:pPr>
        <w:pStyle w:val="ListParagraph"/>
        <w:numPr>
          <w:ilvl w:val="0"/>
          <w:numId w:val="1"/>
        </w:numPr>
        <w:rPr>
          <w:sz w:val="22"/>
          <w:szCs w:val="22"/>
        </w:rPr>
      </w:pPr>
      <w:r w:rsidRPr="000D40F0">
        <w:rPr>
          <w:sz w:val="22"/>
          <w:szCs w:val="22"/>
        </w:rPr>
        <w:t>Introduction</w:t>
      </w:r>
    </w:p>
    <w:p w14:paraId="5DEFEF68" w14:textId="04B6B677" w:rsidR="000D40F0" w:rsidRPr="000D40F0" w:rsidRDefault="000D40F0" w:rsidP="000D40F0">
      <w:pPr>
        <w:pStyle w:val="ListParagraph"/>
        <w:numPr>
          <w:ilvl w:val="0"/>
          <w:numId w:val="1"/>
        </w:numPr>
        <w:rPr>
          <w:sz w:val="22"/>
          <w:szCs w:val="22"/>
        </w:rPr>
      </w:pPr>
      <w:r w:rsidRPr="000D40F0">
        <w:rPr>
          <w:sz w:val="22"/>
          <w:szCs w:val="22"/>
        </w:rPr>
        <w:t>Historical &amp; Archival Study of Swansea Foreshore</w:t>
      </w:r>
    </w:p>
    <w:p w14:paraId="5EC0FC3D" w14:textId="395D3257" w:rsidR="000D40F0" w:rsidRPr="000D40F0" w:rsidRDefault="000D40F0" w:rsidP="000D40F0">
      <w:pPr>
        <w:pStyle w:val="ListParagraph"/>
        <w:numPr>
          <w:ilvl w:val="1"/>
          <w:numId w:val="1"/>
        </w:numPr>
        <w:rPr>
          <w:sz w:val="22"/>
          <w:szCs w:val="22"/>
        </w:rPr>
      </w:pPr>
      <w:r w:rsidRPr="000D40F0">
        <w:rPr>
          <w:sz w:val="22"/>
          <w:szCs w:val="22"/>
        </w:rPr>
        <w:t>Early Development (1850s-1900s)</w:t>
      </w:r>
    </w:p>
    <w:p w14:paraId="64FD8562" w14:textId="796D16F2" w:rsidR="000D40F0" w:rsidRPr="000D40F0" w:rsidRDefault="000D40F0" w:rsidP="000D40F0">
      <w:pPr>
        <w:pStyle w:val="ListParagraph"/>
        <w:numPr>
          <w:ilvl w:val="1"/>
          <w:numId w:val="1"/>
        </w:numPr>
        <w:rPr>
          <w:sz w:val="22"/>
          <w:szCs w:val="22"/>
        </w:rPr>
      </w:pPr>
      <w:r w:rsidRPr="000D40F0">
        <w:rPr>
          <w:sz w:val="22"/>
          <w:szCs w:val="22"/>
        </w:rPr>
        <w:t>Foreshore Transformation Through the 20</w:t>
      </w:r>
      <w:r w:rsidRPr="000D40F0">
        <w:rPr>
          <w:sz w:val="22"/>
          <w:szCs w:val="22"/>
          <w:vertAlign w:val="superscript"/>
        </w:rPr>
        <w:t>th</w:t>
      </w:r>
      <w:r w:rsidRPr="000D40F0">
        <w:rPr>
          <w:sz w:val="22"/>
          <w:szCs w:val="22"/>
        </w:rPr>
        <w:t xml:space="preserve"> Century </w:t>
      </w:r>
    </w:p>
    <w:p w14:paraId="353BCE38" w14:textId="02EA4891" w:rsidR="000D40F0" w:rsidRPr="000D40F0" w:rsidRDefault="000D40F0" w:rsidP="000D40F0">
      <w:pPr>
        <w:pStyle w:val="ListParagraph"/>
        <w:numPr>
          <w:ilvl w:val="1"/>
          <w:numId w:val="1"/>
        </w:numPr>
        <w:rPr>
          <w:sz w:val="22"/>
          <w:szCs w:val="22"/>
        </w:rPr>
      </w:pPr>
      <w:r w:rsidRPr="000D40F0">
        <w:rPr>
          <w:sz w:val="22"/>
          <w:szCs w:val="22"/>
        </w:rPr>
        <w:t>Contemporary Site Use and Planning Evolution</w:t>
      </w:r>
    </w:p>
    <w:p w14:paraId="0D73174B" w14:textId="030CA218" w:rsidR="000D40F0" w:rsidRPr="000D40F0" w:rsidRDefault="000D40F0" w:rsidP="000D40F0">
      <w:pPr>
        <w:pStyle w:val="ListParagraph"/>
        <w:numPr>
          <w:ilvl w:val="0"/>
          <w:numId w:val="1"/>
        </w:numPr>
        <w:rPr>
          <w:sz w:val="22"/>
          <w:szCs w:val="22"/>
        </w:rPr>
      </w:pPr>
      <w:r w:rsidRPr="000D40F0">
        <w:rPr>
          <w:sz w:val="22"/>
          <w:szCs w:val="22"/>
        </w:rPr>
        <w:t>Site Investigation Recommendations</w:t>
      </w:r>
    </w:p>
    <w:p w14:paraId="6F3DBB52" w14:textId="668792C7" w:rsidR="000D40F0" w:rsidRPr="000D40F0" w:rsidRDefault="000D40F0" w:rsidP="000D40F0">
      <w:pPr>
        <w:pStyle w:val="ListParagraph"/>
        <w:numPr>
          <w:ilvl w:val="1"/>
          <w:numId w:val="1"/>
        </w:numPr>
        <w:rPr>
          <w:sz w:val="22"/>
          <w:szCs w:val="22"/>
        </w:rPr>
      </w:pPr>
      <w:r w:rsidRPr="000D40F0">
        <w:rPr>
          <w:sz w:val="22"/>
          <w:szCs w:val="22"/>
        </w:rPr>
        <w:t xml:space="preserve">Key Geotechnical and Environmental Risks </w:t>
      </w:r>
    </w:p>
    <w:p w14:paraId="27684764" w14:textId="0F930B9A" w:rsidR="000D40F0" w:rsidRPr="000D40F0" w:rsidRDefault="000D40F0" w:rsidP="000D40F0">
      <w:pPr>
        <w:pStyle w:val="ListParagraph"/>
        <w:numPr>
          <w:ilvl w:val="1"/>
          <w:numId w:val="1"/>
        </w:numPr>
        <w:rPr>
          <w:sz w:val="22"/>
          <w:szCs w:val="22"/>
        </w:rPr>
      </w:pPr>
      <w:r w:rsidRPr="000D40F0">
        <w:rPr>
          <w:sz w:val="22"/>
          <w:szCs w:val="22"/>
        </w:rPr>
        <w:t xml:space="preserve">Recommended Site Investigation Programme </w:t>
      </w:r>
    </w:p>
    <w:p w14:paraId="44F6D1E1" w14:textId="5A8E7DC6" w:rsidR="000D40F0" w:rsidRPr="000D40F0" w:rsidRDefault="000D40F0" w:rsidP="000D40F0">
      <w:pPr>
        <w:pStyle w:val="ListParagraph"/>
        <w:numPr>
          <w:ilvl w:val="1"/>
          <w:numId w:val="1"/>
        </w:numPr>
        <w:rPr>
          <w:sz w:val="22"/>
          <w:szCs w:val="22"/>
        </w:rPr>
      </w:pPr>
      <w:r w:rsidRPr="000D40F0">
        <w:rPr>
          <w:sz w:val="22"/>
          <w:szCs w:val="22"/>
        </w:rPr>
        <w:t xml:space="preserve">Reasons for Each Investigation Element </w:t>
      </w:r>
    </w:p>
    <w:p w14:paraId="57AF16CF" w14:textId="260AA485" w:rsidR="000D40F0" w:rsidRDefault="000D40F0" w:rsidP="000D40F0">
      <w:pPr>
        <w:pStyle w:val="ListParagraph"/>
        <w:numPr>
          <w:ilvl w:val="1"/>
          <w:numId w:val="1"/>
        </w:numPr>
      </w:pPr>
      <w:r w:rsidRPr="000D40F0">
        <w:rPr>
          <w:sz w:val="22"/>
          <w:szCs w:val="22"/>
        </w:rPr>
        <w:t>Principal Areas of Risk</w:t>
      </w:r>
      <w:r>
        <w:t xml:space="preserve"> </w:t>
      </w:r>
    </w:p>
    <w:p w14:paraId="713A50B1" w14:textId="19373CC5" w:rsidR="000D40F0" w:rsidRPr="000D40F0" w:rsidRDefault="000D40F0" w:rsidP="000D40F0">
      <w:pPr>
        <w:pStyle w:val="ListParagraph"/>
        <w:numPr>
          <w:ilvl w:val="0"/>
          <w:numId w:val="1"/>
        </w:numPr>
      </w:pPr>
      <w:r>
        <w:rPr>
          <w:sz w:val="22"/>
          <w:szCs w:val="22"/>
        </w:rPr>
        <w:t>Regulatory and Local Authority Framework</w:t>
      </w:r>
    </w:p>
    <w:p w14:paraId="17A4903A" w14:textId="3035B2C8" w:rsidR="000D40F0" w:rsidRDefault="000D40F0" w:rsidP="000D40F0">
      <w:pPr>
        <w:pStyle w:val="ListParagraph"/>
        <w:numPr>
          <w:ilvl w:val="1"/>
          <w:numId w:val="1"/>
        </w:numPr>
        <w:rPr>
          <w:sz w:val="22"/>
          <w:szCs w:val="22"/>
        </w:rPr>
      </w:pPr>
      <w:r>
        <w:rPr>
          <w:sz w:val="22"/>
          <w:szCs w:val="22"/>
        </w:rPr>
        <w:t xml:space="preserve">Building Regulations </w:t>
      </w:r>
    </w:p>
    <w:p w14:paraId="1A0E4339" w14:textId="3E7AF036" w:rsidR="000D40F0" w:rsidRPr="000D40F0" w:rsidRDefault="000D40F0" w:rsidP="000D40F0">
      <w:pPr>
        <w:pStyle w:val="ListParagraph"/>
        <w:numPr>
          <w:ilvl w:val="1"/>
          <w:numId w:val="1"/>
        </w:numPr>
      </w:pPr>
      <w:r>
        <w:rPr>
          <w:sz w:val="22"/>
          <w:szCs w:val="22"/>
        </w:rPr>
        <w:t>Codes of Practice</w:t>
      </w:r>
    </w:p>
    <w:p w14:paraId="6E789FB5" w14:textId="7D38CFE8" w:rsidR="000D40F0" w:rsidRPr="00C70740" w:rsidRDefault="000D40F0" w:rsidP="000D40F0">
      <w:pPr>
        <w:pStyle w:val="ListParagraph"/>
        <w:numPr>
          <w:ilvl w:val="1"/>
          <w:numId w:val="1"/>
        </w:numPr>
      </w:pPr>
      <w:r>
        <w:rPr>
          <w:sz w:val="22"/>
          <w:szCs w:val="22"/>
        </w:rPr>
        <w:t xml:space="preserve">Local Authority Involvement &amp; Contacts </w:t>
      </w:r>
    </w:p>
    <w:p w14:paraId="7EED7765" w14:textId="45EAB88C" w:rsidR="00C70740" w:rsidRPr="00C70740" w:rsidRDefault="00C70740" w:rsidP="00C70740">
      <w:pPr>
        <w:pStyle w:val="ListParagraph"/>
        <w:numPr>
          <w:ilvl w:val="0"/>
          <w:numId w:val="1"/>
        </w:numPr>
        <w:rPr>
          <w:sz w:val="22"/>
          <w:szCs w:val="22"/>
        </w:rPr>
      </w:pPr>
      <w:r w:rsidRPr="00C70740">
        <w:rPr>
          <w:sz w:val="22"/>
          <w:szCs w:val="22"/>
        </w:rPr>
        <w:t xml:space="preserve">Foundation Recommendation </w:t>
      </w:r>
    </w:p>
    <w:p w14:paraId="74035593" w14:textId="6D2A086B" w:rsidR="00C70740" w:rsidRDefault="00C70740" w:rsidP="00C70740">
      <w:pPr>
        <w:pStyle w:val="ListParagraph"/>
        <w:numPr>
          <w:ilvl w:val="1"/>
          <w:numId w:val="1"/>
        </w:numPr>
        <w:rPr>
          <w:sz w:val="22"/>
          <w:szCs w:val="22"/>
        </w:rPr>
      </w:pPr>
      <w:r>
        <w:rPr>
          <w:sz w:val="22"/>
          <w:szCs w:val="22"/>
        </w:rPr>
        <w:t>Anticipated Ground and Environmental Conditions</w:t>
      </w:r>
    </w:p>
    <w:p w14:paraId="15620A18" w14:textId="54222563" w:rsidR="00C70740" w:rsidRDefault="00C70740" w:rsidP="00C70740">
      <w:pPr>
        <w:pStyle w:val="ListParagraph"/>
        <w:numPr>
          <w:ilvl w:val="1"/>
          <w:numId w:val="1"/>
        </w:numPr>
        <w:rPr>
          <w:sz w:val="22"/>
          <w:szCs w:val="22"/>
        </w:rPr>
      </w:pPr>
      <w:r>
        <w:rPr>
          <w:sz w:val="22"/>
          <w:szCs w:val="22"/>
        </w:rPr>
        <w:t>Lessons from Comparable Projects ( Meridian Tower, Arena, Others)</w:t>
      </w:r>
    </w:p>
    <w:p w14:paraId="72792C4B" w14:textId="0321E8C9" w:rsidR="00C70740" w:rsidRDefault="00C70740" w:rsidP="00C70740">
      <w:pPr>
        <w:pStyle w:val="ListParagraph"/>
        <w:numPr>
          <w:ilvl w:val="1"/>
          <w:numId w:val="1"/>
        </w:numPr>
        <w:rPr>
          <w:sz w:val="22"/>
          <w:szCs w:val="22"/>
        </w:rPr>
      </w:pPr>
      <w:r>
        <w:rPr>
          <w:sz w:val="22"/>
          <w:szCs w:val="22"/>
        </w:rPr>
        <w:t>Evaluation of Foundation Options</w:t>
      </w:r>
    </w:p>
    <w:p w14:paraId="6D1CF0A6" w14:textId="6B7B22E7" w:rsidR="00C70740" w:rsidRDefault="00C70740" w:rsidP="00C70740">
      <w:pPr>
        <w:pStyle w:val="ListParagraph"/>
        <w:numPr>
          <w:ilvl w:val="1"/>
          <w:numId w:val="1"/>
        </w:numPr>
        <w:rPr>
          <w:sz w:val="22"/>
          <w:szCs w:val="22"/>
        </w:rPr>
      </w:pPr>
      <w:r>
        <w:rPr>
          <w:sz w:val="22"/>
          <w:szCs w:val="22"/>
        </w:rPr>
        <w:t>Justification of Best Solution</w:t>
      </w:r>
    </w:p>
    <w:p w14:paraId="371DC90F" w14:textId="0EE0CF9D" w:rsidR="00C70740" w:rsidRDefault="00C70740" w:rsidP="00C70740">
      <w:pPr>
        <w:pStyle w:val="ListParagraph"/>
        <w:numPr>
          <w:ilvl w:val="1"/>
          <w:numId w:val="1"/>
        </w:numPr>
        <w:rPr>
          <w:sz w:val="22"/>
          <w:szCs w:val="22"/>
        </w:rPr>
      </w:pPr>
      <w:r>
        <w:rPr>
          <w:sz w:val="22"/>
          <w:szCs w:val="22"/>
        </w:rPr>
        <w:t>Foundation Detailing and Construction Risks</w:t>
      </w:r>
    </w:p>
    <w:p w14:paraId="6EBCBD76" w14:textId="2F696D7B" w:rsidR="00C70740" w:rsidRDefault="00C70740" w:rsidP="00C70740">
      <w:pPr>
        <w:pStyle w:val="ListParagraph"/>
        <w:numPr>
          <w:ilvl w:val="0"/>
          <w:numId w:val="1"/>
        </w:numPr>
        <w:rPr>
          <w:sz w:val="22"/>
          <w:szCs w:val="22"/>
        </w:rPr>
      </w:pPr>
      <w:r>
        <w:rPr>
          <w:sz w:val="22"/>
          <w:szCs w:val="22"/>
        </w:rPr>
        <w:t>Conclusion</w:t>
      </w:r>
    </w:p>
    <w:p w14:paraId="2F7097F0" w14:textId="69F278CF" w:rsidR="000F6D12" w:rsidRPr="00D9431B" w:rsidRDefault="00C70740" w:rsidP="00D9431B">
      <w:pPr>
        <w:pStyle w:val="ListParagraph"/>
        <w:numPr>
          <w:ilvl w:val="0"/>
          <w:numId w:val="1"/>
        </w:numPr>
        <w:rPr>
          <w:sz w:val="22"/>
          <w:szCs w:val="22"/>
        </w:rPr>
      </w:pPr>
      <w:r>
        <w:rPr>
          <w:sz w:val="22"/>
          <w:szCs w:val="22"/>
        </w:rPr>
        <w:t>References</w:t>
      </w:r>
    </w:p>
    <w:p w14:paraId="29C7F5AA" w14:textId="77777777" w:rsidR="001C2CA3" w:rsidRDefault="001C2CA3" w:rsidP="001C2CA3">
      <w:pPr>
        <w:rPr>
          <w:sz w:val="22"/>
          <w:szCs w:val="22"/>
        </w:rPr>
      </w:pPr>
    </w:p>
    <w:p w14:paraId="20D16D38" w14:textId="0F34564A" w:rsidR="00C70740" w:rsidRPr="001E69BD" w:rsidRDefault="001C2CA3" w:rsidP="001C2CA3">
      <w:pPr>
        <w:pStyle w:val="ListParagraph"/>
        <w:numPr>
          <w:ilvl w:val="0"/>
          <w:numId w:val="3"/>
        </w:numPr>
        <w:rPr>
          <w:b/>
          <w:bCs/>
          <w:u w:val="single"/>
        </w:rPr>
      </w:pPr>
      <w:r w:rsidRPr="001E69BD">
        <w:rPr>
          <w:b/>
          <w:bCs/>
          <w:u w:val="single"/>
        </w:rPr>
        <w:t xml:space="preserve">Executive Summary </w:t>
      </w:r>
    </w:p>
    <w:p w14:paraId="76B882D1" w14:textId="62391F5A" w:rsidR="001C2CA3" w:rsidRDefault="00BE76FC" w:rsidP="001C2CA3">
      <w:pPr>
        <w:pStyle w:val="ListParagraph"/>
        <w:rPr>
          <w:sz w:val="22"/>
          <w:szCs w:val="22"/>
        </w:rPr>
      </w:pPr>
      <w:r>
        <w:rPr>
          <w:sz w:val="22"/>
          <w:szCs w:val="22"/>
        </w:rPr>
        <w:t xml:space="preserve">This report  </w:t>
      </w:r>
      <w:r w:rsidR="00C551C9">
        <w:rPr>
          <w:sz w:val="22"/>
          <w:szCs w:val="22"/>
        </w:rPr>
        <w:t>critically</w:t>
      </w:r>
      <w:r>
        <w:rPr>
          <w:sz w:val="22"/>
          <w:szCs w:val="22"/>
        </w:rPr>
        <w:t xml:space="preserve"> evaluates ground risks </w:t>
      </w:r>
      <w:r w:rsidR="00B17C90">
        <w:rPr>
          <w:sz w:val="22"/>
          <w:szCs w:val="22"/>
        </w:rPr>
        <w:t xml:space="preserve">and investigation </w:t>
      </w:r>
      <w:r w:rsidR="00A46B23">
        <w:rPr>
          <w:sz w:val="22"/>
          <w:szCs w:val="22"/>
        </w:rPr>
        <w:t xml:space="preserve">requirements for the proposed </w:t>
      </w:r>
      <w:r w:rsidR="004B622E">
        <w:rPr>
          <w:sz w:val="22"/>
          <w:szCs w:val="22"/>
        </w:rPr>
        <w:t>restaurant</w:t>
      </w:r>
      <w:r w:rsidR="00A46B23">
        <w:rPr>
          <w:sz w:val="22"/>
          <w:szCs w:val="22"/>
        </w:rPr>
        <w:t xml:space="preserve"> and ice-cream </w:t>
      </w:r>
      <w:r w:rsidR="00B87F5B">
        <w:rPr>
          <w:sz w:val="22"/>
          <w:szCs w:val="22"/>
        </w:rPr>
        <w:t>parlour on Swansea foreshore. The site’s industrial history and costal location present challenge, including potential</w:t>
      </w:r>
      <w:r w:rsidR="00211DDE">
        <w:rPr>
          <w:sz w:val="22"/>
          <w:szCs w:val="22"/>
        </w:rPr>
        <w:t xml:space="preserve"> contamination, high groundwater, and variable ground </w:t>
      </w:r>
      <w:r w:rsidR="004B622E">
        <w:rPr>
          <w:sz w:val="22"/>
          <w:szCs w:val="22"/>
        </w:rPr>
        <w:t>conditions</w:t>
      </w:r>
      <w:r w:rsidR="00211DDE">
        <w:rPr>
          <w:sz w:val="22"/>
          <w:szCs w:val="22"/>
        </w:rPr>
        <w:t xml:space="preserve">. A staged site investigation is proposed, targeting areas </w:t>
      </w:r>
      <w:r w:rsidR="007056B6">
        <w:rPr>
          <w:sz w:val="22"/>
          <w:szCs w:val="22"/>
        </w:rPr>
        <w:t xml:space="preserve">of concern, to inform a robust, complaint foundation solution. The recommended approach algins with the best practise and </w:t>
      </w:r>
      <w:r w:rsidR="004B622E">
        <w:rPr>
          <w:sz w:val="22"/>
          <w:szCs w:val="22"/>
        </w:rPr>
        <w:t xml:space="preserve">local policy, optimising both safety and value for the client. </w:t>
      </w:r>
    </w:p>
    <w:p w14:paraId="4AF04EE3" w14:textId="77777777" w:rsidR="004B622E" w:rsidRDefault="004B622E" w:rsidP="001C2CA3">
      <w:pPr>
        <w:pStyle w:val="ListParagraph"/>
        <w:rPr>
          <w:sz w:val="22"/>
          <w:szCs w:val="22"/>
        </w:rPr>
      </w:pPr>
    </w:p>
    <w:p w14:paraId="7C6611C4" w14:textId="4D14A7FC" w:rsidR="001C2CA3" w:rsidRPr="003E5991" w:rsidRDefault="001C2CA3" w:rsidP="001C2CA3">
      <w:pPr>
        <w:pStyle w:val="ListParagraph"/>
        <w:numPr>
          <w:ilvl w:val="0"/>
          <w:numId w:val="3"/>
        </w:numPr>
        <w:rPr>
          <w:b/>
          <w:bCs/>
          <w:u w:val="single"/>
        </w:rPr>
      </w:pPr>
      <w:r w:rsidRPr="003E5991">
        <w:rPr>
          <w:b/>
          <w:bCs/>
          <w:u w:val="single"/>
        </w:rPr>
        <w:t xml:space="preserve">Introduction </w:t>
      </w:r>
    </w:p>
    <w:p w14:paraId="5D9F7A68" w14:textId="4813EDA1" w:rsidR="000F6D12" w:rsidRDefault="004B622E" w:rsidP="000F6D12">
      <w:pPr>
        <w:pStyle w:val="ListParagraph"/>
        <w:rPr>
          <w:sz w:val="22"/>
          <w:szCs w:val="22"/>
        </w:rPr>
      </w:pPr>
      <w:r>
        <w:rPr>
          <w:sz w:val="22"/>
          <w:szCs w:val="22"/>
        </w:rPr>
        <w:t xml:space="preserve">The Swansea foreshore site, located between County Hall and the Marriott Hotel, is earmarked for mixed hospitality and </w:t>
      </w:r>
      <w:r w:rsidR="005C5C29">
        <w:rPr>
          <w:sz w:val="22"/>
          <w:szCs w:val="22"/>
        </w:rPr>
        <w:t>leisure use</w:t>
      </w:r>
      <w:r w:rsidR="000F6D12">
        <w:rPr>
          <w:sz w:val="22"/>
          <w:szCs w:val="22"/>
        </w:rPr>
        <w:t xml:space="preserve">. </w:t>
      </w:r>
      <w:r w:rsidR="005C5C29">
        <w:rPr>
          <w:sz w:val="22"/>
          <w:szCs w:val="22"/>
        </w:rPr>
        <w:t xml:space="preserve">Given its complex history as a brownfield area, a focused approach to ground risk is essential to ensure safety, compliance, and the cost efficiency. This report outlines the main </w:t>
      </w:r>
      <w:r w:rsidR="00E1632B">
        <w:rPr>
          <w:sz w:val="22"/>
          <w:szCs w:val="22"/>
        </w:rPr>
        <w:t xml:space="preserve">challenges and details a recommended investigation strategy delivering robust data to support foundation design and delivery. </w:t>
      </w:r>
    </w:p>
    <w:p w14:paraId="5F7AFD81" w14:textId="77777777" w:rsidR="000F6D12" w:rsidRDefault="000F6D12" w:rsidP="000F6D12">
      <w:pPr>
        <w:pStyle w:val="ListParagraph"/>
        <w:rPr>
          <w:sz w:val="22"/>
          <w:szCs w:val="22"/>
        </w:rPr>
      </w:pPr>
    </w:p>
    <w:p w14:paraId="437C2C45" w14:textId="0384BC92" w:rsidR="000F6D12" w:rsidRPr="003E5991" w:rsidRDefault="00633EFB" w:rsidP="00D9431B">
      <w:pPr>
        <w:pStyle w:val="ListParagraph"/>
        <w:numPr>
          <w:ilvl w:val="0"/>
          <w:numId w:val="3"/>
        </w:numPr>
        <w:rPr>
          <w:b/>
          <w:bCs/>
          <w:u w:val="single"/>
        </w:rPr>
      </w:pPr>
      <w:r w:rsidRPr="003E5991">
        <w:rPr>
          <w:b/>
          <w:bCs/>
          <w:u w:val="single"/>
        </w:rPr>
        <w:lastRenderedPageBreak/>
        <w:t xml:space="preserve">Historical &amp; Archival Study of Swansea Foreshore </w:t>
      </w:r>
    </w:p>
    <w:p w14:paraId="6D387F74" w14:textId="2F344D94" w:rsidR="00633EFB" w:rsidRDefault="00633EFB" w:rsidP="00633EFB">
      <w:pPr>
        <w:pStyle w:val="ListParagraph"/>
        <w:numPr>
          <w:ilvl w:val="1"/>
          <w:numId w:val="3"/>
        </w:numPr>
      </w:pPr>
      <w:r w:rsidRPr="003E5991">
        <w:rPr>
          <w:b/>
          <w:bCs/>
          <w:u w:val="single"/>
        </w:rPr>
        <w:t>Early Development (1850s-1900s)</w:t>
      </w:r>
    </w:p>
    <w:p w14:paraId="3A40398B" w14:textId="417E87B5" w:rsidR="00937774" w:rsidRPr="00A40CE9" w:rsidRDefault="00A620BC" w:rsidP="00A40CE9">
      <w:pPr>
        <w:pStyle w:val="ListParagraph"/>
        <w:ind w:left="1097"/>
        <w:rPr>
          <w:sz w:val="22"/>
          <w:szCs w:val="22"/>
        </w:rPr>
      </w:pPr>
      <w:r>
        <w:rPr>
          <w:sz w:val="22"/>
          <w:szCs w:val="22"/>
        </w:rPr>
        <w:t xml:space="preserve">Historic records and mapping show the Swansea foreshore site was previously used for industrial and landfill </w:t>
      </w:r>
      <w:r w:rsidR="001059FE">
        <w:rPr>
          <w:sz w:val="22"/>
          <w:szCs w:val="22"/>
        </w:rPr>
        <w:t>activities</w:t>
      </w:r>
      <w:r>
        <w:rPr>
          <w:sz w:val="22"/>
          <w:szCs w:val="22"/>
        </w:rPr>
        <w:t xml:space="preserve">. This </w:t>
      </w:r>
      <w:r w:rsidR="001059FE">
        <w:rPr>
          <w:sz w:val="22"/>
          <w:szCs w:val="22"/>
        </w:rPr>
        <w:t>legacy increases the likelihood of cont</w:t>
      </w:r>
      <w:r w:rsidR="00051BD7">
        <w:rPr>
          <w:sz w:val="22"/>
          <w:szCs w:val="22"/>
        </w:rPr>
        <w:t xml:space="preserve">aminants </w:t>
      </w:r>
      <w:r w:rsidR="001059FE">
        <w:rPr>
          <w:sz w:val="22"/>
          <w:szCs w:val="22"/>
        </w:rPr>
        <w:t xml:space="preserve">in both soil and groundwater. No protected </w:t>
      </w:r>
      <w:r w:rsidR="00051BD7">
        <w:rPr>
          <w:sz w:val="22"/>
          <w:szCs w:val="22"/>
        </w:rPr>
        <w:t>heritage</w:t>
      </w:r>
      <w:r w:rsidR="001059FE">
        <w:rPr>
          <w:sz w:val="22"/>
          <w:szCs w:val="22"/>
        </w:rPr>
        <w:t xml:space="preserve"> features were identified that would affect development. </w:t>
      </w:r>
      <w:r w:rsidR="00051BD7">
        <w:rPr>
          <w:sz w:val="22"/>
          <w:szCs w:val="22"/>
        </w:rPr>
        <w:t xml:space="preserve">Historic fill and proximity to the river pose potential </w:t>
      </w:r>
      <w:r w:rsidR="003663FE">
        <w:rPr>
          <w:sz w:val="22"/>
          <w:szCs w:val="22"/>
        </w:rPr>
        <w:t>hazards, confirming the need for targeted ground investigations</w:t>
      </w:r>
    </w:p>
    <w:p w14:paraId="257D56F7" w14:textId="77777777" w:rsidR="00937774" w:rsidRDefault="00937774" w:rsidP="00B1509D">
      <w:pPr>
        <w:pStyle w:val="ListParagraph"/>
        <w:rPr>
          <w:sz w:val="22"/>
          <w:szCs w:val="22"/>
        </w:rPr>
      </w:pPr>
    </w:p>
    <w:p w14:paraId="02931D22" w14:textId="77777777" w:rsidR="00937774" w:rsidRDefault="00937774" w:rsidP="00B1509D">
      <w:pPr>
        <w:pStyle w:val="ListParagraph"/>
        <w:rPr>
          <w:sz w:val="22"/>
          <w:szCs w:val="22"/>
        </w:rPr>
      </w:pPr>
    </w:p>
    <w:p w14:paraId="531662ED" w14:textId="1894E9D7" w:rsidR="00B1509D" w:rsidRPr="00633EFB" w:rsidRDefault="001D5FBC" w:rsidP="00B1509D">
      <w:pPr>
        <w:pStyle w:val="ListParagraph"/>
        <w:rPr>
          <w:sz w:val="22"/>
          <w:szCs w:val="22"/>
        </w:rPr>
      </w:pPr>
      <w:r w:rsidRPr="001D5FBC">
        <w:rPr>
          <w:sz w:val="22"/>
          <w:szCs w:val="22"/>
        </w:rPr>
        <w:t xml:space="preserve"> Swansea Foreshore, Ordnance Survey </w:t>
      </w:r>
      <w:r w:rsidR="00937774">
        <w:rPr>
          <w:sz w:val="22"/>
          <w:szCs w:val="22"/>
        </w:rPr>
        <w:t xml:space="preserve">1898 </w:t>
      </w:r>
      <w:hyperlink r:id="rId8" w:history="1">
        <w:r w:rsidRPr="001D5FBC">
          <w:rPr>
            <w:rStyle w:val="Hyperlink"/>
            <w:sz w:val="22"/>
            <w:szCs w:val="22"/>
          </w:rPr>
          <w:t>Swansea in 1898, showing the town and the surrounding area – Old Map Downloads</w:t>
        </w:r>
      </w:hyperlink>
    </w:p>
    <w:p w14:paraId="6E38C696" w14:textId="1A94EF35" w:rsidR="00633EFB" w:rsidRDefault="00642D2C" w:rsidP="003E5991">
      <w:pPr>
        <w:pStyle w:val="ListParagraph"/>
      </w:pPr>
      <w:r>
        <w:rPr>
          <w:noProof/>
        </w:rPr>
        <w:drawing>
          <wp:inline distT="0" distB="0" distL="0" distR="0" wp14:anchorId="4A6CA2CF" wp14:editId="2A05E901">
            <wp:extent cx="3742006" cy="1996210"/>
            <wp:effectExtent l="0" t="0" r="0" b="4445"/>
            <wp:docPr id="61941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65491" cy="2008739"/>
                    </a:xfrm>
                    <a:prstGeom prst="rect">
                      <a:avLst/>
                    </a:prstGeom>
                    <a:noFill/>
                    <a:ln>
                      <a:noFill/>
                    </a:ln>
                  </pic:spPr>
                </pic:pic>
              </a:graphicData>
            </a:graphic>
          </wp:inline>
        </w:drawing>
      </w:r>
    </w:p>
    <w:p w14:paraId="5DE974FC" w14:textId="77777777" w:rsidR="003E5991" w:rsidRDefault="003E5991" w:rsidP="003E5991">
      <w:pPr>
        <w:pStyle w:val="ListParagraph"/>
      </w:pPr>
    </w:p>
    <w:p w14:paraId="487FCB75" w14:textId="77777777" w:rsidR="00B1509D" w:rsidRDefault="00B1509D" w:rsidP="00633EFB">
      <w:pPr>
        <w:pStyle w:val="ListParagraph"/>
      </w:pPr>
    </w:p>
    <w:p w14:paraId="63E37133" w14:textId="5ABCCFCA" w:rsidR="003E5991" w:rsidRPr="00E9102F" w:rsidRDefault="003E5991" w:rsidP="003E5991">
      <w:pPr>
        <w:pStyle w:val="ListParagraph"/>
        <w:numPr>
          <w:ilvl w:val="1"/>
          <w:numId w:val="3"/>
        </w:numPr>
        <w:rPr>
          <w:b/>
          <w:bCs/>
          <w:u w:val="single"/>
        </w:rPr>
      </w:pPr>
      <w:r w:rsidRPr="00E9102F">
        <w:rPr>
          <w:b/>
          <w:bCs/>
          <w:u w:val="single"/>
        </w:rPr>
        <w:t>Foreshore Transformation Through the 20</w:t>
      </w:r>
      <w:r w:rsidRPr="00E9102F">
        <w:rPr>
          <w:b/>
          <w:bCs/>
          <w:u w:val="single"/>
          <w:vertAlign w:val="superscript"/>
        </w:rPr>
        <w:t>th</w:t>
      </w:r>
      <w:r w:rsidRPr="00E9102F">
        <w:rPr>
          <w:b/>
          <w:bCs/>
          <w:u w:val="single"/>
        </w:rPr>
        <w:t xml:space="preserve"> Century </w:t>
      </w:r>
    </w:p>
    <w:p w14:paraId="5AC53631" w14:textId="727EBFD9" w:rsidR="003E5991" w:rsidRDefault="003E5991" w:rsidP="00A358DB">
      <w:pPr>
        <w:pStyle w:val="ListParagraph"/>
        <w:ind w:left="1097"/>
        <w:rPr>
          <w:sz w:val="22"/>
          <w:szCs w:val="22"/>
        </w:rPr>
      </w:pPr>
      <w:r w:rsidRPr="003E5991">
        <w:rPr>
          <w:sz w:val="22"/>
          <w:szCs w:val="22"/>
        </w:rPr>
        <w:t>The first half of the 20</w:t>
      </w:r>
      <w:r w:rsidRPr="003E5991">
        <w:rPr>
          <w:sz w:val="22"/>
          <w:szCs w:val="22"/>
          <w:vertAlign w:val="superscript"/>
        </w:rPr>
        <w:t>th</w:t>
      </w:r>
      <w:r w:rsidRPr="003E5991">
        <w:rPr>
          <w:sz w:val="22"/>
          <w:szCs w:val="22"/>
        </w:rPr>
        <w:t xml:space="preserve"> century </w:t>
      </w:r>
      <w:r>
        <w:rPr>
          <w:sz w:val="22"/>
          <w:szCs w:val="22"/>
        </w:rPr>
        <w:t>saw some consolidation of land use, but the foreshore remained dominated by older infrastructure, railway tracks, and light industry. Following the Second World War, Swansea’s port and industrial base entered decline, and by the mid-1960s, aerial photographs (Swansea Museum Archive, ref. SM/A/3521) and planning records describe wide areas of dereliction—</w:t>
      </w:r>
    </w:p>
    <w:p w14:paraId="44E33A59" w14:textId="08D347FE" w:rsidR="003E5991" w:rsidRDefault="003E5991" w:rsidP="003E5991">
      <w:pPr>
        <w:pStyle w:val="ListParagraph"/>
        <w:ind w:left="1097"/>
        <w:rPr>
          <w:sz w:val="22"/>
          <w:szCs w:val="22"/>
        </w:rPr>
      </w:pPr>
      <w:r>
        <w:rPr>
          <w:sz w:val="22"/>
          <w:szCs w:val="22"/>
        </w:rPr>
        <w:t xml:space="preserve">Unused hardstanding, informal tipping, and isolated remnants of former industrial buildings. </w:t>
      </w:r>
    </w:p>
    <w:p w14:paraId="66E2F88B" w14:textId="77777777" w:rsidR="003E5991" w:rsidRDefault="003E5991" w:rsidP="003E5991">
      <w:pPr>
        <w:pStyle w:val="ListParagraph"/>
        <w:ind w:left="1097"/>
        <w:rPr>
          <w:sz w:val="22"/>
          <w:szCs w:val="22"/>
        </w:rPr>
      </w:pPr>
    </w:p>
    <w:p w14:paraId="58C413E9" w14:textId="4CF82484" w:rsidR="003E5991" w:rsidRDefault="003E5991" w:rsidP="003E5991">
      <w:pPr>
        <w:pStyle w:val="ListParagraph"/>
        <w:ind w:left="1097"/>
        <w:rPr>
          <w:sz w:val="22"/>
          <w:szCs w:val="22"/>
        </w:rPr>
      </w:pPr>
      <w:r>
        <w:rPr>
          <w:sz w:val="22"/>
          <w:szCs w:val="22"/>
        </w:rPr>
        <w:t>Major civic interventions began with the construction of the Civic Centre and County Hall (opened 1982 and 1988, respectively). Local authority records (City and County of Swansea</w:t>
      </w:r>
      <w:r w:rsidR="009C29BB">
        <w:rPr>
          <w:sz w:val="22"/>
          <w:szCs w:val="22"/>
        </w:rPr>
        <w:t xml:space="preserve">, </w:t>
      </w:r>
      <w:r>
        <w:rPr>
          <w:sz w:val="22"/>
          <w:szCs w:val="22"/>
        </w:rPr>
        <w:t>1987</w:t>
      </w:r>
      <w:r w:rsidR="009C29BB">
        <w:rPr>
          <w:sz w:val="22"/>
          <w:szCs w:val="22"/>
        </w:rPr>
        <w:t xml:space="preserve">) detail an eclectic approach to ground preparation: new fill was placed atop unconsolidated old fill and soft alluvial clays, with minimal documentation—a common feature in many UK urban reclamation sites (Potts &amp; Ankrah, 2014). </w:t>
      </w:r>
    </w:p>
    <w:p w14:paraId="4C25D4FA" w14:textId="77777777" w:rsidR="009C29BB" w:rsidRDefault="009C29BB" w:rsidP="003E5991">
      <w:pPr>
        <w:pStyle w:val="ListParagraph"/>
        <w:ind w:left="1097"/>
        <w:rPr>
          <w:sz w:val="22"/>
          <w:szCs w:val="22"/>
        </w:rPr>
      </w:pPr>
    </w:p>
    <w:p w14:paraId="585C3F5E" w14:textId="18735553" w:rsidR="009C29BB" w:rsidRDefault="009C29BB" w:rsidP="003E5991">
      <w:pPr>
        <w:pStyle w:val="ListParagraph"/>
        <w:ind w:left="1097"/>
        <w:rPr>
          <w:sz w:val="22"/>
          <w:szCs w:val="22"/>
        </w:rPr>
      </w:pPr>
      <w:r>
        <w:rPr>
          <w:sz w:val="22"/>
          <w:szCs w:val="22"/>
        </w:rPr>
        <w:t>Modern mapping shows the plot became a redundant car park, itself likely resurfaced several times but never subject to significant substructure remediation</w:t>
      </w:r>
      <w:r w:rsidR="004031BD">
        <w:rPr>
          <w:sz w:val="22"/>
          <w:szCs w:val="22"/>
        </w:rPr>
        <w:t>:</w:t>
      </w:r>
    </w:p>
    <w:p w14:paraId="29FA2E56" w14:textId="77777777" w:rsidR="00341C81" w:rsidRDefault="00341C81" w:rsidP="003E5991">
      <w:pPr>
        <w:pStyle w:val="ListParagraph"/>
        <w:ind w:left="1097"/>
        <w:rPr>
          <w:sz w:val="22"/>
          <w:szCs w:val="22"/>
        </w:rPr>
      </w:pPr>
    </w:p>
    <w:p w14:paraId="02C6EACC" w14:textId="48195391" w:rsidR="0054522C" w:rsidRDefault="0054522C" w:rsidP="003E5991">
      <w:pPr>
        <w:pStyle w:val="ListParagraph"/>
        <w:ind w:left="1097"/>
        <w:rPr>
          <w:sz w:val="22"/>
          <w:szCs w:val="22"/>
        </w:rPr>
      </w:pPr>
      <w:r>
        <w:rPr>
          <w:sz w:val="22"/>
          <w:szCs w:val="22"/>
        </w:rPr>
        <w:lastRenderedPageBreak/>
        <w:t xml:space="preserve">The image below shows the most recent satellite </w:t>
      </w:r>
      <w:r w:rsidR="00AD0C70" w:rsidRPr="00AD0C70">
        <w:rPr>
          <w:sz w:val="22"/>
          <w:szCs w:val="22"/>
        </w:rPr>
        <w:t>of the proposed development site between County Hall and the Marriott Hotel, Swansea foreshore (Source: Google Maps, accessed April 2026)</w:t>
      </w:r>
      <w:r w:rsidR="00D94FE9">
        <w:rPr>
          <w:sz w:val="22"/>
          <w:szCs w:val="22"/>
        </w:rPr>
        <w:t xml:space="preserve"> : </w:t>
      </w:r>
    </w:p>
    <w:p w14:paraId="22E5633F" w14:textId="53E75047" w:rsidR="00F766D6" w:rsidRPr="0054522C" w:rsidRDefault="004031BD" w:rsidP="0054522C">
      <w:pPr>
        <w:rPr>
          <w:sz w:val="22"/>
          <w:szCs w:val="22"/>
        </w:rPr>
      </w:pPr>
      <w:r w:rsidRPr="004031BD">
        <w:rPr>
          <w:noProof/>
        </w:rPr>
        <w:drawing>
          <wp:inline distT="0" distB="0" distL="0" distR="0" wp14:anchorId="7E3CB9DF" wp14:editId="69E7BD6F">
            <wp:extent cx="4518574" cy="1976022"/>
            <wp:effectExtent l="0" t="0" r="0" b="5715"/>
            <wp:docPr id="107701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1115" name=""/>
                    <pic:cNvPicPr/>
                  </pic:nvPicPr>
                  <pic:blipFill>
                    <a:blip r:embed="rId10"/>
                    <a:stretch>
                      <a:fillRect/>
                    </a:stretch>
                  </pic:blipFill>
                  <pic:spPr>
                    <a:xfrm>
                      <a:off x="0" y="0"/>
                      <a:ext cx="4561018" cy="1994583"/>
                    </a:xfrm>
                    <a:prstGeom prst="rect">
                      <a:avLst/>
                    </a:prstGeom>
                  </pic:spPr>
                </pic:pic>
              </a:graphicData>
            </a:graphic>
          </wp:inline>
        </w:drawing>
      </w:r>
    </w:p>
    <w:p w14:paraId="216E0A6F" w14:textId="77777777" w:rsidR="004031BD" w:rsidRPr="004031BD" w:rsidRDefault="004031BD" w:rsidP="004031BD">
      <w:pPr>
        <w:rPr>
          <w:sz w:val="22"/>
          <w:szCs w:val="22"/>
        </w:rPr>
      </w:pPr>
    </w:p>
    <w:p w14:paraId="5D165DC3" w14:textId="6CE67F66" w:rsidR="00F766D6" w:rsidRPr="00BC167C" w:rsidRDefault="00F766D6" w:rsidP="00F766D6">
      <w:pPr>
        <w:pStyle w:val="ListParagraph"/>
        <w:numPr>
          <w:ilvl w:val="1"/>
          <w:numId w:val="3"/>
        </w:numPr>
        <w:rPr>
          <w:b/>
          <w:bCs/>
        </w:rPr>
      </w:pPr>
      <w:r w:rsidRPr="00BC167C">
        <w:rPr>
          <w:b/>
          <w:bCs/>
        </w:rPr>
        <w:t xml:space="preserve">Contemporary Site Use and Planning Evolution </w:t>
      </w:r>
    </w:p>
    <w:p w14:paraId="1A132E5E" w14:textId="31482FFA" w:rsidR="00F766D6" w:rsidRDefault="00F766D6" w:rsidP="00F766D6">
      <w:pPr>
        <w:pStyle w:val="ListParagraph"/>
        <w:ind w:left="1097"/>
        <w:rPr>
          <w:sz w:val="22"/>
          <w:szCs w:val="22"/>
        </w:rPr>
      </w:pPr>
      <w:r>
        <w:rPr>
          <w:sz w:val="22"/>
          <w:szCs w:val="22"/>
        </w:rPr>
        <w:t xml:space="preserve">From the </w:t>
      </w:r>
      <w:r w:rsidR="0059676B">
        <w:rPr>
          <w:sz w:val="22"/>
          <w:szCs w:val="22"/>
        </w:rPr>
        <w:t>1990s onwards, regeneration efforts recast the foreshore as a civic</w:t>
      </w:r>
      <w:r w:rsidR="00AE75A5">
        <w:rPr>
          <w:sz w:val="22"/>
          <w:szCs w:val="22"/>
        </w:rPr>
        <w:t xml:space="preserve"> and leisure corridor. Projects like the Merdian Tower (completed 2009)</w:t>
      </w:r>
      <w:r w:rsidR="001B77B8">
        <w:rPr>
          <w:sz w:val="22"/>
          <w:szCs w:val="22"/>
        </w:rPr>
        <w:t xml:space="preserve">, Swansea Arena (2022), and adjacent hotel and plaza schemes permanently altered </w:t>
      </w:r>
      <w:r w:rsidR="00385E61">
        <w:rPr>
          <w:sz w:val="22"/>
          <w:szCs w:val="22"/>
        </w:rPr>
        <w:t xml:space="preserve">the skyline- and posed major foundation challenges. </w:t>
      </w:r>
      <w:r w:rsidR="0028258F">
        <w:rPr>
          <w:sz w:val="22"/>
          <w:szCs w:val="22"/>
        </w:rPr>
        <w:t>Engineering</w:t>
      </w:r>
      <w:r w:rsidR="00385E61">
        <w:rPr>
          <w:sz w:val="22"/>
          <w:szCs w:val="22"/>
        </w:rPr>
        <w:t xml:space="preserve"> logs from </w:t>
      </w:r>
      <w:r w:rsidR="0028258F">
        <w:rPr>
          <w:sz w:val="22"/>
          <w:szCs w:val="22"/>
        </w:rPr>
        <w:t xml:space="preserve">these projects (WSP, 2011) document up to 6 meters </w:t>
      </w:r>
      <w:r w:rsidR="00772963">
        <w:rPr>
          <w:sz w:val="22"/>
          <w:szCs w:val="22"/>
        </w:rPr>
        <w:t xml:space="preserve">of made ground, variable organic inclusions, extensive debris, frequent groundwater inflow, and extended </w:t>
      </w:r>
      <w:r w:rsidR="0032724B">
        <w:rPr>
          <w:sz w:val="22"/>
          <w:szCs w:val="22"/>
        </w:rPr>
        <w:t>s</w:t>
      </w:r>
      <w:r w:rsidR="00857105">
        <w:rPr>
          <w:sz w:val="22"/>
          <w:szCs w:val="22"/>
        </w:rPr>
        <w:t>i</w:t>
      </w:r>
      <w:r w:rsidR="0032724B">
        <w:rPr>
          <w:sz w:val="22"/>
          <w:szCs w:val="22"/>
        </w:rPr>
        <w:t xml:space="preserve">te remediation for contamination. </w:t>
      </w:r>
    </w:p>
    <w:p w14:paraId="77486D7E" w14:textId="77777777" w:rsidR="0032724B" w:rsidRDefault="0032724B" w:rsidP="00F766D6">
      <w:pPr>
        <w:pStyle w:val="ListParagraph"/>
        <w:ind w:left="1097"/>
        <w:rPr>
          <w:sz w:val="22"/>
          <w:szCs w:val="22"/>
        </w:rPr>
      </w:pPr>
    </w:p>
    <w:p w14:paraId="0772D385" w14:textId="1CFE9B99" w:rsidR="0032724B" w:rsidRDefault="0032724B" w:rsidP="00F766D6">
      <w:pPr>
        <w:pStyle w:val="ListParagraph"/>
        <w:ind w:left="1097"/>
        <w:rPr>
          <w:sz w:val="22"/>
          <w:szCs w:val="22"/>
        </w:rPr>
      </w:pPr>
      <w:r>
        <w:rPr>
          <w:sz w:val="22"/>
          <w:szCs w:val="22"/>
        </w:rPr>
        <w:t>Today’s project site is bounded by modern, piled structures</w:t>
      </w:r>
      <w:r w:rsidR="00857105">
        <w:rPr>
          <w:sz w:val="22"/>
          <w:szCs w:val="22"/>
        </w:rPr>
        <w:t xml:space="preserve">; surface conditions are dominated by bituminous and concrete </w:t>
      </w:r>
      <w:r w:rsidR="00961C3C">
        <w:rPr>
          <w:sz w:val="22"/>
          <w:szCs w:val="22"/>
        </w:rPr>
        <w:t xml:space="preserve">hardstand, and all archival evidence suggest the original </w:t>
      </w:r>
      <w:r w:rsidR="00A40E8F">
        <w:rPr>
          <w:sz w:val="22"/>
          <w:szCs w:val="22"/>
        </w:rPr>
        <w:t>estuarine and reclamation sequence continue</w:t>
      </w:r>
      <w:r w:rsidR="00AA693D">
        <w:rPr>
          <w:sz w:val="22"/>
          <w:szCs w:val="22"/>
        </w:rPr>
        <w:t xml:space="preserve">s </w:t>
      </w:r>
      <w:r w:rsidR="00B81F71">
        <w:rPr>
          <w:sz w:val="22"/>
          <w:szCs w:val="22"/>
        </w:rPr>
        <w:t>beneath. The area is also categorised as Flood Zone 2 by Natural Resources Wales (</w:t>
      </w:r>
      <w:r w:rsidR="005D4ABA">
        <w:rPr>
          <w:sz w:val="22"/>
          <w:szCs w:val="22"/>
        </w:rPr>
        <w:t xml:space="preserve">NRW), requiring both civil engineering and insurance safeguards. </w:t>
      </w:r>
    </w:p>
    <w:p w14:paraId="2EE40390" w14:textId="77777777" w:rsidR="005D4ABA" w:rsidRDefault="005D4ABA" w:rsidP="00F766D6">
      <w:pPr>
        <w:pStyle w:val="ListParagraph"/>
        <w:ind w:left="1097"/>
        <w:rPr>
          <w:sz w:val="22"/>
          <w:szCs w:val="22"/>
        </w:rPr>
      </w:pPr>
    </w:p>
    <w:p w14:paraId="04319992" w14:textId="42B09635" w:rsidR="005D4ABA" w:rsidRDefault="005D4ABA" w:rsidP="00F766D6">
      <w:pPr>
        <w:pStyle w:val="ListParagraph"/>
        <w:ind w:left="1097"/>
        <w:rPr>
          <w:sz w:val="22"/>
          <w:szCs w:val="22"/>
        </w:rPr>
      </w:pPr>
      <w:r>
        <w:rPr>
          <w:sz w:val="22"/>
          <w:szCs w:val="22"/>
        </w:rPr>
        <w:t xml:space="preserve">Key points for the developer: </w:t>
      </w:r>
    </w:p>
    <w:p w14:paraId="76EADD14" w14:textId="3639991D" w:rsidR="005D4ABA" w:rsidRDefault="005D4ABA" w:rsidP="005D4ABA">
      <w:pPr>
        <w:pStyle w:val="ListParagraph"/>
        <w:numPr>
          <w:ilvl w:val="0"/>
          <w:numId w:val="4"/>
        </w:numPr>
        <w:rPr>
          <w:sz w:val="22"/>
          <w:szCs w:val="22"/>
        </w:rPr>
      </w:pPr>
      <w:r>
        <w:rPr>
          <w:sz w:val="22"/>
          <w:szCs w:val="22"/>
        </w:rPr>
        <w:t xml:space="preserve">Ground likely </w:t>
      </w:r>
      <w:r w:rsidR="002E2B4D">
        <w:rPr>
          <w:sz w:val="22"/>
          <w:szCs w:val="22"/>
        </w:rPr>
        <w:t>includes both historic and modern fill, with highly changeable engineering properties</w:t>
      </w:r>
    </w:p>
    <w:p w14:paraId="3E9B380C" w14:textId="21C04096" w:rsidR="002E2B4D" w:rsidRDefault="00486251" w:rsidP="005D4ABA">
      <w:pPr>
        <w:pStyle w:val="ListParagraph"/>
        <w:numPr>
          <w:ilvl w:val="0"/>
          <w:numId w:val="4"/>
        </w:numPr>
        <w:rPr>
          <w:sz w:val="22"/>
          <w:szCs w:val="22"/>
        </w:rPr>
      </w:pPr>
      <w:r>
        <w:rPr>
          <w:sz w:val="22"/>
          <w:szCs w:val="22"/>
        </w:rPr>
        <w:t>Unknowns</w:t>
      </w:r>
      <w:r w:rsidR="002E2B4D">
        <w:rPr>
          <w:sz w:val="22"/>
          <w:szCs w:val="22"/>
        </w:rPr>
        <w:t xml:space="preserve"> about depth, type, and compactness of fill material under the site</w:t>
      </w:r>
    </w:p>
    <w:p w14:paraId="40DE1B7D" w14:textId="4BBEB903" w:rsidR="00486251" w:rsidRDefault="00486251" w:rsidP="005D4ABA">
      <w:pPr>
        <w:pStyle w:val="ListParagraph"/>
        <w:numPr>
          <w:ilvl w:val="0"/>
          <w:numId w:val="4"/>
        </w:numPr>
        <w:rPr>
          <w:sz w:val="22"/>
          <w:szCs w:val="22"/>
        </w:rPr>
      </w:pPr>
      <w:r>
        <w:rPr>
          <w:sz w:val="22"/>
          <w:szCs w:val="22"/>
        </w:rPr>
        <w:t>High probability of contamination and groundwater complications</w:t>
      </w:r>
    </w:p>
    <w:p w14:paraId="37F769BE" w14:textId="5F4D8FC3" w:rsidR="00486251" w:rsidRDefault="00CD70F6" w:rsidP="00CD70F6">
      <w:pPr>
        <w:pStyle w:val="ListParagraph"/>
        <w:numPr>
          <w:ilvl w:val="0"/>
          <w:numId w:val="4"/>
        </w:numPr>
        <w:rPr>
          <w:sz w:val="22"/>
          <w:szCs w:val="22"/>
        </w:rPr>
      </w:pPr>
      <w:r>
        <w:rPr>
          <w:sz w:val="22"/>
          <w:szCs w:val="22"/>
        </w:rPr>
        <w:t xml:space="preserve">Proximity </w:t>
      </w:r>
      <w:r w:rsidR="00486251" w:rsidRPr="00CD70F6">
        <w:rPr>
          <w:sz w:val="22"/>
          <w:szCs w:val="22"/>
        </w:rPr>
        <w:t xml:space="preserve">to marine influence, which affects both long-term settlement and </w:t>
      </w:r>
      <w:r w:rsidRPr="00CD70F6">
        <w:rPr>
          <w:sz w:val="22"/>
          <w:szCs w:val="22"/>
        </w:rPr>
        <w:t>corrosion risk.</w:t>
      </w:r>
    </w:p>
    <w:p w14:paraId="009F09DC" w14:textId="0EAE1974" w:rsidR="00CD70F6" w:rsidRPr="0000514C" w:rsidRDefault="0000514C" w:rsidP="0000514C">
      <w:pPr>
        <w:pStyle w:val="ListParagraph"/>
        <w:numPr>
          <w:ilvl w:val="0"/>
          <w:numId w:val="3"/>
        </w:numPr>
        <w:rPr>
          <w:b/>
          <w:bCs/>
          <w:u w:val="single"/>
        </w:rPr>
      </w:pPr>
      <w:r w:rsidRPr="0000514C">
        <w:rPr>
          <w:b/>
          <w:bCs/>
          <w:u w:val="single"/>
        </w:rPr>
        <w:t>Site Investigation Recommendations</w:t>
      </w:r>
    </w:p>
    <w:p w14:paraId="004830E6" w14:textId="661ED50E" w:rsidR="0000514C" w:rsidRDefault="0000514C" w:rsidP="0000514C">
      <w:pPr>
        <w:pStyle w:val="ListParagraph"/>
        <w:rPr>
          <w:sz w:val="22"/>
          <w:szCs w:val="22"/>
        </w:rPr>
      </w:pPr>
    </w:p>
    <w:p w14:paraId="723DEB42" w14:textId="07ED3931" w:rsidR="00D03F09" w:rsidRDefault="0000514C" w:rsidP="00D03F09">
      <w:pPr>
        <w:pStyle w:val="ListParagraph"/>
        <w:numPr>
          <w:ilvl w:val="1"/>
          <w:numId w:val="3"/>
        </w:numPr>
        <w:rPr>
          <w:b/>
          <w:bCs/>
          <w:sz w:val="22"/>
          <w:szCs w:val="22"/>
        </w:rPr>
      </w:pPr>
      <w:r w:rsidRPr="0000514C">
        <w:rPr>
          <w:b/>
          <w:bCs/>
          <w:sz w:val="22"/>
          <w:szCs w:val="22"/>
        </w:rPr>
        <w:t>Key Geotechnical and Environmental Risks</w:t>
      </w:r>
    </w:p>
    <w:p w14:paraId="4C94E9C5" w14:textId="6D21AB4F" w:rsidR="00D03F09" w:rsidRDefault="00D03F09" w:rsidP="00D03F09">
      <w:pPr>
        <w:pStyle w:val="ListParagraph"/>
        <w:ind w:left="1097"/>
        <w:rPr>
          <w:sz w:val="22"/>
          <w:szCs w:val="22"/>
        </w:rPr>
      </w:pPr>
      <w:r>
        <w:rPr>
          <w:sz w:val="22"/>
          <w:szCs w:val="22"/>
        </w:rPr>
        <w:t xml:space="preserve">From historical and recent evidence, the following </w:t>
      </w:r>
      <w:r w:rsidR="008F6E8C">
        <w:rPr>
          <w:sz w:val="22"/>
          <w:szCs w:val="22"/>
        </w:rPr>
        <w:t>site-specific risk must be addressed before design can progress:</w:t>
      </w:r>
    </w:p>
    <w:p w14:paraId="49EC9F0E" w14:textId="75B49407" w:rsidR="00D42CC1" w:rsidRDefault="00130D26" w:rsidP="00D42CC1">
      <w:pPr>
        <w:pStyle w:val="ListParagraph"/>
        <w:numPr>
          <w:ilvl w:val="0"/>
          <w:numId w:val="25"/>
        </w:numPr>
        <w:rPr>
          <w:sz w:val="22"/>
          <w:szCs w:val="22"/>
        </w:rPr>
      </w:pPr>
      <w:r w:rsidRPr="00054862">
        <w:rPr>
          <w:b/>
          <w:bCs/>
          <w:sz w:val="22"/>
          <w:szCs w:val="22"/>
        </w:rPr>
        <w:lastRenderedPageBreak/>
        <w:t>Contaminated land</w:t>
      </w:r>
      <w:r>
        <w:rPr>
          <w:sz w:val="22"/>
          <w:szCs w:val="22"/>
        </w:rPr>
        <w:t xml:space="preserve">: </w:t>
      </w:r>
      <w:r w:rsidR="00CD4450">
        <w:rPr>
          <w:sz w:val="22"/>
          <w:szCs w:val="22"/>
        </w:rPr>
        <w:t>Former landfill and industrial activity raise the risk of hazardous substances in the ground</w:t>
      </w:r>
      <w:r w:rsidR="00EC0830">
        <w:rPr>
          <w:sz w:val="22"/>
          <w:szCs w:val="22"/>
        </w:rPr>
        <w:t>.</w:t>
      </w:r>
    </w:p>
    <w:p w14:paraId="4A50ACA2" w14:textId="75F23C9E" w:rsidR="00CD4450" w:rsidRDefault="00571F1D" w:rsidP="00D42CC1">
      <w:pPr>
        <w:pStyle w:val="ListParagraph"/>
        <w:numPr>
          <w:ilvl w:val="0"/>
          <w:numId w:val="25"/>
        </w:numPr>
        <w:rPr>
          <w:sz w:val="22"/>
          <w:szCs w:val="22"/>
        </w:rPr>
      </w:pPr>
      <w:r w:rsidRPr="00054862">
        <w:rPr>
          <w:b/>
          <w:bCs/>
          <w:sz w:val="22"/>
          <w:szCs w:val="22"/>
        </w:rPr>
        <w:t>Higher groundwater</w:t>
      </w:r>
      <w:r>
        <w:rPr>
          <w:sz w:val="22"/>
          <w:szCs w:val="22"/>
        </w:rPr>
        <w:t>: Coastal position and fill material make elevated groundwater likely, i</w:t>
      </w:r>
      <w:r w:rsidR="00EC0830">
        <w:rPr>
          <w:sz w:val="22"/>
          <w:szCs w:val="22"/>
        </w:rPr>
        <w:t xml:space="preserve">mpacting foundation choice. </w:t>
      </w:r>
    </w:p>
    <w:p w14:paraId="1D76E825" w14:textId="0D956AE3" w:rsidR="00EC0830" w:rsidRDefault="000D2709" w:rsidP="00D42CC1">
      <w:pPr>
        <w:pStyle w:val="ListParagraph"/>
        <w:numPr>
          <w:ilvl w:val="0"/>
          <w:numId w:val="25"/>
        </w:numPr>
        <w:rPr>
          <w:sz w:val="22"/>
          <w:szCs w:val="22"/>
        </w:rPr>
      </w:pPr>
      <w:r w:rsidRPr="00054862">
        <w:rPr>
          <w:b/>
          <w:bCs/>
          <w:sz w:val="22"/>
          <w:szCs w:val="22"/>
        </w:rPr>
        <w:t>Flooding potential</w:t>
      </w:r>
      <w:r>
        <w:rPr>
          <w:sz w:val="22"/>
          <w:szCs w:val="22"/>
        </w:rPr>
        <w:t xml:space="preserve">: Tidal influence and surface water management require </w:t>
      </w:r>
      <w:r w:rsidR="004459F5">
        <w:rPr>
          <w:sz w:val="22"/>
          <w:szCs w:val="22"/>
        </w:rPr>
        <w:t xml:space="preserve">attention. </w:t>
      </w:r>
    </w:p>
    <w:p w14:paraId="7AAEDB2B" w14:textId="467B1651" w:rsidR="004459F5" w:rsidRDefault="004459F5" w:rsidP="00D42CC1">
      <w:pPr>
        <w:pStyle w:val="ListParagraph"/>
        <w:numPr>
          <w:ilvl w:val="0"/>
          <w:numId w:val="25"/>
        </w:numPr>
        <w:rPr>
          <w:sz w:val="22"/>
          <w:szCs w:val="22"/>
        </w:rPr>
      </w:pPr>
      <w:r w:rsidRPr="00054862">
        <w:rPr>
          <w:b/>
          <w:bCs/>
          <w:sz w:val="22"/>
          <w:szCs w:val="22"/>
        </w:rPr>
        <w:t>Buried obstructions</w:t>
      </w:r>
      <w:r>
        <w:rPr>
          <w:sz w:val="22"/>
          <w:szCs w:val="22"/>
        </w:rPr>
        <w:t>: Presence of past structures or services may affect piling or exc</w:t>
      </w:r>
      <w:r w:rsidR="00054862">
        <w:rPr>
          <w:sz w:val="22"/>
          <w:szCs w:val="22"/>
        </w:rPr>
        <w:t>avation.</w:t>
      </w:r>
    </w:p>
    <w:p w14:paraId="735C4C2F" w14:textId="77777777" w:rsidR="008454B7" w:rsidRDefault="008454B7" w:rsidP="008454B7">
      <w:pPr>
        <w:pStyle w:val="ListParagraph"/>
        <w:ind w:left="1817"/>
        <w:rPr>
          <w:sz w:val="22"/>
          <w:szCs w:val="22"/>
        </w:rPr>
      </w:pPr>
    </w:p>
    <w:p w14:paraId="4748D0AC" w14:textId="01986595" w:rsidR="00A573AC" w:rsidRPr="00203D8B" w:rsidRDefault="00A573AC" w:rsidP="00DD6D17">
      <w:pPr>
        <w:pStyle w:val="ListParagraph"/>
        <w:numPr>
          <w:ilvl w:val="1"/>
          <w:numId w:val="3"/>
        </w:numPr>
        <w:rPr>
          <w:b/>
          <w:bCs/>
          <w:sz w:val="22"/>
          <w:szCs w:val="22"/>
        </w:rPr>
      </w:pPr>
      <w:r w:rsidRPr="00203D8B">
        <w:rPr>
          <w:b/>
          <w:bCs/>
          <w:sz w:val="22"/>
          <w:szCs w:val="22"/>
        </w:rPr>
        <w:t xml:space="preserve">Recommended Site Investigation </w:t>
      </w:r>
      <w:r w:rsidR="00EC4BA0" w:rsidRPr="00203D8B">
        <w:rPr>
          <w:b/>
          <w:bCs/>
          <w:sz w:val="22"/>
          <w:szCs w:val="22"/>
        </w:rPr>
        <w:t xml:space="preserve">Programme </w:t>
      </w:r>
    </w:p>
    <w:p w14:paraId="4FD3B74C" w14:textId="106C6FD8" w:rsidR="00BC7441" w:rsidRDefault="005E06C5" w:rsidP="00DD6D17">
      <w:pPr>
        <w:pStyle w:val="ListParagraph"/>
        <w:ind w:left="1097"/>
        <w:rPr>
          <w:sz w:val="22"/>
          <w:szCs w:val="22"/>
        </w:rPr>
      </w:pPr>
      <w:r>
        <w:rPr>
          <w:sz w:val="22"/>
          <w:szCs w:val="22"/>
        </w:rPr>
        <w:t xml:space="preserve">A phased investigation is essential for managing ground risks: </w:t>
      </w:r>
    </w:p>
    <w:p w14:paraId="6DA57B2C" w14:textId="77777777" w:rsidR="005E06C5" w:rsidRDefault="005E06C5" w:rsidP="00DD6D17">
      <w:pPr>
        <w:pStyle w:val="ListParagraph"/>
        <w:ind w:left="1097"/>
        <w:rPr>
          <w:sz w:val="22"/>
          <w:szCs w:val="22"/>
        </w:rPr>
      </w:pPr>
    </w:p>
    <w:p w14:paraId="0EE8959E" w14:textId="41796B1B" w:rsidR="00BC7441" w:rsidRDefault="00BC7441" w:rsidP="00DD6D17">
      <w:pPr>
        <w:pStyle w:val="ListParagraph"/>
        <w:ind w:left="1097"/>
        <w:rPr>
          <w:b/>
          <w:bCs/>
          <w:sz w:val="22"/>
          <w:szCs w:val="22"/>
        </w:rPr>
      </w:pPr>
      <w:r w:rsidRPr="00BC61A9">
        <w:rPr>
          <w:b/>
          <w:bCs/>
          <w:sz w:val="22"/>
          <w:szCs w:val="22"/>
        </w:rPr>
        <w:t>Phase 1: Desk Study &amp; Walkover</w:t>
      </w:r>
    </w:p>
    <w:p w14:paraId="1391B9AE" w14:textId="716E0958" w:rsidR="00355378" w:rsidRPr="00054862" w:rsidRDefault="005533DE" w:rsidP="00054862">
      <w:pPr>
        <w:pStyle w:val="ListParagraph"/>
        <w:numPr>
          <w:ilvl w:val="0"/>
          <w:numId w:val="24"/>
        </w:numPr>
        <w:rPr>
          <w:b/>
          <w:bCs/>
          <w:sz w:val="22"/>
          <w:szCs w:val="22"/>
        </w:rPr>
      </w:pPr>
      <w:r>
        <w:rPr>
          <w:sz w:val="22"/>
          <w:szCs w:val="22"/>
        </w:rPr>
        <w:t xml:space="preserve">Review historical </w:t>
      </w:r>
      <w:r w:rsidR="00681E9F">
        <w:rPr>
          <w:sz w:val="22"/>
          <w:szCs w:val="22"/>
        </w:rPr>
        <w:t xml:space="preserve">maps, prior investigations, and conduct a site walkover to identify </w:t>
      </w:r>
      <w:r w:rsidR="00E17791">
        <w:rPr>
          <w:sz w:val="22"/>
          <w:szCs w:val="22"/>
        </w:rPr>
        <w:t>visible risks.</w:t>
      </w:r>
    </w:p>
    <w:p w14:paraId="354B9B64" w14:textId="355A4773" w:rsidR="00AF60F5" w:rsidRDefault="00BC61A9" w:rsidP="00AF60F5">
      <w:pPr>
        <w:ind w:left="1457"/>
        <w:rPr>
          <w:b/>
          <w:bCs/>
          <w:sz w:val="22"/>
          <w:szCs w:val="22"/>
        </w:rPr>
      </w:pPr>
      <w:r w:rsidRPr="00BC61A9">
        <w:rPr>
          <w:b/>
          <w:bCs/>
          <w:sz w:val="22"/>
          <w:szCs w:val="22"/>
        </w:rPr>
        <w:t>Phase 2: Intrusive Investigation</w:t>
      </w:r>
    </w:p>
    <w:p w14:paraId="05880BDE" w14:textId="7D455520" w:rsidR="00AF60F5" w:rsidRPr="00054862" w:rsidRDefault="00AF60F5" w:rsidP="00CA23EF">
      <w:pPr>
        <w:pStyle w:val="ListParagraph"/>
        <w:numPr>
          <w:ilvl w:val="0"/>
          <w:numId w:val="24"/>
        </w:numPr>
        <w:rPr>
          <w:b/>
          <w:bCs/>
          <w:sz w:val="22"/>
          <w:szCs w:val="22"/>
        </w:rPr>
      </w:pPr>
      <w:r>
        <w:rPr>
          <w:sz w:val="22"/>
          <w:szCs w:val="22"/>
        </w:rPr>
        <w:t xml:space="preserve">Targeted boreholes and trial </w:t>
      </w:r>
      <w:r w:rsidR="00BC0427">
        <w:rPr>
          <w:sz w:val="22"/>
          <w:szCs w:val="22"/>
        </w:rPr>
        <w:t xml:space="preserve">pits in high-risk areas assess ground </w:t>
      </w:r>
      <w:r w:rsidR="00CC42D1">
        <w:rPr>
          <w:sz w:val="22"/>
          <w:szCs w:val="22"/>
        </w:rPr>
        <w:t>variability</w:t>
      </w:r>
      <w:r w:rsidR="00BC0427">
        <w:rPr>
          <w:sz w:val="22"/>
          <w:szCs w:val="22"/>
        </w:rPr>
        <w:t>, contamina</w:t>
      </w:r>
      <w:r w:rsidR="00C02B44">
        <w:rPr>
          <w:sz w:val="22"/>
          <w:szCs w:val="22"/>
        </w:rPr>
        <w:t xml:space="preserve">tion, and groundwater. </w:t>
      </w:r>
      <w:r w:rsidR="00CC42D1">
        <w:rPr>
          <w:sz w:val="22"/>
          <w:szCs w:val="22"/>
        </w:rPr>
        <w:t xml:space="preserve">Laboratory </w:t>
      </w:r>
      <w:r w:rsidR="00DC5D5E">
        <w:rPr>
          <w:sz w:val="22"/>
          <w:szCs w:val="22"/>
        </w:rPr>
        <w:t xml:space="preserve">tests will confirm geotechnical properties and </w:t>
      </w:r>
      <w:r w:rsidR="00BD171F">
        <w:rPr>
          <w:sz w:val="22"/>
          <w:szCs w:val="22"/>
        </w:rPr>
        <w:t xml:space="preserve">chemical hazard. </w:t>
      </w:r>
    </w:p>
    <w:p w14:paraId="4900DFAF" w14:textId="6F493FDD" w:rsidR="005755A1" w:rsidRDefault="005755A1" w:rsidP="005755A1">
      <w:pPr>
        <w:ind w:left="1817"/>
        <w:rPr>
          <w:b/>
          <w:bCs/>
          <w:sz w:val="22"/>
          <w:szCs w:val="22"/>
        </w:rPr>
      </w:pPr>
      <w:r>
        <w:rPr>
          <w:b/>
          <w:bCs/>
          <w:sz w:val="22"/>
          <w:szCs w:val="22"/>
        </w:rPr>
        <w:t xml:space="preserve">Phase 3: </w:t>
      </w:r>
      <w:r w:rsidR="005E06C5">
        <w:rPr>
          <w:b/>
          <w:bCs/>
          <w:sz w:val="22"/>
          <w:szCs w:val="22"/>
        </w:rPr>
        <w:t>Reporting &amp; Recommendations</w:t>
      </w:r>
    </w:p>
    <w:p w14:paraId="04F6FA3C" w14:textId="41693F11" w:rsidR="00CA23EF" w:rsidRPr="00054862" w:rsidRDefault="000554ED" w:rsidP="00054862">
      <w:pPr>
        <w:pStyle w:val="ListParagraph"/>
        <w:numPr>
          <w:ilvl w:val="0"/>
          <w:numId w:val="24"/>
        </w:numPr>
        <w:rPr>
          <w:b/>
          <w:bCs/>
          <w:sz w:val="22"/>
          <w:szCs w:val="22"/>
        </w:rPr>
      </w:pPr>
      <w:r>
        <w:rPr>
          <w:sz w:val="22"/>
          <w:szCs w:val="22"/>
        </w:rPr>
        <w:t xml:space="preserve">Results </w:t>
      </w:r>
      <w:r w:rsidR="00CB02C8">
        <w:rPr>
          <w:sz w:val="22"/>
          <w:szCs w:val="22"/>
        </w:rPr>
        <w:t xml:space="preserve">will inform design </w:t>
      </w:r>
      <w:r w:rsidR="00C07116">
        <w:rPr>
          <w:sz w:val="22"/>
          <w:szCs w:val="22"/>
        </w:rPr>
        <w:t xml:space="preserve">options – ensuring foundation </w:t>
      </w:r>
      <w:r w:rsidR="00567233">
        <w:rPr>
          <w:sz w:val="22"/>
          <w:szCs w:val="22"/>
        </w:rPr>
        <w:t>proposals</w:t>
      </w:r>
      <w:r w:rsidR="00C07116">
        <w:rPr>
          <w:sz w:val="22"/>
          <w:szCs w:val="22"/>
        </w:rPr>
        <w:t xml:space="preserve"> suit site </w:t>
      </w:r>
      <w:r w:rsidR="00567233">
        <w:rPr>
          <w:sz w:val="22"/>
          <w:szCs w:val="22"/>
        </w:rPr>
        <w:t>conditions</w:t>
      </w:r>
      <w:r w:rsidR="00C07116">
        <w:rPr>
          <w:sz w:val="22"/>
          <w:szCs w:val="22"/>
        </w:rPr>
        <w:t xml:space="preserve"> and </w:t>
      </w:r>
      <w:r w:rsidR="00567233">
        <w:rPr>
          <w:sz w:val="22"/>
          <w:szCs w:val="22"/>
        </w:rPr>
        <w:t xml:space="preserve">regulatory </w:t>
      </w:r>
      <w:r w:rsidR="00A43C0D">
        <w:rPr>
          <w:sz w:val="22"/>
          <w:szCs w:val="22"/>
        </w:rPr>
        <w:t xml:space="preserve">requirements. </w:t>
      </w:r>
    </w:p>
    <w:p w14:paraId="22A84C81" w14:textId="2271DB4E" w:rsidR="003750A9" w:rsidRDefault="00542FAA" w:rsidP="003750A9">
      <w:pPr>
        <w:ind w:left="2177"/>
        <w:rPr>
          <w:b/>
          <w:bCs/>
          <w:sz w:val="22"/>
          <w:szCs w:val="22"/>
        </w:rPr>
      </w:pPr>
      <w:r>
        <w:rPr>
          <w:b/>
          <w:bCs/>
          <w:sz w:val="22"/>
          <w:szCs w:val="22"/>
        </w:rPr>
        <w:t xml:space="preserve">Phase 4: </w:t>
      </w:r>
      <w:r w:rsidR="003750A9">
        <w:rPr>
          <w:b/>
          <w:bCs/>
          <w:sz w:val="22"/>
          <w:szCs w:val="22"/>
        </w:rPr>
        <w:t>Supplementary Investigations</w:t>
      </w:r>
    </w:p>
    <w:p w14:paraId="58D867D7" w14:textId="2BABA5F1" w:rsidR="003750A9" w:rsidRPr="0059303F" w:rsidRDefault="003750A9" w:rsidP="003750A9">
      <w:pPr>
        <w:pStyle w:val="ListParagraph"/>
        <w:numPr>
          <w:ilvl w:val="0"/>
          <w:numId w:val="10"/>
        </w:numPr>
        <w:rPr>
          <w:b/>
          <w:bCs/>
          <w:sz w:val="22"/>
          <w:szCs w:val="22"/>
        </w:rPr>
      </w:pPr>
      <w:r>
        <w:rPr>
          <w:sz w:val="22"/>
          <w:szCs w:val="22"/>
        </w:rPr>
        <w:t>Ground-penetrating radar (GPR</w:t>
      </w:r>
      <w:r w:rsidR="0059303F">
        <w:rPr>
          <w:sz w:val="22"/>
          <w:szCs w:val="22"/>
        </w:rPr>
        <w:t>) or resistivity for large obstruction’s/services</w:t>
      </w:r>
    </w:p>
    <w:p w14:paraId="663E9C76" w14:textId="358CB1F9" w:rsidR="008E023D" w:rsidRPr="008E023D" w:rsidRDefault="0059303F" w:rsidP="008E023D">
      <w:pPr>
        <w:pStyle w:val="ListParagraph"/>
        <w:numPr>
          <w:ilvl w:val="0"/>
          <w:numId w:val="10"/>
        </w:numPr>
        <w:rPr>
          <w:b/>
          <w:bCs/>
          <w:sz w:val="22"/>
          <w:szCs w:val="22"/>
        </w:rPr>
      </w:pPr>
      <w:r>
        <w:rPr>
          <w:sz w:val="22"/>
          <w:szCs w:val="22"/>
        </w:rPr>
        <w:t xml:space="preserve">Inclinometer or settlement marker installation for long-term behaviour modelling, if indicated </w:t>
      </w:r>
    </w:p>
    <w:p w14:paraId="66753E81" w14:textId="3A2A49B6" w:rsidR="008E023D" w:rsidRDefault="008E023D" w:rsidP="008E023D">
      <w:pPr>
        <w:ind w:left="2537"/>
        <w:rPr>
          <w:sz w:val="22"/>
          <w:szCs w:val="22"/>
        </w:rPr>
      </w:pPr>
      <w:r>
        <w:rPr>
          <w:sz w:val="22"/>
          <w:szCs w:val="22"/>
        </w:rPr>
        <w:t xml:space="preserve">Each phase </w:t>
      </w:r>
      <w:r w:rsidR="006C463A">
        <w:rPr>
          <w:sz w:val="22"/>
          <w:szCs w:val="22"/>
        </w:rPr>
        <w:t xml:space="preserve">priorities compliance with BS5930 and EC7, targeting investigation </w:t>
      </w:r>
      <w:r w:rsidR="00331474">
        <w:rPr>
          <w:sz w:val="22"/>
          <w:szCs w:val="22"/>
        </w:rPr>
        <w:t xml:space="preserve">where risks are highest. </w:t>
      </w:r>
    </w:p>
    <w:p w14:paraId="51319365" w14:textId="77777777" w:rsidR="001E2010" w:rsidRDefault="001E2010" w:rsidP="008E023D">
      <w:pPr>
        <w:ind w:left="2537"/>
        <w:rPr>
          <w:sz w:val="22"/>
          <w:szCs w:val="22"/>
        </w:rPr>
      </w:pPr>
    </w:p>
    <w:p w14:paraId="23F8D521" w14:textId="61EA38CB" w:rsidR="001E2010" w:rsidRPr="008E023D" w:rsidRDefault="001E2010" w:rsidP="008E023D">
      <w:pPr>
        <w:ind w:left="2537"/>
        <w:rPr>
          <w:sz w:val="22"/>
          <w:szCs w:val="22"/>
        </w:rPr>
      </w:pPr>
    </w:p>
    <w:p w14:paraId="1A2163DF" w14:textId="4A9AFB9E" w:rsidR="006E6295" w:rsidRPr="006E6295" w:rsidRDefault="006E6295" w:rsidP="006E6295">
      <w:pPr>
        <w:pStyle w:val="ListParagraph"/>
        <w:numPr>
          <w:ilvl w:val="1"/>
          <w:numId w:val="3"/>
        </w:numPr>
        <w:rPr>
          <w:b/>
          <w:bCs/>
          <w:sz w:val="22"/>
          <w:szCs w:val="22"/>
        </w:rPr>
      </w:pPr>
      <w:r w:rsidRPr="006E6295">
        <w:rPr>
          <w:b/>
          <w:bCs/>
          <w:sz w:val="22"/>
          <w:szCs w:val="22"/>
        </w:rPr>
        <w:t xml:space="preserve">Reasons for each Investigation Element </w:t>
      </w:r>
    </w:p>
    <w:p w14:paraId="55EEF0DC" w14:textId="165D9C3C" w:rsidR="006E6295" w:rsidRPr="006E6295" w:rsidRDefault="006E6295" w:rsidP="006E6295">
      <w:pPr>
        <w:pStyle w:val="ListParagraph"/>
        <w:numPr>
          <w:ilvl w:val="0"/>
          <w:numId w:val="11"/>
        </w:numPr>
        <w:rPr>
          <w:b/>
          <w:bCs/>
          <w:sz w:val="22"/>
          <w:szCs w:val="22"/>
        </w:rPr>
      </w:pPr>
      <w:r>
        <w:rPr>
          <w:b/>
          <w:bCs/>
          <w:sz w:val="22"/>
          <w:szCs w:val="22"/>
        </w:rPr>
        <w:t xml:space="preserve">Windowless boreholes and CPT: </w:t>
      </w:r>
      <w:r>
        <w:rPr>
          <w:sz w:val="22"/>
          <w:szCs w:val="22"/>
        </w:rPr>
        <w:t>Address heterogeneity of made ground/fill and improve confidence in depth to ‘good’ founding layer</w:t>
      </w:r>
    </w:p>
    <w:p w14:paraId="3CA498AD" w14:textId="04733669" w:rsidR="006E6295" w:rsidRPr="006E6295" w:rsidRDefault="006E6295" w:rsidP="006E6295">
      <w:pPr>
        <w:pStyle w:val="ListParagraph"/>
        <w:numPr>
          <w:ilvl w:val="0"/>
          <w:numId w:val="11"/>
        </w:numPr>
        <w:rPr>
          <w:b/>
          <w:bCs/>
          <w:sz w:val="22"/>
          <w:szCs w:val="22"/>
        </w:rPr>
      </w:pPr>
      <w:r>
        <w:rPr>
          <w:b/>
          <w:bCs/>
          <w:sz w:val="22"/>
          <w:szCs w:val="22"/>
        </w:rPr>
        <w:t xml:space="preserve">Deep boreholes: </w:t>
      </w:r>
      <w:r>
        <w:rPr>
          <w:sz w:val="22"/>
          <w:szCs w:val="22"/>
        </w:rPr>
        <w:t xml:space="preserve">Necessary to determine if and where competent bearing stratum exists for piling </w:t>
      </w:r>
    </w:p>
    <w:p w14:paraId="06F27FA8" w14:textId="642EC954" w:rsidR="006E6295" w:rsidRPr="00052994" w:rsidRDefault="006E6295" w:rsidP="006E6295">
      <w:pPr>
        <w:pStyle w:val="ListParagraph"/>
        <w:numPr>
          <w:ilvl w:val="0"/>
          <w:numId w:val="11"/>
        </w:numPr>
        <w:rPr>
          <w:b/>
          <w:bCs/>
          <w:sz w:val="22"/>
          <w:szCs w:val="22"/>
        </w:rPr>
      </w:pPr>
      <w:r>
        <w:rPr>
          <w:b/>
          <w:bCs/>
          <w:sz w:val="22"/>
          <w:szCs w:val="22"/>
        </w:rPr>
        <w:t xml:space="preserve">Trail pits: </w:t>
      </w:r>
      <w:r>
        <w:rPr>
          <w:sz w:val="22"/>
          <w:szCs w:val="22"/>
        </w:rPr>
        <w:t xml:space="preserve">Locate shallow </w:t>
      </w:r>
      <w:r w:rsidR="00052994">
        <w:rPr>
          <w:sz w:val="22"/>
          <w:szCs w:val="22"/>
        </w:rPr>
        <w:t>obstructions</w:t>
      </w:r>
      <w:r>
        <w:rPr>
          <w:sz w:val="22"/>
          <w:szCs w:val="22"/>
        </w:rPr>
        <w:t>, sample u</w:t>
      </w:r>
      <w:r w:rsidR="00052994">
        <w:rPr>
          <w:sz w:val="22"/>
          <w:szCs w:val="22"/>
        </w:rPr>
        <w:t xml:space="preserve">tility location, and visually examine fill character </w:t>
      </w:r>
    </w:p>
    <w:p w14:paraId="67159354" w14:textId="75EE34C9" w:rsidR="00052994" w:rsidRPr="00052994" w:rsidRDefault="00052994" w:rsidP="006E6295">
      <w:pPr>
        <w:pStyle w:val="ListParagraph"/>
        <w:numPr>
          <w:ilvl w:val="0"/>
          <w:numId w:val="11"/>
        </w:numPr>
        <w:rPr>
          <w:b/>
          <w:bCs/>
          <w:sz w:val="22"/>
          <w:szCs w:val="22"/>
        </w:rPr>
      </w:pPr>
      <w:r>
        <w:rPr>
          <w:b/>
          <w:bCs/>
          <w:sz w:val="22"/>
          <w:szCs w:val="22"/>
        </w:rPr>
        <w:lastRenderedPageBreak/>
        <w:t xml:space="preserve">SPTs, Plate Loads: </w:t>
      </w:r>
      <w:r>
        <w:rPr>
          <w:sz w:val="22"/>
          <w:szCs w:val="22"/>
        </w:rPr>
        <w:t>Provide settlement and strength data for both foundations and service support</w:t>
      </w:r>
    </w:p>
    <w:p w14:paraId="21234F1D" w14:textId="2D677DFE" w:rsidR="00052994" w:rsidRPr="00D05D46" w:rsidRDefault="000A4679" w:rsidP="006E6295">
      <w:pPr>
        <w:pStyle w:val="ListParagraph"/>
        <w:numPr>
          <w:ilvl w:val="0"/>
          <w:numId w:val="11"/>
        </w:numPr>
        <w:rPr>
          <w:b/>
          <w:bCs/>
          <w:sz w:val="22"/>
          <w:szCs w:val="22"/>
        </w:rPr>
      </w:pPr>
      <w:r>
        <w:rPr>
          <w:b/>
          <w:bCs/>
          <w:sz w:val="22"/>
          <w:szCs w:val="22"/>
        </w:rPr>
        <w:t>Contamination suite:</w:t>
      </w:r>
      <w:r>
        <w:rPr>
          <w:sz w:val="22"/>
          <w:szCs w:val="22"/>
        </w:rPr>
        <w:t xml:space="preserve"> Early risk mitigation- </w:t>
      </w:r>
      <w:r w:rsidR="00D05D46">
        <w:rPr>
          <w:sz w:val="22"/>
          <w:szCs w:val="22"/>
        </w:rPr>
        <w:t>protects</w:t>
      </w:r>
      <w:r>
        <w:rPr>
          <w:sz w:val="22"/>
          <w:szCs w:val="22"/>
        </w:rPr>
        <w:t xml:space="preserve"> contractor, aligns with statutory Part C compliance </w:t>
      </w:r>
      <w:r w:rsidR="00D05D46">
        <w:rPr>
          <w:sz w:val="22"/>
          <w:szCs w:val="22"/>
        </w:rPr>
        <w:t xml:space="preserve">(Building Regs) </w:t>
      </w:r>
    </w:p>
    <w:p w14:paraId="5C186E3B" w14:textId="4F728248" w:rsidR="00D05D46" w:rsidRPr="007B5988" w:rsidRDefault="00D05D46" w:rsidP="006E6295">
      <w:pPr>
        <w:pStyle w:val="ListParagraph"/>
        <w:numPr>
          <w:ilvl w:val="0"/>
          <w:numId w:val="11"/>
        </w:numPr>
        <w:rPr>
          <w:b/>
          <w:bCs/>
          <w:sz w:val="22"/>
          <w:szCs w:val="22"/>
        </w:rPr>
      </w:pPr>
      <w:r>
        <w:rPr>
          <w:b/>
          <w:bCs/>
          <w:sz w:val="22"/>
          <w:szCs w:val="22"/>
        </w:rPr>
        <w:t xml:space="preserve">Monitoring wells: </w:t>
      </w:r>
      <w:r>
        <w:rPr>
          <w:sz w:val="22"/>
          <w:szCs w:val="22"/>
        </w:rPr>
        <w:t xml:space="preserve">Detects depth and fluctuation of water table, critical </w:t>
      </w:r>
      <w:r w:rsidR="007B5988">
        <w:rPr>
          <w:sz w:val="22"/>
          <w:szCs w:val="22"/>
        </w:rPr>
        <w:t xml:space="preserve">for both construction methodology and durability assessment </w:t>
      </w:r>
    </w:p>
    <w:p w14:paraId="5FB4BC19" w14:textId="733C5550" w:rsidR="007B5988" w:rsidRPr="00093940" w:rsidRDefault="007B5988" w:rsidP="006E6295">
      <w:pPr>
        <w:pStyle w:val="ListParagraph"/>
        <w:numPr>
          <w:ilvl w:val="0"/>
          <w:numId w:val="11"/>
        </w:numPr>
        <w:rPr>
          <w:b/>
          <w:bCs/>
          <w:sz w:val="22"/>
          <w:szCs w:val="22"/>
        </w:rPr>
      </w:pPr>
      <w:r>
        <w:rPr>
          <w:b/>
          <w:bCs/>
          <w:sz w:val="22"/>
          <w:szCs w:val="22"/>
        </w:rPr>
        <w:t xml:space="preserve">GPR/inclinometers: </w:t>
      </w:r>
      <w:r>
        <w:rPr>
          <w:sz w:val="22"/>
          <w:szCs w:val="22"/>
        </w:rPr>
        <w:t xml:space="preserve">Reduce post-construction liability from unforeseen </w:t>
      </w:r>
      <w:r w:rsidR="00093940">
        <w:rPr>
          <w:sz w:val="22"/>
          <w:szCs w:val="22"/>
        </w:rPr>
        <w:t>movement or service clash</w:t>
      </w:r>
    </w:p>
    <w:p w14:paraId="1535525B" w14:textId="31CABBBB" w:rsidR="00093940" w:rsidRPr="00093940" w:rsidRDefault="00093940" w:rsidP="00093940">
      <w:pPr>
        <w:pStyle w:val="ListParagraph"/>
        <w:numPr>
          <w:ilvl w:val="1"/>
          <w:numId w:val="3"/>
        </w:numPr>
        <w:rPr>
          <w:b/>
          <w:bCs/>
          <w:sz w:val="22"/>
          <w:szCs w:val="22"/>
        </w:rPr>
      </w:pPr>
      <w:r w:rsidRPr="00093940">
        <w:rPr>
          <w:b/>
          <w:bCs/>
          <w:sz w:val="22"/>
          <w:szCs w:val="22"/>
        </w:rPr>
        <w:t>Principal Area of Risk</w:t>
      </w:r>
    </w:p>
    <w:p w14:paraId="162AF964" w14:textId="341E688B" w:rsidR="00093940" w:rsidRDefault="00093940" w:rsidP="00093940">
      <w:pPr>
        <w:pStyle w:val="ListParagraph"/>
        <w:ind w:left="1097"/>
        <w:rPr>
          <w:sz w:val="22"/>
          <w:szCs w:val="22"/>
        </w:rPr>
      </w:pPr>
      <w:r>
        <w:rPr>
          <w:sz w:val="22"/>
          <w:szCs w:val="22"/>
        </w:rPr>
        <w:t xml:space="preserve">Based on archival review and best practice (Eggers &amp; Jennings, 2020) </w:t>
      </w:r>
    </w:p>
    <w:p w14:paraId="6AFFE7DD" w14:textId="271766C4" w:rsidR="00093940" w:rsidRPr="00836F11" w:rsidRDefault="00093940" w:rsidP="00093940">
      <w:pPr>
        <w:pStyle w:val="ListParagraph"/>
        <w:numPr>
          <w:ilvl w:val="0"/>
          <w:numId w:val="12"/>
        </w:numPr>
        <w:rPr>
          <w:b/>
          <w:bCs/>
          <w:sz w:val="22"/>
          <w:szCs w:val="22"/>
        </w:rPr>
      </w:pPr>
      <w:r>
        <w:rPr>
          <w:b/>
          <w:bCs/>
          <w:sz w:val="22"/>
          <w:szCs w:val="22"/>
        </w:rPr>
        <w:t xml:space="preserve">Areas </w:t>
      </w:r>
      <w:r w:rsidR="00203D8B">
        <w:rPr>
          <w:b/>
          <w:bCs/>
          <w:sz w:val="22"/>
          <w:szCs w:val="22"/>
        </w:rPr>
        <w:t>near historical refuse deposits (</w:t>
      </w:r>
      <w:r w:rsidR="00203D8B">
        <w:rPr>
          <w:sz w:val="22"/>
          <w:szCs w:val="22"/>
        </w:rPr>
        <w:t xml:space="preserve"> </w:t>
      </w:r>
      <w:r w:rsidR="00836F11">
        <w:rPr>
          <w:sz w:val="22"/>
          <w:szCs w:val="22"/>
        </w:rPr>
        <w:t xml:space="preserve">typically at site boundaries or former dock perimeters) </w:t>
      </w:r>
    </w:p>
    <w:p w14:paraId="4F2966EF" w14:textId="05446C98" w:rsidR="00836F11" w:rsidRPr="00836F11" w:rsidRDefault="00836F11" w:rsidP="00093940">
      <w:pPr>
        <w:pStyle w:val="ListParagraph"/>
        <w:numPr>
          <w:ilvl w:val="0"/>
          <w:numId w:val="12"/>
        </w:numPr>
        <w:rPr>
          <w:b/>
          <w:bCs/>
          <w:sz w:val="22"/>
          <w:szCs w:val="22"/>
        </w:rPr>
      </w:pPr>
      <w:r>
        <w:rPr>
          <w:b/>
          <w:bCs/>
          <w:sz w:val="22"/>
          <w:szCs w:val="22"/>
        </w:rPr>
        <w:t>Zones close to County Hall/Marriot piles-</w:t>
      </w:r>
      <w:r>
        <w:rPr>
          <w:sz w:val="22"/>
          <w:szCs w:val="22"/>
        </w:rPr>
        <w:t>possible remoulded or weak ground due to historic construction</w:t>
      </w:r>
    </w:p>
    <w:p w14:paraId="757BFDC1" w14:textId="5BEF5251" w:rsidR="00836F11" w:rsidRDefault="00836F11" w:rsidP="00093940">
      <w:pPr>
        <w:pStyle w:val="ListParagraph"/>
        <w:numPr>
          <w:ilvl w:val="0"/>
          <w:numId w:val="12"/>
        </w:numPr>
        <w:rPr>
          <w:b/>
          <w:bCs/>
          <w:sz w:val="22"/>
          <w:szCs w:val="22"/>
        </w:rPr>
      </w:pPr>
      <w:r>
        <w:rPr>
          <w:b/>
          <w:bCs/>
          <w:sz w:val="22"/>
          <w:szCs w:val="22"/>
        </w:rPr>
        <w:t>Locations where site levels have been ‘made up’ to accommodate car parking- risk of uncompacted fill layers</w:t>
      </w:r>
    </w:p>
    <w:p w14:paraId="709CA293" w14:textId="77777777" w:rsidR="00E672F4" w:rsidRDefault="00E672F4" w:rsidP="00E672F4">
      <w:pPr>
        <w:pStyle w:val="ListParagraph"/>
        <w:ind w:left="1817"/>
        <w:rPr>
          <w:b/>
          <w:bCs/>
          <w:sz w:val="22"/>
          <w:szCs w:val="22"/>
        </w:rPr>
      </w:pPr>
    </w:p>
    <w:p w14:paraId="63CF522C" w14:textId="198C08D4" w:rsidR="00836F11" w:rsidRDefault="00E672F4" w:rsidP="00E672F4">
      <w:pPr>
        <w:pStyle w:val="ListParagraph"/>
        <w:numPr>
          <w:ilvl w:val="0"/>
          <w:numId w:val="3"/>
        </w:numPr>
        <w:rPr>
          <w:b/>
          <w:bCs/>
          <w:sz w:val="22"/>
          <w:szCs w:val="22"/>
        </w:rPr>
      </w:pPr>
      <w:r>
        <w:rPr>
          <w:b/>
          <w:bCs/>
          <w:sz w:val="22"/>
          <w:szCs w:val="22"/>
        </w:rPr>
        <w:t xml:space="preserve">Regulatory and Local Authority Framework </w:t>
      </w:r>
    </w:p>
    <w:p w14:paraId="7F8F554F" w14:textId="096EE1D8" w:rsidR="00E672F4" w:rsidRDefault="00E672F4" w:rsidP="00E672F4">
      <w:pPr>
        <w:pStyle w:val="ListParagraph"/>
        <w:numPr>
          <w:ilvl w:val="1"/>
          <w:numId w:val="3"/>
        </w:numPr>
        <w:rPr>
          <w:b/>
          <w:bCs/>
          <w:sz w:val="22"/>
          <w:szCs w:val="22"/>
        </w:rPr>
      </w:pPr>
      <w:r>
        <w:rPr>
          <w:b/>
          <w:bCs/>
          <w:sz w:val="22"/>
          <w:szCs w:val="22"/>
        </w:rPr>
        <w:t xml:space="preserve">Building Regulations </w:t>
      </w:r>
    </w:p>
    <w:p w14:paraId="65ABC344" w14:textId="173961C9" w:rsidR="00E672F4" w:rsidRDefault="00E672F4" w:rsidP="00E672F4">
      <w:pPr>
        <w:pStyle w:val="ListParagraph"/>
        <w:ind w:left="1097"/>
        <w:rPr>
          <w:sz w:val="22"/>
          <w:szCs w:val="22"/>
        </w:rPr>
      </w:pPr>
      <w:r>
        <w:rPr>
          <w:sz w:val="22"/>
          <w:szCs w:val="22"/>
        </w:rPr>
        <w:t xml:space="preserve">The project is subject to the Building Regulations 2010 (as amended), notably, </w:t>
      </w:r>
    </w:p>
    <w:p w14:paraId="4C8CEC6C" w14:textId="596CC45A" w:rsidR="00E672F4" w:rsidRPr="006D0104" w:rsidRDefault="00E672F4" w:rsidP="00E672F4">
      <w:pPr>
        <w:pStyle w:val="ListParagraph"/>
        <w:numPr>
          <w:ilvl w:val="0"/>
          <w:numId w:val="13"/>
        </w:numPr>
        <w:rPr>
          <w:b/>
          <w:bCs/>
          <w:sz w:val="22"/>
          <w:szCs w:val="22"/>
        </w:rPr>
      </w:pPr>
      <w:r w:rsidRPr="00E672F4">
        <w:rPr>
          <w:b/>
          <w:bCs/>
          <w:sz w:val="22"/>
          <w:szCs w:val="22"/>
        </w:rPr>
        <w:t>Part A</w:t>
      </w:r>
      <w:r>
        <w:rPr>
          <w:b/>
          <w:bCs/>
          <w:sz w:val="22"/>
          <w:szCs w:val="22"/>
        </w:rPr>
        <w:t xml:space="preserve"> – Structure- </w:t>
      </w:r>
      <w:r>
        <w:rPr>
          <w:sz w:val="22"/>
          <w:szCs w:val="22"/>
        </w:rPr>
        <w:t xml:space="preserve">Specifies requirements for stability, settlement/clay protection, and safe load, </w:t>
      </w:r>
      <w:r w:rsidR="006D0104">
        <w:rPr>
          <w:sz w:val="22"/>
          <w:szCs w:val="22"/>
        </w:rPr>
        <w:t>transfer into ground (refer to BS 8004:2015 for detail)</w:t>
      </w:r>
    </w:p>
    <w:p w14:paraId="1A994691" w14:textId="49AB3D10" w:rsidR="006D0104" w:rsidRPr="00DC3216" w:rsidRDefault="006D0104" w:rsidP="00E672F4">
      <w:pPr>
        <w:pStyle w:val="ListParagraph"/>
        <w:numPr>
          <w:ilvl w:val="0"/>
          <w:numId w:val="13"/>
        </w:numPr>
        <w:rPr>
          <w:b/>
          <w:bCs/>
          <w:sz w:val="22"/>
          <w:szCs w:val="22"/>
        </w:rPr>
      </w:pPr>
      <w:r>
        <w:rPr>
          <w:b/>
          <w:bCs/>
          <w:sz w:val="22"/>
          <w:szCs w:val="22"/>
        </w:rPr>
        <w:t xml:space="preserve">Part C – Site Prep and Contaminated Land: </w:t>
      </w:r>
      <w:r w:rsidR="0013003B">
        <w:rPr>
          <w:sz w:val="22"/>
          <w:szCs w:val="22"/>
        </w:rPr>
        <w:t>Demands</w:t>
      </w:r>
      <w:r>
        <w:rPr>
          <w:sz w:val="22"/>
          <w:szCs w:val="22"/>
        </w:rPr>
        <w:t xml:space="preserve"> both risk assessment </w:t>
      </w:r>
      <w:r w:rsidR="00AA213E">
        <w:rPr>
          <w:sz w:val="22"/>
          <w:szCs w:val="22"/>
        </w:rPr>
        <w:t>and duty to remediate hazardous or unsuitable ground before any permanent work. Full compliance with local Environmental Health team and Environment</w:t>
      </w:r>
      <w:r w:rsidR="00DC3216">
        <w:rPr>
          <w:sz w:val="22"/>
          <w:szCs w:val="22"/>
        </w:rPr>
        <w:t xml:space="preserve"> Agency Wales guidance is mandatory (Environment Agency, 2016). </w:t>
      </w:r>
    </w:p>
    <w:p w14:paraId="781890C3" w14:textId="4761EC36" w:rsidR="00DC3216" w:rsidRPr="00DC3216" w:rsidRDefault="00DC3216" w:rsidP="00E672F4">
      <w:pPr>
        <w:pStyle w:val="ListParagraph"/>
        <w:numPr>
          <w:ilvl w:val="0"/>
          <w:numId w:val="13"/>
        </w:numPr>
        <w:rPr>
          <w:b/>
          <w:bCs/>
          <w:sz w:val="22"/>
          <w:szCs w:val="22"/>
        </w:rPr>
      </w:pPr>
      <w:r w:rsidRPr="00DC3216">
        <w:rPr>
          <w:b/>
          <w:bCs/>
          <w:sz w:val="22"/>
          <w:szCs w:val="22"/>
        </w:rPr>
        <w:t xml:space="preserve">Part E – Noise/Sound Resistance: </w:t>
      </w:r>
      <w:r w:rsidRPr="00DC3216">
        <w:rPr>
          <w:sz w:val="22"/>
          <w:szCs w:val="22"/>
        </w:rPr>
        <w:t>Especially</w:t>
      </w:r>
      <w:r>
        <w:rPr>
          <w:sz w:val="22"/>
          <w:szCs w:val="22"/>
        </w:rPr>
        <w:t xml:space="preserve"> for the manager’s flat and where the structure abuts existing properties.</w:t>
      </w:r>
    </w:p>
    <w:p w14:paraId="7288B32C" w14:textId="3296423F" w:rsidR="001678E9" w:rsidRPr="001678E9" w:rsidRDefault="00DC3216" w:rsidP="001678E9">
      <w:pPr>
        <w:pStyle w:val="ListParagraph"/>
        <w:numPr>
          <w:ilvl w:val="0"/>
          <w:numId w:val="13"/>
        </w:numPr>
        <w:rPr>
          <w:b/>
          <w:bCs/>
          <w:sz w:val="22"/>
          <w:szCs w:val="22"/>
        </w:rPr>
      </w:pPr>
      <w:r>
        <w:rPr>
          <w:b/>
          <w:bCs/>
          <w:sz w:val="22"/>
          <w:szCs w:val="22"/>
        </w:rPr>
        <w:t xml:space="preserve">Part H – Drainage and Wastewater Disposal: </w:t>
      </w:r>
      <w:r w:rsidR="00315476">
        <w:rPr>
          <w:sz w:val="22"/>
          <w:szCs w:val="22"/>
        </w:rPr>
        <w:t xml:space="preserve">Impacted by high groundwater, fill variability, and historic </w:t>
      </w:r>
      <w:r w:rsidR="00D65DFE">
        <w:rPr>
          <w:sz w:val="22"/>
          <w:szCs w:val="22"/>
        </w:rPr>
        <w:t xml:space="preserve">unexploded </w:t>
      </w:r>
      <w:r w:rsidR="001678E9">
        <w:rPr>
          <w:sz w:val="22"/>
          <w:szCs w:val="22"/>
        </w:rPr>
        <w:t xml:space="preserve">voids. </w:t>
      </w:r>
    </w:p>
    <w:p w14:paraId="242E198C" w14:textId="77777777" w:rsidR="001678E9" w:rsidRPr="001678E9" w:rsidRDefault="001678E9" w:rsidP="001678E9">
      <w:pPr>
        <w:rPr>
          <w:b/>
          <w:bCs/>
          <w:sz w:val="22"/>
          <w:szCs w:val="22"/>
        </w:rPr>
      </w:pPr>
    </w:p>
    <w:p w14:paraId="5ABF1968" w14:textId="6E9D0E0F" w:rsidR="001678E9" w:rsidRPr="00F55E53" w:rsidRDefault="001678E9" w:rsidP="00F55E53">
      <w:pPr>
        <w:pStyle w:val="ListParagraph"/>
        <w:numPr>
          <w:ilvl w:val="1"/>
          <w:numId w:val="3"/>
        </w:numPr>
        <w:rPr>
          <w:b/>
          <w:bCs/>
          <w:sz w:val="22"/>
          <w:szCs w:val="22"/>
        </w:rPr>
      </w:pPr>
      <w:r w:rsidRPr="00F55E53">
        <w:rPr>
          <w:b/>
          <w:bCs/>
          <w:sz w:val="22"/>
          <w:szCs w:val="22"/>
        </w:rPr>
        <w:t xml:space="preserve">Codes of Practice </w:t>
      </w:r>
    </w:p>
    <w:p w14:paraId="25D4C52D" w14:textId="375A091B" w:rsidR="00F55E53" w:rsidRDefault="00F55E53" w:rsidP="00F55E53">
      <w:pPr>
        <w:pStyle w:val="ListParagraph"/>
        <w:ind w:left="1097"/>
        <w:rPr>
          <w:sz w:val="22"/>
          <w:szCs w:val="22"/>
        </w:rPr>
      </w:pPr>
      <w:r>
        <w:rPr>
          <w:sz w:val="22"/>
          <w:szCs w:val="22"/>
        </w:rPr>
        <w:t>Comprehensive adherence to these British and European Standards is required:</w:t>
      </w:r>
    </w:p>
    <w:p w14:paraId="2FE059E9" w14:textId="6375E04A" w:rsidR="00F55E53" w:rsidRDefault="00F55E53" w:rsidP="00F55E53">
      <w:pPr>
        <w:pStyle w:val="ListParagraph"/>
        <w:numPr>
          <w:ilvl w:val="0"/>
          <w:numId w:val="14"/>
        </w:numPr>
        <w:rPr>
          <w:sz w:val="22"/>
          <w:szCs w:val="22"/>
        </w:rPr>
      </w:pPr>
      <w:r w:rsidRPr="002A3A7C">
        <w:rPr>
          <w:b/>
          <w:bCs/>
          <w:sz w:val="22"/>
          <w:szCs w:val="22"/>
        </w:rPr>
        <w:t xml:space="preserve">BS </w:t>
      </w:r>
      <w:r w:rsidR="00BC1F86" w:rsidRPr="002A3A7C">
        <w:rPr>
          <w:b/>
          <w:bCs/>
          <w:sz w:val="22"/>
          <w:szCs w:val="22"/>
        </w:rPr>
        <w:t>5930:2020 – Ground Investigation</w:t>
      </w:r>
      <w:r w:rsidR="00BC1F86">
        <w:rPr>
          <w:sz w:val="22"/>
          <w:szCs w:val="22"/>
        </w:rPr>
        <w:t xml:space="preserve">: Desk study, intrusive investigation, reporting, and interpretative analysis. </w:t>
      </w:r>
    </w:p>
    <w:p w14:paraId="3E845996" w14:textId="025430F9" w:rsidR="00BC1F86" w:rsidRDefault="00F82C7C" w:rsidP="00F55E53">
      <w:pPr>
        <w:pStyle w:val="ListParagraph"/>
        <w:numPr>
          <w:ilvl w:val="0"/>
          <w:numId w:val="14"/>
        </w:numPr>
        <w:rPr>
          <w:sz w:val="22"/>
          <w:szCs w:val="22"/>
        </w:rPr>
      </w:pPr>
      <w:r w:rsidRPr="002A3A7C">
        <w:rPr>
          <w:b/>
          <w:bCs/>
          <w:sz w:val="22"/>
          <w:szCs w:val="22"/>
        </w:rPr>
        <w:t>BS EN 1997 (Eurocode 7):</w:t>
      </w:r>
      <w:r w:rsidRPr="00F82C7C">
        <w:rPr>
          <w:sz w:val="22"/>
          <w:szCs w:val="22"/>
        </w:rPr>
        <w:t xml:space="preserve"> Standard for geotechnical design, requ</w:t>
      </w:r>
      <w:r>
        <w:rPr>
          <w:sz w:val="22"/>
          <w:szCs w:val="22"/>
        </w:rPr>
        <w:t xml:space="preserve">iring quantified risk assessments and verification in design; essential for piled foundation schemes (BSI, 2020). </w:t>
      </w:r>
    </w:p>
    <w:p w14:paraId="31FBC4A8" w14:textId="5757367A" w:rsidR="00F82C7C" w:rsidRDefault="00F82C7C" w:rsidP="00F55E53">
      <w:pPr>
        <w:pStyle w:val="ListParagraph"/>
        <w:numPr>
          <w:ilvl w:val="0"/>
          <w:numId w:val="14"/>
        </w:numPr>
        <w:rPr>
          <w:sz w:val="22"/>
          <w:szCs w:val="22"/>
        </w:rPr>
      </w:pPr>
      <w:r w:rsidRPr="002A3A7C">
        <w:rPr>
          <w:b/>
          <w:bCs/>
          <w:sz w:val="22"/>
          <w:szCs w:val="22"/>
        </w:rPr>
        <w:t>BS 8004:2015</w:t>
      </w:r>
      <w:r w:rsidR="00CC3DEF" w:rsidRPr="002A3A7C">
        <w:rPr>
          <w:b/>
          <w:bCs/>
          <w:sz w:val="22"/>
          <w:szCs w:val="22"/>
        </w:rPr>
        <w:t xml:space="preserve"> – Foundations</w:t>
      </w:r>
      <w:r w:rsidR="00CC3DEF">
        <w:rPr>
          <w:sz w:val="22"/>
          <w:szCs w:val="22"/>
        </w:rPr>
        <w:t xml:space="preserve">: Best practice for selection, design, construction of shallow and deep foundations on variable or reclaimed ground. </w:t>
      </w:r>
    </w:p>
    <w:p w14:paraId="551912D1" w14:textId="35F674EA" w:rsidR="00CC3DEF" w:rsidRDefault="00CC3DEF" w:rsidP="00F55E53">
      <w:pPr>
        <w:pStyle w:val="ListParagraph"/>
        <w:numPr>
          <w:ilvl w:val="0"/>
          <w:numId w:val="14"/>
        </w:numPr>
        <w:rPr>
          <w:sz w:val="22"/>
          <w:szCs w:val="22"/>
        </w:rPr>
      </w:pPr>
      <w:r w:rsidRPr="002A3A7C">
        <w:rPr>
          <w:b/>
          <w:bCs/>
          <w:sz w:val="22"/>
          <w:szCs w:val="22"/>
        </w:rPr>
        <w:lastRenderedPageBreak/>
        <w:t>NH</w:t>
      </w:r>
      <w:r w:rsidR="00655553" w:rsidRPr="002A3A7C">
        <w:rPr>
          <w:b/>
          <w:bCs/>
          <w:sz w:val="22"/>
          <w:szCs w:val="22"/>
        </w:rPr>
        <w:t>BC Standards (2024):</w:t>
      </w:r>
      <w:r w:rsidR="00655553">
        <w:rPr>
          <w:sz w:val="22"/>
          <w:szCs w:val="22"/>
        </w:rPr>
        <w:t xml:space="preserve"> ‘Chapter 4</w:t>
      </w:r>
      <w:r w:rsidR="007A7864">
        <w:rPr>
          <w:sz w:val="22"/>
          <w:szCs w:val="22"/>
        </w:rPr>
        <w:t xml:space="preserve">’ covers supplementary housing/flat requirements if any apartment or leasehold element sought. </w:t>
      </w:r>
    </w:p>
    <w:p w14:paraId="7417E7CA" w14:textId="77777777" w:rsidR="007A7864" w:rsidRDefault="007A7864" w:rsidP="007A7864">
      <w:pPr>
        <w:pStyle w:val="ListParagraph"/>
        <w:ind w:left="1817"/>
        <w:rPr>
          <w:sz w:val="22"/>
          <w:szCs w:val="22"/>
        </w:rPr>
      </w:pPr>
    </w:p>
    <w:p w14:paraId="3017E9F1" w14:textId="0BAA10A7" w:rsidR="00777D5F" w:rsidRDefault="007A7864" w:rsidP="00777D5F">
      <w:pPr>
        <w:pStyle w:val="ListParagraph"/>
        <w:ind w:left="1817"/>
        <w:rPr>
          <w:sz w:val="22"/>
          <w:szCs w:val="22"/>
        </w:rPr>
      </w:pPr>
      <w:r>
        <w:rPr>
          <w:sz w:val="22"/>
          <w:szCs w:val="22"/>
        </w:rPr>
        <w:t xml:space="preserve">Clients should be made aware </w:t>
      </w:r>
      <w:r w:rsidR="00991386">
        <w:rPr>
          <w:sz w:val="22"/>
          <w:szCs w:val="22"/>
        </w:rPr>
        <w:t>that</w:t>
      </w:r>
      <w:r>
        <w:rPr>
          <w:sz w:val="22"/>
          <w:szCs w:val="22"/>
        </w:rPr>
        <w:t xml:space="preserve"> these standards are legally and contractually binding, and non-compliance may invalidate </w:t>
      </w:r>
      <w:r w:rsidR="002A3A7C">
        <w:rPr>
          <w:sz w:val="22"/>
          <w:szCs w:val="22"/>
        </w:rPr>
        <w:t xml:space="preserve">insurance or future sales (Cartlidge, 2022). </w:t>
      </w:r>
    </w:p>
    <w:p w14:paraId="7DA5C881" w14:textId="77777777" w:rsidR="00777D5F" w:rsidRDefault="00777D5F" w:rsidP="00777D5F">
      <w:pPr>
        <w:pStyle w:val="ListParagraph"/>
        <w:ind w:left="1817"/>
        <w:rPr>
          <w:sz w:val="22"/>
          <w:szCs w:val="22"/>
        </w:rPr>
      </w:pPr>
    </w:p>
    <w:p w14:paraId="03C30395" w14:textId="48560AC0" w:rsidR="00777D5F" w:rsidRPr="00395E89" w:rsidRDefault="00777D5F" w:rsidP="00777D5F">
      <w:pPr>
        <w:pStyle w:val="ListParagraph"/>
        <w:numPr>
          <w:ilvl w:val="1"/>
          <w:numId w:val="3"/>
        </w:numPr>
        <w:rPr>
          <w:b/>
          <w:bCs/>
          <w:sz w:val="22"/>
          <w:szCs w:val="22"/>
        </w:rPr>
      </w:pPr>
      <w:r w:rsidRPr="00395E89">
        <w:rPr>
          <w:b/>
          <w:bCs/>
          <w:sz w:val="22"/>
          <w:szCs w:val="22"/>
        </w:rPr>
        <w:t xml:space="preserve">Local Authority Involvement &amp; Contacts </w:t>
      </w:r>
    </w:p>
    <w:p w14:paraId="407E4CD3" w14:textId="052EDC4D" w:rsidR="00777D5F" w:rsidRDefault="00395E89" w:rsidP="00777D5F">
      <w:pPr>
        <w:pStyle w:val="ListParagraph"/>
        <w:ind w:left="1097"/>
        <w:rPr>
          <w:sz w:val="22"/>
          <w:szCs w:val="22"/>
        </w:rPr>
      </w:pPr>
      <w:r>
        <w:rPr>
          <w:sz w:val="22"/>
          <w:szCs w:val="22"/>
        </w:rPr>
        <w:t>Early and clear dialogue with local statutory bodies is recommended:</w:t>
      </w:r>
    </w:p>
    <w:p w14:paraId="586AC6E2" w14:textId="7CAEEFB0" w:rsidR="00395E89" w:rsidRPr="00395E89" w:rsidRDefault="00395E89" w:rsidP="00395E89">
      <w:pPr>
        <w:pStyle w:val="ListParagraph"/>
        <w:numPr>
          <w:ilvl w:val="0"/>
          <w:numId w:val="15"/>
        </w:numPr>
        <w:rPr>
          <w:b/>
          <w:bCs/>
          <w:sz w:val="22"/>
          <w:szCs w:val="22"/>
        </w:rPr>
      </w:pPr>
      <w:r w:rsidRPr="00395E89">
        <w:rPr>
          <w:b/>
          <w:bCs/>
          <w:sz w:val="22"/>
          <w:szCs w:val="22"/>
        </w:rPr>
        <w:t>City &amp; County of Swansea Building Control:</w:t>
      </w:r>
      <w:r>
        <w:rPr>
          <w:b/>
          <w:bCs/>
          <w:sz w:val="22"/>
          <w:szCs w:val="22"/>
        </w:rPr>
        <w:t xml:space="preserve"> </w:t>
      </w:r>
    </w:p>
    <w:p w14:paraId="2ACEFC09" w14:textId="77A603DC" w:rsidR="00395E89" w:rsidRDefault="00395E89" w:rsidP="00395E89">
      <w:pPr>
        <w:pStyle w:val="ListParagraph"/>
        <w:ind w:left="1817"/>
        <w:rPr>
          <w:sz w:val="22"/>
          <w:szCs w:val="22"/>
        </w:rPr>
      </w:pPr>
      <w:r>
        <w:rPr>
          <w:sz w:val="22"/>
          <w:szCs w:val="22"/>
        </w:rPr>
        <w:t xml:space="preserve">Civic Centre, </w:t>
      </w:r>
      <w:r w:rsidR="00381DF1">
        <w:rPr>
          <w:sz w:val="22"/>
          <w:szCs w:val="22"/>
        </w:rPr>
        <w:t>Oyster mouth</w:t>
      </w:r>
      <w:r>
        <w:rPr>
          <w:sz w:val="22"/>
          <w:szCs w:val="22"/>
        </w:rPr>
        <w:t xml:space="preserve"> Rd, Swansea SA1 3SN</w:t>
      </w:r>
    </w:p>
    <w:p w14:paraId="6E94F2AB" w14:textId="0FE44203" w:rsidR="00395E89" w:rsidRDefault="00395E89" w:rsidP="00395E89">
      <w:pPr>
        <w:pStyle w:val="ListParagraph"/>
        <w:ind w:left="1817"/>
        <w:rPr>
          <w:sz w:val="22"/>
          <w:szCs w:val="22"/>
        </w:rPr>
      </w:pPr>
      <w:r>
        <w:rPr>
          <w:sz w:val="22"/>
          <w:szCs w:val="22"/>
        </w:rPr>
        <w:t xml:space="preserve">Tel: </w:t>
      </w:r>
      <w:r w:rsidR="00FC4F12">
        <w:rPr>
          <w:sz w:val="22"/>
          <w:szCs w:val="22"/>
        </w:rPr>
        <w:t>01792 636000</w:t>
      </w:r>
    </w:p>
    <w:p w14:paraId="21FD4FA4" w14:textId="571801A6" w:rsidR="00FC4F12" w:rsidRDefault="00FC4F12" w:rsidP="00395E89">
      <w:pPr>
        <w:pStyle w:val="ListParagraph"/>
        <w:ind w:left="1817"/>
        <w:rPr>
          <w:sz w:val="22"/>
          <w:szCs w:val="22"/>
        </w:rPr>
      </w:pPr>
      <w:r>
        <w:rPr>
          <w:sz w:val="22"/>
          <w:szCs w:val="22"/>
        </w:rPr>
        <w:t xml:space="preserve">Email: </w:t>
      </w:r>
      <w:hyperlink r:id="rId11" w:history="1">
        <w:r w:rsidRPr="00090DC3">
          <w:rPr>
            <w:rStyle w:val="Hyperlink"/>
            <w:sz w:val="22"/>
            <w:szCs w:val="22"/>
          </w:rPr>
          <w:t>building.control@swansea.gov.uk</w:t>
        </w:r>
      </w:hyperlink>
    </w:p>
    <w:p w14:paraId="38222E79" w14:textId="286EBA59" w:rsidR="00FC4F12" w:rsidRDefault="00FC4F12" w:rsidP="00FC4F12">
      <w:pPr>
        <w:pStyle w:val="ListParagraph"/>
        <w:numPr>
          <w:ilvl w:val="0"/>
          <w:numId w:val="15"/>
        </w:numPr>
        <w:rPr>
          <w:b/>
          <w:bCs/>
          <w:sz w:val="22"/>
          <w:szCs w:val="22"/>
        </w:rPr>
      </w:pPr>
      <w:r>
        <w:rPr>
          <w:b/>
          <w:bCs/>
          <w:sz w:val="22"/>
          <w:szCs w:val="22"/>
        </w:rPr>
        <w:t xml:space="preserve">Environmental Protection ( Land Contamination): </w:t>
      </w:r>
    </w:p>
    <w:p w14:paraId="17586D6E" w14:textId="43013A50" w:rsidR="00FC4F12" w:rsidRDefault="00FC4F12" w:rsidP="00FC4F12">
      <w:pPr>
        <w:pStyle w:val="ListParagraph"/>
        <w:ind w:left="1817"/>
        <w:rPr>
          <w:sz w:val="22"/>
          <w:szCs w:val="22"/>
        </w:rPr>
      </w:pPr>
      <w:r>
        <w:rPr>
          <w:sz w:val="22"/>
          <w:szCs w:val="22"/>
        </w:rPr>
        <w:t xml:space="preserve">Environmental Health, Tel: </w:t>
      </w:r>
      <w:r w:rsidR="00980DD2">
        <w:rPr>
          <w:sz w:val="22"/>
          <w:szCs w:val="22"/>
        </w:rPr>
        <w:t>01792 635600</w:t>
      </w:r>
    </w:p>
    <w:p w14:paraId="6D5730DD" w14:textId="6C2D8C26" w:rsidR="00980DD2" w:rsidRDefault="00980DD2" w:rsidP="00FC4F12">
      <w:pPr>
        <w:pStyle w:val="ListParagraph"/>
        <w:ind w:left="1817"/>
        <w:rPr>
          <w:sz w:val="22"/>
          <w:szCs w:val="22"/>
        </w:rPr>
      </w:pPr>
      <w:hyperlink r:id="rId12" w:history="1">
        <w:r w:rsidRPr="00090DC3">
          <w:rPr>
            <w:rStyle w:val="Hyperlink"/>
            <w:sz w:val="22"/>
            <w:szCs w:val="22"/>
          </w:rPr>
          <w:t>https://www.swansea.gov.uk/environmentalhealth</w:t>
        </w:r>
      </w:hyperlink>
      <w:r>
        <w:rPr>
          <w:sz w:val="22"/>
          <w:szCs w:val="22"/>
        </w:rPr>
        <w:t xml:space="preserve"> </w:t>
      </w:r>
    </w:p>
    <w:p w14:paraId="1A137F29" w14:textId="77777777" w:rsidR="00980DD2" w:rsidRDefault="00980DD2" w:rsidP="00FC4F12">
      <w:pPr>
        <w:pStyle w:val="ListParagraph"/>
        <w:ind w:left="1817"/>
        <w:rPr>
          <w:sz w:val="22"/>
          <w:szCs w:val="22"/>
        </w:rPr>
      </w:pPr>
    </w:p>
    <w:p w14:paraId="5E262563" w14:textId="298BECC4" w:rsidR="00980DD2" w:rsidRDefault="007965BC" w:rsidP="00980DD2">
      <w:pPr>
        <w:pStyle w:val="ListParagraph"/>
        <w:numPr>
          <w:ilvl w:val="0"/>
          <w:numId w:val="15"/>
        </w:numPr>
        <w:rPr>
          <w:sz w:val="22"/>
          <w:szCs w:val="22"/>
        </w:rPr>
      </w:pPr>
      <w:r w:rsidRPr="00F94827">
        <w:rPr>
          <w:b/>
          <w:bCs/>
          <w:sz w:val="22"/>
          <w:szCs w:val="22"/>
        </w:rPr>
        <w:t>Drainage/Water Regulations</w:t>
      </w:r>
      <w:r>
        <w:rPr>
          <w:sz w:val="22"/>
          <w:szCs w:val="22"/>
        </w:rPr>
        <w:t xml:space="preserve">: </w:t>
      </w:r>
    </w:p>
    <w:p w14:paraId="2EB1CC0E" w14:textId="06CDA8D3" w:rsidR="00393126" w:rsidRDefault="007965BC" w:rsidP="00393126">
      <w:pPr>
        <w:pStyle w:val="ListParagraph"/>
        <w:ind w:left="1817"/>
        <w:rPr>
          <w:sz w:val="22"/>
          <w:szCs w:val="22"/>
        </w:rPr>
      </w:pPr>
      <w:r>
        <w:rPr>
          <w:sz w:val="22"/>
          <w:szCs w:val="22"/>
        </w:rPr>
        <w:t>Welsh Water (</w:t>
      </w:r>
      <w:proofErr w:type="spellStart"/>
      <w:r>
        <w:rPr>
          <w:sz w:val="22"/>
          <w:szCs w:val="22"/>
        </w:rPr>
        <w:t>Dwr</w:t>
      </w:r>
      <w:proofErr w:type="spellEnd"/>
      <w:r>
        <w:rPr>
          <w:sz w:val="22"/>
          <w:szCs w:val="22"/>
        </w:rPr>
        <w:t xml:space="preserve"> Cymru), Developer Services </w:t>
      </w:r>
      <w:r w:rsidR="00393126">
        <w:rPr>
          <w:sz w:val="22"/>
          <w:szCs w:val="22"/>
        </w:rPr>
        <w:t>–</w:t>
      </w:r>
      <w:r>
        <w:rPr>
          <w:sz w:val="22"/>
          <w:szCs w:val="22"/>
        </w:rPr>
        <w:t xml:space="preserve"> </w:t>
      </w:r>
      <w:hyperlink r:id="rId13" w:history="1">
        <w:r w:rsidR="00393126" w:rsidRPr="00090DC3">
          <w:rPr>
            <w:rStyle w:val="Hyperlink"/>
            <w:sz w:val="22"/>
            <w:szCs w:val="22"/>
          </w:rPr>
          <w:t>www.dwrcymru.com</w:t>
        </w:r>
      </w:hyperlink>
    </w:p>
    <w:p w14:paraId="6B99B560" w14:textId="77777777" w:rsidR="00393126" w:rsidRDefault="00393126" w:rsidP="00393126">
      <w:pPr>
        <w:pStyle w:val="ListParagraph"/>
        <w:ind w:left="1817"/>
        <w:rPr>
          <w:sz w:val="22"/>
          <w:szCs w:val="22"/>
        </w:rPr>
      </w:pPr>
    </w:p>
    <w:p w14:paraId="29AFDDF4" w14:textId="200392AD" w:rsidR="00393126" w:rsidRDefault="00393126" w:rsidP="00393126">
      <w:pPr>
        <w:pStyle w:val="ListParagraph"/>
        <w:numPr>
          <w:ilvl w:val="0"/>
          <w:numId w:val="15"/>
        </w:numPr>
        <w:rPr>
          <w:sz w:val="22"/>
          <w:szCs w:val="22"/>
        </w:rPr>
      </w:pPr>
      <w:r w:rsidRPr="00F94827">
        <w:rPr>
          <w:b/>
          <w:bCs/>
          <w:sz w:val="22"/>
          <w:szCs w:val="22"/>
        </w:rPr>
        <w:t>Natural Resources Wales (NRW)</w:t>
      </w:r>
    </w:p>
    <w:p w14:paraId="34B7D453" w14:textId="2F4ECCA6" w:rsidR="001C42D4" w:rsidRDefault="00393126" w:rsidP="001C42D4">
      <w:pPr>
        <w:pStyle w:val="ListParagraph"/>
        <w:ind w:left="1817"/>
        <w:rPr>
          <w:sz w:val="22"/>
          <w:szCs w:val="22"/>
        </w:rPr>
      </w:pPr>
      <w:r>
        <w:rPr>
          <w:sz w:val="22"/>
          <w:szCs w:val="22"/>
        </w:rPr>
        <w:t xml:space="preserve">Required if piling or dewatering will affect watercourses or protected zones;  </w:t>
      </w:r>
      <w:hyperlink r:id="rId14" w:history="1">
        <w:r w:rsidR="001C42D4" w:rsidRPr="00090DC3">
          <w:rPr>
            <w:rStyle w:val="Hyperlink"/>
            <w:sz w:val="22"/>
            <w:szCs w:val="22"/>
          </w:rPr>
          <w:t>www.naturalresources.wales</w:t>
        </w:r>
      </w:hyperlink>
    </w:p>
    <w:p w14:paraId="14AF7435" w14:textId="77777777" w:rsidR="001C42D4" w:rsidRDefault="001C42D4" w:rsidP="001C42D4">
      <w:pPr>
        <w:pStyle w:val="ListParagraph"/>
        <w:ind w:left="1817"/>
        <w:rPr>
          <w:sz w:val="22"/>
          <w:szCs w:val="22"/>
        </w:rPr>
      </w:pPr>
    </w:p>
    <w:p w14:paraId="0A1CC468" w14:textId="20B46954" w:rsidR="00F94827" w:rsidRDefault="001C42D4" w:rsidP="00F94827">
      <w:pPr>
        <w:pStyle w:val="ListParagraph"/>
        <w:ind w:left="1817"/>
        <w:rPr>
          <w:sz w:val="22"/>
          <w:szCs w:val="22"/>
        </w:rPr>
      </w:pPr>
      <w:r>
        <w:rPr>
          <w:sz w:val="22"/>
          <w:szCs w:val="22"/>
        </w:rPr>
        <w:t xml:space="preserve">It is recommended to issue draft SI and remediation strategies for commend before formal building submission, ensuring </w:t>
      </w:r>
      <w:r w:rsidR="00F94827">
        <w:rPr>
          <w:sz w:val="22"/>
          <w:szCs w:val="22"/>
        </w:rPr>
        <w:t>design meets both national and local risk criteria.</w:t>
      </w:r>
    </w:p>
    <w:p w14:paraId="4E00A8D7" w14:textId="77777777" w:rsidR="00F94827" w:rsidRDefault="00F94827" w:rsidP="00F94827">
      <w:pPr>
        <w:pStyle w:val="ListParagraph"/>
        <w:ind w:left="1817"/>
        <w:rPr>
          <w:sz w:val="22"/>
          <w:szCs w:val="22"/>
        </w:rPr>
      </w:pPr>
    </w:p>
    <w:p w14:paraId="54337A56" w14:textId="56FE525A" w:rsidR="00F94827" w:rsidRPr="00F94827" w:rsidRDefault="00F94827" w:rsidP="00F94827">
      <w:pPr>
        <w:pStyle w:val="ListParagraph"/>
        <w:numPr>
          <w:ilvl w:val="0"/>
          <w:numId w:val="3"/>
        </w:numPr>
        <w:rPr>
          <w:b/>
          <w:bCs/>
          <w:sz w:val="22"/>
          <w:szCs w:val="22"/>
        </w:rPr>
      </w:pPr>
      <w:r w:rsidRPr="00F94827">
        <w:rPr>
          <w:b/>
          <w:bCs/>
          <w:sz w:val="22"/>
          <w:szCs w:val="22"/>
        </w:rPr>
        <w:t>Foundation Recommendation</w:t>
      </w:r>
    </w:p>
    <w:p w14:paraId="411D427F" w14:textId="418293F4" w:rsidR="00F94827" w:rsidRDefault="00F94827" w:rsidP="00F45835">
      <w:pPr>
        <w:pStyle w:val="ListParagraph"/>
        <w:numPr>
          <w:ilvl w:val="1"/>
          <w:numId w:val="3"/>
        </w:numPr>
        <w:rPr>
          <w:sz w:val="22"/>
          <w:szCs w:val="22"/>
        </w:rPr>
      </w:pPr>
      <w:r w:rsidRPr="00F94827">
        <w:rPr>
          <w:b/>
          <w:bCs/>
          <w:sz w:val="22"/>
          <w:szCs w:val="22"/>
        </w:rPr>
        <w:t>Anticipated Ground and Environmental Conditions</w:t>
      </w:r>
      <w:r>
        <w:rPr>
          <w:sz w:val="22"/>
          <w:szCs w:val="22"/>
        </w:rPr>
        <w:t xml:space="preserve"> </w:t>
      </w:r>
    </w:p>
    <w:p w14:paraId="654FCD44" w14:textId="6687E8D7" w:rsidR="00F45835" w:rsidRDefault="00F45835" w:rsidP="00F45835">
      <w:pPr>
        <w:pStyle w:val="ListParagraph"/>
        <w:ind w:left="1097"/>
        <w:rPr>
          <w:sz w:val="22"/>
          <w:szCs w:val="22"/>
        </w:rPr>
      </w:pPr>
      <w:r>
        <w:rPr>
          <w:sz w:val="22"/>
          <w:szCs w:val="22"/>
        </w:rPr>
        <w:t>Desk studies and previous major developments (WSP, 2011; Potts &amp; An</w:t>
      </w:r>
      <w:r w:rsidR="004D53F7">
        <w:rPr>
          <w:sz w:val="22"/>
          <w:szCs w:val="22"/>
        </w:rPr>
        <w:t>krah, 2014) show typical ground profile as:</w:t>
      </w:r>
    </w:p>
    <w:p w14:paraId="076BA20A" w14:textId="6851EBF4" w:rsidR="004D53F7" w:rsidRDefault="004D53F7" w:rsidP="004D53F7">
      <w:pPr>
        <w:pStyle w:val="ListParagraph"/>
        <w:numPr>
          <w:ilvl w:val="0"/>
          <w:numId w:val="15"/>
        </w:numPr>
        <w:rPr>
          <w:sz w:val="22"/>
          <w:szCs w:val="22"/>
        </w:rPr>
      </w:pPr>
      <w:r>
        <w:rPr>
          <w:sz w:val="22"/>
          <w:szCs w:val="22"/>
        </w:rPr>
        <w:t xml:space="preserve">Top: Tarmac/concrete </w:t>
      </w:r>
      <w:r w:rsidR="002255BC">
        <w:rPr>
          <w:sz w:val="22"/>
          <w:szCs w:val="22"/>
        </w:rPr>
        <w:t>hardstand (0-0.2m)</w:t>
      </w:r>
    </w:p>
    <w:p w14:paraId="0D4E1AF1" w14:textId="7A93E2B4" w:rsidR="002255BC" w:rsidRDefault="002255BC" w:rsidP="004D53F7">
      <w:pPr>
        <w:pStyle w:val="ListParagraph"/>
        <w:numPr>
          <w:ilvl w:val="0"/>
          <w:numId w:val="15"/>
        </w:numPr>
        <w:rPr>
          <w:sz w:val="22"/>
          <w:szCs w:val="22"/>
        </w:rPr>
      </w:pPr>
      <w:r>
        <w:rPr>
          <w:sz w:val="22"/>
          <w:szCs w:val="22"/>
        </w:rPr>
        <w:t xml:space="preserve">Made ground: rubble, broken brick, ash, filled pockets, up to 6m – often poorly compacted and moisture sensitive </w:t>
      </w:r>
    </w:p>
    <w:p w14:paraId="7258F72B" w14:textId="5665BE48" w:rsidR="002255BC" w:rsidRDefault="006A2080" w:rsidP="004D53F7">
      <w:pPr>
        <w:pStyle w:val="ListParagraph"/>
        <w:numPr>
          <w:ilvl w:val="0"/>
          <w:numId w:val="15"/>
        </w:numPr>
        <w:rPr>
          <w:sz w:val="22"/>
          <w:szCs w:val="22"/>
        </w:rPr>
      </w:pPr>
      <w:r>
        <w:rPr>
          <w:sz w:val="22"/>
          <w:szCs w:val="22"/>
        </w:rPr>
        <w:t xml:space="preserve">Soft, compressible estuarine clays/slits: 2-8m, with SPT N values &lt;5 in some areas </w:t>
      </w:r>
    </w:p>
    <w:p w14:paraId="2C905160" w14:textId="3891E6B2" w:rsidR="006A2080" w:rsidRDefault="006A2080" w:rsidP="004D53F7">
      <w:pPr>
        <w:pStyle w:val="ListParagraph"/>
        <w:numPr>
          <w:ilvl w:val="0"/>
          <w:numId w:val="15"/>
        </w:numPr>
        <w:rPr>
          <w:sz w:val="22"/>
          <w:szCs w:val="22"/>
        </w:rPr>
      </w:pPr>
      <w:r>
        <w:rPr>
          <w:sz w:val="22"/>
          <w:szCs w:val="22"/>
        </w:rPr>
        <w:t xml:space="preserve">Occasional organic or peat lenses in low areas </w:t>
      </w:r>
    </w:p>
    <w:p w14:paraId="11960C38" w14:textId="3B3010AF" w:rsidR="006A2080" w:rsidRDefault="006A2080" w:rsidP="004D53F7">
      <w:pPr>
        <w:pStyle w:val="ListParagraph"/>
        <w:numPr>
          <w:ilvl w:val="0"/>
          <w:numId w:val="15"/>
        </w:numPr>
        <w:rPr>
          <w:sz w:val="22"/>
          <w:szCs w:val="22"/>
        </w:rPr>
      </w:pPr>
      <w:r>
        <w:rPr>
          <w:sz w:val="22"/>
          <w:szCs w:val="22"/>
        </w:rPr>
        <w:t xml:space="preserve">Below: dense glacial sand/gravel or weathered rock (depth </w:t>
      </w:r>
      <w:r w:rsidR="004A1D70">
        <w:rPr>
          <w:sz w:val="22"/>
          <w:szCs w:val="22"/>
        </w:rPr>
        <w:t xml:space="preserve">varies locally, averages 10-20m below surface) </w:t>
      </w:r>
    </w:p>
    <w:p w14:paraId="2A8D6118" w14:textId="5C443CA3" w:rsidR="004A1D70" w:rsidRDefault="004A1D70" w:rsidP="004D53F7">
      <w:pPr>
        <w:pStyle w:val="ListParagraph"/>
        <w:numPr>
          <w:ilvl w:val="0"/>
          <w:numId w:val="15"/>
        </w:numPr>
        <w:rPr>
          <w:sz w:val="22"/>
          <w:szCs w:val="22"/>
        </w:rPr>
      </w:pPr>
      <w:r>
        <w:rPr>
          <w:sz w:val="22"/>
          <w:szCs w:val="22"/>
        </w:rPr>
        <w:t xml:space="preserve">High and variable </w:t>
      </w:r>
      <w:r w:rsidR="0003120D">
        <w:rPr>
          <w:sz w:val="22"/>
          <w:szCs w:val="22"/>
        </w:rPr>
        <w:t xml:space="preserve">groundwater, with risk of perched water atop unbroken slit/clay layers </w:t>
      </w:r>
    </w:p>
    <w:p w14:paraId="3B6B8EA0" w14:textId="77852521" w:rsidR="00CA17A6" w:rsidRDefault="00CA17A6" w:rsidP="00CA17A6">
      <w:pPr>
        <w:pStyle w:val="ListParagraph"/>
        <w:ind w:left="1817"/>
        <w:rPr>
          <w:sz w:val="22"/>
          <w:szCs w:val="22"/>
        </w:rPr>
      </w:pPr>
    </w:p>
    <w:p w14:paraId="5677A1F8" w14:textId="6CF89437" w:rsidR="00CA17A6" w:rsidRDefault="00CA17A6" w:rsidP="00CA17A6">
      <w:pPr>
        <w:pStyle w:val="ListParagraph"/>
        <w:ind w:left="1817"/>
        <w:rPr>
          <w:sz w:val="22"/>
          <w:szCs w:val="22"/>
        </w:rPr>
      </w:pPr>
      <w:r w:rsidRPr="00CA17A6">
        <w:rPr>
          <w:sz w:val="22"/>
          <w:szCs w:val="22"/>
        </w:rPr>
        <w:t>In addition, intrusive SI for S</w:t>
      </w:r>
      <w:r>
        <w:rPr>
          <w:sz w:val="22"/>
          <w:szCs w:val="22"/>
        </w:rPr>
        <w:t>wansea Arena and Me</w:t>
      </w:r>
      <w:r w:rsidR="00E36267">
        <w:rPr>
          <w:sz w:val="22"/>
          <w:szCs w:val="22"/>
        </w:rPr>
        <w:t xml:space="preserve">ridian </w:t>
      </w:r>
      <w:r>
        <w:rPr>
          <w:sz w:val="22"/>
          <w:szCs w:val="22"/>
        </w:rPr>
        <w:t xml:space="preserve"> Tow</w:t>
      </w:r>
      <w:r w:rsidR="00E36267">
        <w:rPr>
          <w:sz w:val="22"/>
          <w:szCs w:val="22"/>
        </w:rPr>
        <w:t>e</w:t>
      </w:r>
      <w:r>
        <w:rPr>
          <w:sz w:val="22"/>
          <w:szCs w:val="22"/>
        </w:rPr>
        <w:t xml:space="preserve">r </w:t>
      </w:r>
      <w:r w:rsidR="00E36267">
        <w:rPr>
          <w:sz w:val="22"/>
          <w:szCs w:val="22"/>
        </w:rPr>
        <w:t>documented</w:t>
      </w:r>
      <w:r>
        <w:rPr>
          <w:sz w:val="22"/>
          <w:szCs w:val="22"/>
        </w:rPr>
        <w:t>:</w:t>
      </w:r>
    </w:p>
    <w:p w14:paraId="17CE6DA4" w14:textId="1E837986" w:rsidR="00E36267" w:rsidRDefault="00E36267" w:rsidP="00E36267">
      <w:pPr>
        <w:pStyle w:val="ListParagraph"/>
        <w:numPr>
          <w:ilvl w:val="0"/>
          <w:numId w:val="15"/>
        </w:numPr>
        <w:rPr>
          <w:sz w:val="22"/>
          <w:szCs w:val="22"/>
        </w:rPr>
      </w:pPr>
      <w:r>
        <w:rPr>
          <w:sz w:val="22"/>
          <w:szCs w:val="22"/>
        </w:rPr>
        <w:lastRenderedPageBreak/>
        <w:t xml:space="preserve">Pockets of hydrocarbon and heavy metal </w:t>
      </w:r>
      <w:r w:rsidR="008E3F15">
        <w:rPr>
          <w:sz w:val="22"/>
          <w:szCs w:val="22"/>
        </w:rPr>
        <w:t>contamination</w:t>
      </w:r>
    </w:p>
    <w:p w14:paraId="2199296D" w14:textId="6DAE7ACE" w:rsidR="008E3F15" w:rsidRDefault="008E3F15" w:rsidP="00E36267">
      <w:pPr>
        <w:pStyle w:val="ListParagraph"/>
        <w:numPr>
          <w:ilvl w:val="0"/>
          <w:numId w:val="15"/>
        </w:numPr>
        <w:rPr>
          <w:sz w:val="22"/>
          <w:szCs w:val="22"/>
        </w:rPr>
      </w:pPr>
      <w:r>
        <w:rPr>
          <w:sz w:val="22"/>
          <w:szCs w:val="22"/>
        </w:rPr>
        <w:t>Ground gas ( &gt; 1% methane in some areas- highlighting need for active ventilation in below or ground</w:t>
      </w:r>
      <w:r w:rsidR="00615393">
        <w:rPr>
          <w:sz w:val="22"/>
          <w:szCs w:val="22"/>
        </w:rPr>
        <w:t>-level rooms)</w:t>
      </w:r>
    </w:p>
    <w:p w14:paraId="6D7F088A" w14:textId="2ECE57C4" w:rsidR="00615393" w:rsidRDefault="00615393" w:rsidP="00E36267">
      <w:pPr>
        <w:pStyle w:val="ListParagraph"/>
        <w:numPr>
          <w:ilvl w:val="0"/>
          <w:numId w:val="15"/>
        </w:numPr>
        <w:rPr>
          <w:sz w:val="22"/>
          <w:szCs w:val="22"/>
        </w:rPr>
      </w:pPr>
      <w:r>
        <w:rPr>
          <w:sz w:val="22"/>
          <w:szCs w:val="22"/>
        </w:rPr>
        <w:t>Buried infrastructure and obstructions</w:t>
      </w:r>
    </w:p>
    <w:p w14:paraId="666204A1" w14:textId="77777777" w:rsidR="00F44732" w:rsidRDefault="00F44732" w:rsidP="00F44732">
      <w:pPr>
        <w:pStyle w:val="ListParagraph"/>
        <w:ind w:left="1817"/>
        <w:rPr>
          <w:sz w:val="22"/>
          <w:szCs w:val="22"/>
        </w:rPr>
      </w:pPr>
    </w:p>
    <w:p w14:paraId="5695E847" w14:textId="37697194" w:rsidR="00E94041" w:rsidRPr="004541DC" w:rsidRDefault="00E94041" w:rsidP="00670F28">
      <w:pPr>
        <w:pStyle w:val="ListParagraph"/>
        <w:numPr>
          <w:ilvl w:val="1"/>
          <w:numId w:val="3"/>
        </w:numPr>
        <w:rPr>
          <w:b/>
          <w:bCs/>
          <w:sz w:val="22"/>
          <w:szCs w:val="22"/>
        </w:rPr>
      </w:pPr>
      <w:r w:rsidRPr="004541DC">
        <w:rPr>
          <w:b/>
          <w:bCs/>
          <w:sz w:val="22"/>
          <w:szCs w:val="22"/>
        </w:rPr>
        <w:t>Foundation Recommendation</w:t>
      </w:r>
    </w:p>
    <w:p w14:paraId="54A83544" w14:textId="7E0DD401" w:rsidR="00670F28" w:rsidRDefault="00670F28" w:rsidP="00670F28">
      <w:pPr>
        <w:pStyle w:val="ListParagraph"/>
        <w:ind w:left="1097"/>
        <w:rPr>
          <w:sz w:val="22"/>
          <w:szCs w:val="22"/>
        </w:rPr>
      </w:pPr>
      <w:r>
        <w:rPr>
          <w:sz w:val="22"/>
          <w:szCs w:val="22"/>
        </w:rPr>
        <w:t xml:space="preserve">Based on the ground risks identified, a piled foundation is recommended, as it will avoid placing loads on variable and potentially contaminated shallow soils. Piling reduces the risk of future settlement and limits direct contact with potential contaminants, supporting long-term structural integrity. </w:t>
      </w:r>
    </w:p>
    <w:p w14:paraId="312C372A" w14:textId="77777777" w:rsidR="006B15CD" w:rsidRDefault="006B15CD" w:rsidP="00670F28">
      <w:pPr>
        <w:pStyle w:val="ListParagraph"/>
        <w:ind w:left="1097"/>
        <w:rPr>
          <w:sz w:val="22"/>
          <w:szCs w:val="22"/>
        </w:rPr>
      </w:pPr>
    </w:p>
    <w:p w14:paraId="2F2DF20B" w14:textId="10B20E0B" w:rsidR="006B15CD" w:rsidRDefault="006B15CD" w:rsidP="00670F28">
      <w:pPr>
        <w:pStyle w:val="ListParagraph"/>
        <w:ind w:left="1097"/>
        <w:rPr>
          <w:sz w:val="22"/>
          <w:szCs w:val="22"/>
        </w:rPr>
      </w:pPr>
      <w:r>
        <w:rPr>
          <w:sz w:val="22"/>
          <w:szCs w:val="22"/>
        </w:rPr>
        <w:t xml:space="preserve">All site investigation works will be undertaken in accordance with BS </w:t>
      </w:r>
      <w:r w:rsidR="00100D7F">
        <w:rPr>
          <w:sz w:val="22"/>
          <w:szCs w:val="22"/>
        </w:rPr>
        <w:t xml:space="preserve">5930 (Site Investigations) and </w:t>
      </w:r>
      <w:r w:rsidR="00B07765">
        <w:rPr>
          <w:sz w:val="22"/>
          <w:szCs w:val="22"/>
        </w:rPr>
        <w:t>Eurocode</w:t>
      </w:r>
      <w:r w:rsidR="00100D7F">
        <w:rPr>
          <w:sz w:val="22"/>
          <w:szCs w:val="22"/>
        </w:rPr>
        <w:t xml:space="preserve"> 7 (Geotechnical Design)</w:t>
      </w:r>
      <w:r w:rsidR="00B07765">
        <w:rPr>
          <w:sz w:val="22"/>
          <w:szCs w:val="22"/>
        </w:rPr>
        <w:t xml:space="preserve">, ensuring compliance with recognised industry standards. </w:t>
      </w:r>
    </w:p>
    <w:p w14:paraId="6442C9A1" w14:textId="77777777" w:rsidR="005A2567" w:rsidRDefault="005A2567" w:rsidP="00670F28">
      <w:pPr>
        <w:pStyle w:val="ListParagraph"/>
        <w:ind w:left="1097"/>
        <w:rPr>
          <w:sz w:val="22"/>
          <w:szCs w:val="22"/>
        </w:rPr>
      </w:pPr>
    </w:p>
    <w:p w14:paraId="4CDB6626" w14:textId="2C3EC726" w:rsidR="00C405F7" w:rsidRDefault="005A2567" w:rsidP="00670F28">
      <w:pPr>
        <w:pStyle w:val="ListParagraph"/>
        <w:ind w:left="1097"/>
        <w:rPr>
          <w:sz w:val="22"/>
          <w:szCs w:val="22"/>
        </w:rPr>
      </w:pPr>
      <w:r w:rsidRPr="005A2567">
        <w:rPr>
          <w:sz w:val="22"/>
          <w:szCs w:val="22"/>
        </w:rPr>
        <w:t>Geological map extract highlighting coastal sediment deposits, Swansea</w:t>
      </w:r>
      <w:r>
        <w:rPr>
          <w:sz w:val="22"/>
          <w:szCs w:val="22"/>
        </w:rPr>
        <w:t xml:space="preserve"> (</w:t>
      </w:r>
      <w:r w:rsidR="00722C31">
        <w:rPr>
          <w:sz w:val="22"/>
          <w:szCs w:val="22"/>
        </w:rPr>
        <w:t>I had to search this image on my phone as it was restricted on my computer)</w:t>
      </w:r>
    </w:p>
    <w:p w14:paraId="48B7C012" w14:textId="5F71C7FE" w:rsidR="004440FD" w:rsidRDefault="00C405F7" w:rsidP="00670F28">
      <w:pPr>
        <w:pStyle w:val="ListParagraph"/>
        <w:ind w:left="1097"/>
        <w:rPr>
          <w:sz w:val="22"/>
          <w:szCs w:val="22"/>
        </w:rPr>
      </w:pPr>
      <w:r>
        <w:rPr>
          <w:noProof/>
          <w:sz w:val="22"/>
          <w:szCs w:val="22"/>
        </w:rPr>
        <w:drawing>
          <wp:inline distT="0" distB="0" distL="0" distR="0" wp14:anchorId="5F1BB89C" wp14:editId="17EA9B5F">
            <wp:extent cx="4332849" cy="4647792"/>
            <wp:effectExtent l="0" t="0" r="0" b="635"/>
            <wp:docPr id="16261268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58283" cy="4675075"/>
                    </a:xfrm>
                    <a:prstGeom prst="rect">
                      <a:avLst/>
                    </a:prstGeom>
                    <a:noFill/>
                  </pic:spPr>
                </pic:pic>
              </a:graphicData>
            </a:graphic>
          </wp:inline>
        </w:drawing>
      </w:r>
    </w:p>
    <w:p w14:paraId="3A380DAA" w14:textId="0213BF68" w:rsidR="00670F28" w:rsidRPr="00670F28" w:rsidRDefault="00C405F7" w:rsidP="00670F28">
      <w:pPr>
        <w:pStyle w:val="ListParagraph"/>
        <w:ind w:left="1097"/>
        <w:rPr>
          <w:sz w:val="22"/>
          <w:szCs w:val="22"/>
        </w:rPr>
      </w:pPr>
      <w:r>
        <w:rPr>
          <w:noProof/>
        </w:rPr>
        <mc:AlternateContent>
          <mc:Choice Requires="wps">
            <w:drawing>
              <wp:inline distT="0" distB="0" distL="0" distR="0" wp14:anchorId="14529895" wp14:editId="02834C53">
                <wp:extent cx="302260" cy="302260"/>
                <wp:effectExtent l="0" t="0" r="0" b="0"/>
                <wp:docPr id="1263351452"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1CFF6B" id="Rectangle 3"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00E15C26" w:rsidRPr="00670F28">
        <w:rPr>
          <w:sz w:val="22"/>
          <w:szCs w:val="22"/>
        </w:rPr>
        <w:t xml:space="preserve"> </w:t>
      </w:r>
    </w:p>
    <w:p w14:paraId="39E404D0" w14:textId="506F5F1D" w:rsidR="00D33062" w:rsidRPr="00F82620" w:rsidRDefault="006F3B9A" w:rsidP="00F82620">
      <w:pPr>
        <w:pStyle w:val="ListParagraph"/>
        <w:numPr>
          <w:ilvl w:val="1"/>
          <w:numId w:val="3"/>
        </w:numPr>
        <w:rPr>
          <w:b/>
          <w:bCs/>
          <w:sz w:val="22"/>
          <w:szCs w:val="22"/>
        </w:rPr>
      </w:pPr>
      <w:r w:rsidRPr="00F82620">
        <w:rPr>
          <w:b/>
          <w:bCs/>
          <w:sz w:val="22"/>
          <w:szCs w:val="22"/>
        </w:rPr>
        <w:t>Lessons from Comparable Projects (Me</w:t>
      </w:r>
      <w:r w:rsidR="00F82620" w:rsidRPr="00F82620">
        <w:rPr>
          <w:b/>
          <w:bCs/>
          <w:sz w:val="22"/>
          <w:szCs w:val="22"/>
        </w:rPr>
        <w:t>ridian</w:t>
      </w:r>
      <w:r w:rsidRPr="00F82620">
        <w:rPr>
          <w:b/>
          <w:bCs/>
          <w:sz w:val="22"/>
          <w:szCs w:val="22"/>
        </w:rPr>
        <w:t xml:space="preserve"> Tower, Arena, Others)</w:t>
      </w:r>
    </w:p>
    <w:p w14:paraId="18DC2475" w14:textId="633A97A0" w:rsidR="00F82620" w:rsidRDefault="00BE1C59" w:rsidP="00F82620">
      <w:pPr>
        <w:pStyle w:val="ListParagraph"/>
        <w:ind w:left="1097"/>
        <w:rPr>
          <w:sz w:val="22"/>
          <w:szCs w:val="22"/>
        </w:rPr>
      </w:pPr>
      <w:r>
        <w:rPr>
          <w:sz w:val="22"/>
          <w:szCs w:val="22"/>
        </w:rPr>
        <w:t>The region’s most high-profile development used:</w:t>
      </w:r>
    </w:p>
    <w:p w14:paraId="4390BDB2" w14:textId="0802EC26" w:rsidR="00BE1C59" w:rsidRDefault="00BE1C59" w:rsidP="00BE1C59">
      <w:pPr>
        <w:pStyle w:val="ListParagraph"/>
        <w:numPr>
          <w:ilvl w:val="0"/>
          <w:numId w:val="16"/>
        </w:numPr>
        <w:rPr>
          <w:sz w:val="22"/>
          <w:szCs w:val="22"/>
        </w:rPr>
      </w:pPr>
      <w:r w:rsidRPr="00354844">
        <w:rPr>
          <w:sz w:val="22"/>
          <w:szCs w:val="22"/>
        </w:rPr>
        <w:lastRenderedPageBreak/>
        <w:t xml:space="preserve">Deep CFA ( </w:t>
      </w:r>
      <w:r w:rsidR="00E81073" w:rsidRPr="00354844">
        <w:rPr>
          <w:sz w:val="22"/>
          <w:szCs w:val="22"/>
        </w:rPr>
        <w:t>Continuous</w:t>
      </w:r>
      <w:r w:rsidRPr="00354844">
        <w:rPr>
          <w:sz w:val="22"/>
          <w:szCs w:val="22"/>
        </w:rPr>
        <w:t xml:space="preserve"> </w:t>
      </w:r>
      <w:r w:rsidR="00E81073" w:rsidRPr="00354844">
        <w:rPr>
          <w:sz w:val="22"/>
          <w:szCs w:val="22"/>
        </w:rPr>
        <w:t xml:space="preserve">Flight </w:t>
      </w:r>
      <w:r w:rsidR="00354844" w:rsidRPr="00354844">
        <w:rPr>
          <w:sz w:val="22"/>
          <w:szCs w:val="22"/>
        </w:rPr>
        <w:t>A</w:t>
      </w:r>
      <w:r w:rsidR="00EB232D">
        <w:rPr>
          <w:sz w:val="22"/>
          <w:szCs w:val="22"/>
        </w:rPr>
        <w:t>uger</w:t>
      </w:r>
      <w:r w:rsidR="00354844" w:rsidRPr="00354844">
        <w:rPr>
          <w:sz w:val="22"/>
          <w:szCs w:val="22"/>
        </w:rPr>
        <w:t>) piles, cast</w:t>
      </w:r>
      <w:r w:rsidR="00354844">
        <w:rPr>
          <w:sz w:val="22"/>
          <w:szCs w:val="22"/>
        </w:rPr>
        <w:t xml:space="preserve">-in-situ, founded on competent glacial </w:t>
      </w:r>
      <w:r w:rsidR="00EB232D">
        <w:rPr>
          <w:sz w:val="22"/>
          <w:szCs w:val="22"/>
        </w:rPr>
        <w:t xml:space="preserve">deposits </w:t>
      </w:r>
      <w:r w:rsidR="00C05DC5">
        <w:rPr>
          <w:sz w:val="22"/>
          <w:szCs w:val="22"/>
        </w:rPr>
        <w:t xml:space="preserve">or weathered bedrock </w:t>
      </w:r>
    </w:p>
    <w:p w14:paraId="5299E921" w14:textId="6EEEB33D" w:rsidR="007E516D" w:rsidRDefault="007E516D" w:rsidP="007E516D">
      <w:pPr>
        <w:pStyle w:val="ListParagraph"/>
        <w:numPr>
          <w:ilvl w:val="0"/>
          <w:numId w:val="16"/>
        </w:numPr>
        <w:rPr>
          <w:sz w:val="22"/>
          <w:szCs w:val="22"/>
        </w:rPr>
      </w:pPr>
      <w:r>
        <w:rPr>
          <w:sz w:val="22"/>
          <w:szCs w:val="22"/>
        </w:rPr>
        <w:t xml:space="preserve">Extensive </w:t>
      </w:r>
      <w:r w:rsidRPr="007E516D">
        <w:rPr>
          <w:sz w:val="22"/>
          <w:szCs w:val="22"/>
        </w:rPr>
        <w:t>pre-boring and obstruction removal/ remediation</w:t>
      </w:r>
    </w:p>
    <w:p w14:paraId="1A6313E1" w14:textId="4F8A7EC0" w:rsidR="007E516D" w:rsidRDefault="007E516D" w:rsidP="007E516D">
      <w:pPr>
        <w:pStyle w:val="ListParagraph"/>
        <w:numPr>
          <w:ilvl w:val="0"/>
          <w:numId w:val="16"/>
        </w:numPr>
        <w:rPr>
          <w:sz w:val="22"/>
          <w:szCs w:val="22"/>
        </w:rPr>
      </w:pPr>
      <w:r>
        <w:rPr>
          <w:sz w:val="22"/>
          <w:szCs w:val="22"/>
        </w:rPr>
        <w:t xml:space="preserve">Pile caps and ground beams to distribute load and </w:t>
      </w:r>
      <w:r w:rsidR="00F92E11">
        <w:rPr>
          <w:sz w:val="22"/>
          <w:szCs w:val="22"/>
        </w:rPr>
        <w:t>counteract short</w:t>
      </w:r>
    </w:p>
    <w:p w14:paraId="5DC42AD3" w14:textId="439059D8" w:rsidR="00F92E11" w:rsidRDefault="00F92E11" w:rsidP="007E516D">
      <w:pPr>
        <w:pStyle w:val="ListParagraph"/>
        <w:numPr>
          <w:ilvl w:val="0"/>
          <w:numId w:val="16"/>
        </w:numPr>
        <w:rPr>
          <w:sz w:val="22"/>
          <w:szCs w:val="22"/>
        </w:rPr>
      </w:pPr>
      <w:r>
        <w:rPr>
          <w:sz w:val="22"/>
          <w:szCs w:val="22"/>
        </w:rPr>
        <w:t xml:space="preserve">And long-term settlement </w:t>
      </w:r>
    </w:p>
    <w:p w14:paraId="3E89D117" w14:textId="77777777" w:rsidR="00182EC2" w:rsidRPr="004C2BD1" w:rsidRDefault="00182EC2" w:rsidP="004C2BD1">
      <w:pPr>
        <w:rPr>
          <w:sz w:val="22"/>
          <w:szCs w:val="22"/>
        </w:rPr>
      </w:pPr>
    </w:p>
    <w:p w14:paraId="1871F19E" w14:textId="1C68456A" w:rsidR="00D6081E" w:rsidRDefault="00D3343F" w:rsidP="00D6081E">
      <w:pPr>
        <w:pStyle w:val="ListParagraph"/>
        <w:numPr>
          <w:ilvl w:val="0"/>
          <w:numId w:val="16"/>
        </w:numPr>
        <w:rPr>
          <w:sz w:val="22"/>
          <w:szCs w:val="22"/>
        </w:rPr>
      </w:pPr>
      <w:r>
        <w:rPr>
          <w:sz w:val="22"/>
          <w:szCs w:val="22"/>
        </w:rPr>
        <w:t xml:space="preserve">Active monitoring for settlement </w:t>
      </w:r>
      <w:r w:rsidR="0055374E">
        <w:rPr>
          <w:sz w:val="22"/>
          <w:szCs w:val="22"/>
        </w:rPr>
        <w:t xml:space="preserve">and groundwater through both construction and operation, with many </w:t>
      </w:r>
      <w:r w:rsidR="00CE7617">
        <w:rPr>
          <w:sz w:val="22"/>
          <w:szCs w:val="22"/>
        </w:rPr>
        <w:t xml:space="preserve">schemes requiring post-construction ground improvement, or retrofitting of gas </w:t>
      </w:r>
      <w:r w:rsidR="008B0CED">
        <w:rPr>
          <w:sz w:val="22"/>
          <w:szCs w:val="22"/>
        </w:rPr>
        <w:t>barriers</w:t>
      </w:r>
    </w:p>
    <w:p w14:paraId="6C9A94CB" w14:textId="5201E194" w:rsidR="004C2BD1" w:rsidRDefault="00D6081E" w:rsidP="004C2BD1">
      <w:pPr>
        <w:ind w:left="1457"/>
        <w:rPr>
          <w:sz w:val="22"/>
          <w:szCs w:val="22"/>
        </w:rPr>
      </w:pPr>
      <w:r>
        <w:rPr>
          <w:sz w:val="22"/>
          <w:szCs w:val="22"/>
        </w:rPr>
        <w:t>Alternative (unsuccessful or high-risk</w:t>
      </w:r>
      <w:r w:rsidR="009D24C6">
        <w:rPr>
          <w:sz w:val="22"/>
          <w:szCs w:val="22"/>
        </w:rPr>
        <w:t>) foundation solutions (rafts, shallow pads, ground improvement) were shown to be cost</w:t>
      </w:r>
      <w:r w:rsidR="00237479">
        <w:rPr>
          <w:sz w:val="22"/>
          <w:szCs w:val="22"/>
        </w:rPr>
        <w:t xml:space="preserve">lier or post greater risk of uneven or excessive settlement, especially where the </w:t>
      </w:r>
      <w:r w:rsidR="00C672FC">
        <w:rPr>
          <w:sz w:val="22"/>
          <w:szCs w:val="22"/>
        </w:rPr>
        <w:t>architectural</w:t>
      </w:r>
      <w:r w:rsidR="00237479">
        <w:rPr>
          <w:sz w:val="22"/>
          <w:szCs w:val="22"/>
        </w:rPr>
        <w:t xml:space="preserve"> </w:t>
      </w:r>
      <w:r w:rsidR="00C672FC">
        <w:rPr>
          <w:sz w:val="22"/>
          <w:szCs w:val="22"/>
        </w:rPr>
        <w:t>concept priorities glass facades or minimal movement tolerances (NHBC, 2014)</w:t>
      </w:r>
      <w:r w:rsidR="004C2BD1">
        <w:rPr>
          <w:sz w:val="22"/>
          <w:szCs w:val="22"/>
        </w:rPr>
        <w:t>.</w:t>
      </w:r>
    </w:p>
    <w:p w14:paraId="4EC36863" w14:textId="492C81E6" w:rsidR="004C2BD1" w:rsidRPr="006F1296" w:rsidRDefault="004C2BD1" w:rsidP="006F1296">
      <w:pPr>
        <w:pStyle w:val="ListParagraph"/>
        <w:numPr>
          <w:ilvl w:val="1"/>
          <w:numId w:val="3"/>
        </w:numPr>
        <w:rPr>
          <w:b/>
          <w:bCs/>
          <w:sz w:val="22"/>
          <w:szCs w:val="22"/>
        </w:rPr>
      </w:pPr>
      <w:r w:rsidRPr="006F1296">
        <w:rPr>
          <w:b/>
          <w:bCs/>
          <w:sz w:val="22"/>
          <w:szCs w:val="22"/>
        </w:rPr>
        <w:t xml:space="preserve">Evaluation of Foundation </w:t>
      </w:r>
      <w:r w:rsidR="005F143D" w:rsidRPr="006F1296">
        <w:rPr>
          <w:b/>
          <w:bCs/>
          <w:sz w:val="22"/>
          <w:szCs w:val="22"/>
        </w:rPr>
        <w:t>Options</w:t>
      </w:r>
    </w:p>
    <w:p w14:paraId="35DBB7F2" w14:textId="32B1A599" w:rsidR="006F1296" w:rsidRDefault="00512AAB" w:rsidP="00242AE3">
      <w:pPr>
        <w:pStyle w:val="ListParagraph"/>
        <w:numPr>
          <w:ilvl w:val="0"/>
          <w:numId w:val="19"/>
        </w:numPr>
        <w:rPr>
          <w:b/>
          <w:bCs/>
          <w:sz w:val="22"/>
          <w:szCs w:val="22"/>
        </w:rPr>
      </w:pPr>
      <w:r>
        <w:rPr>
          <w:b/>
          <w:bCs/>
          <w:sz w:val="22"/>
          <w:szCs w:val="22"/>
        </w:rPr>
        <w:t>Shallow Foundations (Rafts, Strip, Pad):</w:t>
      </w:r>
    </w:p>
    <w:p w14:paraId="2F757DD4" w14:textId="602E536E" w:rsidR="00512AAB" w:rsidRPr="00CA443B" w:rsidRDefault="007C3CA7" w:rsidP="00512AAB">
      <w:pPr>
        <w:pStyle w:val="ListParagraph"/>
        <w:numPr>
          <w:ilvl w:val="0"/>
          <w:numId w:val="18"/>
        </w:numPr>
        <w:rPr>
          <w:b/>
          <w:bCs/>
          <w:sz w:val="22"/>
          <w:szCs w:val="22"/>
        </w:rPr>
      </w:pPr>
      <w:r>
        <w:rPr>
          <w:sz w:val="22"/>
          <w:szCs w:val="22"/>
        </w:rPr>
        <w:t>Only fe</w:t>
      </w:r>
      <w:r w:rsidR="000A0AE0">
        <w:rPr>
          <w:sz w:val="22"/>
          <w:szCs w:val="22"/>
        </w:rPr>
        <w:t xml:space="preserve">asible where made ground thickness </w:t>
      </w:r>
      <w:r w:rsidR="009A3AC8">
        <w:rPr>
          <w:sz w:val="22"/>
          <w:szCs w:val="22"/>
        </w:rPr>
        <w:t>is low and undisturbed natural alluvium is near the s</w:t>
      </w:r>
      <w:r w:rsidR="006F11FE">
        <w:rPr>
          <w:sz w:val="22"/>
          <w:szCs w:val="22"/>
        </w:rPr>
        <w:t xml:space="preserve">urface – </w:t>
      </w:r>
      <w:proofErr w:type="spellStart"/>
      <w:r w:rsidR="006F11FE">
        <w:rPr>
          <w:sz w:val="22"/>
          <w:szCs w:val="22"/>
        </w:rPr>
        <w:t>i.e</w:t>
      </w:r>
      <w:proofErr w:type="spellEnd"/>
      <w:r w:rsidR="006F11FE">
        <w:rPr>
          <w:sz w:val="22"/>
          <w:szCs w:val="22"/>
        </w:rPr>
        <w:t xml:space="preserve">, not </w:t>
      </w:r>
      <w:r w:rsidR="00CA443B">
        <w:rPr>
          <w:sz w:val="22"/>
          <w:szCs w:val="22"/>
        </w:rPr>
        <w:t>applicable for this site.</w:t>
      </w:r>
    </w:p>
    <w:p w14:paraId="7400972D" w14:textId="086E6D3D" w:rsidR="00CA443B" w:rsidRPr="002E44E7" w:rsidRDefault="00CA443B" w:rsidP="00512AAB">
      <w:pPr>
        <w:pStyle w:val="ListParagraph"/>
        <w:numPr>
          <w:ilvl w:val="0"/>
          <w:numId w:val="18"/>
        </w:numPr>
        <w:rPr>
          <w:b/>
          <w:bCs/>
          <w:sz w:val="22"/>
          <w:szCs w:val="22"/>
        </w:rPr>
      </w:pPr>
      <w:r>
        <w:rPr>
          <w:sz w:val="22"/>
          <w:szCs w:val="22"/>
        </w:rPr>
        <w:t>Prone to uneven settlements, especially if fill is of inconsistent vintage/com</w:t>
      </w:r>
      <w:r w:rsidR="006C4DC5">
        <w:rPr>
          <w:sz w:val="22"/>
          <w:szCs w:val="22"/>
        </w:rPr>
        <w:t>paction (BS 8004:2015)</w:t>
      </w:r>
    </w:p>
    <w:p w14:paraId="10C8FA77" w14:textId="77777777" w:rsidR="00242AE3" w:rsidRPr="00242AE3" w:rsidRDefault="00E64F82" w:rsidP="00512AAB">
      <w:pPr>
        <w:pStyle w:val="ListParagraph"/>
        <w:numPr>
          <w:ilvl w:val="0"/>
          <w:numId w:val="18"/>
        </w:numPr>
        <w:rPr>
          <w:b/>
          <w:bCs/>
          <w:sz w:val="22"/>
          <w:szCs w:val="22"/>
        </w:rPr>
      </w:pPr>
      <w:r>
        <w:rPr>
          <w:sz w:val="22"/>
          <w:szCs w:val="22"/>
        </w:rPr>
        <w:t>Not r</w:t>
      </w:r>
      <w:r w:rsidR="00856FE4">
        <w:rPr>
          <w:sz w:val="22"/>
          <w:szCs w:val="22"/>
        </w:rPr>
        <w:t xml:space="preserve">ecommended where new foundations are immediately adjacent to </w:t>
      </w:r>
    </w:p>
    <w:p w14:paraId="1AD20882" w14:textId="70EEB5FF" w:rsidR="002E44E7" w:rsidRPr="00242AE3" w:rsidRDefault="00856FE4" w:rsidP="00242AE3">
      <w:pPr>
        <w:pStyle w:val="ListParagraph"/>
        <w:ind w:left="2177"/>
        <w:rPr>
          <w:b/>
          <w:bCs/>
          <w:sz w:val="22"/>
          <w:szCs w:val="22"/>
        </w:rPr>
      </w:pPr>
      <w:r>
        <w:rPr>
          <w:sz w:val="22"/>
          <w:szCs w:val="22"/>
        </w:rPr>
        <w:t xml:space="preserve">piled hotel and offices – risk of differential </w:t>
      </w:r>
      <w:r w:rsidR="00CF2A89">
        <w:rPr>
          <w:sz w:val="22"/>
          <w:szCs w:val="22"/>
        </w:rPr>
        <w:t>movement</w:t>
      </w:r>
    </w:p>
    <w:p w14:paraId="67D6A50A" w14:textId="55EAD5AD" w:rsidR="00242AE3" w:rsidRPr="00242AE3" w:rsidRDefault="00242AE3" w:rsidP="00242AE3">
      <w:pPr>
        <w:pStyle w:val="ListParagraph"/>
        <w:numPr>
          <w:ilvl w:val="0"/>
          <w:numId w:val="19"/>
        </w:numPr>
        <w:rPr>
          <w:b/>
          <w:bCs/>
          <w:sz w:val="22"/>
          <w:szCs w:val="22"/>
        </w:rPr>
      </w:pPr>
      <w:r w:rsidRPr="00242AE3">
        <w:rPr>
          <w:b/>
          <w:bCs/>
          <w:sz w:val="22"/>
          <w:szCs w:val="22"/>
        </w:rPr>
        <w:t xml:space="preserve">Piled Foundations (Driven, CFA, Precast): </w:t>
      </w:r>
    </w:p>
    <w:p w14:paraId="12A8199A" w14:textId="1E3E0C04" w:rsidR="00242AE3" w:rsidRPr="006F0F32" w:rsidRDefault="00033BE0" w:rsidP="00033BE0">
      <w:pPr>
        <w:pStyle w:val="ListParagraph"/>
        <w:numPr>
          <w:ilvl w:val="0"/>
          <w:numId w:val="20"/>
        </w:numPr>
        <w:rPr>
          <w:b/>
          <w:bCs/>
          <w:sz w:val="22"/>
          <w:szCs w:val="22"/>
        </w:rPr>
      </w:pPr>
      <w:r>
        <w:rPr>
          <w:b/>
          <w:bCs/>
          <w:sz w:val="22"/>
          <w:szCs w:val="22"/>
        </w:rPr>
        <w:t>Driven (precast):</w:t>
      </w:r>
      <w:r>
        <w:rPr>
          <w:sz w:val="22"/>
          <w:szCs w:val="22"/>
        </w:rPr>
        <w:t xml:space="preserve"> suitable where vibration is not a concern, but in the city centre, vibration and noise are unacceptable</w:t>
      </w:r>
      <w:r w:rsidR="00AD1459">
        <w:rPr>
          <w:sz w:val="22"/>
          <w:szCs w:val="22"/>
        </w:rPr>
        <w:t>; also prone to ref</w:t>
      </w:r>
      <w:r w:rsidR="006F0F32">
        <w:rPr>
          <w:sz w:val="22"/>
          <w:szCs w:val="22"/>
        </w:rPr>
        <w:t>usal in hard debris.</w:t>
      </w:r>
    </w:p>
    <w:p w14:paraId="6BE02D1C" w14:textId="3C14FC4F" w:rsidR="006F0F32" w:rsidRPr="00207AA3" w:rsidRDefault="006F0F32" w:rsidP="00033BE0">
      <w:pPr>
        <w:pStyle w:val="ListParagraph"/>
        <w:numPr>
          <w:ilvl w:val="0"/>
          <w:numId w:val="20"/>
        </w:numPr>
        <w:rPr>
          <w:b/>
          <w:bCs/>
          <w:sz w:val="22"/>
          <w:szCs w:val="22"/>
        </w:rPr>
      </w:pPr>
      <w:r>
        <w:rPr>
          <w:b/>
          <w:bCs/>
          <w:sz w:val="22"/>
          <w:szCs w:val="22"/>
        </w:rPr>
        <w:t>CFA (bored, cast-in-situ):</w:t>
      </w:r>
      <w:r>
        <w:rPr>
          <w:sz w:val="22"/>
          <w:szCs w:val="22"/>
        </w:rPr>
        <w:t xml:space="preserve"> preferred due to minimal vibrations, ability to penetrate obstructions, adaptability to variable </w:t>
      </w:r>
      <w:r w:rsidR="00396C68">
        <w:rPr>
          <w:sz w:val="22"/>
          <w:szCs w:val="22"/>
        </w:rPr>
        <w:t xml:space="preserve">ground, and lowest </w:t>
      </w:r>
      <w:r w:rsidR="00207AA3">
        <w:rPr>
          <w:sz w:val="22"/>
          <w:szCs w:val="22"/>
        </w:rPr>
        <w:t>impact on surrounding buildings (WSP, 2011).</w:t>
      </w:r>
    </w:p>
    <w:p w14:paraId="08C63424" w14:textId="0B0A9FEB" w:rsidR="00207AA3" w:rsidRDefault="00AD5CCC" w:rsidP="00207AA3">
      <w:pPr>
        <w:pStyle w:val="ListParagraph"/>
        <w:numPr>
          <w:ilvl w:val="0"/>
          <w:numId w:val="19"/>
        </w:numPr>
        <w:rPr>
          <w:b/>
          <w:bCs/>
          <w:sz w:val="22"/>
          <w:szCs w:val="22"/>
        </w:rPr>
      </w:pPr>
      <w:r>
        <w:rPr>
          <w:b/>
          <w:bCs/>
          <w:sz w:val="22"/>
          <w:szCs w:val="22"/>
        </w:rPr>
        <w:t>Ground Improvement Techniques (Stone Columns, Grouting):</w:t>
      </w:r>
    </w:p>
    <w:p w14:paraId="1A2D3851" w14:textId="6D8354A8" w:rsidR="007E7D35" w:rsidRPr="007E7D35" w:rsidRDefault="00AD5CCC" w:rsidP="007E7D35">
      <w:pPr>
        <w:pStyle w:val="ListParagraph"/>
        <w:numPr>
          <w:ilvl w:val="0"/>
          <w:numId w:val="21"/>
        </w:numPr>
        <w:rPr>
          <w:b/>
          <w:bCs/>
          <w:sz w:val="22"/>
          <w:szCs w:val="22"/>
        </w:rPr>
      </w:pPr>
      <w:r>
        <w:rPr>
          <w:sz w:val="22"/>
          <w:szCs w:val="22"/>
        </w:rPr>
        <w:t xml:space="preserve">Sometimes used to densify very thick fill, but less control over settlement, contamination risk, and not favoured </w:t>
      </w:r>
      <w:r w:rsidR="00B60813">
        <w:rPr>
          <w:sz w:val="22"/>
          <w:szCs w:val="22"/>
        </w:rPr>
        <w:t xml:space="preserve">for hight tolerance glazed structures (Eggers &amp; Jennings, 2020). </w:t>
      </w:r>
    </w:p>
    <w:p w14:paraId="3AE394AC" w14:textId="77777777" w:rsidR="007E7D35" w:rsidRPr="007E7D35" w:rsidRDefault="007E7D35" w:rsidP="007E7D35">
      <w:pPr>
        <w:pStyle w:val="ListParagraph"/>
        <w:ind w:left="2537"/>
        <w:rPr>
          <w:b/>
          <w:bCs/>
          <w:sz w:val="22"/>
          <w:szCs w:val="22"/>
        </w:rPr>
      </w:pPr>
    </w:p>
    <w:p w14:paraId="5A3B9D82" w14:textId="5FA103A9" w:rsidR="00B60813" w:rsidRDefault="00B60813" w:rsidP="00B60813">
      <w:pPr>
        <w:pStyle w:val="ListParagraph"/>
        <w:numPr>
          <w:ilvl w:val="1"/>
          <w:numId w:val="3"/>
        </w:numPr>
        <w:rPr>
          <w:b/>
          <w:bCs/>
          <w:sz w:val="22"/>
          <w:szCs w:val="22"/>
        </w:rPr>
      </w:pPr>
      <w:r w:rsidRPr="00B60813">
        <w:rPr>
          <w:b/>
          <w:bCs/>
          <w:sz w:val="22"/>
          <w:szCs w:val="22"/>
        </w:rPr>
        <w:t>Justification of Best Solutio</w:t>
      </w:r>
      <w:r w:rsidR="007E7D35">
        <w:rPr>
          <w:b/>
          <w:bCs/>
          <w:sz w:val="22"/>
          <w:szCs w:val="22"/>
        </w:rPr>
        <w:t>n</w:t>
      </w:r>
    </w:p>
    <w:p w14:paraId="570A8386" w14:textId="7B861D41" w:rsidR="007E7D35" w:rsidRDefault="007E7D35" w:rsidP="007E7D35">
      <w:pPr>
        <w:pStyle w:val="ListParagraph"/>
        <w:ind w:left="1097"/>
        <w:rPr>
          <w:sz w:val="22"/>
          <w:szCs w:val="22"/>
        </w:rPr>
      </w:pPr>
      <w:r>
        <w:rPr>
          <w:sz w:val="22"/>
          <w:szCs w:val="22"/>
        </w:rPr>
        <w:t xml:space="preserve">Based on the above, </w:t>
      </w:r>
      <w:r w:rsidRPr="007E7D35">
        <w:rPr>
          <w:b/>
          <w:bCs/>
          <w:sz w:val="22"/>
          <w:szCs w:val="22"/>
        </w:rPr>
        <w:t>deep CFA bored piles</w:t>
      </w:r>
      <w:r>
        <w:rPr>
          <w:b/>
          <w:bCs/>
          <w:sz w:val="22"/>
          <w:szCs w:val="22"/>
        </w:rPr>
        <w:t xml:space="preserve"> </w:t>
      </w:r>
      <w:r>
        <w:rPr>
          <w:sz w:val="22"/>
          <w:szCs w:val="22"/>
        </w:rPr>
        <w:t xml:space="preserve">offer the optimum </w:t>
      </w:r>
      <w:r w:rsidR="00FD2EDE">
        <w:rPr>
          <w:sz w:val="22"/>
          <w:szCs w:val="22"/>
        </w:rPr>
        <w:t>combination</w:t>
      </w:r>
      <w:r>
        <w:rPr>
          <w:sz w:val="22"/>
          <w:szCs w:val="22"/>
        </w:rPr>
        <w:t xml:space="preserve"> of performance </w:t>
      </w:r>
      <w:r w:rsidR="00FD2EDE">
        <w:rPr>
          <w:sz w:val="22"/>
          <w:szCs w:val="22"/>
        </w:rPr>
        <w:t>and risk management for this site.</w:t>
      </w:r>
    </w:p>
    <w:p w14:paraId="7252B2C7" w14:textId="4025D084" w:rsidR="00FD2EDE" w:rsidRDefault="00547E36" w:rsidP="00547E36">
      <w:pPr>
        <w:pStyle w:val="ListParagraph"/>
        <w:numPr>
          <w:ilvl w:val="0"/>
          <w:numId w:val="21"/>
        </w:numPr>
        <w:rPr>
          <w:sz w:val="22"/>
          <w:szCs w:val="22"/>
        </w:rPr>
      </w:pPr>
      <w:r w:rsidRPr="00ED2B73">
        <w:rPr>
          <w:b/>
          <w:bCs/>
          <w:sz w:val="22"/>
          <w:szCs w:val="22"/>
        </w:rPr>
        <w:t xml:space="preserve">Load </w:t>
      </w:r>
      <w:r w:rsidR="004B22B6" w:rsidRPr="00ED2B73">
        <w:rPr>
          <w:b/>
          <w:bCs/>
          <w:sz w:val="22"/>
          <w:szCs w:val="22"/>
        </w:rPr>
        <w:t xml:space="preserve">is transferred to proven competent strata: </w:t>
      </w:r>
      <w:r w:rsidR="004B22B6">
        <w:rPr>
          <w:sz w:val="22"/>
          <w:szCs w:val="22"/>
        </w:rPr>
        <w:t xml:space="preserve">avoids load on soft, compressible and potentially </w:t>
      </w:r>
      <w:r w:rsidR="00ED2B73">
        <w:rPr>
          <w:sz w:val="22"/>
          <w:szCs w:val="22"/>
        </w:rPr>
        <w:t>unstable fill</w:t>
      </w:r>
    </w:p>
    <w:p w14:paraId="43158DFC" w14:textId="5A96FE3F" w:rsidR="00ED2B73" w:rsidRDefault="00ED2B73" w:rsidP="00547E36">
      <w:pPr>
        <w:pStyle w:val="ListParagraph"/>
        <w:numPr>
          <w:ilvl w:val="0"/>
          <w:numId w:val="21"/>
        </w:numPr>
        <w:rPr>
          <w:sz w:val="22"/>
          <w:szCs w:val="22"/>
        </w:rPr>
      </w:pPr>
      <w:r>
        <w:rPr>
          <w:b/>
          <w:bCs/>
          <w:sz w:val="22"/>
          <w:szCs w:val="22"/>
        </w:rPr>
        <w:t xml:space="preserve">Systems can be designed to minimise effect on adjacent structures </w:t>
      </w:r>
      <w:r>
        <w:rPr>
          <w:sz w:val="22"/>
          <w:szCs w:val="22"/>
        </w:rPr>
        <w:t>(County Hall, Marriott), important where ground is already ‘worked’</w:t>
      </w:r>
    </w:p>
    <w:p w14:paraId="6C7AB0D7" w14:textId="45B23A12" w:rsidR="003F53C2" w:rsidRDefault="003F53C2" w:rsidP="00547E36">
      <w:pPr>
        <w:pStyle w:val="ListParagraph"/>
        <w:numPr>
          <w:ilvl w:val="0"/>
          <w:numId w:val="21"/>
        </w:numPr>
        <w:rPr>
          <w:sz w:val="22"/>
          <w:szCs w:val="22"/>
        </w:rPr>
      </w:pPr>
      <w:r>
        <w:rPr>
          <w:b/>
          <w:bCs/>
          <w:sz w:val="22"/>
          <w:szCs w:val="22"/>
        </w:rPr>
        <w:lastRenderedPageBreak/>
        <w:t xml:space="preserve">Vibration and noise minimised: </w:t>
      </w:r>
      <w:r>
        <w:rPr>
          <w:sz w:val="22"/>
          <w:szCs w:val="22"/>
        </w:rPr>
        <w:t xml:space="preserve">city centre/business environment maintained uninterrupted </w:t>
      </w:r>
    </w:p>
    <w:p w14:paraId="4C7A62B0" w14:textId="190C2C69" w:rsidR="000D0E64" w:rsidRDefault="000D0E64" w:rsidP="00547E36">
      <w:pPr>
        <w:pStyle w:val="ListParagraph"/>
        <w:numPr>
          <w:ilvl w:val="0"/>
          <w:numId w:val="21"/>
        </w:numPr>
        <w:rPr>
          <w:sz w:val="22"/>
          <w:szCs w:val="22"/>
        </w:rPr>
      </w:pPr>
      <w:r>
        <w:rPr>
          <w:b/>
          <w:bCs/>
          <w:sz w:val="22"/>
          <w:szCs w:val="22"/>
        </w:rPr>
        <w:t>Contamination/hazardous fill remains in situ:</w:t>
      </w:r>
      <w:r>
        <w:rPr>
          <w:sz w:val="22"/>
          <w:szCs w:val="22"/>
        </w:rPr>
        <w:t xml:space="preserve"> only minimal arisings generated, simplified </w:t>
      </w:r>
      <w:r w:rsidR="00D07F61">
        <w:rPr>
          <w:sz w:val="22"/>
          <w:szCs w:val="22"/>
        </w:rPr>
        <w:t>Material Management Plan (MMP)</w:t>
      </w:r>
    </w:p>
    <w:p w14:paraId="23C89142" w14:textId="77777777" w:rsidR="00C2012D" w:rsidRDefault="00D07F61" w:rsidP="00C2012D">
      <w:pPr>
        <w:pStyle w:val="ListParagraph"/>
        <w:numPr>
          <w:ilvl w:val="0"/>
          <w:numId w:val="21"/>
        </w:numPr>
        <w:rPr>
          <w:sz w:val="22"/>
          <w:szCs w:val="22"/>
        </w:rPr>
      </w:pPr>
      <w:r>
        <w:rPr>
          <w:b/>
          <w:bCs/>
          <w:sz w:val="22"/>
          <w:szCs w:val="22"/>
        </w:rPr>
        <w:t>Allows for flexibility in pile leng</w:t>
      </w:r>
      <w:r w:rsidR="00262930">
        <w:rPr>
          <w:b/>
          <w:bCs/>
          <w:sz w:val="22"/>
          <w:szCs w:val="22"/>
        </w:rPr>
        <w:t>th/layout:</w:t>
      </w:r>
      <w:r w:rsidR="00262930">
        <w:rPr>
          <w:sz w:val="22"/>
          <w:szCs w:val="22"/>
        </w:rPr>
        <w:t xml:space="preserve"> key, given foundation much accommodate both standard frame and heavily</w:t>
      </w:r>
    </w:p>
    <w:p w14:paraId="19FA9D1C" w14:textId="1447DBD1" w:rsidR="009A5DB7" w:rsidRDefault="009A5DB7" w:rsidP="00C2012D">
      <w:pPr>
        <w:ind w:left="2177"/>
        <w:rPr>
          <w:b/>
          <w:bCs/>
          <w:sz w:val="22"/>
          <w:szCs w:val="22"/>
        </w:rPr>
      </w:pPr>
      <w:r w:rsidRPr="00C2012D">
        <w:rPr>
          <w:b/>
          <w:bCs/>
          <w:sz w:val="22"/>
          <w:szCs w:val="22"/>
        </w:rPr>
        <w:t>Ty</w:t>
      </w:r>
      <w:r w:rsidR="00916D03" w:rsidRPr="00C2012D">
        <w:rPr>
          <w:b/>
          <w:bCs/>
          <w:sz w:val="22"/>
          <w:szCs w:val="22"/>
        </w:rPr>
        <w:t xml:space="preserve">pical arrangement </w:t>
      </w:r>
    </w:p>
    <w:p w14:paraId="091A7B49" w14:textId="2E66DCC8" w:rsidR="00C2012D" w:rsidRDefault="00C2012D" w:rsidP="00C2012D">
      <w:pPr>
        <w:pStyle w:val="ListParagraph"/>
        <w:numPr>
          <w:ilvl w:val="0"/>
          <w:numId w:val="22"/>
        </w:numPr>
        <w:rPr>
          <w:sz w:val="22"/>
          <w:szCs w:val="22"/>
        </w:rPr>
      </w:pPr>
      <w:r>
        <w:rPr>
          <w:sz w:val="22"/>
          <w:szCs w:val="22"/>
        </w:rPr>
        <w:t xml:space="preserve">Pile </w:t>
      </w:r>
      <w:r w:rsidR="007443D3">
        <w:rPr>
          <w:sz w:val="22"/>
          <w:szCs w:val="22"/>
        </w:rPr>
        <w:t>diameter 400-600mm, lengths 12-20m; extended to ground demonstrated to have SPT  N</w:t>
      </w:r>
      <w:r w:rsidR="000240E8">
        <w:rPr>
          <w:sz w:val="22"/>
          <w:szCs w:val="22"/>
        </w:rPr>
        <w:t xml:space="preserve"> &gt; 15 or to </w:t>
      </w:r>
      <w:proofErr w:type="spellStart"/>
      <w:r w:rsidR="00412F2C">
        <w:rPr>
          <w:sz w:val="22"/>
          <w:szCs w:val="22"/>
        </w:rPr>
        <w:t>know</w:t>
      </w:r>
      <w:r w:rsidR="00693A24">
        <w:rPr>
          <w:sz w:val="22"/>
          <w:szCs w:val="22"/>
        </w:rPr>
        <w:t>n</w:t>
      </w:r>
      <w:proofErr w:type="spellEnd"/>
      <w:r w:rsidR="00693A24">
        <w:rPr>
          <w:sz w:val="22"/>
          <w:szCs w:val="22"/>
        </w:rPr>
        <w:t xml:space="preserve"> </w:t>
      </w:r>
      <w:r w:rsidR="000240E8">
        <w:rPr>
          <w:sz w:val="22"/>
          <w:szCs w:val="22"/>
        </w:rPr>
        <w:t xml:space="preserve">rockhead </w:t>
      </w:r>
    </w:p>
    <w:p w14:paraId="1B0810B4" w14:textId="16C6E364" w:rsidR="00916681" w:rsidRDefault="00564183" w:rsidP="00916681">
      <w:pPr>
        <w:pStyle w:val="ListParagraph"/>
        <w:numPr>
          <w:ilvl w:val="0"/>
          <w:numId w:val="22"/>
        </w:numPr>
        <w:rPr>
          <w:sz w:val="22"/>
          <w:szCs w:val="22"/>
        </w:rPr>
      </w:pPr>
      <w:r>
        <w:rPr>
          <w:sz w:val="22"/>
          <w:szCs w:val="22"/>
        </w:rPr>
        <w:t xml:space="preserve">Pile caps at key column lines, with ground beams spanning between </w:t>
      </w:r>
    </w:p>
    <w:p w14:paraId="26D0A90B" w14:textId="77777777" w:rsidR="00916681" w:rsidRPr="00916681" w:rsidRDefault="00916681" w:rsidP="00916681">
      <w:pPr>
        <w:ind w:left="2537"/>
        <w:rPr>
          <w:sz w:val="22"/>
          <w:szCs w:val="22"/>
        </w:rPr>
      </w:pPr>
    </w:p>
    <w:p w14:paraId="4891B80E" w14:textId="223064EE" w:rsidR="00916681" w:rsidRDefault="00916681" w:rsidP="00916681">
      <w:pPr>
        <w:pStyle w:val="ListParagraph"/>
        <w:ind w:left="2897"/>
        <w:rPr>
          <w:b/>
          <w:bCs/>
          <w:sz w:val="22"/>
          <w:szCs w:val="22"/>
        </w:rPr>
      </w:pPr>
      <w:r w:rsidRPr="00916681">
        <w:rPr>
          <w:b/>
          <w:bCs/>
          <w:sz w:val="22"/>
          <w:szCs w:val="22"/>
        </w:rPr>
        <w:t>Environmental design:</w:t>
      </w:r>
    </w:p>
    <w:p w14:paraId="1B03DD12" w14:textId="7CBBA151" w:rsidR="00B7456D" w:rsidRPr="00B7456D" w:rsidRDefault="00B7456D" w:rsidP="00B7456D">
      <w:pPr>
        <w:pStyle w:val="ListParagraph"/>
        <w:numPr>
          <w:ilvl w:val="0"/>
          <w:numId w:val="22"/>
        </w:numPr>
        <w:rPr>
          <w:b/>
          <w:bCs/>
          <w:sz w:val="22"/>
          <w:szCs w:val="22"/>
        </w:rPr>
      </w:pPr>
      <w:r>
        <w:rPr>
          <w:sz w:val="22"/>
          <w:szCs w:val="22"/>
        </w:rPr>
        <w:t>All ground-level and subsoil spaces constructed with gas barriers and active venting ( see NHBC, 2024)</w:t>
      </w:r>
    </w:p>
    <w:p w14:paraId="4159A13D" w14:textId="39B8D9CF" w:rsidR="00B7456D" w:rsidRPr="00CD763C" w:rsidRDefault="007A4542" w:rsidP="00B7456D">
      <w:pPr>
        <w:pStyle w:val="ListParagraph"/>
        <w:numPr>
          <w:ilvl w:val="0"/>
          <w:numId w:val="22"/>
        </w:numPr>
        <w:rPr>
          <w:b/>
          <w:bCs/>
          <w:sz w:val="22"/>
          <w:szCs w:val="22"/>
        </w:rPr>
      </w:pPr>
      <w:r>
        <w:rPr>
          <w:sz w:val="22"/>
          <w:szCs w:val="22"/>
        </w:rPr>
        <w:t xml:space="preserve">Suitable for TCB (trench cut-off beam) at boundaries </w:t>
      </w:r>
      <w:r w:rsidR="00D6323E">
        <w:rPr>
          <w:sz w:val="22"/>
          <w:szCs w:val="22"/>
        </w:rPr>
        <w:t xml:space="preserve">if adjacent </w:t>
      </w:r>
      <w:r w:rsidR="00C069BF">
        <w:rPr>
          <w:sz w:val="22"/>
          <w:szCs w:val="22"/>
        </w:rPr>
        <w:t xml:space="preserve">contamination risked migration </w:t>
      </w:r>
    </w:p>
    <w:tbl>
      <w:tblPr>
        <w:tblStyle w:val="TableGrid"/>
        <w:tblpPr w:leftFromText="180" w:rightFromText="180" w:vertAnchor="text" w:horzAnchor="margin" w:tblpXSpec="center" w:tblpY="356"/>
        <w:tblW w:w="11050" w:type="dxa"/>
        <w:tblLook w:val="04A0" w:firstRow="1" w:lastRow="0" w:firstColumn="1" w:lastColumn="0" w:noHBand="0" w:noVBand="1"/>
      </w:tblPr>
      <w:tblGrid>
        <w:gridCol w:w="1498"/>
        <w:gridCol w:w="1483"/>
        <w:gridCol w:w="1515"/>
        <w:gridCol w:w="1520"/>
        <w:gridCol w:w="1446"/>
        <w:gridCol w:w="1717"/>
        <w:gridCol w:w="1871"/>
      </w:tblGrid>
      <w:tr w:rsidR="007A5290" w14:paraId="6E393DDD" w14:textId="77777777" w:rsidTr="00970593">
        <w:trPr>
          <w:trHeight w:val="557"/>
        </w:trPr>
        <w:tc>
          <w:tcPr>
            <w:tcW w:w="1578" w:type="dxa"/>
            <w:shd w:val="clear" w:color="auto" w:fill="83CAEB" w:themeFill="accent1" w:themeFillTint="66"/>
          </w:tcPr>
          <w:p w14:paraId="7314E36A" w14:textId="086E3C0D" w:rsidR="00D02ADF" w:rsidRDefault="00D02ADF" w:rsidP="00D02ADF">
            <w:pPr>
              <w:jc w:val="center"/>
              <w:rPr>
                <w:b/>
                <w:bCs/>
                <w:sz w:val="22"/>
                <w:szCs w:val="22"/>
              </w:rPr>
            </w:pPr>
            <w:r>
              <w:rPr>
                <w:b/>
                <w:bCs/>
                <w:sz w:val="22"/>
                <w:szCs w:val="22"/>
              </w:rPr>
              <w:t>Type</w:t>
            </w:r>
          </w:p>
        </w:tc>
        <w:tc>
          <w:tcPr>
            <w:tcW w:w="1578" w:type="dxa"/>
            <w:shd w:val="clear" w:color="auto" w:fill="83CAEB" w:themeFill="accent1" w:themeFillTint="66"/>
          </w:tcPr>
          <w:p w14:paraId="03654D20" w14:textId="0C452329" w:rsidR="00D02ADF" w:rsidRDefault="00D02ADF" w:rsidP="00D02ADF">
            <w:pPr>
              <w:jc w:val="center"/>
              <w:rPr>
                <w:b/>
                <w:bCs/>
                <w:sz w:val="22"/>
                <w:szCs w:val="22"/>
              </w:rPr>
            </w:pPr>
            <w:r>
              <w:rPr>
                <w:b/>
                <w:bCs/>
                <w:sz w:val="22"/>
                <w:szCs w:val="22"/>
              </w:rPr>
              <w:t>Feasibility on Site</w:t>
            </w:r>
          </w:p>
        </w:tc>
        <w:tc>
          <w:tcPr>
            <w:tcW w:w="1578" w:type="dxa"/>
            <w:shd w:val="clear" w:color="auto" w:fill="83CAEB" w:themeFill="accent1" w:themeFillTint="66"/>
          </w:tcPr>
          <w:p w14:paraId="604C8297" w14:textId="4A19C48A" w:rsidR="00D02ADF" w:rsidRDefault="00D02ADF" w:rsidP="00D02ADF">
            <w:pPr>
              <w:jc w:val="center"/>
              <w:rPr>
                <w:b/>
                <w:bCs/>
                <w:sz w:val="22"/>
                <w:szCs w:val="22"/>
              </w:rPr>
            </w:pPr>
            <w:r>
              <w:rPr>
                <w:b/>
                <w:bCs/>
                <w:sz w:val="22"/>
                <w:szCs w:val="22"/>
              </w:rPr>
              <w:t>Cost Implication</w:t>
            </w:r>
          </w:p>
        </w:tc>
        <w:tc>
          <w:tcPr>
            <w:tcW w:w="1579" w:type="dxa"/>
            <w:shd w:val="clear" w:color="auto" w:fill="83CAEB" w:themeFill="accent1" w:themeFillTint="66"/>
          </w:tcPr>
          <w:p w14:paraId="723ABD02" w14:textId="0CEC7875" w:rsidR="00D02ADF" w:rsidRDefault="006E36FA" w:rsidP="006E36FA">
            <w:pPr>
              <w:jc w:val="center"/>
              <w:rPr>
                <w:b/>
                <w:bCs/>
                <w:sz w:val="22"/>
                <w:szCs w:val="22"/>
              </w:rPr>
            </w:pPr>
            <w:r>
              <w:rPr>
                <w:b/>
                <w:bCs/>
                <w:sz w:val="22"/>
                <w:szCs w:val="22"/>
              </w:rPr>
              <w:t>Programme Risk</w:t>
            </w:r>
          </w:p>
        </w:tc>
        <w:tc>
          <w:tcPr>
            <w:tcW w:w="1579" w:type="dxa"/>
            <w:shd w:val="clear" w:color="auto" w:fill="83CAEB" w:themeFill="accent1" w:themeFillTint="66"/>
          </w:tcPr>
          <w:p w14:paraId="5271F3FB" w14:textId="5B224D83" w:rsidR="00D02ADF" w:rsidRDefault="006E36FA" w:rsidP="006E36FA">
            <w:pPr>
              <w:jc w:val="center"/>
              <w:rPr>
                <w:b/>
                <w:bCs/>
                <w:sz w:val="22"/>
                <w:szCs w:val="22"/>
              </w:rPr>
            </w:pPr>
            <w:r>
              <w:rPr>
                <w:b/>
                <w:bCs/>
                <w:sz w:val="22"/>
                <w:szCs w:val="22"/>
              </w:rPr>
              <w:t>Impact Adjacent</w:t>
            </w:r>
          </w:p>
        </w:tc>
        <w:tc>
          <w:tcPr>
            <w:tcW w:w="1579" w:type="dxa"/>
            <w:shd w:val="clear" w:color="auto" w:fill="83CAEB" w:themeFill="accent1" w:themeFillTint="66"/>
          </w:tcPr>
          <w:p w14:paraId="78A9C091" w14:textId="12C01134" w:rsidR="00D02ADF" w:rsidRDefault="006E36FA" w:rsidP="006E36FA">
            <w:pPr>
              <w:jc w:val="center"/>
              <w:rPr>
                <w:b/>
                <w:bCs/>
                <w:sz w:val="22"/>
                <w:szCs w:val="22"/>
              </w:rPr>
            </w:pPr>
            <w:r>
              <w:rPr>
                <w:b/>
                <w:bCs/>
                <w:sz w:val="22"/>
                <w:szCs w:val="22"/>
              </w:rPr>
              <w:t>Contamination Management</w:t>
            </w:r>
          </w:p>
        </w:tc>
        <w:tc>
          <w:tcPr>
            <w:tcW w:w="1579" w:type="dxa"/>
            <w:shd w:val="clear" w:color="auto" w:fill="83CAEB" w:themeFill="accent1" w:themeFillTint="66"/>
          </w:tcPr>
          <w:p w14:paraId="234D7975" w14:textId="04E8BA30" w:rsidR="00D02ADF" w:rsidRDefault="006E36FA" w:rsidP="007508EB">
            <w:pPr>
              <w:rPr>
                <w:b/>
                <w:bCs/>
                <w:sz w:val="22"/>
                <w:szCs w:val="22"/>
              </w:rPr>
            </w:pPr>
            <w:r>
              <w:rPr>
                <w:b/>
                <w:bCs/>
                <w:sz w:val="22"/>
                <w:szCs w:val="22"/>
              </w:rPr>
              <w:t>Typical Use</w:t>
            </w:r>
          </w:p>
        </w:tc>
      </w:tr>
      <w:tr w:rsidR="007A5290" w14:paraId="422D3FD1" w14:textId="77777777" w:rsidTr="006E36FA">
        <w:trPr>
          <w:trHeight w:val="528"/>
        </w:trPr>
        <w:tc>
          <w:tcPr>
            <w:tcW w:w="1578" w:type="dxa"/>
          </w:tcPr>
          <w:p w14:paraId="2507489D" w14:textId="05203291" w:rsidR="00D02ADF" w:rsidRPr="006C4211" w:rsidRDefault="006C4211" w:rsidP="006C4211">
            <w:pPr>
              <w:jc w:val="center"/>
              <w:rPr>
                <w:sz w:val="22"/>
                <w:szCs w:val="22"/>
              </w:rPr>
            </w:pPr>
            <w:r w:rsidRPr="006C4211">
              <w:rPr>
                <w:sz w:val="22"/>
                <w:szCs w:val="22"/>
              </w:rPr>
              <w:t>CFA Bored Pile</w:t>
            </w:r>
          </w:p>
        </w:tc>
        <w:tc>
          <w:tcPr>
            <w:tcW w:w="1578" w:type="dxa"/>
          </w:tcPr>
          <w:p w14:paraId="2379764B" w14:textId="532C52D3" w:rsidR="00D02ADF" w:rsidRPr="006C4211" w:rsidRDefault="006C4211" w:rsidP="007508EB">
            <w:pPr>
              <w:rPr>
                <w:sz w:val="22"/>
                <w:szCs w:val="22"/>
              </w:rPr>
            </w:pPr>
            <w:r>
              <w:rPr>
                <w:sz w:val="22"/>
                <w:szCs w:val="22"/>
              </w:rPr>
              <w:t>Very High</w:t>
            </w:r>
          </w:p>
        </w:tc>
        <w:tc>
          <w:tcPr>
            <w:tcW w:w="1578" w:type="dxa"/>
          </w:tcPr>
          <w:p w14:paraId="05BBEB20" w14:textId="73BC5169" w:rsidR="00D02ADF" w:rsidRPr="006C4211" w:rsidRDefault="006C4211" w:rsidP="007508EB">
            <w:pPr>
              <w:rPr>
                <w:sz w:val="22"/>
                <w:szCs w:val="22"/>
              </w:rPr>
            </w:pPr>
            <w:r>
              <w:rPr>
                <w:sz w:val="22"/>
                <w:szCs w:val="22"/>
              </w:rPr>
              <w:t>Moderate</w:t>
            </w:r>
          </w:p>
        </w:tc>
        <w:tc>
          <w:tcPr>
            <w:tcW w:w="1579" w:type="dxa"/>
          </w:tcPr>
          <w:p w14:paraId="1537CFDE" w14:textId="3084D5DB" w:rsidR="00D02ADF" w:rsidRPr="00D912F4" w:rsidRDefault="00D912F4" w:rsidP="007508EB">
            <w:pPr>
              <w:rPr>
                <w:sz w:val="22"/>
                <w:szCs w:val="22"/>
              </w:rPr>
            </w:pPr>
            <w:r>
              <w:rPr>
                <w:sz w:val="22"/>
                <w:szCs w:val="22"/>
              </w:rPr>
              <w:t>Low</w:t>
            </w:r>
          </w:p>
        </w:tc>
        <w:tc>
          <w:tcPr>
            <w:tcW w:w="1579" w:type="dxa"/>
          </w:tcPr>
          <w:p w14:paraId="192E35B1" w14:textId="5C1ABB1C" w:rsidR="00D02ADF" w:rsidRPr="00D912F4" w:rsidRDefault="00D912F4" w:rsidP="007508EB">
            <w:pPr>
              <w:rPr>
                <w:sz w:val="22"/>
                <w:szCs w:val="22"/>
              </w:rPr>
            </w:pPr>
            <w:r>
              <w:rPr>
                <w:sz w:val="22"/>
                <w:szCs w:val="22"/>
              </w:rPr>
              <w:t>Low</w:t>
            </w:r>
          </w:p>
        </w:tc>
        <w:tc>
          <w:tcPr>
            <w:tcW w:w="1579" w:type="dxa"/>
          </w:tcPr>
          <w:p w14:paraId="1CCE8A10" w14:textId="229E5457" w:rsidR="00D02ADF" w:rsidRPr="00D912F4" w:rsidRDefault="00D912F4" w:rsidP="007508EB">
            <w:pPr>
              <w:rPr>
                <w:sz w:val="22"/>
                <w:szCs w:val="22"/>
              </w:rPr>
            </w:pPr>
            <w:r>
              <w:rPr>
                <w:sz w:val="22"/>
                <w:szCs w:val="22"/>
              </w:rPr>
              <w:t>Good</w:t>
            </w:r>
          </w:p>
        </w:tc>
        <w:tc>
          <w:tcPr>
            <w:tcW w:w="1579" w:type="dxa"/>
          </w:tcPr>
          <w:p w14:paraId="3A935B95" w14:textId="6C28E944" w:rsidR="00D02ADF" w:rsidRPr="00D912F4" w:rsidRDefault="00D912F4" w:rsidP="007A5290">
            <w:pPr>
              <w:jc w:val="center"/>
              <w:rPr>
                <w:sz w:val="22"/>
                <w:szCs w:val="22"/>
              </w:rPr>
            </w:pPr>
            <w:r>
              <w:rPr>
                <w:sz w:val="22"/>
                <w:szCs w:val="22"/>
              </w:rPr>
              <w:t xml:space="preserve">Most city-centre  &amp; </w:t>
            </w:r>
            <w:r w:rsidR="007A5290">
              <w:rPr>
                <w:sz w:val="22"/>
                <w:szCs w:val="22"/>
              </w:rPr>
              <w:t>brownfield</w:t>
            </w:r>
          </w:p>
        </w:tc>
      </w:tr>
      <w:tr w:rsidR="007A5290" w14:paraId="0FF18FCB" w14:textId="77777777" w:rsidTr="006E36FA">
        <w:trPr>
          <w:trHeight w:val="528"/>
        </w:trPr>
        <w:tc>
          <w:tcPr>
            <w:tcW w:w="1578" w:type="dxa"/>
          </w:tcPr>
          <w:p w14:paraId="5CF602DA" w14:textId="675D372F" w:rsidR="00D02ADF" w:rsidRPr="007A5290" w:rsidRDefault="007A5290" w:rsidP="00722C31">
            <w:pPr>
              <w:jc w:val="center"/>
              <w:rPr>
                <w:sz w:val="22"/>
                <w:szCs w:val="22"/>
              </w:rPr>
            </w:pPr>
            <w:r>
              <w:rPr>
                <w:sz w:val="22"/>
                <w:szCs w:val="22"/>
              </w:rPr>
              <w:t>Driven Pile</w:t>
            </w:r>
          </w:p>
        </w:tc>
        <w:tc>
          <w:tcPr>
            <w:tcW w:w="1578" w:type="dxa"/>
          </w:tcPr>
          <w:p w14:paraId="64D83B70" w14:textId="79019C8A" w:rsidR="00D02ADF" w:rsidRPr="006A52F3" w:rsidRDefault="007A5290" w:rsidP="00722C31">
            <w:pPr>
              <w:jc w:val="center"/>
              <w:rPr>
                <w:sz w:val="22"/>
                <w:szCs w:val="22"/>
              </w:rPr>
            </w:pPr>
            <w:r w:rsidRPr="006A52F3">
              <w:rPr>
                <w:sz w:val="22"/>
                <w:szCs w:val="22"/>
              </w:rPr>
              <w:t>Moderate</w:t>
            </w:r>
          </w:p>
        </w:tc>
        <w:tc>
          <w:tcPr>
            <w:tcW w:w="1578" w:type="dxa"/>
          </w:tcPr>
          <w:p w14:paraId="566D1426" w14:textId="77DEA065" w:rsidR="00D02ADF" w:rsidRPr="006A52F3" w:rsidRDefault="007A5290" w:rsidP="00722C31">
            <w:pPr>
              <w:jc w:val="center"/>
              <w:rPr>
                <w:sz w:val="22"/>
                <w:szCs w:val="22"/>
              </w:rPr>
            </w:pPr>
            <w:r w:rsidRPr="006A52F3">
              <w:rPr>
                <w:sz w:val="22"/>
                <w:szCs w:val="22"/>
              </w:rPr>
              <w:t>Low</w:t>
            </w:r>
          </w:p>
        </w:tc>
        <w:tc>
          <w:tcPr>
            <w:tcW w:w="1579" w:type="dxa"/>
          </w:tcPr>
          <w:p w14:paraId="31AAD531" w14:textId="12708F2F" w:rsidR="00D02ADF" w:rsidRPr="006A52F3" w:rsidRDefault="007A5290" w:rsidP="00722C31">
            <w:pPr>
              <w:jc w:val="center"/>
              <w:rPr>
                <w:sz w:val="22"/>
                <w:szCs w:val="22"/>
              </w:rPr>
            </w:pPr>
            <w:r w:rsidRPr="006A52F3">
              <w:rPr>
                <w:sz w:val="22"/>
                <w:szCs w:val="22"/>
              </w:rPr>
              <w:t>Moderate</w:t>
            </w:r>
          </w:p>
        </w:tc>
        <w:tc>
          <w:tcPr>
            <w:tcW w:w="1579" w:type="dxa"/>
          </w:tcPr>
          <w:p w14:paraId="01C1750C" w14:textId="2097209C" w:rsidR="00D02ADF" w:rsidRPr="006A52F3" w:rsidRDefault="007A5290" w:rsidP="00722C31">
            <w:pPr>
              <w:jc w:val="center"/>
              <w:rPr>
                <w:sz w:val="22"/>
                <w:szCs w:val="22"/>
              </w:rPr>
            </w:pPr>
            <w:r w:rsidRPr="006A52F3">
              <w:rPr>
                <w:sz w:val="22"/>
                <w:szCs w:val="22"/>
              </w:rPr>
              <w:t>High</w:t>
            </w:r>
          </w:p>
        </w:tc>
        <w:tc>
          <w:tcPr>
            <w:tcW w:w="1579" w:type="dxa"/>
          </w:tcPr>
          <w:p w14:paraId="75B40255" w14:textId="4C5A507A" w:rsidR="00D02ADF" w:rsidRPr="006A52F3" w:rsidRDefault="007A5290" w:rsidP="00722C31">
            <w:pPr>
              <w:jc w:val="center"/>
              <w:rPr>
                <w:sz w:val="22"/>
                <w:szCs w:val="22"/>
              </w:rPr>
            </w:pPr>
            <w:r w:rsidRPr="006A52F3">
              <w:rPr>
                <w:sz w:val="22"/>
                <w:szCs w:val="22"/>
              </w:rPr>
              <w:t>Moderate</w:t>
            </w:r>
          </w:p>
        </w:tc>
        <w:tc>
          <w:tcPr>
            <w:tcW w:w="1579" w:type="dxa"/>
          </w:tcPr>
          <w:p w14:paraId="15CA60D5" w14:textId="2BB16668" w:rsidR="00D02ADF" w:rsidRPr="006A52F3" w:rsidRDefault="007A5290" w:rsidP="00722C31">
            <w:pPr>
              <w:jc w:val="center"/>
              <w:rPr>
                <w:sz w:val="22"/>
                <w:szCs w:val="22"/>
              </w:rPr>
            </w:pPr>
            <w:r w:rsidRPr="006A52F3">
              <w:rPr>
                <w:sz w:val="22"/>
                <w:szCs w:val="22"/>
              </w:rPr>
              <w:t>Industrial/remote</w:t>
            </w:r>
          </w:p>
        </w:tc>
      </w:tr>
      <w:tr w:rsidR="007A5290" w14:paraId="42E8B4FC" w14:textId="77777777" w:rsidTr="006E36FA">
        <w:trPr>
          <w:trHeight w:val="549"/>
        </w:trPr>
        <w:tc>
          <w:tcPr>
            <w:tcW w:w="1578" w:type="dxa"/>
          </w:tcPr>
          <w:p w14:paraId="41260C01" w14:textId="0F84FD77" w:rsidR="00D02ADF" w:rsidRPr="006A1694" w:rsidRDefault="005923E9" w:rsidP="006A1694">
            <w:pPr>
              <w:jc w:val="center"/>
              <w:rPr>
                <w:sz w:val="22"/>
                <w:szCs w:val="22"/>
              </w:rPr>
            </w:pPr>
            <w:r w:rsidRPr="006A1694">
              <w:rPr>
                <w:sz w:val="22"/>
                <w:szCs w:val="22"/>
              </w:rPr>
              <w:t>Raft</w:t>
            </w:r>
          </w:p>
        </w:tc>
        <w:tc>
          <w:tcPr>
            <w:tcW w:w="1578" w:type="dxa"/>
          </w:tcPr>
          <w:p w14:paraId="6BA7511C" w14:textId="26858B18" w:rsidR="00D02ADF" w:rsidRPr="006A1694" w:rsidRDefault="005923E9" w:rsidP="006A1694">
            <w:pPr>
              <w:jc w:val="center"/>
              <w:rPr>
                <w:sz w:val="22"/>
                <w:szCs w:val="22"/>
              </w:rPr>
            </w:pPr>
            <w:r w:rsidRPr="006A1694">
              <w:rPr>
                <w:sz w:val="22"/>
                <w:szCs w:val="22"/>
              </w:rPr>
              <w:t>Low</w:t>
            </w:r>
          </w:p>
        </w:tc>
        <w:tc>
          <w:tcPr>
            <w:tcW w:w="1578" w:type="dxa"/>
          </w:tcPr>
          <w:p w14:paraId="0CDF9BB5" w14:textId="2870631A" w:rsidR="00D02ADF" w:rsidRPr="006A1694" w:rsidRDefault="005923E9" w:rsidP="006A1694">
            <w:pPr>
              <w:jc w:val="center"/>
              <w:rPr>
                <w:sz w:val="22"/>
                <w:szCs w:val="22"/>
              </w:rPr>
            </w:pPr>
            <w:r w:rsidRPr="006A1694">
              <w:rPr>
                <w:sz w:val="22"/>
                <w:szCs w:val="22"/>
              </w:rPr>
              <w:t>Varies</w:t>
            </w:r>
          </w:p>
        </w:tc>
        <w:tc>
          <w:tcPr>
            <w:tcW w:w="1579" w:type="dxa"/>
          </w:tcPr>
          <w:p w14:paraId="79651E08" w14:textId="420E8F95" w:rsidR="00D02ADF" w:rsidRPr="006A1694" w:rsidRDefault="006A1694" w:rsidP="006A1694">
            <w:pPr>
              <w:jc w:val="center"/>
              <w:rPr>
                <w:sz w:val="22"/>
                <w:szCs w:val="22"/>
              </w:rPr>
            </w:pPr>
            <w:r w:rsidRPr="006A1694">
              <w:rPr>
                <w:sz w:val="22"/>
                <w:szCs w:val="22"/>
              </w:rPr>
              <w:t>High</w:t>
            </w:r>
          </w:p>
        </w:tc>
        <w:tc>
          <w:tcPr>
            <w:tcW w:w="1579" w:type="dxa"/>
          </w:tcPr>
          <w:p w14:paraId="373E0A59" w14:textId="5AC32D38" w:rsidR="00D02ADF" w:rsidRPr="006A1694" w:rsidRDefault="006A1694" w:rsidP="006A1694">
            <w:pPr>
              <w:jc w:val="center"/>
              <w:rPr>
                <w:sz w:val="22"/>
                <w:szCs w:val="22"/>
              </w:rPr>
            </w:pPr>
            <w:r w:rsidRPr="006A1694">
              <w:rPr>
                <w:sz w:val="22"/>
                <w:szCs w:val="22"/>
              </w:rPr>
              <w:t>Moderate</w:t>
            </w:r>
          </w:p>
        </w:tc>
        <w:tc>
          <w:tcPr>
            <w:tcW w:w="1579" w:type="dxa"/>
          </w:tcPr>
          <w:p w14:paraId="621FD278" w14:textId="7073F3C6" w:rsidR="00D02ADF" w:rsidRPr="006A1694" w:rsidRDefault="006A1694" w:rsidP="006A1694">
            <w:pPr>
              <w:jc w:val="center"/>
              <w:rPr>
                <w:sz w:val="22"/>
                <w:szCs w:val="22"/>
              </w:rPr>
            </w:pPr>
            <w:r w:rsidRPr="006A1694">
              <w:rPr>
                <w:sz w:val="22"/>
                <w:szCs w:val="22"/>
              </w:rPr>
              <w:t>Low</w:t>
            </w:r>
          </w:p>
        </w:tc>
        <w:tc>
          <w:tcPr>
            <w:tcW w:w="1579" w:type="dxa"/>
          </w:tcPr>
          <w:p w14:paraId="79DA3323" w14:textId="019D6845" w:rsidR="00D02ADF" w:rsidRPr="006A1694" w:rsidRDefault="006A1694" w:rsidP="006A1694">
            <w:pPr>
              <w:jc w:val="center"/>
              <w:rPr>
                <w:sz w:val="22"/>
                <w:szCs w:val="22"/>
              </w:rPr>
            </w:pPr>
            <w:r w:rsidRPr="006A1694">
              <w:rPr>
                <w:sz w:val="22"/>
                <w:szCs w:val="22"/>
              </w:rPr>
              <w:t>Greenfield/low fill</w:t>
            </w:r>
          </w:p>
        </w:tc>
      </w:tr>
      <w:tr w:rsidR="007A5290" w14:paraId="762D53D4" w14:textId="77777777" w:rsidTr="006E36FA">
        <w:trPr>
          <w:trHeight w:val="528"/>
        </w:trPr>
        <w:tc>
          <w:tcPr>
            <w:tcW w:w="1578" w:type="dxa"/>
          </w:tcPr>
          <w:p w14:paraId="7473F758" w14:textId="319276D3" w:rsidR="00D02ADF" w:rsidRPr="00970593" w:rsidRDefault="00AC75EE" w:rsidP="00970593">
            <w:pPr>
              <w:jc w:val="center"/>
              <w:rPr>
                <w:sz w:val="22"/>
                <w:szCs w:val="22"/>
              </w:rPr>
            </w:pPr>
            <w:r w:rsidRPr="00970593">
              <w:rPr>
                <w:sz w:val="22"/>
                <w:szCs w:val="22"/>
              </w:rPr>
              <w:t>Pads/Strips</w:t>
            </w:r>
          </w:p>
        </w:tc>
        <w:tc>
          <w:tcPr>
            <w:tcW w:w="1578" w:type="dxa"/>
          </w:tcPr>
          <w:p w14:paraId="1FE4D5F8" w14:textId="2C4BD2CF" w:rsidR="00D02ADF" w:rsidRPr="00970593" w:rsidRDefault="00AC75EE" w:rsidP="00970593">
            <w:pPr>
              <w:jc w:val="center"/>
              <w:rPr>
                <w:sz w:val="22"/>
                <w:szCs w:val="22"/>
              </w:rPr>
            </w:pPr>
            <w:r w:rsidRPr="00970593">
              <w:rPr>
                <w:sz w:val="22"/>
                <w:szCs w:val="22"/>
              </w:rPr>
              <w:t>Very Low</w:t>
            </w:r>
          </w:p>
        </w:tc>
        <w:tc>
          <w:tcPr>
            <w:tcW w:w="1578" w:type="dxa"/>
          </w:tcPr>
          <w:p w14:paraId="28F14D42" w14:textId="3D58C620" w:rsidR="00D02ADF" w:rsidRPr="00970593" w:rsidRDefault="00AC75EE" w:rsidP="00970593">
            <w:pPr>
              <w:jc w:val="center"/>
              <w:rPr>
                <w:sz w:val="22"/>
                <w:szCs w:val="22"/>
              </w:rPr>
            </w:pPr>
            <w:r w:rsidRPr="00970593">
              <w:rPr>
                <w:sz w:val="22"/>
                <w:szCs w:val="22"/>
              </w:rPr>
              <w:t>Low</w:t>
            </w:r>
          </w:p>
        </w:tc>
        <w:tc>
          <w:tcPr>
            <w:tcW w:w="1579" w:type="dxa"/>
          </w:tcPr>
          <w:p w14:paraId="4C2D9F5D" w14:textId="1452159F" w:rsidR="00D02ADF" w:rsidRPr="00970593" w:rsidRDefault="00AC75EE" w:rsidP="00970593">
            <w:pPr>
              <w:jc w:val="center"/>
              <w:rPr>
                <w:sz w:val="22"/>
                <w:szCs w:val="22"/>
              </w:rPr>
            </w:pPr>
            <w:r w:rsidRPr="00970593">
              <w:rPr>
                <w:sz w:val="22"/>
                <w:szCs w:val="22"/>
              </w:rPr>
              <w:t>Very High</w:t>
            </w:r>
          </w:p>
        </w:tc>
        <w:tc>
          <w:tcPr>
            <w:tcW w:w="1579" w:type="dxa"/>
          </w:tcPr>
          <w:p w14:paraId="0D478A14" w14:textId="148BD624" w:rsidR="00D02ADF" w:rsidRPr="00970593" w:rsidRDefault="00970593" w:rsidP="00970593">
            <w:pPr>
              <w:jc w:val="center"/>
              <w:rPr>
                <w:sz w:val="22"/>
                <w:szCs w:val="22"/>
              </w:rPr>
            </w:pPr>
            <w:r w:rsidRPr="00970593">
              <w:rPr>
                <w:sz w:val="22"/>
                <w:szCs w:val="22"/>
              </w:rPr>
              <w:t>High</w:t>
            </w:r>
          </w:p>
        </w:tc>
        <w:tc>
          <w:tcPr>
            <w:tcW w:w="1579" w:type="dxa"/>
          </w:tcPr>
          <w:p w14:paraId="0C88EC33" w14:textId="774F5982" w:rsidR="00D02ADF" w:rsidRPr="00970593" w:rsidRDefault="00970593" w:rsidP="00970593">
            <w:pPr>
              <w:jc w:val="center"/>
              <w:rPr>
                <w:sz w:val="22"/>
                <w:szCs w:val="22"/>
              </w:rPr>
            </w:pPr>
            <w:r w:rsidRPr="00970593">
              <w:rPr>
                <w:sz w:val="22"/>
                <w:szCs w:val="22"/>
              </w:rPr>
              <w:t>Low</w:t>
            </w:r>
          </w:p>
        </w:tc>
        <w:tc>
          <w:tcPr>
            <w:tcW w:w="1579" w:type="dxa"/>
          </w:tcPr>
          <w:p w14:paraId="7BDA0637" w14:textId="1875DB67" w:rsidR="00D02ADF" w:rsidRPr="00970593" w:rsidRDefault="00970593" w:rsidP="00970593">
            <w:pPr>
              <w:jc w:val="center"/>
              <w:rPr>
                <w:sz w:val="22"/>
                <w:szCs w:val="22"/>
              </w:rPr>
            </w:pPr>
            <w:r w:rsidRPr="00970593">
              <w:rPr>
                <w:sz w:val="22"/>
                <w:szCs w:val="22"/>
              </w:rPr>
              <w:t>None on this site</w:t>
            </w:r>
          </w:p>
        </w:tc>
      </w:tr>
    </w:tbl>
    <w:p w14:paraId="2C82D0B9" w14:textId="6046852E" w:rsidR="00970593" w:rsidRDefault="00CD763C" w:rsidP="00970593">
      <w:pPr>
        <w:ind w:left="2537"/>
        <w:rPr>
          <w:b/>
          <w:bCs/>
          <w:sz w:val="22"/>
          <w:szCs w:val="22"/>
        </w:rPr>
      </w:pPr>
      <w:r>
        <w:rPr>
          <w:b/>
          <w:bCs/>
          <w:sz w:val="22"/>
          <w:szCs w:val="22"/>
        </w:rPr>
        <w:t>Table: S</w:t>
      </w:r>
      <w:r w:rsidR="00B93E44">
        <w:rPr>
          <w:b/>
          <w:bCs/>
          <w:sz w:val="22"/>
          <w:szCs w:val="22"/>
        </w:rPr>
        <w:t>umma</w:t>
      </w:r>
      <w:r w:rsidR="00C20D33">
        <w:rPr>
          <w:b/>
          <w:bCs/>
          <w:sz w:val="22"/>
          <w:szCs w:val="22"/>
        </w:rPr>
        <w:t>ry Comparison of Foundation Types</w:t>
      </w:r>
    </w:p>
    <w:p w14:paraId="42E8FC32" w14:textId="77777777" w:rsidR="00970593" w:rsidRDefault="00970593" w:rsidP="00970593">
      <w:pPr>
        <w:ind w:left="2537"/>
        <w:rPr>
          <w:b/>
          <w:bCs/>
          <w:sz w:val="22"/>
          <w:szCs w:val="22"/>
        </w:rPr>
      </w:pPr>
    </w:p>
    <w:p w14:paraId="05163091" w14:textId="2028A974" w:rsidR="00970593" w:rsidRPr="00D77A6C" w:rsidRDefault="00D77A6C" w:rsidP="00D77A6C">
      <w:pPr>
        <w:pStyle w:val="ListParagraph"/>
        <w:numPr>
          <w:ilvl w:val="1"/>
          <w:numId w:val="3"/>
        </w:numPr>
        <w:rPr>
          <w:b/>
          <w:bCs/>
          <w:sz w:val="22"/>
          <w:szCs w:val="22"/>
        </w:rPr>
      </w:pPr>
      <w:r w:rsidRPr="00D77A6C">
        <w:rPr>
          <w:b/>
          <w:bCs/>
          <w:sz w:val="22"/>
          <w:szCs w:val="22"/>
        </w:rPr>
        <w:t>Foundation Detailing and Construction Risks</w:t>
      </w:r>
    </w:p>
    <w:p w14:paraId="2F6A681B" w14:textId="04B42ED7" w:rsidR="00D77A6C" w:rsidRDefault="00446CEA" w:rsidP="00D77A6C">
      <w:pPr>
        <w:pStyle w:val="ListParagraph"/>
        <w:ind w:left="1097"/>
        <w:rPr>
          <w:sz w:val="22"/>
          <w:szCs w:val="22"/>
        </w:rPr>
      </w:pPr>
      <w:r>
        <w:rPr>
          <w:sz w:val="22"/>
          <w:szCs w:val="22"/>
        </w:rPr>
        <w:t xml:space="preserve">Professional </w:t>
      </w:r>
      <w:r w:rsidR="00772304">
        <w:rPr>
          <w:sz w:val="22"/>
          <w:szCs w:val="22"/>
        </w:rPr>
        <w:t xml:space="preserve">detailing and sequencing is crucial: </w:t>
      </w:r>
    </w:p>
    <w:p w14:paraId="2F3D0163" w14:textId="67086708" w:rsidR="00772304" w:rsidRDefault="0035560A" w:rsidP="00772304">
      <w:pPr>
        <w:pStyle w:val="ListParagraph"/>
        <w:numPr>
          <w:ilvl w:val="0"/>
          <w:numId w:val="23"/>
        </w:numPr>
        <w:rPr>
          <w:sz w:val="22"/>
          <w:szCs w:val="22"/>
        </w:rPr>
      </w:pPr>
      <w:r w:rsidRPr="00D27F05">
        <w:rPr>
          <w:b/>
          <w:bCs/>
          <w:sz w:val="22"/>
          <w:szCs w:val="22"/>
        </w:rPr>
        <w:t>Pre-boring at each pile</w:t>
      </w:r>
      <w:r>
        <w:rPr>
          <w:sz w:val="22"/>
          <w:szCs w:val="22"/>
        </w:rPr>
        <w:t xml:space="preserve">: to identify/cut through </w:t>
      </w:r>
      <w:r w:rsidR="00506762">
        <w:rPr>
          <w:sz w:val="22"/>
          <w:szCs w:val="22"/>
        </w:rPr>
        <w:t>obstructions</w:t>
      </w:r>
      <w:r>
        <w:rPr>
          <w:sz w:val="22"/>
          <w:szCs w:val="22"/>
        </w:rPr>
        <w:t xml:space="preserve">, confirm </w:t>
      </w:r>
      <w:r w:rsidR="0079314A">
        <w:rPr>
          <w:sz w:val="22"/>
          <w:szCs w:val="22"/>
        </w:rPr>
        <w:t xml:space="preserve">competent stratum </w:t>
      </w:r>
    </w:p>
    <w:p w14:paraId="6BB98192" w14:textId="77777777" w:rsidR="00155017" w:rsidRDefault="0079314A" w:rsidP="00772304">
      <w:pPr>
        <w:pStyle w:val="ListParagraph"/>
        <w:numPr>
          <w:ilvl w:val="0"/>
          <w:numId w:val="23"/>
        </w:numPr>
        <w:rPr>
          <w:sz w:val="22"/>
          <w:szCs w:val="22"/>
        </w:rPr>
      </w:pPr>
      <w:r w:rsidRPr="00D27F05">
        <w:rPr>
          <w:b/>
          <w:bCs/>
          <w:sz w:val="22"/>
          <w:szCs w:val="22"/>
        </w:rPr>
        <w:t xml:space="preserve">Pile layout to avoid </w:t>
      </w:r>
      <w:r w:rsidR="000B63BF" w:rsidRPr="00D27F05">
        <w:rPr>
          <w:b/>
          <w:bCs/>
          <w:sz w:val="22"/>
          <w:szCs w:val="22"/>
        </w:rPr>
        <w:t xml:space="preserve">known </w:t>
      </w:r>
      <w:r w:rsidR="00506762" w:rsidRPr="00D27F05">
        <w:rPr>
          <w:b/>
          <w:bCs/>
          <w:sz w:val="22"/>
          <w:szCs w:val="22"/>
        </w:rPr>
        <w:t>old service runs</w:t>
      </w:r>
      <w:r w:rsidR="00506762">
        <w:rPr>
          <w:sz w:val="22"/>
          <w:szCs w:val="22"/>
        </w:rPr>
        <w:t xml:space="preserve"> ( from GPR/records)</w:t>
      </w:r>
    </w:p>
    <w:p w14:paraId="7FF4DBAA" w14:textId="77777777" w:rsidR="00155017" w:rsidRDefault="00155017" w:rsidP="00772304">
      <w:pPr>
        <w:pStyle w:val="ListParagraph"/>
        <w:numPr>
          <w:ilvl w:val="0"/>
          <w:numId w:val="23"/>
        </w:numPr>
        <w:rPr>
          <w:sz w:val="22"/>
          <w:szCs w:val="22"/>
        </w:rPr>
      </w:pPr>
      <w:r w:rsidRPr="00D27F05">
        <w:rPr>
          <w:b/>
          <w:bCs/>
          <w:sz w:val="22"/>
          <w:szCs w:val="22"/>
        </w:rPr>
        <w:t>Allowance for ground gas protection</w:t>
      </w:r>
      <w:r>
        <w:rPr>
          <w:sz w:val="22"/>
          <w:szCs w:val="22"/>
        </w:rPr>
        <w:t xml:space="preserve"> at lowest occupied floor</w:t>
      </w:r>
    </w:p>
    <w:p w14:paraId="4E466070" w14:textId="77777777" w:rsidR="00155017" w:rsidRDefault="00155017" w:rsidP="00772304">
      <w:pPr>
        <w:pStyle w:val="ListParagraph"/>
        <w:numPr>
          <w:ilvl w:val="0"/>
          <w:numId w:val="23"/>
        </w:numPr>
        <w:rPr>
          <w:sz w:val="22"/>
          <w:szCs w:val="22"/>
        </w:rPr>
      </w:pPr>
      <w:r w:rsidRPr="009D1BF1">
        <w:rPr>
          <w:b/>
          <w:bCs/>
          <w:sz w:val="22"/>
          <w:szCs w:val="22"/>
        </w:rPr>
        <w:t>Contingency in programme for removal of unforeseen large debris</w:t>
      </w:r>
      <w:r>
        <w:rPr>
          <w:sz w:val="22"/>
          <w:szCs w:val="22"/>
        </w:rPr>
        <w:t xml:space="preserve"> (concrete lumps, rails, etc.)</w:t>
      </w:r>
    </w:p>
    <w:p w14:paraId="27FFFAD6" w14:textId="77777777" w:rsidR="00D27F05" w:rsidRDefault="00155017" w:rsidP="00772304">
      <w:pPr>
        <w:pStyle w:val="ListParagraph"/>
        <w:numPr>
          <w:ilvl w:val="0"/>
          <w:numId w:val="23"/>
        </w:numPr>
        <w:rPr>
          <w:sz w:val="22"/>
          <w:szCs w:val="22"/>
        </w:rPr>
      </w:pPr>
      <w:r w:rsidRPr="009D1BF1">
        <w:rPr>
          <w:b/>
          <w:bCs/>
          <w:sz w:val="22"/>
          <w:szCs w:val="22"/>
        </w:rPr>
        <w:t>Settlement monitoring points to be installed before main works, remain during/after construction</w:t>
      </w:r>
      <w:r>
        <w:rPr>
          <w:sz w:val="22"/>
          <w:szCs w:val="22"/>
        </w:rPr>
        <w:t xml:space="preserve"> (BS </w:t>
      </w:r>
      <w:r w:rsidR="00D27F05">
        <w:rPr>
          <w:sz w:val="22"/>
          <w:szCs w:val="22"/>
        </w:rPr>
        <w:t>5930:2020)</w:t>
      </w:r>
    </w:p>
    <w:p w14:paraId="541B360D" w14:textId="77777777" w:rsidR="00D27F05" w:rsidRDefault="00D27F05" w:rsidP="00772304">
      <w:pPr>
        <w:pStyle w:val="ListParagraph"/>
        <w:numPr>
          <w:ilvl w:val="0"/>
          <w:numId w:val="23"/>
        </w:numPr>
        <w:rPr>
          <w:sz w:val="22"/>
          <w:szCs w:val="22"/>
        </w:rPr>
      </w:pPr>
      <w:r>
        <w:rPr>
          <w:sz w:val="22"/>
          <w:szCs w:val="22"/>
        </w:rPr>
        <w:t xml:space="preserve">Coordination strategy for working in proximity to live County Hall/Marriott Hotel Services </w:t>
      </w:r>
    </w:p>
    <w:p w14:paraId="742663B3" w14:textId="77777777" w:rsidR="009D1BF1" w:rsidRDefault="009D1BF1" w:rsidP="009D1BF1">
      <w:pPr>
        <w:pStyle w:val="ListParagraph"/>
        <w:ind w:left="1817"/>
        <w:rPr>
          <w:sz w:val="22"/>
          <w:szCs w:val="22"/>
        </w:rPr>
      </w:pPr>
    </w:p>
    <w:p w14:paraId="5E172C8C" w14:textId="590A72A0" w:rsidR="0079314A" w:rsidRDefault="00D27F05" w:rsidP="00D27F05">
      <w:pPr>
        <w:pStyle w:val="ListParagraph"/>
        <w:numPr>
          <w:ilvl w:val="0"/>
          <w:numId w:val="3"/>
        </w:numPr>
        <w:rPr>
          <w:b/>
          <w:bCs/>
        </w:rPr>
      </w:pPr>
      <w:r w:rsidRPr="009D1BF1">
        <w:rPr>
          <w:b/>
          <w:bCs/>
        </w:rPr>
        <w:lastRenderedPageBreak/>
        <w:t>Conclusion</w:t>
      </w:r>
    </w:p>
    <w:p w14:paraId="36E5C235" w14:textId="7A8A2D30" w:rsidR="00B6041A" w:rsidRDefault="003B51DA" w:rsidP="00B6041A">
      <w:pPr>
        <w:pStyle w:val="ListParagraph"/>
        <w:rPr>
          <w:sz w:val="22"/>
          <w:szCs w:val="22"/>
        </w:rPr>
      </w:pPr>
      <w:r>
        <w:rPr>
          <w:sz w:val="22"/>
          <w:szCs w:val="22"/>
        </w:rPr>
        <w:t xml:space="preserve">The Swansea foreshore presents clear ground risks, including contamination, variable soils, </w:t>
      </w:r>
      <w:r w:rsidR="00137045">
        <w:rPr>
          <w:sz w:val="22"/>
          <w:szCs w:val="22"/>
        </w:rPr>
        <w:t>and groundwater</w:t>
      </w:r>
      <w:r w:rsidR="00CA14A7">
        <w:rPr>
          <w:sz w:val="22"/>
          <w:szCs w:val="22"/>
        </w:rPr>
        <w:t xml:space="preserve">. </w:t>
      </w:r>
      <w:r w:rsidR="00C558A5">
        <w:rPr>
          <w:sz w:val="22"/>
          <w:szCs w:val="22"/>
        </w:rPr>
        <w:t>A phased, risk-driven site investigation – combined with a piled foundation solution – offers the best route to a safe, cost-</w:t>
      </w:r>
      <w:r w:rsidR="00582EF2">
        <w:rPr>
          <w:sz w:val="22"/>
          <w:szCs w:val="22"/>
        </w:rPr>
        <w:t>efficient</w:t>
      </w:r>
      <w:r w:rsidR="00C558A5">
        <w:rPr>
          <w:sz w:val="22"/>
          <w:szCs w:val="22"/>
        </w:rPr>
        <w:t xml:space="preserve"> development. Early engagement with regulators and use of lessons </w:t>
      </w:r>
      <w:r w:rsidR="00582EF2">
        <w:rPr>
          <w:sz w:val="22"/>
          <w:szCs w:val="22"/>
        </w:rPr>
        <w:t xml:space="preserve">from similar sites will ensure a robust, compliant outcome. </w:t>
      </w:r>
    </w:p>
    <w:p w14:paraId="3C4C94C6" w14:textId="77777777" w:rsidR="00582EF2" w:rsidRDefault="00582EF2" w:rsidP="00B6041A">
      <w:pPr>
        <w:pStyle w:val="ListParagraph"/>
        <w:rPr>
          <w:sz w:val="22"/>
          <w:szCs w:val="22"/>
        </w:rPr>
      </w:pPr>
    </w:p>
    <w:p w14:paraId="7C6E88C8" w14:textId="66ADEF3F" w:rsidR="00B6041A" w:rsidRDefault="00B6041A" w:rsidP="00B6041A">
      <w:pPr>
        <w:pStyle w:val="ListParagraph"/>
        <w:numPr>
          <w:ilvl w:val="0"/>
          <w:numId w:val="3"/>
        </w:numPr>
        <w:rPr>
          <w:b/>
          <w:bCs/>
        </w:rPr>
      </w:pPr>
      <w:r w:rsidRPr="00B6041A">
        <w:rPr>
          <w:b/>
          <w:bCs/>
        </w:rPr>
        <w:t>References</w:t>
      </w:r>
    </w:p>
    <w:p w14:paraId="72D165A9" w14:textId="24768E9D" w:rsidR="008D36F2" w:rsidRPr="0069661A" w:rsidRDefault="00A9044A" w:rsidP="008D36F2">
      <w:pPr>
        <w:pStyle w:val="ListParagraph"/>
        <w:numPr>
          <w:ilvl w:val="0"/>
          <w:numId w:val="29"/>
        </w:numPr>
        <w:rPr>
          <w:b/>
          <w:bCs/>
          <w:sz w:val="22"/>
          <w:szCs w:val="22"/>
        </w:rPr>
      </w:pPr>
      <w:r w:rsidRPr="009F0B5B">
        <w:rPr>
          <w:sz w:val="22"/>
          <w:szCs w:val="22"/>
        </w:rPr>
        <w:t xml:space="preserve">BSI </w:t>
      </w:r>
      <w:r w:rsidR="001C74FD" w:rsidRPr="009F0B5B">
        <w:rPr>
          <w:sz w:val="22"/>
          <w:szCs w:val="22"/>
        </w:rPr>
        <w:t xml:space="preserve">(2020) </w:t>
      </w:r>
      <w:r w:rsidR="00B41D6E" w:rsidRPr="009F0B5B">
        <w:rPr>
          <w:sz w:val="22"/>
          <w:szCs w:val="22"/>
        </w:rPr>
        <w:t>BS 5930:2015+</w:t>
      </w:r>
      <w:r w:rsidR="009F0B5B" w:rsidRPr="009F0B5B">
        <w:rPr>
          <w:sz w:val="22"/>
          <w:szCs w:val="22"/>
        </w:rPr>
        <w:t>A1:2020 Code of practice ground investigation</w:t>
      </w:r>
      <w:r w:rsidR="00DC28E7">
        <w:rPr>
          <w:sz w:val="22"/>
          <w:szCs w:val="22"/>
        </w:rPr>
        <w:t xml:space="preserve">s. London: BSI Standards </w:t>
      </w:r>
      <w:hyperlink r:id="rId16" w:history="1">
        <w:r w:rsidR="0069661A" w:rsidRPr="0069661A">
          <w:rPr>
            <w:rStyle w:val="Hyperlink"/>
            <w:sz w:val="22"/>
            <w:szCs w:val="22"/>
          </w:rPr>
          <w:t>BS 5930:2015+A1:2020 | 31 May 2020 | BSI Knowledge</w:t>
        </w:r>
      </w:hyperlink>
    </w:p>
    <w:p w14:paraId="4A07C521" w14:textId="074982CB" w:rsidR="0069661A" w:rsidRPr="009B29CE" w:rsidRDefault="00575414" w:rsidP="008D36F2">
      <w:pPr>
        <w:pStyle w:val="ListParagraph"/>
        <w:numPr>
          <w:ilvl w:val="0"/>
          <w:numId w:val="29"/>
        </w:numPr>
        <w:rPr>
          <w:b/>
          <w:bCs/>
          <w:sz w:val="22"/>
          <w:szCs w:val="22"/>
        </w:rPr>
      </w:pPr>
      <w:r>
        <w:rPr>
          <w:sz w:val="22"/>
          <w:szCs w:val="22"/>
        </w:rPr>
        <w:t>Ca</w:t>
      </w:r>
      <w:r w:rsidR="001F7EDE">
        <w:rPr>
          <w:sz w:val="22"/>
          <w:szCs w:val="22"/>
        </w:rPr>
        <w:t xml:space="preserve">rtlidge, D. (2022) New Aspects </w:t>
      </w:r>
      <w:r w:rsidR="002A11B8">
        <w:rPr>
          <w:sz w:val="22"/>
          <w:szCs w:val="22"/>
        </w:rPr>
        <w:t>of Quantity Surveying Practice. 3</w:t>
      </w:r>
      <w:r w:rsidR="002A11B8" w:rsidRPr="002A11B8">
        <w:rPr>
          <w:sz w:val="22"/>
          <w:szCs w:val="22"/>
          <w:vertAlign w:val="superscript"/>
        </w:rPr>
        <w:t>rd</w:t>
      </w:r>
      <w:r w:rsidR="002A11B8">
        <w:rPr>
          <w:sz w:val="22"/>
          <w:szCs w:val="22"/>
        </w:rPr>
        <w:t xml:space="preserve"> </w:t>
      </w:r>
      <w:proofErr w:type="spellStart"/>
      <w:r w:rsidR="002A11B8">
        <w:rPr>
          <w:sz w:val="22"/>
          <w:szCs w:val="22"/>
        </w:rPr>
        <w:t>edn</w:t>
      </w:r>
      <w:proofErr w:type="spellEnd"/>
      <w:r w:rsidR="002A11B8">
        <w:rPr>
          <w:sz w:val="22"/>
          <w:szCs w:val="22"/>
        </w:rPr>
        <w:t xml:space="preserve">. Routledge </w:t>
      </w:r>
      <w:hyperlink r:id="rId17" w:history="1">
        <w:r w:rsidR="009B29CE" w:rsidRPr="009B29CE">
          <w:rPr>
            <w:rStyle w:val="Hyperlink"/>
            <w:sz w:val="22"/>
            <w:szCs w:val="22"/>
          </w:rPr>
          <w:t>New Aspects of Quantity Surveying Practice</w:t>
        </w:r>
      </w:hyperlink>
    </w:p>
    <w:p w14:paraId="2D2D311A" w14:textId="5B6491B9" w:rsidR="009B29CE" w:rsidRPr="00B57754" w:rsidRDefault="009B29CE" w:rsidP="008D36F2">
      <w:pPr>
        <w:pStyle w:val="ListParagraph"/>
        <w:numPr>
          <w:ilvl w:val="0"/>
          <w:numId w:val="29"/>
        </w:numPr>
        <w:rPr>
          <w:b/>
          <w:bCs/>
          <w:sz w:val="22"/>
          <w:szCs w:val="22"/>
        </w:rPr>
      </w:pPr>
      <w:r>
        <w:rPr>
          <w:sz w:val="22"/>
          <w:szCs w:val="22"/>
        </w:rPr>
        <w:t xml:space="preserve">City and County of Swansea (1987) </w:t>
      </w:r>
      <w:hyperlink r:id="rId18" w:history="1">
        <w:r w:rsidR="00B57754" w:rsidRPr="00B57754">
          <w:rPr>
            <w:rStyle w:val="Hyperlink"/>
            <w:sz w:val="22"/>
            <w:szCs w:val="22"/>
          </w:rPr>
          <w:t>Sustainable development policy - Swansea</w:t>
        </w:r>
      </w:hyperlink>
    </w:p>
    <w:p w14:paraId="647DA2CB" w14:textId="18DBDEC4" w:rsidR="00B57754" w:rsidRPr="00467BF8" w:rsidRDefault="00763F04" w:rsidP="008D36F2">
      <w:pPr>
        <w:pStyle w:val="ListParagraph"/>
        <w:numPr>
          <w:ilvl w:val="0"/>
          <w:numId w:val="29"/>
        </w:numPr>
        <w:rPr>
          <w:b/>
          <w:bCs/>
          <w:sz w:val="22"/>
          <w:szCs w:val="22"/>
        </w:rPr>
      </w:pPr>
      <w:r>
        <w:rPr>
          <w:sz w:val="22"/>
          <w:szCs w:val="22"/>
        </w:rPr>
        <w:t xml:space="preserve">Eggers, J &amp; Jennings, A. (2020) </w:t>
      </w:r>
    </w:p>
    <w:p w14:paraId="67495118" w14:textId="493AD70A" w:rsidR="00467BF8" w:rsidRPr="00667AAD" w:rsidRDefault="00467BF8" w:rsidP="008D36F2">
      <w:pPr>
        <w:pStyle w:val="ListParagraph"/>
        <w:numPr>
          <w:ilvl w:val="0"/>
          <w:numId w:val="29"/>
        </w:numPr>
        <w:rPr>
          <w:b/>
          <w:bCs/>
          <w:sz w:val="22"/>
          <w:szCs w:val="22"/>
        </w:rPr>
      </w:pPr>
      <w:r>
        <w:rPr>
          <w:sz w:val="22"/>
          <w:szCs w:val="22"/>
        </w:rPr>
        <w:t xml:space="preserve">Environment Agency (2016) </w:t>
      </w:r>
      <w:hyperlink r:id="rId19" w:history="1">
        <w:r w:rsidR="00667AAD" w:rsidRPr="00667AAD">
          <w:rPr>
            <w:rStyle w:val="Hyperlink"/>
            <w:sz w:val="22"/>
            <w:szCs w:val="22"/>
          </w:rPr>
          <w:t>The Environmental Permitting (England and Wales) Regulations 2016</w:t>
        </w:r>
      </w:hyperlink>
    </w:p>
    <w:p w14:paraId="4B91DB46" w14:textId="54E3E60F" w:rsidR="00667AAD" w:rsidRPr="008A5F7D" w:rsidRDefault="00667AAD" w:rsidP="008D36F2">
      <w:pPr>
        <w:pStyle w:val="ListParagraph"/>
        <w:numPr>
          <w:ilvl w:val="0"/>
          <w:numId w:val="29"/>
        </w:numPr>
        <w:rPr>
          <w:b/>
          <w:bCs/>
          <w:sz w:val="22"/>
          <w:szCs w:val="22"/>
        </w:rPr>
      </w:pPr>
      <w:r>
        <w:rPr>
          <w:sz w:val="22"/>
          <w:szCs w:val="22"/>
        </w:rPr>
        <w:t xml:space="preserve">NHBC (2014) </w:t>
      </w:r>
      <w:r w:rsidR="002506AF">
        <w:rPr>
          <w:sz w:val="22"/>
          <w:szCs w:val="22"/>
        </w:rPr>
        <w:t>NHBC Standards 2014. National House-Building Council</w:t>
      </w:r>
      <w:r w:rsidR="008A5F7D">
        <w:rPr>
          <w:sz w:val="22"/>
          <w:szCs w:val="22"/>
        </w:rPr>
        <w:t xml:space="preserve"> </w:t>
      </w:r>
      <w:hyperlink r:id="rId20" w:history="1">
        <w:r w:rsidR="008A5F7D" w:rsidRPr="008A5F7D">
          <w:rPr>
            <w:rStyle w:val="Hyperlink"/>
            <w:sz w:val="22"/>
            <w:szCs w:val="22"/>
          </w:rPr>
          <w:t>NHBC Standards - NHBC</w:t>
        </w:r>
      </w:hyperlink>
    </w:p>
    <w:p w14:paraId="4DF87A96" w14:textId="77777777" w:rsidR="008A5F7D" w:rsidRPr="009F0B5B" w:rsidRDefault="008A5F7D" w:rsidP="008A5F7D">
      <w:pPr>
        <w:pStyle w:val="ListParagraph"/>
        <w:ind w:left="1440"/>
        <w:rPr>
          <w:b/>
          <w:bCs/>
          <w:sz w:val="22"/>
          <w:szCs w:val="22"/>
        </w:rPr>
      </w:pPr>
    </w:p>
    <w:p w14:paraId="13B43F89" w14:textId="77777777" w:rsidR="009D1BF1" w:rsidRPr="009D1BF1" w:rsidRDefault="009D1BF1" w:rsidP="009D1BF1">
      <w:pPr>
        <w:pStyle w:val="ListParagraph"/>
        <w:rPr>
          <w:b/>
          <w:bCs/>
        </w:rPr>
      </w:pPr>
    </w:p>
    <w:p w14:paraId="372CCCE8" w14:textId="77777777" w:rsidR="009D1BF1" w:rsidRPr="00D27F05" w:rsidRDefault="009D1BF1" w:rsidP="009D1BF1">
      <w:pPr>
        <w:pStyle w:val="ListParagraph"/>
        <w:rPr>
          <w:sz w:val="22"/>
          <w:szCs w:val="22"/>
        </w:rPr>
      </w:pPr>
    </w:p>
    <w:p w14:paraId="3FD9DBEF" w14:textId="77777777" w:rsidR="00916681" w:rsidRPr="004567EC" w:rsidRDefault="00916681" w:rsidP="004567EC">
      <w:pPr>
        <w:ind w:left="2537"/>
        <w:rPr>
          <w:sz w:val="22"/>
          <w:szCs w:val="22"/>
        </w:rPr>
      </w:pPr>
    </w:p>
    <w:p w14:paraId="71A520CF" w14:textId="77777777" w:rsidR="00C2012D" w:rsidRPr="007E7D35" w:rsidRDefault="00C2012D" w:rsidP="009A5DB7">
      <w:pPr>
        <w:pStyle w:val="ListParagraph"/>
        <w:ind w:left="2537"/>
        <w:rPr>
          <w:sz w:val="22"/>
          <w:szCs w:val="22"/>
        </w:rPr>
      </w:pPr>
    </w:p>
    <w:p w14:paraId="520167AF" w14:textId="77777777" w:rsidR="00B60813" w:rsidRPr="00B60813" w:rsidRDefault="00B60813" w:rsidP="00B60813">
      <w:pPr>
        <w:pStyle w:val="ListParagraph"/>
        <w:ind w:left="1097"/>
        <w:rPr>
          <w:b/>
          <w:bCs/>
          <w:sz w:val="22"/>
          <w:szCs w:val="22"/>
        </w:rPr>
      </w:pPr>
    </w:p>
    <w:p w14:paraId="78F964C0" w14:textId="308671BC" w:rsidR="00242AE3" w:rsidRPr="00242AE3" w:rsidRDefault="00242AE3" w:rsidP="00242AE3">
      <w:pPr>
        <w:rPr>
          <w:b/>
          <w:bCs/>
          <w:sz w:val="22"/>
          <w:szCs w:val="22"/>
        </w:rPr>
      </w:pPr>
    </w:p>
    <w:p w14:paraId="4DD5C87B" w14:textId="77777777" w:rsidR="00242AE3" w:rsidRPr="00CF2A89" w:rsidRDefault="00242AE3" w:rsidP="00242AE3">
      <w:pPr>
        <w:pStyle w:val="ListParagraph"/>
        <w:ind w:left="1457"/>
        <w:rPr>
          <w:b/>
          <w:bCs/>
          <w:sz w:val="22"/>
          <w:szCs w:val="22"/>
        </w:rPr>
      </w:pPr>
    </w:p>
    <w:p w14:paraId="04899C06" w14:textId="77777777" w:rsidR="00D35966" w:rsidRPr="00D6081E" w:rsidRDefault="00D35966" w:rsidP="00D35966">
      <w:pPr>
        <w:ind w:left="1457"/>
        <w:rPr>
          <w:sz w:val="22"/>
          <w:szCs w:val="22"/>
        </w:rPr>
      </w:pPr>
    </w:p>
    <w:p w14:paraId="516C7640" w14:textId="77777777" w:rsidR="00BE1C59" w:rsidRPr="00354844" w:rsidRDefault="00BE1C59" w:rsidP="00F82620">
      <w:pPr>
        <w:pStyle w:val="ListParagraph"/>
        <w:ind w:left="1097"/>
        <w:rPr>
          <w:sz w:val="22"/>
          <w:szCs w:val="22"/>
        </w:rPr>
      </w:pPr>
    </w:p>
    <w:p w14:paraId="023D7A6D" w14:textId="77777777" w:rsidR="00E36267" w:rsidRPr="00354844" w:rsidRDefault="00E36267" w:rsidP="00CA17A6">
      <w:pPr>
        <w:pStyle w:val="ListParagraph"/>
        <w:ind w:left="1817"/>
        <w:rPr>
          <w:sz w:val="22"/>
          <w:szCs w:val="22"/>
        </w:rPr>
      </w:pPr>
    </w:p>
    <w:p w14:paraId="1B8ADF83" w14:textId="77777777" w:rsidR="00F94827" w:rsidRPr="00354844" w:rsidRDefault="00F94827" w:rsidP="00F94827">
      <w:pPr>
        <w:pStyle w:val="ListParagraph"/>
        <w:rPr>
          <w:sz w:val="22"/>
          <w:szCs w:val="22"/>
        </w:rPr>
      </w:pPr>
    </w:p>
    <w:p w14:paraId="5D72F59D" w14:textId="77777777" w:rsidR="001C42D4" w:rsidRPr="00354844" w:rsidRDefault="001C42D4" w:rsidP="001C42D4">
      <w:pPr>
        <w:rPr>
          <w:sz w:val="22"/>
          <w:szCs w:val="22"/>
        </w:rPr>
      </w:pPr>
    </w:p>
    <w:p w14:paraId="29DFBBA1" w14:textId="77777777" w:rsidR="001C42D4" w:rsidRPr="00354844" w:rsidRDefault="001C42D4" w:rsidP="001C42D4">
      <w:pPr>
        <w:rPr>
          <w:sz w:val="22"/>
          <w:szCs w:val="22"/>
        </w:rPr>
      </w:pPr>
    </w:p>
    <w:sectPr w:rsidR="001C42D4" w:rsidRPr="003548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41359"/>
    <w:multiLevelType w:val="hybridMultilevel"/>
    <w:tmpl w:val="FE2ED426"/>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1" w15:restartNumberingAfterBreak="0">
    <w:nsid w:val="0A285A6B"/>
    <w:multiLevelType w:val="multilevel"/>
    <w:tmpl w:val="5AE8EEC6"/>
    <w:lvl w:ilvl="0">
      <w:start w:val="1"/>
      <w:numFmt w:val="decimal"/>
      <w:lvlText w:val="%1."/>
      <w:lvlJc w:val="left"/>
      <w:pPr>
        <w:ind w:left="720" w:hanging="360"/>
      </w:pPr>
      <w:rPr>
        <w:rFonts w:hint="default"/>
      </w:rPr>
    </w:lvl>
    <w:lvl w:ilvl="1">
      <w:start w:val="1"/>
      <w:numFmt w:val="decimal"/>
      <w:isLgl/>
      <w:lvlText w:val="%1.%2"/>
      <w:lvlJc w:val="left"/>
      <w:pPr>
        <w:ind w:left="1097" w:hanging="377"/>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C431E05"/>
    <w:multiLevelType w:val="hybridMultilevel"/>
    <w:tmpl w:val="A094BB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86660E"/>
    <w:multiLevelType w:val="hybridMultilevel"/>
    <w:tmpl w:val="FD6A6388"/>
    <w:lvl w:ilvl="0" w:tplc="08090001">
      <w:start w:val="1"/>
      <w:numFmt w:val="bullet"/>
      <w:lvlText w:val=""/>
      <w:lvlJc w:val="left"/>
      <w:pPr>
        <w:ind w:left="2177" w:hanging="360"/>
      </w:pPr>
      <w:rPr>
        <w:rFonts w:ascii="Symbol" w:hAnsi="Symbol" w:hint="default"/>
      </w:rPr>
    </w:lvl>
    <w:lvl w:ilvl="1" w:tplc="08090003" w:tentative="1">
      <w:start w:val="1"/>
      <w:numFmt w:val="bullet"/>
      <w:lvlText w:val="o"/>
      <w:lvlJc w:val="left"/>
      <w:pPr>
        <w:ind w:left="2897" w:hanging="360"/>
      </w:pPr>
      <w:rPr>
        <w:rFonts w:ascii="Courier New" w:hAnsi="Courier New" w:cs="Courier New" w:hint="default"/>
      </w:rPr>
    </w:lvl>
    <w:lvl w:ilvl="2" w:tplc="08090005" w:tentative="1">
      <w:start w:val="1"/>
      <w:numFmt w:val="bullet"/>
      <w:lvlText w:val=""/>
      <w:lvlJc w:val="left"/>
      <w:pPr>
        <w:ind w:left="3617" w:hanging="360"/>
      </w:pPr>
      <w:rPr>
        <w:rFonts w:ascii="Wingdings" w:hAnsi="Wingdings" w:hint="default"/>
      </w:rPr>
    </w:lvl>
    <w:lvl w:ilvl="3" w:tplc="08090001" w:tentative="1">
      <w:start w:val="1"/>
      <w:numFmt w:val="bullet"/>
      <w:lvlText w:val=""/>
      <w:lvlJc w:val="left"/>
      <w:pPr>
        <w:ind w:left="4337" w:hanging="360"/>
      </w:pPr>
      <w:rPr>
        <w:rFonts w:ascii="Symbol" w:hAnsi="Symbol" w:hint="default"/>
      </w:rPr>
    </w:lvl>
    <w:lvl w:ilvl="4" w:tplc="08090003" w:tentative="1">
      <w:start w:val="1"/>
      <w:numFmt w:val="bullet"/>
      <w:lvlText w:val="o"/>
      <w:lvlJc w:val="left"/>
      <w:pPr>
        <w:ind w:left="5057" w:hanging="360"/>
      </w:pPr>
      <w:rPr>
        <w:rFonts w:ascii="Courier New" w:hAnsi="Courier New" w:cs="Courier New" w:hint="default"/>
      </w:rPr>
    </w:lvl>
    <w:lvl w:ilvl="5" w:tplc="08090005" w:tentative="1">
      <w:start w:val="1"/>
      <w:numFmt w:val="bullet"/>
      <w:lvlText w:val=""/>
      <w:lvlJc w:val="left"/>
      <w:pPr>
        <w:ind w:left="5777" w:hanging="360"/>
      </w:pPr>
      <w:rPr>
        <w:rFonts w:ascii="Wingdings" w:hAnsi="Wingdings" w:hint="default"/>
      </w:rPr>
    </w:lvl>
    <w:lvl w:ilvl="6" w:tplc="08090001" w:tentative="1">
      <w:start w:val="1"/>
      <w:numFmt w:val="bullet"/>
      <w:lvlText w:val=""/>
      <w:lvlJc w:val="left"/>
      <w:pPr>
        <w:ind w:left="6497" w:hanging="360"/>
      </w:pPr>
      <w:rPr>
        <w:rFonts w:ascii="Symbol" w:hAnsi="Symbol" w:hint="default"/>
      </w:rPr>
    </w:lvl>
    <w:lvl w:ilvl="7" w:tplc="08090003" w:tentative="1">
      <w:start w:val="1"/>
      <w:numFmt w:val="bullet"/>
      <w:lvlText w:val="o"/>
      <w:lvlJc w:val="left"/>
      <w:pPr>
        <w:ind w:left="7217" w:hanging="360"/>
      </w:pPr>
      <w:rPr>
        <w:rFonts w:ascii="Courier New" w:hAnsi="Courier New" w:cs="Courier New" w:hint="default"/>
      </w:rPr>
    </w:lvl>
    <w:lvl w:ilvl="8" w:tplc="08090005" w:tentative="1">
      <w:start w:val="1"/>
      <w:numFmt w:val="bullet"/>
      <w:lvlText w:val=""/>
      <w:lvlJc w:val="left"/>
      <w:pPr>
        <w:ind w:left="7937" w:hanging="360"/>
      </w:pPr>
      <w:rPr>
        <w:rFonts w:ascii="Wingdings" w:hAnsi="Wingdings" w:hint="default"/>
      </w:rPr>
    </w:lvl>
  </w:abstractNum>
  <w:abstractNum w:abstractNumId="4" w15:restartNumberingAfterBreak="0">
    <w:nsid w:val="18E71520"/>
    <w:multiLevelType w:val="hybridMultilevel"/>
    <w:tmpl w:val="94FC1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80694"/>
    <w:multiLevelType w:val="hybridMultilevel"/>
    <w:tmpl w:val="2744E5DE"/>
    <w:lvl w:ilvl="0" w:tplc="08090001">
      <w:start w:val="1"/>
      <w:numFmt w:val="bullet"/>
      <w:lvlText w:val=""/>
      <w:lvlJc w:val="left"/>
      <w:pPr>
        <w:ind w:left="2897" w:hanging="360"/>
      </w:pPr>
      <w:rPr>
        <w:rFonts w:ascii="Symbol" w:hAnsi="Symbol" w:hint="default"/>
      </w:rPr>
    </w:lvl>
    <w:lvl w:ilvl="1" w:tplc="08090003" w:tentative="1">
      <w:start w:val="1"/>
      <w:numFmt w:val="bullet"/>
      <w:lvlText w:val="o"/>
      <w:lvlJc w:val="left"/>
      <w:pPr>
        <w:ind w:left="3617" w:hanging="360"/>
      </w:pPr>
      <w:rPr>
        <w:rFonts w:ascii="Courier New" w:hAnsi="Courier New" w:cs="Courier New" w:hint="default"/>
      </w:rPr>
    </w:lvl>
    <w:lvl w:ilvl="2" w:tplc="08090005" w:tentative="1">
      <w:start w:val="1"/>
      <w:numFmt w:val="bullet"/>
      <w:lvlText w:val=""/>
      <w:lvlJc w:val="left"/>
      <w:pPr>
        <w:ind w:left="4337" w:hanging="360"/>
      </w:pPr>
      <w:rPr>
        <w:rFonts w:ascii="Wingdings" w:hAnsi="Wingdings" w:hint="default"/>
      </w:rPr>
    </w:lvl>
    <w:lvl w:ilvl="3" w:tplc="08090001" w:tentative="1">
      <w:start w:val="1"/>
      <w:numFmt w:val="bullet"/>
      <w:lvlText w:val=""/>
      <w:lvlJc w:val="left"/>
      <w:pPr>
        <w:ind w:left="5057" w:hanging="360"/>
      </w:pPr>
      <w:rPr>
        <w:rFonts w:ascii="Symbol" w:hAnsi="Symbol" w:hint="default"/>
      </w:rPr>
    </w:lvl>
    <w:lvl w:ilvl="4" w:tplc="08090003" w:tentative="1">
      <w:start w:val="1"/>
      <w:numFmt w:val="bullet"/>
      <w:lvlText w:val="o"/>
      <w:lvlJc w:val="left"/>
      <w:pPr>
        <w:ind w:left="5777" w:hanging="360"/>
      </w:pPr>
      <w:rPr>
        <w:rFonts w:ascii="Courier New" w:hAnsi="Courier New" w:cs="Courier New" w:hint="default"/>
      </w:rPr>
    </w:lvl>
    <w:lvl w:ilvl="5" w:tplc="08090005" w:tentative="1">
      <w:start w:val="1"/>
      <w:numFmt w:val="bullet"/>
      <w:lvlText w:val=""/>
      <w:lvlJc w:val="left"/>
      <w:pPr>
        <w:ind w:left="6497" w:hanging="360"/>
      </w:pPr>
      <w:rPr>
        <w:rFonts w:ascii="Wingdings" w:hAnsi="Wingdings" w:hint="default"/>
      </w:rPr>
    </w:lvl>
    <w:lvl w:ilvl="6" w:tplc="08090001" w:tentative="1">
      <w:start w:val="1"/>
      <w:numFmt w:val="bullet"/>
      <w:lvlText w:val=""/>
      <w:lvlJc w:val="left"/>
      <w:pPr>
        <w:ind w:left="7217" w:hanging="360"/>
      </w:pPr>
      <w:rPr>
        <w:rFonts w:ascii="Symbol" w:hAnsi="Symbol" w:hint="default"/>
      </w:rPr>
    </w:lvl>
    <w:lvl w:ilvl="7" w:tplc="08090003" w:tentative="1">
      <w:start w:val="1"/>
      <w:numFmt w:val="bullet"/>
      <w:lvlText w:val="o"/>
      <w:lvlJc w:val="left"/>
      <w:pPr>
        <w:ind w:left="7937" w:hanging="360"/>
      </w:pPr>
      <w:rPr>
        <w:rFonts w:ascii="Courier New" w:hAnsi="Courier New" w:cs="Courier New" w:hint="default"/>
      </w:rPr>
    </w:lvl>
    <w:lvl w:ilvl="8" w:tplc="08090005" w:tentative="1">
      <w:start w:val="1"/>
      <w:numFmt w:val="bullet"/>
      <w:lvlText w:val=""/>
      <w:lvlJc w:val="left"/>
      <w:pPr>
        <w:ind w:left="8657" w:hanging="360"/>
      </w:pPr>
      <w:rPr>
        <w:rFonts w:ascii="Wingdings" w:hAnsi="Wingdings" w:hint="default"/>
      </w:rPr>
    </w:lvl>
  </w:abstractNum>
  <w:abstractNum w:abstractNumId="6" w15:restartNumberingAfterBreak="0">
    <w:nsid w:val="217F495F"/>
    <w:multiLevelType w:val="hybridMultilevel"/>
    <w:tmpl w:val="0BAE5896"/>
    <w:lvl w:ilvl="0" w:tplc="08090001">
      <w:start w:val="1"/>
      <w:numFmt w:val="bullet"/>
      <w:lvlText w:val=""/>
      <w:lvlJc w:val="left"/>
      <w:pPr>
        <w:ind w:left="2537" w:hanging="360"/>
      </w:pPr>
      <w:rPr>
        <w:rFonts w:ascii="Symbol" w:hAnsi="Symbol" w:hint="default"/>
      </w:rPr>
    </w:lvl>
    <w:lvl w:ilvl="1" w:tplc="08090003" w:tentative="1">
      <w:start w:val="1"/>
      <w:numFmt w:val="bullet"/>
      <w:lvlText w:val="o"/>
      <w:lvlJc w:val="left"/>
      <w:pPr>
        <w:ind w:left="3257" w:hanging="360"/>
      </w:pPr>
      <w:rPr>
        <w:rFonts w:ascii="Courier New" w:hAnsi="Courier New" w:cs="Courier New" w:hint="default"/>
      </w:rPr>
    </w:lvl>
    <w:lvl w:ilvl="2" w:tplc="08090005" w:tentative="1">
      <w:start w:val="1"/>
      <w:numFmt w:val="bullet"/>
      <w:lvlText w:val=""/>
      <w:lvlJc w:val="left"/>
      <w:pPr>
        <w:ind w:left="3977" w:hanging="360"/>
      </w:pPr>
      <w:rPr>
        <w:rFonts w:ascii="Wingdings" w:hAnsi="Wingdings" w:hint="default"/>
      </w:rPr>
    </w:lvl>
    <w:lvl w:ilvl="3" w:tplc="08090001" w:tentative="1">
      <w:start w:val="1"/>
      <w:numFmt w:val="bullet"/>
      <w:lvlText w:val=""/>
      <w:lvlJc w:val="left"/>
      <w:pPr>
        <w:ind w:left="4697" w:hanging="360"/>
      </w:pPr>
      <w:rPr>
        <w:rFonts w:ascii="Symbol" w:hAnsi="Symbol" w:hint="default"/>
      </w:rPr>
    </w:lvl>
    <w:lvl w:ilvl="4" w:tplc="08090003" w:tentative="1">
      <w:start w:val="1"/>
      <w:numFmt w:val="bullet"/>
      <w:lvlText w:val="o"/>
      <w:lvlJc w:val="left"/>
      <w:pPr>
        <w:ind w:left="5417" w:hanging="360"/>
      </w:pPr>
      <w:rPr>
        <w:rFonts w:ascii="Courier New" w:hAnsi="Courier New" w:cs="Courier New" w:hint="default"/>
      </w:rPr>
    </w:lvl>
    <w:lvl w:ilvl="5" w:tplc="08090005" w:tentative="1">
      <w:start w:val="1"/>
      <w:numFmt w:val="bullet"/>
      <w:lvlText w:val=""/>
      <w:lvlJc w:val="left"/>
      <w:pPr>
        <w:ind w:left="6137" w:hanging="360"/>
      </w:pPr>
      <w:rPr>
        <w:rFonts w:ascii="Wingdings" w:hAnsi="Wingdings" w:hint="default"/>
      </w:rPr>
    </w:lvl>
    <w:lvl w:ilvl="6" w:tplc="08090001" w:tentative="1">
      <w:start w:val="1"/>
      <w:numFmt w:val="bullet"/>
      <w:lvlText w:val=""/>
      <w:lvlJc w:val="left"/>
      <w:pPr>
        <w:ind w:left="6857" w:hanging="360"/>
      </w:pPr>
      <w:rPr>
        <w:rFonts w:ascii="Symbol" w:hAnsi="Symbol" w:hint="default"/>
      </w:rPr>
    </w:lvl>
    <w:lvl w:ilvl="7" w:tplc="08090003" w:tentative="1">
      <w:start w:val="1"/>
      <w:numFmt w:val="bullet"/>
      <w:lvlText w:val="o"/>
      <w:lvlJc w:val="left"/>
      <w:pPr>
        <w:ind w:left="7577" w:hanging="360"/>
      </w:pPr>
      <w:rPr>
        <w:rFonts w:ascii="Courier New" w:hAnsi="Courier New" w:cs="Courier New" w:hint="default"/>
      </w:rPr>
    </w:lvl>
    <w:lvl w:ilvl="8" w:tplc="08090005" w:tentative="1">
      <w:start w:val="1"/>
      <w:numFmt w:val="bullet"/>
      <w:lvlText w:val=""/>
      <w:lvlJc w:val="left"/>
      <w:pPr>
        <w:ind w:left="8297" w:hanging="360"/>
      </w:pPr>
      <w:rPr>
        <w:rFonts w:ascii="Wingdings" w:hAnsi="Wingdings" w:hint="default"/>
      </w:rPr>
    </w:lvl>
  </w:abstractNum>
  <w:abstractNum w:abstractNumId="7" w15:restartNumberingAfterBreak="0">
    <w:nsid w:val="2E791C81"/>
    <w:multiLevelType w:val="hybridMultilevel"/>
    <w:tmpl w:val="7FC66E36"/>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8" w15:restartNumberingAfterBreak="0">
    <w:nsid w:val="346B3D45"/>
    <w:multiLevelType w:val="hybridMultilevel"/>
    <w:tmpl w:val="434289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6C44E94"/>
    <w:multiLevelType w:val="hybridMultilevel"/>
    <w:tmpl w:val="7F486D9A"/>
    <w:lvl w:ilvl="0" w:tplc="08090001">
      <w:start w:val="1"/>
      <w:numFmt w:val="bullet"/>
      <w:lvlText w:val=""/>
      <w:lvlJc w:val="left"/>
      <w:pPr>
        <w:ind w:left="2537" w:hanging="360"/>
      </w:pPr>
      <w:rPr>
        <w:rFonts w:ascii="Symbol" w:hAnsi="Symbol" w:hint="default"/>
      </w:rPr>
    </w:lvl>
    <w:lvl w:ilvl="1" w:tplc="08090003" w:tentative="1">
      <w:start w:val="1"/>
      <w:numFmt w:val="bullet"/>
      <w:lvlText w:val="o"/>
      <w:lvlJc w:val="left"/>
      <w:pPr>
        <w:ind w:left="3257" w:hanging="360"/>
      </w:pPr>
      <w:rPr>
        <w:rFonts w:ascii="Courier New" w:hAnsi="Courier New" w:cs="Courier New" w:hint="default"/>
      </w:rPr>
    </w:lvl>
    <w:lvl w:ilvl="2" w:tplc="08090005" w:tentative="1">
      <w:start w:val="1"/>
      <w:numFmt w:val="bullet"/>
      <w:lvlText w:val=""/>
      <w:lvlJc w:val="left"/>
      <w:pPr>
        <w:ind w:left="3977" w:hanging="360"/>
      </w:pPr>
      <w:rPr>
        <w:rFonts w:ascii="Wingdings" w:hAnsi="Wingdings" w:hint="default"/>
      </w:rPr>
    </w:lvl>
    <w:lvl w:ilvl="3" w:tplc="08090001" w:tentative="1">
      <w:start w:val="1"/>
      <w:numFmt w:val="bullet"/>
      <w:lvlText w:val=""/>
      <w:lvlJc w:val="left"/>
      <w:pPr>
        <w:ind w:left="4697" w:hanging="360"/>
      </w:pPr>
      <w:rPr>
        <w:rFonts w:ascii="Symbol" w:hAnsi="Symbol" w:hint="default"/>
      </w:rPr>
    </w:lvl>
    <w:lvl w:ilvl="4" w:tplc="08090003" w:tentative="1">
      <w:start w:val="1"/>
      <w:numFmt w:val="bullet"/>
      <w:lvlText w:val="o"/>
      <w:lvlJc w:val="left"/>
      <w:pPr>
        <w:ind w:left="5417" w:hanging="360"/>
      </w:pPr>
      <w:rPr>
        <w:rFonts w:ascii="Courier New" w:hAnsi="Courier New" w:cs="Courier New" w:hint="default"/>
      </w:rPr>
    </w:lvl>
    <w:lvl w:ilvl="5" w:tplc="08090005" w:tentative="1">
      <w:start w:val="1"/>
      <w:numFmt w:val="bullet"/>
      <w:lvlText w:val=""/>
      <w:lvlJc w:val="left"/>
      <w:pPr>
        <w:ind w:left="6137" w:hanging="360"/>
      </w:pPr>
      <w:rPr>
        <w:rFonts w:ascii="Wingdings" w:hAnsi="Wingdings" w:hint="default"/>
      </w:rPr>
    </w:lvl>
    <w:lvl w:ilvl="6" w:tplc="08090001" w:tentative="1">
      <w:start w:val="1"/>
      <w:numFmt w:val="bullet"/>
      <w:lvlText w:val=""/>
      <w:lvlJc w:val="left"/>
      <w:pPr>
        <w:ind w:left="6857" w:hanging="360"/>
      </w:pPr>
      <w:rPr>
        <w:rFonts w:ascii="Symbol" w:hAnsi="Symbol" w:hint="default"/>
      </w:rPr>
    </w:lvl>
    <w:lvl w:ilvl="7" w:tplc="08090003" w:tentative="1">
      <w:start w:val="1"/>
      <w:numFmt w:val="bullet"/>
      <w:lvlText w:val="o"/>
      <w:lvlJc w:val="left"/>
      <w:pPr>
        <w:ind w:left="7577" w:hanging="360"/>
      </w:pPr>
      <w:rPr>
        <w:rFonts w:ascii="Courier New" w:hAnsi="Courier New" w:cs="Courier New" w:hint="default"/>
      </w:rPr>
    </w:lvl>
    <w:lvl w:ilvl="8" w:tplc="08090005" w:tentative="1">
      <w:start w:val="1"/>
      <w:numFmt w:val="bullet"/>
      <w:lvlText w:val=""/>
      <w:lvlJc w:val="left"/>
      <w:pPr>
        <w:ind w:left="8297" w:hanging="360"/>
      </w:pPr>
      <w:rPr>
        <w:rFonts w:ascii="Wingdings" w:hAnsi="Wingdings" w:hint="default"/>
      </w:rPr>
    </w:lvl>
  </w:abstractNum>
  <w:abstractNum w:abstractNumId="10" w15:restartNumberingAfterBreak="0">
    <w:nsid w:val="4058207E"/>
    <w:multiLevelType w:val="hybridMultilevel"/>
    <w:tmpl w:val="DF8EFD8A"/>
    <w:lvl w:ilvl="0" w:tplc="13645218">
      <w:start w:val="1"/>
      <w:numFmt w:val="upperLetter"/>
      <w:lvlText w:val="%1)"/>
      <w:lvlJc w:val="left"/>
      <w:pPr>
        <w:ind w:left="1817" w:hanging="360"/>
      </w:pPr>
      <w:rPr>
        <w:rFonts w:hint="default"/>
      </w:rPr>
    </w:lvl>
    <w:lvl w:ilvl="1" w:tplc="08090019" w:tentative="1">
      <w:start w:val="1"/>
      <w:numFmt w:val="lowerLetter"/>
      <w:lvlText w:val="%2."/>
      <w:lvlJc w:val="left"/>
      <w:pPr>
        <w:ind w:left="2537" w:hanging="360"/>
      </w:pPr>
    </w:lvl>
    <w:lvl w:ilvl="2" w:tplc="0809001B" w:tentative="1">
      <w:start w:val="1"/>
      <w:numFmt w:val="lowerRoman"/>
      <w:lvlText w:val="%3."/>
      <w:lvlJc w:val="right"/>
      <w:pPr>
        <w:ind w:left="3257" w:hanging="180"/>
      </w:pPr>
    </w:lvl>
    <w:lvl w:ilvl="3" w:tplc="0809000F" w:tentative="1">
      <w:start w:val="1"/>
      <w:numFmt w:val="decimal"/>
      <w:lvlText w:val="%4."/>
      <w:lvlJc w:val="left"/>
      <w:pPr>
        <w:ind w:left="3977" w:hanging="360"/>
      </w:pPr>
    </w:lvl>
    <w:lvl w:ilvl="4" w:tplc="08090019" w:tentative="1">
      <w:start w:val="1"/>
      <w:numFmt w:val="lowerLetter"/>
      <w:lvlText w:val="%5."/>
      <w:lvlJc w:val="left"/>
      <w:pPr>
        <w:ind w:left="4697" w:hanging="360"/>
      </w:pPr>
    </w:lvl>
    <w:lvl w:ilvl="5" w:tplc="0809001B" w:tentative="1">
      <w:start w:val="1"/>
      <w:numFmt w:val="lowerRoman"/>
      <w:lvlText w:val="%6."/>
      <w:lvlJc w:val="right"/>
      <w:pPr>
        <w:ind w:left="5417" w:hanging="180"/>
      </w:pPr>
    </w:lvl>
    <w:lvl w:ilvl="6" w:tplc="0809000F" w:tentative="1">
      <w:start w:val="1"/>
      <w:numFmt w:val="decimal"/>
      <w:lvlText w:val="%7."/>
      <w:lvlJc w:val="left"/>
      <w:pPr>
        <w:ind w:left="6137" w:hanging="360"/>
      </w:pPr>
    </w:lvl>
    <w:lvl w:ilvl="7" w:tplc="08090019" w:tentative="1">
      <w:start w:val="1"/>
      <w:numFmt w:val="lowerLetter"/>
      <w:lvlText w:val="%8."/>
      <w:lvlJc w:val="left"/>
      <w:pPr>
        <w:ind w:left="6857" w:hanging="360"/>
      </w:pPr>
    </w:lvl>
    <w:lvl w:ilvl="8" w:tplc="0809001B" w:tentative="1">
      <w:start w:val="1"/>
      <w:numFmt w:val="lowerRoman"/>
      <w:lvlText w:val="%9."/>
      <w:lvlJc w:val="right"/>
      <w:pPr>
        <w:ind w:left="7577" w:hanging="180"/>
      </w:pPr>
    </w:lvl>
  </w:abstractNum>
  <w:abstractNum w:abstractNumId="11" w15:restartNumberingAfterBreak="0">
    <w:nsid w:val="40954F55"/>
    <w:multiLevelType w:val="hybridMultilevel"/>
    <w:tmpl w:val="51AA37B6"/>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12" w15:restartNumberingAfterBreak="0">
    <w:nsid w:val="44F10835"/>
    <w:multiLevelType w:val="hybridMultilevel"/>
    <w:tmpl w:val="926267FA"/>
    <w:lvl w:ilvl="0" w:tplc="08090001">
      <w:start w:val="1"/>
      <w:numFmt w:val="bullet"/>
      <w:lvlText w:val=""/>
      <w:lvlJc w:val="left"/>
      <w:pPr>
        <w:ind w:left="1457" w:hanging="360"/>
      </w:pPr>
      <w:rPr>
        <w:rFonts w:ascii="Symbol" w:hAnsi="Symbol" w:hint="default"/>
      </w:r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13" w15:restartNumberingAfterBreak="0">
    <w:nsid w:val="454659E8"/>
    <w:multiLevelType w:val="hybridMultilevel"/>
    <w:tmpl w:val="E0162FC2"/>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14" w15:restartNumberingAfterBreak="0">
    <w:nsid w:val="46C120DC"/>
    <w:multiLevelType w:val="hybridMultilevel"/>
    <w:tmpl w:val="7C66D7CC"/>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15" w15:restartNumberingAfterBreak="0">
    <w:nsid w:val="499D42A2"/>
    <w:multiLevelType w:val="hybridMultilevel"/>
    <w:tmpl w:val="FC222F5C"/>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16" w15:restartNumberingAfterBreak="0">
    <w:nsid w:val="4BD87482"/>
    <w:multiLevelType w:val="hybridMultilevel"/>
    <w:tmpl w:val="E3EEE7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06F06A3"/>
    <w:multiLevelType w:val="hybridMultilevel"/>
    <w:tmpl w:val="E50224A6"/>
    <w:lvl w:ilvl="0" w:tplc="68482F38">
      <w:start w:val="1"/>
      <w:numFmt w:val="decimal"/>
      <w:lvlText w:val="%1."/>
      <w:lvlJc w:val="left"/>
      <w:pPr>
        <w:ind w:left="1457" w:hanging="360"/>
      </w:pPr>
      <w:rPr>
        <w:rFonts w:hint="default"/>
      </w:r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18" w15:restartNumberingAfterBreak="0">
    <w:nsid w:val="52CF20AC"/>
    <w:multiLevelType w:val="hybridMultilevel"/>
    <w:tmpl w:val="27E86F98"/>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19" w15:restartNumberingAfterBreak="0">
    <w:nsid w:val="534D0210"/>
    <w:multiLevelType w:val="hybridMultilevel"/>
    <w:tmpl w:val="D8941F70"/>
    <w:lvl w:ilvl="0" w:tplc="08090001">
      <w:start w:val="1"/>
      <w:numFmt w:val="bullet"/>
      <w:lvlText w:val=""/>
      <w:lvlJc w:val="left"/>
      <w:pPr>
        <w:ind w:left="2537" w:hanging="360"/>
      </w:pPr>
      <w:rPr>
        <w:rFonts w:ascii="Symbol" w:hAnsi="Symbol" w:hint="default"/>
      </w:rPr>
    </w:lvl>
    <w:lvl w:ilvl="1" w:tplc="08090003" w:tentative="1">
      <w:start w:val="1"/>
      <w:numFmt w:val="bullet"/>
      <w:lvlText w:val="o"/>
      <w:lvlJc w:val="left"/>
      <w:pPr>
        <w:ind w:left="3257" w:hanging="360"/>
      </w:pPr>
      <w:rPr>
        <w:rFonts w:ascii="Courier New" w:hAnsi="Courier New" w:cs="Courier New" w:hint="default"/>
      </w:rPr>
    </w:lvl>
    <w:lvl w:ilvl="2" w:tplc="08090005" w:tentative="1">
      <w:start w:val="1"/>
      <w:numFmt w:val="bullet"/>
      <w:lvlText w:val=""/>
      <w:lvlJc w:val="left"/>
      <w:pPr>
        <w:ind w:left="3977" w:hanging="360"/>
      </w:pPr>
      <w:rPr>
        <w:rFonts w:ascii="Wingdings" w:hAnsi="Wingdings" w:hint="default"/>
      </w:rPr>
    </w:lvl>
    <w:lvl w:ilvl="3" w:tplc="08090001" w:tentative="1">
      <w:start w:val="1"/>
      <w:numFmt w:val="bullet"/>
      <w:lvlText w:val=""/>
      <w:lvlJc w:val="left"/>
      <w:pPr>
        <w:ind w:left="4697" w:hanging="360"/>
      </w:pPr>
      <w:rPr>
        <w:rFonts w:ascii="Symbol" w:hAnsi="Symbol" w:hint="default"/>
      </w:rPr>
    </w:lvl>
    <w:lvl w:ilvl="4" w:tplc="08090003" w:tentative="1">
      <w:start w:val="1"/>
      <w:numFmt w:val="bullet"/>
      <w:lvlText w:val="o"/>
      <w:lvlJc w:val="left"/>
      <w:pPr>
        <w:ind w:left="5417" w:hanging="360"/>
      </w:pPr>
      <w:rPr>
        <w:rFonts w:ascii="Courier New" w:hAnsi="Courier New" w:cs="Courier New" w:hint="default"/>
      </w:rPr>
    </w:lvl>
    <w:lvl w:ilvl="5" w:tplc="08090005" w:tentative="1">
      <w:start w:val="1"/>
      <w:numFmt w:val="bullet"/>
      <w:lvlText w:val=""/>
      <w:lvlJc w:val="left"/>
      <w:pPr>
        <w:ind w:left="6137" w:hanging="360"/>
      </w:pPr>
      <w:rPr>
        <w:rFonts w:ascii="Wingdings" w:hAnsi="Wingdings" w:hint="default"/>
      </w:rPr>
    </w:lvl>
    <w:lvl w:ilvl="6" w:tplc="08090001" w:tentative="1">
      <w:start w:val="1"/>
      <w:numFmt w:val="bullet"/>
      <w:lvlText w:val=""/>
      <w:lvlJc w:val="left"/>
      <w:pPr>
        <w:ind w:left="6857" w:hanging="360"/>
      </w:pPr>
      <w:rPr>
        <w:rFonts w:ascii="Symbol" w:hAnsi="Symbol" w:hint="default"/>
      </w:rPr>
    </w:lvl>
    <w:lvl w:ilvl="7" w:tplc="08090003" w:tentative="1">
      <w:start w:val="1"/>
      <w:numFmt w:val="bullet"/>
      <w:lvlText w:val="o"/>
      <w:lvlJc w:val="left"/>
      <w:pPr>
        <w:ind w:left="7577" w:hanging="360"/>
      </w:pPr>
      <w:rPr>
        <w:rFonts w:ascii="Courier New" w:hAnsi="Courier New" w:cs="Courier New" w:hint="default"/>
      </w:rPr>
    </w:lvl>
    <w:lvl w:ilvl="8" w:tplc="08090005" w:tentative="1">
      <w:start w:val="1"/>
      <w:numFmt w:val="bullet"/>
      <w:lvlText w:val=""/>
      <w:lvlJc w:val="left"/>
      <w:pPr>
        <w:ind w:left="8297" w:hanging="360"/>
      </w:pPr>
      <w:rPr>
        <w:rFonts w:ascii="Wingdings" w:hAnsi="Wingdings" w:hint="default"/>
      </w:rPr>
    </w:lvl>
  </w:abstractNum>
  <w:abstractNum w:abstractNumId="20" w15:restartNumberingAfterBreak="0">
    <w:nsid w:val="594F7329"/>
    <w:multiLevelType w:val="hybridMultilevel"/>
    <w:tmpl w:val="9C7A72B6"/>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21" w15:restartNumberingAfterBreak="0">
    <w:nsid w:val="640972F2"/>
    <w:multiLevelType w:val="hybridMultilevel"/>
    <w:tmpl w:val="D0361E18"/>
    <w:lvl w:ilvl="0" w:tplc="08090001">
      <w:start w:val="1"/>
      <w:numFmt w:val="bullet"/>
      <w:lvlText w:val=""/>
      <w:lvlJc w:val="left"/>
      <w:pPr>
        <w:ind w:left="2897" w:hanging="360"/>
      </w:pPr>
      <w:rPr>
        <w:rFonts w:ascii="Symbol" w:hAnsi="Symbol" w:hint="default"/>
      </w:rPr>
    </w:lvl>
    <w:lvl w:ilvl="1" w:tplc="08090003" w:tentative="1">
      <w:start w:val="1"/>
      <w:numFmt w:val="bullet"/>
      <w:lvlText w:val="o"/>
      <w:lvlJc w:val="left"/>
      <w:pPr>
        <w:ind w:left="3617" w:hanging="360"/>
      </w:pPr>
      <w:rPr>
        <w:rFonts w:ascii="Courier New" w:hAnsi="Courier New" w:cs="Courier New" w:hint="default"/>
      </w:rPr>
    </w:lvl>
    <w:lvl w:ilvl="2" w:tplc="08090005" w:tentative="1">
      <w:start w:val="1"/>
      <w:numFmt w:val="bullet"/>
      <w:lvlText w:val=""/>
      <w:lvlJc w:val="left"/>
      <w:pPr>
        <w:ind w:left="4337" w:hanging="360"/>
      </w:pPr>
      <w:rPr>
        <w:rFonts w:ascii="Wingdings" w:hAnsi="Wingdings" w:hint="default"/>
      </w:rPr>
    </w:lvl>
    <w:lvl w:ilvl="3" w:tplc="08090001" w:tentative="1">
      <w:start w:val="1"/>
      <w:numFmt w:val="bullet"/>
      <w:lvlText w:val=""/>
      <w:lvlJc w:val="left"/>
      <w:pPr>
        <w:ind w:left="5057" w:hanging="360"/>
      </w:pPr>
      <w:rPr>
        <w:rFonts w:ascii="Symbol" w:hAnsi="Symbol" w:hint="default"/>
      </w:rPr>
    </w:lvl>
    <w:lvl w:ilvl="4" w:tplc="08090003" w:tentative="1">
      <w:start w:val="1"/>
      <w:numFmt w:val="bullet"/>
      <w:lvlText w:val="o"/>
      <w:lvlJc w:val="left"/>
      <w:pPr>
        <w:ind w:left="5777" w:hanging="360"/>
      </w:pPr>
      <w:rPr>
        <w:rFonts w:ascii="Courier New" w:hAnsi="Courier New" w:cs="Courier New" w:hint="default"/>
      </w:rPr>
    </w:lvl>
    <w:lvl w:ilvl="5" w:tplc="08090005" w:tentative="1">
      <w:start w:val="1"/>
      <w:numFmt w:val="bullet"/>
      <w:lvlText w:val=""/>
      <w:lvlJc w:val="left"/>
      <w:pPr>
        <w:ind w:left="6497" w:hanging="360"/>
      </w:pPr>
      <w:rPr>
        <w:rFonts w:ascii="Wingdings" w:hAnsi="Wingdings" w:hint="default"/>
      </w:rPr>
    </w:lvl>
    <w:lvl w:ilvl="6" w:tplc="08090001" w:tentative="1">
      <w:start w:val="1"/>
      <w:numFmt w:val="bullet"/>
      <w:lvlText w:val=""/>
      <w:lvlJc w:val="left"/>
      <w:pPr>
        <w:ind w:left="7217" w:hanging="360"/>
      </w:pPr>
      <w:rPr>
        <w:rFonts w:ascii="Symbol" w:hAnsi="Symbol" w:hint="default"/>
      </w:rPr>
    </w:lvl>
    <w:lvl w:ilvl="7" w:tplc="08090003" w:tentative="1">
      <w:start w:val="1"/>
      <w:numFmt w:val="bullet"/>
      <w:lvlText w:val="o"/>
      <w:lvlJc w:val="left"/>
      <w:pPr>
        <w:ind w:left="7937" w:hanging="360"/>
      </w:pPr>
      <w:rPr>
        <w:rFonts w:ascii="Courier New" w:hAnsi="Courier New" w:cs="Courier New" w:hint="default"/>
      </w:rPr>
    </w:lvl>
    <w:lvl w:ilvl="8" w:tplc="08090005" w:tentative="1">
      <w:start w:val="1"/>
      <w:numFmt w:val="bullet"/>
      <w:lvlText w:val=""/>
      <w:lvlJc w:val="left"/>
      <w:pPr>
        <w:ind w:left="8657" w:hanging="360"/>
      </w:pPr>
      <w:rPr>
        <w:rFonts w:ascii="Wingdings" w:hAnsi="Wingdings" w:hint="default"/>
      </w:rPr>
    </w:lvl>
  </w:abstractNum>
  <w:abstractNum w:abstractNumId="22" w15:restartNumberingAfterBreak="0">
    <w:nsid w:val="66ED53C0"/>
    <w:multiLevelType w:val="hybridMultilevel"/>
    <w:tmpl w:val="4A0E4E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AFB7ADB"/>
    <w:multiLevelType w:val="hybridMultilevel"/>
    <w:tmpl w:val="CAAA836E"/>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24" w15:restartNumberingAfterBreak="0">
    <w:nsid w:val="6CDB4EBA"/>
    <w:multiLevelType w:val="multilevel"/>
    <w:tmpl w:val="BDDC1438"/>
    <w:lvl w:ilvl="0">
      <w:start w:val="1"/>
      <w:numFmt w:val="decimal"/>
      <w:lvlText w:val="%1."/>
      <w:lvlJc w:val="left"/>
      <w:pPr>
        <w:ind w:left="720" w:hanging="360"/>
      </w:pPr>
    </w:lvl>
    <w:lvl w:ilvl="1">
      <w:start w:val="1"/>
      <w:numFmt w:val="decimal"/>
      <w:isLgl/>
      <w:lvlText w:val="%1.%2"/>
      <w:lvlJc w:val="left"/>
      <w:pPr>
        <w:ind w:left="1097" w:hanging="377"/>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6D5F2A82"/>
    <w:multiLevelType w:val="hybridMultilevel"/>
    <w:tmpl w:val="6C86EAD2"/>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26" w15:restartNumberingAfterBreak="0">
    <w:nsid w:val="6FF731EA"/>
    <w:multiLevelType w:val="hybridMultilevel"/>
    <w:tmpl w:val="25B4AED2"/>
    <w:lvl w:ilvl="0" w:tplc="08090001">
      <w:start w:val="1"/>
      <w:numFmt w:val="bullet"/>
      <w:lvlText w:val=""/>
      <w:lvlJc w:val="left"/>
      <w:pPr>
        <w:ind w:left="2177" w:hanging="360"/>
      </w:pPr>
      <w:rPr>
        <w:rFonts w:ascii="Symbol" w:hAnsi="Symbol" w:hint="default"/>
      </w:rPr>
    </w:lvl>
    <w:lvl w:ilvl="1" w:tplc="08090003" w:tentative="1">
      <w:start w:val="1"/>
      <w:numFmt w:val="bullet"/>
      <w:lvlText w:val="o"/>
      <w:lvlJc w:val="left"/>
      <w:pPr>
        <w:ind w:left="2897" w:hanging="360"/>
      </w:pPr>
      <w:rPr>
        <w:rFonts w:ascii="Courier New" w:hAnsi="Courier New" w:cs="Courier New" w:hint="default"/>
      </w:rPr>
    </w:lvl>
    <w:lvl w:ilvl="2" w:tplc="08090005" w:tentative="1">
      <w:start w:val="1"/>
      <w:numFmt w:val="bullet"/>
      <w:lvlText w:val=""/>
      <w:lvlJc w:val="left"/>
      <w:pPr>
        <w:ind w:left="3617" w:hanging="360"/>
      </w:pPr>
      <w:rPr>
        <w:rFonts w:ascii="Wingdings" w:hAnsi="Wingdings" w:hint="default"/>
      </w:rPr>
    </w:lvl>
    <w:lvl w:ilvl="3" w:tplc="08090001" w:tentative="1">
      <w:start w:val="1"/>
      <w:numFmt w:val="bullet"/>
      <w:lvlText w:val=""/>
      <w:lvlJc w:val="left"/>
      <w:pPr>
        <w:ind w:left="4337" w:hanging="360"/>
      </w:pPr>
      <w:rPr>
        <w:rFonts w:ascii="Symbol" w:hAnsi="Symbol" w:hint="default"/>
      </w:rPr>
    </w:lvl>
    <w:lvl w:ilvl="4" w:tplc="08090003" w:tentative="1">
      <w:start w:val="1"/>
      <w:numFmt w:val="bullet"/>
      <w:lvlText w:val="o"/>
      <w:lvlJc w:val="left"/>
      <w:pPr>
        <w:ind w:left="5057" w:hanging="360"/>
      </w:pPr>
      <w:rPr>
        <w:rFonts w:ascii="Courier New" w:hAnsi="Courier New" w:cs="Courier New" w:hint="default"/>
      </w:rPr>
    </w:lvl>
    <w:lvl w:ilvl="5" w:tplc="08090005" w:tentative="1">
      <w:start w:val="1"/>
      <w:numFmt w:val="bullet"/>
      <w:lvlText w:val=""/>
      <w:lvlJc w:val="left"/>
      <w:pPr>
        <w:ind w:left="5777" w:hanging="360"/>
      </w:pPr>
      <w:rPr>
        <w:rFonts w:ascii="Wingdings" w:hAnsi="Wingdings" w:hint="default"/>
      </w:rPr>
    </w:lvl>
    <w:lvl w:ilvl="6" w:tplc="08090001" w:tentative="1">
      <w:start w:val="1"/>
      <w:numFmt w:val="bullet"/>
      <w:lvlText w:val=""/>
      <w:lvlJc w:val="left"/>
      <w:pPr>
        <w:ind w:left="6497" w:hanging="360"/>
      </w:pPr>
      <w:rPr>
        <w:rFonts w:ascii="Symbol" w:hAnsi="Symbol" w:hint="default"/>
      </w:rPr>
    </w:lvl>
    <w:lvl w:ilvl="7" w:tplc="08090003" w:tentative="1">
      <w:start w:val="1"/>
      <w:numFmt w:val="bullet"/>
      <w:lvlText w:val="o"/>
      <w:lvlJc w:val="left"/>
      <w:pPr>
        <w:ind w:left="7217" w:hanging="360"/>
      </w:pPr>
      <w:rPr>
        <w:rFonts w:ascii="Courier New" w:hAnsi="Courier New" w:cs="Courier New" w:hint="default"/>
      </w:rPr>
    </w:lvl>
    <w:lvl w:ilvl="8" w:tplc="08090005" w:tentative="1">
      <w:start w:val="1"/>
      <w:numFmt w:val="bullet"/>
      <w:lvlText w:val=""/>
      <w:lvlJc w:val="left"/>
      <w:pPr>
        <w:ind w:left="7937" w:hanging="360"/>
      </w:pPr>
      <w:rPr>
        <w:rFonts w:ascii="Wingdings" w:hAnsi="Wingdings" w:hint="default"/>
      </w:rPr>
    </w:lvl>
  </w:abstractNum>
  <w:abstractNum w:abstractNumId="27" w15:restartNumberingAfterBreak="0">
    <w:nsid w:val="738D4938"/>
    <w:multiLevelType w:val="hybridMultilevel"/>
    <w:tmpl w:val="63CC03C6"/>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28" w15:restartNumberingAfterBreak="0">
    <w:nsid w:val="7E4D2763"/>
    <w:multiLevelType w:val="hybridMultilevel"/>
    <w:tmpl w:val="758CE5A2"/>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num w:numId="1" w16cid:durableId="1883788192">
    <w:abstractNumId w:val="24"/>
  </w:num>
  <w:num w:numId="2" w16cid:durableId="1908759402">
    <w:abstractNumId w:val="4"/>
  </w:num>
  <w:num w:numId="3" w16cid:durableId="341471157">
    <w:abstractNumId w:val="1"/>
  </w:num>
  <w:num w:numId="4" w16cid:durableId="1938321630">
    <w:abstractNumId w:val="8"/>
  </w:num>
  <w:num w:numId="5" w16cid:durableId="1533834779">
    <w:abstractNumId w:val="17"/>
  </w:num>
  <w:num w:numId="6" w16cid:durableId="1591769575">
    <w:abstractNumId w:val="27"/>
  </w:num>
  <w:num w:numId="7" w16cid:durableId="232468637">
    <w:abstractNumId w:val="7"/>
  </w:num>
  <w:num w:numId="8" w16cid:durableId="746272236">
    <w:abstractNumId w:val="26"/>
  </w:num>
  <w:num w:numId="9" w16cid:durableId="676007724">
    <w:abstractNumId w:val="9"/>
  </w:num>
  <w:num w:numId="10" w16cid:durableId="483399851">
    <w:abstractNumId w:val="5"/>
  </w:num>
  <w:num w:numId="11" w16cid:durableId="455101589">
    <w:abstractNumId w:val="13"/>
  </w:num>
  <w:num w:numId="12" w16cid:durableId="865369945">
    <w:abstractNumId w:val="11"/>
  </w:num>
  <w:num w:numId="13" w16cid:durableId="1445341691">
    <w:abstractNumId w:val="14"/>
  </w:num>
  <w:num w:numId="14" w16cid:durableId="1590849349">
    <w:abstractNumId w:val="28"/>
  </w:num>
  <w:num w:numId="15" w16cid:durableId="1311207660">
    <w:abstractNumId w:val="25"/>
  </w:num>
  <w:num w:numId="16" w16cid:durableId="981739587">
    <w:abstractNumId w:val="18"/>
  </w:num>
  <w:num w:numId="17" w16cid:durableId="204872909">
    <w:abstractNumId w:val="12"/>
  </w:num>
  <w:num w:numId="18" w16cid:durableId="1630940596">
    <w:abstractNumId w:val="3"/>
  </w:num>
  <w:num w:numId="19" w16cid:durableId="602033166">
    <w:abstractNumId w:val="10"/>
  </w:num>
  <w:num w:numId="20" w16cid:durableId="1910262949">
    <w:abstractNumId w:val="6"/>
  </w:num>
  <w:num w:numId="21" w16cid:durableId="2092894867">
    <w:abstractNumId w:val="19"/>
  </w:num>
  <w:num w:numId="22" w16cid:durableId="2129932156">
    <w:abstractNumId w:val="21"/>
  </w:num>
  <w:num w:numId="23" w16cid:durableId="65885061">
    <w:abstractNumId w:val="15"/>
  </w:num>
  <w:num w:numId="24" w16cid:durableId="1589197519">
    <w:abstractNumId w:val="20"/>
  </w:num>
  <w:num w:numId="25" w16cid:durableId="817723425">
    <w:abstractNumId w:val="23"/>
  </w:num>
  <w:num w:numId="26" w16cid:durableId="2558275">
    <w:abstractNumId w:val="0"/>
  </w:num>
  <w:num w:numId="27" w16cid:durableId="741409850">
    <w:abstractNumId w:val="16"/>
  </w:num>
  <w:num w:numId="28" w16cid:durableId="1354575564">
    <w:abstractNumId w:val="2"/>
  </w:num>
  <w:num w:numId="29" w16cid:durableId="7037972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529"/>
    <w:rsid w:val="0000514C"/>
    <w:rsid w:val="00010958"/>
    <w:rsid w:val="000240E8"/>
    <w:rsid w:val="0003120D"/>
    <w:rsid w:val="00033BE0"/>
    <w:rsid w:val="00051BD7"/>
    <w:rsid w:val="00052994"/>
    <w:rsid w:val="00054862"/>
    <w:rsid w:val="000554ED"/>
    <w:rsid w:val="00064BE0"/>
    <w:rsid w:val="000851A7"/>
    <w:rsid w:val="00093940"/>
    <w:rsid w:val="00094561"/>
    <w:rsid w:val="000A0AE0"/>
    <w:rsid w:val="000A4679"/>
    <w:rsid w:val="000B63BF"/>
    <w:rsid w:val="000C7311"/>
    <w:rsid w:val="000D0E64"/>
    <w:rsid w:val="000D2709"/>
    <w:rsid w:val="000D40F0"/>
    <w:rsid w:val="000E6686"/>
    <w:rsid w:val="000F6D12"/>
    <w:rsid w:val="00100D7F"/>
    <w:rsid w:val="00102DF0"/>
    <w:rsid w:val="001059FE"/>
    <w:rsid w:val="0013003B"/>
    <w:rsid w:val="00130D26"/>
    <w:rsid w:val="00131FAF"/>
    <w:rsid w:val="00137045"/>
    <w:rsid w:val="00155017"/>
    <w:rsid w:val="001678E9"/>
    <w:rsid w:val="00182EC2"/>
    <w:rsid w:val="00191AE3"/>
    <w:rsid w:val="001B77B8"/>
    <w:rsid w:val="001C2CA3"/>
    <w:rsid w:val="001C42D4"/>
    <w:rsid w:val="001C718A"/>
    <w:rsid w:val="001C74FD"/>
    <w:rsid w:val="001D5FBC"/>
    <w:rsid w:val="001E2010"/>
    <w:rsid w:val="001E69BD"/>
    <w:rsid w:val="001F7EDE"/>
    <w:rsid w:val="00203D8B"/>
    <w:rsid w:val="00207AA3"/>
    <w:rsid w:val="00211DDE"/>
    <w:rsid w:val="00222CCA"/>
    <w:rsid w:val="002255BC"/>
    <w:rsid w:val="002271A6"/>
    <w:rsid w:val="00237479"/>
    <w:rsid w:val="00240BC2"/>
    <w:rsid w:val="00242AE3"/>
    <w:rsid w:val="002506AF"/>
    <w:rsid w:val="00252C6A"/>
    <w:rsid w:val="00262930"/>
    <w:rsid w:val="0028258F"/>
    <w:rsid w:val="002A11B8"/>
    <w:rsid w:val="002A3A7C"/>
    <w:rsid w:val="002C51CC"/>
    <w:rsid w:val="002E2B4D"/>
    <w:rsid w:val="002E44E7"/>
    <w:rsid w:val="002F498A"/>
    <w:rsid w:val="00315476"/>
    <w:rsid w:val="0031797E"/>
    <w:rsid w:val="0032724B"/>
    <w:rsid w:val="00331474"/>
    <w:rsid w:val="00337722"/>
    <w:rsid w:val="00337D03"/>
    <w:rsid w:val="00340BD4"/>
    <w:rsid w:val="00341C81"/>
    <w:rsid w:val="00345765"/>
    <w:rsid w:val="00354844"/>
    <w:rsid w:val="00355378"/>
    <w:rsid w:val="0035560A"/>
    <w:rsid w:val="003654DF"/>
    <w:rsid w:val="003663FE"/>
    <w:rsid w:val="00372FD9"/>
    <w:rsid w:val="003750A9"/>
    <w:rsid w:val="003810D7"/>
    <w:rsid w:val="00381DF1"/>
    <w:rsid w:val="00385B86"/>
    <w:rsid w:val="00385E61"/>
    <w:rsid w:val="00391DCE"/>
    <w:rsid w:val="00393126"/>
    <w:rsid w:val="00395E89"/>
    <w:rsid w:val="00396C68"/>
    <w:rsid w:val="0039782A"/>
    <w:rsid w:val="003B51DA"/>
    <w:rsid w:val="003E5991"/>
    <w:rsid w:val="003F53C2"/>
    <w:rsid w:val="004031BD"/>
    <w:rsid w:val="00412F2C"/>
    <w:rsid w:val="004440FD"/>
    <w:rsid w:val="004459F5"/>
    <w:rsid w:val="00446CEA"/>
    <w:rsid w:val="004541DC"/>
    <w:rsid w:val="004567EC"/>
    <w:rsid w:val="004660D5"/>
    <w:rsid w:val="00467BF8"/>
    <w:rsid w:val="004834C8"/>
    <w:rsid w:val="00486251"/>
    <w:rsid w:val="004A1D70"/>
    <w:rsid w:val="004B22B6"/>
    <w:rsid w:val="004B622E"/>
    <w:rsid w:val="004C2BD1"/>
    <w:rsid w:val="004D53F7"/>
    <w:rsid w:val="00506762"/>
    <w:rsid w:val="00512AAB"/>
    <w:rsid w:val="00542FAA"/>
    <w:rsid w:val="0054522C"/>
    <w:rsid w:val="005466BC"/>
    <w:rsid w:val="00547E36"/>
    <w:rsid w:val="005533DE"/>
    <w:rsid w:val="0055374E"/>
    <w:rsid w:val="00564183"/>
    <w:rsid w:val="00567233"/>
    <w:rsid w:val="00571F1D"/>
    <w:rsid w:val="00575414"/>
    <w:rsid w:val="005755A1"/>
    <w:rsid w:val="00582EF2"/>
    <w:rsid w:val="00585BAC"/>
    <w:rsid w:val="005923E9"/>
    <w:rsid w:val="0059303F"/>
    <w:rsid w:val="0059676B"/>
    <w:rsid w:val="005A2567"/>
    <w:rsid w:val="005C0C63"/>
    <w:rsid w:val="005C51BF"/>
    <w:rsid w:val="005C5C29"/>
    <w:rsid w:val="005D4ABA"/>
    <w:rsid w:val="005D7BC4"/>
    <w:rsid w:val="005E06C5"/>
    <w:rsid w:val="005F143D"/>
    <w:rsid w:val="00615393"/>
    <w:rsid w:val="00633EFB"/>
    <w:rsid w:val="00642D2C"/>
    <w:rsid w:val="00653A68"/>
    <w:rsid w:val="00655553"/>
    <w:rsid w:val="00667AAD"/>
    <w:rsid w:val="00670F28"/>
    <w:rsid w:val="00681E9F"/>
    <w:rsid w:val="00687786"/>
    <w:rsid w:val="00690C44"/>
    <w:rsid w:val="00691CE8"/>
    <w:rsid w:val="00693A24"/>
    <w:rsid w:val="0069661A"/>
    <w:rsid w:val="006A1694"/>
    <w:rsid w:val="006A2080"/>
    <w:rsid w:val="006A52F3"/>
    <w:rsid w:val="006B15CD"/>
    <w:rsid w:val="006C4211"/>
    <w:rsid w:val="006C463A"/>
    <w:rsid w:val="006C4DC5"/>
    <w:rsid w:val="006D0104"/>
    <w:rsid w:val="006E328A"/>
    <w:rsid w:val="006E36FA"/>
    <w:rsid w:val="006E6295"/>
    <w:rsid w:val="006F0F32"/>
    <w:rsid w:val="006F11FE"/>
    <w:rsid w:val="006F1296"/>
    <w:rsid w:val="006F3B9A"/>
    <w:rsid w:val="007056B6"/>
    <w:rsid w:val="00722C31"/>
    <w:rsid w:val="007443D3"/>
    <w:rsid w:val="007508EB"/>
    <w:rsid w:val="00763F04"/>
    <w:rsid w:val="00766529"/>
    <w:rsid w:val="00772304"/>
    <w:rsid w:val="00772963"/>
    <w:rsid w:val="00777D5F"/>
    <w:rsid w:val="007825B9"/>
    <w:rsid w:val="00787429"/>
    <w:rsid w:val="0079314A"/>
    <w:rsid w:val="007965BC"/>
    <w:rsid w:val="007A4542"/>
    <w:rsid w:val="007A5290"/>
    <w:rsid w:val="007A7864"/>
    <w:rsid w:val="007B5988"/>
    <w:rsid w:val="007C3CA7"/>
    <w:rsid w:val="007D01A5"/>
    <w:rsid w:val="007D74BF"/>
    <w:rsid w:val="007E516D"/>
    <w:rsid w:val="007E7D35"/>
    <w:rsid w:val="007F33BA"/>
    <w:rsid w:val="00836F11"/>
    <w:rsid w:val="008454B7"/>
    <w:rsid w:val="00856FE4"/>
    <w:rsid w:val="00857105"/>
    <w:rsid w:val="008A5253"/>
    <w:rsid w:val="008A5F7D"/>
    <w:rsid w:val="008B0CED"/>
    <w:rsid w:val="008D36F2"/>
    <w:rsid w:val="008D4613"/>
    <w:rsid w:val="008E023D"/>
    <w:rsid w:val="008E3F15"/>
    <w:rsid w:val="008F6E8C"/>
    <w:rsid w:val="008F7C36"/>
    <w:rsid w:val="00907BE3"/>
    <w:rsid w:val="00916681"/>
    <w:rsid w:val="00916D03"/>
    <w:rsid w:val="00931338"/>
    <w:rsid w:val="00937774"/>
    <w:rsid w:val="00961C3C"/>
    <w:rsid w:val="00970593"/>
    <w:rsid w:val="00980DD2"/>
    <w:rsid w:val="00983B61"/>
    <w:rsid w:val="00991386"/>
    <w:rsid w:val="009A3AC8"/>
    <w:rsid w:val="009A5DB7"/>
    <w:rsid w:val="009A75DF"/>
    <w:rsid w:val="009B29CE"/>
    <w:rsid w:val="009C29BB"/>
    <w:rsid w:val="009D1BF1"/>
    <w:rsid w:val="009D24C6"/>
    <w:rsid w:val="009E608D"/>
    <w:rsid w:val="009F0B5B"/>
    <w:rsid w:val="009F26C0"/>
    <w:rsid w:val="009F56CB"/>
    <w:rsid w:val="00A224D0"/>
    <w:rsid w:val="00A358DB"/>
    <w:rsid w:val="00A40CE9"/>
    <w:rsid w:val="00A40E8F"/>
    <w:rsid w:val="00A43C0D"/>
    <w:rsid w:val="00A46B23"/>
    <w:rsid w:val="00A573AC"/>
    <w:rsid w:val="00A620BC"/>
    <w:rsid w:val="00A9044A"/>
    <w:rsid w:val="00AA213E"/>
    <w:rsid w:val="00AA693D"/>
    <w:rsid w:val="00AC49AF"/>
    <w:rsid w:val="00AC75EE"/>
    <w:rsid w:val="00AD0C70"/>
    <w:rsid w:val="00AD1459"/>
    <w:rsid w:val="00AD5CCC"/>
    <w:rsid w:val="00AE75A5"/>
    <w:rsid w:val="00AF60F5"/>
    <w:rsid w:val="00B07765"/>
    <w:rsid w:val="00B07CF1"/>
    <w:rsid w:val="00B1509D"/>
    <w:rsid w:val="00B17C90"/>
    <w:rsid w:val="00B33B27"/>
    <w:rsid w:val="00B41D6E"/>
    <w:rsid w:val="00B423A9"/>
    <w:rsid w:val="00B42440"/>
    <w:rsid w:val="00B57754"/>
    <w:rsid w:val="00B6041A"/>
    <w:rsid w:val="00B60813"/>
    <w:rsid w:val="00B7456D"/>
    <w:rsid w:val="00B81F71"/>
    <w:rsid w:val="00B87F5B"/>
    <w:rsid w:val="00B93E44"/>
    <w:rsid w:val="00BA5956"/>
    <w:rsid w:val="00BC0427"/>
    <w:rsid w:val="00BC167C"/>
    <w:rsid w:val="00BC1F86"/>
    <w:rsid w:val="00BC61A9"/>
    <w:rsid w:val="00BC7441"/>
    <w:rsid w:val="00BD06CF"/>
    <w:rsid w:val="00BD171F"/>
    <w:rsid w:val="00BE1C59"/>
    <w:rsid w:val="00BE76FC"/>
    <w:rsid w:val="00C02B44"/>
    <w:rsid w:val="00C05DC5"/>
    <w:rsid w:val="00C069BF"/>
    <w:rsid w:val="00C06D0C"/>
    <w:rsid w:val="00C07116"/>
    <w:rsid w:val="00C12D8A"/>
    <w:rsid w:val="00C2012D"/>
    <w:rsid w:val="00C20D33"/>
    <w:rsid w:val="00C405F7"/>
    <w:rsid w:val="00C551C9"/>
    <w:rsid w:val="00C558A5"/>
    <w:rsid w:val="00C672FC"/>
    <w:rsid w:val="00C70740"/>
    <w:rsid w:val="00C842E5"/>
    <w:rsid w:val="00CA14A7"/>
    <w:rsid w:val="00CA17A6"/>
    <w:rsid w:val="00CA23EF"/>
    <w:rsid w:val="00CA443B"/>
    <w:rsid w:val="00CB02C8"/>
    <w:rsid w:val="00CC3DEF"/>
    <w:rsid w:val="00CC42D1"/>
    <w:rsid w:val="00CD4450"/>
    <w:rsid w:val="00CD70F6"/>
    <w:rsid w:val="00CD763C"/>
    <w:rsid w:val="00CE7617"/>
    <w:rsid w:val="00CE7738"/>
    <w:rsid w:val="00CF2A89"/>
    <w:rsid w:val="00CF354D"/>
    <w:rsid w:val="00D02ADF"/>
    <w:rsid w:val="00D03F09"/>
    <w:rsid w:val="00D05D46"/>
    <w:rsid w:val="00D07F61"/>
    <w:rsid w:val="00D27F05"/>
    <w:rsid w:val="00D33062"/>
    <w:rsid w:val="00D3343F"/>
    <w:rsid w:val="00D35966"/>
    <w:rsid w:val="00D35F86"/>
    <w:rsid w:val="00D42CC1"/>
    <w:rsid w:val="00D6081E"/>
    <w:rsid w:val="00D6323E"/>
    <w:rsid w:val="00D65DFE"/>
    <w:rsid w:val="00D77A6C"/>
    <w:rsid w:val="00D912F4"/>
    <w:rsid w:val="00D9431B"/>
    <w:rsid w:val="00D94FE9"/>
    <w:rsid w:val="00DA3D35"/>
    <w:rsid w:val="00DC28E7"/>
    <w:rsid w:val="00DC3216"/>
    <w:rsid w:val="00DC5D5E"/>
    <w:rsid w:val="00DD6D17"/>
    <w:rsid w:val="00DE3CCC"/>
    <w:rsid w:val="00E15C26"/>
    <w:rsid w:val="00E1632B"/>
    <w:rsid w:val="00E17791"/>
    <w:rsid w:val="00E36267"/>
    <w:rsid w:val="00E62045"/>
    <w:rsid w:val="00E64F82"/>
    <w:rsid w:val="00E672F4"/>
    <w:rsid w:val="00E809C0"/>
    <w:rsid w:val="00E81073"/>
    <w:rsid w:val="00E9102F"/>
    <w:rsid w:val="00E94041"/>
    <w:rsid w:val="00EA766A"/>
    <w:rsid w:val="00EB232D"/>
    <w:rsid w:val="00EC0830"/>
    <w:rsid w:val="00EC4BA0"/>
    <w:rsid w:val="00ED2B73"/>
    <w:rsid w:val="00EF5E0E"/>
    <w:rsid w:val="00EF73CA"/>
    <w:rsid w:val="00F44732"/>
    <w:rsid w:val="00F45835"/>
    <w:rsid w:val="00F55E53"/>
    <w:rsid w:val="00F63658"/>
    <w:rsid w:val="00F766D6"/>
    <w:rsid w:val="00F82620"/>
    <w:rsid w:val="00F82C7C"/>
    <w:rsid w:val="00F909EF"/>
    <w:rsid w:val="00F91CCB"/>
    <w:rsid w:val="00F92E11"/>
    <w:rsid w:val="00F94827"/>
    <w:rsid w:val="00FC4F12"/>
    <w:rsid w:val="00FD26BA"/>
    <w:rsid w:val="00FD2EDE"/>
    <w:rsid w:val="00FF352C"/>
    <w:rsid w:val="00FF5ADA"/>
    <w:rsid w:val="00FF6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8A244"/>
  <w15:chartTrackingRefBased/>
  <w15:docId w15:val="{D2322BC2-9BC1-4638-9E29-DC40B2C7B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65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65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65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65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65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65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65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65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65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5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65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65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65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65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65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65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65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6529"/>
    <w:rPr>
      <w:rFonts w:eastAsiaTheme="majorEastAsia" w:cstheme="majorBidi"/>
      <w:color w:val="272727" w:themeColor="text1" w:themeTint="D8"/>
    </w:rPr>
  </w:style>
  <w:style w:type="paragraph" w:styleId="Title">
    <w:name w:val="Title"/>
    <w:basedOn w:val="Normal"/>
    <w:next w:val="Normal"/>
    <w:link w:val="TitleChar"/>
    <w:uiPriority w:val="10"/>
    <w:qFormat/>
    <w:rsid w:val="007665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65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65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65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6529"/>
    <w:pPr>
      <w:spacing w:before="160"/>
      <w:jc w:val="center"/>
    </w:pPr>
    <w:rPr>
      <w:i/>
      <w:iCs/>
      <w:color w:val="404040" w:themeColor="text1" w:themeTint="BF"/>
    </w:rPr>
  </w:style>
  <w:style w:type="character" w:customStyle="1" w:styleId="QuoteChar">
    <w:name w:val="Quote Char"/>
    <w:basedOn w:val="DefaultParagraphFont"/>
    <w:link w:val="Quote"/>
    <w:uiPriority w:val="29"/>
    <w:rsid w:val="00766529"/>
    <w:rPr>
      <w:i/>
      <w:iCs/>
      <w:color w:val="404040" w:themeColor="text1" w:themeTint="BF"/>
    </w:rPr>
  </w:style>
  <w:style w:type="paragraph" w:styleId="ListParagraph">
    <w:name w:val="List Paragraph"/>
    <w:basedOn w:val="Normal"/>
    <w:uiPriority w:val="34"/>
    <w:qFormat/>
    <w:rsid w:val="00766529"/>
    <w:pPr>
      <w:ind w:left="720"/>
      <w:contextualSpacing/>
    </w:pPr>
  </w:style>
  <w:style w:type="character" w:styleId="IntenseEmphasis">
    <w:name w:val="Intense Emphasis"/>
    <w:basedOn w:val="DefaultParagraphFont"/>
    <w:uiPriority w:val="21"/>
    <w:qFormat/>
    <w:rsid w:val="00766529"/>
    <w:rPr>
      <w:i/>
      <w:iCs/>
      <w:color w:val="0F4761" w:themeColor="accent1" w:themeShade="BF"/>
    </w:rPr>
  </w:style>
  <w:style w:type="paragraph" w:styleId="IntenseQuote">
    <w:name w:val="Intense Quote"/>
    <w:basedOn w:val="Normal"/>
    <w:next w:val="Normal"/>
    <w:link w:val="IntenseQuoteChar"/>
    <w:uiPriority w:val="30"/>
    <w:qFormat/>
    <w:rsid w:val="007665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6529"/>
    <w:rPr>
      <w:i/>
      <w:iCs/>
      <w:color w:val="0F4761" w:themeColor="accent1" w:themeShade="BF"/>
    </w:rPr>
  </w:style>
  <w:style w:type="character" w:styleId="IntenseReference">
    <w:name w:val="Intense Reference"/>
    <w:basedOn w:val="DefaultParagraphFont"/>
    <w:uiPriority w:val="32"/>
    <w:qFormat/>
    <w:rsid w:val="00766529"/>
    <w:rPr>
      <w:b/>
      <w:bCs/>
      <w:smallCaps/>
      <w:color w:val="0F4761" w:themeColor="accent1" w:themeShade="BF"/>
      <w:spacing w:val="5"/>
    </w:rPr>
  </w:style>
  <w:style w:type="character" w:styleId="Hyperlink">
    <w:name w:val="Hyperlink"/>
    <w:basedOn w:val="DefaultParagraphFont"/>
    <w:uiPriority w:val="99"/>
    <w:unhideWhenUsed/>
    <w:rsid w:val="00FC4F12"/>
    <w:rPr>
      <w:color w:val="467886" w:themeColor="hyperlink"/>
      <w:u w:val="single"/>
    </w:rPr>
  </w:style>
  <w:style w:type="character" w:styleId="UnresolvedMention">
    <w:name w:val="Unresolved Mention"/>
    <w:basedOn w:val="DefaultParagraphFont"/>
    <w:uiPriority w:val="99"/>
    <w:semiHidden/>
    <w:unhideWhenUsed/>
    <w:rsid w:val="00FC4F12"/>
    <w:rPr>
      <w:color w:val="605E5C"/>
      <w:shd w:val="clear" w:color="auto" w:fill="E1DFDD"/>
    </w:rPr>
  </w:style>
  <w:style w:type="table" w:styleId="TableGrid">
    <w:name w:val="Table Grid"/>
    <w:basedOn w:val="TableNormal"/>
    <w:uiPriority w:val="39"/>
    <w:rsid w:val="00EF7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508E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508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508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508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508E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7508E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ldmapdownloads.co.uk/products/swansea-in-1898-showing-the-town-and-the-surrounding-area" TargetMode="External"/><Relationship Id="rId13" Type="http://schemas.openxmlformats.org/officeDocument/2006/relationships/hyperlink" Target="http://www.dwrcymru.com" TargetMode="External"/><Relationship Id="rId18" Type="http://schemas.openxmlformats.org/officeDocument/2006/relationships/hyperlink" Target="https://www.swansea.gov.uk/sustainabledevelopmentpolicy?lang=e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swansea.gov.uk/environmentalhealth" TargetMode="External"/><Relationship Id="rId17" Type="http://schemas.openxmlformats.org/officeDocument/2006/relationships/hyperlink" Target="http://103.203.175.90:81/fdScript/RootOfEBooks/E%20Book%20collection%20-%202020%20-%20B/CED/New%20Aspects%20of%20Quantity%20Surveying%20Practice%20Third%20Edition%20by%20Duncan%20Cartlidge.pdf" TargetMode="External"/><Relationship Id="rId2" Type="http://schemas.openxmlformats.org/officeDocument/2006/relationships/numbering" Target="numbering.xml"/><Relationship Id="rId16" Type="http://schemas.openxmlformats.org/officeDocument/2006/relationships/hyperlink" Target="https://knowledge.bsigroup.com/products/code-of-practice-for-ground-investigations" TargetMode="External"/><Relationship Id="rId20" Type="http://schemas.openxmlformats.org/officeDocument/2006/relationships/hyperlink" Target="https://www.nhbc.co.uk/technical/nhbc-standard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building.control@swansea.gov.uk"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4.png"/><Relationship Id="rId19" Type="http://schemas.openxmlformats.org/officeDocument/2006/relationships/hyperlink" Target="https://www.legislation.gov.uk/uksi/2016/1154/contents"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www.naturalresources.wal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2E8EA-4A46-4831-A19B-DCEC6CF22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2673</Words>
  <Characters>15241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Regan, Olivia</dc:creator>
  <cp:keywords/>
  <dc:description/>
  <cp:lastModifiedBy>Regan, Olivia</cp:lastModifiedBy>
  <cp:revision>325</cp:revision>
  <dcterms:created xsi:type="dcterms:W3CDTF">2026-04-22T09:11:00Z</dcterms:created>
  <dcterms:modified xsi:type="dcterms:W3CDTF">2026-04-30T08:27:00Z</dcterms:modified>
</cp:coreProperties>
</file>