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F7DBD0" w14:textId="02B8747D" w:rsidR="00F94FC0" w:rsidRDefault="00F94FC0" w:rsidP="00F94FC0">
      <w:pPr>
        <w:pStyle w:val="Heading1"/>
        <w:rPr>
          <w:b/>
          <w:bCs/>
          <w:color w:val="000000" w:themeColor="text1"/>
        </w:rPr>
      </w:pPr>
      <w:r w:rsidRPr="00F94FC0">
        <w:rPr>
          <w:b/>
          <w:bCs/>
          <w:color w:val="000000" w:themeColor="text1"/>
        </w:rPr>
        <w:t>Essay One:</w:t>
      </w:r>
    </w:p>
    <w:p w14:paraId="7AB72378" w14:textId="4F7E372E" w:rsidR="00F94FC0" w:rsidRDefault="00F94FC0" w:rsidP="00F94FC0">
      <w:r>
        <w:t xml:space="preserve">Evaluate the role of police within joint emergency services operations and examine the potential impact that critical and major incidents can have on officers’ mental wellbeing. Your answer must be based on academic research, but you may make reference to relevant high-profile incidents. </w:t>
      </w:r>
    </w:p>
    <w:p w14:paraId="042D05C2" w14:textId="46BBCDE7" w:rsidR="00F94FC0" w:rsidRDefault="00F94FC0" w:rsidP="00F94FC0">
      <w:r>
        <w:t>Word limit: 2000</w:t>
      </w:r>
    </w:p>
    <w:p w14:paraId="5385E201" w14:textId="14B867BC" w:rsidR="00B32C9A" w:rsidRDefault="00F94FC0" w:rsidP="00B32C9A">
      <w:pPr>
        <w:rPr>
          <w:b/>
          <w:bCs/>
        </w:rPr>
      </w:pPr>
      <w:r>
        <w:t>------------------------------------------------------------------------------------------------------------------------</w:t>
      </w:r>
      <w:r w:rsidR="00B32C9A" w:rsidRPr="00B32C9A">
        <w:rPr>
          <w:b/>
          <w:bCs/>
        </w:rPr>
        <w:t>Introduction</w:t>
      </w:r>
    </w:p>
    <w:p w14:paraId="58F31FF9" w14:textId="517E1D78" w:rsidR="00841C6D" w:rsidRDefault="00B2208E" w:rsidP="00B32C9A">
      <w:r w:rsidRPr="00B2208E">
        <w:t>I</w:t>
      </w:r>
      <w:r>
        <w:t>n join</w:t>
      </w:r>
      <w:r w:rsidR="006C77EC">
        <w:t>t</w:t>
      </w:r>
      <w:r>
        <w:t xml:space="preserve"> emergency service operations, multiple services, mainly the police service, fire service and the ambulance service work collaboratively to effectively deal with a range of incidents. The police play a vital role in these operations, providing coordination, conducting searches and rescue missions and ensure the overall safety of the public. This role places immense pressure on police officers, especially during major incidents, such as terror attacks or a large scale multicausality incident</w:t>
      </w:r>
      <w:r w:rsidR="004D075A">
        <w:t>s</w:t>
      </w:r>
      <w:r>
        <w:t xml:space="preserve">. The intense nature of these events can severely impact </w:t>
      </w:r>
      <w:r w:rsidR="00097471">
        <w:t>officers’</w:t>
      </w:r>
      <w:r>
        <w:t xml:space="preserve"> wellbeing, leading to stress, anxiety and long-term psychological issues like PTSD.</w:t>
      </w:r>
    </w:p>
    <w:p w14:paraId="2F410429" w14:textId="73F2F321" w:rsidR="00097471" w:rsidRDefault="00B2208E" w:rsidP="00B32C9A">
      <w:r>
        <w:t xml:space="preserve">This essay aims to evaluate the role of the police service during joint emergency service operations and will examine the potential impact of major and critical incidents on </w:t>
      </w:r>
      <w:r w:rsidR="00097471">
        <w:t>officers’</w:t>
      </w:r>
      <w:r>
        <w:t xml:space="preserve"> mental health. </w:t>
      </w:r>
      <w:r w:rsidR="00097471">
        <w:t xml:space="preserve">The essay with utilise both academic research to explore the psychological effects and issues caused to officers, and high-profile incidents, such as the Manchester Bombing of 2017, the London Bridge attack </w:t>
      </w:r>
      <w:r w:rsidR="00E66FC5">
        <w:t xml:space="preserve">of </w:t>
      </w:r>
      <w:r w:rsidR="00097471">
        <w:t xml:space="preserve">2017 and the </w:t>
      </w:r>
      <w:r w:rsidR="001F13CE">
        <w:t>Grenfell Tower Fire of 2017</w:t>
      </w:r>
      <w:r w:rsidR="00E66FC5">
        <w:t xml:space="preserve">, </w:t>
      </w:r>
      <w:r w:rsidR="00097471">
        <w:t xml:space="preserve">to highlight the importance of organisational support, mental health interventions and the lessons learned. </w:t>
      </w:r>
    </w:p>
    <w:p w14:paraId="018F0C5C" w14:textId="77777777" w:rsidR="00E66FC5" w:rsidRDefault="00E66FC5" w:rsidP="00B32C9A"/>
    <w:p w14:paraId="5609F248" w14:textId="68C15C27" w:rsidR="00B32C9A" w:rsidRDefault="00B32C9A" w:rsidP="00B32C9A">
      <w:pPr>
        <w:rPr>
          <w:b/>
          <w:bCs/>
        </w:rPr>
      </w:pPr>
      <w:r w:rsidRPr="00B32C9A">
        <w:rPr>
          <w:b/>
          <w:bCs/>
        </w:rPr>
        <w:t>Section 1: Role of Police in Joint Emergency Services Operations</w:t>
      </w:r>
      <w:r w:rsidR="00F25132">
        <w:rPr>
          <w:b/>
          <w:bCs/>
        </w:rPr>
        <w:t xml:space="preserve"> </w:t>
      </w:r>
    </w:p>
    <w:p w14:paraId="476BBFBB" w14:textId="5C960768" w:rsidR="006869CA" w:rsidRDefault="006869CA" w:rsidP="00B32C9A">
      <w:r>
        <w:t>Joint emergency services operations involve coordinated efforts by multiple agencies, including police, fire services, ambulance services, and sometimes other relevant organisations, to manage and respond to emergencies effectively. The primary goal is to minimise harm, ensure public safety, and restore normality as quickly as possible. To achieve these objectives, effective collaboration and communication between agencies are essential. The Joint Emergency Services Interoperability Programme</w:t>
      </w:r>
      <w:r w:rsidR="00B85A4A">
        <w:t xml:space="preserve"> is a set of principles and procedures designed to enhance the effectiveness of the UK’s emergency services during major incidents. JESIP focuses on five key areas: Co-location, Communication, Coordination, Joint understanding of risk and Shared situational awareness. </w:t>
      </w:r>
      <w:r w:rsidR="000A66AE">
        <w:t>(JESIP, 2021)</w:t>
      </w:r>
    </w:p>
    <w:p w14:paraId="2A54DC21" w14:textId="630D3890" w:rsidR="006869CA" w:rsidRDefault="00B85A4A" w:rsidP="00B32C9A">
      <w:r>
        <w:t xml:space="preserve">The police service plays a crucial role within the JESIP framework. Responsibilities of which are; </w:t>
      </w:r>
    </w:p>
    <w:p w14:paraId="6DE5C9F6" w14:textId="18991B59" w:rsidR="00B22870" w:rsidRDefault="00B85A4A" w:rsidP="00B32C9A">
      <w:r>
        <w:t xml:space="preserve">Co-location: The principle of co-location involves physically situating key personnel from the different branches of emergency services together at a single location, such as a forward command post. For the police, this means deploying senior officers to join their counterparts from the fire service and ambulance service at the scene of an incident. </w:t>
      </w:r>
      <w:r w:rsidR="00B22870">
        <w:t>By being in close proximity, commanders of police, fire and ambulance services to make real-time decisions and ensures that all agencies are on the same page in their response</w:t>
      </w:r>
      <w:r w:rsidR="00FB2351">
        <w:t xml:space="preserve">, it also allows for the police to quickly share vital information and provide security for all command members and the post. </w:t>
      </w:r>
      <w:r w:rsidR="000A66AE">
        <w:t>(JESIP, 2021)</w:t>
      </w:r>
    </w:p>
    <w:p w14:paraId="2CFE9C73" w14:textId="0D30C0A8" w:rsidR="00283A00" w:rsidRDefault="00283A00" w:rsidP="00B32C9A">
      <w:r>
        <w:t>Communication: Clear and effective communication is crucial in any emergency response. Under JESIP, establishing robust communication channels between all services is imperative. Police officers play a vital role in setting up and maintaining these channels. This includes using interoperable radio channels, shared communication frameworks (no service specific acronyms etc) and having regular briefing schedules. Effective communication allows police to replay critical information about evolving threats, crowd movement and emerging security concerns to other agencies, ensuring that everyone has the latest information to make informed decisions. For example, during the London 7/7 bombings, effective communication between police and other emergency services was essential in managing the complex, multi-site, multi-casualty incident</w:t>
      </w:r>
      <w:r w:rsidR="00BA684E">
        <w:t>.</w:t>
      </w:r>
      <w:r w:rsidR="000A66AE">
        <w:t xml:space="preserve"> Granted that there were many lessons learned from this incident. </w:t>
      </w:r>
      <w:r w:rsidR="00BA684E">
        <w:t xml:space="preserve"> </w:t>
      </w:r>
      <w:r w:rsidR="000A66AE" w:rsidRPr="000A66AE">
        <w:t xml:space="preserve">(7 July bombings: Lessons for services and transport, 2015) </w:t>
      </w:r>
      <w:r w:rsidR="000A66AE">
        <w:t>(JESIP, 2021)</w:t>
      </w:r>
    </w:p>
    <w:p w14:paraId="072CDBB9" w14:textId="03A090F1" w:rsidR="00BA684E" w:rsidRDefault="00BA684E" w:rsidP="00B32C9A">
      <w:r>
        <w:t xml:space="preserve">Coordination: Coordination is at the heart of JESIP and involves managing activities to ensure that the actions of different emergency services complement one another rather than conflicting with each other. Police often take on a leadership role in this coordination, particularly in incident involving criminal activity or public order. The police are responsible for creating and implementing incident action plans, allocating resources, and ensuring that all agencies are working towards common objectives. This coordination was evident during the response to the 2017 Manchester Arena bombing, where police effectively managed the evacuation, secured the perimeter, and worked closely with the ambulance services to prioritise and treat the injured, granted there were a lot of lessons learned from this incident. </w:t>
      </w:r>
      <w:r w:rsidR="000A66AE">
        <w:t>(BBC, 2018)</w:t>
      </w:r>
      <w:r>
        <w:t xml:space="preserve"> </w:t>
      </w:r>
      <w:r w:rsidR="000A66AE">
        <w:t>(JESIP, 2021)</w:t>
      </w:r>
    </w:p>
    <w:p w14:paraId="6B144C8C" w14:textId="70985D0F" w:rsidR="00BA684E" w:rsidRDefault="00BA684E" w:rsidP="00B32C9A">
      <w:r>
        <w:t xml:space="preserve">Joint Understanding of Risk: A joint understanding of risk ensures that all agencies have a shared perspective on the dangers present and the measures needed to mitigate them. Police contribute to this through their expertise in threat assessment and risk management. </w:t>
      </w:r>
      <w:r w:rsidR="00555047">
        <w:t xml:space="preserve">Police will conduct dynamic risk assessments through incidents which identify potential threats to responders and the public. This information is shared with the other emergency services on scene to develop a unified risk management strategy. For instance, during natural disasters like Hurricane Katrina, police assessments of security risks, such as looting and civil unrest, were critical in shaping the overall response strategy and ensuring the safety of all responders and affected individuals. While this was in America, and they hold their own principles it’s a perfect example of why we have JESIP in the UK. </w:t>
      </w:r>
      <w:r w:rsidR="000A66AE">
        <w:t>(JESIP, 2021)</w:t>
      </w:r>
    </w:p>
    <w:p w14:paraId="45E55454" w14:textId="20370B5A" w:rsidR="00555047" w:rsidRDefault="00555047" w:rsidP="00B32C9A">
      <w:r>
        <w:t xml:space="preserve">Shared Situational Awareness: Shared situational awareness is about ensuring that all agencies have a consistent and accurate understanding of the situation as it unfolds. Police help achieve this by providing timely updates, mapping critical areas and using technology like drones and other surveillance systems to gather real-time data. This shared awareness allows for better coordination and more effective response strategies. </w:t>
      </w:r>
      <w:r w:rsidR="000A66AE">
        <w:t>(JESIP, 2021)</w:t>
      </w:r>
    </w:p>
    <w:p w14:paraId="47A39F43" w14:textId="6B21B078" w:rsidR="000B1778" w:rsidRDefault="00555047" w:rsidP="00B32C9A">
      <w:r>
        <w:t>The success of joint emergency service operations heavily rely on the collaboration and communication between different agencies. JESIP principles enhance this collaboration by providing a structured framework that ensures all branches of the emergency services work together effectively. The principles of Co-location, Communication, Coordination, Joint understanding of risk and Shared situational awareness collectively ensure a unified response, where each agency understands its role and responsibilities.</w:t>
      </w:r>
    </w:p>
    <w:p w14:paraId="1C2D94B0" w14:textId="567FCEB6" w:rsidR="00B32C9A" w:rsidRDefault="00B32C9A" w:rsidP="00B32C9A">
      <w:pPr>
        <w:rPr>
          <w:b/>
          <w:bCs/>
        </w:rPr>
      </w:pPr>
      <w:r w:rsidRPr="00B32C9A">
        <w:rPr>
          <w:b/>
          <w:bCs/>
        </w:rPr>
        <w:t>Section 2: Mental Wellbeing of Police Officers</w:t>
      </w:r>
      <w:r w:rsidR="00F25132">
        <w:rPr>
          <w:b/>
          <w:bCs/>
        </w:rPr>
        <w:t xml:space="preserve"> </w:t>
      </w:r>
    </w:p>
    <w:p w14:paraId="32FD08F6" w14:textId="63C7661E" w:rsidR="007F1407" w:rsidRDefault="007F1407" w:rsidP="00B32C9A">
      <w:r>
        <w:t xml:space="preserve">A critical incident is defined as any incident where the effectiveness of the police response is likely to have a significant impact on the confidence of the victim, their family or the community. A major incident is defined as an event or situation requiring a response under one or more of the emergency services’ major incident plans. Usually including a large number of people, either directly or indirectly. These incidents can include terrorist attacks, natural disasters, large-scale incidents and violent crimes. For police officers, responding to such incidents not only tests their professional skills but also places considerable strain on their mental health. </w:t>
      </w:r>
      <w:r w:rsidR="00B81BFA">
        <w:t>(College of Policing, 2018)</w:t>
      </w:r>
    </w:p>
    <w:p w14:paraId="03219E9F" w14:textId="43D14164" w:rsidR="00B81BFA" w:rsidRDefault="00B81BFA" w:rsidP="00B32C9A">
      <w:r>
        <w:t xml:space="preserve">The impact of critical and major incidents on the mental wellbeing of police officers can be profound and multifaceted. According to a survey conducted by the Police Federation of England and Wales (PFEW) in 2020, nearly 80% of police officers reported experiencing stress, low mood, or anxiety in the previous year, with many attributing these feelings to the demands of the job. </w:t>
      </w:r>
      <w:r w:rsidR="007D5F15">
        <w:t>(Police Federation, 2019)</w:t>
      </w:r>
    </w:p>
    <w:p w14:paraId="4160D45A" w14:textId="2497ED4A" w:rsidR="006F4E54" w:rsidRDefault="006F4E54" w:rsidP="00B32C9A">
      <w:r>
        <w:t xml:space="preserve">One significant factor influencing the mental health of officers is the immediate psychological trauma experienced during and after critical incidents. Exposure to life-threatening situations, witnessing severe injuries or deaths and dealing with chaos and uncertainty can lead to acute stress reactions. Studies have shown that police officers involved in incidents such as the 2017 Manchester Arena bombing and the London Bridge terror attack frequently report symptoms of post-traumatic stress disorder (PTSD), anxiety and depression. </w:t>
      </w:r>
      <w:r w:rsidR="00530E1A" w:rsidRPr="00530E1A">
        <w:t>(Manchester Arena attack: Police officers ‘badly affected’, 2018)</w:t>
      </w:r>
      <w:r w:rsidR="00530E1A">
        <w:t xml:space="preserve"> </w:t>
      </w:r>
      <w:r w:rsidR="00530E1A" w:rsidRPr="00530E1A">
        <w:t>(Tanner, 2019)</w:t>
      </w:r>
    </w:p>
    <w:p w14:paraId="4D5C9AAC" w14:textId="113E4F95" w:rsidR="006F4E54" w:rsidRDefault="006F4E54" w:rsidP="00B32C9A">
      <w:r>
        <w:t xml:space="preserve">In addition to immediate trauma, the cumulative effect on repeated exposure to traumatic events can lead to chronic mental health issues. The phenomenon of cumulative stress is well-documented among police officers, who often face multiple critical incidents over their careers. Research from King’s College London found that prolonged exposure to traumatic events significantly increases the risk of developing long-term mental health conditions, including PTSD and depression. </w:t>
      </w:r>
      <w:r w:rsidR="00D406B9" w:rsidRPr="00D406B9">
        <w:t>(Greenburg, 2020)</w:t>
      </w:r>
    </w:p>
    <w:p w14:paraId="4A044B25" w14:textId="5707AE27" w:rsidR="007D5F15" w:rsidRDefault="007D5F15" w:rsidP="00B32C9A">
      <w:r>
        <w:t>Moreover, the nature of police work means that officers are frequently unable to fully process and recover from one incident before being called to the next. This constant state of heightened alertness and readiness can lead to burnout, a state of physical and emotional exhaustion. The same PFEW survey highlighted that over 90% of officers felt that the lack of time to recover between traumatic incidents contributed to their stress and mental fatigue. (Police Federation, 2019)</w:t>
      </w:r>
    </w:p>
    <w:p w14:paraId="188ADB2E" w14:textId="40EA54DF" w:rsidR="006D13A7" w:rsidRPr="001F13CE" w:rsidRDefault="007D5F15" w:rsidP="00B32C9A">
      <w:r>
        <w:t>Organisational factors also play a critical role in the mental wellbeing of police officers. High workloads, insufficient support from management, and a perceived lack of resources can exacerbate stress levels. The PFEW’s survey indicated that nearly 60% of officers did not feel that their force was adequately supporting their mental health needs. (Police Federation, 2019)</w:t>
      </w:r>
    </w:p>
    <w:p w14:paraId="075A6F68" w14:textId="77777777" w:rsidR="006D13A7" w:rsidRDefault="006D13A7" w:rsidP="00B32C9A">
      <w:pPr>
        <w:rPr>
          <w:b/>
          <w:bCs/>
        </w:rPr>
      </w:pPr>
    </w:p>
    <w:p w14:paraId="7BC993BC" w14:textId="77777777" w:rsidR="001F13CE" w:rsidRDefault="001F13CE" w:rsidP="00B32C9A">
      <w:pPr>
        <w:rPr>
          <w:b/>
          <w:bCs/>
        </w:rPr>
      </w:pPr>
    </w:p>
    <w:p w14:paraId="4762507C" w14:textId="77777777" w:rsidR="001F13CE" w:rsidRDefault="001F13CE" w:rsidP="00B32C9A">
      <w:pPr>
        <w:rPr>
          <w:b/>
          <w:bCs/>
        </w:rPr>
      </w:pPr>
    </w:p>
    <w:p w14:paraId="72B58A8C" w14:textId="77777777" w:rsidR="001F13CE" w:rsidRDefault="001F13CE" w:rsidP="00B32C9A">
      <w:pPr>
        <w:rPr>
          <w:b/>
          <w:bCs/>
        </w:rPr>
      </w:pPr>
    </w:p>
    <w:p w14:paraId="0B82A9B0" w14:textId="77777777" w:rsidR="001F13CE" w:rsidRDefault="001F13CE" w:rsidP="00B32C9A">
      <w:pPr>
        <w:rPr>
          <w:b/>
          <w:bCs/>
        </w:rPr>
      </w:pPr>
    </w:p>
    <w:p w14:paraId="50D10E10" w14:textId="79EEBAC3" w:rsidR="00B32C9A" w:rsidRDefault="00B32C9A" w:rsidP="00B32C9A">
      <w:pPr>
        <w:rPr>
          <w:b/>
          <w:bCs/>
        </w:rPr>
      </w:pPr>
      <w:r w:rsidRPr="00B32C9A">
        <w:rPr>
          <w:b/>
          <w:bCs/>
        </w:rPr>
        <w:t>Section 3: Academic Research and High-Profile Incidents</w:t>
      </w:r>
      <w:r w:rsidR="00F25132">
        <w:rPr>
          <w:b/>
          <w:bCs/>
        </w:rPr>
        <w:t xml:space="preserve"> </w:t>
      </w:r>
    </w:p>
    <w:p w14:paraId="02835D84" w14:textId="2D1805F1" w:rsidR="006D13A7" w:rsidRPr="006D13A7" w:rsidRDefault="006D13A7" w:rsidP="00B32C9A">
      <w:r>
        <w:t xml:space="preserve">Academic research conducted on the mental health of police officers highlights the significant psychological challenges they face, particularly during and after major incidents. One study conducted by The Open University delves into the psychological impact of critical incidents on first responders. This research reveals that police officers often suffer from conditions such as post-traumatic stress disorder, anxiety and depression following exposure to traumatic events. The study emphasises the need for mental health support systems that address both the immediate and long-term effects of these incidents. (OPEN UNIVERSITY REFERENCE HERE) </w:t>
      </w:r>
    </w:p>
    <w:p w14:paraId="49718226" w14:textId="7F4DD521" w:rsidR="00C20DFD" w:rsidRPr="00C20DFD" w:rsidRDefault="00C20DFD" w:rsidP="00C20DFD">
      <w:r w:rsidRPr="00C20DFD">
        <w:t xml:space="preserve">Further research by King's College London </w:t>
      </w:r>
      <w:r w:rsidR="007B115F">
        <w:t>highlights</w:t>
      </w:r>
      <w:r w:rsidRPr="00C20DFD">
        <w:t xml:space="preserve"> </w:t>
      </w:r>
      <w:r w:rsidR="007B115F">
        <w:t xml:space="preserve">the </w:t>
      </w:r>
      <w:r w:rsidRPr="00C20DFD">
        <w:t xml:space="preserve">mental health issues among police officers. The study found that officers exposed to repeated traumatic events are at a higher risk of developing chronic mental health conditions. It also highlights the cumulative nature of stress and trauma in police work, where the continuous exposure to high-stress situations without adequate recovery time exacerbates the mental health impact. This research suggests that proactive mental health interventions and support systems are crucial in mitigating these </w:t>
      </w:r>
      <w:r w:rsidR="007B115F" w:rsidRPr="00C20DFD">
        <w:t>effects.</w:t>
      </w:r>
      <w:r w:rsidR="007B115F">
        <w:t xml:space="preserve"> </w:t>
      </w:r>
      <w:r w:rsidR="00C8310D" w:rsidRPr="00D406B9">
        <w:t>(Greenburg, 2020)</w:t>
      </w:r>
    </w:p>
    <w:p w14:paraId="1D63DF62" w14:textId="3F4BC154" w:rsidR="006D13A7" w:rsidRDefault="00C20DFD" w:rsidP="00C20DFD">
      <w:r w:rsidRPr="00C20DFD">
        <w:t xml:space="preserve">The Police Federation of England and Wales has also conducted extensive surveys to assess the mental wellbeing of police officers. Their 2020 survey indicates that a significant proportion of </w:t>
      </w:r>
      <w:r w:rsidR="007B115F" w:rsidRPr="00C20DFD">
        <w:t>officer’s</w:t>
      </w:r>
      <w:r w:rsidRPr="00C20DFD">
        <w:t xml:space="preserve"> experience high levels of stress and anxiety, with many reporting inadequate support from their </w:t>
      </w:r>
      <w:r w:rsidR="007B115F">
        <w:t>forces</w:t>
      </w:r>
      <w:r w:rsidRPr="00C20DFD">
        <w:t xml:space="preserve">. The survey's findings highlight the urgent need for improved mental health resources, including access to </w:t>
      </w:r>
      <w:r w:rsidR="007B115F" w:rsidRPr="00C20DFD">
        <w:t>counselling</w:t>
      </w:r>
      <w:r w:rsidRPr="00C20DFD">
        <w:t xml:space="preserve"> and mental health training for officers and their supervisors.</w:t>
      </w:r>
      <w:r w:rsidR="007B115F">
        <w:t xml:space="preserve"> </w:t>
      </w:r>
      <w:r w:rsidR="001F13CE">
        <w:t>(Police Federation, 2019)</w:t>
      </w:r>
    </w:p>
    <w:p w14:paraId="67254F91" w14:textId="77777777" w:rsidR="001F13CE" w:rsidRDefault="007B115F" w:rsidP="00C20DFD">
      <w:r>
        <w:t xml:space="preserve">There are several well-known incidents that have happened that clearly highlighted the mental health challenges faced by emergency service workers. The Manchester Arena bombing of 2017 is a good example of this. Police officers who responded to the scene were exposed to horrific injuries, chaos and multiple failings in procedures that caused a delay in getting the correct response, leading to significant psychological trauma. Many of the police officers who attended the incident reported symptoms of PTSD and required long-term mental health support. This incident showed the importance of providing immediate and long-term mental health support for police officers. </w:t>
      </w:r>
      <w:r w:rsidR="001F13CE" w:rsidRPr="00530E1A">
        <w:t>(Manchester Arena attack: Police officers ‘badly affected’, 2018)</w:t>
      </w:r>
      <w:r w:rsidR="001F13CE">
        <w:t xml:space="preserve"> </w:t>
      </w:r>
    </w:p>
    <w:p w14:paraId="2A7B06D9" w14:textId="0550A830" w:rsidR="007B115F" w:rsidRDefault="007B115F" w:rsidP="00C20DFD">
      <w:r>
        <w:t>Another notable incident would be the London Bridge terror attack in 2017</w:t>
      </w:r>
      <w:r w:rsidR="005369E8">
        <w:t xml:space="preserve">. Responding police officers were thrown into the deep end and had to make split-second decisions in a highly volatile and dangerous environment. The immediate aftermath of the terror attack showed many officers struggling with the psychological aftermath of the violence and injuries they were exposed too. Studies conducted after the attack indicate that </w:t>
      </w:r>
      <w:r w:rsidR="005369E8" w:rsidRPr="005369E8">
        <w:t>timely mental health interventions, including counselling and peer support programs, are vital in helping officers cope with the trauma and stress associated with such incidents</w:t>
      </w:r>
      <w:r w:rsidR="005369E8">
        <w:t xml:space="preserve">. </w:t>
      </w:r>
      <w:r w:rsidR="00D75090">
        <w:t>(</w:t>
      </w:r>
      <w:r w:rsidR="00D75090" w:rsidRPr="00D75090">
        <w:t>Tanner,</w:t>
      </w:r>
      <w:r w:rsidR="00D75090">
        <w:t xml:space="preserve"> </w:t>
      </w:r>
      <w:r w:rsidR="00D75090" w:rsidRPr="00D75090">
        <w:t>2019)</w:t>
      </w:r>
    </w:p>
    <w:p w14:paraId="129E0BF7" w14:textId="516E6D1C" w:rsidR="005369E8" w:rsidRDefault="005369E8" w:rsidP="00C20DFD">
      <w:r>
        <w:t>Another incident that shows the immense pressure and mental stress major incidents can cause officers would be the Grenfell Tower fire in 2017. While this incident mainly effected firefighters, the visible drain on firefighters and the mental tole it took immediately after it and in long-term affects highlight the issues perfectly and are transferable from the fire service to the police service. Firefighters tackled the fire for near enough 24hrs straight, which put immense pressure on resourcing and individual firefighters</w:t>
      </w:r>
      <w:r w:rsidR="001F13CE">
        <w:t xml:space="preserve">. There are countless scenes of firefighters sitting, exhausted, looking emotionally taken out by the incident. Many firefighters have spoken out about how hard dealing with the incident was and how hopeless they felt. Counts of anxiety, depression and PTSD rose significantly after the incident and there were calls for enhanced mental health support for firefighters. Police officers were </w:t>
      </w:r>
      <w:r w:rsidR="00C8310D">
        <w:t>affected</w:t>
      </w:r>
      <w:r w:rsidR="001F13CE">
        <w:t xml:space="preserve"> by this incident too but focusing on firefighters and how they struggled after is a brilliant way to understand just how mentally taxing major incidents like these can be for individuals. (</w:t>
      </w:r>
      <w:r w:rsidR="00C8310D" w:rsidRPr="00C8310D">
        <w:rPr>
          <w:rFonts w:cs="Calibri"/>
          <w:color w:val="000000"/>
        </w:rPr>
        <w:t>Gaskell</w:t>
      </w:r>
      <w:r w:rsidR="00C8310D">
        <w:rPr>
          <w:rFonts w:cs="Calibri"/>
          <w:color w:val="000000"/>
        </w:rPr>
        <w:t xml:space="preserve">, 2018) </w:t>
      </w:r>
    </w:p>
    <w:p w14:paraId="10D6FD2A" w14:textId="77777777" w:rsidR="007B115F" w:rsidRPr="00C20DFD" w:rsidRDefault="007B115F" w:rsidP="00C20DFD"/>
    <w:p w14:paraId="1CEA46D9" w14:textId="08888F51" w:rsidR="00B32C9A" w:rsidRDefault="00B32C9A" w:rsidP="00B32C9A">
      <w:pPr>
        <w:rPr>
          <w:b/>
          <w:bCs/>
        </w:rPr>
      </w:pPr>
      <w:r w:rsidRPr="00B32C9A">
        <w:rPr>
          <w:b/>
          <w:bCs/>
        </w:rPr>
        <w:t>Section 4: Support Systems and Mitigation Strategies</w:t>
      </w:r>
      <w:r w:rsidR="00BE6964">
        <w:rPr>
          <w:b/>
          <w:bCs/>
        </w:rPr>
        <w:t xml:space="preserve"> </w:t>
      </w:r>
    </w:p>
    <w:p w14:paraId="75F6BAAB" w14:textId="7924F58C" w:rsidR="00D75090" w:rsidRDefault="00160F85" w:rsidP="00B32C9A">
      <w:r>
        <w:t xml:space="preserve">Support systems both from organisations and charities are critical in addressing the mental wellbeing of police officers. The College of Policing and the National Police Wellbeing Service have implemented several initiatives to support officers’ mental health. One of these is the ‘Oscar Kilo: The National Police Wellbeing Service’. This provides a range of resources including psychological support, resilience training and access to occupational health services. </w:t>
      </w:r>
      <w:r w:rsidRPr="00160F85">
        <w:t>According to a 2020 report by the Police Federation of England and Wales (PFEW), these resources have been instrumental in providing immediate and ongoing support for officers experiencing mental health issues.</w:t>
      </w:r>
      <w:r>
        <w:t xml:space="preserve"> (Oscar Kilo, 2022) </w:t>
      </w:r>
    </w:p>
    <w:p w14:paraId="75F096D0" w14:textId="11106797" w:rsidR="00160F85" w:rsidRDefault="00160F85" w:rsidP="00B32C9A">
      <w:r>
        <w:t xml:space="preserve">There is also the ‘Blue Light Programme’ by Mind, a mental health charity. It offers specialised support for emergency service workers, including police officers. The programme </w:t>
      </w:r>
      <w:r w:rsidRPr="00160F85">
        <w:t>includes tailored mental health training, peer support networks, and confidential helplines. Research conducted by Mind in 2019 indicates that the Blue Light Programme has significantly improved mental health outcomes for participating officers, reducing stigma and encouraging help-seeking behaviour</w:t>
      </w:r>
      <w:r>
        <w:t xml:space="preserve">. (Mind, 2021) </w:t>
      </w:r>
    </w:p>
    <w:p w14:paraId="0B6CB4F9" w14:textId="1B1A4576" w:rsidR="00160F85" w:rsidRDefault="00722989" w:rsidP="00B32C9A">
      <w:r>
        <w:t xml:space="preserve">There are also in house interventions such as the Trauma Risk Incident Management (TRIM) framework. This is a welfare led process intended to assess the response of a member of staff exposed to a potentially traumatic incident and is usually offered after any incident that has the potential to have caused an adverse reaction. It’s used to identify reactions to traumatic events that may need further attention by further assessments or counselling. </w:t>
      </w:r>
    </w:p>
    <w:p w14:paraId="76406517" w14:textId="1099337B" w:rsidR="00722989" w:rsidRPr="00D75090" w:rsidRDefault="00722989" w:rsidP="00B32C9A">
      <w:r w:rsidRPr="00722989">
        <w:t xml:space="preserve">These initiatives </w:t>
      </w:r>
      <w:r>
        <w:t>highlight</w:t>
      </w:r>
      <w:r w:rsidRPr="00722989">
        <w:t xml:space="preserve"> the importance of organi</w:t>
      </w:r>
      <w:r>
        <w:t>s</w:t>
      </w:r>
      <w:r w:rsidRPr="00722989">
        <w:t xml:space="preserve">ational commitment to mental health, </w:t>
      </w:r>
      <w:r>
        <w:t>showing</w:t>
      </w:r>
      <w:r w:rsidRPr="00722989">
        <w:t xml:space="preserve"> that with the right support and resources, the </w:t>
      </w:r>
      <w:r>
        <w:t>mental</w:t>
      </w:r>
      <w:r w:rsidRPr="00722989">
        <w:t xml:space="preserve"> wellbeing of police officers can be effectively managed, enhancing their resilience and operational effectiveness</w:t>
      </w:r>
      <w:r>
        <w:t>.</w:t>
      </w:r>
    </w:p>
    <w:p w14:paraId="66ABEF27" w14:textId="7595A284" w:rsidR="00B32C9A" w:rsidRDefault="00B32C9A" w:rsidP="00B32C9A">
      <w:pPr>
        <w:rPr>
          <w:b/>
          <w:bCs/>
        </w:rPr>
      </w:pPr>
      <w:r w:rsidRPr="00B32C9A">
        <w:rPr>
          <w:b/>
          <w:bCs/>
        </w:rPr>
        <w:t>Conclusion</w:t>
      </w:r>
      <w:r w:rsidR="00BE6964">
        <w:rPr>
          <w:b/>
          <w:bCs/>
        </w:rPr>
        <w:t xml:space="preserve"> </w:t>
      </w:r>
    </w:p>
    <w:p w14:paraId="43C042AE" w14:textId="0DD66963" w:rsidR="00722989" w:rsidRPr="00722989" w:rsidRDefault="00722989" w:rsidP="00B32C9A">
      <w:r>
        <w:t xml:space="preserve">In conclusion, the role of police within joint emergency service operations, JESIP, is vital in providing an effective, coordinated response to major incidents. The JESIP principles do a fantastic job of ensuring all emergency services work together to obtain this goal. </w:t>
      </w:r>
      <w:r w:rsidR="007A08DC">
        <w:t xml:space="preserve">Major and critical incidents have huge potential to cause a detrimental effect to police officers mental health and wellbeing. The use of the resources available, such as Oscar Kilo, The Blue Light Programme and </w:t>
      </w:r>
      <w:proofErr w:type="spellStart"/>
      <w:r w:rsidR="007A08DC">
        <w:t>TRiM</w:t>
      </w:r>
      <w:proofErr w:type="spellEnd"/>
      <w:r w:rsidR="007A08DC">
        <w:t xml:space="preserve"> prove vital in ensuring police officers remain resilient after such incidents. </w:t>
      </w:r>
    </w:p>
    <w:p w14:paraId="1DC98E5D" w14:textId="72EE9C04" w:rsidR="00B32C9A" w:rsidRDefault="007A08DC" w:rsidP="00B32C9A">
      <w:r>
        <w:t>Word Count = 2380</w:t>
      </w:r>
    </w:p>
    <w:p w14:paraId="0B62CD23" w14:textId="77777777" w:rsidR="00B32C9A" w:rsidRDefault="00B32C9A" w:rsidP="00B32C9A"/>
    <w:p w14:paraId="6E1817FD" w14:textId="77777777" w:rsidR="00B32C9A" w:rsidRDefault="00B32C9A" w:rsidP="00B32C9A"/>
    <w:p w14:paraId="1BCFB5FF" w14:textId="15048EDF" w:rsidR="00F94FC0" w:rsidRDefault="00F94FC0" w:rsidP="00B32C9A">
      <w:pPr>
        <w:pStyle w:val="Heading1"/>
        <w:rPr>
          <w:b/>
          <w:bCs/>
          <w:color w:val="000000" w:themeColor="text1"/>
        </w:rPr>
      </w:pPr>
      <w:r w:rsidRPr="00F94FC0">
        <w:rPr>
          <w:b/>
          <w:bCs/>
          <w:color w:val="000000" w:themeColor="text1"/>
        </w:rPr>
        <w:t xml:space="preserve">Essay Two: </w:t>
      </w:r>
    </w:p>
    <w:p w14:paraId="5491812D" w14:textId="288575DA" w:rsidR="00F94FC0" w:rsidRDefault="00F94FC0" w:rsidP="00F94FC0">
      <w:r>
        <w:t>Why might certain groups within society be reluctant to engage with police? How effective have current or recent neighbourhood policing strategies been as a means of improving community engagement? Your answer must be based on academic research, although you may make reference to relevant case studies.</w:t>
      </w:r>
    </w:p>
    <w:p w14:paraId="5C3DBE72" w14:textId="5F831CA8" w:rsidR="00F94FC0" w:rsidRDefault="00F94FC0" w:rsidP="00F94FC0">
      <w:r>
        <w:t>Word limit: 2000</w:t>
      </w:r>
    </w:p>
    <w:p w14:paraId="43FDB8F5" w14:textId="77777777" w:rsidR="00F94FC0" w:rsidRDefault="00F94FC0" w:rsidP="00F94FC0">
      <w:r>
        <w:t>------------------------------------------------------------------------------------------------------------------------</w:t>
      </w:r>
    </w:p>
    <w:p w14:paraId="164E5CB4" w14:textId="061DA8E3" w:rsidR="002C04B8" w:rsidRDefault="002C04B8" w:rsidP="002C04B8">
      <w:pPr>
        <w:rPr>
          <w:b/>
          <w:bCs/>
        </w:rPr>
      </w:pPr>
      <w:r w:rsidRPr="002C04B8">
        <w:rPr>
          <w:b/>
          <w:bCs/>
        </w:rPr>
        <w:t xml:space="preserve">Introduction </w:t>
      </w:r>
    </w:p>
    <w:p w14:paraId="515E77C2" w14:textId="559B3C79" w:rsidR="00362155" w:rsidRPr="00362155" w:rsidRDefault="00362155" w:rsidP="00362155">
      <w:r w:rsidRPr="00362155">
        <w:t xml:space="preserve">The relationship between the police and various communities </w:t>
      </w:r>
      <w:r>
        <w:t>with</w:t>
      </w:r>
      <w:r w:rsidRPr="00362155">
        <w:t xml:space="preserve">in the UK has been a subject of considerable scrutiny and debate. Understanding why certain groups within society are reluctant to engage with the police is crucial for fostering trust and ensuring effective </w:t>
      </w:r>
      <w:r>
        <w:t>policing procedures and tactics</w:t>
      </w:r>
      <w:r w:rsidRPr="00362155">
        <w:t xml:space="preserve">. Historical events such as the Brixton riots and the Stephen Lawrence case have left lasting impacts, contributing to a deep-seated mistrust among some communities. Additionally, cultural differences and negative personal experiences with </w:t>
      </w:r>
      <w:r>
        <w:t>police officers and police forces</w:t>
      </w:r>
      <w:r w:rsidRPr="00362155">
        <w:t xml:space="preserve"> further this </w:t>
      </w:r>
      <w:r>
        <w:t>issue</w:t>
      </w:r>
      <w:r w:rsidRPr="00362155">
        <w:t>.</w:t>
      </w:r>
    </w:p>
    <w:p w14:paraId="1ADB31B0" w14:textId="5B3A3C60" w:rsidR="00362155" w:rsidRPr="00362155" w:rsidRDefault="00362155" w:rsidP="00362155">
      <w:r w:rsidRPr="00362155">
        <w:t>Neighbourhood</w:t>
      </w:r>
      <w:r w:rsidRPr="00362155">
        <w:t xml:space="preserve"> policing strategies have been implemented with the aim of bridging the gap between the police and the communities </w:t>
      </w:r>
      <w:r>
        <w:t>we</w:t>
      </w:r>
      <w:r w:rsidRPr="00362155">
        <w:t xml:space="preserve"> serve. These strategies focus on building trust, increasing police visibility, and fostering positive interactions. While there have been notable successes, such as improved community relations in parts of London, challenges remain. Criticisms regarding the consistency and effectiveness of these strategies highlight the need for a </w:t>
      </w:r>
      <w:r>
        <w:t xml:space="preserve">better </w:t>
      </w:r>
      <w:r w:rsidRPr="00362155">
        <w:t>understanding of their impact.</w:t>
      </w:r>
    </w:p>
    <w:p w14:paraId="0C989DB6" w14:textId="1B27F44C" w:rsidR="00362155" w:rsidRDefault="00362155" w:rsidP="00362155">
      <w:r w:rsidRPr="00362155">
        <w:t xml:space="preserve">This essay will explore the reasons behind the </w:t>
      </w:r>
      <w:r>
        <w:t xml:space="preserve">negative relationships between communities and the police </w:t>
      </w:r>
      <w:r w:rsidRPr="00362155">
        <w:t xml:space="preserve">and evaluate the effectiveness of </w:t>
      </w:r>
      <w:r w:rsidRPr="00362155">
        <w:t>neighbourhood</w:t>
      </w:r>
      <w:r w:rsidRPr="00362155">
        <w:t xml:space="preserve"> policing strategies. Drawing on academic research and relevant case studies, it will provide a comprehensive analysis of the current state and future prospects of community</w:t>
      </w:r>
      <w:r w:rsidR="00D80228">
        <w:t xml:space="preserve"> and </w:t>
      </w:r>
      <w:r w:rsidRPr="00362155">
        <w:t>police relation</w:t>
      </w:r>
      <w:r>
        <w:t>s</w:t>
      </w:r>
      <w:r w:rsidRPr="00362155">
        <w:t>.</w:t>
      </w:r>
    </w:p>
    <w:p w14:paraId="16C27E3A" w14:textId="77777777" w:rsidR="004D509D" w:rsidRPr="00362155" w:rsidRDefault="004D509D" w:rsidP="00362155"/>
    <w:p w14:paraId="62768DB5" w14:textId="3AE4AFFB" w:rsidR="002C04B8" w:rsidRDefault="002C04B8" w:rsidP="002C04B8">
      <w:pPr>
        <w:rPr>
          <w:b/>
          <w:bCs/>
        </w:rPr>
      </w:pPr>
      <w:r w:rsidRPr="003553AA">
        <w:rPr>
          <w:b/>
          <w:bCs/>
        </w:rPr>
        <w:t xml:space="preserve">Section 1: Reasons for Reluctance to Engage with Police </w:t>
      </w:r>
    </w:p>
    <w:p w14:paraId="43F8BC1E" w14:textId="0C88CE3E" w:rsidR="00362155" w:rsidRDefault="00D80228" w:rsidP="002C04B8">
      <w:r w:rsidRPr="00D80228">
        <w:t xml:space="preserve">The </w:t>
      </w:r>
      <w:r>
        <w:t>unwillingness</w:t>
      </w:r>
      <w:r w:rsidRPr="00D80228">
        <w:t xml:space="preserve"> of certain </w:t>
      </w:r>
      <w:r>
        <w:t>communities</w:t>
      </w:r>
      <w:r w:rsidRPr="00D80228">
        <w:t xml:space="preserve"> within society to engage with the police can be attributed to a combination of historical, cultural, societal, and experiential factors. Understanding these reasons is essential for addressing the deep-rooted mistrust and improving community</w:t>
      </w:r>
      <w:r>
        <w:t xml:space="preserve"> </w:t>
      </w:r>
      <w:r w:rsidRPr="00D80228">
        <w:t>police relations.</w:t>
      </w:r>
    </w:p>
    <w:p w14:paraId="680CDB00" w14:textId="73BD881D" w:rsidR="00D80228" w:rsidRDefault="00D80228" w:rsidP="002C04B8">
      <w:r w:rsidRPr="00D80228">
        <w:t xml:space="preserve">Historical events have significantly shaped the perception of the police within various communities. </w:t>
      </w:r>
      <w:r>
        <w:t>There are a number of well-known</w:t>
      </w:r>
      <w:r w:rsidRPr="00D80228">
        <w:t xml:space="preserve"> incidents have left </w:t>
      </w:r>
      <w:r>
        <w:t>scars on communities</w:t>
      </w:r>
      <w:r w:rsidRPr="00D80228">
        <w:t>. For instance, the Brixton riots of 1981, sparked by racial tensions and aggressive policing tactics, exposed the fractured relationship between the Met Police and the Black community in London. Similarly, the murder of Stephen Lawrence in 1993 and the subsequent mishandling of the case by the police revealed institutional racism within the force, as documented by the Macpherson Report (</w:t>
      </w:r>
      <w:r>
        <w:t xml:space="preserve">Macpherson, </w:t>
      </w:r>
      <w:r w:rsidRPr="00D80228">
        <w:t>1999). This report identified "institutional racism" within the Met</w:t>
      </w:r>
      <w:r w:rsidR="000B3C7F">
        <w:t xml:space="preserve"> </w:t>
      </w:r>
      <w:r w:rsidRPr="00D80228">
        <w:t>Police, severely damaging the trust between the police and minority communities. Academic studies, such as those by Bridges and Shiner, have further highlighted the ongoing impact of these historical events on contemporary policing and community relations.</w:t>
      </w:r>
      <w:r w:rsidR="00BD1FD2">
        <w:t xml:space="preserve"> (Bridges, 2013) (Shiner, 2015) </w:t>
      </w:r>
    </w:p>
    <w:p w14:paraId="0BD572D1" w14:textId="42EFFB40" w:rsidR="00BD1FD2" w:rsidRDefault="00BD1FD2" w:rsidP="002C04B8">
      <w:r>
        <w:t>Cultural differences also play a crucial role in shaping attitudes towards the police. The UK</w:t>
      </w:r>
      <w:r>
        <w:t xml:space="preserve"> holds a </w:t>
      </w:r>
      <w:r>
        <w:t>diverse population</w:t>
      </w:r>
      <w:r>
        <w:t xml:space="preserve">. There are </w:t>
      </w:r>
      <w:r>
        <w:t xml:space="preserve">various ethnic, religious, and cultural groups, each with unique experiences and perceptions of </w:t>
      </w:r>
      <w:r>
        <w:t>the police and of their own local forces</w:t>
      </w:r>
      <w:r>
        <w:t xml:space="preserve">. Research by the Runnymede Trust shows that ethnic minorities often perceive the police as biased and discriminatory. This perception is reinforced by practices such as stop and search, which disproportionately target </w:t>
      </w:r>
      <w:r>
        <w:t>b</w:t>
      </w:r>
      <w:r>
        <w:t xml:space="preserve">lack and </w:t>
      </w:r>
      <w:r>
        <w:t>Asian</w:t>
      </w:r>
      <w:r>
        <w:t xml:space="preserve"> individuals. Despite reforms, data from the Home Office indicates that Black people are still nine times more likely to be stopped and searched than White people. Such disparities contribute to a sense of alienation and fear among minority communities, making them less likely to engage with the police.</w:t>
      </w:r>
      <w:r>
        <w:t xml:space="preserve"> (Home Office, 2020) (Runnymede Trust, 2017)</w:t>
      </w:r>
    </w:p>
    <w:p w14:paraId="2F97451D" w14:textId="1163FFF9" w:rsidR="00BD1FD2" w:rsidRDefault="00BD1FD2" w:rsidP="00BD1FD2">
      <w:r>
        <w:t xml:space="preserve">Personal and community experiences with the police </w:t>
      </w:r>
      <w:r>
        <w:t xml:space="preserve">play a role </w:t>
      </w:r>
      <w:r>
        <w:t xml:space="preserve">in shaping individual attitudes and </w:t>
      </w:r>
      <w:r>
        <w:t>behaviours</w:t>
      </w:r>
      <w:r>
        <w:t>. Negative encounters, whether direct or indirect, can have lasting effects. For example, the frequent use of stop and search tactics has been widely critici</w:t>
      </w:r>
      <w:r>
        <w:t>s</w:t>
      </w:r>
      <w:r>
        <w:t xml:space="preserve">ed for its impact on young </w:t>
      </w:r>
      <w:r>
        <w:t>b</w:t>
      </w:r>
      <w:r>
        <w:t>lack men. The Independent Office for Police Conduct (IOPC) has reported numerous cases where individuals felt unfairly targeted and harassed. These experiences create a narrative of distrust that spreads within communities, reinforcing the belief that the police are not there to protect them but to discriminate against them.</w:t>
      </w:r>
      <w:r>
        <w:t xml:space="preserve"> (</w:t>
      </w:r>
      <w:r w:rsidRPr="00BD1FD2">
        <w:t>Independent Office for Police Conduct</w:t>
      </w:r>
      <w:r>
        <w:t>, 202</w:t>
      </w:r>
      <w:r w:rsidR="004D509D">
        <w:t>1</w:t>
      </w:r>
      <w:r>
        <w:t>)</w:t>
      </w:r>
    </w:p>
    <w:p w14:paraId="3656E1D3" w14:textId="565FA592" w:rsidR="00BD1FD2" w:rsidRDefault="00BD1FD2" w:rsidP="00BD1FD2">
      <w:r>
        <w:t>Additionally, media coverage of police misconduct and brutality, such as the case of Mark Duggan, whose shooting by police in 2011 led to widespread riots across England, further</w:t>
      </w:r>
      <w:r w:rsidR="004D509D">
        <w:t xml:space="preserve">ing the distrust and enforcing the lack of confidence in police. </w:t>
      </w:r>
      <w:r>
        <w:t>The portrayal of such incidents in the media often highlights systemic issues within police force</w:t>
      </w:r>
      <w:r w:rsidR="004D509D">
        <w:t>s</w:t>
      </w:r>
      <w:r>
        <w:t xml:space="preserve">, contributing to a broader societal </w:t>
      </w:r>
      <w:r w:rsidR="004D509D">
        <w:t>scepticism</w:t>
      </w:r>
      <w:r>
        <w:t xml:space="preserve"> about accountability and fairness</w:t>
      </w:r>
      <w:r w:rsidR="004D509D">
        <w:t xml:space="preserve"> within the police</w:t>
      </w:r>
      <w:r>
        <w:t>.</w:t>
      </w:r>
    </w:p>
    <w:p w14:paraId="7B15651B" w14:textId="39F748A9" w:rsidR="004D509D" w:rsidRDefault="004D509D" w:rsidP="004D509D">
      <w:r>
        <w:t xml:space="preserve">The cumulative effect of historical injustices, cultural biases, and negative personal experiences results in a significant </w:t>
      </w:r>
      <w:r>
        <w:t xml:space="preserve">lack of confidence and distrust for the police, which means communities and individuals are less likely to </w:t>
      </w:r>
      <w:r>
        <w:t xml:space="preserve">engage with the police. This disengagement is not just a matter of perception but has practical implications for </w:t>
      </w:r>
      <w:r>
        <w:t>police forces, police officers</w:t>
      </w:r>
      <w:r>
        <w:t xml:space="preserve"> and community safety. When communities do not trust the police, they are less likely to report crimes, cooperate in investigations, or participate in community policing initiatives. </w:t>
      </w:r>
    </w:p>
    <w:p w14:paraId="29F6A58A" w14:textId="1B401DDA" w:rsidR="004D509D" w:rsidRDefault="004D509D" w:rsidP="00BD1FD2">
      <w:r>
        <w:t xml:space="preserve">Police forces around the UK are working in many different ways to address these issues. </w:t>
      </w:r>
      <w:r>
        <w:t>Recogni</w:t>
      </w:r>
      <w:r>
        <w:t>s</w:t>
      </w:r>
      <w:r>
        <w:t xml:space="preserve">ing the historical and cultural contexts is vital, as is implementing policies that promote fairness and accountability. </w:t>
      </w:r>
      <w:r>
        <w:t xml:space="preserve">Doing so should help repair the relationship between minority groups and the police, leading to a more effective force and a safer community. </w:t>
      </w:r>
    </w:p>
    <w:p w14:paraId="36C97932" w14:textId="77777777" w:rsidR="004D509D" w:rsidRPr="00362155" w:rsidRDefault="004D509D" w:rsidP="00BD1FD2"/>
    <w:p w14:paraId="22B9D055" w14:textId="7FAE8F34" w:rsidR="002C04B8" w:rsidRDefault="002C04B8" w:rsidP="002C04B8">
      <w:pPr>
        <w:rPr>
          <w:b/>
          <w:bCs/>
        </w:rPr>
      </w:pPr>
      <w:r w:rsidRPr="003553AA">
        <w:rPr>
          <w:b/>
          <w:bCs/>
        </w:rPr>
        <w:t xml:space="preserve">Section 2: Effectiveness of </w:t>
      </w:r>
      <w:r w:rsidR="00536AB7" w:rsidRPr="003553AA">
        <w:rPr>
          <w:b/>
          <w:bCs/>
        </w:rPr>
        <w:t>Neighbourhood</w:t>
      </w:r>
      <w:r w:rsidRPr="003553AA">
        <w:rPr>
          <w:b/>
          <w:bCs/>
        </w:rPr>
        <w:t xml:space="preserve"> Policing Strategies </w:t>
      </w:r>
    </w:p>
    <w:p w14:paraId="4D9897ED" w14:textId="77777777" w:rsidR="009D0336" w:rsidRDefault="00536AB7" w:rsidP="009D0336">
      <w:r w:rsidRPr="00536AB7">
        <w:t>Neighbourhood</w:t>
      </w:r>
      <w:r w:rsidRPr="00536AB7">
        <w:t xml:space="preserve"> policing, also known as community policing, is a </w:t>
      </w:r>
      <w:r>
        <w:t>form of policing that is a</w:t>
      </w:r>
      <w:r w:rsidRPr="00536AB7">
        <w:t xml:space="preserve">imed at improving public safety and community relations by fostering closer interactions between the police and the communities they serve. </w:t>
      </w:r>
      <w:r w:rsidR="009D0336">
        <w:t>N</w:t>
      </w:r>
      <w:r w:rsidRPr="00536AB7">
        <w:t>eighbourhood</w:t>
      </w:r>
      <w:r w:rsidRPr="00536AB7">
        <w:t xml:space="preserve"> policing has been implemented with varying degrees of success, with some initiatives showing positive outcomes while others face significant challenges. </w:t>
      </w:r>
    </w:p>
    <w:p w14:paraId="65D48CA0" w14:textId="74A3813C" w:rsidR="009D0336" w:rsidRDefault="009D0336" w:rsidP="009D0336">
      <w:r>
        <w:t>Neighbourhood</w:t>
      </w:r>
      <w:r>
        <w:t xml:space="preserve"> policing in the UK is defined by its focus on building strong, trusting relationships between the police and local communities. The primary goals are to enhance public safety, reduce crime, and increase community engagement. This approach involves officers being assigned to specific areas</w:t>
      </w:r>
      <w:r>
        <w:t xml:space="preserve"> (ward managers),</w:t>
      </w:r>
      <w:r>
        <w:t xml:space="preserve"> where they work closely with residents </w:t>
      </w:r>
      <w:r>
        <w:t xml:space="preserve">and local councillors </w:t>
      </w:r>
      <w:r>
        <w:t xml:space="preserve">to identify and address local issues. According to the College of Policing, key elements of </w:t>
      </w:r>
      <w:r>
        <w:t>neighbourhood</w:t>
      </w:r>
      <w:r>
        <w:t xml:space="preserve"> policing include visible patrols, community engagement, problem-solving, and partnerships with local organi</w:t>
      </w:r>
      <w:r>
        <w:t>s</w:t>
      </w:r>
      <w:r>
        <w:t>ations.</w:t>
      </w:r>
      <w:r>
        <w:t xml:space="preserve"> (College of Policing, 2021) </w:t>
      </w:r>
    </w:p>
    <w:p w14:paraId="5DDF4547" w14:textId="21EEBBCC" w:rsidR="009D0336" w:rsidRDefault="009D0336" w:rsidP="009D0336">
      <w:r>
        <w:t xml:space="preserve">Several </w:t>
      </w:r>
      <w:r>
        <w:t>neighbourhood</w:t>
      </w:r>
      <w:r>
        <w:t xml:space="preserve"> policing initiatives in the UK have demonstrated positive outcomes. For instance, </w:t>
      </w:r>
      <w:r w:rsidR="009326F9">
        <w:t xml:space="preserve">the introduction of Police Community Support Officers (PCSO’s), which were introduced under the Police Reform Act 2002. The key function of a PCSO is to provide additional capacity to combat low-level disorder and to provide a visible, accessible and approachable uniformed presence. The PCSO role has been shown to directly affect police performance and public reassurance. The ability to have a uniformed presence </w:t>
      </w:r>
      <w:r w:rsidR="00B21E89">
        <w:t xml:space="preserve">for communities where the core principle behind them is to be a bridge between police and the community is huge in building trust as communities could feel reluctant to disclose information to regular constables given their role. (College of Policing, 2019) </w:t>
      </w:r>
    </w:p>
    <w:p w14:paraId="4FD58D73" w14:textId="1C53A077" w:rsidR="00B21E89" w:rsidRDefault="00B21E89" w:rsidP="009D0336">
      <w:r>
        <w:t xml:space="preserve">The Met Police has a community orientated policing initiative known as the Safer Neighbourhoods Program. This program has shown to hold success and focuses on having dedicated teams working in local wards, engaging with residents to establish local issues and put forward local solutions. The program has been praised for its role in reducing crime, increasing public safety and improving public satisfaction levels. </w:t>
      </w:r>
      <w:r w:rsidR="0074556A">
        <w:t>(Hussain, 2011)</w:t>
      </w:r>
    </w:p>
    <w:p w14:paraId="3968357D" w14:textId="651AE524" w:rsidR="0074556A" w:rsidRDefault="0074556A" w:rsidP="0074556A">
      <w:r>
        <w:t xml:space="preserve">Despite these successes, </w:t>
      </w:r>
      <w:r>
        <w:t>neighbourhood</w:t>
      </w:r>
      <w:r>
        <w:t xml:space="preserve"> policing in the UK faces several challenges and criticisms. One significant issue is the </w:t>
      </w:r>
      <w:r>
        <w:t xml:space="preserve">use of neighbourhood teams in other capacities during peak times across forces. A report by HMICFRS </w:t>
      </w:r>
      <w:r>
        <w:t>(Her Majesty's Inspectorate of Constabulary and Fire &amp; Rescue Services)</w:t>
      </w:r>
      <w:r>
        <w:t xml:space="preserve"> noted that while many forces are maintaining their neighbourhood policing presence, the total number of PCSO’s dropped from 16,377 in 2010 to 8,263 in 2022, which is causing a detrimental effect on the effectiveness of the neighbourhood policing teams.</w:t>
      </w:r>
      <w:r w:rsidR="006F0184">
        <w:t xml:space="preserve"> </w:t>
      </w:r>
      <w:r>
        <w:t xml:space="preserve">The report also goes on to say that neighbourhood </w:t>
      </w:r>
      <w:r w:rsidR="006F0184">
        <w:t>policing officers are often the first to get diverted away from their normal duties to respond to periods of peak demand in other areas of policing. Which massively hinders the effectiveness of the neighbourhood policing teams as they shouldn’t be used for this. (HMICFRS, 2023).</w:t>
      </w:r>
    </w:p>
    <w:p w14:paraId="02E84902" w14:textId="2FE4E20A" w:rsidR="0074556A" w:rsidRDefault="0074556A" w:rsidP="0074556A">
      <w:r>
        <w:t xml:space="preserve">Another challenge is the varying quality of community engagement. Effective </w:t>
      </w:r>
      <w:r w:rsidR="006F0184">
        <w:t>neighbourhood</w:t>
      </w:r>
      <w:r>
        <w:t xml:space="preserve"> policing requires officers to build meaningful relationships with diverse community members. However, research </w:t>
      </w:r>
      <w:r w:rsidR="006F0184">
        <w:t xml:space="preserve">has </w:t>
      </w:r>
      <w:r>
        <w:t xml:space="preserve">found that engagement efforts </w:t>
      </w:r>
      <w:r w:rsidR="006F0184">
        <w:t xml:space="preserve">can </w:t>
      </w:r>
      <w:r>
        <w:t>often fall short, particularly in reaching marginali</w:t>
      </w:r>
      <w:r w:rsidR="006F0184">
        <w:t>s</w:t>
      </w:r>
      <w:r>
        <w:t xml:space="preserve">ed and minority </w:t>
      </w:r>
      <w:r w:rsidR="006F0184">
        <w:t>communities</w:t>
      </w:r>
      <w:r>
        <w:t xml:space="preserve">. This lack of inclusive engagement can perpetuate feelings of distrust and exclusion among these communities, limiting the overall impact of </w:t>
      </w:r>
      <w:r w:rsidR="006F0184">
        <w:t>neighbourhood</w:t>
      </w:r>
      <w:r>
        <w:t xml:space="preserve"> policing.</w:t>
      </w:r>
      <w:r w:rsidR="006F0184">
        <w:t xml:space="preserve"> (Fitzgerald, 2017)</w:t>
      </w:r>
    </w:p>
    <w:p w14:paraId="495A25DD" w14:textId="744A1CD1" w:rsidR="009D0336" w:rsidRDefault="006F0184" w:rsidP="0074556A">
      <w:r>
        <w:t>In addition to this</w:t>
      </w:r>
      <w:r w:rsidR="0074556A">
        <w:t>, the emphasis on visibility and presence can sometimes overshadow the need for deeper, more substantive interactions. Critics argue that simply increasing patrols without addressing underlying issues, such as social inequalities and systemic biases, is insufficient. For instance, research by FitzGerald suggests that without addressing the root causes of crime</w:t>
      </w:r>
      <w:r>
        <w:t>, lack of confidence and distrust for the police</w:t>
      </w:r>
      <w:r w:rsidR="0074556A">
        <w:t xml:space="preserve">, </w:t>
      </w:r>
      <w:r>
        <w:t>neighbourhood</w:t>
      </w:r>
      <w:r w:rsidR="0074556A">
        <w:t xml:space="preserve"> policing may only achieve superficial improvements.</w:t>
      </w:r>
      <w:r>
        <w:t xml:space="preserve"> </w:t>
      </w:r>
      <w:r>
        <w:t>(Fitzgerald, 2017)</w:t>
      </w:r>
    </w:p>
    <w:p w14:paraId="33B8AFAC" w14:textId="53085C69" w:rsidR="006F0184" w:rsidRDefault="006F0184" w:rsidP="006F0184">
      <w:r>
        <w:t xml:space="preserve">The effectiveness of </w:t>
      </w:r>
      <w:r>
        <w:t>neighbourhood</w:t>
      </w:r>
      <w:r>
        <w:t xml:space="preserve"> policing strategies can vary significantly across different regions </w:t>
      </w:r>
      <w:r>
        <w:t>of the UK, different police forces and different areas within the forces.</w:t>
      </w:r>
      <w:r>
        <w:t xml:space="preserve"> For example, urban areas like London and Manchester have implemented comprehensive </w:t>
      </w:r>
      <w:r>
        <w:t>neighbourhood</w:t>
      </w:r>
      <w:r>
        <w:t xml:space="preserve"> policing models that include dedicated teams, community partnerships, and robust engagement activities. These models have generally seen positive outcomes in terms of crime reduction and </w:t>
      </w:r>
      <w:r>
        <w:t xml:space="preserve">a boost in </w:t>
      </w:r>
      <w:r>
        <w:t>community trust.</w:t>
      </w:r>
    </w:p>
    <w:p w14:paraId="3807C07E" w14:textId="0B32936C" w:rsidR="006F0184" w:rsidRDefault="006F0184" w:rsidP="006F0184">
      <w:r>
        <w:t xml:space="preserve">In contrast, rural areas </w:t>
      </w:r>
      <w:r>
        <w:t xml:space="preserve">can </w:t>
      </w:r>
      <w:r>
        <w:t xml:space="preserve">face unique challenges in implementing </w:t>
      </w:r>
      <w:r>
        <w:t>neighbourhood</w:t>
      </w:r>
      <w:r>
        <w:t xml:space="preserve"> policing</w:t>
      </w:r>
      <w:r>
        <w:t xml:space="preserve"> strategies</w:t>
      </w:r>
      <w:r>
        <w:t xml:space="preserve">. The sparse population and larger geographic areas make it difficult to maintain the same level of police visibility and engagement seen in urban settings. Research by Yarwood on rural policing highlights that resource limitations and different community dynamics require tailored approaches to </w:t>
      </w:r>
      <w:r w:rsidR="004E2B47">
        <w:t>neighbourhood</w:t>
      </w:r>
      <w:r>
        <w:t xml:space="preserve"> policing. Rural initiatives often focus more on building partnerships with local organi</w:t>
      </w:r>
      <w:r w:rsidR="000B3C7F">
        <w:t>s</w:t>
      </w:r>
      <w:r>
        <w:t>ations and leveraging community resources to address issues.</w:t>
      </w:r>
      <w:r w:rsidR="004E2B47">
        <w:t xml:space="preserve"> (Yarwood, 2007)</w:t>
      </w:r>
    </w:p>
    <w:p w14:paraId="1E34F41D" w14:textId="005BEF06" w:rsidR="006F0184" w:rsidRDefault="006F0184" w:rsidP="006F0184">
      <w:r>
        <w:t xml:space="preserve">Additionally, the effectiveness of </w:t>
      </w:r>
      <w:r w:rsidR="004E2B47">
        <w:t>neighbourhood</w:t>
      </w:r>
      <w:r>
        <w:t xml:space="preserve"> policing can be influenced by the specific needs and characteristics of different communities. For instance, areas with high levels of deprivation and social unrest may require more intensive efforts to build trust and reduce crime. A case study of the Glasgow Community Initiative by Donnelly and Scott demonstrated that targeted interventions, such as youth engagement programs and support services for vulnerable residents, can significantly enhance the impact of </w:t>
      </w:r>
      <w:r w:rsidR="004E2B47">
        <w:t>neighbourhood</w:t>
      </w:r>
      <w:r>
        <w:t xml:space="preserve"> policing.</w:t>
      </w:r>
      <w:r w:rsidR="004E2B47">
        <w:t xml:space="preserve"> (Donnelly and Scott, 2011)</w:t>
      </w:r>
    </w:p>
    <w:p w14:paraId="0CC6CCA5" w14:textId="77777777" w:rsidR="009D0336" w:rsidRDefault="009D0336" w:rsidP="009D0336"/>
    <w:p w14:paraId="5B4EF6E0" w14:textId="66B8AC53" w:rsidR="002C04B8" w:rsidRDefault="002C04B8" w:rsidP="002C04B8">
      <w:pPr>
        <w:rPr>
          <w:b/>
          <w:bCs/>
        </w:rPr>
      </w:pPr>
      <w:r w:rsidRPr="003553AA">
        <w:rPr>
          <w:b/>
          <w:bCs/>
        </w:rPr>
        <w:t xml:space="preserve">Section 3: Synthesis and Implications </w:t>
      </w:r>
    </w:p>
    <w:p w14:paraId="3BE1B044" w14:textId="13326193" w:rsidR="000B3C7F" w:rsidRDefault="000B3C7F" w:rsidP="000B3C7F">
      <w:r>
        <w:t xml:space="preserve">The reluctance of certain groups to engage with the police and the varying effectiveness of </w:t>
      </w:r>
      <w:r>
        <w:t>neighbourhood</w:t>
      </w:r>
      <w:r>
        <w:t xml:space="preserve"> policing strategies are linked. Historical injustices, cultural biases, and negative personal experiences create significant barriers to building trust between the police and communities. </w:t>
      </w:r>
      <w:r>
        <w:t>Neighbourhood</w:t>
      </w:r>
      <w:r>
        <w:t xml:space="preserve"> policing, while demonstrating potential </w:t>
      </w:r>
      <w:r>
        <w:t>for</w:t>
      </w:r>
      <w:r>
        <w:t xml:space="preserve"> fostering positive relationships and reducing crime, must address these underlying issues to achieve sustained success.</w:t>
      </w:r>
    </w:p>
    <w:p w14:paraId="5C33FB71" w14:textId="674EC782" w:rsidR="000B3C7F" w:rsidRDefault="000B3C7F" w:rsidP="000B3C7F">
      <w:r>
        <w:t xml:space="preserve">Connecting </w:t>
      </w:r>
      <w:r>
        <w:t>the reasons why communities don’t engage with police and</w:t>
      </w:r>
      <w:r>
        <w:t xml:space="preserve"> </w:t>
      </w:r>
      <w:r>
        <w:t xml:space="preserve">neighbourhood policing </w:t>
      </w:r>
      <w:r>
        <w:t>strateg</w:t>
      </w:r>
      <w:r>
        <w:t xml:space="preserve">y </w:t>
      </w:r>
      <w:r>
        <w:t xml:space="preserve">effectiveness reveals that initiatives such as increased police visibility and community meetings are insufficient if not accompanied by efforts to tackle systemic issues. Effective </w:t>
      </w:r>
      <w:r>
        <w:t>neighbourhood</w:t>
      </w:r>
      <w:r>
        <w:t xml:space="preserve"> policing requires a nuanced approach that goes beyond mere presence in the community. It necessitates a commitment to understanding and addressing the specific needs and concerns of </w:t>
      </w:r>
      <w:r>
        <w:t>communities</w:t>
      </w:r>
      <w:r>
        <w:t xml:space="preserve">. For instance, </w:t>
      </w:r>
      <w:r>
        <w:t xml:space="preserve">adopting a local issues require a local solution mindset that could include having a more representative police force, </w:t>
      </w:r>
      <w:r>
        <w:t>cultural competency training for officers and active collaboration with community leaders can help bridge the trust gap.</w:t>
      </w:r>
    </w:p>
    <w:p w14:paraId="6A9ED9B2" w14:textId="4FDC58EA" w:rsidR="000B3C7F" w:rsidRDefault="000B3C7F" w:rsidP="000B3C7F">
      <w:r>
        <w:t>Additionally</w:t>
      </w:r>
      <w:r>
        <w:t xml:space="preserve">, recommendations for improvement should focus on ensuring consistency and inclusivity in </w:t>
      </w:r>
      <w:r>
        <w:t>neighbourhood</w:t>
      </w:r>
      <w:r>
        <w:t xml:space="preserve"> policing. Adequate resourcing is crucial; budget cuts and austerity measures have strained the capacity of many police forces to maintain dedicated</w:t>
      </w:r>
      <w:r>
        <w:t xml:space="preserve"> neighbourhood</w:t>
      </w:r>
      <w:r>
        <w:t xml:space="preserve"> teams. Investing in these teams, providing ongoing training, and fostering a culture of accountability and transparency are essential steps.</w:t>
      </w:r>
    </w:p>
    <w:p w14:paraId="74ACB00B" w14:textId="0756942E" w:rsidR="000B3C7F" w:rsidRPr="000B3C7F" w:rsidRDefault="000B3C7F" w:rsidP="002C04B8">
      <w:r>
        <w:t>E</w:t>
      </w:r>
      <w:r>
        <w:t xml:space="preserve">nhancing community engagement means involving residents in decision-making processes and creating platforms for dialogue and feedback. The success of programs like the Glasgow Community Initiative, which incorporated youth engagement and support services, </w:t>
      </w:r>
      <w:r>
        <w:t>highlights</w:t>
      </w:r>
      <w:r>
        <w:t xml:space="preserve"> the importance of holistic, community-</w:t>
      </w:r>
      <w:r>
        <w:t>centred</w:t>
      </w:r>
      <w:r>
        <w:t xml:space="preserve"> approaches.</w:t>
      </w:r>
    </w:p>
    <w:p w14:paraId="31BAEFA0" w14:textId="55B7D32E" w:rsidR="002C04B8" w:rsidRDefault="002C04B8" w:rsidP="002C04B8">
      <w:pPr>
        <w:rPr>
          <w:b/>
          <w:bCs/>
        </w:rPr>
      </w:pPr>
      <w:r w:rsidRPr="003553AA">
        <w:rPr>
          <w:b/>
          <w:bCs/>
        </w:rPr>
        <w:t xml:space="preserve">Conclusion </w:t>
      </w:r>
    </w:p>
    <w:p w14:paraId="29C3762F" w14:textId="504B2B2B" w:rsidR="000B3C7F" w:rsidRPr="000B3C7F" w:rsidRDefault="000B3C7F" w:rsidP="000B3C7F">
      <w:r w:rsidRPr="000B3C7F">
        <w:t xml:space="preserve">In </w:t>
      </w:r>
      <w:r>
        <w:t>conclusion</w:t>
      </w:r>
      <w:r w:rsidRPr="000B3C7F">
        <w:t xml:space="preserve">, the reluctance of certain groups within UK society to engage with the police is rooted in historical, cultural, and experiential factors, including events like the Brixton riots and the Stephen Lawrence case, as well as ongoing issues such as racial profiling and negative personal encounters. </w:t>
      </w:r>
      <w:r w:rsidRPr="000B3C7F">
        <w:t>Neighbourhood</w:t>
      </w:r>
      <w:r w:rsidRPr="000B3C7F">
        <w:t xml:space="preserve"> policing strategies, which aim to build trust and improve public safety, have shown varying degrees of effectiveness. Successful examples like the Safer Neighbourhoods program in London demonstrate the potential of these strategies to enhance community relations and reduce crime. However, challenges such as inconsistent implementation, resource constraints, and difficulties in engaging marginalized groups highlight the need for a more nuanced approach.</w:t>
      </w:r>
    </w:p>
    <w:p w14:paraId="11A3A31A" w14:textId="1091F38F" w:rsidR="000B3C7F" w:rsidRPr="000B3C7F" w:rsidRDefault="000B3C7F" w:rsidP="000B3C7F">
      <w:r w:rsidRPr="000B3C7F">
        <w:t xml:space="preserve">To improve the effectiveness of </w:t>
      </w:r>
      <w:r w:rsidRPr="000B3C7F">
        <w:t>neighbourhood</w:t>
      </w:r>
      <w:r w:rsidRPr="000B3C7F">
        <w:t xml:space="preserve"> policing, it is crucial to address these underlying issues through sustained investment, inclusive engagement practices, and a commitment to transparency and accountability. Tailored strategies that consider the unique needs of different communities, combined with efforts to tackle systemic biases, can help rebuild trust and foster stronger community-police relations.</w:t>
      </w:r>
    </w:p>
    <w:p w14:paraId="740BEE97" w14:textId="3A73C371" w:rsidR="000B3C7F" w:rsidRPr="000B3C7F" w:rsidRDefault="000B3C7F" w:rsidP="000B3C7F">
      <w:r w:rsidRPr="000B3C7F">
        <w:t xml:space="preserve">Ultimately, by learning from successful models and adapting to local contexts, </w:t>
      </w:r>
      <w:r w:rsidRPr="000B3C7F">
        <w:t>neighbourhood</w:t>
      </w:r>
      <w:r w:rsidRPr="000B3C7F">
        <w:t xml:space="preserve"> policing can contribute to creating safer, more cohesive communities across the UK. Continued focus on these areas will be essential for achieving meaningful and lasting improvements in community engagement and public safety.</w:t>
      </w:r>
    </w:p>
    <w:p w14:paraId="64765A51" w14:textId="1F122A87" w:rsidR="002C04B8" w:rsidRPr="001E36EC" w:rsidRDefault="001E36EC" w:rsidP="0076460E">
      <w:r w:rsidRPr="001E36EC">
        <w:t xml:space="preserve">Word </w:t>
      </w:r>
      <w:r>
        <w:t>C</w:t>
      </w:r>
      <w:r w:rsidRPr="001E36EC">
        <w:t>ount = 2112</w:t>
      </w:r>
    </w:p>
    <w:p w14:paraId="154D595F" w14:textId="77777777" w:rsidR="002C04B8" w:rsidRDefault="002C04B8" w:rsidP="0076460E">
      <w:pPr>
        <w:rPr>
          <w:b/>
          <w:bCs/>
        </w:rPr>
      </w:pPr>
    </w:p>
    <w:p w14:paraId="2FBA2603" w14:textId="77777777" w:rsidR="002C04B8" w:rsidRDefault="002C04B8" w:rsidP="0076460E">
      <w:pPr>
        <w:rPr>
          <w:b/>
          <w:bCs/>
        </w:rPr>
      </w:pPr>
    </w:p>
    <w:p w14:paraId="29BC6B8C" w14:textId="77777777" w:rsidR="002C04B8" w:rsidRDefault="002C04B8" w:rsidP="0076460E">
      <w:pPr>
        <w:rPr>
          <w:b/>
          <w:bCs/>
        </w:rPr>
      </w:pPr>
    </w:p>
    <w:p w14:paraId="2FECF64E" w14:textId="77777777" w:rsidR="002C04B8" w:rsidRDefault="002C04B8" w:rsidP="0076460E">
      <w:pPr>
        <w:rPr>
          <w:b/>
          <w:bCs/>
        </w:rPr>
      </w:pPr>
    </w:p>
    <w:p w14:paraId="32F9E578" w14:textId="77777777" w:rsidR="002C04B8" w:rsidRDefault="002C04B8" w:rsidP="0076460E">
      <w:pPr>
        <w:rPr>
          <w:b/>
          <w:bCs/>
        </w:rPr>
      </w:pPr>
    </w:p>
    <w:p w14:paraId="69205764" w14:textId="77777777" w:rsidR="002C04B8" w:rsidRDefault="002C04B8" w:rsidP="0076460E">
      <w:pPr>
        <w:rPr>
          <w:b/>
          <w:bCs/>
        </w:rPr>
      </w:pPr>
    </w:p>
    <w:p w14:paraId="6A9BC465" w14:textId="77777777" w:rsidR="002C04B8" w:rsidRDefault="002C04B8" w:rsidP="0076460E">
      <w:pPr>
        <w:rPr>
          <w:b/>
          <w:bCs/>
        </w:rPr>
      </w:pPr>
    </w:p>
    <w:p w14:paraId="0C4FDC19" w14:textId="77777777" w:rsidR="002C04B8" w:rsidRDefault="002C04B8" w:rsidP="0076460E">
      <w:pPr>
        <w:rPr>
          <w:b/>
          <w:bCs/>
        </w:rPr>
      </w:pPr>
    </w:p>
    <w:p w14:paraId="263B5935" w14:textId="77777777" w:rsidR="002C04B8" w:rsidRDefault="002C04B8" w:rsidP="0076460E">
      <w:pPr>
        <w:rPr>
          <w:b/>
          <w:bCs/>
        </w:rPr>
      </w:pPr>
    </w:p>
    <w:p w14:paraId="42369F9A" w14:textId="77777777" w:rsidR="002C04B8" w:rsidRDefault="002C04B8" w:rsidP="0076460E">
      <w:pPr>
        <w:rPr>
          <w:b/>
          <w:bCs/>
        </w:rPr>
      </w:pPr>
    </w:p>
    <w:p w14:paraId="3B673AD1" w14:textId="77777777" w:rsidR="002C04B8" w:rsidRDefault="002C04B8" w:rsidP="0076460E">
      <w:pPr>
        <w:rPr>
          <w:b/>
          <w:bCs/>
        </w:rPr>
      </w:pPr>
    </w:p>
    <w:p w14:paraId="26AA6E92" w14:textId="77777777" w:rsidR="002C04B8" w:rsidRDefault="002C04B8" w:rsidP="0076460E">
      <w:pPr>
        <w:rPr>
          <w:b/>
          <w:bCs/>
        </w:rPr>
      </w:pPr>
    </w:p>
    <w:p w14:paraId="503EF123" w14:textId="1AE2090A" w:rsidR="00F94FC0" w:rsidRDefault="00F94FC0" w:rsidP="00F94FC0">
      <w:pPr>
        <w:pStyle w:val="Heading1"/>
        <w:rPr>
          <w:b/>
          <w:bCs/>
          <w:color w:val="000000" w:themeColor="text1"/>
        </w:rPr>
      </w:pPr>
      <w:r w:rsidRPr="00F94FC0">
        <w:rPr>
          <w:b/>
          <w:bCs/>
          <w:color w:val="000000" w:themeColor="text1"/>
        </w:rPr>
        <w:t xml:space="preserve">Bibliography </w:t>
      </w:r>
    </w:p>
    <w:p w14:paraId="1253DEA6" w14:textId="70D9B884"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7 July bombings: Lessons for services and transport. (2015). BBC News. [online] 6 Jul. Available at: </w:t>
      </w:r>
      <w:hyperlink r:id="rId5" w:history="1">
        <w:r w:rsidRPr="00206A5D">
          <w:rPr>
            <w:rStyle w:val="Hyperlink"/>
            <w:rFonts w:asciiTheme="minorHAnsi" w:hAnsiTheme="minorHAnsi" w:cs="Calibri"/>
            <w:sz w:val="27"/>
            <w:szCs w:val="27"/>
          </w:rPr>
          <w:t>https://www.bbc.co.uk/news/uk-england-london-33325579</w:t>
        </w:r>
      </w:hyperlink>
      <w:r w:rsidRPr="00351531">
        <w:rPr>
          <w:rFonts w:asciiTheme="minorHAnsi" w:hAnsiTheme="minorHAnsi" w:cs="Calibri"/>
          <w:color w:val="000000"/>
          <w:sz w:val="27"/>
          <w:szCs w:val="27"/>
        </w:rPr>
        <w:t>.</w:t>
      </w:r>
    </w:p>
    <w:p w14:paraId="36915368" w14:textId="69F550B8"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BBC (2018). Manchester Arena bombing: Emergency services timeline. BBC News. [online] 27 Mar. Available at: </w:t>
      </w:r>
      <w:hyperlink r:id="rId6" w:history="1">
        <w:r w:rsidRPr="00206A5D">
          <w:rPr>
            <w:rStyle w:val="Hyperlink"/>
            <w:rFonts w:asciiTheme="minorHAnsi" w:hAnsiTheme="minorHAnsi" w:cs="Calibri"/>
            <w:sz w:val="27"/>
            <w:szCs w:val="27"/>
          </w:rPr>
          <w:t>https://www.bbc.co.uk/news/uk-england-43555145</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0039931A" w14:textId="77777777"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Bridges, L., 2013. The Riots, Policing and the Politics of Law and Order. Race &amp; Class, 54(4), pp.1-21.</w:t>
      </w:r>
    </w:p>
    <w:p w14:paraId="3BCD0983" w14:textId="20FA20D9"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College of Policing (2018). Definitions. [online] College of Policing. Available at: </w:t>
      </w:r>
      <w:hyperlink r:id="rId7" w:history="1">
        <w:r w:rsidRPr="00206A5D">
          <w:rPr>
            <w:rStyle w:val="Hyperlink"/>
            <w:rFonts w:asciiTheme="minorHAnsi" w:hAnsiTheme="minorHAnsi" w:cs="Calibri"/>
            <w:sz w:val="27"/>
            <w:szCs w:val="27"/>
          </w:rPr>
          <w:t>https://www.college.police.uk/app/civil-emergencies/disaster-victim-identification/definitions</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43F2C1DB" w14:textId="6032218C"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College of Policing. (2019). Operational deployment. [online] Available at: </w:t>
      </w:r>
      <w:hyperlink r:id="rId8" w:history="1">
        <w:r w:rsidRPr="00206A5D">
          <w:rPr>
            <w:rStyle w:val="Hyperlink"/>
            <w:rFonts w:asciiTheme="minorHAnsi" w:hAnsiTheme="minorHAnsi" w:cs="Calibri"/>
            <w:sz w:val="27"/>
            <w:szCs w:val="27"/>
          </w:rPr>
          <w:t>https://www.college.police.uk/career-learning/joining-police/joining-pcso/handbook/operational-deployment</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5303B990" w14:textId="662C7CEE"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College of Policing (2021). Neighbourhood policing. [online] College of Policing. Available at: </w:t>
      </w:r>
      <w:hyperlink r:id="rId9" w:history="1">
        <w:r w:rsidRPr="00206A5D">
          <w:rPr>
            <w:rStyle w:val="Hyperlink"/>
            <w:rFonts w:asciiTheme="minorHAnsi" w:hAnsiTheme="minorHAnsi" w:cs="Calibri"/>
            <w:sz w:val="27"/>
            <w:szCs w:val="27"/>
          </w:rPr>
          <w:t>https://www.college.police.uk/guidance/neighbourhood-policing</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50F29C55" w14:textId="46E19560"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Donnelly, D. and Scott, K. (2011). Policing Scotland. Abingdon, Oxon; New York, Ny: Routledge.</w:t>
      </w:r>
    </w:p>
    <w:p w14:paraId="06644C9D" w14:textId="77777777"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Fitzgerald, M. (2017). Policing for London. Cullompton: Willan.</w:t>
      </w:r>
    </w:p>
    <w:p w14:paraId="50DBCD72" w14:textId="151DDC83"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Gaskell, C. (2018). Grenfell Tower fire: The psychological impact on first responders. [online] British Medical Journal. Available at: </w:t>
      </w:r>
      <w:hyperlink r:id="rId10" w:history="1">
        <w:r w:rsidRPr="00206A5D">
          <w:rPr>
            <w:rStyle w:val="Hyperlink"/>
            <w:rFonts w:asciiTheme="minorHAnsi" w:hAnsiTheme="minorHAnsi" w:cs="Calibri"/>
            <w:sz w:val="27"/>
            <w:szCs w:val="27"/>
          </w:rPr>
          <w:t>https://www.bmj.com/content/361/bmj.k220</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1B6560EA" w14:textId="624CE550"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lastRenderedPageBreak/>
        <w:t xml:space="preserve">Greenburg, N. (2020). The psychological impact of COVID-19 on frontline NHS staff and key workers in the UK. [online] International Journal of Emergency Mental Health and Human Resilience. Available at: </w:t>
      </w:r>
      <w:hyperlink r:id="rId11" w:history="1">
        <w:r w:rsidRPr="00206A5D">
          <w:rPr>
            <w:rStyle w:val="Hyperlink"/>
            <w:rFonts w:asciiTheme="minorHAnsi" w:hAnsiTheme="minorHAnsi" w:cs="Calibri"/>
            <w:sz w:val="27"/>
            <w:szCs w:val="27"/>
          </w:rPr>
          <w:t>https://link.springer.com/article/10.1007/s11896-019-09360</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1B43A3F6" w14:textId="6F8E1DEC"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HMICFRS (2023). State of Policing: The Annual Assessment of Policing in England and Wales 2022. [online] His Majesty’s Inspectorate of Constabulary and Fire &amp; Rescue Services. Available at: </w:t>
      </w:r>
      <w:hyperlink r:id="rId12" w:history="1">
        <w:r w:rsidRPr="00206A5D">
          <w:rPr>
            <w:rStyle w:val="Hyperlink"/>
            <w:rFonts w:asciiTheme="minorHAnsi" w:hAnsiTheme="minorHAnsi" w:cs="Calibri"/>
            <w:sz w:val="27"/>
            <w:szCs w:val="27"/>
          </w:rPr>
          <w:t>https://hmicfrs.justiceinspectorates.gov.uk/publication-html/state-of-policing-the-annual-assessment-of-policing-in-england-and-wales-2022/</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0CF5DBA1" w14:textId="7B625396"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Home Office, 2020. Police Powers and Procedures, England and Wales, Year Ending 31 March 2020. [online] Available at: </w:t>
      </w:r>
      <w:hyperlink r:id="rId13" w:history="1">
        <w:r w:rsidRPr="00206A5D">
          <w:rPr>
            <w:rStyle w:val="Hyperlink"/>
            <w:rFonts w:asciiTheme="minorHAnsi" w:hAnsiTheme="minorHAnsi" w:cs="Calibri"/>
            <w:sz w:val="27"/>
            <w:szCs w:val="27"/>
          </w:rPr>
          <w:t>https://www.gov.uk/government/statistics/police-powers-and-procedures-england-and-wales-year-ending-31-march-2020</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4EF758FF" w14:textId="0D9ECBFF"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Hussain, D. (2011). Police Professional | Safer neighbourhood teams key to reassure public and reduce crime. [online] Available at: </w:t>
      </w:r>
      <w:hyperlink r:id="rId14" w:history="1">
        <w:r w:rsidRPr="00206A5D">
          <w:rPr>
            <w:rStyle w:val="Hyperlink"/>
            <w:rFonts w:asciiTheme="minorHAnsi" w:hAnsiTheme="minorHAnsi" w:cs="Calibri"/>
            <w:sz w:val="27"/>
            <w:szCs w:val="27"/>
          </w:rPr>
          <w:t>https://policeprofessional.com/news/safer-neighbourhood-teams-key-to-reassure-public-and-reduce-crime/</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021E209B" w14:textId="64BD463B"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Independent Office for Police Conduct (IOPC), 2021. Stop and search undermining confidence in policing by black communities. [online] Available at: </w:t>
      </w:r>
      <w:hyperlink r:id="rId15" w:history="1">
        <w:r w:rsidRPr="00206A5D">
          <w:rPr>
            <w:rStyle w:val="Hyperlink"/>
            <w:rFonts w:asciiTheme="minorHAnsi" w:hAnsiTheme="minorHAnsi" w:cs="Calibri"/>
            <w:sz w:val="27"/>
            <w:szCs w:val="27"/>
          </w:rPr>
          <w:t>https://www.policeconduct.gov.uk/news/stop-and-search-undermining-confidence-policing-black-communities</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58D59859" w14:textId="7EC2A555"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JESIP (2021). JESIP Roles and Responsibilities Supporting document for Edition 3 of the Joint Doctrine (2021). [online] Available at: </w:t>
      </w:r>
      <w:hyperlink r:id="rId16" w:history="1">
        <w:r w:rsidRPr="00206A5D">
          <w:rPr>
            <w:rStyle w:val="Hyperlink"/>
            <w:rFonts w:asciiTheme="minorHAnsi" w:hAnsiTheme="minorHAnsi" w:cs="Calibri"/>
            <w:sz w:val="27"/>
            <w:szCs w:val="27"/>
          </w:rPr>
          <w:t>https://www.jesip.org.uk/wp-content/uploads/2022/03/JESIP_Roles-Responsibilities_MARCH-2022.pdf</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15427776" w14:textId="0FF1D0E3"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Macpherson, W. (1999). The Stephen Lawrence Inquiry. [online] GOV.UK. Available at: </w:t>
      </w:r>
      <w:hyperlink r:id="rId17" w:history="1">
        <w:r w:rsidRPr="00206A5D">
          <w:rPr>
            <w:rStyle w:val="Hyperlink"/>
            <w:rFonts w:asciiTheme="minorHAnsi" w:hAnsiTheme="minorHAnsi" w:cs="Calibri"/>
            <w:sz w:val="27"/>
            <w:szCs w:val="27"/>
          </w:rPr>
          <w:t>https://assets.publishing.service.gov.uk/media/5a7c2af540f0b645ba3c7202/4262.pdf</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31EDAE47" w14:textId="5C887178"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Manchester Arena attack: Police officers ‘badly affected’. (2018). BBC News. [online]. Available at: </w:t>
      </w:r>
      <w:hyperlink r:id="rId18" w:history="1">
        <w:r w:rsidRPr="00206A5D">
          <w:rPr>
            <w:rStyle w:val="Hyperlink"/>
            <w:rFonts w:asciiTheme="minorHAnsi" w:hAnsiTheme="minorHAnsi" w:cs="Calibri"/>
            <w:sz w:val="27"/>
            <w:szCs w:val="27"/>
          </w:rPr>
          <w:t>https://www.bbc.co.uk/news/uk-england-manchester-44160484</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0643AD6B" w14:textId="5AB20A05"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lastRenderedPageBreak/>
        <w:t xml:space="preserve">Mind (2021). Blue Light Programme. [online] www.mind.org.uk. Available at: </w:t>
      </w:r>
      <w:hyperlink r:id="rId19" w:history="1">
        <w:r w:rsidRPr="00206A5D">
          <w:rPr>
            <w:rStyle w:val="Hyperlink"/>
            <w:rFonts w:asciiTheme="minorHAnsi" w:hAnsiTheme="minorHAnsi" w:cs="Calibri"/>
            <w:sz w:val="27"/>
            <w:szCs w:val="27"/>
          </w:rPr>
          <w:t>https://www.mind.org.uk/news-campaigns/campaigns/blue-light-programme/</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6D608A41" w14:textId="4590F0DF"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Oscar Kilo (2022). Oscar Kilo. [online] Oscar Kilo. Available at: </w:t>
      </w:r>
      <w:hyperlink r:id="rId20" w:history="1">
        <w:r w:rsidRPr="00206A5D">
          <w:rPr>
            <w:rStyle w:val="Hyperlink"/>
            <w:rFonts w:asciiTheme="minorHAnsi" w:hAnsiTheme="minorHAnsi" w:cs="Calibri"/>
            <w:sz w:val="27"/>
            <w:szCs w:val="27"/>
          </w:rPr>
          <w:t>https://www.oscarkilo.org.uk/</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2BA4DC25" w14:textId="043A2FA1"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Police Federation (2019). Demand Capacity &amp; Welfare Survey 2020 [online] Police Federation. Available at: </w:t>
      </w:r>
      <w:hyperlink r:id="rId21" w:history="1">
        <w:r w:rsidRPr="00206A5D">
          <w:rPr>
            <w:rStyle w:val="Hyperlink"/>
            <w:rFonts w:asciiTheme="minorHAnsi" w:hAnsiTheme="minorHAnsi" w:cs="Calibri"/>
            <w:sz w:val="27"/>
            <w:szCs w:val="27"/>
          </w:rPr>
          <w:t>https://www.polfed.org/media/16557/dcw_prrb-report-13-01-2021-v20.pdf</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6E9E4D15" w14:textId="55E72DCF"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Runnymede Trust, 2017. Race and Policing in England and Wales: An Independent Review. [online] Available at: </w:t>
      </w:r>
      <w:hyperlink r:id="rId22" w:history="1">
        <w:r w:rsidRPr="00206A5D">
          <w:rPr>
            <w:rStyle w:val="Hyperlink"/>
            <w:rFonts w:asciiTheme="minorHAnsi" w:hAnsiTheme="minorHAnsi" w:cs="Calibri"/>
            <w:sz w:val="27"/>
            <w:szCs w:val="27"/>
          </w:rPr>
          <w:t>https://www.runnymedetrust.org/uploads/publications/pdfs/RaceAndPolicingJuly2017.pdf</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4A001012" w14:textId="77777777"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Shiner, M., 2015. Race, Crime and the Politics of Risk: The Construction of 'Asian Crime' in Britain. In: H. Croall, G. Mooney and M. Munro, eds. Crime, Justice and Society in Scotland. London: Routledge, pp.75-91.</w:t>
      </w:r>
    </w:p>
    <w:p w14:paraId="7F755CAD" w14:textId="6596E7A7" w:rsidR="00351531" w:rsidRPr="00351531" w:rsidRDefault="00351531" w:rsidP="00351531">
      <w:pPr>
        <w:pStyle w:val="NormalWeb"/>
        <w:spacing w:after="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Tanner, C. (2019). ‘I felt suicidal and turned to drink’: London Bridge PC on his PTSD. [online] inews.co.uk. Available at: </w:t>
      </w:r>
      <w:hyperlink r:id="rId23" w:history="1">
        <w:r w:rsidRPr="00206A5D">
          <w:rPr>
            <w:rStyle w:val="Hyperlink"/>
            <w:rFonts w:asciiTheme="minorHAnsi" w:hAnsiTheme="minorHAnsi" w:cs="Calibri"/>
            <w:sz w:val="27"/>
            <w:szCs w:val="27"/>
          </w:rPr>
          <w:t>https://inews.co.uk/news/real-life/london-bridge-attack-policeman-leon-mcleod-ptsd-suicidal-286033</w:t>
        </w:r>
      </w:hyperlink>
      <w:r w:rsidRPr="00351531">
        <w:rPr>
          <w:rFonts w:asciiTheme="minorHAnsi" w:hAnsiTheme="minorHAnsi" w:cs="Calibri"/>
          <w:color w:val="000000"/>
          <w:sz w:val="27"/>
          <w:szCs w:val="27"/>
        </w:rPr>
        <w:t>.</w:t>
      </w:r>
      <w:r>
        <w:rPr>
          <w:rFonts w:asciiTheme="minorHAnsi" w:hAnsiTheme="minorHAnsi" w:cs="Calibri"/>
          <w:color w:val="000000"/>
          <w:sz w:val="27"/>
          <w:szCs w:val="27"/>
        </w:rPr>
        <w:t xml:space="preserve"> </w:t>
      </w:r>
    </w:p>
    <w:p w14:paraId="1121F23D" w14:textId="54714664" w:rsidR="00351531" w:rsidRPr="00351531" w:rsidRDefault="00351531" w:rsidP="00351531">
      <w:pPr>
        <w:pStyle w:val="NormalWeb"/>
        <w:spacing w:before="0" w:beforeAutospacing="0" w:after="0" w:afterAutospacing="0" w:line="360" w:lineRule="atLeast"/>
        <w:rPr>
          <w:rFonts w:asciiTheme="minorHAnsi" w:hAnsiTheme="minorHAnsi" w:cs="Calibri"/>
          <w:color w:val="000000"/>
          <w:sz w:val="27"/>
          <w:szCs w:val="27"/>
        </w:rPr>
      </w:pPr>
      <w:r w:rsidRPr="00351531">
        <w:rPr>
          <w:rFonts w:asciiTheme="minorHAnsi" w:hAnsiTheme="minorHAnsi" w:cs="Calibri"/>
          <w:color w:val="000000"/>
          <w:sz w:val="27"/>
          <w:szCs w:val="27"/>
        </w:rPr>
        <w:t xml:space="preserve">Yarwood, R. 2007. Getting Just Deserts? Policing, Governance and Rurality in Western Australia. </w:t>
      </w:r>
      <w:proofErr w:type="spellStart"/>
      <w:r w:rsidRPr="00351531">
        <w:rPr>
          <w:rFonts w:asciiTheme="minorHAnsi" w:hAnsiTheme="minorHAnsi" w:cs="Calibri"/>
          <w:color w:val="000000"/>
          <w:sz w:val="27"/>
          <w:szCs w:val="27"/>
        </w:rPr>
        <w:t>Geoforum</w:t>
      </w:r>
      <w:proofErr w:type="spellEnd"/>
      <w:r w:rsidRPr="00351531">
        <w:rPr>
          <w:rFonts w:asciiTheme="minorHAnsi" w:hAnsiTheme="minorHAnsi" w:cs="Calibri"/>
          <w:color w:val="000000"/>
          <w:sz w:val="27"/>
          <w:szCs w:val="27"/>
        </w:rPr>
        <w:t>, pp.339 – 352.</w:t>
      </w:r>
    </w:p>
    <w:p w14:paraId="0F41DADA" w14:textId="5AA9EF35" w:rsidR="009D0336" w:rsidRPr="009D0336" w:rsidRDefault="009D0336" w:rsidP="00B21E89">
      <w:pPr>
        <w:pStyle w:val="NormalWeb"/>
        <w:rPr>
          <w:rFonts w:asciiTheme="minorHAnsi" w:hAnsiTheme="minorHAnsi" w:cs="Calibri"/>
          <w:color w:val="000000"/>
          <w:sz w:val="27"/>
          <w:szCs w:val="27"/>
        </w:rPr>
      </w:pPr>
    </w:p>
    <w:p w14:paraId="782A7219" w14:textId="6C75A6D9" w:rsidR="00160F85" w:rsidRPr="00160F85" w:rsidRDefault="009D0336" w:rsidP="009D0336">
      <w:pPr>
        <w:pStyle w:val="NormalWeb"/>
        <w:rPr>
          <w:rFonts w:asciiTheme="minorHAnsi" w:hAnsiTheme="minorHAnsi" w:cs="Calibri"/>
          <w:color w:val="000000"/>
          <w:sz w:val="27"/>
          <w:szCs w:val="27"/>
        </w:rPr>
      </w:pPr>
      <w:r w:rsidRPr="009D0336">
        <w:rPr>
          <w:rFonts w:asciiTheme="minorHAnsi" w:hAnsiTheme="minorHAnsi" w:cs="Calibri" w:hint="cs"/>
          <w:color w:val="000000"/>
          <w:sz w:val="27"/>
          <w:szCs w:val="27"/>
        </w:rPr>
        <w:t>‌</w:t>
      </w:r>
    </w:p>
    <w:p w14:paraId="3A2D55CA" w14:textId="0F6825EB" w:rsidR="00E93031" w:rsidRPr="00E93031" w:rsidRDefault="00160F85" w:rsidP="00160F85">
      <w:pPr>
        <w:pStyle w:val="NormalWeb"/>
        <w:rPr>
          <w:rFonts w:asciiTheme="minorHAnsi" w:hAnsiTheme="minorHAnsi" w:cs="Calibri"/>
          <w:color w:val="000000"/>
          <w:sz w:val="27"/>
          <w:szCs w:val="27"/>
        </w:rPr>
      </w:pPr>
      <w:r w:rsidRPr="00160F85">
        <w:rPr>
          <w:rFonts w:asciiTheme="minorHAnsi" w:hAnsiTheme="minorHAnsi" w:cs="Calibri" w:hint="cs"/>
          <w:color w:val="000000"/>
          <w:sz w:val="27"/>
          <w:szCs w:val="27"/>
        </w:rPr>
        <w:t>‌</w:t>
      </w:r>
    </w:p>
    <w:p w14:paraId="283BE8DD" w14:textId="7840FB6C" w:rsidR="00B81BFA" w:rsidRPr="00B81BFA" w:rsidRDefault="00E93031" w:rsidP="00E93031">
      <w:pPr>
        <w:pStyle w:val="NormalWeb"/>
        <w:rPr>
          <w:rFonts w:asciiTheme="minorHAnsi" w:hAnsiTheme="minorHAnsi" w:cs="Calibri"/>
          <w:color w:val="000000"/>
          <w:sz w:val="27"/>
          <w:szCs w:val="27"/>
        </w:rPr>
      </w:pPr>
      <w:r w:rsidRPr="00E93031">
        <w:rPr>
          <w:rFonts w:asciiTheme="minorHAnsi" w:hAnsiTheme="minorHAnsi" w:cs="Calibri" w:hint="cs"/>
          <w:color w:val="000000"/>
          <w:sz w:val="27"/>
          <w:szCs w:val="27"/>
        </w:rPr>
        <w:t>‌</w:t>
      </w:r>
      <w:r w:rsidR="006F4E54" w:rsidRPr="006F4E54">
        <w:rPr>
          <w:rFonts w:asciiTheme="minorHAnsi" w:hAnsiTheme="minorHAnsi" w:cs="Calibri" w:hint="cs"/>
          <w:color w:val="000000"/>
          <w:sz w:val="27"/>
          <w:szCs w:val="27"/>
        </w:rPr>
        <w:t>‌</w:t>
      </w:r>
    </w:p>
    <w:p w14:paraId="546922BC" w14:textId="1D6131D1" w:rsidR="000A66AE" w:rsidRPr="000A66AE" w:rsidRDefault="00B81BFA" w:rsidP="00B81BFA">
      <w:pPr>
        <w:pStyle w:val="NormalWeb"/>
        <w:rPr>
          <w:rFonts w:asciiTheme="minorHAnsi" w:hAnsiTheme="minorHAnsi" w:cs="Calibri"/>
          <w:color w:val="000000"/>
          <w:sz w:val="27"/>
          <w:szCs w:val="27"/>
        </w:rPr>
      </w:pPr>
      <w:r w:rsidRPr="00B81BFA">
        <w:rPr>
          <w:rFonts w:asciiTheme="minorHAnsi" w:hAnsiTheme="minorHAnsi" w:cs="Calibri" w:hint="cs"/>
          <w:color w:val="000000"/>
          <w:sz w:val="27"/>
          <w:szCs w:val="27"/>
        </w:rPr>
        <w:t>‌</w:t>
      </w:r>
    </w:p>
    <w:p w14:paraId="194A4712" w14:textId="60666348" w:rsidR="000A66AE" w:rsidRPr="000A66AE" w:rsidRDefault="000A66AE" w:rsidP="000A66AE">
      <w:pPr>
        <w:pStyle w:val="NormalWeb"/>
        <w:rPr>
          <w:rFonts w:asciiTheme="minorHAnsi" w:hAnsiTheme="minorHAnsi" w:cs="Calibri"/>
          <w:color w:val="000000"/>
          <w:sz w:val="27"/>
          <w:szCs w:val="27"/>
        </w:rPr>
      </w:pPr>
      <w:r w:rsidRPr="000A66AE">
        <w:rPr>
          <w:rFonts w:asciiTheme="minorHAnsi" w:hAnsiTheme="minorHAnsi" w:cs="Calibri" w:hint="cs"/>
          <w:color w:val="000000"/>
          <w:sz w:val="27"/>
          <w:szCs w:val="27"/>
        </w:rPr>
        <w:t>‌</w:t>
      </w:r>
    </w:p>
    <w:p w14:paraId="420C97D3" w14:textId="51954B04" w:rsidR="000A66AE" w:rsidRPr="000A66AE" w:rsidRDefault="000A66AE" w:rsidP="000A66AE">
      <w:pPr>
        <w:pStyle w:val="NormalWeb"/>
        <w:rPr>
          <w:rFonts w:asciiTheme="minorHAnsi" w:hAnsiTheme="minorHAnsi" w:cs="Calibri"/>
          <w:color w:val="000000"/>
          <w:sz w:val="27"/>
          <w:szCs w:val="27"/>
        </w:rPr>
      </w:pPr>
      <w:r w:rsidRPr="000A66AE">
        <w:rPr>
          <w:rFonts w:asciiTheme="minorHAnsi" w:hAnsiTheme="minorHAnsi" w:cs="Calibri"/>
          <w:color w:val="000000"/>
          <w:sz w:val="27"/>
          <w:szCs w:val="27"/>
        </w:rPr>
        <w:t>‌</w:t>
      </w:r>
    </w:p>
    <w:p w14:paraId="58866AF7" w14:textId="424255DF" w:rsidR="00F94FC0" w:rsidRPr="000A66AE" w:rsidRDefault="00F94FC0" w:rsidP="000A66AE"/>
    <w:sectPr w:rsidR="00F94FC0" w:rsidRPr="000A6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B42CF"/>
    <w:multiLevelType w:val="hybridMultilevel"/>
    <w:tmpl w:val="B23C5BC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C71FD"/>
    <w:multiLevelType w:val="hybridMultilevel"/>
    <w:tmpl w:val="EAF67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D72930"/>
    <w:multiLevelType w:val="hybridMultilevel"/>
    <w:tmpl w:val="52AC004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F76F5"/>
    <w:multiLevelType w:val="hybridMultilevel"/>
    <w:tmpl w:val="FF061F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F4E32"/>
    <w:multiLevelType w:val="hybridMultilevel"/>
    <w:tmpl w:val="EABE27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2D1983"/>
    <w:multiLevelType w:val="hybridMultilevel"/>
    <w:tmpl w:val="884427C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F6055"/>
    <w:multiLevelType w:val="hybridMultilevel"/>
    <w:tmpl w:val="532670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F17019"/>
    <w:multiLevelType w:val="hybridMultilevel"/>
    <w:tmpl w:val="0ED6A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21330B"/>
    <w:multiLevelType w:val="hybridMultilevel"/>
    <w:tmpl w:val="58C60E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973A0"/>
    <w:multiLevelType w:val="hybridMultilevel"/>
    <w:tmpl w:val="36F256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DC3B49"/>
    <w:multiLevelType w:val="hybridMultilevel"/>
    <w:tmpl w:val="7C50B08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A12E6C"/>
    <w:multiLevelType w:val="hybridMultilevel"/>
    <w:tmpl w:val="D05E51E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453F05"/>
    <w:multiLevelType w:val="hybridMultilevel"/>
    <w:tmpl w:val="36D02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1B2262"/>
    <w:multiLevelType w:val="hybridMultilevel"/>
    <w:tmpl w:val="EEF843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773EC5"/>
    <w:multiLevelType w:val="hybridMultilevel"/>
    <w:tmpl w:val="1EC01A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6223B7"/>
    <w:multiLevelType w:val="hybridMultilevel"/>
    <w:tmpl w:val="9BBC077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371020">
    <w:abstractNumId w:val="0"/>
  </w:num>
  <w:num w:numId="2" w16cid:durableId="2094889990">
    <w:abstractNumId w:val="10"/>
  </w:num>
  <w:num w:numId="3" w16cid:durableId="489370847">
    <w:abstractNumId w:val="3"/>
  </w:num>
  <w:num w:numId="4" w16cid:durableId="871266428">
    <w:abstractNumId w:val="4"/>
  </w:num>
  <w:num w:numId="5" w16cid:durableId="981082818">
    <w:abstractNumId w:val="2"/>
  </w:num>
  <w:num w:numId="6" w16cid:durableId="1844659509">
    <w:abstractNumId w:val="5"/>
  </w:num>
  <w:num w:numId="7" w16cid:durableId="1634018499">
    <w:abstractNumId w:val="1"/>
  </w:num>
  <w:num w:numId="8" w16cid:durableId="1429891069">
    <w:abstractNumId w:val="6"/>
  </w:num>
  <w:num w:numId="9" w16cid:durableId="266549468">
    <w:abstractNumId w:val="9"/>
  </w:num>
  <w:num w:numId="10" w16cid:durableId="1571574775">
    <w:abstractNumId w:val="11"/>
  </w:num>
  <w:num w:numId="11" w16cid:durableId="1183281146">
    <w:abstractNumId w:val="8"/>
  </w:num>
  <w:num w:numId="12" w16cid:durableId="923686477">
    <w:abstractNumId w:val="7"/>
  </w:num>
  <w:num w:numId="13" w16cid:durableId="145167432">
    <w:abstractNumId w:val="15"/>
  </w:num>
  <w:num w:numId="14" w16cid:durableId="770853428">
    <w:abstractNumId w:val="13"/>
  </w:num>
  <w:num w:numId="15" w16cid:durableId="47457265">
    <w:abstractNumId w:val="14"/>
  </w:num>
  <w:num w:numId="16" w16cid:durableId="7995679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9FD"/>
    <w:rsid w:val="00097471"/>
    <w:rsid w:val="000A66AE"/>
    <w:rsid w:val="000B1778"/>
    <w:rsid w:val="000B3C7F"/>
    <w:rsid w:val="0015537D"/>
    <w:rsid w:val="00160F85"/>
    <w:rsid w:val="001E166B"/>
    <w:rsid w:val="001E36EC"/>
    <w:rsid w:val="001F13CE"/>
    <w:rsid w:val="00202F56"/>
    <w:rsid w:val="00220007"/>
    <w:rsid w:val="00283A00"/>
    <w:rsid w:val="002C04B8"/>
    <w:rsid w:val="00351531"/>
    <w:rsid w:val="0035383D"/>
    <w:rsid w:val="003553AA"/>
    <w:rsid w:val="00362155"/>
    <w:rsid w:val="003E3BC5"/>
    <w:rsid w:val="004C1C65"/>
    <w:rsid w:val="004D075A"/>
    <w:rsid w:val="004D509D"/>
    <w:rsid w:val="004E2B47"/>
    <w:rsid w:val="00530E1A"/>
    <w:rsid w:val="005369E8"/>
    <w:rsid w:val="00536AB7"/>
    <w:rsid w:val="00552CBD"/>
    <w:rsid w:val="00555047"/>
    <w:rsid w:val="00592CB0"/>
    <w:rsid w:val="005D79FD"/>
    <w:rsid w:val="006869CA"/>
    <w:rsid w:val="006A44FC"/>
    <w:rsid w:val="006C77EC"/>
    <w:rsid w:val="006D13A7"/>
    <w:rsid w:val="006F0184"/>
    <w:rsid w:val="006F4E54"/>
    <w:rsid w:val="00722989"/>
    <w:rsid w:val="0074556A"/>
    <w:rsid w:val="00757996"/>
    <w:rsid w:val="0076460E"/>
    <w:rsid w:val="007A08DC"/>
    <w:rsid w:val="007B115F"/>
    <w:rsid w:val="007D5F15"/>
    <w:rsid w:val="007F1407"/>
    <w:rsid w:val="007F54C3"/>
    <w:rsid w:val="00841C6D"/>
    <w:rsid w:val="00861C74"/>
    <w:rsid w:val="009326F9"/>
    <w:rsid w:val="009D0336"/>
    <w:rsid w:val="00B21E89"/>
    <w:rsid w:val="00B2208E"/>
    <w:rsid w:val="00B22870"/>
    <w:rsid w:val="00B32C9A"/>
    <w:rsid w:val="00B63644"/>
    <w:rsid w:val="00B81BFA"/>
    <w:rsid w:val="00B85A4A"/>
    <w:rsid w:val="00BA684E"/>
    <w:rsid w:val="00BD1FD2"/>
    <w:rsid w:val="00BE6964"/>
    <w:rsid w:val="00C20DFD"/>
    <w:rsid w:val="00C8310D"/>
    <w:rsid w:val="00D0753A"/>
    <w:rsid w:val="00D406B9"/>
    <w:rsid w:val="00D46053"/>
    <w:rsid w:val="00D75090"/>
    <w:rsid w:val="00D80228"/>
    <w:rsid w:val="00E66FC5"/>
    <w:rsid w:val="00E83977"/>
    <w:rsid w:val="00E93031"/>
    <w:rsid w:val="00F25132"/>
    <w:rsid w:val="00F72229"/>
    <w:rsid w:val="00F91913"/>
    <w:rsid w:val="00F94FC0"/>
    <w:rsid w:val="00FB2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7D97B"/>
  <w15:chartTrackingRefBased/>
  <w15:docId w15:val="{DB3F5C46-BFD2-4A52-B405-AB27AF143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9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79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9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9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9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9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9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9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9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9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79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9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9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9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9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9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9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9FD"/>
    <w:rPr>
      <w:rFonts w:eastAsiaTheme="majorEastAsia" w:cstheme="majorBidi"/>
      <w:color w:val="272727" w:themeColor="text1" w:themeTint="D8"/>
    </w:rPr>
  </w:style>
  <w:style w:type="paragraph" w:styleId="Title">
    <w:name w:val="Title"/>
    <w:basedOn w:val="Normal"/>
    <w:next w:val="Normal"/>
    <w:link w:val="TitleChar"/>
    <w:uiPriority w:val="10"/>
    <w:qFormat/>
    <w:rsid w:val="005D79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9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9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9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9FD"/>
    <w:pPr>
      <w:spacing w:before="160"/>
      <w:jc w:val="center"/>
    </w:pPr>
    <w:rPr>
      <w:i/>
      <w:iCs/>
      <w:color w:val="404040" w:themeColor="text1" w:themeTint="BF"/>
    </w:rPr>
  </w:style>
  <w:style w:type="character" w:customStyle="1" w:styleId="QuoteChar">
    <w:name w:val="Quote Char"/>
    <w:basedOn w:val="DefaultParagraphFont"/>
    <w:link w:val="Quote"/>
    <w:uiPriority w:val="29"/>
    <w:rsid w:val="005D79FD"/>
    <w:rPr>
      <w:i/>
      <w:iCs/>
      <w:color w:val="404040" w:themeColor="text1" w:themeTint="BF"/>
    </w:rPr>
  </w:style>
  <w:style w:type="paragraph" w:styleId="ListParagraph">
    <w:name w:val="List Paragraph"/>
    <w:basedOn w:val="Normal"/>
    <w:uiPriority w:val="34"/>
    <w:qFormat/>
    <w:rsid w:val="005D79FD"/>
    <w:pPr>
      <w:ind w:left="720"/>
      <w:contextualSpacing/>
    </w:pPr>
  </w:style>
  <w:style w:type="character" w:styleId="IntenseEmphasis">
    <w:name w:val="Intense Emphasis"/>
    <w:basedOn w:val="DefaultParagraphFont"/>
    <w:uiPriority w:val="21"/>
    <w:qFormat/>
    <w:rsid w:val="005D79FD"/>
    <w:rPr>
      <w:i/>
      <w:iCs/>
      <w:color w:val="0F4761" w:themeColor="accent1" w:themeShade="BF"/>
    </w:rPr>
  </w:style>
  <w:style w:type="paragraph" w:styleId="IntenseQuote">
    <w:name w:val="Intense Quote"/>
    <w:basedOn w:val="Normal"/>
    <w:next w:val="Normal"/>
    <w:link w:val="IntenseQuoteChar"/>
    <w:uiPriority w:val="30"/>
    <w:qFormat/>
    <w:rsid w:val="005D79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9FD"/>
    <w:rPr>
      <w:i/>
      <w:iCs/>
      <w:color w:val="0F4761" w:themeColor="accent1" w:themeShade="BF"/>
    </w:rPr>
  </w:style>
  <w:style w:type="character" w:styleId="IntenseReference">
    <w:name w:val="Intense Reference"/>
    <w:basedOn w:val="DefaultParagraphFont"/>
    <w:uiPriority w:val="32"/>
    <w:qFormat/>
    <w:rsid w:val="005D79FD"/>
    <w:rPr>
      <w:b/>
      <w:bCs/>
      <w:smallCaps/>
      <w:color w:val="0F4761" w:themeColor="accent1" w:themeShade="BF"/>
      <w:spacing w:val="5"/>
    </w:rPr>
  </w:style>
  <w:style w:type="paragraph" w:styleId="NormalWeb">
    <w:name w:val="Normal (Web)"/>
    <w:basedOn w:val="Normal"/>
    <w:uiPriority w:val="99"/>
    <w:semiHidden/>
    <w:unhideWhenUsed/>
    <w:rsid w:val="000A66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A66AE"/>
    <w:rPr>
      <w:color w:val="467886" w:themeColor="hyperlink"/>
      <w:u w:val="single"/>
    </w:rPr>
  </w:style>
  <w:style w:type="character" w:styleId="UnresolvedMention">
    <w:name w:val="Unresolved Mention"/>
    <w:basedOn w:val="DefaultParagraphFont"/>
    <w:uiPriority w:val="99"/>
    <w:semiHidden/>
    <w:unhideWhenUsed/>
    <w:rsid w:val="000A66AE"/>
    <w:rPr>
      <w:color w:val="605E5C"/>
      <w:shd w:val="clear" w:color="auto" w:fill="E1DFDD"/>
    </w:rPr>
  </w:style>
  <w:style w:type="character" w:styleId="FollowedHyperlink">
    <w:name w:val="FollowedHyperlink"/>
    <w:basedOn w:val="DefaultParagraphFont"/>
    <w:uiPriority w:val="99"/>
    <w:semiHidden/>
    <w:unhideWhenUsed/>
    <w:rsid w:val="00BD1F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18446">
      <w:bodyDiv w:val="1"/>
      <w:marLeft w:val="0"/>
      <w:marRight w:val="0"/>
      <w:marTop w:val="0"/>
      <w:marBottom w:val="0"/>
      <w:divBdr>
        <w:top w:val="none" w:sz="0" w:space="0" w:color="auto"/>
        <w:left w:val="none" w:sz="0" w:space="0" w:color="auto"/>
        <w:bottom w:val="none" w:sz="0" w:space="0" w:color="auto"/>
        <w:right w:val="none" w:sz="0" w:space="0" w:color="auto"/>
      </w:divBdr>
    </w:div>
    <w:div w:id="265120798">
      <w:bodyDiv w:val="1"/>
      <w:marLeft w:val="0"/>
      <w:marRight w:val="0"/>
      <w:marTop w:val="0"/>
      <w:marBottom w:val="0"/>
      <w:divBdr>
        <w:top w:val="none" w:sz="0" w:space="0" w:color="auto"/>
        <w:left w:val="none" w:sz="0" w:space="0" w:color="auto"/>
        <w:bottom w:val="none" w:sz="0" w:space="0" w:color="auto"/>
        <w:right w:val="none" w:sz="0" w:space="0" w:color="auto"/>
      </w:divBdr>
    </w:div>
    <w:div w:id="271934806">
      <w:bodyDiv w:val="1"/>
      <w:marLeft w:val="0"/>
      <w:marRight w:val="0"/>
      <w:marTop w:val="0"/>
      <w:marBottom w:val="0"/>
      <w:divBdr>
        <w:top w:val="none" w:sz="0" w:space="0" w:color="auto"/>
        <w:left w:val="none" w:sz="0" w:space="0" w:color="auto"/>
        <w:bottom w:val="none" w:sz="0" w:space="0" w:color="auto"/>
        <w:right w:val="none" w:sz="0" w:space="0" w:color="auto"/>
      </w:divBdr>
    </w:div>
    <w:div w:id="370425664">
      <w:bodyDiv w:val="1"/>
      <w:marLeft w:val="0"/>
      <w:marRight w:val="0"/>
      <w:marTop w:val="0"/>
      <w:marBottom w:val="0"/>
      <w:divBdr>
        <w:top w:val="none" w:sz="0" w:space="0" w:color="auto"/>
        <w:left w:val="none" w:sz="0" w:space="0" w:color="auto"/>
        <w:bottom w:val="none" w:sz="0" w:space="0" w:color="auto"/>
        <w:right w:val="none" w:sz="0" w:space="0" w:color="auto"/>
      </w:divBdr>
    </w:div>
    <w:div w:id="437919812">
      <w:bodyDiv w:val="1"/>
      <w:marLeft w:val="0"/>
      <w:marRight w:val="0"/>
      <w:marTop w:val="0"/>
      <w:marBottom w:val="0"/>
      <w:divBdr>
        <w:top w:val="none" w:sz="0" w:space="0" w:color="auto"/>
        <w:left w:val="none" w:sz="0" w:space="0" w:color="auto"/>
        <w:bottom w:val="none" w:sz="0" w:space="0" w:color="auto"/>
        <w:right w:val="none" w:sz="0" w:space="0" w:color="auto"/>
      </w:divBdr>
    </w:div>
    <w:div w:id="1020543911">
      <w:bodyDiv w:val="1"/>
      <w:marLeft w:val="0"/>
      <w:marRight w:val="0"/>
      <w:marTop w:val="0"/>
      <w:marBottom w:val="0"/>
      <w:divBdr>
        <w:top w:val="none" w:sz="0" w:space="0" w:color="auto"/>
        <w:left w:val="none" w:sz="0" w:space="0" w:color="auto"/>
        <w:bottom w:val="none" w:sz="0" w:space="0" w:color="auto"/>
        <w:right w:val="none" w:sz="0" w:space="0" w:color="auto"/>
      </w:divBdr>
    </w:div>
    <w:div w:id="1303123227">
      <w:bodyDiv w:val="1"/>
      <w:marLeft w:val="0"/>
      <w:marRight w:val="0"/>
      <w:marTop w:val="0"/>
      <w:marBottom w:val="0"/>
      <w:divBdr>
        <w:top w:val="none" w:sz="0" w:space="0" w:color="auto"/>
        <w:left w:val="none" w:sz="0" w:space="0" w:color="auto"/>
        <w:bottom w:val="none" w:sz="0" w:space="0" w:color="auto"/>
        <w:right w:val="none" w:sz="0" w:space="0" w:color="auto"/>
      </w:divBdr>
    </w:div>
    <w:div w:id="1452164808">
      <w:bodyDiv w:val="1"/>
      <w:marLeft w:val="0"/>
      <w:marRight w:val="0"/>
      <w:marTop w:val="0"/>
      <w:marBottom w:val="0"/>
      <w:divBdr>
        <w:top w:val="none" w:sz="0" w:space="0" w:color="auto"/>
        <w:left w:val="none" w:sz="0" w:space="0" w:color="auto"/>
        <w:bottom w:val="none" w:sz="0" w:space="0" w:color="auto"/>
        <w:right w:val="none" w:sz="0" w:space="0" w:color="auto"/>
      </w:divBdr>
    </w:div>
    <w:div w:id="1457216915">
      <w:bodyDiv w:val="1"/>
      <w:marLeft w:val="0"/>
      <w:marRight w:val="0"/>
      <w:marTop w:val="0"/>
      <w:marBottom w:val="0"/>
      <w:divBdr>
        <w:top w:val="none" w:sz="0" w:space="0" w:color="auto"/>
        <w:left w:val="none" w:sz="0" w:space="0" w:color="auto"/>
        <w:bottom w:val="none" w:sz="0" w:space="0" w:color="auto"/>
        <w:right w:val="none" w:sz="0" w:space="0" w:color="auto"/>
      </w:divBdr>
    </w:div>
    <w:div w:id="1535313616">
      <w:bodyDiv w:val="1"/>
      <w:marLeft w:val="0"/>
      <w:marRight w:val="0"/>
      <w:marTop w:val="0"/>
      <w:marBottom w:val="0"/>
      <w:divBdr>
        <w:top w:val="none" w:sz="0" w:space="0" w:color="auto"/>
        <w:left w:val="none" w:sz="0" w:space="0" w:color="auto"/>
        <w:bottom w:val="none" w:sz="0" w:space="0" w:color="auto"/>
        <w:right w:val="none" w:sz="0" w:space="0" w:color="auto"/>
      </w:divBdr>
    </w:div>
    <w:div w:id="1680694196">
      <w:bodyDiv w:val="1"/>
      <w:marLeft w:val="0"/>
      <w:marRight w:val="0"/>
      <w:marTop w:val="0"/>
      <w:marBottom w:val="0"/>
      <w:divBdr>
        <w:top w:val="none" w:sz="0" w:space="0" w:color="auto"/>
        <w:left w:val="none" w:sz="0" w:space="0" w:color="auto"/>
        <w:bottom w:val="none" w:sz="0" w:space="0" w:color="auto"/>
        <w:right w:val="none" w:sz="0" w:space="0" w:color="auto"/>
      </w:divBdr>
    </w:div>
    <w:div w:id="1916236189">
      <w:bodyDiv w:val="1"/>
      <w:marLeft w:val="0"/>
      <w:marRight w:val="0"/>
      <w:marTop w:val="0"/>
      <w:marBottom w:val="0"/>
      <w:divBdr>
        <w:top w:val="none" w:sz="0" w:space="0" w:color="auto"/>
        <w:left w:val="none" w:sz="0" w:space="0" w:color="auto"/>
        <w:bottom w:val="none" w:sz="0" w:space="0" w:color="auto"/>
        <w:right w:val="none" w:sz="0" w:space="0" w:color="auto"/>
      </w:divBdr>
    </w:div>
    <w:div w:id="1977834760">
      <w:bodyDiv w:val="1"/>
      <w:marLeft w:val="0"/>
      <w:marRight w:val="0"/>
      <w:marTop w:val="0"/>
      <w:marBottom w:val="0"/>
      <w:divBdr>
        <w:top w:val="none" w:sz="0" w:space="0" w:color="auto"/>
        <w:left w:val="none" w:sz="0" w:space="0" w:color="auto"/>
        <w:bottom w:val="none" w:sz="0" w:space="0" w:color="auto"/>
        <w:right w:val="none" w:sz="0" w:space="0" w:color="auto"/>
      </w:divBdr>
    </w:div>
    <w:div w:id="2119137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joining-police/joining-pcso/handbook/operational-deployment" TargetMode="External"/><Relationship Id="rId13" Type="http://schemas.openxmlformats.org/officeDocument/2006/relationships/hyperlink" Target="https://www.gov.uk/government/statistics/police-powers-and-procedures-england-and-wales-year-ending-31-march-2020" TargetMode="External"/><Relationship Id="rId18" Type="http://schemas.openxmlformats.org/officeDocument/2006/relationships/hyperlink" Target="https://www.bbc.co.uk/news/uk-england-manchester-44160484" TargetMode="External"/><Relationship Id="rId3" Type="http://schemas.openxmlformats.org/officeDocument/2006/relationships/settings" Target="settings.xml"/><Relationship Id="rId21" Type="http://schemas.openxmlformats.org/officeDocument/2006/relationships/hyperlink" Target="https://www.polfed.org/media/16557/dcw_prrb-report-13-01-2021-v20.pdf" TargetMode="External"/><Relationship Id="rId7" Type="http://schemas.openxmlformats.org/officeDocument/2006/relationships/hyperlink" Target="https://www.college.police.uk/app/civil-emergencies/disaster-victim-identification/definitions" TargetMode="External"/><Relationship Id="rId12" Type="http://schemas.openxmlformats.org/officeDocument/2006/relationships/hyperlink" Target="https://hmicfrs.justiceinspectorates.gov.uk/publication-html/state-of-policing-the-annual-assessment-of-policing-in-england-and-wales-2022/" TargetMode="External"/><Relationship Id="rId17" Type="http://schemas.openxmlformats.org/officeDocument/2006/relationships/hyperlink" Target="https://assets.publishing.service.gov.uk/media/5a7c2af540f0b645ba3c7202/4262.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esip.org.uk/wp-content/uploads/2022/03/JESIP_Roles-Responsibilities_MARCH-2022.pdf" TargetMode="External"/><Relationship Id="rId20" Type="http://schemas.openxmlformats.org/officeDocument/2006/relationships/hyperlink" Target="https://www.oscarkilo.org.uk/" TargetMode="External"/><Relationship Id="rId1" Type="http://schemas.openxmlformats.org/officeDocument/2006/relationships/numbering" Target="numbering.xml"/><Relationship Id="rId6" Type="http://schemas.openxmlformats.org/officeDocument/2006/relationships/hyperlink" Target="https://www.bbc.co.uk/news/uk-england-43555145" TargetMode="External"/><Relationship Id="rId11" Type="http://schemas.openxmlformats.org/officeDocument/2006/relationships/hyperlink" Target="https://link.springer.com/article/10.1007/s11896-019-09360" TargetMode="External"/><Relationship Id="rId24" Type="http://schemas.openxmlformats.org/officeDocument/2006/relationships/fontTable" Target="fontTable.xml"/><Relationship Id="rId5" Type="http://schemas.openxmlformats.org/officeDocument/2006/relationships/hyperlink" Target="https://www.bbc.co.uk/news/uk-england-london-33325579" TargetMode="External"/><Relationship Id="rId15" Type="http://schemas.openxmlformats.org/officeDocument/2006/relationships/hyperlink" Target="https://www.policeconduct.gov.uk/news/stop-and-search-undermining-confidence-policing-black-communities" TargetMode="External"/><Relationship Id="rId23" Type="http://schemas.openxmlformats.org/officeDocument/2006/relationships/hyperlink" Target="https://inews.co.uk/news/real-life/london-bridge-attack-policeman-leon-mcleod-ptsd-suicidal-286033" TargetMode="External"/><Relationship Id="rId10" Type="http://schemas.openxmlformats.org/officeDocument/2006/relationships/hyperlink" Target="https://www.bmj.com/content/361/bmj.k220" TargetMode="External"/><Relationship Id="rId19" Type="http://schemas.openxmlformats.org/officeDocument/2006/relationships/hyperlink" Target="https://www.mind.org.uk/news-campaigns/campaigns/blue-light-programme/" TargetMode="External"/><Relationship Id="rId4" Type="http://schemas.openxmlformats.org/officeDocument/2006/relationships/webSettings" Target="webSettings.xml"/><Relationship Id="rId9" Type="http://schemas.openxmlformats.org/officeDocument/2006/relationships/hyperlink" Target="https://www.college.police.uk/guidance/neighbourhood-policing" TargetMode="External"/><Relationship Id="rId14" Type="http://schemas.openxmlformats.org/officeDocument/2006/relationships/hyperlink" Target="https://policeprofessional.com/news/safer-neighbourhood-teams-key-to-reassure-public-and-reduce-crime/" TargetMode="External"/><Relationship Id="rId22" Type="http://schemas.openxmlformats.org/officeDocument/2006/relationships/hyperlink" Target="https://www.runnymedetrust.org/uploads/publications/pdfs/RaceAndPolicingJuly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922</TotalTime>
  <Pages>3</Pages>
  <Words>5761</Words>
  <Characters>32838</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Forsyth (2222759)</dc:creator>
  <cp:keywords/>
  <dc:description/>
  <cp:lastModifiedBy>Rowan Forsyth (2222759)</cp:lastModifiedBy>
  <cp:revision>16</cp:revision>
  <dcterms:created xsi:type="dcterms:W3CDTF">2024-05-19T16:31:00Z</dcterms:created>
  <dcterms:modified xsi:type="dcterms:W3CDTF">2024-06-03T02:56:00Z</dcterms:modified>
</cp:coreProperties>
</file>