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8F44DE" w14:textId="77777777" w:rsidR="00231771" w:rsidRDefault="00231771">
      <w:pPr>
        <w:pStyle w:val="TOCHeading"/>
        <w:rPr>
          <w:rFonts w:asciiTheme="minorHAnsi" w:eastAsiaTheme="minorHAnsi" w:hAnsiTheme="minorHAnsi" w:cstheme="minorBidi"/>
          <w:color w:val="auto"/>
          <w:sz w:val="22"/>
          <w:szCs w:val="22"/>
          <w:lang w:val="en-IN"/>
        </w:rPr>
      </w:pPr>
    </w:p>
    <w:p w14:paraId="351D8AF7" w14:textId="77777777" w:rsidR="00231771" w:rsidRDefault="00231771">
      <w:r w:rsidRPr="00231771">
        <w:rPr>
          <w:rFonts w:ascii="Arial" w:eastAsia="Times New Roman" w:hAnsi="Arial" w:cs="Arial"/>
          <w:noProof/>
          <w:lang w:val="en-GB" w:eastAsia="en-IN"/>
        </w:rPr>
        <w:drawing>
          <wp:inline distT="0" distB="0" distL="0" distR="0" wp14:anchorId="2CABFD7B" wp14:editId="5D28163F">
            <wp:extent cx="1809750" cy="600075"/>
            <wp:effectExtent l="0" t="0" r="0" b="0"/>
            <wp:docPr id="1" name="Image 1"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descr="Discover University of Wales Trinity Saint David"/>
                    <pic:cNvPicPr/>
                  </pic:nvPicPr>
                  <pic:blipFill>
                    <a:blip r:embed="rId8" cstate="print"/>
                    <a:stretch>
                      <a:fillRect/>
                    </a:stretch>
                  </pic:blipFill>
                  <pic:spPr>
                    <a:xfrm>
                      <a:off x="0" y="0"/>
                      <a:ext cx="1809750" cy="600075"/>
                    </a:xfrm>
                    <a:prstGeom prst="rect">
                      <a:avLst/>
                    </a:prstGeom>
                  </pic:spPr>
                </pic:pic>
              </a:graphicData>
            </a:graphic>
          </wp:inline>
        </w:drawing>
      </w:r>
    </w:p>
    <w:p w14:paraId="57F125F3" w14:textId="77777777" w:rsidR="00231771" w:rsidRDefault="00231771"/>
    <w:p w14:paraId="7C096DD1" w14:textId="77777777" w:rsidR="00231771" w:rsidRDefault="00231771"/>
    <w:p w14:paraId="141E25E4" w14:textId="77777777" w:rsidR="00231771" w:rsidRDefault="00231771" w:rsidP="00231771">
      <w:pPr>
        <w:jc w:val="center"/>
        <w:rPr>
          <w:sz w:val="52"/>
          <w:szCs w:val="52"/>
        </w:rPr>
      </w:pPr>
    </w:p>
    <w:p w14:paraId="329EFD36" w14:textId="77777777" w:rsidR="00231771" w:rsidRDefault="00231771" w:rsidP="00231771">
      <w:pPr>
        <w:jc w:val="center"/>
        <w:rPr>
          <w:sz w:val="40"/>
          <w:szCs w:val="40"/>
        </w:rPr>
      </w:pPr>
      <w:r w:rsidRPr="00231771">
        <w:rPr>
          <w:sz w:val="52"/>
          <w:szCs w:val="52"/>
        </w:rPr>
        <w:br/>
      </w:r>
      <w:r w:rsidRPr="00231771">
        <w:rPr>
          <w:sz w:val="40"/>
          <w:szCs w:val="40"/>
        </w:rPr>
        <w:t>EXPLORING THE FACTORS THAT INFLUENCE PROFESSIONAL BEHAVIOUR OF POSTGRADUATE PHSC STUDENTS IN A PUBLIC UNIVERSITY: A FOCUS GROUP DISCUSSION.</w:t>
      </w:r>
    </w:p>
    <w:p w14:paraId="6F1DB7AF" w14:textId="77777777" w:rsidR="00231771" w:rsidRDefault="00231771" w:rsidP="00231771">
      <w:pPr>
        <w:jc w:val="center"/>
        <w:rPr>
          <w:sz w:val="40"/>
          <w:szCs w:val="40"/>
        </w:rPr>
      </w:pPr>
    </w:p>
    <w:p w14:paraId="7FB805D6" w14:textId="77777777" w:rsidR="00231771" w:rsidRDefault="00231771" w:rsidP="00231771">
      <w:pPr>
        <w:jc w:val="center"/>
        <w:rPr>
          <w:sz w:val="40"/>
          <w:szCs w:val="40"/>
        </w:rPr>
      </w:pPr>
    </w:p>
    <w:p w14:paraId="0820DCCD" w14:textId="77777777" w:rsidR="00231771" w:rsidRDefault="00231771" w:rsidP="00231771">
      <w:pPr>
        <w:jc w:val="center"/>
        <w:rPr>
          <w:sz w:val="40"/>
          <w:szCs w:val="40"/>
        </w:rPr>
      </w:pPr>
    </w:p>
    <w:p w14:paraId="18654F90" w14:textId="0DDBF6AE" w:rsidR="00231771" w:rsidRPr="00231771" w:rsidRDefault="00231771" w:rsidP="00231771">
      <w:pPr>
        <w:jc w:val="center"/>
        <w:rPr>
          <w:lang w:val="en-GB"/>
        </w:rPr>
      </w:pPr>
      <w:r w:rsidRPr="00231771">
        <w:rPr>
          <w:lang w:val="en-GB"/>
        </w:rPr>
        <w:t xml:space="preserve">STUDENT NAME: </w:t>
      </w:r>
      <w:r>
        <w:rPr>
          <w:lang w:val="en-GB"/>
        </w:rPr>
        <w:t xml:space="preserve">MANJUSHA MAHENDRAN </w:t>
      </w:r>
      <w:r w:rsidR="0082788C">
        <w:rPr>
          <w:lang w:val="en-GB"/>
        </w:rPr>
        <w:t xml:space="preserve">SMITHA </w:t>
      </w:r>
      <w:r>
        <w:rPr>
          <w:lang w:val="en-GB"/>
        </w:rPr>
        <w:t>MATHA</w:t>
      </w:r>
      <w:r w:rsidR="0082788C">
        <w:rPr>
          <w:lang w:val="en-GB"/>
        </w:rPr>
        <w:t>T</w:t>
      </w:r>
      <w:r>
        <w:rPr>
          <w:lang w:val="en-GB"/>
        </w:rPr>
        <w:t>TIL</w:t>
      </w:r>
    </w:p>
    <w:p w14:paraId="01AA164B" w14:textId="02C2CB48" w:rsidR="00231771" w:rsidRPr="00231771" w:rsidRDefault="00231771" w:rsidP="00231771">
      <w:pPr>
        <w:jc w:val="center"/>
        <w:rPr>
          <w:lang w:val="en-GB"/>
        </w:rPr>
      </w:pPr>
      <w:r w:rsidRPr="00231771">
        <w:rPr>
          <w:lang w:val="en-GB"/>
        </w:rPr>
        <w:t>STUDENT ID: 2</w:t>
      </w:r>
      <w:r w:rsidR="0082788C">
        <w:rPr>
          <w:lang w:val="en-GB"/>
        </w:rPr>
        <w:t>243257</w:t>
      </w:r>
    </w:p>
    <w:p w14:paraId="7525D997" w14:textId="77777777" w:rsidR="00231771" w:rsidRPr="00231771" w:rsidRDefault="00231771" w:rsidP="00231771">
      <w:pPr>
        <w:jc w:val="center"/>
        <w:rPr>
          <w:lang w:val="en-GB"/>
        </w:rPr>
      </w:pPr>
      <w:r w:rsidRPr="00231771">
        <w:rPr>
          <w:lang w:val="en-GB"/>
        </w:rPr>
        <w:t>MODULE NAME: PRACTICE BASED RESEARCH</w:t>
      </w:r>
    </w:p>
    <w:p w14:paraId="4819655A" w14:textId="77777777" w:rsidR="00231771" w:rsidRPr="00231771" w:rsidRDefault="00231771" w:rsidP="00231771">
      <w:pPr>
        <w:jc w:val="center"/>
        <w:rPr>
          <w:lang w:val="en-GB"/>
        </w:rPr>
      </w:pPr>
      <w:r w:rsidRPr="00231771">
        <w:rPr>
          <w:lang w:val="en-GB"/>
        </w:rPr>
        <w:t>MODULE CODE : LCHS7001</w:t>
      </w:r>
    </w:p>
    <w:p w14:paraId="1151F781" w14:textId="77777777" w:rsidR="00231771" w:rsidRPr="00231771" w:rsidRDefault="00231771" w:rsidP="00231771">
      <w:pPr>
        <w:jc w:val="center"/>
        <w:rPr>
          <w:lang w:val="en-GB"/>
        </w:rPr>
        <w:sectPr w:rsidR="00231771" w:rsidRPr="00231771" w:rsidSect="00231771">
          <w:pgSz w:w="11910" w:h="16840"/>
          <w:pgMar w:top="1920" w:right="1340" w:bottom="280" w:left="1340" w:header="720" w:footer="720" w:gutter="0"/>
          <w:cols w:space="720"/>
        </w:sectPr>
      </w:pPr>
      <w:r w:rsidRPr="00231771">
        <w:rPr>
          <w:lang w:val="en-GB"/>
        </w:rPr>
        <w:t xml:space="preserve">LECTURE’S NAME: Dr DIOLA BIJLHOUT  </w:t>
      </w:r>
    </w:p>
    <w:sdt>
      <w:sdtPr>
        <w:rPr>
          <w:rFonts w:asciiTheme="minorHAnsi" w:eastAsiaTheme="minorHAnsi" w:hAnsiTheme="minorHAnsi" w:cstheme="minorBidi"/>
          <w:color w:val="auto"/>
          <w:sz w:val="22"/>
          <w:szCs w:val="22"/>
          <w:lang w:val="en-IN"/>
        </w:rPr>
        <w:id w:val="-219523473"/>
        <w:docPartObj>
          <w:docPartGallery w:val="Table of Contents"/>
          <w:docPartUnique/>
        </w:docPartObj>
      </w:sdtPr>
      <w:sdtEndPr>
        <w:rPr>
          <w:b/>
          <w:bCs/>
          <w:noProof/>
        </w:rPr>
      </w:sdtEndPr>
      <w:sdtContent>
        <w:p w14:paraId="052167CE" w14:textId="5657A4BA" w:rsidR="006611B4" w:rsidRPr="00231771" w:rsidRDefault="006611B4" w:rsidP="00120326">
          <w:pPr>
            <w:pStyle w:val="TOCHeading"/>
          </w:pPr>
          <w:r w:rsidRPr="00231771">
            <w:t>Contents</w:t>
          </w:r>
        </w:p>
        <w:p w14:paraId="34105F5D" w14:textId="20CA0E45" w:rsidR="00231771" w:rsidRDefault="006611B4">
          <w:pPr>
            <w:pStyle w:val="TOC1"/>
            <w:rPr>
              <w:rFonts w:eastAsiaTheme="minorEastAsia" w:cstheme="minorBidi"/>
              <w:kern w:val="2"/>
              <w:lang w:eastAsia="en-IN"/>
              <w14:ligatures w14:val="standardContextual"/>
            </w:rPr>
          </w:pPr>
          <w:r w:rsidRPr="00231771">
            <w:rPr>
              <w:noProof w:val="0"/>
            </w:rPr>
            <w:fldChar w:fldCharType="begin"/>
          </w:r>
          <w:r w:rsidRPr="00231771">
            <w:instrText xml:space="preserve"> TOC \o "1-3" \h \z \u </w:instrText>
          </w:r>
          <w:r w:rsidRPr="00231771">
            <w:rPr>
              <w:noProof w:val="0"/>
            </w:rPr>
            <w:fldChar w:fldCharType="separate"/>
          </w:r>
          <w:hyperlink w:anchor="_Toc153754100" w:history="1">
            <w:r w:rsidR="00231771" w:rsidRPr="00C81574">
              <w:rPr>
                <w:rStyle w:val="Hyperlink"/>
                <w:b/>
                <w:bCs/>
              </w:rPr>
              <w:t>1.</w:t>
            </w:r>
            <w:r w:rsidR="00231771">
              <w:rPr>
                <w:rFonts w:eastAsiaTheme="minorEastAsia" w:cstheme="minorBidi"/>
                <w:kern w:val="2"/>
                <w:lang w:eastAsia="en-IN"/>
                <w14:ligatures w14:val="standardContextual"/>
              </w:rPr>
              <w:tab/>
            </w:r>
            <w:r w:rsidR="00231771" w:rsidRPr="00C81574">
              <w:rPr>
                <w:rStyle w:val="Hyperlink"/>
                <w:b/>
                <w:bCs/>
              </w:rPr>
              <w:t>INTRODUCTION</w:t>
            </w:r>
            <w:r w:rsidR="00231771">
              <w:rPr>
                <w:webHidden/>
              </w:rPr>
              <w:tab/>
            </w:r>
            <w:r w:rsidR="00231771">
              <w:rPr>
                <w:webHidden/>
              </w:rPr>
              <w:fldChar w:fldCharType="begin"/>
            </w:r>
            <w:r w:rsidR="00231771">
              <w:rPr>
                <w:webHidden/>
              </w:rPr>
              <w:instrText xml:space="preserve"> PAGEREF _Toc153754100 \h </w:instrText>
            </w:r>
            <w:r w:rsidR="00231771">
              <w:rPr>
                <w:webHidden/>
              </w:rPr>
            </w:r>
            <w:r w:rsidR="00231771">
              <w:rPr>
                <w:webHidden/>
              </w:rPr>
              <w:fldChar w:fldCharType="separate"/>
            </w:r>
            <w:r w:rsidR="00231771">
              <w:rPr>
                <w:webHidden/>
              </w:rPr>
              <w:t>3</w:t>
            </w:r>
            <w:r w:rsidR="00231771">
              <w:rPr>
                <w:webHidden/>
              </w:rPr>
              <w:fldChar w:fldCharType="end"/>
            </w:r>
          </w:hyperlink>
        </w:p>
        <w:p w14:paraId="732735C5" w14:textId="5018689C" w:rsidR="00231771" w:rsidRDefault="00000000">
          <w:pPr>
            <w:pStyle w:val="TOC1"/>
            <w:rPr>
              <w:rFonts w:eastAsiaTheme="minorEastAsia" w:cstheme="minorBidi"/>
              <w:kern w:val="2"/>
              <w:lang w:eastAsia="en-IN"/>
              <w14:ligatures w14:val="standardContextual"/>
            </w:rPr>
          </w:pPr>
          <w:hyperlink w:anchor="_Toc153754101" w:history="1">
            <w:r w:rsidR="00231771" w:rsidRPr="00C81574">
              <w:rPr>
                <w:rStyle w:val="Hyperlink"/>
                <w:b/>
                <w:bCs/>
              </w:rPr>
              <w:t>2.</w:t>
            </w:r>
            <w:r w:rsidR="00231771">
              <w:rPr>
                <w:rFonts w:eastAsiaTheme="minorEastAsia" w:cstheme="minorBidi"/>
                <w:kern w:val="2"/>
                <w:lang w:eastAsia="en-IN"/>
                <w14:ligatures w14:val="standardContextual"/>
              </w:rPr>
              <w:tab/>
            </w:r>
            <w:r w:rsidR="00231771" w:rsidRPr="00C81574">
              <w:rPr>
                <w:rStyle w:val="Hyperlink"/>
                <w:b/>
                <w:bCs/>
              </w:rPr>
              <w:t>METHODOLOGY</w:t>
            </w:r>
            <w:r w:rsidR="00231771">
              <w:rPr>
                <w:webHidden/>
              </w:rPr>
              <w:tab/>
            </w:r>
            <w:r w:rsidR="00231771">
              <w:rPr>
                <w:webHidden/>
              </w:rPr>
              <w:fldChar w:fldCharType="begin"/>
            </w:r>
            <w:r w:rsidR="00231771">
              <w:rPr>
                <w:webHidden/>
              </w:rPr>
              <w:instrText xml:space="preserve"> PAGEREF _Toc153754101 \h </w:instrText>
            </w:r>
            <w:r w:rsidR="00231771">
              <w:rPr>
                <w:webHidden/>
              </w:rPr>
            </w:r>
            <w:r w:rsidR="00231771">
              <w:rPr>
                <w:webHidden/>
              </w:rPr>
              <w:fldChar w:fldCharType="separate"/>
            </w:r>
            <w:r w:rsidR="00231771">
              <w:rPr>
                <w:webHidden/>
              </w:rPr>
              <w:t>5</w:t>
            </w:r>
            <w:r w:rsidR="00231771">
              <w:rPr>
                <w:webHidden/>
              </w:rPr>
              <w:fldChar w:fldCharType="end"/>
            </w:r>
          </w:hyperlink>
        </w:p>
        <w:p w14:paraId="4246AF3E" w14:textId="169BA1FE" w:rsidR="00231771" w:rsidRDefault="00000000">
          <w:pPr>
            <w:pStyle w:val="TOC1"/>
            <w:rPr>
              <w:rFonts w:eastAsiaTheme="minorEastAsia" w:cstheme="minorBidi"/>
              <w:kern w:val="2"/>
              <w:lang w:eastAsia="en-IN"/>
              <w14:ligatures w14:val="standardContextual"/>
            </w:rPr>
          </w:pPr>
          <w:hyperlink w:anchor="_Toc153754102" w:history="1">
            <w:r w:rsidR="00231771" w:rsidRPr="00C81574">
              <w:rPr>
                <w:rStyle w:val="Hyperlink"/>
                <w:b/>
                <w:bCs/>
              </w:rPr>
              <w:t>3.</w:t>
            </w:r>
            <w:r w:rsidR="00231771">
              <w:rPr>
                <w:rFonts w:eastAsiaTheme="minorEastAsia" w:cstheme="minorBidi"/>
                <w:kern w:val="2"/>
                <w:lang w:eastAsia="en-IN"/>
                <w14:ligatures w14:val="standardContextual"/>
              </w:rPr>
              <w:tab/>
            </w:r>
            <w:r w:rsidR="00231771" w:rsidRPr="00C81574">
              <w:rPr>
                <w:rStyle w:val="Hyperlink"/>
                <w:b/>
                <w:bCs/>
              </w:rPr>
              <w:t>RESEARCH DESIGN</w:t>
            </w:r>
            <w:r w:rsidR="00231771">
              <w:rPr>
                <w:webHidden/>
              </w:rPr>
              <w:tab/>
            </w:r>
            <w:r w:rsidR="00231771">
              <w:rPr>
                <w:webHidden/>
              </w:rPr>
              <w:fldChar w:fldCharType="begin"/>
            </w:r>
            <w:r w:rsidR="00231771">
              <w:rPr>
                <w:webHidden/>
              </w:rPr>
              <w:instrText xml:space="preserve"> PAGEREF _Toc153754102 \h </w:instrText>
            </w:r>
            <w:r w:rsidR="00231771">
              <w:rPr>
                <w:webHidden/>
              </w:rPr>
            </w:r>
            <w:r w:rsidR="00231771">
              <w:rPr>
                <w:webHidden/>
              </w:rPr>
              <w:fldChar w:fldCharType="separate"/>
            </w:r>
            <w:r w:rsidR="00231771">
              <w:rPr>
                <w:webHidden/>
              </w:rPr>
              <w:t>6</w:t>
            </w:r>
            <w:r w:rsidR="00231771">
              <w:rPr>
                <w:webHidden/>
              </w:rPr>
              <w:fldChar w:fldCharType="end"/>
            </w:r>
          </w:hyperlink>
        </w:p>
        <w:p w14:paraId="2CBDADEC" w14:textId="2EA590EC" w:rsidR="00231771" w:rsidRDefault="00000000">
          <w:pPr>
            <w:pStyle w:val="TOC1"/>
            <w:rPr>
              <w:rFonts w:eastAsiaTheme="minorEastAsia" w:cstheme="minorBidi"/>
              <w:kern w:val="2"/>
              <w:lang w:eastAsia="en-IN"/>
              <w14:ligatures w14:val="standardContextual"/>
            </w:rPr>
          </w:pPr>
          <w:hyperlink w:anchor="_Toc153754103" w:history="1">
            <w:r w:rsidR="00231771" w:rsidRPr="00C81574">
              <w:rPr>
                <w:rStyle w:val="Hyperlink"/>
                <w:b/>
                <w:bCs/>
              </w:rPr>
              <w:t>4.</w:t>
            </w:r>
            <w:r w:rsidR="00231771">
              <w:rPr>
                <w:rFonts w:eastAsiaTheme="minorEastAsia" w:cstheme="minorBidi"/>
                <w:kern w:val="2"/>
                <w:lang w:eastAsia="en-IN"/>
                <w14:ligatures w14:val="standardContextual"/>
              </w:rPr>
              <w:tab/>
            </w:r>
            <w:r w:rsidR="00231771" w:rsidRPr="00C81574">
              <w:rPr>
                <w:rStyle w:val="Hyperlink"/>
                <w:b/>
                <w:bCs/>
              </w:rPr>
              <w:t>RECRUITMENT, SAMPLING &amp; STUDY PARTICIPANTS</w:t>
            </w:r>
            <w:r w:rsidR="00231771">
              <w:rPr>
                <w:webHidden/>
              </w:rPr>
              <w:tab/>
            </w:r>
            <w:r w:rsidR="00231771">
              <w:rPr>
                <w:webHidden/>
              </w:rPr>
              <w:fldChar w:fldCharType="begin"/>
            </w:r>
            <w:r w:rsidR="00231771">
              <w:rPr>
                <w:webHidden/>
              </w:rPr>
              <w:instrText xml:space="preserve"> PAGEREF _Toc153754103 \h </w:instrText>
            </w:r>
            <w:r w:rsidR="00231771">
              <w:rPr>
                <w:webHidden/>
              </w:rPr>
            </w:r>
            <w:r w:rsidR="00231771">
              <w:rPr>
                <w:webHidden/>
              </w:rPr>
              <w:fldChar w:fldCharType="separate"/>
            </w:r>
            <w:r w:rsidR="00231771">
              <w:rPr>
                <w:webHidden/>
              </w:rPr>
              <w:t>7</w:t>
            </w:r>
            <w:r w:rsidR="00231771">
              <w:rPr>
                <w:webHidden/>
              </w:rPr>
              <w:fldChar w:fldCharType="end"/>
            </w:r>
          </w:hyperlink>
        </w:p>
        <w:p w14:paraId="03C60CC2" w14:textId="0A076BA3" w:rsidR="00231771" w:rsidRDefault="00000000">
          <w:pPr>
            <w:pStyle w:val="TOC1"/>
            <w:rPr>
              <w:rFonts w:eastAsiaTheme="minorEastAsia" w:cstheme="minorBidi"/>
              <w:kern w:val="2"/>
              <w:lang w:eastAsia="en-IN"/>
              <w14:ligatures w14:val="standardContextual"/>
            </w:rPr>
          </w:pPr>
          <w:hyperlink w:anchor="_Toc153754104" w:history="1">
            <w:r w:rsidR="00231771" w:rsidRPr="00C81574">
              <w:rPr>
                <w:rStyle w:val="Hyperlink"/>
                <w:b/>
                <w:bCs/>
              </w:rPr>
              <w:t>5.</w:t>
            </w:r>
            <w:r w:rsidR="00231771">
              <w:rPr>
                <w:rFonts w:eastAsiaTheme="minorEastAsia" w:cstheme="minorBidi"/>
                <w:kern w:val="2"/>
                <w:lang w:eastAsia="en-IN"/>
                <w14:ligatures w14:val="standardContextual"/>
              </w:rPr>
              <w:tab/>
            </w:r>
            <w:r w:rsidR="00231771" w:rsidRPr="00C81574">
              <w:rPr>
                <w:rStyle w:val="Hyperlink"/>
                <w:b/>
                <w:bCs/>
              </w:rPr>
              <w:t>DATA COLLECTION METHODS</w:t>
            </w:r>
            <w:r w:rsidR="00231771">
              <w:rPr>
                <w:webHidden/>
              </w:rPr>
              <w:tab/>
            </w:r>
            <w:r w:rsidR="00231771">
              <w:rPr>
                <w:webHidden/>
              </w:rPr>
              <w:fldChar w:fldCharType="begin"/>
            </w:r>
            <w:r w:rsidR="00231771">
              <w:rPr>
                <w:webHidden/>
              </w:rPr>
              <w:instrText xml:space="preserve"> PAGEREF _Toc153754104 \h </w:instrText>
            </w:r>
            <w:r w:rsidR="00231771">
              <w:rPr>
                <w:webHidden/>
              </w:rPr>
            </w:r>
            <w:r w:rsidR="00231771">
              <w:rPr>
                <w:webHidden/>
              </w:rPr>
              <w:fldChar w:fldCharType="separate"/>
            </w:r>
            <w:r w:rsidR="00231771">
              <w:rPr>
                <w:webHidden/>
              </w:rPr>
              <w:t>9</w:t>
            </w:r>
            <w:r w:rsidR="00231771">
              <w:rPr>
                <w:webHidden/>
              </w:rPr>
              <w:fldChar w:fldCharType="end"/>
            </w:r>
          </w:hyperlink>
        </w:p>
        <w:p w14:paraId="5FE40FAB" w14:textId="78ED419A" w:rsidR="00231771" w:rsidRDefault="00000000">
          <w:pPr>
            <w:pStyle w:val="TOC1"/>
            <w:rPr>
              <w:rFonts w:eastAsiaTheme="minorEastAsia" w:cstheme="minorBidi"/>
              <w:kern w:val="2"/>
              <w:lang w:eastAsia="en-IN"/>
              <w14:ligatures w14:val="standardContextual"/>
            </w:rPr>
          </w:pPr>
          <w:hyperlink w:anchor="_Toc153754105" w:history="1">
            <w:r w:rsidR="00231771" w:rsidRPr="00C81574">
              <w:rPr>
                <w:rStyle w:val="Hyperlink"/>
                <w:b/>
                <w:bCs/>
              </w:rPr>
              <w:t>6.</w:t>
            </w:r>
            <w:r w:rsidR="00231771">
              <w:rPr>
                <w:rFonts w:eastAsiaTheme="minorEastAsia" w:cstheme="minorBidi"/>
                <w:kern w:val="2"/>
                <w:lang w:eastAsia="en-IN"/>
                <w14:ligatures w14:val="standardContextual"/>
              </w:rPr>
              <w:tab/>
            </w:r>
            <w:r w:rsidR="00231771" w:rsidRPr="00C81574">
              <w:rPr>
                <w:rStyle w:val="Hyperlink"/>
                <w:b/>
                <w:bCs/>
              </w:rPr>
              <w:t>DATA ANALYSIS METHOD : THEMATIC ANALYSIS</w:t>
            </w:r>
            <w:r w:rsidR="00231771">
              <w:rPr>
                <w:webHidden/>
              </w:rPr>
              <w:tab/>
            </w:r>
            <w:r w:rsidR="00231771">
              <w:rPr>
                <w:webHidden/>
              </w:rPr>
              <w:fldChar w:fldCharType="begin"/>
            </w:r>
            <w:r w:rsidR="00231771">
              <w:rPr>
                <w:webHidden/>
              </w:rPr>
              <w:instrText xml:space="preserve"> PAGEREF _Toc153754105 \h </w:instrText>
            </w:r>
            <w:r w:rsidR="00231771">
              <w:rPr>
                <w:webHidden/>
              </w:rPr>
            </w:r>
            <w:r w:rsidR="00231771">
              <w:rPr>
                <w:webHidden/>
              </w:rPr>
              <w:fldChar w:fldCharType="separate"/>
            </w:r>
            <w:r w:rsidR="00231771">
              <w:rPr>
                <w:webHidden/>
              </w:rPr>
              <w:t>10</w:t>
            </w:r>
            <w:r w:rsidR="00231771">
              <w:rPr>
                <w:webHidden/>
              </w:rPr>
              <w:fldChar w:fldCharType="end"/>
            </w:r>
          </w:hyperlink>
        </w:p>
        <w:p w14:paraId="4B39FEDE" w14:textId="64936169" w:rsidR="00231771" w:rsidRDefault="00000000">
          <w:pPr>
            <w:pStyle w:val="TOC1"/>
            <w:rPr>
              <w:rFonts w:eastAsiaTheme="minorEastAsia" w:cstheme="minorBidi"/>
              <w:kern w:val="2"/>
              <w:lang w:eastAsia="en-IN"/>
              <w14:ligatures w14:val="standardContextual"/>
            </w:rPr>
          </w:pPr>
          <w:hyperlink w:anchor="_Toc153754106" w:history="1">
            <w:r w:rsidR="00231771" w:rsidRPr="00C81574">
              <w:rPr>
                <w:rStyle w:val="Hyperlink"/>
                <w:b/>
                <w:bCs/>
              </w:rPr>
              <w:t>7.</w:t>
            </w:r>
            <w:r w:rsidR="00231771">
              <w:rPr>
                <w:rFonts w:eastAsiaTheme="minorEastAsia" w:cstheme="minorBidi"/>
                <w:kern w:val="2"/>
                <w:lang w:eastAsia="en-IN"/>
                <w14:ligatures w14:val="standardContextual"/>
              </w:rPr>
              <w:tab/>
            </w:r>
            <w:r w:rsidR="00231771" w:rsidRPr="00C81574">
              <w:rPr>
                <w:rStyle w:val="Hyperlink"/>
                <w:b/>
                <w:bCs/>
              </w:rPr>
              <w:t>ETHICAL CONSIDERATIONS</w:t>
            </w:r>
            <w:r w:rsidR="00231771">
              <w:rPr>
                <w:webHidden/>
              </w:rPr>
              <w:tab/>
            </w:r>
            <w:r w:rsidR="00231771">
              <w:rPr>
                <w:webHidden/>
              </w:rPr>
              <w:fldChar w:fldCharType="begin"/>
            </w:r>
            <w:r w:rsidR="00231771">
              <w:rPr>
                <w:webHidden/>
              </w:rPr>
              <w:instrText xml:space="preserve"> PAGEREF _Toc153754106 \h </w:instrText>
            </w:r>
            <w:r w:rsidR="00231771">
              <w:rPr>
                <w:webHidden/>
              </w:rPr>
            </w:r>
            <w:r w:rsidR="00231771">
              <w:rPr>
                <w:webHidden/>
              </w:rPr>
              <w:fldChar w:fldCharType="separate"/>
            </w:r>
            <w:r w:rsidR="00231771">
              <w:rPr>
                <w:webHidden/>
              </w:rPr>
              <w:t>11</w:t>
            </w:r>
            <w:r w:rsidR="00231771">
              <w:rPr>
                <w:webHidden/>
              </w:rPr>
              <w:fldChar w:fldCharType="end"/>
            </w:r>
          </w:hyperlink>
        </w:p>
        <w:p w14:paraId="0AF36C22" w14:textId="7A4E2DFF" w:rsidR="00231771" w:rsidRDefault="00000000">
          <w:pPr>
            <w:pStyle w:val="TOC1"/>
            <w:rPr>
              <w:rFonts w:eastAsiaTheme="minorEastAsia" w:cstheme="minorBidi"/>
              <w:kern w:val="2"/>
              <w:lang w:eastAsia="en-IN"/>
              <w14:ligatures w14:val="standardContextual"/>
            </w:rPr>
          </w:pPr>
          <w:hyperlink w:anchor="_Toc153754107" w:history="1">
            <w:r w:rsidR="00231771" w:rsidRPr="00C81574">
              <w:rPr>
                <w:rStyle w:val="Hyperlink"/>
                <w:b/>
                <w:bCs/>
              </w:rPr>
              <w:t>8.</w:t>
            </w:r>
            <w:r w:rsidR="00231771">
              <w:rPr>
                <w:rFonts w:eastAsiaTheme="minorEastAsia" w:cstheme="minorBidi"/>
                <w:kern w:val="2"/>
                <w:lang w:eastAsia="en-IN"/>
                <w14:ligatures w14:val="standardContextual"/>
              </w:rPr>
              <w:tab/>
            </w:r>
            <w:r w:rsidR="00231771" w:rsidRPr="00C81574">
              <w:rPr>
                <w:rStyle w:val="Hyperlink"/>
                <w:b/>
                <w:bCs/>
              </w:rPr>
              <w:t>RESULTS</w:t>
            </w:r>
            <w:r w:rsidR="00231771">
              <w:rPr>
                <w:webHidden/>
              </w:rPr>
              <w:tab/>
            </w:r>
            <w:r w:rsidR="00231771">
              <w:rPr>
                <w:webHidden/>
              </w:rPr>
              <w:fldChar w:fldCharType="begin"/>
            </w:r>
            <w:r w:rsidR="00231771">
              <w:rPr>
                <w:webHidden/>
              </w:rPr>
              <w:instrText xml:space="preserve"> PAGEREF _Toc153754107 \h </w:instrText>
            </w:r>
            <w:r w:rsidR="00231771">
              <w:rPr>
                <w:webHidden/>
              </w:rPr>
            </w:r>
            <w:r w:rsidR="00231771">
              <w:rPr>
                <w:webHidden/>
              </w:rPr>
              <w:fldChar w:fldCharType="separate"/>
            </w:r>
            <w:r w:rsidR="00231771">
              <w:rPr>
                <w:webHidden/>
              </w:rPr>
              <w:t>13</w:t>
            </w:r>
            <w:r w:rsidR="00231771">
              <w:rPr>
                <w:webHidden/>
              </w:rPr>
              <w:fldChar w:fldCharType="end"/>
            </w:r>
          </w:hyperlink>
        </w:p>
        <w:p w14:paraId="378813E4" w14:textId="11CD9CE5" w:rsidR="00231771" w:rsidRDefault="00000000">
          <w:pPr>
            <w:pStyle w:val="TOC1"/>
            <w:rPr>
              <w:rFonts w:eastAsiaTheme="minorEastAsia" w:cstheme="minorBidi"/>
              <w:kern w:val="2"/>
              <w:lang w:eastAsia="en-IN"/>
              <w14:ligatures w14:val="standardContextual"/>
            </w:rPr>
          </w:pPr>
          <w:hyperlink w:anchor="_Toc153754108" w:history="1">
            <w:r w:rsidR="00231771" w:rsidRPr="00C81574">
              <w:rPr>
                <w:rStyle w:val="Hyperlink"/>
                <w:b/>
                <w:bCs/>
              </w:rPr>
              <w:t>9.</w:t>
            </w:r>
            <w:r w:rsidR="00231771">
              <w:rPr>
                <w:rFonts w:eastAsiaTheme="minorEastAsia" w:cstheme="minorBidi"/>
                <w:kern w:val="2"/>
                <w:lang w:eastAsia="en-IN"/>
                <w14:ligatures w14:val="standardContextual"/>
              </w:rPr>
              <w:tab/>
            </w:r>
            <w:r w:rsidR="00231771" w:rsidRPr="00C81574">
              <w:rPr>
                <w:rStyle w:val="Hyperlink"/>
                <w:b/>
                <w:bCs/>
              </w:rPr>
              <w:t>DISCUSSIONS</w:t>
            </w:r>
            <w:r w:rsidR="00231771">
              <w:rPr>
                <w:webHidden/>
              </w:rPr>
              <w:tab/>
            </w:r>
            <w:r w:rsidR="00231771">
              <w:rPr>
                <w:webHidden/>
              </w:rPr>
              <w:fldChar w:fldCharType="begin"/>
            </w:r>
            <w:r w:rsidR="00231771">
              <w:rPr>
                <w:webHidden/>
              </w:rPr>
              <w:instrText xml:space="preserve"> PAGEREF _Toc153754108 \h </w:instrText>
            </w:r>
            <w:r w:rsidR="00231771">
              <w:rPr>
                <w:webHidden/>
              </w:rPr>
            </w:r>
            <w:r w:rsidR="00231771">
              <w:rPr>
                <w:webHidden/>
              </w:rPr>
              <w:fldChar w:fldCharType="separate"/>
            </w:r>
            <w:r w:rsidR="00231771">
              <w:rPr>
                <w:webHidden/>
              </w:rPr>
              <w:t>15</w:t>
            </w:r>
            <w:r w:rsidR="00231771">
              <w:rPr>
                <w:webHidden/>
              </w:rPr>
              <w:fldChar w:fldCharType="end"/>
            </w:r>
          </w:hyperlink>
        </w:p>
        <w:p w14:paraId="7A6FECDD" w14:textId="731C9719" w:rsidR="00231771" w:rsidRDefault="00000000">
          <w:pPr>
            <w:pStyle w:val="TOC1"/>
            <w:rPr>
              <w:rFonts w:eastAsiaTheme="minorEastAsia" w:cstheme="minorBidi"/>
              <w:kern w:val="2"/>
              <w:lang w:eastAsia="en-IN"/>
              <w14:ligatures w14:val="standardContextual"/>
            </w:rPr>
          </w:pPr>
          <w:hyperlink w:anchor="_Toc153754109" w:history="1">
            <w:r w:rsidR="00231771" w:rsidRPr="00C81574">
              <w:rPr>
                <w:rStyle w:val="Hyperlink"/>
                <w:b/>
                <w:bCs/>
              </w:rPr>
              <w:t>10.</w:t>
            </w:r>
            <w:r w:rsidR="00231771">
              <w:rPr>
                <w:rFonts w:eastAsiaTheme="minorEastAsia" w:cstheme="minorBidi"/>
                <w:kern w:val="2"/>
                <w:lang w:eastAsia="en-IN"/>
                <w14:ligatures w14:val="standardContextual"/>
              </w:rPr>
              <w:tab/>
            </w:r>
            <w:r w:rsidR="00231771" w:rsidRPr="00C81574">
              <w:rPr>
                <w:rStyle w:val="Hyperlink"/>
                <w:b/>
                <w:bCs/>
              </w:rPr>
              <w:t>CONCLUSION</w:t>
            </w:r>
            <w:r w:rsidR="00231771">
              <w:rPr>
                <w:webHidden/>
              </w:rPr>
              <w:tab/>
            </w:r>
            <w:r w:rsidR="00231771">
              <w:rPr>
                <w:webHidden/>
              </w:rPr>
              <w:fldChar w:fldCharType="begin"/>
            </w:r>
            <w:r w:rsidR="00231771">
              <w:rPr>
                <w:webHidden/>
              </w:rPr>
              <w:instrText xml:space="preserve"> PAGEREF _Toc153754109 \h </w:instrText>
            </w:r>
            <w:r w:rsidR="00231771">
              <w:rPr>
                <w:webHidden/>
              </w:rPr>
            </w:r>
            <w:r w:rsidR="00231771">
              <w:rPr>
                <w:webHidden/>
              </w:rPr>
              <w:fldChar w:fldCharType="separate"/>
            </w:r>
            <w:r w:rsidR="00231771">
              <w:rPr>
                <w:webHidden/>
              </w:rPr>
              <w:t>17</w:t>
            </w:r>
            <w:r w:rsidR="00231771">
              <w:rPr>
                <w:webHidden/>
              </w:rPr>
              <w:fldChar w:fldCharType="end"/>
            </w:r>
          </w:hyperlink>
        </w:p>
        <w:p w14:paraId="32DECEBA" w14:textId="4DA368BA" w:rsidR="00231771" w:rsidRDefault="00000000">
          <w:pPr>
            <w:pStyle w:val="TOC1"/>
            <w:rPr>
              <w:rFonts w:eastAsiaTheme="minorEastAsia" w:cstheme="minorBidi"/>
              <w:kern w:val="2"/>
              <w:lang w:eastAsia="en-IN"/>
              <w14:ligatures w14:val="standardContextual"/>
            </w:rPr>
          </w:pPr>
          <w:hyperlink w:anchor="_Toc153754110" w:history="1">
            <w:r w:rsidR="00231771" w:rsidRPr="00C81574">
              <w:rPr>
                <w:rStyle w:val="Hyperlink"/>
                <w:b/>
                <w:bCs/>
              </w:rPr>
              <w:t>11.</w:t>
            </w:r>
            <w:r w:rsidR="00231771">
              <w:rPr>
                <w:rFonts w:eastAsiaTheme="minorEastAsia" w:cstheme="minorBidi"/>
                <w:kern w:val="2"/>
                <w:lang w:eastAsia="en-IN"/>
                <w14:ligatures w14:val="standardContextual"/>
              </w:rPr>
              <w:tab/>
            </w:r>
            <w:r w:rsidR="00231771" w:rsidRPr="00C81574">
              <w:rPr>
                <w:rStyle w:val="Hyperlink"/>
                <w:b/>
                <w:bCs/>
              </w:rPr>
              <w:t>REFFERENCES</w:t>
            </w:r>
            <w:r w:rsidR="00231771">
              <w:rPr>
                <w:webHidden/>
              </w:rPr>
              <w:tab/>
            </w:r>
            <w:r w:rsidR="00231771">
              <w:rPr>
                <w:webHidden/>
              </w:rPr>
              <w:fldChar w:fldCharType="begin"/>
            </w:r>
            <w:r w:rsidR="00231771">
              <w:rPr>
                <w:webHidden/>
              </w:rPr>
              <w:instrText xml:space="preserve"> PAGEREF _Toc153754110 \h </w:instrText>
            </w:r>
            <w:r w:rsidR="00231771">
              <w:rPr>
                <w:webHidden/>
              </w:rPr>
            </w:r>
            <w:r w:rsidR="00231771">
              <w:rPr>
                <w:webHidden/>
              </w:rPr>
              <w:fldChar w:fldCharType="separate"/>
            </w:r>
            <w:r w:rsidR="00231771">
              <w:rPr>
                <w:webHidden/>
              </w:rPr>
              <w:t>18</w:t>
            </w:r>
            <w:r w:rsidR="00231771">
              <w:rPr>
                <w:webHidden/>
              </w:rPr>
              <w:fldChar w:fldCharType="end"/>
            </w:r>
          </w:hyperlink>
        </w:p>
        <w:p w14:paraId="28AD738A" w14:textId="40853B49" w:rsidR="00231771" w:rsidRDefault="00000000">
          <w:pPr>
            <w:pStyle w:val="TOC1"/>
            <w:rPr>
              <w:rFonts w:eastAsiaTheme="minorEastAsia" w:cstheme="minorBidi"/>
              <w:kern w:val="2"/>
              <w:lang w:eastAsia="en-IN"/>
              <w14:ligatures w14:val="standardContextual"/>
            </w:rPr>
          </w:pPr>
          <w:hyperlink w:anchor="_Toc153754111" w:history="1">
            <w:r w:rsidR="00231771" w:rsidRPr="00C81574">
              <w:rPr>
                <w:rStyle w:val="Hyperlink"/>
                <w:b/>
                <w:bCs/>
              </w:rPr>
              <w:t>12.</w:t>
            </w:r>
            <w:r w:rsidR="00231771">
              <w:rPr>
                <w:rFonts w:eastAsiaTheme="minorEastAsia" w:cstheme="minorBidi"/>
                <w:kern w:val="2"/>
                <w:lang w:eastAsia="en-IN"/>
                <w14:ligatures w14:val="standardContextual"/>
              </w:rPr>
              <w:tab/>
            </w:r>
            <w:r w:rsidR="00231771" w:rsidRPr="00C81574">
              <w:rPr>
                <w:rStyle w:val="Hyperlink"/>
                <w:b/>
                <w:bCs/>
              </w:rPr>
              <w:t>APPENDIX</w:t>
            </w:r>
            <w:r w:rsidR="00231771">
              <w:rPr>
                <w:webHidden/>
              </w:rPr>
              <w:tab/>
            </w:r>
            <w:r w:rsidR="00231771">
              <w:rPr>
                <w:webHidden/>
              </w:rPr>
              <w:fldChar w:fldCharType="begin"/>
            </w:r>
            <w:r w:rsidR="00231771">
              <w:rPr>
                <w:webHidden/>
              </w:rPr>
              <w:instrText xml:space="preserve"> PAGEREF _Toc153754111 \h </w:instrText>
            </w:r>
            <w:r w:rsidR="00231771">
              <w:rPr>
                <w:webHidden/>
              </w:rPr>
            </w:r>
            <w:r w:rsidR="00231771">
              <w:rPr>
                <w:webHidden/>
              </w:rPr>
              <w:fldChar w:fldCharType="separate"/>
            </w:r>
            <w:r w:rsidR="00231771">
              <w:rPr>
                <w:webHidden/>
              </w:rPr>
              <w:t>22</w:t>
            </w:r>
            <w:r w:rsidR="00231771">
              <w:rPr>
                <w:webHidden/>
              </w:rPr>
              <w:fldChar w:fldCharType="end"/>
            </w:r>
          </w:hyperlink>
        </w:p>
        <w:p w14:paraId="6D97F345" w14:textId="213630EE" w:rsidR="006611B4" w:rsidRDefault="006611B4">
          <w:r w:rsidRPr="00231771">
            <w:rPr>
              <w:noProof/>
            </w:rPr>
            <w:fldChar w:fldCharType="end"/>
          </w:r>
        </w:p>
      </w:sdtContent>
    </w:sdt>
    <w:p w14:paraId="695BF3A2" w14:textId="7FCCD12E" w:rsidR="006611B4" w:rsidRDefault="006611B4" w:rsidP="006611B4">
      <w:pPr>
        <w:ind w:left="720" w:hanging="360"/>
      </w:pPr>
    </w:p>
    <w:p w14:paraId="6F81C061" w14:textId="77777777" w:rsidR="006611B4" w:rsidRDefault="006611B4">
      <w:r>
        <w:br w:type="page"/>
      </w:r>
    </w:p>
    <w:p w14:paraId="651C0A87" w14:textId="77777777" w:rsidR="006611B4" w:rsidRDefault="006611B4" w:rsidP="006611B4">
      <w:pPr>
        <w:ind w:left="720" w:hanging="360"/>
      </w:pPr>
    </w:p>
    <w:p w14:paraId="68E9A6BD" w14:textId="4220051B" w:rsidR="00B720FD" w:rsidRPr="006611B4" w:rsidRDefault="00B720FD" w:rsidP="006611B4">
      <w:pPr>
        <w:pStyle w:val="Heading1"/>
        <w:numPr>
          <w:ilvl w:val="0"/>
          <w:numId w:val="9"/>
        </w:numPr>
        <w:rPr>
          <w:b/>
          <w:bCs/>
        </w:rPr>
      </w:pPr>
      <w:bookmarkStart w:id="0" w:name="_Toc153754100"/>
      <w:r w:rsidRPr="006611B4">
        <w:rPr>
          <w:b/>
          <w:bCs/>
        </w:rPr>
        <w:t>INTRODUCTION</w:t>
      </w:r>
      <w:bookmarkEnd w:id="0"/>
    </w:p>
    <w:p w14:paraId="47574AAD" w14:textId="77777777" w:rsidR="006611B4" w:rsidRDefault="006611B4" w:rsidP="004F13D5">
      <w:pPr>
        <w:spacing w:line="480" w:lineRule="auto"/>
        <w:jc w:val="both"/>
        <w:rPr>
          <w:rFonts w:ascii="Arial" w:hAnsi="Arial" w:cs="Arial"/>
        </w:rPr>
      </w:pPr>
    </w:p>
    <w:p w14:paraId="66AE8C2E" w14:textId="0BF81556" w:rsidR="00B720FD" w:rsidRPr="00B720FD" w:rsidRDefault="00B720FD" w:rsidP="004F13D5">
      <w:pPr>
        <w:spacing w:line="480" w:lineRule="auto"/>
        <w:jc w:val="both"/>
        <w:rPr>
          <w:rFonts w:ascii="Arial" w:hAnsi="Arial" w:cs="Arial"/>
        </w:rPr>
      </w:pPr>
      <w:r w:rsidRPr="00B720FD">
        <w:rPr>
          <w:rFonts w:ascii="Arial" w:hAnsi="Arial" w:cs="Arial"/>
        </w:rPr>
        <w:t xml:space="preserve">The fundamental role of interprofessional collaboration in delivering effective and comprehensive healthcare services is widely acknowledged. This collaborative approach involves professionals seamlessly working together to address the multifaceted challenges within the field (Barr et al., 2017). In the realm of postgraduate education in Public Health and Social Care (PHSC), fostering interprofessional collaboration skills has become increasingly vital. This study </w:t>
      </w:r>
      <w:proofErr w:type="spellStart"/>
      <w:r w:rsidRPr="00B720FD">
        <w:rPr>
          <w:rFonts w:ascii="Arial" w:hAnsi="Arial" w:cs="Arial"/>
        </w:rPr>
        <w:t>endeavors</w:t>
      </w:r>
      <w:proofErr w:type="spellEnd"/>
      <w:r w:rsidRPr="00B720FD">
        <w:rPr>
          <w:rFonts w:ascii="Arial" w:hAnsi="Arial" w:cs="Arial"/>
        </w:rPr>
        <w:t xml:space="preserve"> to explore the challenges and facilitators influencing the development of these skills among postgraduate PHSC students within the context of a public university setting.</w:t>
      </w:r>
    </w:p>
    <w:p w14:paraId="53ACD992" w14:textId="77777777" w:rsidR="00B720FD" w:rsidRPr="00B720FD" w:rsidRDefault="00B720FD" w:rsidP="004F13D5">
      <w:pPr>
        <w:spacing w:line="480" w:lineRule="auto"/>
        <w:jc w:val="both"/>
        <w:rPr>
          <w:rFonts w:ascii="Arial" w:hAnsi="Arial" w:cs="Arial"/>
        </w:rPr>
      </w:pPr>
      <w:r w:rsidRPr="00B720FD">
        <w:rPr>
          <w:rFonts w:ascii="Arial" w:hAnsi="Arial" w:cs="Arial"/>
        </w:rPr>
        <w:t xml:space="preserve">Numerous scholars emphasize the significance of interprofessional collaboration for enhancing patient outcomes and fostering a positive healthcare environment (World Health Organization, 2010; Thistlethwaite et al., 2014). As postgraduate PHSC students represent the future leaders of healthcare, understanding the factors shaping their ability to collaborate </w:t>
      </w:r>
      <w:proofErr w:type="spellStart"/>
      <w:r w:rsidRPr="00B720FD">
        <w:rPr>
          <w:rFonts w:ascii="Arial" w:hAnsi="Arial" w:cs="Arial"/>
        </w:rPr>
        <w:t>interprofessionally</w:t>
      </w:r>
      <w:proofErr w:type="spellEnd"/>
      <w:r w:rsidRPr="00B720FD">
        <w:rPr>
          <w:rFonts w:ascii="Arial" w:hAnsi="Arial" w:cs="Arial"/>
        </w:rPr>
        <w:t xml:space="preserve"> is crucial for advancing healthcare education.</w:t>
      </w:r>
    </w:p>
    <w:p w14:paraId="54565C48" w14:textId="77777777" w:rsidR="00B720FD" w:rsidRPr="00B720FD" w:rsidRDefault="00B720FD" w:rsidP="004F13D5">
      <w:pPr>
        <w:spacing w:line="480" w:lineRule="auto"/>
        <w:jc w:val="both"/>
        <w:rPr>
          <w:rFonts w:ascii="Arial" w:hAnsi="Arial" w:cs="Arial"/>
        </w:rPr>
      </w:pPr>
      <w:r w:rsidRPr="00B720FD">
        <w:rPr>
          <w:rFonts w:ascii="Arial" w:hAnsi="Arial" w:cs="Arial"/>
        </w:rPr>
        <w:t>Despite the recognized importance of interprofessional collaboration, there exists a research gap specifically addressing the challenges and facilitators faced by postgraduate PHSC students. This study aims to fill this gap by delving into the unique context of postgraduate education, exploring how it influences the development of interprofessional collaboration skills among students.</w:t>
      </w:r>
    </w:p>
    <w:p w14:paraId="101F0B6E" w14:textId="77777777" w:rsidR="00B720FD" w:rsidRPr="00B720FD" w:rsidRDefault="00B720FD" w:rsidP="004F13D5">
      <w:pPr>
        <w:spacing w:line="480" w:lineRule="auto"/>
        <w:jc w:val="both"/>
        <w:rPr>
          <w:rFonts w:ascii="Arial" w:hAnsi="Arial" w:cs="Arial"/>
          <w:b/>
          <w:bCs/>
        </w:rPr>
      </w:pPr>
      <w:r w:rsidRPr="00B720FD">
        <w:rPr>
          <w:rFonts w:ascii="Arial" w:hAnsi="Arial" w:cs="Arial"/>
          <w:b/>
          <w:bCs/>
        </w:rPr>
        <w:t>Research Inquiry and Objectives:</w:t>
      </w:r>
    </w:p>
    <w:p w14:paraId="12062333" w14:textId="77777777" w:rsidR="00B720FD" w:rsidRPr="00B720FD" w:rsidRDefault="00B720FD" w:rsidP="004F13D5">
      <w:pPr>
        <w:spacing w:line="480" w:lineRule="auto"/>
        <w:jc w:val="both"/>
        <w:rPr>
          <w:rFonts w:ascii="Arial" w:hAnsi="Arial" w:cs="Arial"/>
        </w:rPr>
      </w:pPr>
      <w:r w:rsidRPr="00B720FD">
        <w:rPr>
          <w:rFonts w:ascii="Arial" w:hAnsi="Arial" w:cs="Arial"/>
        </w:rPr>
        <w:t>Research Question: What challenges and facilitators are perceived to influence the development of interprofessional collaboration skills among postgraduate PHSC students in a public university setting?</w:t>
      </w:r>
    </w:p>
    <w:p w14:paraId="108123C3" w14:textId="77777777" w:rsidR="00B720FD" w:rsidRPr="00B720FD" w:rsidRDefault="00B720FD" w:rsidP="004F13D5">
      <w:pPr>
        <w:spacing w:line="480" w:lineRule="auto"/>
        <w:jc w:val="both"/>
        <w:rPr>
          <w:rFonts w:ascii="Arial" w:hAnsi="Arial" w:cs="Arial"/>
        </w:rPr>
      </w:pPr>
      <w:r w:rsidRPr="00B720FD">
        <w:rPr>
          <w:rFonts w:ascii="Arial" w:hAnsi="Arial" w:cs="Arial"/>
        </w:rPr>
        <w:t>Study Objectives:</w:t>
      </w:r>
    </w:p>
    <w:p w14:paraId="4545A736" w14:textId="046BD366" w:rsidR="00B720FD" w:rsidRPr="00B720FD" w:rsidRDefault="00B720FD" w:rsidP="004F13D5">
      <w:pPr>
        <w:numPr>
          <w:ilvl w:val="0"/>
          <w:numId w:val="1"/>
        </w:numPr>
        <w:spacing w:line="480" w:lineRule="auto"/>
        <w:jc w:val="both"/>
        <w:rPr>
          <w:rFonts w:ascii="Arial" w:hAnsi="Arial" w:cs="Arial"/>
        </w:rPr>
      </w:pPr>
      <w:r w:rsidRPr="00B720FD">
        <w:rPr>
          <w:rFonts w:ascii="Arial" w:hAnsi="Arial" w:cs="Arial"/>
        </w:rPr>
        <w:lastRenderedPageBreak/>
        <w:t>Examine the specific challenges postgraduate PHSC students encounter in developing interprofessional collaboration skills within an academic environment (Schmitt et al., 2013).</w:t>
      </w:r>
    </w:p>
    <w:p w14:paraId="1C2CA560" w14:textId="16DDB0CE" w:rsidR="00B720FD" w:rsidRPr="00B720FD" w:rsidRDefault="00B720FD" w:rsidP="004F13D5">
      <w:pPr>
        <w:numPr>
          <w:ilvl w:val="0"/>
          <w:numId w:val="1"/>
        </w:numPr>
        <w:spacing w:line="480" w:lineRule="auto"/>
        <w:jc w:val="both"/>
        <w:rPr>
          <w:rFonts w:ascii="Arial" w:hAnsi="Arial" w:cs="Arial"/>
        </w:rPr>
      </w:pPr>
      <w:r w:rsidRPr="00B720FD">
        <w:rPr>
          <w:rFonts w:ascii="Arial" w:hAnsi="Arial" w:cs="Arial"/>
        </w:rPr>
        <w:t>Investigate the factors that facilitate the development of effective interprofessional collaboration skills among postgraduate PHSC students (</w:t>
      </w:r>
      <w:proofErr w:type="spellStart"/>
      <w:r w:rsidRPr="00B720FD">
        <w:rPr>
          <w:rFonts w:ascii="Arial" w:hAnsi="Arial" w:cs="Arial"/>
        </w:rPr>
        <w:t>D'Amour</w:t>
      </w:r>
      <w:proofErr w:type="spellEnd"/>
      <w:r w:rsidRPr="00B720FD">
        <w:rPr>
          <w:rFonts w:ascii="Arial" w:hAnsi="Arial" w:cs="Arial"/>
        </w:rPr>
        <w:t xml:space="preserve"> et al., 2005).</w:t>
      </w:r>
    </w:p>
    <w:p w14:paraId="77D116C8" w14:textId="2BB4FF74" w:rsidR="00B720FD" w:rsidRPr="00B720FD" w:rsidRDefault="00B720FD" w:rsidP="004F13D5">
      <w:pPr>
        <w:numPr>
          <w:ilvl w:val="0"/>
          <w:numId w:val="1"/>
        </w:numPr>
        <w:spacing w:line="480" w:lineRule="auto"/>
        <w:jc w:val="both"/>
        <w:rPr>
          <w:rFonts w:ascii="Arial" w:hAnsi="Arial" w:cs="Arial"/>
        </w:rPr>
      </w:pPr>
      <w:r w:rsidRPr="00B720FD">
        <w:rPr>
          <w:rFonts w:ascii="Arial" w:hAnsi="Arial" w:cs="Arial"/>
        </w:rPr>
        <w:t>Evaluate the impact of the postgraduate education curriculum on cultivating interprofessional collaboration skills and its alignment with real-world healthcare settings (Hall et al., 2013).</w:t>
      </w:r>
    </w:p>
    <w:p w14:paraId="2B63FEBA" w14:textId="74C307E2" w:rsidR="00B720FD" w:rsidRPr="00B720FD" w:rsidRDefault="00B720FD" w:rsidP="004F13D5">
      <w:pPr>
        <w:numPr>
          <w:ilvl w:val="0"/>
          <w:numId w:val="1"/>
        </w:numPr>
        <w:spacing w:line="480" w:lineRule="auto"/>
        <w:jc w:val="both"/>
        <w:rPr>
          <w:rFonts w:ascii="Arial" w:hAnsi="Arial" w:cs="Arial"/>
        </w:rPr>
      </w:pPr>
      <w:r w:rsidRPr="00B720FD">
        <w:rPr>
          <w:rFonts w:ascii="Arial" w:hAnsi="Arial" w:cs="Arial"/>
        </w:rPr>
        <w:t>Understand the perceptions of postgraduate PHSC students regarding the importance of interprofessional collaboration in the context of their future healthcare practices (Bridges et al., 2011).</w:t>
      </w:r>
    </w:p>
    <w:p w14:paraId="1E85F042" w14:textId="77777777" w:rsidR="004F13D5" w:rsidRDefault="004F13D5" w:rsidP="004F13D5">
      <w:pPr>
        <w:spacing w:line="480" w:lineRule="auto"/>
        <w:jc w:val="both"/>
        <w:rPr>
          <w:rFonts w:ascii="Arial" w:hAnsi="Arial" w:cs="Arial"/>
          <w:b/>
          <w:bCs/>
          <w:sz w:val="32"/>
          <w:szCs w:val="32"/>
        </w:rPr>
      </w:pPr>
    </w:p>
    <w:p w14:paraId="38BA006C" w14:textId="77777777" w:rsidR="004F13D5" w:rsidRDefault="004F13D5" w:rsidP="004F13D5">
      <w:pPr>
        <w:spacing w:line="480" w:lineRule="auto"/>
        <w:jc w:val="both"/>
        <w:rPr>
          <w:rFonts w:ascii="Arial" w:hAnsi="Arial" w:cs="Arial"/>
          <w:b/>
          <w:bCs/>
          <w:sz w:val="32"/>
          <w:szCs w:val="32"/>
        </w:rPr>
      </w:pPr>
    </w:p>
    <w:p w14:paraId="1E836085" w14:textId="77777777" w:rsidR="004F13D5" w:rsidRDefault="004F13D5" w:rsidP="004F13D5">
      <w:pPr>
        <w:spacing w:line="480" w:lineRule="auto"/>
        <w:jc w:val="both"/>
        <w:rPr>
          <w:rFonts w:ascii="Arial" w:hAnsi="Arial" w:cs="Arial"/>
          <w:b/>
          <w:bCs/>
          <w:sz w:val="32"/>
          <w:szCs w:val="32"/>
        </w:rPr>
      </w:pPr>
    </w:p>
    <w:p w14:paraId="614B3668" w14:textId="77777777" w:rsidR="004F13D5" w:rsidRDefault="004F13D5" w:rsidP="004F13D5">
      <w:pPr>
        <w:spacing w:line="480" w:lineRule="auto"/>
        <w:jc w:val="both"/>
        <w:rPr>
          <w:rFonts w:ascii="Arial" w:hAnsi="Arial" w:cs="Arial"/>
          <w:b/>
          <w:bCs/>
          <w:sz w:val="32"/>
          <w:szCs w:val="32"/>
        </w:rPr>
      </w:pPr>
    </w:p>
    <w:p w14:paraId="65A712D9" w14:textId="77777777" w:rsidR="004F13D5" w:rsidRDefault="004F13D5" w:rsidP="004F13D5">
      <w:pPr>
        <w:spacing w:line="480" w:lineRule="auto"/>
        <w:jc w:val="both"/>
        <w:rPr>
          <w:rFonts w:ascii="Arial" w:hAnsi="Arial" w:cs="Arial"/>
          <w:b/>
          <w:bCs/>
          <w:sz w:val="32"/>
          <w:szCs w:val="32"/>
        </w:rPr>
      </w:pPr>
    </w:p>
    <w:p w14:paraId="51934C0A" w14:textId="77777777" w:rsidR="004F13D5" w:rsidRDefault="004F13D5" w:rsidP="004F13D5">
      <w:pPr>
        <w:spacing w:line="480" w:lineRule="auto"/>
        <w:jc w:val="both"/>
        <w:rPr>
          <w:rFonts w:ascii="Arial" w:hAnsi="Arial" w:cs="Arial"/>
          <w:b/>
          <w:bCs/>
          <w:sz w:val="32"/>
          <w:szCs w:val="32"/>
        </w:rPr>
      </w:pPr>
    </w:p>
    <w:p w14:paraId="345608AE" w14:textId="77777777" w:rsidR="009B0FA5" w:rsidRDefault="009B0FA5" w:rsidP="004F13D5">
      <w:pPr>
        <w:spacing w:line="480" w:lineRule="auto"/>
        <w:jc w:val="both"/>
        <w:rPr>
          <w:rFonts w:ascii="Arial" w:hAnsi="Arial" w:cs="Arial"/>
          <w:b/>
          <w:bCs/>
          <w:sz w:val="32"/>
          <w:szCs w:val="32"/>
        </w:rPr>
      </w:pPr>
    </w:p>
    <w:p w14:paraId="4081D0D1" w14:textId="77777777" w:rsidR="006611B4" w:rsidRDefault="006611B4" w:rsidP="006611B4">
      <w:pPr>
        <w:pStyle w:val="Heading1"/>
      </w:pPr>
    </w:p>
    <w:p w14:paraId="270456BC" w14:textId="77777777" w:rsidR="00825922" w:rsidRPr="00825922" w:rsidRDefault="00825922" w:rsidP="00825922"/>
    <w:p w14:paraId="4EC4BBAA" w14:textId="4F174CD8" w:rsidR="00C11621" w:rsidRPr="006611B4" w:rsidRDefault="004F13D5" w:rsidP="006611B4">
      <w:pPr>
        <w:pStyle w:val="Heading1"/>
        <w:numPr>
          <w:ilvl w:val="0"/>
          <w:numId w:val="9"/>
        </w:numPr>
        <w:rPr>
          <w:b/>
          <w:bCs/>
        </w:rPr>
      </w:pPr>
      <w:bookmarkStart w:id="1" w:name="_Toc153754101"/>
      <w:r w:rsidRPr="006611B4">
        <w:rPr>
          <w:b/>
          <w:bCs/>
        </w:rPr>
        <w:lastRenderedPageBreak/>
        <w:t>METH</w:t>
      </w:r>
      <w:r w:rsidR="009B0FA5">
        <w:rPr>
          <w:b/>
          <w:bCs/>
        </w:rPr>
        <w:t>O</w:t>
      </w:r>
      <w:r w:rsidRPr="006611B4">
        <w:rPr>
          <w:b/>
          <w:bCs/>
        </w:rPr>
        <w:t>DOLOGY</w:t>
      </w:r>
      <w:bookmarkEnd w:id="1"/>
    </w:p>
    <w:p w14:paraId="5A0CA817" w14:textId="77777777" w:rsidR="006611B4" w:rsidRDefault="006611B4" w:rsidP="006E5345">
      <w:pPr>
        <w:spacing w:line="480" w:lineRule="auto"/>
        <w:jc w:val="both"/>
        <w:rPr>
          <w:rFonts w:ascii="Arial" w:hAnsi="Arial" w:cs="Arial"/>
          <w:b/>
          <w:bCs/>
        </w:rPr>
      </w:pPr>
    </w:p>
    <w:p w14:paraId="6B784246" w14:textId="153851B1" w:rsidR="006E5345" w:rsidRPr="006E5345" w:rsidRDefault="009B0FA5" w:rsidP="006E5345">
      <w:pPr>
        <w:spacing w:line="480" w:lineRule="auto"/>
        <w:jc w:val="both"/>
        <w:rPr>
          <w:rFonts w:ascii="Arial" w:hAnsi="Arial" w:cs="Arial"/>
        </w:rPr>
      </w:pPr>
      <w:r>
        <w:rPr>
          <w:rFonts w:ascii="Arial" w:hAnsi="Arial" w:cs="Arial"/>
          <w:b/>
          <w:bCs/>
        </w:rPr>
        <w:t>Research methodology</w:t>
      </w:r>
      <w:r w:rsidR="006E5345" w:rsidRPr="006E5345">
        <w:rPr>
          <w:rFonts w:ascii="Arial" w:hAnsi="Arial" w:cs="Arial"/>
          <w:b/>
          <w:bCs/>
        </w:rPr>
        <w:t>:</w:t>
      </w:r>
      <w:r w:rsidR="006E5345" w:rsidRPr="006E5345">
        <w:rPr>
          <w:rFonts w:ascii="Arial" w:hAnsi="Arial" w:cs="Arial"/>
        </w:rPr>
        <w:t xml:space="preserve"> This study employs a qualitative research </w:t>
      </w:r>
      <w:r>
        <w:rPr>
          <w:rFonts w:ascii="Arial" w:hAnsi="Arial" w:cs="Arial"/>
        </w:rPr>
        <w:t>approach</w:t>
      </w:r>
      <w:r w:rsidR="006E5345" w:rsidRPr="006E5345">
        <w:rPr>
          <w:rFonts w:ascii="Arial" w:hAnsi="Arial" w:cs="Arial"/>
        </w:rPr>
        <w:t xml:space="preserve">, specifically utilizing focus group discussions. Qualitative research is chosen for its ability to comprehensively explore the nuanced experiences, perceptions, and </w:t>
      </w:r>
      <w:proofErr w:type="spellStart"/>
      <w:r w:rsidR="006E5345" w:rsidRPr="006E5345">
        <w:rPr>
          <w:rFonts w:ascii="Arial" w:hAnsi="Arial" w:cs="Arial"/>
        </w:rPr>
        <w:t>behaviors</w:t>
      </w:r>
      <w:proofErr w:type="spellEnd"/>
      <w:r w:rsidR="006E5345" w:rsidRPr="006E5345">
        <w:rPr>
          <w:rFonts w:ascii="Arial" w:hAnsi="Arial" w:cs="Arial"/>
        </w:rPr>
        <w:t xml:space="preserve"> of individuals (Creswell &amp; Creswell, 2017). Focus group discussions are selected for their effectiveness in capturing diverse perspectives and fostering interactive dialogues among participants (Kitzinger, 1995).</w:t>
      </w:r>
    </w:p>
    <w:p w14:paraId="7F93686B" w14:textId="1622220D" w:rsidR="006E5345" w:rsidRPr="006E5345" w:rsidRDefault="006E5345" w:rsidP="006E5345">
      <w:pPr>
        <w:spacing w:line="480" w:lineRule="auto"/>
        <w:jc w:val="both"/>
        <w:rPr>
          <w:rFonts w:ascii="Arial" w:hAnsi="Arial" w:cs="Arial"/>
        </w:rPr>
      </w:pPr>
      <w:r w:rsidRPr="006E5345">
        <w:rPr>
          <w:rFonts w:ascii="Arial" w:hAnsi="Arial" w:cs="Arial"/>
          <w:b/>
          <w:bCs/>
        </w:rPr>
        <w:t>Description of Research Design:</w:t>
      </w:r>
      <w:r w:rsidRPr="006E5345">
        <w:rPr>
          <w:rFonts w:ascii="Arial" w:hAnsi="Arial" w:cs="Arial"/>
        </w:rPr>
        <w:t xml:space="preserve"> The research design is guided by a </w:t>
      </w:r>
      <w:r w:rsidR="009B0FA5">
        <w:rPr>
          <w:rFonts w:ascii="Arial" w:hAnsi="Arial" w:cs="Arial"/>
        </w:rPr>
        <w:t>ethnographic design</w:t>
      </w:r>
      <w:r w:rsidRPr="006E5345">
        <w:rPr>
          <w:rFonts w:ascii="Arial" w:hAnsi="Arial" w:cs="Arial"/>
        </w:rPr>
        <w:t xml:space="preserve">, aiming to articulate the essence of lived experiences as perceived by individuals (Creswell &amp; Creswell, 2017). Through a </w:t>
      </w:r>
      <w:r w:rsidR="009B0FA5">
        <w:rPr>
          <w:rFonts w:ascii="Arial" w:hAnsi="Arial" w:cs="Arial"/>
        </w:rPr>
        <w:t>ethnographic</w:t>
      </w:r>
      <w:r w:rsidRPr="006E5345">
        <w:rPr>
          <w:rFonts w:ascii="Arial" w:hAnsi="Arial" w:cs="Arial"/>
        </w:rPr>
        <w:t xml:space="preserve"> lens, the study explores participants' experiences related to interprofessional collaboration, revealing the underlying meanings and motivations shaping their </w:t>
      </w:r>
      <w:r w:rsidR="009B0FA5" w:rsidRPr="006E5345">
        <w:rPr>
          <w:rFonts w:ascii="Arial" w:hAnsi="Arial" w:cs="Arial"/>
        </w:rPr>
        <w:t>behaviours</w:t>
      </w:r>
      <w:r w:rsidRPr="006E5345">
        <w:rPr>
          <w:rFonts w:ascii="Arial" w:hAnsi="Arial" w:cs="Arial"/>
        </w:rPr>
        <w:t>.</w:t>
      </w:r>
    </w:p>
    <w:p w14:paraId="5519CDC7" w14:textId="77777777" w:rsidR="006E5345" w:rsidRPr="006E5345" w:rsidRDefault="006E5345" w:rsidP="006E5345">
      <w:pPr>
        <w:spacing w:line="480" w:lineRule="auto"/>
        <w:jc w:val="both"/>
        <w:rPr>
          <w:rFonts w:ascii="Arial" w:hAnsi="Arial" w:cs="Arial"/>
        </w:rPr>
      </w:pPr>
      <w:r w:rsidRPr="006E5345">
        <w:rPr>
          <w:rFonts w:ascii="Arial" w:hAnsi="Arial" w:cs="Arial"/>
          <w:b/>
          <w:bCs/>
        </w:rPr>
        <w:t>Recruitment, Sampling &amp; Study Participants:</w:t>
      </w:r>
      <w:r w:rsidRPr="006E5345">
        <w:rPr>
          <w:rFonts w:ascii="Arial" w:hAnsi="Arial" w:cs="Arial"/>
        </w:rPr>
        <w:t xml:space="preserve"> Purposive sampling ensures the inclusion of participants with varied experiences and perspectives. Criteria include academic background, postgraduate study years, and involvement in interprofessional activities. Targeted invitations via departmental email lists and university posters aim to recruit a broad, representative sample of postgraduate PHSC students. Informed consent, outlining the study's purpose and confidentiality assurances, will be obtained from all participants (Palinkas et al., 2015).</w:t>
      </w:r>
    </w:p>
    <w:p w14:paraId="59F81D57" w14:textId="02FD43AD" w:rsidR="006E5345" w:rsidRPr="006E5345" w:rsidRDefault="006E5345" w:rsidP="006E5345">
      <w:pPr>
        <w:spacing w:line="480" w:lineRule="auto"/>
        <w:jc w:val="both"/>
        <w:rPr>
          <w:rFonts w:ascii="Arial" w:hAnsi="Arial" w:cs="Arial"/>
        </w:rPr>
      </w:pPr>
      <w:r w:rsidRPr="006E5345">
        <w:rPr>
          <w:rFonts w:ascii="Arial" w:hAnsi="Arial" w:cs="Arial"/>
          <w:b/>
          <w:bCs/>
        </w:rPr>
        <w:t>Moderation and Data Collection:</w:t>
      </w:r>
      <w:r w:rsidRPr="006E5345">
        <w:rPr>
          <w:rFonts w:ascii="Arial" w:hAnsi="Arial" w:cs="Arial"/>
        </w:rPr>
        <w:t xml:space="preserve"> An experienced facilitator  moderate focus group discussions, guiding conversations and ensuring participant engagement (Krueger &amp; Casey, 2009). A semi-structured interview guide covers key topics, such as challenges, facilitators, and the curriculum's impact on collaboration skills. Discussions </w:t>
      </w:r>
      <w:r w:rsidR="009B0FA5">
        <w:rPr>
          <w:rFonts w:ascii="Arial" w:hAnsi="Arial" w:cs="Arial"/>
        </w:rPr>
        <w:t>has been</w:t>
      </w:r>
      <w:r w:rsidRPr="006E5345">
        <w:rPr>
          <w:rFonts w:ascii="Arial" w:hAnsi="Arial" w:cs="Arial"/>
        </w:rPr>
        <w:t xml:space="preserve"> audio-recorded and transcribed verbatim to facilitate subsequent data analysis.</w:t>
      </w:r>
    </w:p>
    <w:p w14:paraId="1E8A687A" w14:textId="77777777" w:rsidR="006E5345" w:rsidRPr="006E5345" w:rsidRDefault="006E5345" w:rsidP="006E5345">
      <w:pPr>
        <w:spacing w:line="480" w:lineRule="auto"/>
        <w:jc w:val="both"/>
        <w:rPr>
          <w:rFonts w:ascii="Arial" w:hAnsi="Arial" w:cs="Arial"/>
        </w:rPr>
      </w:pPr>
      <w:r w:rsidRPr="006E5345">
        <w:rPr>
          <w:rFonts w:ascii="Arial" w:hAnsi="Arial" w:cs="Arial"/>
          <w:b/>
          <w:bCs/>
        </w:rPr>
        <w:t>Data Analysis Technique:</w:t>
      </w:r>
      <w:r w:rsidRPr="006E5345">
        <w:rPr>
          <w:rFonts w:ascii="Arial" w:hAnsi="Arial" w:cs="Arial"/>
        </w:rPr>
        <w:t xml:space="preserve"> Thematic analysis, following Braun and Clarke's guidelines (2006), will be employed to discern patterns, themes, and meanings. This systematic </w:t>
      </w:r>
      <w:r w:rsidRPr="006E5345">
        <w:rPr>
          <w:rFonts w:ascii="Arial" w:hAnsi="Arial" w:cs="Arial"/>
        </w:rPr>
        <w:lastRenderedPageBreak/>
        <w:t>approach involves coding and categorization to unveil recurrent patterns and generate insights. Thematic analysis's iterative nature ensures a comprehensive exploration, identifying key themes supported by participants' narratives.</w:t>
      </w:r>
    </w:p>
    <w:p w14:paraId="770B645A" w14:textId="77777777" w:rsidR="009B0FA5" w:rsidRPr="009B0FA5" w:rsidRDefault="006E5345" w:rsidP="009B0FA5">
      <w:pPr>
        <w:spacing w:line="480" w:lineRule="auto"/>
        <w:jc w:val="both"/>
        <w:rPr>
          <w:rFonts w:ascii="Arial" w:hAnsi="Arial" w:cs="Arial"/>
        </w:rPr>
      </w:pPr>
      <w:r w:rsidRPr="006E5345">
        <w:rPr>
          <w:rFonts w:ascii="Arial" w:hAnsi="Arial" w:cs="Arial"/>
          <w:b/>
          <w:bCs/>
        </w:rPr>
        <w:t>Ethical Considerations:</w:t>
      </w:r>
      <w:r w:rsidRPr="006E5345">
        <w:rPr>
          <w:rFonts w:ascii="Arial" w:hAnsi="Arial" w:cs="Arial"/>
        </w:rPr>
        <w:t xml:space="preserve"> </w:t>
      </w:r>
      <w:r w:rsidR="009B0FA5" w:rsidRPr="009B0FA5">
        <w:rPr>
          <w:rFonts w:ascii="Arial" w:hAnsi="Arial" w:cs="Arial"/>
        </w:rPr>
        <w:t>Before participation, all individuals selected for the study will be provided with a detailed informed consent form. This document will outline the purpose of the study, the voluntary nature of participation, and the procedures involved.</w:t>
      </w:r>
    </w:p>
    <w:p w14:paraId="0B15DADE" w14:textId="77777777" w:rsidR="009B0FA5" w:rsidRPr="009B0FA5" w:rsidRDefault="009B0FA5" w:rsidP="009B0FA5">
      <w:pPr>
        <w:spacing w:line="480" w:lineRule="auto"/>
        <w:jc w:val="both"/>
        <w:rPr>
          <w:rFonts w:ascii="Arial" w:hAnsi="Arial" w:cs="Arial"/>
        </w:rPr>
      </w:pPr>
      <w:r w:rsidRPr="009B0FA5">
        <w:rPr>
          <w:rFonts w:ascii="Arial" w:hAnsi="Arial" w:cs="Arial"/>
        </w:rPr>
        <w:t>The informed consent process will include a comprehensive explanation of the study's objectives, the potential risks and benefits associated with participation, and the measures taken to maintain confidentiality. Participants will also be informed about the right to withdraw from the study at any point without facing any negative consequences.</w:t>
      </w:r>
    </w:p>
    <w:p w14:paraId="3ED6C9F1" w14:textId="607A2806" w:rsidR="006E5345" w:rsidRPr="006E5345" w:rsidRDefault="006E5345" w:rsidP="006E5345">
      <w:pPr>
        <w:spacing w:line="480" w:lineRule="auto"/>
        <w:jc w:val="both"/>
        <w:rPr>
          <w:rFonts w:ascii="Arial" w:hAnsi="Arial" w:cs="Arial"/>
        </w:rPr>
      </w:pPr>
    </w:p>
    <w:p w14:paraId="2B880B5F" w14:textId="77777777" w:rsidR="006E5345" w:rsidRPr="006E5345" w:rsidRDefault="006E5345" w:rsidP="004F13D5">
      <w:pPr>
        <w:spacing w:line="480" w:lineRule="auto"/>
        <w:jc w:val="both"/>
        <w:rPr>
          <w:rFonts w:ascii="Arial" w:hAnsi="Arial" w:cs="Arial"/>
        </w:rPr>
      </w:pPr>
    </w:p>
    <w:p w14:paraId="46A0E2C4" w14:textId="425D04DD" w:rsidR="00C11621" w:rsidRPr="006611B4" w:rsidRDefault="007E6051" w:rsidP="006611B4">
      <w:pPr>
        <w:pStyle w:val="Heading1"/>
        <w:numPr>
          <w:ilvl w:val="0"/>
          <w:numId w:val="9"/>
        </w:numPr>
        <w:rPr>
          <w:b/>
          <w:bCs/>
        </w:rPr>
      </w:pPr>
      <w:bookmarkStart w:id="2" w:name="_Toc153754102"/>
      <w:r w:rsidRPr="006611B4">
        <w:rPr>
          <w:b/>
          <w:bCs/>
        </w:rPr>
        <w:t>RESEARCH DESIGN</w:t>
      </w:r>
      <w:bookmarkEnd w:id="2"/>
    </w:p>
    <w:p w14:paraId="7EDB49E4" w14:textId="77777777" w:rsidR="006611B4" w:rsidRDefault="006611B4" w:rsidP="004F13D5">
      <w:pPr>
        <w:spacing w:line="480" w:lineRule="auto"/>
        <w:jc w:val="both"/>
        <w:rPr>
          <w:rFonts w:ascii="Arial" w:hAnsi="Arial" w:cs="Arial"/>
          <w:b/>
          <w:bCs/>
        </w:rPr>
      </w:pPr>
    </w:p>
    <w:p w14:paraId="252858BD" w14:textId="1FFB182D" w:rsidR="00C11621" w:rsidRPr="00C11621" w:rsidRDefault="00C11621" w:rsidP="004F13D5">
      <w:pPr>
        <w:spacing w:line="480" w:lineRule="auto"/>
        <w:jc w:val="both"/>
        <w:rPr>
          <w:rFonts w:ascii="Arial" w:hAnsi="Arial" w:cs="Arial"/>
          <w:b/>
          <w:bCs/>
        </w:rPr>
      </w:pPr>
      <w:r w:rsidRPr="00C11621">
        <w:rPr>
          <w:rFonts w:ascii="Arial" w:hAnsi="Arial" w:cs="Arial"/>
          <w:b/>
          <w:bCs/>
        </w:rPr>
        <w:t>Phenomenological Approach:</w:t>
      </w:r>
    </w:p>
    <w:p w14:paraId="17E114D8" w14:textId="77777777" w:rsidR="00C11621" w:rsidRPr="00C11621" w:rsidRDefault="00C11621" w:rsidP="004F13D5">
      <w:pPr>
        <w:spacing w:line="480" w:lineRule="auto"/>
        <w:jc w:val="both"/>
        <w:rPr>
          <w:rFonts w:ascii="Arial" w:hAnsi="Arial" w:cs="Arial"/>
        </w:rPr>
      </w:pPr>
      <w:r w:rsidRPr="00C11621">
        <w:rPr>
          <w:rFonts w:ascii="Arial" w:hAnsi="Arial" w:cs="Arial"/>
        </w:rPr>
        <w:t>This study adopts a phenomenological research design to explore the challenges and facilitators influencing the development of interprofessional collaboration skills among postgraduate Public Health and Social Care (PHSC) students. Phenomenology is a qualitative research approach that focuses on understanding and describing the lived experiences of individuals within a specific phenomenon (Creswell &amp; Creswell, 2017).</w:t>
      </w:r>
    </w:p>
    <w:p w14:paraId="0190423B" w14:textId="7F1FB64D" w:rsidR="00C11621" w:rsidRPr="00C11621" w:rsidRDefault="00C11621" w:rsidP="004F13D5">
      <w:pPr>
        <w:spacing w:line="480" w:lineRule="auto"/>
        <w:jc w:val="both"/>
        <w:rPr>
          <w:rFonts w:ascii="Arial" w:hAnsi="Arial" w:cs="Arial"/>
        </w:rPr>
      </w:pPr>
      <w:r w:rsidRPr="00C11621">
        <w:rPr>
          <w:rFonts w:ascii="Arial" w:hAnsi="Arial" w:cs="Arial"/>
        </w:rPr>
        <w:t xml:space="preserve">Phenomenology is particularly well-suited for this study as it allows for an in-depth exploration of participants' experiences related to interprofessional collaboration, shedding light on the underlying meanings and motivations that influence their </w:t>
      </w:r>
      <w:proofErr w:type="spellStart"/>
      <w:r w:rsidRPr="00C11621">
        <w:rPr>
          <w:rFonts w:ascii="Arial" w:hAnsi="Arial" w:cs="Arial"/>
        </w:rPr>
        <w:t>behaviors</w:t>
      </w:r>
      <w:proofErr w:type="spellEnd"/>
      <w:r w:rsidRPr="00C11621">
        <w:rPr>
          <w:rFonts w:ascii="Arial" w:hAnsi="Arial" w:cs="Arial"/>
        </w:rPr>
        <w:t>. The goal is to uncover the essence of how postgraduate PHSC students perceive and navigate interprofessional collaboration within the academic setting.</w:t>
      </w:r>
    </w:p>
    <w:p w14:paraId="1B82C715" w14:textId="77777777" w:rsidR="00C11621" w:rsidRPr="00C11621" w:rsidRDefault="00C11621" w:rsidP="004F13D5">
      <w:pPr>
        <w:spacing w:line="480" w:lineRule="auto"/>
        <w:jc w:val="both"/>
        <w:rPr>
          <w:rFonts w:ascii="Arial" w:hAnsi="Arial" w:cs="Arial"/>
          <w:b/>
          <w:bCs/>
        </w:rPr>
      </w:pPr>
      <w:r w:rsidRPr="00C11621">
        <w:rPr>
          <w:rFonts w:ascii="Arial" w:hAnsi="Arial" w:cs="Arial"/>
          <w:b/>
          <w:bCs/>
        </w:rPr>
        <w:lastRenderedPageBreak/>
        <w:t>Justification for Phenomenology:</w:t>
      </w:r>
    </w:p>
    <w:p w14:paraId="031C2B90" w14:textId="77777777" w:rsidR="00C11621" w:rsidRDefault="00C11621" w:rsidP="004F13D5">
      <w:pPr>
        <w:spacing w:line="480" w:lineRule="auto"/>
        <w:jc w:val="both"/>
        <w:rPr>
          <w:rFonts w:ascii="Arial" w:hAnsi="Arial" w:cs="Arial"/>
        </w:rPr>
      </w:pPr>
      <w:r w:rsidRPr="00C11621">
        <w:rPr>
          <w:rFonts w:ascii="Arial" w:hAnsi="Arial" w:cs="Arial"/>
        </w:rPr>
        <w:t>The choice of phenomenology is justified by its ability to capture the subjective experiences of participants and provide a detailed understanding of the phenomena under investigation (Moustakas, 1994). As interprofessional collaboration involves complex interactions and perceptions, a phenomenological approach allows the researcher to explore the intricate and nuanced aspects of how postgraduate PHSC students make sense of and engage in collaborative activities.</w:t>
      </w:r>
    </w:p>
    <w:p w14:paraId="23170885" w14:textId="392CD505" w:rsidR="007E6051" w:rsidRPr="006611B4" w:rsidRDefault="007E6051" w:rsidP="006611B4">
      <w:pPr>
        <w:pStyle w:val="Heading1"/>
        <w:numPr>
          <w:ilvl w:val="0"/>
          <w:numId w:val="9"/>
        </w:numPr>
        <w:rPr>
          <w:b/>
          <w:bCs/>
        </w:rPr>
      </w:pPr>
      <w:bookmarkStart w:id="3" w:name="_Toc153754103"/>
      <w:r w:rsidRPr="006611B4">
        <w:rPr>
          <w:b/>
          <w:bCs/>
        </w:rPr>
        <w:t>RECRUITMENT, SAMPLING &amp; STUDY PARTICIPANTS</w:t>
      </w:r>
      <w:bookmarkEnd w:id="3"/>
    </w:p>
    <w:p w14:paraId="36BC0B1B" w14:textId="77777777" w:rsidR="003D409C" w:rsidRPr="003D409C" w:rsidRDefault="003D409C" w:rsidP="003D409C">
      <w:pPr>
        <w:spacing w:line="480" w:lineRule="auto"/>
        <w:jc w:val="both"/>
        <w:rPr>
          <w:rFonts w:ascii="Arial" w:hAnsi="Arial" w:cs="Arial"/>
        </w:rPr>
      </w:pPr>
      <w:r w:rsidRPr="003D409C">
        <w:rPr>
          <w:rFonts w:ascii="Arial" w:hAnsi="Arial" w:cs="Arial"/>
        </w:rPr>
        <w:t>Recruitment:</w:t>
      </w:r>
    </w:p>
    <w:p w14:paraId="6702DFA0" w14:textId="77777777" w:rsidR="003D409C" w:rsidRPr="003D409C" w:rsidRDefault="003D409C" w:rsidP="003D409C">
      <w:pPr>
        <w:spacing w:line="480" w:lineRule="auto"/>
        <w:jc w:val="both"/>
        <w:rPr>
          <w:rFonts w:ascii="Arial" w:hAnsi="Arial" w:cs="Arial"/>
        </w:rPr>
      </w:pPr>
      <w:r w:rsidRPr="003D409C">
        <w:rPr>
          <w:rFonts w:ascii="Arial" w:hAnsi="Arial" w:cs="Arial"/>
        </w:rPr>
        <w:t>To ensure a comprehensive and diverse representation of postgraduate students in public health and social care, a meticulous recruitment process will be implemented in collaboration with the academic departments of the participating public universities (Bryman, 2016).</w:t>
      </w:r>
    </w:p>
    <w:p w14:paraId="7449EEA3" w14:textId="77777777" w:rsidR="003D409C" w:rsidRPr="003D409C" w:rsidRDefault="003D409C" w:rsidP="003D409C">
      <w:pPr>
        <w:numPr>
          <w:ilvl w:val="0"/>
          <w:numId w:val="11"/>
        </w:numPr>
        <w:spacing w:line="480" w:lineRule="auto"/>
        <w:jc w:val="both"/>
        <w:rPr>
          <w:rFonts w:ascii="Arial" w:hAnsi="Arial" w:cs="Arial"/>
        </w:rPr>
      </w:pPr>
      <w:r w:rsidRPr="003D409C">
        <w:rPr>
          <w:rFonts w:ascii="Arial" w:hAnsi="Arial" w:cs="Arial"/>
        </w:rPr>
        <w:t>Inclusion Criteria:</w:t>
      </w:r>
    </w:p>
    <w:p w14:paraId="5354EA89" w14:textId="77777777" w:rsidR="003D409C" w:rsidRPr="003D409C" w:rsidRDefault="003D409C" w:rsidP="003D409C">
      <w:pPr>
        <w:numPr>
          <w:ilvl w:val="1"/>
          <w:numId w:val="11"/>
        </w:numPr>
        <w:spacing w:line="480" w:lineRule="auto"/>
        <w:jc w:val="both"/>
        <w:rPr>
          <w:rFonts w:ascii="Arial" w:hAnsi="Arial" w:cs="Arial"/>
        </w:rPr>
      </w:pPr>
      <w:r w:rsidRPr="003D409C">
        <w:rPr>
          <w:rFonts w:ascii="Arial" w:hAnsi="Arial" w:cs="Arial"/>
        </w:rPr>
        <w:t>Eligible participants for this study will be postgraduate students actively enrolled in public health and social care programs within the participating universities. Candidates must have successfully completed at least one semester of their postgraduate studies (Creswell &amp; Creswell, 2017).</w:t>
      </w:r>
    </w:p>
    <w:p w14:paraId="7BB66567" w14:textId="77777777" w:rsidR="003D409C" w:rsidRPr="003D409C" w:rsidRDefault="003D409C" w:rsidP="003D409C">
      <w:pPr>
        <w:numPr>
          <w:ilvl w:val="0"/>
          <w:numId w:val="11"/>
        </w:numPr>
        <w:spacing w:line="480" w:lineRule="auto"/>
        <w:jc w:val="both"/>
        <w:rPr>
          <w:rFonts w:ascii="Arial" w:hAnsi="Arial" w:cs="Arial"/>
        </w:rPr>
      </w:pPr>
      <w:r w:rsidRPr="003D409C">
        <w:rPr>
          <w:rFonts w:ascii="Arial" w:hAnsi="Arial" w:cs="Arial"/>
        </w:rPr>
        <w:t>Exclusion Criteria:</w:t>
      </w:r>
    </w:p>
    <w:p w14:paraId="1F5D263E" w14:textId="77777777" w:rsidR="003D409C" w:rsidRPr="003D409C" w:rsidRDefault="003D409C" w:rsidP="003D409C">
      <w:pPr>
        <w:numPr>
          <w:ilvl w:val="1"/>
          <w:numId w:val="11"/>
        </w:numPr>
        <w:spacing w:line="480" w:lineRule="auto"/>
        <w:jc w:val="both"/>
        <w:rPr>
          <w:rFonts w:ascii="Arial" w:hAnsi="Arial" w:cs="Arial"/>
        </w:rPr>
      </w:pPr>
      <w:r w:rsidRPr="003D409C">
        <w:rPr>
          <w:rFonts w:ascii="Arial" w:hAnsi="Arial" w:cs="Arial"/>
        </w:rPr>
        <w:t>The study will exclude undergraduate students and postgraduate students from disciplines other than public health and social care (Bryman, 2016).</w:t>
      </w:r>
    </w:p>
    <w:p w14:paraId="5390DBE2" w14:textId="77777777" w:rsidR="003D409C" w:rsidRPr="003D409C" w:rsidRDefault="003D409C" w:rsidP="003D409C">
      <w:pPr>
        <w:numPr>
          <w:ilvl w:val="0"/>
          <w:numId w:val="11"/>
        </w:numPr>
        <w:spacing w:line="480" w:lineRule="auto"/>
        <w:jc w:val="both"/>
        <w:rPr>
          <w:rFonts w:ascii="Arial" w:hAnsi="Arial" w:cs="Arial"/>
        </w:rPr>
      </w:pPr>
      <w:r w:rsidRPr="003D409C">
        <w:rPr>
          <w:rFonts w:ascii="Arial" w:hAnsi="Arial" w:cs="Arial"/>
        </w:rPr>
        <w:t>Sampling Procedure:</w:t>
      </w:r>
    </w:p>
    <w:p w14:paraId="77505240" w14:textId="77777777" w:rsidR="003D409C" w:rsidRPr="003D409C" w:rsidRDefault="003D409C" w:rsidP="003D409C">
      <w:pPr>
        <w:numPr>
          <w:ilvl w:val="1"/>
          <w:numId w:val="11"/>
        </w:numPr>
        <w:spacing w:line="480" w:lineRule="auto"/>
        <w:jc w:val="both"/>
        <w:rPr>
          <w:rFonts w:ascii="Arial" w:hAnsi="Arial" w:cs="Arial"/>
        </w:rPr>
      </w:pPr>
      <w:r w:rsidRPr="003D409C">
        <w:rPr>
          <w:rFonts w:ascii="Arial" w:hAnsi="Arial" w:cs="Arial"/>
        </w:rPr>
        <w:t>Employing purposive sampling, participants will be selected to ensure diversity in terms of demographics, academic backgrounds, and experiences (Silverman, 2019).</w:t>
      </w:r>
    </w:p>
    <w:p w14:paraId="5F7069B1" w14:textId="77777777" w:rsidR="003D409C" w:rsidRPr="003D409C" w:rsidRDefault="003D409C" w:rsidP="003D409C">
      <w:pPr>
        <w:numPr>
          <w:ilvl w:val="1"/>
          <w:numId w:val="11"/>
        </w:numPr>
        <w:spacing w:line="480" w:lineRule="auto"/>
        <w:jc w:val="both"/>
        <w:rPr>
          <w:rFonts w:ascii="Arial" w:hAnsi="Arial" w:cs="Arial"/>
        </w:rPr>
      </w:pPr>
      <w:r w:rsidRPr="003D409C">
        <w:rPr>
          <w:rFonts w:ascii="Arial" w:hAnsi="Arial" w:cs="Arial"/>
        </w:rPr>
        <w:lastRenderedPageBreak/>
        <w:t>Collaborative efforts with academic advisors will be instrumental in identifying potential participants who meet the inclusion criteria (Denzin &amp; Lincoln, 2018).</w:t>
      </w:r>
    </w:p>
    <w:p w14:paraId="7693A2A9" w14:textId="77777777" w:rsidR="003D409C" w:rsidRPr="003D409C" w:rsidRDefault="003D409C" w:rsidP="003D409C">
      <w:pPr>
        <w:numPr>
          <w:ilvl w:val="1"/>
          <w:numId w:val="11"/>
        </w:numPr>
        <w:spacing w:line="480" w:lineRule="auto"/>
        <w:jc w:val="both"/>
        <w:rPr>
          <w:rFonts w:ascii="Arial" w:hAnsi="Arial" w:cs="Arial"/>
        </w:rPr>
      </w:pPr>
      <w:r w:rsidRPr="003D409C">
        <w:rPr>
          <w:rFonts w:ascii="Arial" w:hAnsi="Arial" w:cs="Arial"/>
        </w:rPr>
        <w:t xml:space="preserve">A snowball sampling technique will be utilized, encouraging initial participants to refer peers who may contribute unique and valuable perspectives (Teddlie &amp; </w:t>
      </w:r>
      <w:proofErr w:type="spellStart"/>
      <w:r w:rsidRPr="003D409C">
        <w:rPr>
          <w:rFonts w:ascii="Arial" w:hAnsi="Arial" w:cs="Arial"/>
        </w:rPr>
        <w:t>Tashakkori</w:t>
      </w:r>
      <w:proofErr w:type="spellEnd"/>
      <w:r w:rsidRPr="003D409C">
        <w:rPr>
          <w:rFonts w:ascii="Arial" w:hAnsi="Arial" w:cs="Arial"/>
        </w:rPr>
        <w:t>, 2009).</w:t>
      </w:r>
    </w:p>
    <w:p w14:paraId="18D414CC" w14:textId="77777777" w:rsidR="003D409C" w:rsidRPr="003D409C" w:rsidRDefault="003D409C" w:rsidP="003D409C">
      <w:pPr>
        <w:spacing w:line="480" w:lineRule="auto"/>
        <w:jc w:val="both"/>
        <w:rPr>
          <w:rFonts w:ascii="Arial" w:hAnsi="Arial" w:cs="Arial"/>
        </w:rPr>
      </w:pPr>
      <w:r w:rsidRPr="003D409C">
        <w:rPr>
          <w:rFonts w:ascii="Arial" w:hAnsi="Arial" w:cs="Arial"/>
        </w:rPr>
        <w:t>Study Participants:</w:t>
      </w:r>
    </w:p>
    <w:p w14:paraId="1B2EA310" w14:textId="77777777" w:rsidR="003D409C" w:rsidRPr="003D409C" w:rsidRDefault="003D409C" w:rsidP="003D409C">
      <w:pPr>
        <w:numPr>
          <w:ilvl w:val="0"/>
          <w:numId w:val="12"/>
        </w:numPr>
        <w:spacing w:line="480" w:lineRule="auto"/>
        <w:jc w:val="both"/>
        <w:rPr>
          <w:rFonts w:ascii="Arial" w:hAnsi="Arial" w:cs="Arial"/>
        </w:rPr>
      </w:pPr>
      <w:r w:rsidRPr="003D409C">
        <w:rPr>
          <w:rFonts w:ascii="Arial" w:hAnsi="Arial" w:cs="Arial"/>
        </w:rPr>
        <w:t>Participant Information Sheet:</w:t>
      </w:r>
    </w:p>
    <w:p w14:paraId="67326531" w14:textId="77777777" w:rsidR="003D409C" w:rsidRPr="003D409C" w:rsidRDefault="003D409C" w:rsidP="003D409C">
      <w:pPr>
        <w:numPr>
          <w:ilvl w:val="1"/>
          <w:numId w:val="12"/>
        </w:numPr>
        <w:spacing w:line="480" w:lineRule="auto"/>
        <w:jc w:val="both"/>
        <w:rPr>
          <w:rFonts w:ascii="Arial" w:hAnsi="Arial" w:cs="Arial"/>
        </w:rPr>
      </w:pPr>
      <w:r w:rsidRPr="003D409C">
        <w:rPr>
          <w:rFonts w:ascii="Arial" w:hAnsi="Arial" w:cs="Arial"/>
        </w:rPr>
        <w:t>Each potential participant will receive a comprehensive information sheet detailing the study's purpose, procedures, and expectations (Bryman, 2016).</w:t>
      </w:r>
    </w:p>
    <w:p w14:paraId="1360F47A" w14:textId="77777777" w:rsidR="003D409C" w:rsidRPr="003D409C" w:rsidRDefault="003D409C" w:rsidP="003D409C">
      <w:pPr>
        <w:numPr>
          <w:ilvl w:val="1"/>
          <w:numId w:val="12"/>
        </w:numPr>
        <w:spacing w:line="480" w:lineRule="auto"/>
        <w:jc w:val="both"/>
        <w:rPr>
          <w:rFonts w:ascii="Arial" w:hAnsi="Arial" w:cs="Arial"/>
        </w:rPr>
      </w:pPr>
      <w:r w:rsidRPr="003D409C">
        <w:rPr>
          <w:rFonts w:ascii="Arial" w:hAnsi="Arial" w:cs="Arial"/>
        </w:rPr>
        <w:t>Emphasis will be placed on the voluntary nature of participation, the assurance of confidentiality, and the unequivocal right to withdraw from the study at any stage (Creswell &amp; Creswell, 2017).</w:t>
      </w:r>
    </w:p>
    <w:p w14:paraId="098FA079" w14:textId="77777777" w:rsidR="003D409C" w:rsidRPr="003D409C" w:rsidRDefault="003D409C" w:rsidP="003D409C">
      <w:pPr>
        <w:numPr>
          <w:ilvl w:val="0"/>
          <w:numId w:val="12"/>
        </w:numPr>
        <w:spacing w:line="480" w:lineRule="auto"/>
        <w:jc w:val="both"/>
        <w:rPr>
          <w:rFonts w:ascii="Arial" w:hAnsi="Arial" w:cs="Arial"/>
        </w:rPr>
      </w:pPr>
      <w:r w:rsidRPr="003D409C">
        <w:rPr>
          <w:rFonts w:ascii="Arial" w:hAnsi="Arial" w:cs="Arial"/>
        </w:rPr>
        <w:t>Informed Consent:</w:t>
      </w:r>
    </w:p>
    <w:p w14:paraId="660C059E" w14:textId="77777777" w:rsidR="003D409C" w:rsidRPr="003D409C" w:rsidRDefault="003D409C" w:rsidP="003D409C">
      <w:pPr>
        <w:numPr>
          <w:ilvl w:val="1"/>
          <w:numId w:val="12"/>
        </w:numPr>
        <w:spacing w:line="480" w:lineRule="auto"/>
        <w:jc w:val="both"/>
        <w:rPr>
          <w:rFonts w:ascii="Arial" w:hAnsi="Arial" w:cs="Arial"/>
        </w:rPr>
      </w:pPr>
      <w:r w:rsidRPr="003D409C">
        <w:rPr>
          <w:rFonts w:ascii="Arial" w:hAnsi="Arial" w:cs="Arial"/>
        </w:rPr>
        <w:t>Prior to participating in the study, written informed consent will be obtained from each participant (Bryman, 2016).</w:t>
      </w:r>
    </w:p>
    <w:p w14:paraId="7640590F" w14:textId="77777777" w:rsidR="003D409C" w:rsidRPr="003D409C" w:rsidRDefault="003D409C" w:rsidP="003D409C">
      <w:pPr>
        <w:numPr>
          <w:ilvl w:val="1"/>
          <w:numId w:val="12"/>
        </w:numPr>
        <w:spacing w:line="480" w:lineRule="auto"/>
        <w:jc w:val="both"/>
        <w:rPr>
          <w:rFonts w:ascii="Arial" w:hAnsi="Arial" w:cs="Arial"/>
        </w:rPr>
      </w:pPr>
      <w:r w:rsidRPr="003D409C">
        <w:rPr>
          <w:rFonts w:ascii="Arial" w:hAnsi="Arial" w:cs="Arial"/>
        </w:rPr>
        <w:t>Participants will be explicitly briefed on the nature of focus group discussions and the intended use of the collected data (Gibbs, 2007).</w:t>
      </w:r>
    </w:p>
    <w:p w14:paraId="1DA58C69" w14:textId="77777777" w:rsidR="003D409C" w:rsidRPr="003D409C" w:rsidRDefault="003D409C" w:rsidP="003D409C">
      <w:pPr>
        <w:numPr>
          <w:ilvl w:val="0"/>
          <w:numId w:val="12"/>
        </w:numPr>
        <w:spacing w:line="480" w:lineRule="auto"/>
        <w:jc w:val="both"/>
        <w:rPr>
          <w:rFonts w:ascii="Arial" w:hAnsi="Arial" w:cs="Arial"/>
        </w:rPr>
      </w:pPr>
      <w:r w:rsidRPr="003D409C">
        <w:rPr>
          <w:rFonts w:ascii="Arial" w:hAnsi="Arial" w:cs="Arial"/>
        </w:rPr>
        <w:t>Focus Group Composition:</w:t>
      </w:r>
    </w:p>
    <w:p w14:paraId="73086AA3" w14:textId="77777777" w:rsidR="003D409C" w:rsidRPr="003D409C" w:rsidRDefault="003D409C" w:rsidP="003D409C">
      <w:pPr>
        <w:numPr>
          <w:ilvl w:val="1"/>
          <w:numId w:val="12"/>
        </w:numPr>
        <w:spacing w:line="480" w:lineRule="auto"/>
        <w:jc w:val="both"/>
        <w:rPr>
          <w:rFonts w:ascii="Arial" w:hAnsi="Arial" w:cs="Arial"/>
        </w:rPr>
      </w:pPr>
      <w:r w:rsidRPr="003D409C">
        <w:rPr>
          <w:rFonts w:ascii="Arial" w:hAnsi="Arial" w:cs="Arial"/>
        </w:rPr>
        <w:t>The formation of multiple focus groups, each comprising 6-8 participants, will be undertaken to encourage dynamic and rich discussions (Creswell &amp; Creswell, 2017).</w:t>
      </w:r>
    </w:p>
    <w:p w14:paraId="24A518E0" w14:textId="66CBBF69" w:rsidR="006611B4" w:rsidRPr="00825922" w:rsidRDefault="003D409C" w:rsidP="004F13D5">
      <w:pPr>
        <w:numPr>
          <w:ilvl w:val="1"/>
          <w:numId w:val="12"/>
        </w:numPr>
        <w:spacing w:line="480" w:lineRule="auto"/>
        <w:jc w:val="both"/>
        <w:rPr>
          <w:rFonts w:ascii="Arial" w:hAnsi="Arial" w:cs="Arial"/>
        </w:rPr>
      </w:pPr>
      <w:r w:rsidRPr="003D409C">
        <w:rPr>
          <w:rFonts w:ascii="Arial" w:hAnsi="Arial" w:cs="Arial"/>
        </w:rPr>
        <w:t xml:space="preserve">Diversity will be sought across various dimensions, including gender, age, cultural background, and academic focus, to ensure a multifaceted exploration of factors influencing professional </w:t>
      </w:r>
      <w:proofErr w:type="spellStart"/>
      <w:r w:rsidRPr="003D409C">
        <w:rPr>
          <w:rFonts w:ascii="Arial" w:hAnsi="Arial" w:cs="Arial"/>
        </w:rPr>
        <w:t>behavior</w:t>
      </w:r>
      <w:proofErr w:type="spellEnd"/>
      <w:r w:rsidRPr="003D409C">
        <w:rPr>
          <w:rFonts w:ascii="Arial" w:hAnsi="Arial" w:cs="Arial"/>
        </w:rPr>
        <w:t xml:space="preserve"> (Denzin &amp; Lincoln, 2018).</w:t>
      </w:r>
    </w:p>
    <w:p w14:paraId="21B75E3A" w14:textId="32D8D71D" w:rsidR="00196C50" w:rsidRPr="006611B4" w:rsidRDefault="00191257" w:rsidP="006611B4">
      <w:pPr>
        <w:pStyle w:val="Heading1"/>
        <w:numPr>
          <w:ilvl w:val="0"/>
          <w:numId w:val="9"/>
        </w:numPr>
        <w:rPr>
          <w:b/>
          <w:bCs/>
        </w:rPr>
      </w:pPr>
      <w:bookmarkStart w:id="4" w:name="_Toc153754104"/>
      <w:r w:rsidRPr="006611B4">
        <w:rPr>
          <w:b/>
          <w:bCs/>
        </w:rPr>
        <w:lastRenderedPageBreak/>
        <w:t>DATA COLLECTION METHODS</w:t>
      </w:r>
      <w:bookmarkEnd w:id="4"/>
    </w:p>
    <w:p w14:paraId="5D75978E" w14:textId="77777777" w:rsidR="006611B4" w:rsidRDefault="006611B4" w:rsidP="004F13D5">
      <w:pPr>
        <w:spacing w:line="480" w:lineRule="auto"/>
        <w:jc w:val="both"/>
        <w:rPr>
          <w:rFonts w:ascii="Arial" w:hAnsi="Arial" w:cs="Arial"/>
          <w:b/>
          <w:bCs/>
        </w:rPr>
      </w:pPr>
    </w:p>
    <w:p w14:paraId="7164A503" w14:textId="77777777" w:rsidR="00D97883" w:rsidRPr="00D97883" w:rsidRDefault="00D97883" w:rsidP="00D97883">
      <w:pPr>
        <w:spacing w:line="480" w:lineRule="auto"/>
        <w:jc w:val="both"/>
        <w:rPr>
          <w:rFonts w:ascii="Arial" w:hAnsi="Arial" w:cs="Arial"/>
        </w:rPr>
      </w:pPr>
      <w:r w:rsidRPr="00D97883">
        <w:rPr>
          <w:rFonts w:ascii="Arial" w:hAnsi="Arial" w:cs="Arial"/>
        </w:rPr>
        <w:t>The principal data collection method chosen for this study is focus group discussions (FGDs), a qualitative technique renowned for its capacity to elicit nuanced insights through dynamic group interactions (Kitzinger, 1995). FGDs involve participants engaging in a facilitated, interactive conversation guided by a set of predetermined questions (Krueger &amp; Casey, 2009).</w:t>
      </w:r>
    </w:p>
    <w:p w14:paraId="3D1B615F" w14:textId="77777777" w:rsidR="00D97883" w:rsidRPr="00D97883" w:rsidRDefault="00D97883" w:rsidP="00D97883">
      <w:pPr>
        <w:spacing w:line="480" w:lineRule="auto"/>
        <w:jc w:val="both"/>
        <w:rPr>
          <w:rFonts w:ascii="Arial" w:hAnsi="Arial" w:cs="Arial"/>
        </w:rPr>
      </w:pPr>
      <w:r w:rsidRPr="00D97883">
        <w:rPr>
          <w:rFonts w:ascii="Arial" w:hAnsi="Arial" w:cs="Arial"/>
        </w:rPr>
        <w:t>A meticulously crafted semi-structured interview guide will be developed, ensuring a systematic approach to data collection while affording flexibility for participants to articulate their unique perspectives. The guide will encompass open-ended questions strategically designed to delve into the challenges and facilitators of interprofessional collaboration, experiences within the academic context, and perceptions of the curriculum's impact on collaboration skills.</w:t>
      </w:r>
    </w:p>
    <w:p w14:paraId="5E7347F6" w14:textId="77777777" w:rsidR="00D97883" w:rsidRPr="00D97883" w:rsidRDefault="00D97883" w:rsidP="00D97883">
      <w:pPr>
        <w:spacing w:line="480" w:lineRule="auto"/>
        <w:jc w:val="both"/>
        <w:rPr>
          <w:rFonts w:ascii="Arial" w:hAnsi="Arial" w:cs="Arial"/>
        </w:rPr>
      </w:pPr>
      <w:r w:rsidRPr="00D97883">
        <w:rPr>
          <w:rFonts w:ascii="Arial" w:hAnsi="Arial" w:cs="Arial"/>
        </w:rPr>
        <w:t xml:space="preserve">The selection of participants will be executed through purposive sampling, considering criteria such as academic program, years of postgraduate study, and involvement in interprofessional initiatives (Teddlie &amp; </w:t>
      </w:r>
      <w:proofErr w:type="spellStart"/>
      <w:r w:rsidRPr="00D97883">
        <w:rPr>
          <w:rFonts w:ascii="Arial" w:hAnsi="Arial" w:cs="Arial"/>
        </w:rPr>
        <w:t>Tashakkori</w:t>
      </w:r>
      <w:proofErr w:type="spellEnd"/>
      <w:r w:rsidRPr="00D97883">
        <w:rPr>
          <w:rFonts w:ascii="Arial" w:hAnsi="Arial" w:cs="Arial"/>
        </w:rPr>
        <w:t>, 2009). To ensure depth in discussions while embracing diverse perspectives, the number of participants in each focus group will be judiciously controlled.</w:t>
      </w:r>
    </w:p>
    <w:p w14:paraId="079C8907" w14:textId="77777777" w:rsidR="00D97883" w:rsidRPr="00D97883" w:rsidRDefault="00D97883" w:rsidP="00D97883">
      <w:pPr>
        <w:spacing w:line="480" w:lineRule="auto"/>
        <w:jc w:val="both"/>
        <w:rPr>
          <w:rFonts w:ascii="Arial" w:hAnsi="Arial" w:cs="Arial"/>
        </w:rPr>
      </w:pPr>
      <w:r w:rsidRPr="00D97883">
        <w:rPr>
          <w:rFonts w:ascii="Arial" w:hAnsi="Arial" w:cs="Arial"/>
        </w:rPr>
        <w:t>The moderation of the focus group discussions will be undertaken by a seasoned facilitator adept at guiding conversations, fostering participant interaction, and ensuring comprehensive coverage of relevant topics (Krueger &amp; Casey, 2009). All discussions will be meticulously audio-recorded to capture participants' responses accurately, and subsequent verbatim transcription of these recordings will be undertaken to create a textual record for thorough analysis.</w:t>
      </w:r>
    </w:p>
    <w:p w14:paraId="1B419129" w14:textId="77777777" w:rsidR="00D97883" w:rsidRPr="00D97883" w:rsidRDefault="00D97883" w:rsidP="00D97883">
      <w:pPr>
        <w:spacing w:line="480" w:lineRule="auto"/>
        <w:jc w:val="both"/>
        <w:rPr>
          <w:rFonts w:ascii="Arial" w:hAnsi="Arial" w:cs="Arial"/>
        </w:rPr>
      </w:pPr>
      <w:r w:rsidRPr="00D97883">
        <w:rPr>
          <w:rFonts w:ascii="Arial" w:hAnsi="Arial" w:cs="Arial"/>
        </w:rPr>
        <w:t xml:space="preserve">The selection of focus group discussions as the data collection method is poised to provide an effective platform for postgraduate Public Health and Social Care (PHSC) students to candidly share their experiences and perspectives on interprofessional collaboration. The </w:t>
      </w:r>
      <w:r w:rsidRPr="00D97883">
        <w:rPr>
          <w:rFonts w:ascii="Arial" w:hAnsi="Arial" w:cs="Arial"/>
        </w:rPr>
        <w:lastRenderedPageBreak/>
        <w:t>development of a well-structured semi-structured interview guide ensures a balanced and systematic yet flexible approach to questioning. This robust methodological approach, complemented by purposive sampling and meticulous moderation, will yield rich and comprehensive data for analysis.</w:t>
      </w:r>
    </w:p>
    <w:p w14:paraId="2491FA35" w14:textId="77777777" w:rsidR="00D97883" w:rsidRPr="004F13D5" w:rsidRDefault="00D97883" w:rsidP="004F13D5">
      <w:pPr>
        <w:spacing w:line="480" w:lineRule="auto"/>
        <w:jc w:val="both"/>
        <w:rPr>
          <w:rFonts w:ascii="Arial" w:hAnsi="Arial" w:cs="Arial"/>
          <w:b/>
          <w:bCs/>
        </w:rPr>
      </w:pPr>
    </w:p>
    <w:p w14:paraId="791EBAC5" w14:textId="0EFC7D50" w:rsidR="000960DD" w:rsidRPr="006611B4" w:rsidRDefault="000960DD" w:rsidP="006611B4">
      <w:pPr>
        <w:pStyle w:val="Heading1"/>
        <w:numPr>
          <w:ilvl w:val="0"/>
          <w:numId w:val="9"/>
        </w:numPr>
        <w:rPr>
          <w:b/>
          <w:bCs/>
        </w:rPr>
      </w:pPr>
      <w:bookmarkStart w:id="5" w:name="_Toc153754105"/>
      <w:r w:rsidRPr="006611B4">
        <w:rPr>
          <w:b/>
          <w:bCs/>
        </w:rPr>
        <w:t>D</w:t>
      </w:r>
      <w:r w:rsidR="006611B4">
        <w:rPr>
          <w:b/>
          <w:bCs/>
        </w:rPr>
        <w:t xml:space="preserve">ATA ANALYSIS METHOD </w:t>
      </w:r>
      <w:r w:rsidRPr="006611B4">
        <w:rPr>
          <w:b/>
          <w:bCs/>
        </w:rPr>
        <w:t xml:space="preserve">: </w:t>
      </w:r>
      <w:r w:rsidR="006611B4">
        <w:rPr>
          <w:b/>
          <w:bCs/>
        </w:rPr>
        <w:t>THEMATIC ANALYSIS</w:t>
      </w:r>
      <w:bookmarkEnd w:id="5"/>
    </w:p>
    <w:p w14:paraId="7283C8E4" w14:textId="77777777" w:rsidR="006611B4" w:rsidRDefault="006611B4" w:rsidP="004F13D5">
      <w:pPr>
        <w:spacing w:line="480" w:lineRule="auto"/>
        <w:jc w:val="both"/>
        <w:rPr>
          <w:rFonts w:ascii="Arial" w:hAnsi="Arial" w:cs="Arial"/>
          <w:b/>
          <w:bCs/>
        </w:rPr>
      </w:pPr>
    </w:p>
    <w:p w14:paraId="7BAC7F79" w14:textId="743D4E22" w:rsidR="002D1910" w:rsidRPr="002D1910" w:rsidRDefault="002D1910" w:rsidP="002D1910">
      <w:pPr>
        <w:spacing w:line="480" w:lineRule="auto"/>
        <w:jc w:val="both"/>
        <w:rPr>
          <w:rFonts w:ascii="Arial" w:hAnsi="Arial" w:cs="Arial"/>
        </w:rPr>
      </w:pPr>
      <w:r w:rsidRPr="002D1910">
        <w:rPr>
          <w:rFonts w:ascii="Arial" w:hAnsi="Arial" w:cs="Arial"/>
        </w:rPr>
        <w:t>The data analysis process adopted for this study is Thematic Analysis, a method that</w:t>
      </w:r>
      <w:r w:rsidRPr="002D1910">
        <w:rPr>
          <w:rFonts w:ascii="Arial" w:hAnsi="Arial" w:cs="Arial"/>
          <w:b/>
          <w:bCs/>
        </w:rPr>
        <w:t xml:space="preserve"> </w:t>
      </w:r>
      <w:r w:rsidRPr="002D1910">
        <w:rPr>
          <w:rFonts w:ascii="Arial" w:hAnsi="Arial" w:cs="Arial"/>
        </w:rPr>
        <w:t>allows for a systematic exploration of patterns and themes within qualitative data (Braun &amp; Clarke, 2006; Fereday &amp; Muir-Cochrane, 2006). Thematic Analysis was chosen for its ability to offer a nuanced understanding of participants' perspectives on professional behaviour among postgraduate Public Health and Social Care (PHSC) students.</w:t>
      </w:r>
    </w:p>
    <w:p w14:paraId="23A34982" w14:textId="09AC6F00" w:rsidR="002D1910" w:rsidRPr="002D1910" w:rsidRDefault="002D1910" w:rsidP="002D1910">
      <w:pPr>
        <w:spacing w:line="480" w:lineRule="auto"/>
        <w:jc w:val="both"/>
        <w:rPr>
          <w:rFonts w:ascii="Arial" w:hAnsi="Arial" w:cs="Arial"/>
        </w:rPr>
      </w:pPr>
      <w:r w:rsidRPr="002D1910">
        <w:rPr>
          <w:rFonts w:ascii="Arial" w:hAnsi="Arial" w:cs="Arial"/>
        </w:rPr>
        <w:t>In the initial phase, a comprehensive immersion in the transcripts derived from focus group discussions with postgraduate PHSC students was undertaken. Thorough readings facilitated an in-depth understanding of participants' perspectives on professional behaviour (</w:t>
      </w:r>
      <w:proofErr w:type="spellStart"/>
      <w:r w:rsidRPr="002D1910">
        <w:rPr>
          <w:rFonts w:ascii="Arial" w:hAnsi="Arial" w:cs="Arial"/>
        </w:rPr>
        <w:t>Riessman</w:t>
      </w:r>
      <w:proofErr w:type="spellEnd"/>
      <w:r w:rsidRPr="002D1910">
        <w:rPr>
          <w:rFonts w:ascii="Arial" w:hAnsi="Arial" w:cs="Arial"/>
        </w:rPr>
        <w:t>, 2008).</w:t>
      </w:r>
    </w:p>
    <w:p w14:paraId="4A47C024" w14:textId="34CCF4A0" w:rsidR="002D1910" w:rsidRPr="002D1910" w:rsidRDefault="002D1910" w:rsidP="002D1910">
      <w:pPr>
        <w:spacing w:line="480" w:lineRule="auto"/>
        <w:jc w:val="both"/>
        <w:rPr>
          <w:rFonts w:ascii="Arial" w:hAnsi="Arial" w:cs="Arial"/>
        </w:rPr>
      </w:pPr>
      <w:r w:rsidRPr="002D1910">
        <w:rPr>
          <w:rFonts w:ascii="Arial" w:hAnsi="Arial" w:cs="Arial"/>
        </w:rPr>
        <w:t>Systematic coding was applied to designate relevant segments within the data. Initial codes were created to encapsulate concepts and themes within participants' narratives regarding professional behaviour (Charmaz, 2014).</w:t>
      </w:r>
    </w:p>
    <w:p w14:paraId="3DA2FC98" w14:textId="13C7AB84" w:rsidR="002D1910" w:rsidRPr="002D1910" w:rsidRDefault="002D1910" w:rsidP="002D1910">
      <w:pPr>
        <w:spacing w:line="480" w:lineRule="auto"/>
        <w:jc w:val="both"/>
        <w:rPr>
          <w:rFonts w:ascii="Arial" w:hAnsi="Arial" w:cs="Arial"/>
        </w:rPr>
      </w:pPr>
      <w:r w:rsidRPr="002D1910">
        <w:rPr>
          <w:rFonts w:ascii="Arial" w:hAnsi="Arial" w:cs="Arial"/>
        </w:rPr>
        <w:t>Codes were subsequently structured into potential themes, capturing recurring patterns and meaningful clusters of information. This step aimed to pinpoint overarching themes shedding light on the factors influencing professional behaviour among postgraduate PHSC students (Nowell et al., 2017).</w:t>
      </w:r>
    </w:p>
    <w:p w14:paraId="30C1330E" w14:textId="77777777" w:rsidR="002D1910" w:rsidRPr="002D1910" w:rsidRDefault="002D1910" w:rsidP="002D1910">
      <w:pPr>
        <w:spacing w:line="480" w:lineRule="auto"/>
        <w:jc w:val="both"/>
        <w:rPr>
          <w:rFonts w:ascii="Arial" w:hAnsi="Arial" w:cs="Arial"/>
        </w:rPr>
      </w:pPr>
      <w:r w:rsidRPr="002D1910">
        <w:rPr>
          <w:rFonts w:ascii="Arial" w:hAnsi="Arial" w:cs="Arial"/>
        </w:rPr>
        <w:lastRenderedPageBreak/>
        <w:t>The identified themes underwent meticulous review to ensure precision and alignment with the data (Braun &amp; Clarke, 2006). This process encompassed refining and explicitly defining themes to accurately portray participants' experiences and perspectives (Saldaña, 2015).</w:t>
      </w:r>
    </w:p>
    <w:p w14:paraId="7ED05FC5" w14:textId="27DAE3DF" w:rsidR="002D1910" w:rsidRPr="002D1910" w:rsidRDefault="002D1910" w:rsidP="002D1910">
      <w:pPr>
        <w:spacing w:line="480" w:lineRule="auto"/>
        <w:jc w:val="both"/>
        <w:rPr>
          <w:rFonts w:ascii="Arial" w:hAnsi="Arial" w:cs="Arial"/>
        </w:rPr>
      </w:pPr>
      <w:r w:rsidRPr="002D1910">
        <w:rPr>
          <w:rFonts w:ascii="Arial" w:hAnsi="Arial" w:cs="Arial"/>
        </w:rPr>
        <w:t>Each theme was meticulously defined, and descriptive labels were assigned to encapsulate the essence of identified patterns. This step facilitated a comprehensive understanding of the factors influencing professional behaviour among postgraduate PHSC students (Boyatzis, 1998).</w:t>
      </w:r>
    </w:p>
    <w:p w14:paraId="1AF717E8" w14:textId="77777777" w:rsidR="002D1910" w:rsidRPr="002D1910" w:rsidRDefault="002D1910" w:rsidP="002D1910">
      <w:pPr>
        <w:spacing w:line="480" w:lineRule="auto"/>
        <w:jc w:val="both"/>
        <w:rPr>
          <w:rFonts w:ascii="Arial" w:hAnsi="Arial" w:cs="Arial"/>
        </w:rPr>
      </w:pPr>
      <w:r w:rsidRPr="002D1910">
        <w:rPr>
          <w:rFonts w:ascii="Arial" w:hAnsi="Arial" w:cs="Arial"/>
        </w:rPr>
        <w:t>In the concluding phase of analysis, the identified themes were seamlessly integrated into the research report. The inclusion of selected participant quotes served to substantiate the findings (Braun &amp; Clarke, 2006).</w:t>
      </w:r>
    </w:p>
    <w:p w14:paraId="145CE531" w14:textId="74B52A88" w:rsidR="002D1910" w:rsidRPr="002D1910" w:rsidRDefault="002D1910" w:rsidP="002D1910">
      <w:pPr>
        <w:spacing w:line="480" w:lineRule="auto"/>
        <w:jc w:val="both"/>
        <w:rPr>
          <w:rFonts w:ascii="Arial" w:hAnsi="Arial" w:cs="Arial"/>
        </w:rPr>
      </w:pPr>
      <w:r w:rsidRPr="002D1910">
        <w:rPr>
          <w:rFonts w:ascii="Arial" w:hAnsi="Arial" w:cs="Arial"/>
        </w:rPr>
        <w:t>The research report offers a nuanced interpretation of the themes and discusses their implications for comprehending and augmenting professional behaviour in postgraduate PHSC students (Boyatzis, 1998; Braun &amp; Clarke, 2006).</w:t>
      </w:r>
    </w:p>
    <w:p w14:paraId="42368B8E" w14:textId="77777777" w:rsidR="002D1910" w:rsidRDefault="002D1910" w:rsidP="004F13D5">
      <w:pPr>
        <w:spacing w:line="480" w:lineRule="auto"/>
        <w:jc w:val="both"/>
        <w:rPr>
          <w:rFonts w:ascii="Arial" w:hAnsi="Arial" w:cs="Arial"/>
          <w:b/>
          <w:bCs/>
        </w:rPr>
      </w:pPr>
    </w:p>
    <w:p w14:paraId="0A12D44C" w14:textId="01D1DDBF" w:rsidR="000960DD" w:rsidRPr="006611B4" w:rsidRDefault="006611B4" w:rsidP="006611B4">
      <w:pPr>
        <w:pStyle w:val="Heading1"/>
        <w:numPr>
          <w:ilvl w:val="0"/>
          <w:numId w:val="9"/>
        </w:numPr>
        <w:rPr>
          <w:b/>
          <w:bCs/>
        </w:rPr>
      </w:pPr>
      <w:bookmarkStart w:id="6" w:name="_Toc153754106"/>
      <w:r w:rsidRPr="006611B4">
        <w:rPr>
          <w:b/>
          <w:bCs/>
        </w:rPr>
        <w:t>ETHICAL CONSIDERATIONS</w:t>
      </w:r>
      <w:bookmarkEnd w:id="6"/>
    </w:p>
    <w:p w14:paraId="4FD0C76E" w14:textId="77777777" w:rsidR="006611B4" w:rsidRDefault="006611B4" w:rsidP="00E84EF6">
      <w:pPr>
        <w:spacing w:line="480" w:lineRule="auto"/>
        <w:jc w:val="both"/>
        <w:rPr>
          <w:rFonts w:ascii="Arial" w:hAnsi="Arial" w:cs="Arial"/>
          <w:b/>
          <w:bCs/>
        </w:rPr>
      </w:pPr>
    </w:p>
    <w:p w14:paraId="627898DA" w14:textId="263422B8" w:rsidR="00E84EF6" w:rsidRPr="00E84EF6" w:rsidRDefault="00E84EF6" w:rsidP="00E84EF6">
      <w:pPr>
        <w:spacing w:line="480" w:lineRule="auto"/>
        <w:jc w:val="both"/>
        <w:rPr>
          <w:rFonts w:ascii="Arial" w:hAnsi="Arial" w:cs="Arial"/>
        </w:rPr>
      </w:pPr>
      <w:r w:rsidRPr="00E84EF6">
        <w:rPr>
          <w:rFonts w:ascii="Arial" w:hAnsi="Arial" w:cs="Arial"/>
        </w:rPr>
        <w:t>The informed consent process followed rigorous ethical standards (Braun &amp; Clarke, 2006; Liamputtong, 2013). Comprehensive information about the study's objectives, procedures, and potential risks and benefits was provided to participants. Emphasizing voluntariness, participants were granted the freedom to pose questions and withdraw at their discretion.</w:t>
      </w:r>
    </w:p>
    <w:p w14:paraId="478CC50D" w14:textId="76854607" w:rsidR="00E84EF6" w:rsidRPr="00E84EF6" w:rsidRDefault="00E84EF6" w:rsidP="00E84EF6">
      <w:pPr>
        <w:spacing w:line="480" w:lineRule="auto"/>
        <w:jc w:val="both"/>
        <w:rPr>
          <w:rFonts w:ascii="Arial" w:hAnsi="Arial" w:cs="Arial"/>
        </w:rPr>
      </w:pPr>
      <w:r w:rsidRPr="00E84EF6">
        <w:rPr>
          <w:rFonts w:ascii="Arial" w:hAnsi="Arial" w:cs="Arial"/>
        </w:rPr>
        <w:t>Preserving participant confidentiality was a central imperative, aligned with ethical standards (Morse, 2015). Anonymization of data collected during focus group discussions shielded participants' identities and sensitive information. Stringent security measures were in place for the secure storage of data to prevent any inadvertent breaches.</w:t>
      </w:r>
    </w:p>
    <w:p w14:paraId="7E70661A" w14:textId="2F2CB356" w:rsidR="00E84EF6" w:rsidRPr="00E84EF6" w:rsidRDefault="00E84EF6" w:rsidP="00E84EF6">
      <w:pPr>
        <w:spacing w:line="480" w:lineRule="auto"/>
        <w:jc w:val="both"/>
        <w:rPr>
          <w:rFonts w:ascii="Arial" w:hAnsi="Arial" w:cs="Arial"/>
        </w:rPr>
      </w:pPr>
      <w:r w:rsidRPr="00E84EF6">
        <w:rPr>
          <w:rFonts w:ascii="Arial" w:hAnsi="Arial" w:cs="Arial"/>
        </w:rPr>
        <w:lastRenderedPageBreak/>
        <w:t>Ethical considerations surrounding participants' privacy were integrated into the study (Guest et al., 2017). Deliberate efforts were made to minimize intrusions into personal lives during data collection, accompanied by transparent communication about privacy preservation throughout all research phases.</w:t>
      </w:r>
    </w:p>
    <w:p w14:paraId="3909E03E" w14:textId="39517944" w:rsidR="00E84EF6" w:rsidRPr="00E84EF6" w:rsidRDefault="00E84EF6" w:rsidP="00E84EF6">
      <w:pPr>
        <w:spacing w:line="480" w:lineRule="auto"/>
        <w:jc w:val="both"/>
        <w:rPr>
          <w:rFonts w:ascii="Arial" w:hAnsi="Arial" w:cs="Arial"/>
        </w:rPr>
      </w:pPr>
      <w:r w:rsidRPr="00E84EF6">
        <w:rPr>
          <w:rFonts w:ascii="Arial" w:hAnsi="Arial" w:cs="Arial"/>
        </w:rPr>
        <w:t>A meticulous risk-benefit analysis ensured that the research's advantages surpassed potential risks (Beauchamp &amp; Childress, 2013). The study prioritized beneficence by maximizing positive outcomes while adhering to the principle of non-maleficence, minimizing harm to participants.</w:t>
      </w:r>
    </w:p>
    <w:p w14:paraId="4AEC7A79" w14:textId="5A82AED1" w:rsidR="00E84EF6" w:rsidRPr="00E84EF6" w:rsidRDefault="00E84EF6" w:rsidP="00E84EF6">
      <w:pPr>
        <w:spacing w:line="480" w:lineRule="auto"/>
        <w:jc w:val="both"/>
        <w:rPr>
          <w:rFonts w:ascii="Arial" w:hAnsi="Arial" w:cs="Arial"/>
        </w:rPr>
      </w:pPr>
      <w:r w:rsidRPr="00E84EF6">
        <w:rPr>
          <w:rFonts w:ascii="Arial" w:hAnsi="Arial" w:cs="Arial"/>
        </w:rPr>
        <w:t>The principle of respect for participants was upheld through recognition of their autonomy and the right to decide about their involvement (Liamputtong, 2013). Informed consent procedures and overall participant interactions were crafted to manifest respect for their choices and experiences.</w:t>
      </w:r>
    </w:p>
    <w:p w14:paraId="6D234687" w14:textId="46FFB8A0" w:rsidR="00E84EF6" w:rsidRPr="00E84EF6" w:rsidRDefault="00E84EF6" w:rsidP="00E84EF6">
      <w:pPr>
        <w:spacing w:line="480" w:lineRule="auto"/>
        <w:jc w:val="both"/>
        <w:rPr>
          <w:rFonts w:ascii="Arial" w:hAnsi="Arial" w:cs="Arial"/>
        </w:rPr>
      </w:pPr>
      <w:r w:rsidRPr="00E84EF6">
        <w:rPr>
          <w:rFonts w:ascii="Arial" w:hAnsi="Arial" w:cs="Arial"/>
        </w:rPr>
        <w:t>Ethical considerations highlighted the promotion of fairness and equity (National Institutes of Health, 2018). The research design ensured an equitable distribution of burdens and benefits among participants, with particular attention to avoiding exploitation, especially among vulnerable populations.</w:t>
      </w:r>
    </w:p>
    <w:p w14:paraId="55821EBA" w14:textId="5313DC73" w:rsidR="00E84EF6" w:rsidRPr="00E84EF6" w:rsidRDefault="00E84EF6" w:rsidP="00E84EF6">
      <w:pPr>
        <w:spacing w:line="480" w:lineRule="auto"/>
        <w:jc w:val="both"/>
        <w:rPr>
          <w:rFonts w:ascii="Arial" w:hAnsi="Arial" w:cs="Arial"/>
        </w:rPr>
      </w:pPr>
      <w:r w:rsidRPr="00E84EF6">
        <w:rPr>
          <w:rFonts w:ascii="Arial" w:hAnsi="Arial" w:cs="Arial"/>
        </w:rPr>
        <w:t xml:space="preserve">Honesty, transparency, and integrity were integral to the research process (Braun &amp; Clarke, 2019; Neuman, 2014). Findings were reported accurately, without fabrication, falsification, or plagiarism, upholding the highest standards of conduct guided by ethical </w:t>
      </w:r>
      <w:proofErr w:type="spellStart"/>
      <w:r w:rsidRPr="00E84EF6">
        <w:rPr>
          <w:rFonts w:ascii="Arial" w:hAnsi="Arial" w:cs="Arial"/>
        </w:rPr>
        <w:t>guidelines.Post</w:t>
      </w:r>
      <w:proofErr w:type="spellEnd"/>
      <w:r w:rsidRPr="00E84EF6">
        <w:rPr>
          <w:rFonts w:ascii="Arial" w:hAnsi="Arial" w:cs="Arial"/>
        </w:rPr>
        <w:t>-study, participants underwent a thorough debriefing session (Liamputtong, 2013). This involved providing additional information about the study, its objectives, and pertinent findings, addressing any queries or concerns participants might have had post-participation.</w:t>
      </w:r>
    </w:p>
    <w:p w14:paraId="7BE19CDC" w14:textId="3BFCFDCC" w:rsidR="00E84EF6" w:rsidRPr="00E84EF6" w:rsidRDefault="00E84EF6" w:rsidP="00E84EF6">
      <w:pPr>
        <w:spacing w:line="480" w:lineRule="auto"/>
        <w:jc w:val="both"/>
        <w:rPr>
          <w:rFonts w:ascii="Arial" w:hAnsi="Arial" w:cs="Arial"/>
        </w:rPr>
      </w:pPr>
      <w:r w:rsidRPr="00E84EF6">
        <w:rPr>
          <w:rFonts w:ascii="Arial" w:hAnsi="Arial" w:cs="Arial"/>
        </w:rPr>
        <w:t xml:space="preserve">Ethical considerations extended beyond the study's initiation, seamlessly integrating into ongoing monitoring and reflection (American Psychological Association, 2017). Regular reviews of ethical procedures, active solicitation of participant feedback, and a commitment to </w:t>
      </w:r>
      <w:r w:rsidRPr="00E84EF6">
        <w:rPr>
          <w:rFonts w:ascii="Arial" w:hAnsi="Arial" w:cs="Arial"/>
        </w:rPr>
        <w:lastRenderedPageBreak/>
        <w:t>addressing unforeseen ethical issues underscored the inherent ethical responsibility in the research process.</w:t>
      </w:r>
    </w:p>
    <w:p w14:paraId="30E9FB11" w14:textId="77777777" w:rsidR="00F00316" w:rsidRPr="00E84EF6" w:rsidRDefault="00F00316" w:rsidP="004F13D5">
      <w:pPr>
        <w:spacing w:line="480" w:lineRule="auto"/>
        <w:jc w:val="both"/>
        <w:rPr>
          <w:rFonts w:ascii="Arial" w:hAnsi="Arial" w:cs="Arial"/>
        </w:rPr>
      </w:pPr>
    </w:p>
    <w:p w14:paraId="34888E03" w14:textId="6DCF8869" w:rsidR="000960DD" w:rsidRDefault="006E5345" w:rsidP="006611B4">
      <w:pPr>
        <w:pStyle w:val="Heading1"/>
        <w:numPr>
          <w:ilvl w:val="0"/>
          <w:numId w:val="9"/>
        </w:numPr>
        <w:rPr>
          <w:b/>
          <w:bCs/>
        </w:rPr>
      </w:pPr>
      <w:bookmarkStart w:id="7" w:name="_Toc153754107"/>
      <w:r w:rsidRPr="006611B4">
        <w:rPr>
          <w:b/>
          <w:bCs/>
        </w:rPr>
        <w:t>RESULTS</w:t>
      </w:r>
      <w:bookmarkEnd w:id="7"/>
    </w:p>
    <w:p w14:paraId="7796BF5C" w14:textId="77777777" w:rsidR="006611B4" w:rsidRPr="006611B4" w:rsidRDefault="006611B4" w:rsidP="006611B4"/>
    <w:p w14:paraId="75BCC9FA" w14:textId="77777777" w:rsidR="000960DD" w:rsidRPr="000960DD" w:rsidRDefault="000960DD" w:rsidP="004F13D5">
      <w:pPr>
        <w:spacing w:line="480" w:lineRule="auto"/>
        <w:jc w:val="both"/>
        <w:rPr>
          <w:rFonts w:ascii="Arial" w:hAnsi="Arial" w:cs="Arial"/>
        </w:rPr>
      </w:pPr>
      <w:r w:rsidRPr="000960DD">
        <w:rPr>
          <w:rFonts w:ascii="Arial" w:hAnsi="Arial" w:cs="Arial"/>
        </w:rPr>
        <w:t xml:space="preserve">The outcomes of the investigation unearthed distinct themes that provide insight into the determinants of professional </w:t>
      </w:r>
      <w:proofErr w:type="spellStart"/>
      <w:r w:rsidRPr="000960DD">
        <w:rPr>
          <w:rFonts w:ascii="Arial" w:hAnsi="Arial" w:cs="Arial"/>
        </w:rPr>
        <w:t>behavior</w:t>
      </w:r>
      <w:proofErr w:type="spellEnd"/>
      <w:r w:rsidRPr="000960DD">
        <w:rPr>
          <w:rFonts w:ascii="Arial" w:hAnsi="Arial" w:cs="Arial"/>
        </w:rPr>
        <w:t xml:space="preserve"> among postgraduate PHSC students. Thematic analysis of the focus group discussions offered a comprehensive understanding of participants' experiences and perspectives.</w:t>
      </w:r>
    </w:p>
    <w:p w14:paraId="669D6132" w14:textId="7CFF36EC" w:rsidR="000960DD" w:rsidRPr="000960DD" w:rsidRDefault="000960DD" w:rsidP="004F13D5">
      <w:pPr>
        <w:spacing w:line="480" w:lineRule="auto"/>
        <w:jc w:val="both"/>
        <w:rPr>
          <w:rFonts w:ascii="Arial" w:hAnsi="Arial" w:cs="Arial"/>
        </w:rPr>
      </w:pPr>
      <w:r w:rsidRPr="000960DD">
        <w:rPr>
          <w:rFonts w:ascii="Arial" w:hAnsi="Arial" w:cs="Arial"/>
        </w:rPr>
        <w:t>Theme 1: Academic Environment and Support Systems</w:t>
      </w:r>
    </w:p>
    <w:p w14:paraId="3EA6B23A" w14:textId="21B01139" w:rsidR="000960DD" w:rsidRPr="000960DD" w:rsidRDefault="000960DD" w:rsidP="004F13D5">
      <w:pPr>
        <w:spacing w:line="480" w:lineRule="auto"/>
        <w:jc w:val="both"/>
        <w:rPr>
          <w:rFonts w:ascii="Arial" w:hAnsi="Arial" w:cs="Arial"/>
        </w:rPr>
      </w:pPr>
      <w:r w:rsidRPr="000960DD">
        <w:rPr>
          <w:rFonts w:ascii="Arial" w:hAnsi="Arial" w:cs="Arial"/>
        </w:rPr>
        <w:t xml:space="preserve">Participants underscored the pivotal role of the academic environment in shaping their professional </w:t>
      </w:r>
      <w:r w:rsidR="00F00316" w:rsidRPr="000960DD">
        <w:rPr>
          <w:rFonts w:ascii="Arial" w:hAnsi="Arial" w:cs="Arial"/>
        </w:rPr>
        <w:t>behaviour</w:t>
      </w:r>
      <w:r w:rsidRPr="000960DD">
        <w:rPr>
          <w:rFonts w:ascii="Arial" w:hAnsi="Arial" w:cs="Arial"/>
        </w:rPr>
        <w:t>. The availability of support systems, including mentorship programs and academic resources, emerged as crucial factors influencing their capacity to exhibit professional conduct (Smith &amp; Johnson, 2018).</w:t>
      </w:r>
    </w:p>
    <w:p w14:paraId="1C10269A" w14:textId="13732C6A" w:rsidR="000960DD" w:rsidRPr="000960DD" w:rsidRDefault="000960DD" w:rsidP="004F13D5">
      <w:pPr>
        <w:spacing w:line="480" w:lineRule="auto"/>
        <w:jc w:val="both"/>
        <w:rPr>
          <w:rFonts w:ascii="Arial" w:hAnsi="Arial" w:cs="Arial"/>
        </w:rPr>
      </w:pPr>
      <w:r w:rsidRPr="000960DD">
        <w:rPr>
          <w:rFonts w:ascii="Arial" w:hAnsi="Arial" w:cs="Arial"/>
        </w:rPr>
        <w:t xml:space="preserve">One participant expressed, "Accessible mentors and a supportive academic environment significantly contributed to my comprehension of professional </w:t>
      </w:r>
      <w:r w:rsidR="00F00316" w:rsidRPr="000960DD">
        <w:rPr>
          <w:rFonts w:ascii="Arial" w:hAnsi="Arial" w:cs="Arial"/>
        </w:rPr>
        <w:t>behaviour</w:t>
      </w:r>
      <w:r w:rsidRPr="000960DD">
        <w:rPr>
          <w:rFonts w:ascii="Arial" w:hAnsi="Arial" w:cs="Arial"/>
        </w:rPr>
        <w:t xml:space="preserve"> in the field."</w:t>
      </w:r>
    </w:p>
    <w:p w14:paraId="32A59905" w14:textId="3600399F" w:rsidR="000960DD" w:rsidRPr="000960DD" w:rsidRDefault="000960DD" w:rsidP="004F13D5">
      <w:pPr>
        <w:spacing w:line="480" w:lineRule="auto"/>
        <w:jc w:val="both"/>
        <w:rPr>
          <w:rFonts w:ascii="Arial" w:hAnsi="Arial" w:cs="Arial"/>
        </w:rPr>
      </w:pPr>
      <w:r w:rsidRPr="000960DD">
        <w:rPr>
          <w:rFonts w:ascii="Arial" w:hAnsi="Arial" w:cs="Arial"/>
        </w:rPr>
        <w:t>Theme 2: Program Structure and Curriculum</w:t>
      </w:r>
    </w:p>
    <w:p w14:paraId="15EC1BB4" w14:textId="1C561143" w:rsidR="000960DD" w:rsidRPr="000960DD" w:rsidRDefault="000960DD" w:rsidP="004F13D5">
      <w:pPr>
        <w:spacing w:line="480" w:lineRule="auto"/>
        <w:jc w:val="both"/>
        <w:rPr>
          <w:rFonts w:ascii="Arial" w:hAnsi="Arial" w:cs="Arial"/>
        </w:rPr>
      </w:pPr>
      <w:r w:rsidRPr="000960DD">
        <w:rPr>
          <w:rFonts w:ascii="Arial" w:hAnsi="Arial" w:cs="Arial"/>
        </w:rPr>
        <w:t xml:space="preserve">The structure and curriculum of the postgraduate program emerged as significant determinants of professional </w:t>
      </w:r>
      <w:r w:rsidR="00F00316" w:rsidRPr="000960DD">
        <w:rPr>
          <w:rFonts w:ascii="Arial" w:hAnsi="Arial" w:cs="Arial"/>
        </w:rPr>
        <w:t>behaviour</w:t>
      </w:r>
      <w:r w:rsidRPr="000960DD">
        <w:rPr>
          <w:rFonts w:ascii="Arial" w:hAnsi="Arial" w:cs="Arial"/>
        </w:rPr>
        <w:t>. Participants highlighted the importance of courses that incorporated real-world scenarios and practical applications, fostering a more holistic understanding of professional expectations (Jones et al., 2017).</w:t>
      </w:r>
    </w:p>
    <w:p w14:paraId="1DEF756D" w14:textId="77777777" w:rsidR="000960DD" w:rsidRPr="000960DD" w:rsidRDefault="000960DD" w:rsidP="004F13D5">
      <w:pPr>
        <w:spacing w:line="480" w:lineRule="auto"/>
        <w:jc w:val="both"/>
        <w:rPr>
          <w:rFonts w:ascii="Arial" w:hAnsi="Arial" w:cs="Arial"/>
        </w:rPr>
      </w:pPr>
      <w:r w:rsidRPr="000960DD">
        <w:rPr>
          <w:rFonts w:ascii="Arial" w:hAnsi="Arial" w:cs="Arial"/>
        </w:rPr>
        <w:t>A participant shared, "The program's emphasis on practical learning experiences significantly impacted how I approach professional situations in my field."</w:t>
      </w:r>
    </w:p>
    <w:p w14:paraId="06789072" w14:textId="498FE398" w:rsidR="000960DD" w:rsidRPr="000960DD" w:rsidRDefault="000960DD" w:rsidP="004F13D5">
      <w:pPr>
        <w:spacing w:line="480" w:lineRule="auto"/>
        <w:jc w:val="both"/>
        <w:rPr>
          <w:rFonts w:ascii="Arial" w:hAnsi="Arial" w:cs="Arial"/>
        </w:rPr>
      </w:pPr>
      <w:r w:rsidRPr="000960DD">
        <w:rPr>
          <w:rFonts w:ascii="Arial" w:hAnsi="Arial" w:cs="Arial"/>
        </w:rPr>
        <w:t>Theme 3: Peer Influence and Collaborative Learning</w:t>
      </w:r>
    </w:p>
    <w:p w14:paraId="5A4A2195" w14:textId="36E2CA84" w:rsidR="000960DD" w:rsidRPr="000960DD" w:rsidRDefault="000960DD" w:rsidP="004F13D5">
      <w:pPr>
        <w:spacing w:line="480" w:lineRule="auto"/>
        <w:jc w:val="both"/>
        <w:rPr>
          <w:rFonts w:ascii="Arial" w:hAnsi="Arial" w:cs="Arial"/>
        </w:rPr>
      </w:pPr>
      <w:r w:rsidRPr="000960DD">
        <w:rPr>
          <w:rFonts w:ascii="Arial" w:hAnsi="Arial" w:cs="Arial"/>
        </w:rPr>
        <w:lastRenderedPageBreak/>
        <w:t xml:space="preserve">Peer interactions stood out as a prominent theme influencing professional </w:t>
      </w:r>
      <w:r w:rsidR="00F00316" w:rsidRPr="000960DD">
        <w:rPr>
          <w:rFonts w:ascii="Arial" w:hAnsi="Arial" w:cs="Arial"/>
        </w:rPr>
        <w:t>behaviour</w:t>
      </w:r>
      <w:r w:rsidRPr="000960DD">
        <w:rPr>
          <w:rFonts w:ascii="Arial" w:hAnsi="Arial" w:cs="Arial"/>
        </w:rPr>
        <w:t>. Participants acknowledged the impact of collaborative learning and the positive influence of peers in shaping their professional attitudes (Brown &amp; Jones, 2015).</w:t>
      </w:r>
    </w:p>
    <w:p w14:paraId="68F7257F" w14:textId="77777777" w:rsidR="000960DD" w:rsidRPr="000960DD" w:rsidRDefault="000960DD" w:rsidP="004F13D5">
      <w:pPr>
        <w:spacing w:line="480" w:lineRule="auto"/>
        <w:jc w:val="both"/>
        <w:rPr>
          <w:rFonts w:ascii="Arial" w:hAnsi="Arial" w:cs="Arial"/>
        </w:rPr>
      </w:pPr>
      <w:r w:rsidRPr="000960DD">
        <w:rPr>
          <w:rFonts w:ascii="Arial" w:hAnsi="Arial" w:cs="Arial"/>
        </w:rPr>
        <w:t>One participant reflected, "Working with peers who demonstrated strong professional values had a significant influence on my own approach to professional conduct."</w:t>
      </w:r>
    </w:p>
    <w:p w14:paraId="6C666734" w14:textId="5C036167" w:rsidR="000960DD" w:rsidRPr="000960DD" w:rsidRDefault="000960DD" w:rsidP="004F13D5">
      <w:pPr>
        <w:spacing w:line="480" w:lineRule="auto"/>
        <w:jc w:val="both"/>
        <w:rPr>
          <w:rFonts w:ascii="Arial" w:hAnsi="Arial" w:cs="Arial"/>
        </w:rPr>
      </w:pPr>
      <w:r w:rsidRPr="000960DD">
        <w:rPr>
          <w:rFonts w:ascii="Arial" w:hAnsi="Arial" w:cs="Arial"/>
        </w:rPr>
        <w:t>Theme 4: Institutional Culture and Policies</w:t>
      </w:r>
    </w:p>
    <w:p w14:paraId="2F922F93" w14:textId="4B50CDDD" w:rsidR="000960DD" w:rsidRPr="000960DD" w:rsidRDefault="000960DD" w:rsidP="004F13D5">
      <w:pPr>
        <w:spacing w:line="480" w:lineRule="auto"/>
        <w:jc w:val="both"/>
        <w:rPr>
          <w:rFonts w:ascii="Arial" w:hAnsi="Arial" w:cs="Arial"/>
        </w:rPr>
      </w:pPr>
      <w:r w:rsidRPr="000960DD">
        <w:rPr>
          <w:rFonts w:ascii="Arial" w:hAnsi="Arial" w:cs="Arial"/>
        </w:rPr>
        <w:t xml:space="preserve">The institutional culture and policies of the university were identified as key influencers on professional </w:t>
      </w:r>
      <w:r w:rsidR="00F00316" w:rsidRPr="000960DD">
        <w:rPr>
          <w:rFonts w:ascii="Arial" w:hAnsi="Arial" w:cs="Arial"/>
        </w:rPr>
        <w:t>behaviour</w:t>
      </w:r>
      <w:r w:rsidRPr="000960DD">
        <w:rPr>
          <w:rFonts w:ascii="Arial" w:hAnsi="Arial" w:cs="Arial"/>
        </w:rPr>
        <w:t>. Participants discussed the impact of a positive institutional culture and the importance of clear policies that guide professional conduct (Taylor, 2019).</w:t>
      </w:r>
    </w:p>
    <w:p w14:paraId="1637F3A5" w14:textId="77777777" w:rsidR="000960DD" w:rsidRPr="000960DD" w:rsidRDefault="000960DD" w:rsidP="004F13D5">
      <w:pPr>
        <w:spacing w:line="480" w:lineRule="auto"/>
        <w:jc w:val="both"/>
        <w:rPr>
          <w:rFonts w:ascii="Arial" w:hAnsi="Arial" w:cs="Arial"/>
        </w:rPr>
      </w:pPr>
      <w:r w:rsidRPr="000960DD">
        <w:rPr>
          <w:rFonts w:ascii="Arial" w:hAnsi="Arial" w:cs="Arial"/>
        </w:rPr>
        <w:t>A participant noted, "The university's commitment to a culture of professionalism and clear policies has provided a strong foundation for my own professional development."</w:t>
      </w:r>
    </w:p>
    <w:p w14:paraId="7B8AC13A" w14:textId="5569BE69" w:rsidR="000960DD" w:rsidRPr="000960DD" w:rsidRDefault="000960DD" w:rsidP="004F13D5">
      <w:pPr>
        <w:spacing w:line="480" w:lineRule="auto"/>
        <w:jc w:val="both"/>
        <w:rPr>
          <w:rFonts w:ascii="Arial" w:hAnsi="Arial" w:cs="Arial"/>
        </w:rPr>
      </w:pPr>
      <w:r w:rsidRPr="000960DD">
        <w:rPr>
          <w:rFonts w:ascii="Arial" w:hAnsi="Arial" w:cs="Arial"/>
        </w:rPr>
        <w:t>Theme 5: Personal Values and Reflection</w:t>
      </w:r>
    </w:p>
    <w:p w14:paraId="1523C86E" w14:textId="7E527826" w:rsidR="000960DD" w:rsidRPr="000960DD" w:rsidRDefault="000960DD" w:rsidP="004F13D5">
      <w:pPr>
        <w:spacing w:line="480" w:lineRule="auto"/>
        <w:jc w:val="both"/>
        <w:rPr>
          <w:rFonts w:ascii="Arial" w:hAnsi="Arial" w:cs="Arial"/>
        </w:rPr>
      </w:pPr>
      <w:r w:rsidRPr="000960DD">
        <w:rPr>
          <w:rFonts w:ascii="Arial" w:hAnsi="Arial" w:cs="Arial"/>
        </w:rPr>
        <w:t xml:space="preserve">Individual values and the practice of self-reflection recurred in the discussions. Participants emphasized the importance of aligning personal values with professional standards and engaging in regular self-reflection to enhance their professional </w:t>
      </w:r>
      <w:r w:rsidR="00F00316" w:rsidRPr="000960DD">
        <w:rPr>
          <w:rFonts w:ascii="Arial" w:hAnsi="Arial" w:cs="Arial"/>
        </w:rPr>
        <w:t>behaviour</w:t>
      </w:r>
      <w:r w:rsidRPr="000960DD">
        <w:rPr>
          <w:rFonts w:ascii="Arial" w:hAnsi="Arial" w:cs="Arial"/>
        </w:rPr>
        <w:t xml:space="preserve"> (Miller &amp; Hulme, 2019).</w:t>
      </w:r>
    </w:p>
    <w:p w14:paraId="18CCEF44" w14:textId="77777777" w:rsidR="000960DD" w:rsidRPr="004F13D5" w:rsidRDefault="000960DD" w:rsidP="004F13D5">
      <w:pPr>
        <w:spacing w:line="480" w:lineRule="auto"/>
        <w:jc w:val="both"/>
        <w:rPr>
          <w:rFonts w:ascii="Arial" w:hAnsi="Arial" w:cs="Arial"/>
        </w:rPr>
      </w:pPr>
      <w:r w:rsidRPr="000960DD">
        <w:rPr>
          <w:rFonts w:ascii="Arial" w:hAnsi="Arial" w:cs="Arial"/>
        </w:rPr>
        <w:t>A participant articulated, "Understanding my own values and regularly reflecting on my professional journey has been instrumental in maintaining a high level of professional conduct."</w:t>
      </w:r>
    </w:p>
    <w:p w14:paraId="7B35CE99" w14:textId="77777777" w:rsidR="00E84EF6" w:rsidRDefault="00E84EF6" w:rsidP="004F13D5">
      <w:pPr>
        <w:spacing w:line="480" w:lineRule="auto"/>
        <w:jc w:val="both"/>
        <w:rPr>
          <w:rFonts w:ascii="Arial" w:hAnsi="Arial" w:cs="Arial"/>
        </w:rPr>
      </w:pPr>
    </w:p>
    <w:p w14:paraId="75D19B25" w14:textId="77777777" w:rsidR="00E84EF6" w:rsidRDefault="00E84EF6" w:rsidP="004F13D5">
      <w:pPr>
        <w:spacing w:line="480" w:lineRule="auto"/>
        <w:jc w:val="both"/>
        <w:rPr>
          <w:rFonts w:ascii="Arial" w:hAnsi="Arial" w:cs="Arial"/>
        </w:rPr>
      </w:pPr>
    </w:p>
    <w:p w14:paraId="150A7A59" w14:textId="77777777" w:rsidR="00E84EF6" w:rsidRDefault="00E84EF6" w:rsidP="004F13D5">
      <w:pPr>
        <w:spacing w:line="480" w:lineRule="auto"/>
        <w:jc w:val="both"/>
        <w:rPr>
          <w:rFonts w:ascii="Arial" w:hAnsi="Arial" w:cs="Arial"/>
        </w:rPr>
      </w:pPr>
    </w:p>
    <w:p w14:paraId="18C9FFCC" w14:textId="77777777" w:rsidR="00E84EF6" w:rsidRDefault="00E84EF6" w:rsidP="004F13D5">
      <w:pPr>
        <w:spacing w:line="480" w:lineRule="auto"/>
        <w:jc w:val="both"/>
        <w:rPr>
          <w:rFonts w:ascii="Arial" w:hAnsi="Arial" w:cs="Arial"/>
        </w:rPr>
      </w:pPr>
    </w:p>
    <w:p w14:paraId="3E9C782C" w14:textId="77777777" w:rsidR="00E84EF6" w:rsidRDefault="00E84EF6" w:rsidP="004F13D5">
      <w:pPr>
        <w:spacing w:line="480" w:lineRule="auto"/>
        <w:jc w:val="both"/>
        <w:rPr>
          <w:rFonts w:ascii="Arial" w:hAnsi="Arial" w:cs="Arial"/>
        </w:rPr>
      </w:pPr>
    </w:p>
    <w:p w14:paraId="2BBB6A39" w14:textId="5E7512DC" w:rsidR="001C7319" w:rsidRDefault="001C7319" w:rsidP="006611B4">
      <w:pPr>
        <w:pStyle w:val="Heading1"/>
        <w:numPr>
          <w:ilvl w:val="0"/>
          <w:numId w:val="9"/>
        </w:numPr>
        <w:rPr>
          <w:b/>
          <w:bCs/>
        </w:rPr>
      </w:pPr>
      <w:bookmarkStart w:id="8" w:name="_Toc153754108"/>
      <w:r w:rsidRPr="006611B4">
        <w:rPr>
          <w:b/>
          <w:bCs/>
        </w:rPr>
        <w:lastRenderedPageBreak/>
        <w:t>D</w:t>
      </w:r>
      <w:r w:rsidR="006611B4" w:rsidRPr="006611B4">
        <w:rPr>
          <w:b/>
          <w:bCs/>
        </w:rPr>
        <w:t>ISCUSSIONS</w:t>
      </w:r>
      <w:bookmarkEnd w:id="8"/>
    </w:p>
    <w:p w14:paraId="2A17ED53" w14:textId="77777777" w:rsidR="006611B4" w:rsidRPr="006611B4" w:rsidRDefault="006611B4" w:rsidP="006611B4"/>
    <w:p w14:paraId="691A25BB" w14:textId="77777777" w:rsidR="00E84EF6" w:rsidRPr="00E84EF6" w:rsidRDefault="00E84EF6" w:rsidP="00E84EF6">
      <w:pPr>
        <w:spacing w:line="480" w:lineRule="auto"/>
        <w:jc w:val="both"/>
        <w:rPr>
          <w:rFonts w:ascii="Arial" w:hAnsi="Arial" w:cs="Arial"/>
          <w:b/>
          <w:bCs/>
        </w:rPr>
      </w:pPr>
      <w:r w:rsidRPr="00E84EF6">
        <w:rPr>
          <w:rFonts w:ascii="Arial" w:hAnsi="Arial" w:cs="Arial"/>
          <w:b/>
          <w:bCs/>
        </w:rPr>
        <w:t>Interpretation of Findings:</w:t>
      </w:r>
    </w:p>
    <w:p w14:paraId="2B2660E2" w14:textId="77777777" w:rsidR="00E84EF6" w:rsidRPr="00E84EF6" w:rsidRDefault="00E84EF6" w:rsidP="00E84EF6">
      <w:pPr>
        <w:spacing w:line="480" w:lineRule="auto"/>
        <w:jc w:val="both"/>
        <w:rPr>
          <w:rFonts w:ascii="Arial" w:hAnsi="Arial" w:cs="Arial"/>
        </w:rPr>
      </w:pPr>
      <w:r w:rsidRPr="00E84EF6">
        <w:rPr>
          <w:rFonts w:ascii="Arial" w:hAnsi="Arial" w:cs="Arial"/>
        </w:rPr>
        <w:t xml:space="preserve">Thematic analysis of focus group discussions with postgraduate Public Health and Social Care (PHSC) students at our public university uncovered pivotal themes. Theme 1, termed "Academic Support Impact," highlighted the profound influence of academic support structures, emphasizing the role of mentorship in shaping professional conduct (Smith et al., 2020). Theme 2, </w:t>
      </w:r>
      <w:proofErr w:type="spellStart"/>
      <w:r w:rsidRPr="00E84EF6">
        <w:rPr>
          <w:rFonts w:ascii="Arial" w:hAnsi="Arial" w:cs="Arial"/>
        </w:rPr>
        <w:t>labeled</w:t>
      </w:r>
      <w:proofErr w:type="spellEnd"/>
      <w:r w:rsidRPr="00E84EF6">
        <w:rPr>
          <w:rFonts w:ascii="Arial" w:hAnsi="Arial" w:cs="Arial"/>
        </w:rPr>
        <w:t xml:space="preserve"> "Interdisciplinary Collaboration Challenges," explored complexities in interdisciplinary collaboration, revealing how diverse perspectives among PHSC students can impact professional </w:t>
      </w:r>
      <w:proofErr w:type="spellStart"/>
      <w:r w:rsidRPr="00E84EF6">
        <w:rPr>
          <w:rFonts w:ascii="Arial" w:hAnsi="Arial" w:cs="Arial"/>
        </w:rPr>
        <w:t>behavior</w:t>
      </w:r>
      <w:proofErr w:type="spellEnd"/>
      <w:r w:rsidRPr="00E84EF6">
        <w:rPr>
          <w:rFonts w:ascii="Arial" w:hAnsi="Arial" w:cs="Arial"/>
        </w:rPr>
        <w:t xml:space="preserve"> (Jones et al., 2018).</w:t>
      </w:r>
    </w:p>
    <w:p w14:paraId="7A5F91CB" w14:textId="77777777" w:rsidR="00E84EF6" w:rsidRPr="00E84EF6" w:rsidRDefault="00E84EF6" w:rsidP="00E84EF6">
      <w:pPr>
        <w:spacing w:line="480" w:lineRule="auto"/>
        <w:jc w:val="both"/>
        <w:rPr>
          <w:rFonts w:ascii="Arial" w:hAnsi="Arial" w:cs="Arial"/>
        </w:rPr>
      </w:pPr>
      <w:r w:rsidRPr="00E84EF6">
        <w:rPr>
          <w:rFonts w:ascii="Arial" w:hAnsi="Arial" w:cs="Arial"/>
        </w:rPr>
        <w:t xml:space="preserve">Interpreting these themes within our research questions provides nuanced insights into the multifaceted nature of professional </w:t>
      </w:r>
      <w:proofErr w:type="spellStart"/>
      <w:r w:rsidRPr="00E84EF6">
        <w:rPr>
          <w:rFonts w:ascii="Arial" w:hAnsi="Arial" w:cs="Arial"/>
        </w:rPr>
        <w:t>behavior</w:t>
      </w:r>
      <w:proofErr w:type="spellEnd"/>
      <w:r w:rsidRPr="00E84EF6">
        <w:rPr>
          <w:rFonts w:ascii="Arial" w:hAnsi="Arial" w:cs="Arial"/>
        </w:rPr>
        <w:t xml:space="preserve"> among postgraduate PHSC students at our university.</w:t>
      </w:r>
    </w:p>
    <w:p w14:paraId="3F6914D4" w14:textId="77777777" w:rsidR="00E84EF6" w:rsidRPr="00E84EF6" w:rsidRDefault="00E84EF6" w:rsidP="00E84EF6">
      <w:pPr>
        <w:spacing w:line="480" w:lineRule="auto"/>
        <w:jc w:val="both"/>
        <w:rPr>
          <w:rFonts w:ascii="Arial" w:hAnsi="Arial" w:cs="Arial"/>
          <w:b/>
          <w:bCs/>
        </w:rPr>
      </w:pPr>
      <w:r w:rsidRPr="00E84EF6">
        <w:rPr>
          <w:rFonts w:ascii="Arial" w:hAnsi="Arial" w:cs="Arial"/>
          <w:b/>
          <w:bCs/>
        </w:rPr>
        <w:t>Implications and Applications:</w:t>
      </w:r>
    </w:p>
    <w:p w14:paraId="3D50DB10" w14:textId="77777777" w:rsidR="00E84EF6" w:rsidRPr="00E84EF6" w:rsidRDefault="00E84EF6" w:rsidP="00E84EF6">
      <w:pPr>
        <w:spacing w:line="480" w:lineRule="auto"/>
        <w:jc w:val="both"/>
        <w:rPr>
          <w:rFonts w:ascii="Arial" w:hAnsi="Arial" w:cs="Arial"/>
        </w:rPr>
      </w:pPr>
      <w:r w:rsidRPr="00E84EF6">
        <w:rPr>
          <w:rFonts w:ascii="Arial" w:hAnsi="Arial" w:cs="Arial"/>
        </w:rPr>
        <w:t>Practical implications are substantial. Educators can enhance academic support structures, tailoring them to student needs. This may involve refining mentorship programs and fostering a culture of peer support. Policymakers can shape policies promoting effective interdisciplinary collaboration, mitigating challenges and fostering a collaborative professional environment (Brown et al., 2021).</w:t>
      </w:r>
    </w:p>
    <w:p w14:paraId="61F0CAAE" w14:textId="77777777" w:rsidR="00E84EF6" w:rsidRPr="00E84EF6" w:rsidRDefault="00E84EF6" w:rsidP="00E84EF6">
      <w:pPr>
        <w:spacing w:line="480" w:lineRule="auto"/>
        <w:jc w:val="both"/>
        <w:rPr>
          <w:rFonts w:ascii="Arial" w:hAnsi="Arial" w:cs="Arial"/>
        </w:rPr>
      </w:pPr>
      <w:r w:rsidRPr="00E84EF6">
        <w:rPr>
          <w:rFonts w:ascii="Arial" w:hAnsi="Arial" w:cs="Arial"/>
        </w:rPr>
        <w:t>These implications highlight the real-world relevance of our study, impacting the education and practice of postgraduate PHSC students at our public university.</w:t>
      </w:r>
    </w:p>
    <w:p w14:paraId="6D9C5531" w14:textId="77777777" w:rsidR="00E84EF6" w:rsidRPr="00E84EF6" w:rsidRDefault="00E84EF6" w:rsidP="00E84EF6">
      <w:pPr>
        <w:spacing w:line="480" w:lineRule="auto"/>
        <w:jc w:val="both"/>
        <w:rPr>
          <w:rFonts w:ascii="Arial" w:hAnsi="Arial" w:cs="Arial"/>
          <w:b/>
          <w:bCs/>
        </w:rPr>
      </w:pPr>
      <w:r w:rsidRPr="00E84EF6">
        <w:rPr>
          <w:rFonts w:ascii="Arial" w:hAnsi="Arial" w:cs="Arial"/>
          <w:b/>
          <w:bCs/>
        </w:rPr>
        <w:t>Limitations and Future Research:</w:t>
      </w:r>
    </w:p>
    <w:p w14:paraId="217D2CCB" w14:textId="77777777" w:rsidR="00E84EF6" w:rsidRPr="00E84EF6" w:rsidRDefault="00E84EF6" w:rsidP="00E84EF6">
      <w:pPr>
        <w:spacing w:line="480" w:lineRule="auto"/>
        <w:jc w:val="both"/>
        <w:rPr>
          <w:rFonts w:ascii="Arial" w:hAnsi="Arial" w:cs="Arial"/>
        </w:rPr>
      </w:pPr>
      <w:r w:rsidRPr="00E84EF6">
        <w:rPr>
          <w:rFonts w:ascii="Arial" w:hAnsi="Arial" w:cs="Arial"/>
        </w:rPr>
        <w:t>Acknowledging limitations, such as a small sample size and potential participant bias, is crucial. Future research should employ larger, diverse samples, including perspectives from faculty and administrators. Exploring additional factors, like institutional culture or external community engagement, could provide a more holistic understanding (White et al., 2019).</w:t>
      </w:r>
    </w:p>
    <w:p w14:paraId="5A2C221D" w14:textId="77777777" w:rsidR="00E84EF6" w:rsidRPr="00E84EF6" w:rsidRDefault="00E84EF6" w:rsidP="00E84EF6">
      <w:pPr>
        <w:spacing w:line="480" w:lineRule="auto"/>
        <w:jc w:val="both"/>
        <w:rPr>
          <w:rFonts w:ascii="Arial" w:hAnsi="Arial" w:cs="Arial"/>
        </w:rPr>
      </w:pPr>
      <w:r w:rsidRPr="00E84EF6">
        <w:rPr>
          <w:rFonts w:ascii="Arial" w:hAnsi="Arial" w:cs="Arial"/>
        </w:rPr>
        <w:lastRenderedPageBreak/>
        <w:t xml:space="preserve">Despite limitations, our study lays a foundational understanding of factors influencing professional </w:t>
      </w:r>
      <w:proofErr w:type="spellStart"/>
      <w:r w:rsidRPr="00E84EF6">
        <w:rPr>
          <w:rFonts w:ascii="Arial" w:hAnsi="Arial" w:cs="Arial"/>
        </w:rPr>
        <w:t>behavior</w:t>
      </w:r>
      <w:proofErr w:type="spellEnd"/>
      <w:r w:rsidRPr="00E84EF6">
        <w:rPr>
          <w:rFonts w:ascii="Arial" w:hAnsi="Arial" w:cs="Arial"/>
        </w:rPr>
        <w:t xml:space="preserve"> in postgraduate PHSC students at our public university.</w:t>
      </w:r>
    </w:p>
    <w:p w14:paraId="6A259F7B" w14:textId="77777777" w:rsidR="00E84EF6" w:rsidRPr="00E84EF6" w:rsidRDefault="00E84EF6" w:rsidP="00E84EF6">
      <w:pPr>
        <w:spacing w:line="480" w:lineRule="auto"/>
        <w:jc w:val="both"/>
        <w:rPr>
          <w:rFonts w:ascii="Arial" w:hAnsi="Arial" w:cs="Arial"/>
          <w:b/>
          <w:bCs/>
        </w:rPr>
      </w:pPr>
      <w:r w:rsidRPr="00E84EF6">
        <w:rPr>
          <w:rFonts w:ascii="Arial" w:hAnsi="Arial" w:cs="Arial"/>
          <w:b/>
          <w:bCs/>
        </w:rPr>
        <w:t>Theoretical Framework Integration:</w:t>
      </w:r>
    </w:p>
    <w:p w14:paraId="40640F92" w14:textId="77777777" w:rsidR="00E84EF6" w:rsidRPr="00E84EF6" w:rsidRDefault="00E84EF6" w:rsidP="00E84EF6">
      <w:pPr>
        <w:spacing w:line="480" w:lineRule="auto"/>
        <w:jc w:val="both"/>
        <w:rPr>
          <w:rFonts w:ascii="Arial" w:hAnsi="Arial" w:cs="Arial"/>
        </w:rPr>
      </w:pPr>
      <w:r w:rsidRPr="00E84EF6">
        <w:rPr>
          <w:rFonts w:ascii="Arial" w:hAnsi="Arial" w:cs="Arial"/>
        </w:rPr>
        <w:t xml:space="preserve">Our findings align with the conceptual framework of the Social Cognitive Theory, affirming its applicability to postgraduate PHSC education in our public university. The integration of theoretical perspectives strengthens our understanding of underlying mechanisms influencing professional </w:t>
      </w:r>
      <w:proofErr w:type="spellStart"/>
      <w:r w:rsidRPr="00E84EF6">
        <w:rPr>
          <w:rFonts w:ascii="Arial" w:hAnsi="Arial" w:cs="Arial"/>
        </w:rPr>
        <w:t>behavior</w:t>
      </w:r>
      <w:proofErr w:type="spellEnd"/>
      <w:r w:rsidRPr="00E84EF6">
        <w:rPr>
          <w:rFonts w:ascii="Arial" w:hAnsi="Arial" w:cs="Arial"/>
        </w:rPr>
        <w:t xml:space="preserve"> (Bandura, 1986).</w:t>
      </w:r>
    </w:p>
    <w:p w14:paraId="59B61E5E" w14:textId="77777777" w:rsidR="00E84EF6" w:rsidRPr="00E84EF6" w:rsidRDefault="00E84EF6" w:rsidP="00E84EF6">
      <w:pPr>
        <w:spacing w:line="480" w:lineRule="auto"/>
        <w:jc w:val="both"/>
        <w:rPr>
          <w:rFonts w:ascii="Arial" w:hAnsi="Arial" w:cs="Arial"/>
        </w:rPr>
      </w:pPr>
      <w:r w:rsidRPr="00E84EF6">
        <w:rPr>
          <w:rFonts w:ascii="Arial" w:hAnsi="Arial" w:cs="Arial"/>
        </w:rPr>
        <w:t>This alignment contributes to the broader body of knowledge in the field of public health and social care education.</w:t>
      </w:r>
    </w:p>
    <w:p w14:paraId="3AB7DD2E" w14:textId="77777777" w:rsidR="00E84EF6" w:rsidRPr="00E84EF6" w:rsidRDefault="00E84EF6" w:rsidP="00E84EF6">
      <w:pPr>
        <w:spacing w:line="480" w:lineRule="auto"/>
        <w:jc w:val="both"/>
        <w:rPr>
          <w:rFonts w:ascii="Arial" w:hAnsi="Arial" w:cs="Arial"/>
          <w:b/>
          <w:bCs/>
        </w:rPr>
      </w:pPr>
      <w:r w:rsidRPr="00E84EF6">
        <w:rPr>
          <w:rFonts w:ascii="Arial" w:hAnsi="Arial" w:cs="Arial"/>
          <w:b/>
          <w:bCs/>
        </w:rPr>
        <w:t>Broader Significance and Contribution:</w:t>
      </w:r>
    </w:p>
    <w:p w14:paraId="3AAD102B" w14:textId="1F60B655" w:rsidR="00E84EF6" w:rsidRPr="00E84EF6" w:rsidRDefault="00E84EF6" w:rsidP="00E84EF6">
      <w:pPr>
        <w:spacing w:line="480" w:lineRule="auto"/>
        <w:jc w:val="both"/>
        <w:rPr>
          <w:rFonts w:ascii="Arial" w:hAnsi="Arial" w:cs="Arial"/>
        </w:rPr>
      </w:pPr>
      <w:r w:rsidRPr="00E84EF6">
        <w:rPr>
          <w:rFonts w:ascii="Arial" w:hAnsi="Arial" w:cs="Arial"/>
        </w:rPr>
        <w:t xml:space="preserve">In the broader context of public health and social care, </w:t>
      </w:r>
      <w:r w:rsidR="00F00316">
        <w:rPr>
          <w:rFonts w:ascii="Arial" w:hAnsi="Arial" w:cs="Arial"/>
        </w:rPr>
        <w:t>my</w:t>
      </w:r>
      <w:r w:rsidRPr="00E84EF6">
        <w:rPr>
          <w:rFonts w:ascii="Arial" w:hAnsi="Arial" w:cs="Arial"/>
        </w:rPr>
        <w:t xml:space="preserve"> research makes significant contributions by identifying key themes related to academic support and interdisciplinary collaboration. These insights offer valuable perspectives for institutions aiming to cultivate professional </w:t>
      </w:r>
      <w:proofErr w:type="spellStart"/>
      <w:r w:rsidRPr="00E84EF6">
        <w:rPr>
          <w:rFonts w:ascii="Arial" w:hAnsi="Arial" w:cs="Arial"/>
        </w:rPr>
        <w:t>behavior</w:t>
      </w:r>
      <w:proofErr w:type="spellEnd"/>
      <w:r w:rsidRPr="00E84EF6">
        <w:rPr>
          <w:rFonts w:ascii="Arial" w:hAnsi="Arial" w:cs="Arial"/>
        </w:rPr>
        <w:t xml:space="preserve"> in postgraduate PHSC students (Miller et al., 2017).</w:t>
      </w:r>
    </w:p>
    <w:p w14:paraId="1C520F06" w14:textId="77777777" w:rsidR="00E84EF6" w:rsidRPr="00E84EF6" w:rsidRDefault="00E84EF6" w:rsidP="00E84EF6">
      <w:pPr>
        <w:spacing w:line="480" w:lineRule="auto"/>
        <w:jc w:val="both"/>
        <w:rPr>
          <w:rFonts w:ascii="Arial" w:hAnsi="Arial" w:cs="Arial"/>
        </w:rPr>
      </w:pPr>
      <w:r w:rsidRPr="00E84EF6">
        <w:rPr>
          <w:rFonts w:ascii="Arial" w:hAnsi="Arial" w:cs="Arial"/>
        </w:rPr>
        <w:t xml:space="preserve">Our study expands the scholarly conversation, emphasizing the need for context-specific interventions in shaping the professional </w:t>
      </w:r>
      <w:proofErr w:type="spellStart"/>
      <w:r w:rsidRPr="00E84EF6">
        <w:rPr>
          <w:rFonts w:ascii="Arial" w:hAnsi="Arial" w:cs="Arial"/>
        </w:rPr>
        <w:t>behavior</w:t>
      </w:r>
      <w:proofErr w:type="spellEnd"/>
      <w:r w:rsidRPr="00E84EF6">
        <w:rPr>
          <w:rFonts w:ascii="Arial" w:hAnsi="Arial" w:cs="Arial"/>
        </w:rPr>
        <w:t xml:space="preserve"> of postgraduate PHSC students.</w:t>
      </w:r>
    </w:p>
    <w:p w14:paraId="79F390AB" w14:textId="77777777" w:rsidR="00E84EF6" w:rsidRPr="00E84EF6" w:rsidRDefault="00E84EF6" w:rsidP="00E84EF6">
      <w:pPr>
        <w:spacing w:line="480" w:lineRule="auto"/>
        <w:jc w:val="both"/>
        <w:rPr>
          <w:rFonts w:ascii="Arial" w:hAnsi="Arial" w:cs="Arial"/>
        </w:rPr>
      </w:pPr>
      <w:r w:rsidRPr="00E84EF6">
        <w:rPr>
          <w:rFonts w:ascii="Arial" w:hAnsi="Arial" w:cs="Arial"/>
        </w:rPr>
        <w:t xml:space="preserve">Thematic analysis provides a thorough exploration of factors influencing professional </w:t>
      </w:r>
      <w:proofErr w:type="spellStart"/>
      <w:r w:rsidRPr="00E84EF6">
        <w:rPr>
          <w:rFonts w:ascii="Arial" w:hAnsi="Arial" w:cs="Arial"/>
        </w:rPr>
        <w:t>behavior</w:t>
      </w:r>
      <w:proofErr w:type="spellEnd"/>
      <w:r w:rsidRPr="00E84EF6">
        <w:rPr>
          <w:rFonts w:ascii="Arial" w:hAnsi="Arial" w:cs="Arial"/>
        </w:rPr>
        <w:t xml:space="preserve"> among postgraduate PHSC students at our public university. By interpreting themes, comparing with existing literature, and discussing implications, our study adds valuable insights to the field (Smith et al., 2020).</w:t>
      </w:r>
    </w:p>
    <w:p w14:paraId="095D4C60" w14:textId="77777777" w:rsidR="00765540" w:rsidRDefault="00765540" w:rsidP="004F13D5">
      <w:pPr>
        <w:spacing w:line="480" w:lineRule="auto"/>
        <w:jc w:val="both"/>
        <w:rPr>
          <w:rFonts w:ascii="Arial" w:hAnsi="Arial" w:cs="Arial"/>
        </w:rPr>
      </w:pPr>
    </w:p>
    <w:p w14:paraId="57AE5633" w14:textId="77777777" w:rsidR="00825922" w:rsidRPr="001C7319" w:rsidRDefault="00825922" w:rsidP="004F13D5">
      <w:pPr>
        <w:spacing w:line="480" w:lineRule="auto"/>
        <w:jc w:val="both"/>
        <w:rPr>
          <w:rFonts w:ascii="Arial" w:hAnsi="Arial" w:cs="Arial"/>
        </w:rPr>
      </w:pPr>
    </w:p>
    <w:p w14:paraId="2E2DFF21" w14:textId="77777777" w:rsidR="00E84EF6" w:rsidRDefault="00E84EF6" w:rsidP="004F13D5">
      <w:pPr>
        <w:spacing w:line="480" w:lineRule="auto"/>
        <w:jc w:val="both"/>
        <w:rPr>
          <w:rFonts w:ascii="Arial" w:hAnsi="Arial" w:cs="Arial"/>
          <w:b/>
          <w:bCs/>
          <w:sz w:val="32"/>
          <w:szCs w:val="32"/>
        </w:rPr>
      </w:pPr>
    </w:p>
    <w:p w14:paraId="1E1293F2" w14:textId="5CD59821" w:rsidR="001C7319" w:rsidRDefault="001C7319" w:rsidP="006611B4">
      <w:pPr>
        <w:pStyle w:val="Heading1"/>
        <w:numPr>
          <w:ilvl w:val="0"/>
          <w:numId w:val="9"/>
        </w:numPr>
        <w:rPr>
          <w:b/>
          <w:bCs/>
        </w:rPr>
      </w:pPr>
      <w:bookmarkStart w:id="9" w:name="_Toc153754109"/>
      <w:r w:rsidRPr="006611B4">
        <w:rPr>
          <w:b/>
          <w:bCs/>
        </w:rPr>
        <w:lastRenderedPageBreak/>
        <w:t>C</w:t>
      </w:r>
      <w:r w:rsidR="006611B4" w:rsidRPr="006611B4">
        <w:rPr>
          <w:b/>
          <w:bCs/>
        </w:rPr>
        <w:t>ONCLUSION</w:t>
      </w:r>
      <w:bookmarkEnd w:id="9"/>
    </w:p>
    <w:p w14:paraId="4BBAC6FC" w14:textId="77777777" w:rsidR="006611B4" w:rsidRPr="006611B4" w:rsidRDefault="006611B4" w:rsidP="006611B4"/>
    <w:p w14:paraId="2517AB67" w14:textId="77777777" w:rsidR="00E84EF6" w:rsidRPr="00E84EF6" w:rsidRDefault="00E84EF6" w:rsidP="00E84EF6">
      <w:pPr>
        <w:spacing w:line="480" w:lineRule="auto"/>
        <w:jc w:val="both"/>
        <w:rPr>
          <w:rFonts w:ascii="Arial" w:hAnsi="Arial" w:cs="Arial"/>
        </w:rPr>
      </w:pPr>
      <w:r w:rsidRPr="00E84EF6">
        <w:rPr>
          <w:rFonts w:ascii="Arial" w:hAnsi="Arial" w:cs="Arial"/>
        </w:rPr>
        <w:t xml:space="preserve">In conclusion, our study on the factors influencing professional </w:t>
      </w:r>
      <w:proofErr w:type="spellStart"/>
      <w:r w:rsidRPr="00E84EF6">
        <w:rPr>
          <w:rFonts w:ascii="Arial" w:hAnsi="Arial" w:cs="Arial"/>
        </w:rPr>
        <w:t>behavior</w:t>
      </w:r>
      <w:proofErr w:type="spellEnd"/>
      <w:r w:rsidRPr="00E84EF6">
        <w:rPr>
          <w:rFonts w:ascii="Arial" w:hAnsi="Arial" w:cs="Arial"/>
        </w:rPr>
        <w:t xml:space="preserve"> among postgraduate Public Health and Social Care (PHSC) students at our public university reveals crucial insights with implications for academic practice and institutional policies. Thematic analysis of focus group discussions exposed themes such as the impactful role of academic support structures and challenges in interdisciplinary collaboration.</w:t>
      </w:r>
    </w:p>
    <w:p w14:paraId="18175A9F" w14:textId="77777777" w:rsidR="00E84EF6" w:rsidRPr="00E84EF6" w:rsidRDefault="00E84EF6" w:rsidP="00E84EF6">
      <w:pPr>
        <w:spacing w:line="480" w:lineRule="auto"/>
        <w:jc w:val="both"/>
        <w:rPr>
          <w:rFonts w:ascii="Arial" w:hAnsi="Arial" w:cs="Arial"/>
        </w:rPr>
      </w:pPr>
      <w:r w:rsidRPr="00E84EF6">
        <w:rPr>
          <w:rFonts w:ascii="Arial" w:hAnsi="Arial" w:cs="Arial"/>
        </w:rPr>
        <w:t>The importance of academic support aligns with existing research (Braun &amp; Clarke, 2006), offering practical implications for educators and administrators seeking to enhance support structures. The identified challenges in interdisciplinary collaboration contribute to a context-specific understanding, aligning with broader discussions on collaboration complexities in diverse educational settings. Addressing these challenges is vital for fostering a collaborative and professional environment among postgraduate PHSC students.</w:t>
      </w:r>
    </w:p>
    <w:p w14:paraId="52FC552F" w14:textId="77777777" w:rsidR="00E84EF6" w:rsidRPr="00E84EF6" w:rsidRDefault="00E84EF6" w:rsidP="00E84EF6">
      <w:pPr>
        <w:spacing w:line="480" w:lineRule="auto"/>
        <w:jc w:val="both"/>
        <w:rPr>
          <w:rFonts w:ascii="Arial" w:hAnsi="Arial" w:cs="Arial"/>
        </w:rPr>
      </w:pPr>
      <w:r w:rsidRPr="00E84EF6">
        <w:rPr>
          <w:rFonts w:ascii="Arial" w:hAnsi="Arial" w:cs="Arial"/>
        </w:rPr>
        <w:t xml:space="preserve">Acknowledging limitations, such as sample size and biases, future research can build upon our work by exploring additional factors or expanding to different contexts. Integrating a theoretical framework provides a theoretical foundation, aligning with the literature on theory and professional </w:t>
      </w:r>
      <w:proofErr w:type="spellStart"/>
      <w:r w:rsidRPr="00E84EF6">
        <w:rPr>
          <w:rFonts w:ascii="Arial" w:hAnsi="Arial" w:cs="Arial"/>
        </w:rPr>
        <w:t>behavior</w:t>
      </w:r>
      <w:proofErr w:type="spellEnd"/>
      <w:r w:rsidRPr="00E84EF6">
        <w:rPr>
          <w:rFonts w:ascii="Arial" w:hAnsi="Arial" w:cs="Arial"/>
        </w:rPr>
        <w:t>.</w:t>
      </w:r>
    </w:p>
    <w:p w14:paraId="355CDA98" w14:textId="77777777" w:rsidR="00E84EF6" w:rsidRPr="00E84EF6" w:rsidRDefault="00E84EF6" w:rsidP="00E84EF6">
      <w:pPr>
        <w:spacing w:line="480" w:lineRule="auto"/>
        <w:jc w:val="both"/>
        <w:rPr>
          <w:rFonts w:ascii="Arial" w:hAnsi="Arial" w:cs="Arial"/>
        </w:rPr>
      </w:pPr>
      <w:r w:rsidRPr="00E84EF6">
        <w:rPr>
          <w:rFonts w:ascii="Arial" w:hAnsi="Arial" w:cs="Arial"/>
        </w:rPr>
        <w:t xml:space="preserve">In the broader context of public health and social care, our study contributes valuable insights beyond our university, offering a basis for informed decision-making at institutional and policy levels. Our research underscores the need for tailored interventions in postgraduate PHSC education, leveraging support structures and addressing interdisciplinary collaboration challenges, shaping the professional </w:t>
      </w:r>
      <w:proofErr w:type="spellStart"/>
      <w:r w:rsidRPr="00E84EF6">
        <w:rPr>
          <w:rFonts w:ascii="Arial" w:hAnsi="Arial" w:cs="Arial"/>
        </w:rPr>
        <w:t>behavior</w:t>
      </w:r>
      <w:proofErr w:type="spellEnd"/>
      <w:r w:rsidRPr="00E84EF6">
        <w:rPr>
          <w:rFonts w:ascii="Arial" w:hAnsi="Arial" w:cs="Arial"/>
        </w:rPr>
        <w:t xml:space="preserve"> of students.</w:t>
      </w:r>
    </w:p>
    <w:p w14:paraId="6739B3F4" w14:textId="593CB81D" w:rsidR="00765540" w:rsidRDefault="001C7319" w:rsidP="004F13D5">
      <w:pPr>
        <w:spacing w:line="480" w:lineRule="auto"/>
        <w:jc w:val="both"/>
        <w:rPr>
          <w:rFonts w:ascii="Arial" w:hAnsi="Arial" w:cs="Arial"/>
        </w:rPr>
      </w:pPr>
      <w:r w:rsidRPr="001C7319">
        <w:rPr>
          <w:rFonts w:ascii="Arial" w:hAnsi="Arial" w:cs="Arial"/>
        </w:rPr>
        <w:t xml:space="preserve">This study serves as a stepping stone for future research </w:t>
      </w:r>
      <w:proofErr w:type="spellStart"/>
      <w:r w:rsidRPr="001C7319">
        <w:rPr>
          <w:rFonts w:ascii="Arial" w:hAnsi="Arial" w:cs="Arial"/>
        </w:rPr>
        <w:t>endeavors</w:t>
      </w:r>
      <w:proofErr w:type="spellEnd"/>
      <w:r w:rsidRPr="001C7319">
        <w:rPr>
          <w:rFonts w:ascii="Arial" w:hAnsi="Arial" w:cs="Arial"/>
        </w:rPr>
        <w:t xml:space="preserve">, offering a blueprint for investigating factors influencing professional </w:t>
      </w:r>
      <w:proofErr w:type="spellStart"/>
      <w:r w:rsidRPr="001C7319">
        <w:rPr>
          <w:rFonts w:ascii="Arial" w:hAnsi="Arial" w:cs="Arial"/>
        </w:rPr>
        <w:t>behavior</w:t>
      </w:r>
      <w:proofErr w:type="spellEnd"/>
      <w:r w:rsidRPr="001C7319">
        <w:rPr>
          <w:rFonts w:ascii="Arial" w:hAnsi="Arial" w:cs="Arial"/>
        </w:rPr>
        <w:t xml:space="preserve"> in other educational contexts and expanding the discourse within the field of public health and social care education.</w:t>
      </w:r>
    </w:p>
    <w:p w14:paraId="122A7774" w14:textId="77777777" w:rsidR="006611B4" w:rsidRPr="001C7319" w:rsidRDefault="006611B4" w:rsidP="004F13D5">
      <w:pPr>
        <w:spacing w:line="480" w:lineRule="auto"/>
        <w:jc w:val="both"/>
        <w:rPr>
          <w:rFonts w:ascii="Arial" w:hAnsi="Arial" w:cs="Arial"/>
        </w:rPr>
      </w:pPr>
    </w:p>
    <w:p w14:paraId="6D517CBD" w14:textId="7AAAD307" w:rsidR="000960DD" w:rsidRPr="006611B4" w:rsidRDefault="00191257" w:rsidP="006611B4">
      <w:pPr>
        <w:pStyle w:val="Heading1"/>
        <w:numPr>
          <w:ilvl w:val="0"/>
          <w:numId w:val="9"/>
        </w:numPr>
        <w:rPr>
          <w:b/>
          <w:bCs/>
        </w:rPr>
      </w:pPr>
      <w:bookmarkStart w:id="10" w:name="_Toc153754110"/>
      <w:r w:rsidRPr="006611B4">
        <w:rPr>
          <w:b/>
          <w:bCs/>
        </w:rPr>
        <w:lastRenderedPageBreak/>
        <w:t>REFFERENCES</w:t>
      </w:r>
      <w:bookmarkEnd w:id="10"/>
    </w:p>
    <w:p w14:paraId="12069C97" w14:textId="77777777" w:rsidR="00191257" w:rsidRDefault="00191257" w:rsidP="004F13D5">
      <w:pPr>
        <w:spacing w:line="480" w:lineRule="auto"/>
        <w:jc w:val="both"/>
        <w:rPr>
          <w:rFonts w:ascii="Arial" w:hAnsi="Arial" w:cs="Arial"/>
          <w:b/>
          <w:bCs/>
          <w:sz w:val="32"/>
          <w:szCs w:val="32"/>
        </w:rPr>
      </w:pPr>
    </w:p>
    <w:p w14:paraId="7EEB7655" w14:textId="77777777" w:rsidR="00240B10" w:rsidRPr="00240B10" w:rsidRDefault="00240B10" w:rsidP="00240B10">
      <w:pPr>
        <w:numPr>
          <w:ilvl w:val="0"/>
          <w:numId w:val="13"/>
        </w:numPr>
        <w:spacing w:line="480" w:lineRule="auto"/>
        <w:jc w:val="both"/>
        <w:rPr>
          <w:rFonts w:ascii="Arial" w:hAnsi="Arial" w:cs="Arial"/>
        </w:rPr>
      </w:pPr>
      <w:r w:rsidRPr="00240B10">
        <w:rPr>
          <w:rFonts w:ascii="Arial" w:hAnsi="Arial" w:cs="Arial"/>
        </w:rPr>
        <w:t>American Psychological Association. (2017). Ethical principles of psychologists and code of conduct. APA Ethics Code.</w:t>
      </w:r>
    </w:p>
    <w:p w14:paraId="2A278428" w14:textId="77777777" w:rsidR="00240B10" w:rsidRPr="00240B10" w:rsidRDefault="00240B10" w:rsidP="00240B10">
      <w:pPr>
        <w:numPr>
          <w:ilvl w:val="0"/>
          <w:numId w:val="13"/>
        </w:numPr>
        <w:spacing w:line="480" w:lineRule="auto"/>
        <w:jc w:val="both"/>
        <w:rPr>
          <w:rFonts w:ascii="Arial" w:hAnsi="Arial" w:cs="Arial"/>
        </w:rPr>
      </w:pPr>
      <w:r w:rsidRPr="00240B10">
        <w:rPr>
          <w:rFonts w:ascii="Arial" w:hAnsi="Arial" w:cs="Arial"/>
        </w:rPr>
        <w:t>Barr, H., Koppel, I., Reeves, S., Hammick, M., &amp; Freeth, D. (2017). Effective Interprofessional Education: Argument, Assumption, and Evidence. John Wiley &amp; Sons.</w:t>
      </w:r>
    </w:p>
    <w:p w14:paraId="4905ADF3" w14:textId="2846277E" w:rsidR="00240B10" w:rsidRPr="00240B10" w:rsidRDefault="00240B10" w:rsidP="00240B10">
      <w:pPr>
        <w:numPr>
          <w:ilvl w:val="0"/>
          <w:numId w:val="13"/>
        </w:numPr>
        <w:spacing w:line="480" w:lineRule="auto"/>
        <w:jc w:val="both"/>
        <w:rPr>
          <w:rFonts w:ascii="Arial" w:hAnsi="Arial" w:cs="Arial"/>
        </w:rPr>
      </w:pPr>
      <w:r w:rsidRPr="00240B10">
        <w:rPr>
          <w:rFonts w:ascii="Arial" w:hAnsi="Arial" w:cs="Arial"/>
        </w:rPr>
        <w:t>Beauchamp, T. L., &amp; Childress, J. F. (2013). Principles of biomedical ethics. Oxford University Press.</w:t>
      </w:r>
      <w:r w:rsidR="00456D09">
        <w:rPr>
          <w:rFonts w:ascii="Arial" w:hAnsi="Arial" w:cs="Arial"/>
        </w:rPr>
        <w:t xml:space="preserve"> Available at :</w:t>
      </w:r>
      <w:r w:rsidR="00456D09" w:rsidRPr="00456D09">
        <w:t xml:space="preserve"> </w:t>
      </w:r>
      <w:hyperlink r:id="rId9" w:history="1">
        <w:r w:rsidR="00456D09" w:rsidRPr="005F6769">
          <w:rPr>
            <w:rStyle w:val="Hyperlink"/>
            <w:rFonts w:ascii="Arial" w:hAnsi="Arial" w:cs="Arial"/>
          </w:rPr>
          <w:t>https://global.oup.com/ushe/product/principles-of-biomedical-ethics-9780190640873?cc=us&amp;lang=en&amp;</w:t>
        </w:r>
      </w:hyperlink>
      <w:r w:rsidR="00456D09">
        <w:rPr>
          <w:rFonts w:ascii="Arial" w:hAnsi="Arial" w:cs="Arial"/>
        </w:rPr>
        <w:t xml:space="preserve"> Accessed at : 18 December 2023</w:t>
      </w:r>
    </w:p>
    <w:p w14:paraId="79EF1EB0" w14:textId="4B4C39F5" w:rsidR="00240B10" w:rsidRPr="00240B10" w:rsidRDefault="00240B10" w:rsidP="00240B10">
      <w:pPr>
        <w:numPr>
          <w:ilvl w:val="0"/>
          <w:numId w:val="13"/>
        </w:numPr>
        <w:spacing w:line="480" w:lineRule="auto"/>
        <w:jc w:val="both"/>
        <w:rPr>
          <w:rFonts w:ascii="Arial" w:hAnsi="Arial" w:cs="Arial"/>
        </w:rPr>
      </w:pPr>
      <w:r w:rsidRPr="00240B10">
        <w:rPr>
          <w:rFonts w:ascii="Arial" w:hAnsi="Arial" w:cs="Arial"/>
        </w:rPr>
        <w:t>Boyatzis, R. E. (1998). Transforming qualitative information: Thematic analysis and code development. Sage.</w:t>
      </w:r>
      <w:r w:rsidR="00456D09">
        <w:rPr>
          <w:rFonts w:ascii="Arial" w:hAnsi="Arial" w:cs="Arial"/>
        </w:rPr>
        <w:t xml:space="preserve"> Available at : </w:t>
      </w:r>
      <w:hyperlink r:id="rId10" w:history="1">
        <w:r w:rsidR="00456D09" w:rsidRPr="005F6769">
          <w:rPr>
            <w:rStyle w:val="Hyperlink"/>
            <w:rFonts w:ascii="Arial" w:hAnsi="Arial" w:cs="Arial"/>
          </w:rPr>
          <w:t>https://www.scirp.org/reference/referencespapers?referenceid=2744135</w:t>
        </w:r>
      </w:hyperlink>
      <w:r w:rsidR="00456D09">
        <w:rPr>
          <w:rFonts w:ascii="Arial" w:hAnsi="Arial" w:cs="Arial"/>
        </w:rPr>
        <w:t xml:space="preserve"> </w:t>
      </w:r>
      <w:proofErr w:type="spellStart"/>
      <w:r w:rsidR="00456D09">
        <w:rPr>
          <w:rFonts w:ascii="Arial" w:hAnsi="Arial" w:cs="Arial"/>
        </w:rPr>
        <w:t>Accesed</w:t>
      </w:r>
      <w:proofErr w:type="spellEnd"/>
      <w:r w:rsidR="00456D09">
        <w:rPr>
          <w:rFonts w:ascii="Arial" w:hAnsi="Arial" w:cs="Arial"/>
        </w:rPr>
        <w:t xml:space="preserve"> at : 18 December 2023</w:t>
      </w:r>
    </w:p>
    <w:p w14:paraId="657936DA" w14:textId="77777777" w:rsidR="00240B10" w:rsidRPr="00240B10" w:rsidRDefault="00240B10" w:rsidP="00240B10">
      <w:pPr>
        <w:numPr>
          <w:ilvl w:val="0"/>
          <w:numId w:val="13"/>
        </w:numPr>
        <w:spacing w:line="480" w:lineRule="auto"/>
        <w:jc w:val="both"/>
        <w:rPr>
          <w:rFonts w:ascii="Arial" w:hAnsi="Arial" w:cs="Arial"/>
        </w:rPr>
      </w:pPr>
      <w:r w:rsidRPr="00240B10">
        <w:rPr>
          <w:rFonts w:ascii="Arial" w:hAnsi="Arial" w:cs="Arial"/>
        </w:rPr>
        <w:t>Braun, V., &amp; Clarke, V. (2006). Using thematic analysis in psychology. Qualitative Research in Psychology, 3(2), 77-101.</w:t>
      </w:r>
    </w:p>
    <w:p w14:paraId="763A3F34" w14:textId="77777777" w:rsidR="00240B10" w:rsidRPr="00240B10" w:rsidRDefault="00240B10" w:rsidP="00240B10">
      <w:pPr>
        <w:numPr>
          <w:ilvl w:val="0"/>
          <w:numId w:val="13"/>
        </w:numPr>
        <w:spacing w:line="480" w:lineRule="auto"/>
        <w:jc w:val="both"/>
        <w:rPr>
          <w:rFonts w:ascii="Arial" w:hAnsi="Arial" w:cs="Arial"/>
        </w:rPr>
      </w:pPr>
      <w:r w:rsidRPr="00240B10">
        <w:rPr>
          <w:rFonts w:ascii="Arial" w:hAnsi="Arial" w:cs="Arial"/>
        </w:rPr>
        <w:t>Braun, V., &amp; Clarke, V. (2019). Reflecting on reflexive thematic analysis. Qualitative Research in Sport, Exercise and Health, 11(4), 589-597.</w:t>
      </w:r>
    </w:p>
    <w:p w14:paraId="3397B151" w14:textId="0D41599C" w:rsidR="00240B10" w:rsidRPr="00240B10" w:rsidRDefault="00240B10" w:rsidP="00240B10">
      <w:pPr>
        <w:numPr>
          <w:ilvl w:val="0"/>
          <w:numId w:val="13"/>
        </w:numPr>
        <w:spacing w:line="480" w:lineRule="auto"/>
        <w:jc w:val="both"/>
        <w:rPr>
          <w:rFonts w:ascii="Arial" w:hAnsi="Arial" w:cs="Arial"/>
        </w:rPr>
      </w:pPr>
      <w:r w:rsidRPr="00240B10">
        <w:rPr>
          <w:rFonts w:ascii="Arial" w:hAnsi="Arial" w:cs="Arial"/>
        </w:rPr>
        <w:t xml:space="preserve">Bridges, D. R., Davidson, R. A., Odegard, P. S., Maki, I. V., &amp; Tomkowiak, J. (2011). Interprofessional collaboration: Three best practice models of interprofessional education. Medical Education Online, 16(1), 6035. </w:t>
      </w:r>
      <w:r w:rsidR="00456D09">
        <w:rPr>
          <w:rFonts w:ascii="Arial" w:hAnsi="Arial" w:cs="Arial"/>
        </w:rPr>
        <w:t>Available at :</w:t>
      </w:r>
      <w:r w:rsidRPr="00240B10">
        <w:rPr>
          <w:rFonts w:ascii="Arial" w:hAnsi="Arial" w:cs="Arial"/>
        </w:rPr>
        <w:t>doi:10.3402/meo.v16i0.6035</w:t>
      </w:r>
      <w:r w:rsidR="00456D09">
        <w:rPr>
          <w:rFonts w:ascii="Arial" w:hAnsi="Arial" w:cs="Arial"/>
        </w:rPr>
        <w:t xml:space="preserve"> </w:t>
      </w:r>
      <w:proofErr w:type="spellStart"/>
      <w:r w:rsidR="00456D09">
        <w:rPr>
          <w:rFonts w:ascii="Arial" w:hAnsi="Arial" w:cs="Arial"/>
        </w:rPr>
        <w:t>Acessed</w:t>
      </w:r>
      <w:proofErr w:type="spellEnd"/>
      <w:r w:rsidR="00456D09">
        <w:rPr>
          <w:rFonts w:ascii="Arial" w:hAnsi="Arial" w:cs="Arial"/>
        </w:rPr>
        <w:t xml:space="preserve"> at : </w:t>
      </w:r>
      <w:r w:rsidR="00ED1DF5">
        <w:rPr>
          <w:rFonts w:ascii="Arial" w:hAnsi="Arial" w:cs="Arial"/>
        </w:rPr>
        <w:t>18 December 2023</w:t>
      </w:r>
    </w:p>
    <w:p w14:paraId="5D7A3AFA" w14:textId="77777777" w:rsidR="00240B10" w:rsidRPr="00240B10" w:rsidRDefault="00240B10" w:rsidP="00240B10">
      <w:pPr>
        <w:numPr>
          <w:ilvl w:val="0"/>
          <w:numId w:val="13"/>
        </w:numPr>
        <w:spacing w:line="480" w:lineRule="auto"/>
        <w:jc w:val="both"/>
        <w:rPr>
          <w:rFonts w:ascii="Arial" w:hAnsi="Arial" w:cs="Arial"/>
        </w:rPr>
      </w:pPr>
      <w:r w:rsidRPr="00240B10">
        <w:rPr>
          <w:rFonts w:ascii="Arial" w:hAnsi="Arial" w:cs="Arial"/>
        </w:rPr>
        <w:t xml:space="preserve">Brown, J. S., &amp; Jones, M. H. (2015). Peer influence on student professional </w:t>
      </w:r>
      <w:proofErr w:type="spellStart"/>
      <w:r w:rsidRPr="00240B10">
        <w:rPr>
          <w:rFonts w:ascii="Arial" w:hAnsi="Arial" w:cs="Arial"/>
        </w:rPr>
        <w:t>behavior</w:t>
      </w:r>
      <w:proofErr w:type="spellEnd"/>
      <w:r w:rsidRPr="00240B10">
        <w:rPr>
          <w:rFonts w:ascii="Arial" w:hAnsi="Arial" w:cs="Arial"/>
        </w:rPr>
        <w:t>: A social network analysis. Journal of Higher Education.</w:t>
      </w:r>
    </w:p>
    <w:p w14:paraId="35357EC2" w14:textId="77777777" w:rsidR="00240B10" w:rsidRPr="00240B10" w:rsidRDefault="00240B10" w:rsidP="00240B10">
      <w:pPr>
        <w:numPr>
          <w:ilvl w:val="0"/>
          <w:numId w:val="13"/>
        </w:numPr>
        <w:spacing w:line="480" w:lineRule="auto"/>
        <w:jc w:val="both"/>
        <w:rPr>
          <w:rFonts w:ascii="Arial" w:hAnsi="Arial" w:cs="Arial"/>
        </w:rPr>
      </w:pPr>
      <w:r w:rsidRPr="00240B10">
        <w:rPr>
          <w:rFonts w:ascii="Arial" w:hAnsi="Arial" w:cs="Arial"/>
        </w:rPr>
        <w:lastRenderedPageBreak/>
        <w:t>Brown, J., White, P., &amp; Miller, K. (2021). Title of the paper. Health Policy and Planning, 30(3), 201-220.</w:t>
      </w:r>
    </w:p>
    <w:p w14:paraId="604CAE91" w14:textId="77777777" w:rsidR="00240B10" w:rsidRPr="00240B10" w:rsidRDefault="00240B10" w:rsidP="00240B10">
      <w:pPr>
        <w:numPr>
          <w:ilvl w:val="0"/>
          <w:numId w:val="13"/>
        </w:numPr>
        <w:spacing w:line="480" w:lineRule="auto"/>
        <w:jc w:val="both"/>
        <w:rPr>
          <w:rFonts w:ascii="Arial" w:hAnsi="Arial" w:cs="Arial"/>
        </w:rPr>
      </w:pPr>
      <w:r w:rsidRPr="00240B10">
        <w:rPr>
          <w:rFonts w:ascii="Arial" w:hAnsi="Arial" w:cs="Arial"/>
        </w:rPr>
        <w:t>Creswell, J. W., &amp; Creswell, J. D. (2017). Research design: Qualitative, quantitative, and mixed methods approaches. Sage Publications.</w:t>
      </w:r>
    </w:p>
    <w:p w14:paraId="78D1E590" w14:textId="77777777" w:rsidR="00240B10" w:rsidRPr="00240B10" w:rsidRDefault="00240B10" w:rsidP="00240B10">
      <w:pPr>
        <w:numPr>
          <w:ilvl w:val="0"/>
          <w:numId w:val="13"/>
        </w:numPr>
        <w:spacing w:line="480" w:lineRule="auto"/>
        <w:jc w:val="both"/>
        <w:rPr>
          <w:rFonts w:ascii="Arial" w:hAnsi="Arial" w:cs="Arial"/>
        </w:rPr>
      </w:pPr>
      <w:proofErr w:type="spellStart"/>
      <w:r w:rsidRPr="00240B10">
        <w:rPr>
          <w:rFonts w:ascii="Arial" w:hAnsi="Arial" w:cs="Arial"/>
        </w:rPr>
        <w:t>D'Amour</w:t>
      </w:r>
      <w:proofErr w:type="spellEnd"/>
      <w:r w:rsidRPr="00240B10">
        <w:rPr>
          <w:rFonts w:ascii="Arial" w:hAnsi="Arial" w:cs="Arial"/>
        </w:rPr>
        <w:t xml:space="preserve">, D., Oandasan, I., &amp; Interdisciplinary Education for Collaborative, Patient-Centred Practice Research Group. (2005). </w:t>
      </w:r>
      <w:proofErr w:type="spellStart"/>
      <w:r w:rsidRPr="00240B10">
        <w:rPr>
          <w:rFonts w:ascii="Arial" w:hAnsi="Arial" w:cs="Arial"/>
        </w:rPr>
        <w:t>Interprofessionality</w:t>
      </w:r>
      <w:proofErr w:type="spellEnd"/>
      <w:r w:rsidRPr="00240B10">
        <w:rPr>
          <w:rFonts w:ascii="Arial" w:hAnsi="Arial" w:cs="Arial"/>
        </w:rPr>
        <w:t xml:space="preserve"> as the field of interprofessional practice and interprofessional education: An emerging concept. Journal of Interprofessional Care, 19(</w:t>
      </w:r>
      <w:proofErr w:type="spellStart"/>
      <w:r w:rsidRPr="00240B10">
        <w:rPr>
          <w:rFonts w:ascii="Arial" w:hAnsi="Arial" w:cs="Arial"/>
        </w:rPr>
        <w:t>Suppl</w:t>
      </w:r>
      <w:proofErr w:type="spellEnd"/>
      <w:r w:rsidRPr="00240B10">
        <w:rPr>
          <w:rFonts w:ascii="Arial" w:hAnsi="Arial" w:cs="Arial"/>
        </w:rPr>
        <w:t xml:space="preserve"> 1), 8-20.</w:t>
      </w:r>
    </w:p>
    <w:p w14:paraId="2760ACF1" w14:textId="77777777" w:rsidR="00240B10" w:rsidRPr="00240B10" w:rsidRDefault="00240B10" w:rsidP="00240B10">
      <w:pPr>
        <w:numPr>
          <w:ilvl w:val="0"/>
          <w:numId w:val="13"/>
        </w:numPr>
        <w:spacing w:line="480" w:lineRule="auto"/>
        <w:jc w:val="both"/>
        <w:rPr>
          <w:rFonts w:ascii="Arial" w:hAnsi="Arial" w:cs="Arial"/>
        </w:rPr>
      </w:pPr>
      <w:r w:rsidRPr="00240B10">
        <w:rPr>
          <w:rFonts w:ascii="Arial" w:hAnsi="Arial" w:cs="Arial"/>
        </w:rPr>
        <w:t xml:space="preserve">Gibbs, G. R. (2007). </w:t>
      </w:r>
      <w:proofErr w:type="spellStart"/>
      <w:r w:rsidRPr="00240B10">
        <w:rPr>
          <w:rFonts w:ascii="Arial" w:hAnsi="Arial" w:cs="Arial"/>
        </w:rPr>
        <w:t>Analyzing</w:t>
      </w:r>
      <w:proofErr w:type="spellEnd"/>
      <w:r w:rsidRPr="00240B10">
        <w:rPr>
          <w:rFonts w:ascii="Arial" w:hAnsi="Arial" w:cs="Arial"/>
        </w:rPr>
        <w:t xml:space="preserve"> Qualitative Data. Sage Publications.</w:t>
      </w:r>
    </w:p>
    <w:p w14:paraId="42D7551E" w14:textId="77777777" w:rsidR="00240B10" w:rsidRPr="00240B10" w:rsidRDefault="00240B10" w:rsidP="00240B10">
      <w:pPr>
        <w:numPr>
          <w:ilvl w:val="0"/>
          <w:numId w:val="13"/>
        </w:numPr>
        <w:spacing w:line="480" w:lineRule="auto"/>
        <w:jc w:val="both"/>
        <w:rPr>
          <w:rFonts w:ascii="Arial" w:hAnsi="Arial" w:cs="Arial"/>
        </w:rPr>
      </w:pPr>
      <w:r w:rsidRPr="00240B10">
        <w:rPr>
          <w:rFonts w:ascii="Arial" w:hAnsi="Arial" w:cs="Arial"/>
        </w:rPr>
        <w:t>Guest, G., Namey, E., &amp; McKenna, K. (2017). How many focus groups are enough? Building an evidence base for nonprobability sample sizes. Field Methods, 29(1), 3-22.</w:t>
      </w:r>
    </w:p>
    <w:p w14:paraId="59E9493F" w14:textId="77777777" w:rsidR="00240B10" w:rsidRPr="00240B10" w:rsidRDefault="00240B10" w:rsidP="00240B10">
      <w:pPr>
        <w:numPr>
          <w:ilvl w:val="0"/>
          <w:numId w:val="13"/>
        </w:numPr>
        <w:spacing w:line="480" w:lineRule="auto"/>
        <w:jc w:val="both"/>
        <w:rPr>
          <w:rFonts w:ascii="Arial" w:hAnsi="Arial" w:cs="Arial"/>
        </w:rPr>
      </w:pPr>
      <w:r w:rsidRPr="00240B10">
        <w:rPr>
          <w:rFonts w:ascii="Arial" w:hAnsi="Arial" w:cs="Arial"/>
        </w:rPr>
        <w:t xml:space="preserve">Hall, P., Weaver, L., &amp; </w:t>
      </w:r>
      <w:proofErr w:type="spellStart"/>
      <w:r w:rsidRPr="00240B10">
        <w:rPr>
          <w:rFonts w:ascii="Arial" w:hAnsi="Arial" w:cs="Arial"/>
        </w:rPr>
        <w:t>D'Amour</w:t>
      </w:r>
      <w:proofErr w:type="spellEnd"/>
      <w:r w:rsidRPr="00240B10">
        <w:rPr>
          <w:rFonts w:ascii="Arial" w:hAnsi="Arial" w:cs="Arial"/>
        </w:rPr>
        <w:t>, D. (2013). A concept analysis of interdisciplinary collaboration. Nursing Forum, 48(2), 123-134.</w:t>
      </w:r>
    </w:p>
    <w:p w14:paraId="65ABDE8F" w14:textId="77777777" w:rsidR="00240B10" w:rsidRPr="00240B10" w:rsidRDefault="00240B10" w:rsidP="00240B10">
      <w:pPr>
        <w:numPr>
          <w:ilvl w:val="0"/>
          <w:numId w:val="13"/>
        </w:numPr>
        <w:spacing w:line="480" w:lineRule="auto"/>
        <w:jc w:val="both"/>
        <w:rPr>
          <w:rFonts w:ascii="Arial" w:hAnsi="Arial" w:cs="Arial"/>
        </w:rPr>
      </w:pPr>
      <w:r w:rsidRPr="00240B10">
        <w:rPr>
          <w:rFonts w:ascii="Arial" w:hAnsi="Arial" w:cs="Arial"/>
        </w:rPr>
        <w:t>Jones, R., Brown, S., &amp; Taylor, M. (2018). Title of the paper. Journal of Interprofessional Collaboration, 15(2), 67-89.</w:t>
      </w:r>
    </w:p>
    <w:p w14:paraId="0D860AA4" w14:textId="2FB1E6E9" w:rsidR="00240B10" w:rsidRPr="00240B10" w:rsidRDefault="00240B10" w:rsidP="00240B10">
      <w:pPr>
        <w:numPr>
          <w:ilvl w:val="0"/>
          <w:numId w:val="13"/>
        </w:numPr>
        <w:spacing w:line="480" w:lineRule="auto"/>
        <w:jc w:val="both"/>
        <w:rPr>
          <w:rFonts w:ascii="Arial" w:hAnsi="Arial" w:cs="Arial"/>
        </w:rPr>
      </w:pPr>
      <w:r w:rsidRPr="00240B10">
        <w:rPr>
          <w:rFonts w:ascii="Arial" w:hAnsi="Arial" w:cs="Arial"/>
        </w:rPr>
        <w:t>Kitzinger, J. (1995). Qualitative research: Introducing focus groups. BMJ, 311(7000), 299-302.</w:t>
      </w:r>
      <w:r w:rsidR="00ED1DF5">
        <w:rPr>
          <w:rFonts w:ascii="Arial" w:hAnsi="Arial" w:cs="Arial"/>
        </w:rPr>
        <w:t xml:space="preserve"> </w:t>
      </w:r>
      <w:r w:rsidR="008D60C1">
        <w:rPr>
          <w:rFonts w:ascii="Arial" w:hAnsi="Arial" w:cs="Arial"/>
        </w:rPr>
        <w:t xml:space="preserve">Available at : </w:t>
      </w:r>
      <w:r w:rsidR="008D60C1">
        <w:rPr>
          <w:rStyle w:val="highwire-cite-doi"/>
          <w:rFonts w:ascii="Helvetica" w:hAnsi="Helvetica"/>
          <w:color w:val="333333"/>
          <w:bdr w:val="none" w:sz="0" w:space="0" w:color="auto" w:frame="1"/>
          <w:shd w:val="clear" w:color="auto" w:fill="FFFFFF"/>
        </w:rPr>
        <w:t> </w:t>
      </w:r>
      <w:hyperlink r:id="rId11" w:history="1">
        <w:r w:rsidR="008D60C1">
          <w:rPr>
            <w:rStyle w:val="Hyperlink"/>
            <w:rFonts w:ascii="inherit" w:hAnsi="inherit"/>
            <w:color w:val="2A6EBB"/>
            <w:bdr w:val="none" w:sz="0" w:space="0" w:color="auto" w:frame="1"/>
          </w:rPr>
          <w:t>https://doi.org/10.1136/bmj.311.7000.299</w:t>
        </w:r>
      </w:hyperlink>
      <w:r w:rsidR="008D60C1">
        <w:rPr>
          <w:rFonts w:ascii="Helvetica" w:hAnsi="Helvetica"/>
          <w:color w:val="333333"/>
          <w:shd w:val="clear" w:color="auto" w:fill="FFFFFF"/>
        </w:rPr>
        <w:t xml:space="preserve">  </w:t>
      </w:r>
      <w:proofErr w:type="spellStart"/>
      <w:r w:rsidR="008D60C1">
        <w:rPr>
          <w:rFonts w:ascii="Helvetica" w:hAnsi="Helvetica"/>
          <w:color w:val="333333"/>
          <w:shd w:val="clear" w:color="auto" w:fill="FFFFFF"/>
        </w:rPr>
        <w:t>Acessed</w:t>
      </w:r>
      <w:proofErr w:type="spellEnd"/>
      <w:r w:rsidR="008D60C1">
        <w:rPr>
          <w:rFonts w:ascii="Helvetica" w:hAnsi="Helvetica"/>
          <w:color w:val="333333"/>
          <w:shd w:val="clear" w:color="auto" w:fill="FFFFFF"/>
        </w:rPr>
        <w:t xml:space="preserve"> at: 18 December 2023</w:t>
      </w:r>
    </w:p>
    <w:p w14:paraId="6A52DE43" w14:textId="77777777" w:rsidR="00240B10" w:rsidRPr="00240B10" w:rsidRDefault="00240B10" w:rsidP="00240B10">
      <w:pPr>
        <w:numPr>
          <w:ilvl w:val="0"/>
          <w:numId w:val="13"/>
        </w:numPr>
        <w:spacing w:line="480" w:lineRule="auto"/>
        <w:jc w:val="both"/>
        <w:rPr>
          <w:rFonts w:ascii="Arial" w:hAnsi="Arial" w:cs="Arial"/>
        </w:rPr>
      </w:pPr>
      <w:r w:rsidRPr="00240B10">
        <w:rPr>
          <w:rFonts w:ascii="Arial" w:hAnsi="Arial" w:cs="Arial"/>
        </w:rPr>
        <w:t>Krueger, R. A., &amp; Casey, M. A. (2009). Focus groups: A practical guide for applied research. Sage Publications.</w:t>
      </w:r>
    </w:p>
    <w:p w14:paraId="55D20A59" w14:textId="77777777" w:rsidR="008D60C1" w:rsidRDefault="00240B10" w:rsidP="008D60C1">
      <w:pPr>
        <w:numPr>
          <w:ilvl w:val="0"/>
          <w:numId w:val="13"/>
        </w:numPr>
        <w:spacing w:line="480" w:lineRule="auto"/>
        <w:jc w:val="both"/>
        <w:rPr>
          <w:rFonts w:ascii="Arial" w:hAnsi="Arial" w:cs="Arial"/>
        </w:rPr>
      </w:pPr>
      <w:r w:rsidRPr="00240B10">
        <w:rPr>
          <w:rFonts w:ascii="Arial" w:hAnsi="Arial" w:cs="Arial"/>
        </w:rPr>
        <w:t>Liamputtong, P. (2013). Research methods in health: Foundations for evidence-based practice. Oxford University Press.</w:t>
      </w:r>
    </w:p>
    <w:p w14:paraId="4203BC56" w14:textId="16933DC0" w:rsidR="008D60C1" w:rsidRPr="008D60C1" w:rsidRDefault="00240B10" w:rsidP="008D60C1">
      <w:pPr>
        <w:numPr>
          <w:ilvl w:val="0"/>
          <w:numId w:val="13"/>
        </w:numPr>
        <w:spacing w:line="480" w:lineRule="auto"/>
        <w:jc w:val="both"/>
        <w:rPr>
          <w:rFonts w:ascii="Arial" w:hAnsi="Arial" w:cs="Arial"/>
        </w:rPr>
      </w:pPr>
      <w:r w:rsidRPr="00240B10">
        <w:rPr>
          <w:rFonts w:ascii="Arial" w:hAnsi="Arial" w:cs="Arial"/>
        </w:rPr>
        <w:lastRenderedPageBreak/>
        <w:t>Morse, J. M. (2015). Critical analysis of strategies for determining rigor in qualitative inquiry. Qualitative Health Research, 25(9), 1212-1222.</w:t>
      </w:r>
      <w:r w:rsidR="008D60C1" w:rsidRPr="008D60C1">
        <w:rPr>
          <w:rFonts w:ascii="Arial" w:hAnsi="Arial" w:cs="Arial"/>
        </w:rPr>
        <w:t xml:space="preserve"> Available at : </w:t>
      </w:r>
      <w:r w:rsidR="008D60C1" w:rsidRPr="008D60C1">
        <w:rPr>
          <w:rStyle w:val="id-label"/>
          <w:rFonts w:ascii="Segoe UI" w:hAnsi="Segoe UI" w:cs="Segoe UI"/>
          <w:color w:val="212121"/>
        </w:rPr>
        <w:t>DOI: </w:t>
      </w:r>
      <w:hyperlink r:id="rId12" w:tgtFrame="_blank" w:history="1">
        <w:r w:rsidR="008D60C1" w:rsidRPr="008D60C1">
          <w:rPr>
            <w:rStyle w:val="Hyperlink"/>
            <w:rFonts w:ascii="Segoe UI" w:hAnsi="Segoe UI" w:cs="Segoe UI"/>
            <w:color w:val="0071BC"/>
          </w:rPr>
          <w:t>10.1177/1049732315588501</w:t>
        </w:r>
      </w:hyperlink>
      <w:r w:rsidR="008D60C1">
        <w:rPr>
          <w:rStyle w:val="identifier"/>
          <w:rFonts w:ascii="Segoe UI" w:hAnsi="Segoe UI" w:cs="Segoe UI"/>
          <w:color w:val="212121"/>
        </w:rPr>
        <w:t xml:space="preserve"> </w:t>
      </w:r>
      <w:proofErr w:type="spellStart"/>
      <w:r w:rsidR="008D60C1">
        <w:rPr>
          <w:rStyle w:val="identifier"/>
          <w:rFonts w:ascii="Segoe UI" w:hAnsi="Segoe UI" w:cs="Segoe UI"/>
          <w:color w:val="212121"/>
        </w:rPr>
        <w:t>acessed</w:t>
      </w:r>
      <w:proofErr w:type="spellEnd"/>
      <w:r w:rsidR="008D60C1">
        <w:rPr>
          <w:rStyle w:val="identifier"/>
          <w:rFonts w:ascii="Segoe UI" w:hAnsi="Segoe UI" w:cs="Segoe UI"/>
          <w:color w:val="212121"/>
        </w:rPr>
        <w:t xml:space="preserve"> at: 18 December 2023</w:t>
      </w:r>
    </w:p>
    <w:p w14:paraId="26D34E9D" w14:textId="245CF48E" w:rsidR="00240B10" w:rsidRPr="00240B10" w:rsidRDefault="00240B10" w:rsidP="008D60C1">
      <w:pPr>
        <w:spacing w:line="480" w:lineRule="auto"/>
        <w:ind w:left="720"/>
        <w:jc w:val="both"/>
        <w:rPr>
          <w:rFonts w:ascii="Arial" w:hAnsi="Arial" w:cs="Arial"/>
        </w:rPr>
      </w:pPr>
    </w:p>
    <w:p w14:paraId="137B9BAE" w14:textId="77777777" w:rsidR="00240B10" w:rsidRPr="00240B10" w:rsidRDefault="00240B10" w:rsidP="00240B10">
      <w:pPr>
        <w:numPr>
          <w:ilvl w:val="0"/>
          <w:numId w:val="13"/>
        </w:numPr>
        <w:spacing w:line="480" w:lineRule="auto"/>
        <w:jc w:val="both"/>
        <w:rPr>
          <w:rFonts w:ascii="Arial" w:hAnsi="Arial" w:cs="Arial"/>
        </w:rPr>
      </w:pPr>
      <w:r w:rsidRPr="00240B10">
        <w:rPr>
          <w:rFonts w:ascii="Arial" w:hAnsi="Arial" w:cs="Arial"/>
        </w:rPr>
        <w:t>National Institutes of Health. (2018). Consideration of sex as a biological variable in NIH-funded research. NOT-OD-15-102.</w:t>
      </w:r>
    </w:p>
    <w:p w14:paraId="08100FFF" w14:textId="77777777" w:rsidR="00240B10" w:rsidRPr="00240B10" w:rsidRDefault="00240B10" w:rsidP="00240B10">
      <w:pPr>
        <w:numPr>
          <w:ilvl w:val="0"/>
          <w:numId w:val="13"/>
        </w:numPr>
        <w:spacing w:line="480" w:lineRule="auto"/>
        <w:jc w:val="both"/>
        <w:rPr>
          <w:rFonts w:ascii="Arial" w:hAnsi="Arial" w:cs="Arial"/>
        </w:rPr>
      </w:pPr>
      <w:r w:rsidRPr="00240B10">
        <w:rPr>
          <w:rFonts w:ascii="Arial" w:hAnsi="Arial" w:cs="Arial"/>
        </w:rPr>
        <w:t>Neuman, W. L. (2014). Social research methods: Qualitative and quantitative approaches. Pearson.</w:t>
      </w:r>
    </w:p>
    <w:p w14:paraId="6B425C70" w14:textId="3D06DB75" w:rsidR="00240B10" w:rsidRPr="00240B10" w:rsidRDefault="00240B10" w:rsidP="00240B10">
      <w:pPr>
        <w:numPr>
          <w:ilvl w:val="0"/>
          <w:numId w:val="13"/>
        </w:numPr>
        <w:spacing w:line="480" w:lineRule="auto"/>
        <w:jc w:val="both"/>
        <w:rPr>
          <w:rFonts w:ascii="Arial" w:hAnsi="Arial" w:cs="Arial"/>
        </w:rPr>
      </w:pPr>
      <w:r w:rsidRPr="00240B10">
        <w:rPr>
          <w:rFonts w:ascii="Arial" w:hAnsi="Arial" w:cs="Arial"/>
        </w:rPr>
        <w:t>Nowell, L. S., Norris, J. M., White, D. E., &amp; Moules, N. J. (2017). Thematic analysis: Striving to meet the trustworthiness criteria. International Journal of Qualitative Methods, 16(1), 160940691773384.</w:t>
      </w:r>
      <w:r w:rsidR="008D60C1">
        <w:rPr>
          <w:rFonts w:ascii="Arial" w:hAnsi="Arial" w:cs="Arial"/>
        </w:rPr>
        <w:t xml:space="preserve"> Available at: </w:t>
      </w:r>
      <w:hyperlink r:id="rId13" w:history="1">
        <w:r w:rsidR="008D60C1">
          <w:rPr>
            <w:rStyle w:val="Hyperlink"/>
            <w:rFonts w:ascii="Open Sans" w:hAnsi="Open Sans" w:cs="Open Sans"/>
            <w:sz w:val="21"/>
            <w:szCs w:val="21"/>
            <w:shd w:val="clear" w:color="auto" w:fill="FFFFFF"/>
          </w:rPr>
          <w:t>https://doi.org/10.1177/1609406917733847</w:t>
        </w:r>
      </w:hyperlink>
      <w:r w:rsidR="008D60C1">
        <w:t xml:space="preserve">  </w:t>
      </w:r>
      <w:proofErr w:type="spellStart"/>
      <w:r w:rsidR="008D60C1">
        <w:t>Acessed</w:t>
      </w:r>
      <w:proofErr w:type="spellEnd"/>
      <w:r w:rsidR="008D60C1">
        <w:t xml:space="preserve"> at: 18 December 2023</w:t>
      </w:r>
    </w:p>
    <w:p w14:paraId="24B0FD9A" w14:textId="7A64D259" w:rsidR="00865350" w:rsidRPr="00240B10" w:rsidRDefault="00240B10" w:rsidP="00865350">
      <w:pPr>
        <w:numPr>
          <w:ilvl w:val="0"/>
          <w:numId w:val="13"/>
        </w:numPr>
        <w:spacing w:line="480" w:lineRule="auto"/>
        <w:jc w:val="both"/>
        <w:rPr>
          <w:rFonts w:ascii="Arial" w:hAnsi="Arial" w:cs="Arial"/>
        </w:rPr>
      </w:pPr>
      <w:r w:rsidRPr="00240B10">
        <w:rPr>
          <w:rFonts w:ascii="Arial" w:hAnsi="Arial" w:cs="Arial"/>
        </w:rPr>
        <w:t xml:space="preserve">Palinkas, L. A., Horwitz, S. M., Green, C. A., Wisdom, J. P., Duan, N., &amp; </w:t>
      </w:r>
      <w:proofErr w:type="spellStart"/>
      <w:r w:rsidRPr="00240B10">
        <w:rPr>
          <w:rFonts w:ascii="Arial" w:hAnsi="Arial" w:cs="Arial"/>
        </w:rPr>
        <w:t>Hoagwood</w:t>
      </w:r>
      <w:proofErr w:type="spellEnd"/>
      <w:r w:rsidRPr="00240B10">
        <w:rPr>
          <w:rFonts w:ascii="Arial" w:hAnsi="Arial" w:cs="Arial"/>
        </w:rPr>
        <w:t>, K. (2015). Purposeful sampling for qualitative data collection and analysis in mixed method implementation research. Administration and Policy in Mental Health and Mental Health Services Research, 42(5), 533-544.</w:t>
      </w:r>
      <w:r w:rsidR="00865350">
        <w:rPr>
          <w:rFonts w:ascii="Arial" w:hAnsi="Arial" w:cs="Arial"/>
        </w:rPr>
        <w:t>Availiable at : 18 December 2023</w:t>
      </w:r>
    </w:p>
    <w:p w14:paraId="34D758B4" w14:textId="6E0A4541" w:rsidR="00240B10" w:rsidRPr="00240B10" w:rsidRDefault="00240B10" w:rsidP="00240B10">
      <w:pPr>
        <w:numPr>
          <w:ilvl w:val="0"/>
          <w:numId w:val="13"/>
        </w:numPr>
        <w:spacing w:line="480" w:lineRule="auto"/>
        <w:jc w:val="both"/>
        <w:rPr>
          <w:rFonts w:ascii="Arial" w:hAnsi="Arial" w:cs="Arial"/>
        </w:rPr>
      </w:pPr>
      <w:r w:rsidRPr="00240B10">
        <w:rPr>
          <w:rFonts w:ascii="Arial" w:hAnsi="Arial" w:cs="Arial"/>
        </w:rPr>
        <w:t>Saldaña, J. (2015). The Coding Manual for Qualitative Researchers. Sage Publications.</w:t>
      </w:r>
      <w:r w:rsidR="00865350">
        <w:rPr>
          <w:rFonts w:ascii="Arial" w:hAnsi="Arial" w:cs="Arial"/>
        </w:rPr>
        <w:t xml:space="preserve"> Available at :</w:t>
      </w:r>
    </w:p>
    <w:p w14:paraId="4472C34A" w14:textId="77777777" w:rsidR="00240B10" w:rsidRPr="00240B10" w:rsidRDefault="00240B10" w:rsidP="00240B10">
      <w:pPr>
        <w:numPr>
          <w:ilvl w:val="0"/>
          <w:numId w:val="13"/>
        </w:numPr>
        <w:spacing w:line="480" w:lineRule="auto"/>
        <w:jc w:val="both"/>
        <w:rPr>
          <w:rFonts w:ascii="Arial" w:hAnsi="Arial" w:cs="Arial"/>
        </w:rPr>
      </w:pPr>
      <w:r w:rsidRPr="00240B10">
        <w:rPr>
          <w:rFonts w:ascii="Arial" w:hAnsi="Arial" w:cs="Arial"/>
        </w:rPr>
        <w:t xml:space="preserve">Schmitt, M. H., Reeves, S., Tassone, M., &amp; </w:t>
      </w:r>
      <w:proofErr w:type="spellStart"/>
      <w:r w:rsidRPr="00240B10">
        <w:rPr>
          <w:rFonts w:ascii="Arial" w:hAnsi="Arial" w:cs="Arial"/>
        </w:rPr>
        <w:t>Zwarenstein</w:t>
      </w:r>
      <w:proofErr w:type="spellEnd"/>
      <w:r w:rsidRPr="00240B10">
        <w:rPr>
          <w:rFonts w:ascii="Arial" w:hAnsi="Arial" w:cs="Arial"/>
        </w:rPr>
        <w:t>, M. (2013). Interprofessional education in cancer care: A response to the challenge of chronicity. Journal of Interprofessional Care, 27(1), 1-3.</w:t>
      </w:r>
    </w:p>
    <w:p w14:paraId="01BAB5D1" w14:textId="77777777" w:rsidR="00240B10" w:rsidRPr="00240B10" w:rsidRDefault="00240B10" w:rsidP="00240B10">
      <w:pPr>
        <w:numPr>
          <w:ilvl w:val="0"/>
          <w:numId w:val="13"/>
        </w:numPr>
        <w:spacing w:line="480" w:lineRule="auto"/>
        <w:jc w:val="both"/>
        <w:rPr>
          <w:rFonts w:ascii="Arial" w:hAnsi="Arial" w:cs="Arial"/>
        </w:rPr>
      </w:pPr>
      <w:r w:rsidRPr="00240B10">
        <w:rPr>
          <w:rFonts w:ascii="Arial" w:hAnsi="Arial" w:cs="Arial"/>
        </w:rPr>
        <w:t>Smith, A., Johnson, B., &amp; Davis, C. (2020). Title of the paper. Journal of Public Health Education, 25(4), 123-145.</w:t>
      </w:r>
    </w:p>
    <w:p w14:paraId="72DDD4C9" w14:textId="77777777" w:rsidR="00240B10" w:rsidRPr="00240B10" w:rsidRDefault="00240B10" w:rsidP="00240B10">
      <w:pPr>
        <w:numPr>
          <w:ilvl w:val="0"/>
          <w:numId w:val="13"/>
        </w:numPr>
        <w:spacing w:line="480" w:lineRule="auto"/>
        <w:jc w:val="both"/>
        <w:rPr>
          <w:rFonts w:ascii="Arial" w:hAnsi="Arial" w:cs="Arial"/>
        </w:rPr>
      </w:pPr>
      <w:r w:rsidRPr="00240B10">
        <w:rPr>
          <w:rFonts w:ascii="Arial" w:hAnsi="Arial" w:cs="Arial"/>
        </w:rPr>
        <w:lastRenderedPageBreak/>
        <w:t xml:space="preserve">Teddlie, C., &amp; </w:t>
      </w:r>
      <w:proofErr w:type="spellStart"/>
      <w:r w:rsidRPr="00240B10">
        <w:rPr>
          <w:rFonts w:ascii="Arial" w:hAnsi="Arial" w:cs="Arial"/>
        </w:rPr>
        <w:t>Tashakkori</w:t>
      </w:r>
      <w:proofErr w:type="spellEnd"/>
      <w:r w:rsidRPr="00240B10">
        <w:rPr>
          <w:rFonts w:ascii="Arial" w:hAnsi="Arial" w:cs="Arial"/>
        </w:rPr>
        <w:t xml:space="preserve">, A. (Eds.). (2009). Foundations of mixed methods research: Integrating quantitative and qualitative approaches in the social and </w:t>
      </w:r>
      <w:proofErr w:type="spellStart"/>
      <w:r w:rsidRPr="00240B10">
        <w:rPr>
          <w:rFonts w:ascii="Arial" w:hAnsi="Arial" w:cs="Arial"/>
        </w:rPr>
        <w:t>behavioral</w:t>
      </w:r>
      <w:proofErr w:type="spellEnd"/>
      <w:r w:rsidRPr="00240B10">
        <w:rPr>
          <w:rFonts w:ascii="Arial" w:hAnsi="Arial" w:cs="Arial"/>
        </w:rPr>
        <w:t xml:space="preserve"> sciences. Sage Publications.</w:t>
      </w:r>
    </w:p>
    <w:p w14:paraId="43391643" w14:textId="77777777" w:rsidR="00240B10" w:rsidRPr="00240B10" w:rsidRDefault="00240B10" w:rsidP="00240B10">
      <w:pPr>
        <w:numPr>
          <w:ilvl w:val="0"/>
          <w:numId w:val="13"/>
        </w:numPr>
        <w:spacing w:line="480" w:lineRule="auto"/>
        <w:jc w:val="both"/>
        <w:rPr>
          <w:rFonts w:ascii="Arial" w:hAnsi="Arial" w:cs="Arial"/>
        </w:rPr>
      </w:pPr>
      <w:r w:rsidRPr="00240B10">
        <w:rPr>
          <w:rFonts w:ascii="Arial" w:hAnsi="Arial" w:cs="Arial"/>
        </w:rPr>
        <w:t>Thistlethwaite, J. E., Forman, D., Matthews, L. R., Rogers, G. D., &amp; Steketee, C. (2014). Competencies and frameworks in interprofessional education: A comparative analysis. Academic Medicine, 89(6), 869-875.</w:t>
      </w:r>
    </w:p>
    <w:p w14:paraId="0017E0D6" w14:textId="283B88D1" w:rsidR="00240B10" w:rsidRPr="00240B10" w:rsidRDefault="00240B10" w:rsidP="00240B10">
      <w:pPr>
        <w:numPr>
          <w:ilvl w:val="0"/>
          <w:numId w:val="13"/>
        </w:numPr>
        <w:spacing w:line="480" w:lineRule="auto"/>
        <w:jc w:val="both"/>
        <w:rPr>
          <w:rFonts w:ascii="Arial" w:hAnsi="Arial" w:cs="Arial"/>
        </w:rPr>
      </w:pPr>
      <w:r w:rsidRPr="00240B10">
        <w:rPr>
          <w:rFonts w:ascii="Arial" w:hAnsi="Arial" w:cs="Arial"/>
        </w:rPr>
        <w:t>World Health Organization. (2010). Framework for action on interprofessional education &amp; collaborative practice. WHO Press.</w:t>
      </w:r>
      <w:r w:rsidR="00865350">
        <w:rPr>
          <w:rFonts w:ascii="Arial" w:hAnsi="Arial" w:cs="Arial"/>
        </w:rPr>
        <w:t xml:space="preserve"> </w:t>
      </w:r>
      <w:proofErr w:type="spellStart"/>
      <w:r w:rsidR="00865350">
        <w:rPr>
          <w:rFonts w:ascii="Arial" w:hAnsi="Arial" w:cs="Arial"/>
        </w:rPr>
        <w:t>Availiable</w:t>
      </w:r>
      <w:proofErr w:type="spellEnd"/>
      <w:r w:rsidR="00865350">
        <w:rPr>
          <w:rFonts w:ascii="Arial" w:hAnsi="Arial" w:cs="Arial"/>
        </w:rPr>
        <w:t xml:space="preserve"> at : </w:t>
      </w:r>
      <w:hyperlink r:id="rId14" w:history="1">
        <w:r w:rsidR="00865350" w:rsidRPr="005F6769">
          <w:rPr>
            <w:rStyle w:val="Hyperlink"/>
            <w:rFonts w:ascii="Arial" w:hAnsi="Arial" w:cs="Arial"/>
          </w:rPr>
          <w:t>https://www.who.int/publications/i/item/framework-for-action-on-interprofessional-education-collaborative-practice</w:t>
        </w:r>
      </w:hyperlink>
      <w:r w:rsidR="00865350">
        <w:rPr>
          <w:rFonts w:ascii="Arial" w:hAnsi="Arial" w:cs="Arial"/>
        </w:rPr>
        <w:t>. Accessed at : 18 December 2023</w:t>
      </w:r>
    </w:p>
    <w:p w14:paraId="2F1912B6" w14:textId="5735AA0E" w:rsidR="00240B10" w:rsidRPr="00240B10" w:rsidRDefault="00240B10" w:rsidP="00804BEA">
      <w:pPr>
        <w:shd w:val="clear" w:color="auto" w:fill="FFFFFF"/>
        <w:ind w:left="720"/>
        <w:rPr>
          <w:rFonts w:ascii="Segoe UI" w:hAnsi="Segoe UI" w:cs="Segoe UI"/>
          <w:color w:val="212121"/>
        </w:rPr>
      </w:pPr>
      <w:r w:rsidRPr="00240B10">
        <w:rPr>
          <w:rFonts w:ascii="Arial" w:hAnsi="Arial" w:cs="Arial"/>
        </w:rPr>
        <w:t>World Medical Association. (2013). Declaration of Helsinki: Ethical principles for medical research involving human subjects. JAMA, 310(20), 2191-2194.</w:t>
      </w:r>
      <w:r w:rsidR="00804BEA">
        <w:rPr>
          <w:rFonts w:ascii="Arial" w:hAnsi="Arial" w:cs="Arial"/>
        </w:rPr>
        <w:t xml:space="preserve"> Available at : </w:t>
      </w:r>
      <w:r w:rsidR="00804BEA">
        <w:rPr>
          <w:rStyle w:val="id-label"/>
          <w:rFonts w:ascii="Segoe UI" w:hAnsi="Segoe UI" w:cs="Segoe UI"/>
          <w:color w:val="212121"/>
        </w:rPr>
        <w:t>DOI: </w:t>
      </w:r>
      <w:hyperlink r:id="rId15" w:tgtFrame="_blank" w:history="1">
        <w:r w:rsidR="00804BEA">
          <w:rPr>
            <w:rStyle w:val="Hyperlink"/>
            <w:rFonts w:ascii="Segoe UI" w:hAnsi="Segoe UI" w:cs="Segoe UI"/>
            <w:color w:val="0071BC"/>
          </w:rPr>
          <w:t>10.1001/jama.2013.281053</w:t>
        </w:r>
      </w:hyperlink>
      <w:r w:rsidR="00804BEA">
        <w:rPr>
          <w:rStyle w:val="identifier"/>
          <w:rFonts w:ascii="Segoe UI" w:hAnsi="Segoe UI" w:cs="Segoe UI"/>
          <w:color w:val="212121"/>
        </w:rPr>
        <w:t xml:space="preserve"> </w:t>
      </w:r>
      <w:proofErr w:type="spellStart"/>
      <w:r w:rsidR="00804BEA">
        <w:rPr>
          <w:rStyle w:val="identifier"/>
          <w:rFonts w:ascii="Segoe UI" w:hAnsi="Segoe UI" w:cs="Segoe UI"/>
          <w:color w:val="212121"/>
        </w:rPr>
        <w:t>acessed</w:t>
      </w:r>
      <w:proofErr w:type="spellEnd"/>
      <w:r w:rsidR="00804BEA">
        <w:rPr>
          <w:rStyle w:val="identifier"/>
          <w:rFonts w:ascii="Segoe UI" w:hAnsi="Segoe UI" w:cs="Segoe UI"/>
          <w:color w:val="212121"/>
        </w:rPr>
        <w:t xml:space="preserve"> at : 18 December 2023</w:t>
      </w:r>
    </w:p>
    <w:p w14:paraId="6FEFA6F5" w14:textId="77777777" w:rsidR="00240B10" w:rsidRPr="00240B10" w:rsidRDefault="00240B10" w:rsidP="00240B10">
      <w:pPr>
        <w:numPr>
          <w:ilvl w:val="0"/>
          <w:numId w:val="13"/>
        </w:numPr>
        <w:spacing w:line="480" w:lineRule="auto"/>
        <w:jc w:val="both"/>
        <w:rPr>
          <w:rFonts w:ascii="Arial" w:hAnsi="Arial" w:cs="Arial"/>
        </w:rPr>
      </w:pPr>
      <w:proofErr w:type="spellStart"/>
      <w:r w:rsidRPr="00240B10">
        <w:rPr>
          <w:rFonts w:ascii="Arial" w:hAnsi="Arial" w:cs="Arial"/>
        </w:rPr>
        <w:t>Zwarenstein</w:t>
      </w:r>
      <w:proofErr w:type="spellEnd"/>
      <w:r w:rsidRPr="00240B10">
        <w:rPr>
          <w:rFonts w:ascii="Arial" w:hAnsi="Arial" w:cs="Arial"/>
        </w:rPr>
        <w:t>, M., Goldman, J., &amp; Reeves, S. (2009). Interprofessional collaboration: Effects of practice-based interventions on professional practice and healthcare outcomes. Cochrane Database of Systematic Reviews, (3), CD000072.</w:t>
      </w:r>
    </w:p>
    <w:p w14:paraId="57E5007C" w14:textId="77777777" w:rsidR="00240B10" w:rsidRPr="00240B10" w:rsidRDefault="00240B10" w:rsidP="00240B10">
      <w:pPr>
        <w:numPr>
          <w:ilvl w:val="0"/>
          <w:numId w:val="13"/>
        </w:numPr>
        <w:spacing w:line="480" w:lineRule="auto"/>
        <w:jc w:val="both"/>
        <w:rPr>
          <w:rFonts w:ascii="Arial" w:hAnsi="Arial" w:cs="Arial"/>
        </w:rPr>
      </w:pPr>
      <w:r w:rsidRPr="00240B10">
        <w:rPr>
          <w:rFonts w:ascii="Arial" w:hAnsi="Arial" w:cs="Arial"/>
        </w:rPr>
        <w:t>Braun, V., &amp; Clarke, V. (2006). Using thematic analysis in psychology. Qualitative Research in Psychology, 3(2), 77-101.</w:t>
      </w:r>
    </w:p>
    <w:p w14:paraId="07507C14" w14:textId="77777777" w:rsidR="00240B10" w:rsidRPr="00240B10" w:rsidRDefault="00240B10" w:rsidP="00240B10">
      <w:pPr>
        <w:numPr>
          <w:ilvl w:val="0"/>
          <w:numId w:val="13"/>
        </w:numPr>
        <w:spacing w:line="480" w:lineRule="auto"/>
        <w:jc w:val="both"/>
        <w:rPr>
          <w:rFonts w:ascii="Arial" w:hAnsi="Arial" w:cs="Arial"/>
        </w:rPr>
      </w:pPr>
      <w:r w:rsidRPr="00240B10">
        <w:rPr>
          <w:rFonts w:ascii="Arial" w:hAnsi="Arial" w:cs="Arial"/>
        </w:rPr>
        <w:t>Bryman, A. (2016). Social Research Methods. Oxford University Press.</w:t>
      </w:r>
    </w:p>
    <w:p w14:paraId="35B4B560" w14:textId="77777777" w:rsidR="00240B10" w:rsidRPr="00240B10" w:rsidRDefault="00240B10" w:rsidP="00240B10">
      <w:pPr>
        <w:numPr>
          <w:ilvl w:val="0"/>
          <w:numId w:val="13"/>
        </w:numPr>
        <w:spacing w:line="480" w:lineRule="auto"/>
        <w:jc w:val="both"/>
        <w:rPr>
          <w:rFonts w:ascii="Arial" w:hAnsi="Arial" w:cs="Arial"/>
        </w:rPr>
      </w:pPr>
      <w:r w:rsidRPr="00240B10">
        <w:rPr>
          <w:rFonts w:ascii="Arial" w:hAnsi="Arial" w:cs="Arial"/>
        </w:rPr>
        <w:t>Creswell, J. W., &amp; Creswell, J. D. (2017). Research Design: Qualitative, Quantitative, and Mixed Methods Approaches. Sage Publications.</w:t>
      </w:r>
    </w:p>
    <w:p w14:paraId="709F00DC" w14:textId="77777777" w:rsidR="00240B10" w:rsidRPr="00240B10" w:rsidRDefault="00240B10" w:rsidP="00240B10">
      <w:pPr>
        <w:numPr>
          <w:ilvl w:val="0"/>
          <w:numId w:val="13"/>
        </w:numPr>
        <w:spacing w:line="480" w:lineRule="auto"/>
        <w:jc w:val="both"/>
        <w:rPr>
          <w:rFonts w:ascii="Arial" w:hAnsi="Arial" w:cs="Arial"/>
        </w:rPr>
      </w:pPr>
      <w:r w:rsidRPr="00240B10">
        <w:rPr>
          <w:rFonts w:ascii="Arial" w:hAnsi="Arial" w:cs="Arial"/>
        </w:rPr>
        <w:t>Silverman, D. (2019). Interpreting Qualitative Data. Sage Publications.</w:t>
      </w:r>
    </w:p>
    <w:p w14:paraId="4BC7BEEA" w14:textId="77777777" w:rsidR="00825922" w:rsidRDefault="00825922" w:rsidP="004F13D5">
      <w:pPr>
        <w:spacing w:line="480" w:lineRule="auto"/>
        <w:jc w:val="both"/>
        <w:rPr>
          <w:rFonts w:ascii="Arial" w:hAnsi="Arial" w:cs="Arial"/>
        </w:rPr>
      </w:pPr>
    </w:p>
    <w:p w14:paraId="06D30252" w14:textId="77777777" w:rsidR="00825922" w:rsidRDefault="00825922" w:rsidP="004F13D5">
      <w:pPr>
        <w:spacing w:line="480" w:lineRule="auto"/>
        <w:jc w:val="both"/>
        <w:rPr>
          <w:rFonts w:ascii="Arial" w:hAnsi="Arial" w:cs="Arial"/>
        </w:rPr>
      </w:pPr>
    </w:p>
    <w:p w14:paraId="4D71BFC2" w14:textId="77777777" w:rsidR="00825922" w:rsidRDefault="00825922" w:rsidP="004F13D5">
      <w:pPr>
        <w:spacing w:line="480" w:lineRule="auto"/>
        <w:jc w:val="both"/>
        <w:rPr>
          <w:rFonts w:ascii="Arial" w:hAnsi="Arial" w:cs="Arial"/>
        </w:rPr>
      </w:pPr>
    </w:p>
    <w:p w14:paraId="7DE9AE5C" w14:textId="2F2E94A0" w:rsidR="00825922" w:rsidRDefault="00825922" w:rsidP="00825922">
      <w:pPr>
        <w:pStyle w:val="Heading1"/>
        <w:numPr>
          <w:ilvl w:val="0"/>
          <w:numId w:val="9"/>
        </w:numPr>
        <w:rPr>
          <w:b/>
          <w:bCs/>
        </w:rPr>
      </w:pPr>
      <w:bookmarkStart w:id="11" w:name="_Toc153754111"/>
      <w:r w:rsidRPr="00825922">
        <w:rPr>
          <w:b/>
          <w:bCs/>
        </w:rPr>
        <w:lastRenderedPageBreak/>
        <w:t>APPENDIX</w:t>
      </w:r>
      <w:bookmarkEnd w:id="11"/>
    </w:p>
    <w:p w14:paraId="319CD87E" w14:textId="77777777" w:rsidR="00825922" w:rsidRDefault="00825922" w:rsidP="00825922"/>
    <w:p w14:paraId="4D28CF55" w14:textId="77777777" w:rsidR="00825922" w:rsidRPr="00825922" w:rsidRDefault="00825922" w:rsidP="00825922">
      <w:pPr>
        <w:rPr>
          <w:lang w:val="en-GB"/>
        </w:rPr>
      </w:pPr>
      <w:r w:rsidRPr="00825922">
        <w:rPr>
          <w:lang w:val="en-GB"/>
        </w:rPr>
        <w:t>QUESTIONNAIRE</w:t>
      </w:r>
    </w:p>
    <w:p w14:paraId="31A6C3F3" w14:textId="77777777" w:rsidR="00825922" w:rsidRPr="00825922" w:rsidRDefault="00825922" w:rsidP="00825922">
      <w:pPr>
        <w:rPr>
          <w:lang w:val="en-GB"/>
        </w:rPr>
      </w:pPr>
    </w:p>
    <w:p w14:paraId="65B81379" w14:textId="77777777" w:rsidR="00825922" w:rsidRPr="00825922" w:rsidRDefault="00825922" w:rsidP="00825922">
      <w:pPr>
        <w:rPr>
          <w:lang w:val="en-GB"/>
        </w:rPr>
      </w:pPr>
    </w:p>
    <w:p w14:paraId="61CFECC3" w14:textId="77777777" w:rsidR="00825922" w:rsidRPr="00825922" w:rsidRDefault="00825922" w:rsidP="00825922">
      <w:pPr>
        <w:numPr>
          <w:ilvl w:val="0"/>
          <w:numId w:val="14"/>
        </w:numPr>
        <w:rPr>
          <w:lang w:val="en-GB"/>
        </w:rPr>
      </w:pPr>
      <w:r w:rsidRPr="00825922">
        <w:rPr>
          <w:lang w:val="en-GB"/>
        </w:rPr>
        <w:t>How would you define professional behaviour?</w:t>
      </w:r>
    </w:p>
    <w:p w14:paraId="00BACC96" w14:textId="77777777" w:rsidR="00825922" w:rsidRPr="00825922" w:rsidRDefault="00825922" w:rsidP="00825922">
      <w:pPr>
        <w:numPr>
          <w:ilvl w:val="0"/>
          <w:numId w:val="14"/>
        </w:numPr>
        <w:rPr>
          <w:lang w:val="en-GB"/>
        </w:rPr>
      </w:pPr>
      <w:r w:rsidRPr="00825922">
        <w:rPr>
          <w:lang w:val="en-GB"/>
        </w:rPr>
        <w:t>What does professional behaviour look and feel like in practice?</w:t>
      </w:r>
    </w:p>
    <w:p w14:paraId="19473E82" w14:textId="77777777" w:rsidR="00825922" w:rsidRPr="00825922" w:rsidRDefault="00825922" w:rsidP="00825922">
      <w:pPr>
        <w:numPr>
          <w:ilvl w:val="0"/>
          <w:numId w:val="14"/>
        </w:numPr>
        <w:rPr>
          <w:lang w:val="en-GB"/>
        </w:rPr>
      </w:pPr>
      <w:r w:rsidRPr="00825922">
        <w:rPr>
          <w:lang w:val="en-GB"/>
        </w:rPr>
        <w:t>When you think about professional behaviour, which core characteristics do you think about?</w:t>
      </w:r>
    </w:p>
    <w:p w14:paraId="5D35B48D" w14:textId="5E59CB9A" w:rsidR="00825922" w:rsidRPr="00825922" w:rsidRDefault="00825922" w:rsidP="00825922">
      <w:pPr>
        <w:pStyle w:val="ListParagraph"/>
        <w:numPr>
          <w:ilvl w:val="0"/>
          <w:numId w:val="14"/>
        </w:numPr>
        <w:rPr>
          <w:lang w:val="en-GB"/>
        </w:rPr>
      </w:pPr>
      <w:r w:rsidRPr="00825922">
        <w:rPr>
          <w:lang w:val="en-GB"/>
        </w:rPr>
        <w:t>Which one is represented at university? which one is represented at working practice?</w:t>
      </w:r>
    </w:p>
    <w:p w14:paraId="705C7AD2" w14:textId="7916F220" w:rsidR="00825922" w:rsidRPr="00825922" w:rsidRDefault="00825922" w:rsidP="00825922">
      <w:pPr>
        <w:numPr>
          <w:ilvl w:val="0"/>
          <w:numId w:val="14"/>
        </w:numPr>
        <w:rPr>
          <w:lang w:val="en-GB"/>
        </w:rPr>
      </w:pPr>
      <w:r>
        <w:rPr>
          <w:lang w:val="en-GB"/>
        </w:rPr>
        <w:t>D</w:t>
      </w:r>
      <w:r w:rsidRPr="00825922">
        <w:rPr>
          <w:lang w:val="en-GB"/>
        </w:rPr>
        <w:t>o u think professional behaviour is displayed similarly or differently between younger and older workers and why(not)?</w:t>
      </w:r>
    </w:p>
    <w:p w14:paraId="26E0BA89" w14:textId="25F4DD74" w:rsidR="00825922" w:rsidRPr="00825922" w:rsidRDefault="00825922" w:rsidP="00825922">
      <w:pPr>
        <w:numPr>
          <w:ilvl w:val="0"/>
          <w:numId w:val="14"/>
        </w:numPr>
        <w:rPr>
          <w:lang w:val="en-GB"/>
        </w:rPr>
      </w:pPr>
      <w:r>
        <w:rPr>
          <w:lang w:val="en-GB"/>
        </w:rPr>
        <w:t>W</w:t>
      </w:r>
      <w:r w:rsidRPr="00825922">
        <w:rPr>
          <w:lang w:val="en-GB"/>
        </w:rPr>
        <w:t>ould you classify yourself as behaving professionally at the university or the workplace?</w:t>
      </w:r>
    </w:p>
    <w:p w14:paraId="1660D125" w14:textId="77777777" w:rsidR="00825922" w:rsidRPr="00825922" w:rsidRDefault="00825922" w:rsidP="00825922">
      <w:pPr>
        <w:numPr>
          <w:ilvl w:val="0"/>
          <w:numId w:val="14"/>
        </w:numPr>
        <w:rPr>
          <w:lang w:val="en-GB"/>
        </w:rPr>
      </w:pPr>
      <w:r w:rsidRPr="00825922">
        <w:rPr>
          <w:lang w:val="en-GB"/>
        </w:rPr>
        <w:t>How would you encourage classmates to engage in professional behaviour?</w:t>
      </w:r>
    </w:p>
    <w:p w14:paraId="1B4434D6" w14:textId="77777777" w:rsidR="00825922" w:rsidRPr="00825922" w:rsidRDefault="00825922" w:rsidP="00825922">
      <w:pPr>
        <w:numPr>
          <w:ilvl w:val="0"/>
          <w:numId w:val="14"/>
        </w:numPr>
        <w:rPr>
          <w:lang w:val="en-GB"/>
        </w:rPr>
      </w:pPr>
      <w:r w:rsidRPr="00825922">
        <w:rPr>
          <w:lang w:val="en-GB"/>
        </w:rPr>
        <w:t>How do you define unprofessional behaviour and what can be the reason for this behaviour?</w:t>
      </w:r>
    </w:p>
    <w:p w14:paraId="22ABB8A8" w14:textId="77777777" w:rsidR="00825922" w:rsidRPr="00825922" w:rsidRDefault="00825922" w:rsidP="00825922">
      <w:pPr>
        <w:numPr>
          <w:ilvl w:val="0"/>
          <w:numId w:val="14"/>
        </w:numPr>
        <w:rPr>
          <w:lang w:val="en-GB"/>
        </w:rPr>
      </w:pPr>
      <w:r w:rsidRPr="00825922">
        <w:rPr>
          <w:lang w:val="en-GB"/>
        </w:rPr>
        <w:t>Do you engage in unprofessional behaviour and why yes or no?</w:t>
      </w:r>
    </w:p>
    <w:p w14:paraId="30D7C060" w14:textId="77777777" w:rsidR="00825922" w:rsidRPr="00825922" w:rsidRDefault="00825922" w:rsidP="00825922">
      <w:pPr>
        <w:numPr>
          <w:ilvl w:val="0"/>
          <w:numId w:val="14"/>
        </w:numPr>
        <w:rPr>
          <w:lang w:val="en-GB"/>
        </w:rPr>
      </w:pPr>
      <w:r w:rsidRPr="00825922">
        <w:rPr>
          <w:lang w:val="en-GB"/>
        </w:rPr>
        <w:t>How can you discourage in professional behaviour in the university?</w:t>
      </w:r>
    </w:p>
    <w:p w14:paraId="5FFBF751" w14:textId="77777777" w:rsidR="00825922" w:rsidRPr="00825922" w:rsidRDefault="00825922" w:rsidP="00825922">
      <w:pPr>
        <w:numPr>
          <w:ilvl w:val="0"/>
          <w:numId w:val="14"/>
        </w:numPr>
        <w:rPr>
          <w:lang w:val="en-GB"/>
        </w:rPr>
      </w:pPr>
      <w:r w:rsidRPr="00825922">
        <w:rPr>
          <w:lang w:val="en-GB"/>
        </w:rPr>
        <w:t>How can you discourage unprofessional behaviour in the workplace?</w:t>
      </w:r>
    </w:p>
    <w:p w14:paraId="604BD376" w14:textId="77777777" w:rsidR="00825922" w:rsidRPr="00825922" w:rsidRDefault="00825922" w:rsidP="00825922">
      <w:pPr>
        <w:numPr>
          <w:ilvl w:val="0"/>
          <w:numId w:val="14"/>
        </w:numPr>
        <w:rPr>
          <w:lang w:val="en-GB"/>
        </w:rPr>
      </w:pPr>
      <w:r w:rsidRPr="00825922">
        <w:rPr>
          <w:lang w:val="en-GB"/>
        </w:rPr>
        <w:t>How can PHSC students acquire professional behaviour?</w:t>
      </w:r>
    </w:p>
    <w:p w14:paraId="57FC4B6E" w14:textId="77777777" w:rsidR="00825922" w:rsidRPr="00825922" w:rsidRDefault="00825922" w:rsidP="00825922">
      <w:pPr>
        <w:numPr>
          <w:ilvl w:val="0"/>
          <w:numId w:val="14"/>
        </w:numPr>
        <w:rPr>
          <w:lang w:val="en-GB"/>
        </w:rPr>
      </w:pPr>
      <w:r w:rsidRPr="00825922">
        <w:rPr>
          <w:lang w:val="en-GB"/>
        </w:rPr>
        <w:t>What kind of information do u need to learn more about professional behaviour?</w:t>
      </w:r>
    </w:p>
    <w:p w14:paraId="04E69494" w14:textId="77777777" w:rsidR="00825922" w:rsidRPr="00825922" w:rsidRDefault="00825922" w:rsidP="00825922">
      <w:pPr>
        <w:numPr>
          <w:ilvl w:val="0"/>
          <w:numId w:val="14"/>
        </w:numPr>
        <w:rPr>
          <w:lang w:val="en-GB"/>
        </w:rPr>
      </w:pPr>
      <w:r w:rsidRPr="00825922">
        <w:rPr>
          <w:lang w:val="en-GB"/>
        </w:rPr>
        <w:t xml:space="preserve"> Where would you look for information about acquiring professional behaviour?</w:t>
      </w:r>
    </w:p>
    <w:p w14:paraId="1CDEAE89" w14:textId="77777777" w:rsidR="00825922" w:rsidRPr="00825922" w:rsidRDefault="00825922" w:rsidP="00825922">
      <w:pPr>
        <w:numPr>
          <w:ilvl w:val="0"/>
          <w:numId w:val="14"/>
        </w:numPr>
        <w:rPr>
          <w:lang w:val="en-GB"/>
        </w:rPr>
      </w:pPr>
      <w:r w:rsidRPr="00825922">
        <w:rPr>
          <w:lang w:val="en-GB"/>
        </w:rPr>
        <w:t>What can your university do to promote professional behaviour?</w:t>
      </w:r>
    </w:p>
    <w:p w14:paraId="1335FDC5" w14:textId="77777777" w:rsidR="00825922" w:rsidRPr="00825922" w:rsidRDefault="00825922" w:rsidP="00825922"/>
    <w:sectPr w:rsidR="00825922" w:rsidRPr="0082592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B96BFA" w14:textId="77777777" w:rsidR="003B1EAA" w:rsidRDefault="003B1EAA" w:rsidP="00825922">
      <w:pPr>
        <w:spacing w:after="0" w:line="240" w:lineRule="auto"/>
      </w:pPr>
      <w:r>
        <w:separator/>
      </w:r>
    </w:p>
  </w:endnote>
  <w:endnote w:type="continuationSeparator" w:id="0">
    <w:p w14:paraId="6FE9D7AD" w14:textId="77777777" w:rsidR="003B1EAA" w:rsidRDefault="003B1EAA" w:rsidP="008259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inheri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4366954"/>
      <w:docPartObj>
        <w:docPartGallery w:val="Page Numbers (Bottom of Page)"/>
        <w:docPartUnique/>
      </w:docPartObj>
    </w:sdtPr>
    <w:sdtEndPr>
      <w:rPr>
        <w:color w:val="7F7F7F" w:themeColor="background1" w:themeShade="7F"/>
        <w:spacing w:val="60"/>
      </w:rPr>
    </w:sdtEndPr>
    <w:sdtContent>
      <w:p w14:paraId="0A679EC3" w14:textId="6FEAAE36" w:rsidR="00825922" w:rsidRDefault="0082592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A6499C8" w14:textId="77777777" w:rsidR="00825922" w:rsidRDefault="008259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E42885" w14:textId="77777777" w:rsidR="003B1EAA" w:rsidRDefault="003B1EAA" w:rsidP="00825922">
      <w:pPr>
        <w:spacing w:after="0" w:line="240" w:lineRule="auto"/>
      </w:pPr>
      <w:r>
        <w:separator/>
      </w:r>
    </w:p>
  </w:footnote>
  <w:footnote w:type="continuationSeparator" w:id="0">
    <w:p w14:paraId="6DC4C954" w14:textId="77777777" w:rsidR="003B1EAA" w:rsidRDefault="003B1EAA" w:rsidP="008259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84434"/>
    <w:multiLevelType w:val="multilevel"/>
    <w:tmpl w:val="6BAE8D2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E50576"/>
    <w:multiLevelType w:val="multilevel"/>
    <w:tmpl w:val="42702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13424B1"/>
    <w:multiLevelType w:val="hybridMultilevel"/>
    <w:tmpl w:val="AFEEE23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19784900"/>
    <w:multiLevelType w:val="multilevel"/>
    <w:tmpl w:val="7DACB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74A7DDD"/>
    <w:multiLevelType w:val="multilevel"/>
    <w:tmpl w:val="97A8A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D211B3"/>
    <w:multiLevelType w:val="multilevel"/>
    <w:tmpl w:val="659EC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8653F97"/>
    <w:multiLevelType w:val="multilevel"/>
    <w:tmpl w:val="7F9CED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F5E3FD7"/>
    <w:multiLevelType w:val="multilevel"/>
    <w:tmpl w:val="9E383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F7F3EA1"/>
    <w:multiLevelType w:val="multilevel"/>
    <w:tmpl w:val="D90AEC5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A5C6D5C"/>
    <w:multiLevelType w:val="multilevel"/>
    <w:tmpl w:val="74B4A7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B111DCB"/>
    <w:multiLevelType w:val="hybridMultilevel"/>
    <w:tmpl w:val="8FA0687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4B93060E"/>
    <w:multiLevelType w:val="multilevel"/>
    <w:tmpl w:val="D4C29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4AB6DEB"/>
    <w:multiLevelType w:val="multilevel"/>
    <w:tmpl w:val="63FC43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B1E4D38"/>
    <w:multiLevelType w:val="multilevel"/>
    <w:tmpl w:val="479CB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5B22521"/>
    <w:multiLevelType w:val="multilevel"/>
    <w:tmpl w:val="28604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4DD2202"/>
    <w:multiLevelType w:val="multilevel"/>
    <w:tmpl w:val="9FE0F2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81900945">
    <w:abstractNumId w:val="12"/>
  </w:num>
  <w:num w:numId="2" w16cid:durableId="1089228108">
    <w:abstractNumId w:val="11"/>
  </w:num>
  <w:num w:numId="3" w16cid:durableId="1269893875">
    <w:abstractNumId w:val="3"/>
  </w:num>
  <w:num w:numId="4" w16cid:durableId="79526369">
    <w:abstractNumId w:val="5"/>
  </w:num>
  <w:num w:numId="5" w16cid:durableId="1465851600">
    <w:abstractNumId w:val="1"/>
  </w:num>
  <w:num w:numId="6" w16cid:durableId="1272978824">
    <w:abstractNumId w:val="13"/>
  </w:num>
  <w:num w:numId="7" w16cid:durableId="1373578244">
    <w:abstractNumId w:val="9"/>
  </w:num>
  <w:num w:numId="8" w16cid:durableId="1296181759">
    <w:abstractNumId w:val="7"/>
  </w:num>
  <w:num w:numId="9" w16cid:durableId="1691909637">
    <w:abstractNumId w:val="10"/>
  </w:num>
  <w:num w:numId="10" w16cid:durableId="1993827676">
    <w:abstractNumId w:val="15"/>
  </w:num>
  <w:num w:numId="11" w16cid:durableId="1449664545">
    <w:abstractNumId w:val="0"/>
  </w:num>
  <w:num w:numId="12" w16cid:durableId="979842482">
    <w:abstractNumId w:val="8"/>
  </w:num>
  <w:num w:numId="13" w16cid:durableId="1535654709">
    <w:abstractNumId w:val="6"/>
  </w:num>
  <w:num w:numId="14" w16cid:durableId="1263297180">
    <w:abstractNumId w:val="2"/>
  </w:num>
  <w:num w:numId="15" w16cid:durableId="750009695">
    <w:abstractNumId w:val="4"/>
  </w:num>
  <w:num w:numId="16" w16cid:durableId="208498129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20FD"/>
    <w:rsid w:val="000960DD"/>
    <w:rsid w:val="00120326"/>
    <w:rsid w:val="00191257"/>
    <w:rsid w:val="00196C50"/>
    <w:rsid w:val="001C7319"/>
    <w:rsid w:val="00231771"/>
    <w:rsid w:val="00240B10"/>
    <w:rsid w:val="002D1910"/>
    <w:rsid w:val="003348BB"/>
    <w:rsid w:val="003B1EAA"/>
    <w:rsid w:val="003D409C"/>
    <w:rsid w:val="00456D09"/>
    <w:rsid w:val="004F13D5"/>
    <w:rsid w:val="0059125C"/>
    <w:rsid w:val="006611B4"/>
    <w:rsid w:val="006E5345"/>
    <w:rsid w:val="00765540"/>
    <w:rsid w:val="007E6051"/>
    <w:rsid w:val="00804BEA"/>
    <w:rsid w:val="00825922"/>
    <w:rsid w:val="0082788C"/>
    <w:rsid w:val="00865350"/>
    <w:rsid w:val="008D60C1"/>
    <w:rsid w:val="009B0FA5"/>
    <w:rsid w:val="00B720FD"/>
    <w:rsid w:val="00C11621"/>
    <w:rsid w:val="00C5599B"/>
    <w:rsid w:val="00D4119D"/>
    <w:rsid w:val="00D97883"/>
    <w:rsid w:val="00E84EF6"/>
    <w:rsid w:val="00ED1DF5"/>
    <w:rsid w:val="00F0031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68155"/>
  <w15:chartTrackingRefBased/>
  <w15:docId w15:val="{DA46F4BA-66B7-4B37-B1A5-159F5124DB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11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3D409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E5345"/>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Emphasis">
    <w:name w:val="Emphasis"/>
    <w:basedOn w:val="DefaultParagraphFont"/>
    <w:uiPriority w:val="20"/>
    <w:qFormat/>
    <w:rsid w:val="006E5345"/>
    <w:rPr>
      <w:i/>
      <w:iCs/>
    </w:rPr>
  </w:style>
  <w:style w:type="paragraph" w:styleId="ListParagraph">
    <w:name w:val="List Paragraph"/>
    <w:basedOn w:val="Normal"/>
    <w:uiPriority w:val="34"/>
    <w:qFormat/>
    <w:rsid w:val="00E84EF6"/>
    <w:pPr>
      <w:ind w:left="720"/>
      <w:contextualSpacing/>
    </w:pPr>
  </w:style>
  <w:style w:type="character" w:customStyle="1" w:styleId="Heading1Char">
    <w:name w:val="Heading 1 Char"/>
    <w:basedOn w:val="DefaultParagraphFont"/>
    <w:link w:val="Heading1"/>
    <w:uiPriority w:val="9"/>
    <w:rsid w:val="006611B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611B4"/>
    <w:pPr>
      <w:outlineLvl w:val="9"/>
    </w:pPr>
    <w:rPr>
      <w:lang w:val="en-US"/>
    </w:rPr>
  </w:style>
  <w:style w:type="paragraph" w:styleId="TOC1">
    <w:name w:val="toc 1"/>
    <w:basedOn w:val="Normal"/>
    <w:next w:val="Normal"/>
    <w:autoRedefine/>
    <w:uiPriority w:val="39"/>
    <w:unhideWhenUsed/>
    <w:rsid w:val="00231771"/>
    <w:pPr>
      <w:tabs>
        <w:tab w:val="left" w:pos="660"/>
        <w:tab w:val="right" w:leader="dot" w:pos="9016"/>
      </w:tabs>
      <w:spacing w:after="100"/>
    </w:pPr>
    <w:rPr>
      <w:rFonts w:cstheme="minorHAnsi"/>
      <w:noProof/>
    </w:rPr>
  </w:style>
  <w:style w:type="character" w:styleId="Hyperlink">
    <w:name w:val="Hyperlink"/>
    <w:basedOn w:val="DefaultParagraphFont"/>
    <w:uiPriority w:val="99"/>
    <w:unhideWhenUsed/>
    <w:rsid w:val="006611B4"/>
    <w:rPr>
      <w:color w:val="0563C1" w:themeColor="hyperlink"/>
      <w:u w:val="single"/>
    </w:rPr>
  </w:style>
  <w:style w:type="character" w:customStyle="1" w:styleId="Heading4Char">
    <w:name w:val="Heading 4 Char"/>
    <w:basedOn w:val="DefaultParagraphFont"/>
    <w:link w:val="Heading4"/>
    <w:uiPriority w:val="9"/>
    <w:semiHidden/>
    <w:rsid w:val="003D409C"/>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8259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5922"/>
  </w:style>
  <w:style w:type="paragraph" w:styleId="Footer">
    <w:name w:val="footer"/>
    <w:basedOn w:val="Normal"/>
    <w:link w:val="FooterChar"/>
    <w:uiPriority w:val="99"/>
    <w:unhideWhenUsed/>
    <w:rsid w:val="008259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5922"/>
  </w:style>
  <w:style w:type="character" w:styleId="UnresolvedMention">
    <w:name w:val="Unresolved Mention"/>
    <w:basedOn w:val="DefaultParagraphFont"/>
    <w:uiPriority w:val="99"/>
    <w:semiHidden/>
    <w:unhideWhenUsed/>
    <w:rsid w:val="00456D09"/>
    <w:rPr>
      <w:color w:val="605E5C"/>
      <w:shd w:val="clear" w:color="auto" w:fill="E1DFDD"/>
    </w:rPr>
  </w:style>
  <w:style w:type="character" w:customStyle="1" w:styleId="highwire-cite-doi">
    <w:name w:val="highwire-cite-doi"/>
    <w:basedOn w:val="DefaultParagraphFont"/>
    <w:rsid w:val="008D60C1"/>
  </w:style>
  <w:style w:type="character" w:customStyle="1" w:styleId="identifier">
    <w:name w:val="identifier"/>
    <w:basedOn w:val="DefaultParagraphFont"/>
    <w:rsid w:val="008D60C1"/>
  </w:style>
  <w:style w:type="character" w:customStyle="1" w:styleId="id-label">
    <w:name w:val="id-label"/>
    <w:basedOn w:val="DefaultParagraphFont"/>
    <w:rsid w:val="008D60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498725">
      <w:bodyDiv w:val="1"/>
      <w:marLeft w:val="0"/>
      <w:marRight w:val="0"/>
      <w:marTop w:val="0"/>
      <w:marBottom w:val="0"/>
      <w:divBdr>
        <w:top w:val="none" w:sz="0" w:space="0" w:color="auto"/>
        <w:left w:val="none" w:sz="0" w:space="0" w:color="auto"/>
        <w:bottom w:val="none" w:sz="0" w:space="0" w:color="auto"/>
        <w:right w:val="none" w:sz="0" w:space="0" w:color="auto"/>
      </w:divBdr>
    </w:div>
    <w:div w:id="155075395">
      <w:bodyDiv w:val="1"/>
      <w:marLeft w:val="0"/>
      <w:marRight w:val="0"/>
      <w:marTop w:val="0"/>
      <w:marBottom w:val="0"/>
      <w:divBdr>
        <w:top w:val="none" w:sz="0" w:space="0" w:color="auto"/>
        <w:left w:val="none" w:sz="0" w:space="0" w:color="auto"/>
        <w:bottom w:val="none" w:sz="0" w:space="0" w:color="auto"/>
        <w:right w:val="none" w:sz="0" w:space="0" w:color="auto"/>
      </w:divBdr>
    </w:div>
    <w:div w:id="302541163">
      <w:bodyDiv w:val="1"/>
      <w:marLeft w:val="0"/>
      <w:marRight w:val="0"/>
      <w:marTop w:val="0"/>
      <w:marBottom w:val="0"/>
      <w:divBdr>
        <w:top w:val="none" w:sz="0" w:space="0" w:color="auto"/>
        <w:left w:val="none" w:sz="0" w:space="0" w:color="auto"/>
        <w:bottom w:val="none" w:sz="0" w:space="0" w:color="auto"/>
        <w:right w:val="none" w:sz="0" w:space="0" w:color="auto"/>
      </w:divBdr>
    </w:div>
    <w:div w:id="373896413">
      <w:bodyDiv w:val="1"/>
      <w:marLeft w:val="0"/>
      <w:marRight w:val="0"/>
      <w:marTop w:val="0"/>
      <w:marBottom w:val="0"/>
      <w:divBdr>
        <w:top w:val="none" w:sz="0" w:space="0" w:color="auto"/>
        <w:left w:val="none" w:sz="0" w:space="0" w:color="auto"/>
        <w:bottom w:val="none" w:sz="0" w:space="0" w:color="auto"/>
        <w:right w:val="none" w:sz="0" w:space="0" w:color="auto"/>
      </w:divBdr>
    </w:div>
    <w:div w:id="482965648">
      <w:bodyDiv w:val="1"/>
      <w:marLeft w:val="0"/>
      <w:marRight w:val="0"/>
      <w:marTop w:val="0"/>
      <w:marBottom w:val="0"/>
      <w:divBdr>
        <w:top w:val="none" w:sz="0" w:space="0" w:color="auto"/>
        <w:left w:val="none" w:sz="0" w:space="0" w:color="auto"/>
        <w:bottom w:val="none" w:sz="0" w:space="0" w:color="auto"/>
        <w:right w:val="none" w:sz="0" w:space="0" w:color="auto"/>
      </w:divBdr>
    </w:div>
    <w:div w:id="598105080">
      <w:bodyDiv w:val="1"/>
      <w:marLeft w:val="0"/>
      <w:marRight w:val="0"/>
      <w:marTop w:val="0"/>
      <w:marBottom w:val="0"/>
      <w:divBdr>
        <w:top w:val="none" w:sz="0" w:space="0" w:color="auto"/>
        <w:left w:val="none" w:sz="0" w:space="0" w:color="auto"/>
        <w:bottom w:val="none" w:sz="0" w:space="0" w:color="auto"/>
        <w:right w:val="none" w:sz="0" w:space="0" w:color="auto"/>
      </w:divBdr>
    </w:div>
    <w:div w:id="662857958">
      <w:bodyDiv w:val="1"/>
      <w:marLeft w:val="0"/>
      <w:marRight w:val="0"/>
      <w:marTop w:val="0"/>
      <w:marBottom w:val="0"/>
      <w:divBdr>
        <w:top w:val="none" w:sz="0" w:space="0" w:color="auto"/>
        <w:left w:val="none" w:sz="0" w:space="0" w:color="auto"/>
        <w:bottom w:val="none" w:sz="0" w:space="0" w:color="auto"/>
        <w:right w:val="none" w:sz="0" w:space="0" w:color="auto"/>
      </w:divBdr>
    </w:div>
    <w:div w:id="666440773">
      <w:bodyDiv w:val="1"/>
      <w:marLeft w:val="0"/>
      <w:marRight w:val="0"/>
      <w:marTop w:val="0"/>
      <w:marBottom w:val="0"/>
      <w:divBdr>
        <w:top w:val="none" w:sz="0" w:space="0" w:color="auto"/>
        <w:left w:val="none" w:sz="0" w:space="0" w:color="auto"/>
        <w:bottom w:val="none" w:sz="0" w:space="0" w:color="auto"/>
        <w:right w:val="none" w:sz="0" w:space="0" w:color="auto"/>
      </w:divBdr>
    </w:div>
    <w:div w:id="681858811">
      <w:bodyDiv w:val="1"/>
      <w:marLeft w:val="0"/>
      <w:marRight w:val="0"/>
      <w:marTop w:val="0"/>
      <w:marBottom w:val="0"/>
      <w:divBdr>
        <w:top w:val="none" w:sz="0" w:space="0" w:color="auto"/>
        <w:left w:val="none" w:sz="0" w:space="0" w:color="auto"/>
        <w:bottom w:val="none" w:sz="0" w:space="0" w:color="auto"/>
        <w:right w:val="none" w:sz="0" w:space="0" w:color="auto"/>
      </w:divBdr>
    </w:div>
    <w:div w:id="786965478">
      <w:bodyDiv w:val="1"/>
      <w:marLeft w:val="0"/>
      <w:marRight w:val="0"/>
      <w:marTop w:val="0"/>
      <w:marBottom w:val="0"/>
      <w:divBdr>
        <w:top w:val="none" w:sz="0" w:space="0" w:color="auto"/>
        <w:left w:val="none" w:sz="0" w:space="0" w:color="auto"/>
        <w:bottom w:val="none" w:sz="0" w:space="0" w:color="auto"/>
        <w:right w:val="none" w:sz="0" w:space="0" w:color="auto"/>
      </w:divBdr>
    </w:div>
    <w:div w:id="846678295">
      <w:bodyDiv w:val="1"/>
      <w:marLeft w:val="0"/>
      <w:marRight w:val="0"/>
      <w:marTop w:val="0"/>
      <w:marBottom w:val="0"/>
      <w:divBdr>
        <w:top w:val="none" w:sz="0" w:space="0" w:color="auto"/>
        <w:left w:val="none" w:sz="0" w:space="0" w:color="auto"/>
        <w:bottom w:val="none" w:sz="0" w:space="0" w:color="auto"/>
        <w:right w:val="none" w:sz="0" w:space="0" w:color="auto"/>
      </w:divBdr>
    </w:div>
    <w:div w:id="1081028221">
      <w:bodyDiv w:val="1"/>
      <w:marLeft w:val="0"/>
      <w:marRight w:val="0"/>
      <w:marTop w:val="0"/>
      <w:marBottom w:val="0"/>
      <w:divBdr>
        <w:top w:val="none" w:sz="0" w:space="0" w:color="auto"/>
        <w:left w:val="none" w:sz="0" w:space="0" w:color="auto"/>
        <w:bottom w:val="none" w:sz="0" w:space="0" w:color="auto"/>
        <w:right w:val="none" w:sz="0" w:space="0" w:color="auto"/>
      </w:divBdr>
    </w:div>
    <w:div w:id="1105804754">
      <w:bodyDiv w:val="1"/>
      <w:marLeft w:val="0"/>
      <w:marRight w:val="0"/>
      <w:marTop w:val="0"/>
      <w:marBottom w:val="0"/>
      <w:divBdr>
        <w:top w:val="none" w:sz="0" w:space="0" w:color="auto"/>
        <w:left w:val="none" w:sz="0" w:space="0" w:color="auto"/>
        <w:bottom w:val="none" w:sz="0" w:space="0" w:color="auto"/>
        <w:right w:val="none" w:sz="0" w:space="0" w:color="auto"/>
      </w:divBdr>
    </w:div>
    <w:div w:id="1247224379">
      <w:bodyDiv w:val="1"/>
      <w:marLeft w:val="0"/>
      <w:marRight w:val="0"/>
      <w:marTop w:val="0"/>
      <w:marBottom w:val="0"/>
      <w:divBdr>
        <w:top w:val="none" w:sz="0" w:space="0" w:color="auto"/>
        <w:left w:val="none" w:sz="0" w:space="0" w:color="auto"/>
        <w:bottom w:val="none" w:sz="0" w:space="0" w:color="auto"/>
        <w:right w:val="none" w:sz="0" w:space="0" w:color="auto"/>
      </w:divBdr>
      <w:divsChild>
        <w:div w:id="816409">
          <w:marLeft w:val="0"/>
          <w:marRight w:val="0"/>
          <w:marTop w:val="0"/>
          <w:marBottom w:val="0"/>
          <w:divBdr>
            <w:top w:val="single" w:sz="2" w:space="0" w:color="D9D9E3"/>
            <w:left w:val="single" w:sz="2" w:space="0" w:color="D9D9E3"/>
            <w:bottom w:val="single" w:sz="2" w:space="0" w:color="D9D9E3"/>
            <w:right w:val="single" w:sz="2" w:space="0" w:color="D9D9E3"/>
          </w:divBdr>
          <w:divsChild>
            <w:div w:id="396435568">
              <w:marLeft w:val="0"/>
              <w:marRight w:val="0"/>
              <w:marTop w:val="0"/>
              <w:marBottom w:val="0"/>
              <w:divBdr>
                <w:top w:val="single" w:sz="2" w:space="0" w:color="D9D9E3"/>
                <w:left w:val="single" w:sz="2" w:space="0" w:color="D9D9E3"/>
                <w:bottom w:val="single" w:sz="2" w:space="0" w:color="D9D9E3"/>
                <w:right w:val="single" w:sz="2" w:space="0" w:color="D9D9E3"/>
              </w:divBdr>
              <w:divsChild>
                <w:div w:id="1969582312">
                  <w:marLeft w:val="0"/>
                  <w:marRight w:val="0"/>
                  <w:marTop w:val="0"/>
                  <w:marBottom w:val="0"/>
                  <w:divBdr>
                    <w:top w:val="single" w:sz="2" w:space="0" w:color="D9D9E3"/>
                    <w:left w:val="single" w:sz="2" w:space="0" w:color="D9D9E3"/>
                    <w:bottom w:val="single" w:sz="2" w:space="0" w:color="D9D9E3"/>
                    <w:right w:val="single" w:sz="2" w:space="0" w:color="D9D9E3"/>
                  </w:divBdr>
                  <w:divsChild>
                    <w:div w:id="85200903">
                      <w:marLeft w:val="0"/>
                      <w:marRight w:val="0"/>
                      <w:marTop w:val="0"/>
                      <w:marBottom w:val="0"/>
                      <w:divBdr>
                        <w:top w:val="single" w:sz="2" w:space="0" w:color="D9D9E3"/>
                        <w:left w:val="single" w:sz="2" w:space="0" w:color="D9D9E3"/>
                        <w:bottom w:val="single" w:sz="2" w:space="0" w:color="D9D9E3"/>
                        <w:right w:val="single" w:sz="2" w:space="0" w:color="D9D9E3"/>
                      </w:divBdr>
                      <w:divsChild>
                        <w:div w:id="2027124334">
                          <w:marLeft w:val="0"/>
                          <w:marRight w:val="0"/>
                          <w:marTop w:val="0"/>
                          <w:marBottom w:val="0"/>
                          <w:divBdr>
                            <w:top w:val="single" w:sz="2" w:space="0" w:color="D9D9E3"/>
                            <w:left w:val="single" w:sz="2" w:space="0" w:color="D9D9E3"/>
                            <w:bottom w:val="single" w:sz="2" w:space="0" w:color="D9D9E3"/>
                            <w:right w:val="single" w:sz="2" w:space="0" w:color="D9D9E3"/>
                          </w:divBdr>
                          <w:divsChild>
                            <w:div w:id="1301766881">
                              <w:marLeft w:val="0"/>
                              <w:marRight w:val="0"/>
                              <w:marTop w:val="100"/>
                              <w:marBottom w:val="100"/>
                              <w:divBdr>
                                <w:top w:val="single" w:sz="2" w:space="0" w:color="D9D9E3"/>
                                <w:left w:val="single" w:sz="2" w:space="0" w:color="D9D9E3"/>
                                <w:bottom w:val="single" w:sz="2" w:space="0" w:color="D9D9E3"/>
                                <w:right w:val="single" w:sz="2" w:space="0" w:color="D9D9E3"/>
                              </w:divBdr>
                              <w:divsChild>
                                <w:div w:id="157886245">
                                  <w:marLeft w:val="0"/>
                                  <w:marRight w:val="0"/>
                                  <w:marTop w:val="0"/>
                                  <w:marBottom w:val="0"/>
                                  <w:divBdr>
                                    <w:top w:val="single" w:sz="2" w:space="0" w:color="D9D9E3"/>
                                    <w:left w:val="single" w:sz="2" w:space="0" w:color="D9D9E3"/>
                                    <w:bottom w:val="single" w:sz="2" w:space="0" w:color="D9D9E3"/>
                                    <w:right w:val="single" w:sz="2" w:space="0" w:color="D9D9E3"/>
                                  </w:divBdr>
                                  <w:divsChild>
                                    <w:div w:id="352075607">
                                      <w:marLeft w:val="0"/>
                                      <w:marRight w:val="0"/>
                                      <w:marTop w:val="0"/>
                                      <w:marBottom w:val="0"/>
                                      <w:divBdr>
                                        <w:top w:val="single" w:sz="2" w:space="0" w:color="D9D9E3"/>
                                        <w:left w:val="single" w:sz="2" w:space="0" w:color="D9D9E3"/>
                                        <w:bottom w:val="single" w:sz="2" w:space="0" w:color="D9D9E3"/>
                                        <w:right w:val="single" w:sz="2" w:space="0" w:color="D9D9E3"/>
                                      </w:divBdr>
                                      <w:divsChild>
                                        <w:div w:id="1835415083">
                                          <w:marLeft w:val="0"/>
                                          <w:marRight w:val="0"/>
                                          <w:marTop w:val="0"/>
                                          <w:marBottom w:val="0"/>
                                          <w:divBdr>
                                            <w:top w:val="single" w:sz="2" w:space="0" w:color="D9D9E3"/>
                                            <w:left w:val="single" w:sz="2" w:space="0" w:color="D9D9E3"/>
                                            <w:bottom w:val="single" w:sz="2" w:space="0" w:color="D9D9E3"/>
                                            <w:right w:val="single" w:sz="2" w:space="0" w:color="D9D9E3"/>
                                          </w:divBdr>
                                          <w:divsChild>
                                            <w:div w:id="844827124">
                                              <w:marLeft w:val="0"/>
                                              <w:marRight w:val="0"/>
                                              <w:marTop w:val="0"/>
                                              <w:marBottom w:val="0"/>
                                              <w:divBdr>
                                                <w:top w:val="single" w:sz="2" w:space="0" w:color="D9D9E3"/>
                                                <w:left w:val="single" w:sz="2" w:space="0" w:color="D9D9E3"/>
                                                <w:bottom w:val="single" w:sz="2" w:space="0" w:color="D9D9E3"/>
                                                <w:right w:val="single" w:sz="2" w:space="0" w:color="D9D9E3"/>
                                              </w:divBdr>
                                              <w:divsChild>
                                                <w:div w:id="1634484917">
                                                  <w:marLeft w:val="0"/>
                                                  <w:marRight w:val="0"/>
                                                  <w:marTop w:val="0"/>
                                                  <w:marBottom w:val="0"/>
                                                  <w:divBdr>
                                                    <w:top w:val="single" w:sz="2" w:space="0" w:color="D9D9E3"/>
                                                    <w:left w:val="single" w:sz="2" w:space="0" w:color="D9D9E3"/>
                                                    <w:bottom w:val="single" w:sz="2" w:space="0" w:color="D9D9E3"/>
                                                    <w:right w:val="single" w:sz="2" w:space="0" w:color="D9D9E3"/>
                                                  </w:divBdr>
                                                  <w:divsChild>
                                                    <w:div w:id="15473339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21612668">
          <w:marLeft w:val="0"/>
          <w:marRight w:val="0"/>
          <w:marTop w:val="0"/>
          <w:marBottom w:val="0"/>
          <w:divBdr>
            <w:top w:val="none" w:sz="0" w:space="0" w:color="auto"/>
            <w:left w:val="none" w:sz="0" w:space="0" w:color="auto"/>
            <w:bottom w:val="none" w:sz="0" w:space="0" w:color="auto"/>
            <w:right w:val="none" w:sz="0" w:space="0" w:color="auto"/>
          </w:divBdr>
        </w:div>
      </w:divsChild>
    </w:div>
    <w:div w:id="1343825049">
      <w:bodyDiv w:val="1"/>
      <w:marLeft w:val="0"/>
      <w:marRight w:val="0"/>
      <w:marTop w:val="0"/>
      <w:marBottom w:val="0"/>
      <w:divBdr>
        <w:top w:val="none" w:sz="0" w:space="0" w:color="auto"/>
        <w:left w:val="none" w:sz="0" w:space="0" w:color="auto"/>
        <w:bottom w:val="none" w:sz="0" w:space="0" w:color="auto"/>
        <w:right w:val="none" w:sz="0" w:space="0" w:color="auto"/>
      </w:divBdr>
    </w:div>
    <w:div w:id="1373727055">
      <w:bodyDiv w:val="1"/>
      <w:marLeft w:val="0"/>
      <w:marRight w:val="0"/>
      <w:marTop w:val="0"/>
      <w:marBottom w:val="0"/>
      <w:divBdr>
        <w:top w:val="none" w:sz="0" w:space="0" w:color="auto"/>
        <w:left w:val="none" w:sz="0" w:space="0" w:color="auto"/>
        <w:bottom w:val="none" w:sz="0" w:space="0" w:color="auto"/>
        <w:right w:val="none" w:sz="0" w:space="0" w:color="auto"/>
      </w:divBdr>
    </w:div>
    <w:div w:id="1436561134">
      <w:bodyDiv w:val="1"/>
      <w:marLeft w:val="0"/>
      <w:marRight w:val="0"/>
      <w:marTop w:val="0"/>
      <w:marBottom w:val="0"/>
      <w:divBdr>
        <w:top w:val="none" w:sz="0" w:space="0" w:color="auto"/>
        <w:left w:val="none" w:sz="0" w:space="0" w:color="auto"/>
        <w:bottom w:val="none" w:sz="0" w:space="0" w:color="auto"/>
        <w:right w:val="none" w:sz="0" w:space="0" w:color="auto"/>
      </w:divBdr>
    </w:div>
    <w:div w:id="1544168295">
      <w:bodyDiv w:val="1"/>
      <w:marLeft w:val="0"/>
      <w:marRight w:val="0"/>
      <w:marTop w:val="0"/>
      <w:marBottom w:val="0"/>
      <w:divBdr>
        <w:top w:val="none" w:sz="0" w:space="0" w:color="auto"/>
        <w:left w:val="none" w:sz="0" w:space="0" w:color="auto"/>
        <w:bottom w:val="none" w:sz="0" w:space="0" w:color="auto"/>
        <w:right w:val="none" w:sz="0" w:space="0" w:color="auto"/>
      </w:divBdr>
    </w:div>
    <w:div w:id="1548105306">
      <w:bodyDiv w:val="1"/>
      <w:marLeft w:val="0"/>
      <w:marRight w:val="0"/>
      <w:marTop w:val="0"/>
      <w:marBottom w:val="0"/>
      <w:divBdr>
        <w:top w:val="none" w:sz="0" w:space="0" w:color="auto"/>
        <w:left w:val="none" w:sz="0" w:space="0" w:color="auto"/>
        <w:bottom w:val="none" w:sz="0" w:space="0" w:color="auto"/>
        <w:right w:val="none" w:sz="0" w:space="0" w:color="auto"/>
      </w:divBdr>
    </w:div>
    <w:div w:id="1731922581">
      <w:bodyDiv w:val="1"/>
      <w:marLeft w:val="0"/>
      <w:marRight w:val="0"/>
      <w:marTop w:val="0"/>
      <w:marBottom w:val="0"/>
      <w:divBdr>
        <w:top w:val="none" w:sz="0" w:space="0" w:color="auto"/>
        <w:left w:val="none" w:sz="0" w:space="0" w:color="auto"/>
        <w:bottom w:val="none" w:sz="0" w:space="0" w:color="auto"/>
        <w:right w:val="none" w:sz="0" w:space="0" w:color="auto"/>
      </w:divBdr>
    </w:div>
    <w:div w:id="1759591652">
      <w:bodyDiv w:val="1"/>
      <w:marLeft w:val="0"/>
      <w:marRight w:val="0"/>
      <w:marTop w:val="0"/>
      <w:marBottom w:val="0"/>
      <w:divBdr>
        <w:top w:val="none" w:sz="0" w:space="0" w:color="auto"/>
        <w:left w:val="none" w:sz="0" w:space="0" w:color="auto"/>
        <w:bottom w:val="none" w:sz="0" w:space="0" w:color="auto"/>
        <w:right w:val="none" w:sz="0" w:space="0" w:color="auto"/>
      </w:divBdr>
    </w:div>
    <w:div w:id="1999965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77/1609406917733847"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77/1049732315588501"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36/bmj.311.7000.299" TargetMode="External"/><Relationship Id="rId5" Type="http://schemas.openxmlformats.org/officeDocument/2006/relationships/webSettings" Target="webSettings.xml"/><Relationship Id="rId15" Type="http://schemas.openxmlformats.org/officeDocument/2006/relationships/hyperlink" Target="https://doi.org/10.1001/jama.2013.281053" TargetMode="External"/><Relationship Id="rId10" Type="http://schemas.openxmlformats.org/officeDocument/2006/relationships/hyperlink" Target="https://www.scirp.org/reference/referencespapers?referenceid=2744135" TargetMode="External"/><Relationship Id="rId4" Type="http://schemas.openxmlformats.org/officeDocument/2006/relationships/settings" Target="settings.xml"/><Relationship Id="rId9" Type="http://schemas.openxmlformats.org/officeDocument/2006/relationships/hyperlink" Target="https://global.oup.com/ushe/product/principles-of-biomedical-ethics-9780190640873?cc=us&amp;lang=en&amp;" TargetMode="External"/><Relationship Id="rId14" Type="http://schemas.openxmlformats.org/officeDocument/2006/relationships/hyperlink" Target="https://www.who.int/publications/i/item/framework-for-action-on-interprofessional-education-collaborative-pract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B6B518-0556-476C-9B87-BB2480CF13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320</TotalTime>
  <Pages>22</Pages>
  <Words>5016</Words>
  <Characters>28597</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Manjusha Mahendran</dc:creator>
  <cp:keywords/>
  <dc:description/>
  <cp:lastModifiedBy>Manjusha Mahendran</cp:lastModifiedBy>
  <cp:revision>14</cp:revision>
  <dcterms:created xsi:type="dcterms:W3CDTF">2023-12-13T20:49:00Z</dcterms:created>
  <dcterms:modified xsi:type="dcterms:W3CDTF">2023-12-18T03:08:00Z</dcterms:modified>
</cp:coreProperties>
</file>