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A4080" w:rsidRDefault="00504396">
      <w:pPr>
        <w:rPr>
          <w:b/>
          <w:sz w:val="32"/>
          <w:szCs w:val="32"/>
        </w:rPr>
      </w:pPr>
      <w:r w:rsidRPr="00620446">
        <w:rPr>
          <w:b/>
          <w:sz w:val="32"/>
          <w:szCs w:val="32"/>
        </w:rPr>
        <w:t>ASSIGNMENT GUIDANCE</w:t>
      </w:r>
    </w:p>
    <w:p w:rsidR="00041FFF" w:rsidRPr="00620446" w:rsidRDefault="00041FFF">
      <w:pPr>
        <w:rPr>
          <w:b/>
          <w:sz w:val="32"/>
          <w:szCs w:val="32"/>
        </w:rPr>
      </w:pPr>
    </w:p>
    <w:p w:rsidR="00504396" w:rsidRPr="006724F5" w:rsidRDefault="005E0680">
      <w:pPr>
        <w:rPr>
          <w:b/>
          <w:sz w:val="32"/>
          <w:szCs w:val="32"/>
          <w:u w:val="single"/>
        </w:rPr>
      </w:pPr>
      <w:r w:rsidRPr="006724F5">
        <w:rPr>
          <w:b/>
          <w:sz w:val="32"/>
          <w:szCs w:val="32"/>
          <w:u w:val="single"/>
        </w:rPr>
        <w:t>Section 1:</w:t>
      </w:r>
    </w:p>
    <w:p w:rsidR="00041FFF" w:rsidRPr="006724F5" w:rsidRDefault="00041FFF">
      <w:pPr>
        <w:rPr>
          <w:sz w:val="32"/>
          <w:szCs w:val="32"/>
        </w:rPr>
      </w:pPr>
      <w:r w:rsidRPr="006724F5">
        <w:rPr>
          <w:sz w:val="32"/>
          <w:szCs w:val="32"/>
        </w:rPr>
        <w:t>Discuss the way in which leases are currently differentiated and accounted for in accordance with FRS 102.</w:t>
      </w:r>
    </w:p>
    <w:p w:rsidR="00041FFF" w:rsidRPr="006724F5" w:rsidRDefault="00041FFF">
      <w:pPr>
        <w:rPr>
          <w:sz w:val="32"/>
          <w:szCs w:val="32"/>
          <w:u w:val="single"/>
        </w:rPr>
      </w:pPr>
      <w:r w:rsidRPr="006724F5">
        <w:rPr>
          <w:sz w:val="32"/>
          <w:szCs w:val="32"/>
        </w:rPr>
        <w:t>Differentiate between operating leases and finance leases</w:t>
      </w:r>
      <w:r w:rsidR="006724F5" w:rsidRPr="006724F5">
        <w:rPr>
          <w:sz w:val="32"/>
          <w:szCs w:val="32"/>
        </w:rPr>
        <w:t xml:space="preserve"> Refer only to accounting by lessee)</w:t>
      </w:r>
      <w:r w:rsidRPr="006724F5">
        <w:rPr>
          <w:sz w:val="32"/>
          <w:szCs w:val="32"/>
        </w:rPr>
        <w:t xml:space="preserve"> and explain clearly how they are accounted for in the financial statements. Explain the underlying principle of substance over form</w:t>
      </w:r>
      <w:r w:rsidR="001C0CB2">
        <w:rPr>
          <w:sz w:val="32"/>
          <w:szCs w:val="32"/>
        </w:rPr>
        <w:t xml:space="preserve"> and how it is applied in each case</w:t>
      </w:r>
      <w:bookmarkStart w:id="0" w:name="_GoBack"/>
      <w:bookmarkEnd w:id="0"/>
      <w:r w:rsidRPr="006724F5">
        <w:rPr>
          <w:sz w:val="32"/>
          <w:szCs w:val="32"/>
        </w:rPr>
        <w:t>.</w:t>
      </w:r>
    </w:p>
    <w:p w:rsidR="005E0680" w:rsidRPr="006724F5" w:rsidRDefault="005E0680" w:rsidP="005E0680">
      <w:pPr>
        <w:rPr>
          <w:b/>
          <w:sz w:val="32"/>
          <w:szCs w:val="32"/>
          <w:u w:val="single"/>
        </w:rPr>
      </w:pPr>
      <w:r w:rsidRPr="006724F5">
        <w:rPr>
          <w:b/>
          <w:sz w:val="32"/>
          <w:szCs w:val="32"/>
          <w:u w:val="single"/>
        </w:rPr>
        <w:t>Section 2:</w:t>
      </w:r>
    </w:p>
    <w:p w:rsidR="00041FFF" w:rsidRPr="0053512D" w:rsidRDefault="00041FFF" w:rsidP="0053512D">
      <w:pPr>
        <w:jc w:val="both"/>
        <w:rPr>
          <w:sz w:val="32"/>
          <w:szCs w:val="32"/>
        </w:rPr>
      </w:pPr>
      <w:r w:rsidRPr="006724F5">
        <w:rPr>
          <w:sz w:val="32"/>
          <w:szCs w:val="32"/>
        </w:rPr>
        <w:t xml:space="preserve">Discuss the reasons for the criticism of the approach adopted by the current accounting standard and how this treatment conflicts with the principles enshrined within the Conceptual Framework. </w:t>
      </w:r>
    </w:p>
    <w:p w:rsidR="00645478" w:rsidRPr="006724F5" w:rsidRDefault="00645478" w:rsidP="00645478">
      <w:pPr>
        <w:rPr>
          <w:b/>
          <w:sz w:val="32"/>
          <w:szCs w:val="32"/>
          <w:u w:val="single"/>
        </w:rPr>
      </w:pPr>
      <w:r w:rsidRPr="006724F5">
        <w:rPr>
          <w:b/>
          <w:sz w:val="32"/>
          <w:szCs w:val="32"/>
          <w:u w:val="single"/>
        </w:rPr>
        <w:t>Section 3:</w:t>
      </w:r>
    </w:p>
    <w:p w:rsidR="00041FFF" w:rsidRPr="006724F5" w:rsidRDefault="00041FFF" w:rsidP="00041FFF">
      <w:pPr>
        <w:jc w:val="both"/>
        <w:rPr>
          <w:sz w:val="32"/>
          <w:szCs w:val="32"/>
        </w:rPr>
      </w:pPr>
      <w:r w:rsidRPr="006724F5">
        <w:rPr>
          <w:sz w:val="32"/>
          <w:szCs w:val="32"/>
        </w:rPr>
        <w:t>Summarise concisely the new accounting treatment which has been included in IFRS 16 and discuss the ways in which this will impact upon the financial statements of companies.</w:t>
      </w:r>
    </w:p>
    <w:p w:rsidR="00E11D94" w:rsidRPr="006724F5" w:rsidRDefault="006724F5">
      <w:pPr>
        <w:rPr>
          <w:sz w:val="32"/>
          <w:szCs w:val="32"/>
        </w:rPr>
      </w:pPr>
      <w:r w:rsidRPr="006724F5">
        <w:rPr>
          <w:sz w:val="32"/>
          <w:szCs w:val="32"/>
        </w:rPr>
        <w:t>The key change is that all leases are now accounted for in the same way.</w:t>
      </w:r>
    </w:p>
    <w:p w:rsidR="0020783C" w:rsidRDefault="0020783C">
      <w:pPr>
        <w:rPr>
          <w:sz w:val="32"/>
          <w:szCs w:val="32"/>
        </w:rPr>
      </w:pPr>
    </w:p>
    <w:p w:rsidR="00E11D94" w:rsidRDefault="00E11D94">
      <w:pPr>
        <w:rPr>
          <w:b/>
          <w:sz w:val="32"/>
          <w:szCs w:val="32"/>
        </w:rPr>
      </w:pPr>
      <w:r w:rsidRPr="00E11D94">
        <w:rPr>
          <w:b/>
          <w:sz w:val="32"/>
          <w:szCs w:val="32"/>
        </w:rPr>
        <w:t>Useful Websites:</w:t>
      </w:r>
    </w:p>
    <w:p w:rsidR="00041FFF" w:rsidRPr="00E11D94" w:rsidRDefault="00041FFF">
      <w:pPr>
        <w:rPr>
          <w:b/>
          <w:sz w:val="32"/>
          <w:szCs w:val="32"/>
        </w:rPr>
      </w:pPr>
      <w:r>
        <w:rPr>
          <w:b/>
          <w:sz w:val="32"/>
          <w:szCs w:val="32"/>
        </w:rPr>
        <w:t>Accounting standard Setting Bodies:</w:t>
      </w:r>
    </w:p>
    <w:p w:rsidR="00E11D94" w:rsidRDefault="001C0CB2">
      <w:pPr>
        <w:rPr>
          <w:sz w:val="32"/>
          <w:szCs w:val="32"/>
        </w:rPr>
      </w:pPr>
      <w:hyperlink r:id="rId4" w:history="1">
        <w:r w:rsidR="00E11D94" w:rsidRPr="00F62105">
          <w:rPr>
            <w:rStyle w:val="Hyperlink"/>
            <w:sz w:val="32"/>
            <w:szCs w:val="32"/>
          </w:rPr>
          <w:t>http://www.fasb.org/home</w:t>
        </w:r>
      </w:hyperlink>
    </w:p>
    <w:p w:rsidR="00E11D94" w:rsidRDefault="001C0CB2">
      <w:pPr>
        <w:rPr>
          <w:sz w:val="32"/>
          <w:szCs w:val="32"/>
        </w:rPr>
      </w:pPr>
      <w:hyperlink r:id="rId5" w:history="1">
        <w:r w:rsidR="00E11D94" w:rsidRPr="00F62105">
          <w:rPr>
            <w:rStyle w:val="Hyperlink"/>
            <w:sz w:val="32"/>
            <w:szCs w:val="32"/>
          </w:rPr>
          <w:t>https://www.frc.org.uk/</w:t>
        </w:r>
      </w:hyperlink>
    </w:p>
    <w:p w:rsidR="00E11D94" w:rsidRDefault="001C0CB2">
      <w:pPr>
        <w:rPr>
          <w:sz w:val="32"/>
          <w:szCs w:val="32"/>
        </w:rPr>
      </w:pPr>
      <w:hyperlink r:id="rId6" w:history="1">
        <w:r w:rsidR="00E11D94" w:rsidRPr="00F62105">
          <w:rPr>
            <w:rStyle w:val="Hyperlink"/>
            <w:sz w:val="32"/>
            <w:szCs w:val="32"/>
          </w:rPr>
          <w:t>http://www.ifrs.org/</w:t>
        </w:r>
      </w:hyperlink>
    </w:p>
    <w:p w:rsidR="00E11D94" w:rsidRPr="00041FFF" w:rsidRDefault="00041FFF">
      <w:pPr>
        <w:rPr>
          <w:b/>
          <w:sz w:val="32"/>
          <w:szCs w:val="32"/>
        </w:rPr>
      </w:pPr>
      <w:r w:rsidRPr="00041FFF">
        <w:rPr>
          <w:b/>
          <w:sz w:val="32"/>
          <w:szCs w:val="32"/>
        </w:rPr>
        <w:t>Big 4 Accounting Firms:</w:t>
      </w:r>
    </w:p>
    <w:p w:rsidR="00041FFF" w:rsidRDefault="001C0CB2">
      <w:pPr>
        <w:rPr>
          <w:sz w:val="32"/>
          <w:szCs w:val="32"/>
        </w:rPr>
      </w:pPr>
      <w:hyperlink r:id="rId7" w:history="1">
        <w:r w:rsidR="00041FFF" w:rsidRPr="00DD626C">
          <w:rPr>
            <w:rStyle w:val="Hyperlink"/>
            <w:sz w:val="32"/>
            <w:szCs w:val="32"/>
          </w:rPr>
          <w:t>https://www.pwc.co.uk/</w:t>
        </w:r>
      </w:hyperlink>
    </w:p>
    <w:p w:rsidR="00041FFF" w:rsidRDefault="001C0CB2">
      <w:pPr>
        <w:rPr>
          <w:sz w:val="32"/>
          <w:szCs w:val="32"/>
        </w:rPr>
      </w:pPr>
      <w:hyperlink r:id="rId8" w:history="1">
        <w:r w:rsidR="00041FFF" w:rsidRPr="00DD626C">
          <w:rPr>
            <w:rStyle w:val="Hyperlink"/>
            <w:sz w:val="32"/>
            <w:szCs w:val="32"/>
          </w:rPr>
          <w:t>https://home.kpmg.com/uk/en/home.html</w:t>
        </w:r>
      </w:hyperlink>
    </w:p>
    <w:p w:rsidR="00041FFF" w:rsidRDefault="001C0CB2">
      <w:pPr>
        <w:rPr>
          <w:sz w:val="32"/>
          <w:szCs w:val="32"/>
        </w:rPr>
      </w:pPr>
      <w:hyperlink r:id="rId9" w:history="1">
        <w:r w:rsidR="00041FFF" w:rsidRPr="00DD626C">
          <w:rPr>
            <w:rStyle w:val="Hyperlink"/>
            <w:sz w:val="32"/>
            <w:szCs w:val="32"/>
          </w:rPr>
          <w:t>https://www2.deloitte.com/global/en.html</w:t>
        </w:r>
      </w:hyperlink>
    </w:p>
    <w:p w:rsidR="00041FFF" w:rsidRDefault="001C0CB2">
      <w:pPr>
        <w:rPr>
          <w:sz w:val="32"/>
          <w:szCs w:val="32"/>
        </w:rPr>
      </w:pPr>
      <w:hyperlink r:id="rId10" w:history="1">
        <w:r w:rsidR="00041FFF" w:rsidRPr="00DD626C">
          <w:rPr>
            <w:rStyle w:val="Hyperlink"/>
            <w:sz w:val="32"/>
            <w:szCs w:val="32"/>
          </w:rPr>
          <w:t>https://www.ey.com/</w:t>
        </w:r>
      </w:hyperlink>
    </w:p>
    <w:p w:rsidR="00041FFF" w:rsidRPr="00041FFF" w:rsidRDefault="00041FFF">
      <w:pPr>
        <w:rPr>
          <w:b/>
          <w:sz w:val="32"/>
          <w:szCs w:val="32"/>
        </w:rPr>
      </w:pPr>
      <w:r w:rsidRPr="00041FFF">
        <w:rPr>
          <w:b/>
          <w:sz w:val="32"/>
          <w:szCs w:val="32"/>
        </w:rPr>
        <w:t>Chartered Professional bodies:</w:t>
      </w:r>
    </w:p>
    <w:p w:rsidR="00041FFF" w:rsidRDefault="001C0CB2">
      <w:pPr>
        <w:rPr>
          <w:sz w:val="32"/>
          <w:szCs w:val="32"/>
        </w:rPr>
      </w:pPr>
      <w:hyperlink r:id="rId11" w:history="1">
        <w:r w:rsidR="00041FFF" w:rsidRPr="00DD626C">
          <w:rPr>
            <w:rStyle w:val="Hyperlink"/>
            <w:sz w:val="32"/>
            <w:szCs w:val="32"/>
          </w:rPr>
          <w:t>https://www.accaglobal.com/uk/en.html</w:t>
        </w:r>
      </w:hyperlink>
    </w:p>
    <w:p w:rsidR="00041FFF" w:rsidRDefault="001C0CB2">
      <w:pPr>
        <w:rPr>
          <w:sz w:val="32"/>
          <w:szCs w:val="32"/>
        </w:rPr>
      </w:pPr>
      <w:hyperlink r:id="rId12" w:history="1">
        <w:r w:rsidR="00041FFF" w:rsidRPr="00DD626C">
          <w:rPr>
            <w:rStyle w:val="Hyperlink"/>
            <w:sz w:val="32"/>
            <w:szCs w:val="32"/>
          </w:rPr>
          <w:t>https://www.icaew.com/</w:t>
        </w:r>
      </w:hyperlink>
    </w:p>
    <w:p w:rsidR="00041FFF" w:rsidRDefault="001C0CB2">
      <w:pPr>
        <w:rPr>
          <w:sz w:val="32"/>
          <w:szCs w:val="32"/>
        </w:rPr>
      </w:pPr>
      <w:hyperlink r:id="rId13" w:history="1">
        <w:r w:rsidR="00041FFF" w:rsidRPr="00DD626C">
          <w:rPr>
            <w:rStyle w:val="Hyperlink"/>
            <w:sz w:val="32"/>
            <w:szCs w:val="32"/>
          </w:rPr>
          <w:t>https://www.cimaglobal.com/</w:t>
        </w:r>
      </w:hyperlink>
    </w:p>
    <w:p w:rsidR="00041FFF" w:rsidRPr="00620446" w:rsidRDefault="00041FFF">
      <w:pPr>
        <w:rPr>
          <w:sz w:val="32"/>
          <w:szCs w:val="32"/>
        </w:rPr>
      </w:pPr>
    </w:p>
    <w:sectPr w:rsidR="00041FFF" w:rsidRPr="006204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04396"/>
    <w:rsid w:val="00041FFF"/>
    <w:rsid w:val="001A4080"/>
    <w:rsid w:val="001C0CB2"/>
    <w:rsid w:val="0020783C"/>
    <w:rsid w:val="0023403F"/>
    <w:rsid w:val="00504396"/>
    <w:rsid w:val="0053512D"/>
    <w:rsid w:val="005E0680"/>
    <w:rsid w:val="00620446"/>
    <w:rsid w:val="00645478"/>
    <w:rsid w:val="006724F5"/>
    <w:rsid w:val="00794F8E"/>
    <w:rsid w:val="00E11D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2C196A5-62D5-4670-AEE2-F1E2415C0B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11D9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ome.kpmg.com/uk/en/home.html" TargetMode="External"/><Relationship Id="rId13" Type="http://schemas.openxmlformats.org/officeDocument/2006/relationships/hyperlink" Target="https://www.cimaglobal.com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pwc.co.uk/" TargetMode="External"/><Relationship Id="rId12" Type="http://schemas.openxmlformats.org/officeDocument/2006/relationships/hyperlink" Target="https://www.icaew.com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ifrs.org/" TargetMode="External"/><Relationship Id="rId11" Type="http://schemas.openxmlformats.org/officeDocument/2006/relationships/hyperlink" Target="https://www.accaglobal.com/uk/en.html" TargetMode="External"/><Relationship Id="rId5" Type="http://schemas.openxmlformats.org/officeDocument/2006/relationships/hyperlink" Target="https://www.frc.org.uk/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ey.com/" TargetMode="External"/><Relationship Id="rId4" Type="http://schemas.openxmlformats.org/officeDocument/2006/relationships/hyperlink" Target="http://www.fasb.org/home" TargetMode="External"/><Relationship Id="rId9" Type="http://schemas.openxmlformats.org/officeDocument/2006/relationships/hyperlink" Target="https://www2.deloitte.com/global/en.html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253</Words>
  <Characters>1444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Richard Dunstan</cp:lastModifiedBy>
  <cp:revision>6</cp:revision>
  <dcterms:created xsi:type="dcterms:W3CDTF">2018-10-15T10:11:00Z</dcterms:created>
  <dcterms:modified xsi:type="dcterms:W3CDTF">2018-10-16T12:50:00Z</dcterms:modified>
</cp:coreProperties>
</file>