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226741" w14:textId="77777777" w:rsidR="00835AAE" w:rsidRPr="00726A1D" w:rsidRDefault="00835AAE" w:rsidP="00726A1D">
      <w:pPr>
        <w:spacing w:line="360" w:lineRule="auto"/>
        <w:jc w:val="center"/>
        <w:rPr>
          <w:rFonts w:ascii="Arial" w:hAnsi="Arial" w:cs="Arial"/>
          <w:b/>
        </w:rPr>
      </w:pPr>
    </w:p>
    <w:p w14:paraId="78DFFE7A" w14:textId="77777777" w:rsidR="00835AAE" w:rsidRPr="00726A1D" w:rsidRDefault="00835AAE" w:rsidP="00726A1D">
      <w:pPr>
        <w:spacing w:line="360" w:lineRule="auto"/>
        <w:jc w:val="center"/>
        <w:rPr>
          <w:rFonts w:ascii="Arial" w:hAnsi="Arial" w:cs="Arial"/>
          <w:b/>
        </w:rPr>
      </w:pPr>
    </w:p>
    <w:p w14:paraId="443294AB" w14:textId="77777777" w:rsidR="00835AAE" w:rsidRPr="00726A1D" w:rsidRDefault="00835AAE" w:rsidP="00726A1D">
      <w:pPr>
        <w:spacing w:line="360" w:lineRule="auto"/>
        <w:jc w:val="center"/>
        <w:rPr>
          <w:rFonts w:ascii="Arial" w:hAnsi="Arial" w:cs="Arial"/>
          <w:b/>
        </w:rPr>
      </w:pPr>
    </w:p>
    <w:p w14:paraId="637E31D2" w14:textId="77777777" w:rsidR="00835AAE" w:rsidRPr="00726A1D" w:rsidRDefault="00835AAE" w:rsidP="00726A1D">
      <w:pPr>
        <w:spacing w:line="360" w:lineRule="auto"/>
        <w:jc w:val="center"/>
        <w:rPr>
          <w:rFonts w:ascii="Arial" w:hAnsi="Arial" w:cs="Arial"/>
          <w:b/>
        </w:rPr>
      </w:pPr>
    </w:p>
    <w:p w14:paraId="7B4A2CFD" w14:textId="77777777" w:rsidR="00835AAE" w:rsidRPr="00726A1D" w:rsidRDefault="00835AAE" w:rsidP="00726A1D">
      <w:pPr>
        <w:spacing w:line="360" w:lineRule="auto"/>
        <w:jc w:val="center"/>
        <w:rPr>
          <w:rFonts w:ascii="Arial" w:hAnsi="Arial" w:cs="Arial"/>
          <w:b/>
        </w:rPr>
      </w:pPr>
    </w:p>
    <w:p w14:paraId="67ACCEBC" w14:textId="77777777" w:rsidR="00835AAE" w:rsidRPr="00726A1D" w:rsidRDefault="00835AAE" w:rsidP="00726A1D">
      <w:pPr>
        <w:spacing w:line="360" w:lineRule="auto"/>
        <w:jc w:val="center"/>
        <w:rPr>
          <w:rFonts w:ascii="Arial" w:hAnsi="Arial" w:cs="Arial"/>
          <w:b/>
        </w:rPr>
      </w:pPr>
    </w:p>
    <w:p w14:paraId="6B83E0A1" w14:textId="77777777" w:rsidR="00835AAE" w:rsidRPr="00726A1D" w:rsidRDefault="00835AAE" w:rsidP="00726A1D">
      <w:pPr>
        <w:spacing w:line="360" w:lineRule="auto"/>
        <w:jc w:val="center"/>
        <w:rPr>
          <w:rFonts w:ascii="Arial" w:hAnsi="Arial" w:cs="Arial"/>
          <w:b/>
        </w:rPr>
      </w:pPr>
    </w:p>
    <w:p w14:paraId="3D4D74A1" w14:textId="45985E57" w:rsidR="00430931" w:rsidRPr="00726A1D" w:rsidRDefault="1DC3CE83" w:rsidP="1DC3CE83">
      <w:pPr>
        <w:spacing w:line="360" w:lineRule="auto"/>
        <w:jc w:val="center"/>
        <w:rPr>
          <w:rFonts w:ascii="Arial" w:hAnsi="Arial" w:cs="Arial"/>
          <w:b/>
          <w:bCs/>
        </w:rPr>
      </w:pPr>
      <w:r w:rsidRPr="1DC3CE83">
        <w:rPr>
          <w:rFonts w:ascii="Arial" w:hAnsi="Arial" w:cs="Arial"/>
          <w:b/>
          <w:bCs/>
        </w:rPr>
        <w:t>Sofia Maria Gasdali</w:t>
      </w:r>
    </w:p>
    <w:p w14:paraId="5F800CF1" w14:textId="32D15FF2" w:rsidR="00430931" w:rsidRPr="00726A1D" w:rsidRDefault="1DC3CE83" w:rsidP="1DC3CE83">
      <w:pPr>
        <w:spacing w:line="360" w:lineRule="auto"/>
        <w:jc w:val="center"/>
        <w:rPr>
          <w:rFonts w:ascii="Arial" w:hAnsi="Arial" w:cs="Arial"/>
          <w:b/>
          <w:bCs/>
        </w:rPr>
      </w:pPr>
      <w:r w:rsidRPr="1DC3CE83">
        <w:rPr>
          <w:rFonts w:ascii="Arial" w:hAnsi="Arial" w:cs="Arial"/>
          <w:b/>
          <w:bCs/>
        </w:rPr>
        <w:t>2023081</w:t>
      </w:r>
    </w:p>
    <w:p w14:paraId="4E7D6C31" w14:textId="6EF2B078" w:rsidR="00430931" w:rsidRPr="00726A1D" w:rsidRDefault="1DC3CE83" w:rsidP="1DC3CE83">
      <w:pPr>
        <w:spacing w:line="360" w:lineRule="auto"/>
        <w:jc w:val="center"/>
        <w:rPr>
          <w:rFonts w:ascii="Arial" w:hAnsi="Arial" w:cs="Arial"/>
          <w:b/>
          <w:bCs/>
        </w:rPr>
      </w:pPr>
      <w:r w:rsidRPr="1DC3CE83">
        <w:rPr>
          <w:rFonts w:ascii="Arial" w:hAnsi="Arial" w:cs="Arial"/>
          <w:b/>
          <w:bCs/>
        </w:rPr>
        <w:t>BMSW4001</w:t>
      </w:r>
    </w:p>
    <w:p w14:paraId="18492B55" w14:textId="785DD37E" w:rsidR="1DC3CE83" w:rsidRDefault="0BC8B584" w:rsidP="1DC3CE83">
      <w:pPr>
        <w:spacing w:line="360" w:lineRule="auto"/>
        <w:jc w:val="center"/>
        <w:rPr>
          <w:rFonts w:ascii="Arial" w:hAnsi="Arial" w:cs="Arial"/>
          <w:b/>
          <w:bCs/>
        </w:rPr>
      </w:pPr>
      <w:r w:rsidRPr="0BC8B584">
        <w:rPr>
          <w:rFonts w:ascii="Arial" w:hAnsi="Arial" w:cs="Arial"/>
          <w:b/>
          <w:bCs/>
        </w:rPr>
        <w:t>Academic and Employability Skills</w:t>
      </w:r>
    </w:p>
    <w:p w14:paraId="3D72C433" w14:textId="23481411" w:rsidR="00430931" w:rsidRPr="00726A1D" w:rsidRDefault="1DC3CE83" w:rsidP="1DC3CE83">
      <w:pPr>
        <w:spacing w:line="360" w:lineRule="auto"/>
        <w:jc w:val="center"/>
        <w:rPr>
          <w:rFonts w:ascii="Arial" w:hAnsi="Arial" w:cs="Arial"/>
          <w:b/>
          <w:bCs/>
        </w:rPr>
      </w:pPr>
      <w:r w:rsidRPr="1DC3CE83">
        <w:rPr>
          <w:rFonts w:ascii="Arial" w:hAnsi="Arial" w:cs="Arial"/>
          <w:b/>
          <w:bCs/>
        </w:rPr>
        <w:t xml:space="preserve">ACE Practical Portfolio </w:t>
      </w:r>
    </w:p>
    <w:p w14:paraId="76DDAFAA" w14:textId="0BB28C67" w:rsidR="00E32A63" w:rsidRDefault="1DC3CE83" w:rsidP="1DC3CE83">
      <w:pPr>
        <w:spacing w:line="360" w:lineRule="auto"/>
        <w:jc w:val="center"/>
        <w:rPr>
          <w:rFonts w:ascii="Arial" w:hAnsi="Arial" w:cs="Arial"/>
          <w:b/>
          <w:bCs/>
        </w:rPr>
      </w:pPr>
      <w:r w:rsidRPr="1DC3CE83">
        <w:rPr>
          <w:rFonts w:ascii="Arial" w:hAnsi="Arial" w:cs="Arial"/>
          <w:b/>
          <w:bCs/>
        </w:rPr>
        <w:t>Timothy Hopkins</w:t>
      </w:r>
    </w:p>
    <w:p w14:paraId="44811F2C" w14:textId="75AD6D3F" w:rsidR="1DC3CE83" w:rsidRDefault="0BC8B584" w:rsidP="1DC3CE83">
      <w:pPr>
        <w:spacing w:line="360" w:lineRule="auto"/>
        <w:jc w:val="center"/>
        <w:rPr>
          <w:rFonts w:ascii="Arial" w:hAnsi="Arial" w:cs="Arial"/>
          <w:b/>
          <w:bCs/>
        </w:rPr>
      </w:pPr>
      <w:r w:rsidRPr="0BC8B584">
        <w:rPr>
          <w:rFonts w:ascii="Arial" w:hAnsi="Arial" w:cs="Arial"/>
          <w:b/>
          <w:bCs/>
        </w:rPr>
        <w:t>Sylvia Hoffmann</w:t>
      </w:r>
    </w:p>
    <w:p w14:paraId="31A9167A" w14:textId="77777777" w:rsidR="00E32A63" w:rsidRDefault="00DC3F26">
      <w:pPr>
        <w:rPr>
          <w:rFonts w:ascii="Arial" w:hAnsi="Arial" w:cs="Arial"/>
          <w:b/>
        </w:rPr>
      </w:pPr>
      <w:r>
        <w:rPr>
          <w:rFonts w:ascii="Arial" w:hAnsi="Arial" w:cs="Arial"/>
          <w:b/>
        </w:rPr>
        <w:br w:type="page"/>
      </w:r>
    </w:p>
    <w:sdt>
      <w:sdtPr>
        <w:rPr>
          <w:rFonts w:ascii="Arial" w:eastAsiaTheme="minorHAnsi" w:hAnsi="Arial" w:cs="Arial"/>
          <w:b/>
          <w:color w:val="auto"/>
          <w:sz w:val="22"/>
          <w:szCs w:val="22"/>
          <w:lang w:val="en-GB"/>
        </w:rPr>
        <w:id w:val="1291330440"/>
        <w:docPartObj>
          <w:docPartGallery w:val="Table of Contents"/>
          <w:docPartUnique/>
        </w:docPartObj>
      </w:sdtPr>
      <w:sdtEndPr>
        <w:rPr>
          <w:bCs/>
          <w:noProof/>
        </w:rPr>
      </w:sdtEndPr>
      <w:sdtContent>
        <w:p w14:paraId="3ED01AC4" w14:textId="77777777" w:rsidR="00E32A63" w:rsidRPr="00E32A63" w:rsidRDefault="00DC3F26" w:rsidP="00E32A63">
          <w:pPr>
            <w:pStyle w:val="TOCHeading"/>
            <w:spacing w:line="360" w:lineRule="auto"/>
            <w:jc w:val="center"/>
            <w:rPr>
              <w:rFonts w:ascii="Arial" w:hAnsi="Arial" w:cs="Arial"/>
              <w:b/>
              <w:color w:val="auto"/>
              <w:sz w:val="22"/>
              <w:szCs w:val="22"/>
            </w:rPr>
          </w:pPr>
          <w:r w:rsidRPr="00E32A63">
            <w:rPr>
              <w:rFonts w:ascii="Arial" w:hAnsi="Arial" w:cs="Arial"/>
              <w:b/>
              <w:color w:val="auto"/>
              <w:sz w:val="22"/>
              <w:szCs w:val="22"/>
            </w:rPr>
            <w:t>Table of Contents</w:t>
          </w:r>
        </w:p>
        <w:p w14:paraId="509F9FE1" w14:textId="77777777" w:rsidR="00E32A63" w:rsidRPr="00E32A63" w:rsidRDefault="00DC3F26" w:rsidP="00E32A63">
          <w:pPr>
            <w:pStyle w:val="TOC1"/>
            <w:tabs>
              <w:tab w:val="right" w:leader="dot" w:pos="9350"/>
            </w:tabs>
            <w:spacing w:line="360" w:lineRule="auto"/>
            <w:rPr>
              <w:rFonts w:ascii="Arial" w:hAnsi="Arial" w:cs="Arial"/>
              <w:noProof/>
            </w:rPr>
          </w:pPr>
          <w:r w:rsidRPr="00E32A63">
            <w:rPr>
              <w:rFonts w:ascii="Arial" w:hAnsi="Arial" w:cs="Arial"/>
            </w:rPr>
            <w:fldChar w:fldCharType="begin"/>
          </w:r>
          <w:r w:rsidRPr="00E32A63">
            <w:rPr>
              <w:rFonts w:ascii="Arial" w:hAnsi="Arial" w:cs="Arial"/>
            </w:rPr>
            <w:instrText xml:space="preserve"> TOC \o "1-3" \h \z \u </w:instrText>
          </w:r>
          <w:r w:rsidRPr="00E32A63">
            <w:rPr>
              <w:rFonts w:ascii="Arial" w:hAnsi="Arial" w:cs="Arial"/>
            </w:rPr>
            <w:fldChar w:fldCharType="separate"/>
          </w:r>
          <w:hyperlink w:anchor="_Toc70705060" w:history="1">
            <w:r w:rsidRPr="00E32A63">
              <w:rPr>
                <w:rStyle w:val="Hyperlink"/>
                <w:rFonts w:ascii="Arial" w:hAnsi="Arial" w:cs="Arial"/>
                <w:noProof/>
                <w:color w:val="auto"/>
              </w:rPr>
              <w:t>Introduction</w:t>
            </w:r>
            <w:r w:rsidRPr="00E32A63">
              <w:rPr>
                <w:rFonts w:ascii="Arial" w:hAnsi="Arial" w:cs="Arial"/>
                <w:noProof/>
                <w:webHidden/>
              </w:rPr>
              <w:tab/>
            </w:r>
            <w:r w:rsidRPr="00E32A63">
              <w:rPr>
                <w:rFonts w:ascii="Arial" w:hAnsi="Arial" w:cs="Arial"/>
                <w:noProof/>
                <w:webHidden/>
              </w:rPr>
              <w:fldChar w:fldCharType="begin"/>
            </w:r>
            <w:r w:rsidRPr="00E32A63">
              <w:rPr>
                <w:rFonts w:ascii="Arial" w:hAnsi="Arial" w:cs="Arial"/>
                <w:noProof/>
                <w:webHidden/>
              </w:rPr>
              <w:instrText xml:space="preserve"> PAGEREF _Toc70705060 \h </w:instrText>
            </w:r>
            <w:r w:rsidRPr="00E32A63">
              <w:rPr>
                <w:rFonts w:ascii="Arial" w:hAnsi="Arial" w:cs="Arial"/>
                <w:noProof/>
                <w:webHidden/>
              </w:rPr>
            </w:r>
            <w:r w:rsidRPr="00E32A63">
              <w:rPr>
                <w:rFonts w:ascii="Arial" w:hAnsi="Arial" w:cs="Arial"/>
                <w:noProof/>
                <w:webHidden/>
              </w:rPr>
              <w:fldChar w:fldCharType="separate"/>
            </w:r>
            <w:r w:rsidRPr="00E32A63">
              <w:rPr>
                <w:rFonts w:ascii="Arial" w:hAnsi="Arial" w:cs="Arial"/>
                <w:noProof/>
                <w:webHidden/>
              </w:rPr>
              <w:t>3</w:t>
            </w:r>
            <w:r w:rsidRPr="00E32A63">
              <w:rPr>
                <w:rFonts w:ascii="Arial" w:hAnsi="Arial" w:cs="Arial"/>
                <w:noProof/>
                <w:webHidden/>
              </w:rPr>
              <w:fldChar w:fldCharType="end"/>
            </w:r>
          </w:hyperlink>
        </w:p>
        <w:p w14:paraId="16C549F1" w14:textId="77777777" w:rsidR="00E32A63" w:rsidRPr="00E32A63" w:rsidRDefault="00E53A7B" w:rsidP="00E32A63">
          <w:pPr>
            <w:pStyle w:val="TOC1"/>
            <w:tabs>
              <w:tab w:val="right" w:leader="dot" w:pos="9350"/>
            </w:tabs>
            <w:spacing w:line="360" w:lineRule="auto"/>
            <w:rPr>
              <w:rFonts w:ascii="Arial" w:hAnsi="Arial" w:cs="Arial"/>
              <w:noProof/>
            </w:rPr>
          </w:pPr>
          <w:hyperlink w:anchor="_Toc70705061" w:history="1">
            <w:r w:rsidR="00DC3F26" w:rsidRPr="00E32A63">
              <w:rPr>
                <w:rStyle w:val="Hyperlink"/>
                <w:rFonts w:ascii="Arial" w:hAnsi="Arial" w:cs="Arial"/>
                <w:noProof/>
                <w:color w:val="auto"/>
              </w:rPr>
              <w:t>Time Management</w:t>
            </w:r>
            <w:r w:rsidR="00DC3F26" w:rsidRPr="00E32A63">
              <w:rPr>
                <w:rFonts w:ascii="Arial" w:hAnsi="Arial" w:cs="Arial"/>
                <w:noProof/>
                <w:webHidden/>
              </w:rPr>
              <w:tab/>
            </w:r>
            <w:r w:rsidR="00DC3F26" w:rsidRPr="00E32A63">
              <w:rPr>
                <w:rFonts w:ascii="Arial" w:hAnsi="Arial" w:cs="Arial"/>
                <w:noProof/>
                <w:webHidden/>
              </w:rPr>
              <w:fldChar w:fldCharType="begin"/>
            </w:r>
            <w:r w:rsidR="00DC3F26" w:rsidRPr="00E32A63">
              <w:rPr>
                <w:rFonts w:ascii="Arial" w:hAnsi="Arial" w:cs="Arial"/>
                <w:noProof/>
                <w:webHidden/>
              </w:rPr>
              <w:instrText xml:space="preserve"> PAGEREF _Toc70705061 \h </w:instrText>
            </w:r>
            <w:r w:rsidR="00DC3F26" w:rsidRPr="00E32A63">
              <w:rPr>
                <w:rFonts w:ascii="Arial" w:hAnsi="Arial" w:cs="Arial"/>
                <w:noProof/>
                <w:webHidden/>
              </w:rPr>
            </w:r>
            <w:r w:rsidR="00DC3F26" w:rsidRPr="00E32A63">
              <w:rPr>
                <w:rFonts w:ascii="Arial" w:hAnsi="Arial" w:cs="Arial"/>
                <w:noProof/>
                <w:webHidden/>
              </w:rPr>
              <w:fldChar w:fldCharType="separate"/>
            </w:r>
            <w:r w:rsidR="00DC3F26" w:rsidRPr="00E32A63">
              <w:rPr>
                <w:rFonts w:ascii="Arial" w:hAnsi="Arial" w:cs="Arial"/>
                <w:noProof/>
                <w:webHidden/>
              </w:rPr>
              <w:t>3</w:t>
            </w:r>
            <w:r w:rsidR="00DC3F26" w:rsidRPr="00E32A63">
              <w:rPr>
                <w:rFonts w:ascii="Arial" w:hAnsi="Arial" w:cs="Arial"/>
                <w:noProof/>
                <w:webHidden/>
              </w:rPr>
              <w:fldChar w:fldCharType="end"/>
            </w:r>
          </w:hyperlink>
        </w:p>
        <w:p w14:paraId="29B255CE" w14:textId="77777777" w:rsidR="00E32A63" w:rsidRPr="00E32A63" w:rsidRDefault="00E53A7B" w:rsidP="00E32A63">
          <w:pPr>
            <w:pStyle w:val="TOC1"/>
            <w:tabs>
              <w:tab w:val="right" w:leader="dot" w:pos="9350"/>
            </w:tabs>
            <w:spacing w:line="360" w:lineRule="auto"/>
            <w:rPr>
              <w:rFonts w:ascii="Arial" w:hAnsi="Arial" w:cs="Arial"/>
              <w:noProof/>
            </w:rPr>
          </w:pPr>
          <w:hyperlink w:anchor="_Toc70705062" w:history="1">
            <w:r w:rsidR="00DC3F26" w:rsidRPr="00E32A63">
              <w:rPr>
                <w:rStyle w:val="Hyperlink"/>
                <w:rFonts w:ascii="Arial" w:hAnsi="Arial" w:cs="Arial"/>
                <w:noProof/>
                <w:color w:val="auto"/>
              </w:rPr>
              <w:t>Online Learning Experience</w:t>
            </w:r>
            <w:r w:rsidR="00DC3F26" w:rsidRPr="00E32A63">
              <w:rPr>
                <w:rFonts w:ascii="Arial" w:hAnsi="Arial" w:cs="Arial"/>
                <w:noProof/>
                <w:webHidden/>
              </w:rPr>
              <w:tab/>
            </w:r>
            <w:r w:rsidR="00DC3F26" w:rsidRPr="00E32A63">
              <w:rPr>
                <w:rFonts w:ascii="Arial" w:hAnsi="Arial" w:cs="Arial"/>
                <w:noProof/>
                <w:webHidden/>
              </w:rPr>
              <w:fldChar w:fldCharType="begin"/>
            </w:r>
            <w:r w:rsidR="00DC3F26" w:rsidRPr="00E32A63">
              <w:rPr>
                <w:rFonts w:ascii="Arial" w:hAnsi="Arial" w:cs="Arial"/>
                <w:noProof/>
                <w:webHidden/>
              </w:rPr>
              <w:instrText xml:space="preserve"> PAGEREF _Toc70705062 \h </w:instrText>
            </w:r>
            <w:r w:rsidR="00DC3F26" w:rsidRPr="00E32A63">
              <w:rPr>
                <w:rFonts w:ascii="Arial" w:hAnsi="Arial" w:cs="Arial"/>
                <w:noProof/>
                <w:webHidden/>
              </w:rPr>
            </w:r>
            <w:r w:rsidR="00DC3F26" w:rsidRPr="00E32A63">
              <w:rPr>
                <w:rFonts w:ascii="Arial" w:hAnsi="Arial" w:cs="Arial"/>
                <w:noProof/>
                <w:webHidden/>
              </w:rPr>
              <w:fldChar w:fldCharType="separate"/>
            </w:r>
            <w:r w:rsidR="00DC3F26" w:rsidRPr="00E32A63">
              <w:rPr>
                <w:rFonts w:ascii="Arial" w:hAnsi="Arial" w:cs="Arial"/>
                <w:noProof/>
                <w:webHidden/>
              </w:rPr>
              <w:t>4</w:t>
            </w:r>
            <w:r w:rsidR="00DC3F26" w:rsidRPr="00E32A63">
              <w:rPr>
                <w:rFonts w:ascii="Arial" w:hAnsi="Arial" w:cs="Arial"/>
                <w:noProof/>
                <w:webHidden/>
              </w:rPr>
              <w:fldChar w:fldCharType="end"/>
            </w:r>
          </w:hyperlink>
        </w:p>
        <w:p w14:paraId="39927C9A" w14:textId="77777777" w:rsidR="00E32A63" w:rsidRPr="00E32A63" w:rsidRDefault="00E53A7B" w:rsidP="00E32A63">
          <w:pPr>
            <w:pStyle w:val="TOC1"/>
            <w:tabs>
              <w:tab w:val="right" w:leader="dot" w:pos="9350"/>
            </w:tabs>
            <w:spacing w:line="360" w:lineRule="auto"/>
            <w:rPr>
              <w:rFonts w:ascii="Arial" w:hAnsi="Arial" w:cs="Arial"/>
              <w:noProof/>
            </w:rPr>
          </w:pPr>
          <w:hyperlink w:anchor="_Toc70705063" w:history="1">
            <w:r w:rsidR="00DC3F26" w:rsidRPr="00E32A63">
              <w:rPr>
                <w:rStyle w:val="Hyperlink"/>
                <w:rFonts w:ascii="Arial" w:hAnsi="Arial" w:cs="Arial"/>
                <w:noProof/>
                <w:color w:val="auto"/>
              </w:rPr>
              <w:t>Public speaking and giving presentations</w:t>
            </w:r>
            <w:r w:rsidR="00DC3F26" w:rsidRPr="00E32A63">
              <w:rPr>
                <w:rFonts w:ascii="Arial" w:hAnsi="Arial" w:cs="Arial"/>
                <w:noProof/>
                <w:webHidden/>
              </w:rPr>
              <w:tab/>
            </w:r>
            <w:r w:rsidR="00DC3F26" w:rsidRPr="00E32A63">
              <w:rPr>
                <w:rFonts w:ascii="Arial" w:hAnsi="Arial" w:cs="Arial"/>
                <w:noProof/>
                <w:webHidden/>
              </w:rPr>
              <w:fldChar w:fldCharType="begin"/>
            </w:r>
            <w:r w:rsidR="00DC3F26" w:rsidRPr="00E32A63">
              <w:rPr>
                <w:rFonts w:ascii="Arial" w:hAnsi="Arial" w:cs="Arial"/>
                <w:noProof/>
                <w:webHidden/>
              </w:rPr>
              <w:instrText xml:space="preserve"> PAGEREF _Toc70705063 \h </w:instrText>
            </w:r>
            <w:r w:rsidR="00DC3F26" w:rsidRPr="00E32A63">
              <w:rPr>
                <w:rFonts w:ascii="Arial" w:hAnsi="Arial" w:cs="Arial"/>
                <w:noProof/>
                <w:webHidden/>
              </w:rPr>
            </w:r>
            <w:r w:rsidR="00DC3F26" w:rsidRPr="00E32A63">
              <w:rPr>
                <w:rFonts w:ascii="Arial" w:hAnsi="Arial" w:cs="Arial"/>
                <w:noProof/>
                <w:webHidden/>
              </w:rPr>
              <w:fldChar w:fldCharType="separate"/>
            </w:r>
            <w:r w:rsidR="00DC3F26" w:rsidRPr="00E32A63">
              <w:rPr>
                <w:rFonts w:ascii="Arial" w:hAnsi="Arial" w:cs="Arial"/>
                <w:noProof/>
                <w:webHidden/>
              </w:rPr>
              <w:t>5</w:t>
            </w:r>
            <w:r w:rsidR="00DC3F26" w:rsidRPr="00E32A63">
              <w:rPr>
                <w:rFonts w:ascii="Arial" w:hAnsi="Arial" w:cs="Arial"/>
                <w:noProof/>
                <w:webHidden/>
              </w:rPr>
              <w:fldChar w:fldCharType="end"/>
            </w:r>
          </w:hyperlink>
        </w:p>
        <w:p w14:paraId="43C305B3" w14:textId="77777777" w:rsidR="00E32A63" w:rsidRPr="00E32A63" w:rsidRDefault="00E53A7B" w:rsidP="00E32A63">
          <w:pPr>
            <w:pStyle w:val="TOC1"/>
            <w:tabs>
              <w:tab w:val="right" w:leader="dot" w:pos="9350"/>
            </w:tabs>
            <w:spacing w:line="360" w:lineRule="auto"/>
            <w:rPr>
              <w:rFonts w:ascii="Arial" w:hAnsi="Arial" w:cs="Arial"/>
              <w:noProof/>
            </w:rPr>
          </w:pPr>
          <w:hyperlink w:anchor="_Toc70705064" w:history="1">
            <w:r w:rsidR="00DC3F26" w:rsidRPr="00E32A63">
              <w:rPr>
                <w:rStyle w:val="Hyperlink"/>
                <w:rFonts w:ascii="Arial" w:hAnsi="Arial" w:cs="Arial"/>
                <w:noProof/>
                <w:color w:val="auto"/>
              </w:rPr>
              <w:t>Paraphrasing</w:t>
            </w:r>
            <w:r w:rsidR="00DC3F26" w:rsidRPr="00E32A63">
              <w:rPr>
                <w:rFonts w:ascii="Arial" w:hAnsi="Arial" w:cs="Arial"/>
                <w:noProof/>
                <w:webHidden/>
              </w:rPr>
              <w:tab/>
            </w:r>
            <w:r w:rsidR="00DC3F26" w:rsidRPr="00E32A63">
              <w:rPr>
                <w:rFonts w:ascii="Arial" w:hAnsi="Arial" w:cs="Arial"/>
                <w:noProof/>
                <w:webHidden/>
              </w:rPr>
              <w:fldChar w:fldCharType="begin"/>
            </w:r>
            <w:r w:rsidR="00DC3F26" w:rsidRPr="00E32A63">
              <w:rPr>
                <w:rFonts w:ascii="Arial" w:hAnsi="Arial" w:cs="Arial"/>
                <w:noProof/>
                <w:webHidden/>
              </w:rPr>
              <w:instrText xml:space="preserve"> PAGEREF _Toc70705064 \h </w:instrText>
            </w:r>
            <w:r w:rsidR="00DC3F26" w:rsidRPr="00E32A63">
              <w:rPr>
                <w:rFonts w:ascii="Arial" w:hAnsi="Arial" w:cs="Arial"/>
                <w:noProof/>
                <w:webHidden/>
              </w:rPr>
            </w:r>
            <w:r w:rsidR="00DC3F26" w:rsidRPr="00E32A63">
              <w:rPr>
                <w:rFonts w:ascii="Arial" w:hAnsi="Arial" w:cs="Arial"/>
                <w:noProof/>
                <w:webHidden/>
              </w:rPr>
              <w:fldChar w:fldCharType="separate"/>
            </w:r>
            <w:r w:rsidR="00DC3F26" w:rsidRPr="00E32A63">
              <w:rPr>
                <w:rFonts w:ascii="Arial" w:hAnsi="Arial" w:cs="Arial"/>
                <w:noProof/>
                <w:webHidden/>
              </w:rPr>
              <w:t>6</w:t>
            </w:r>
            <w:r w:rsidR="00DC3F26" w:rsidRPr="00E32A63">
              <w:rPr>
                <w:rFonts w:ascii="Arial" w:hAnsi="Arial" w:cs="Arial"/>
                <w:noProof/>
                <w:webHidden/>
              </w:rPr>
              <w:fldChar w:fldCharType="end"/>
            </w:r>
          </w:hyperlink>
        </w:p>
        <w:p w14:paraId="2BBE7121" w14:textId="77777777" w:rsidR="00E32A63" w:rsidRPr="00E32A63" w:rsidRDefault="00E53A7B" w:rsidP="00E32A63">
          <w:pPr>
            <w:pStyle w:val="TOC1"/>
            <w:tabs>
              <w:tab w:val="right" w:leader="dot" w:pos="9350"/>
            </w:tabs>
            <w:spacing w:line="360" w:lineRule="auto"/>
            <w:rPr>
              <w:rFonts w:ascii="Arial" w:hAnsi="Arial" w:cs="Arial"/>
              <w:noProof/>
            </w:rPr>
          </w:pPr>
          <w:hyperlink w:anchor="_Toc70705065" w:history="1">
            <w:r w:rsidR="00DC3F26" w:rsidRPr="00E32A63">
              <w:rPr>
                <w:rStyle w:val="Hyperlink"/>
                <w:rFonts w:ascii="Arial" w:hAnsi="Arial" w:cs="Arial"/>
                <w:noProof/>
                <w:color w:val="auto"/>
              </w:rPr>
              <w:t>Conclusion</w:t>
            </w:r>
            <w:r w:rsidR="00DC3F26" w:rsidRPr="00E32A63">
              <w:rPr>
                <w:rFonts w:ascii="Arial" w:hAnsi="Arial" w:cs="Arial"/>
                <w:noProof/>
                <w:webHidden/>
              </w:rPr>
              <w:tab/>
            </w:r>
            <w:r w:rsidR="00DC3F26" w:rsidRPr="00E32A63">
              <w:rPr>
                <w:rFonts w:ascii="Arial" w:hAnsi="Arial" w:cs="Arial"/>
                <w:noProof/>
                <w:webHidden/>
              </w:rPr>
              <w:fldChar w:fldCharType="begin"/>
            </w:r>
            <w:r w:rsidR="00DC3F26" w:rsidRPr="00E32A63">
              <w:rPr>
                <w:rFonts w:ascii="Arial" w:hAnsi="Arial" w:cs="Arial"/>
                <w:noProof/>
                <w:webHidden/>
              </w:rPr>
              <w:instrText xml:space="preserve"> PAGEREF _Toc70705065 \h </w:instrText>
            </w:r>
            <w:r w:rsidR="00DC3F26" w:rsidRPr="00E32A63">
              <w:rPr>
                <w:rFonts w:ascii="Arial" w:hAnsi="Arial" w:cs="Arial"/>
                <w:noProof/>
                <w:webHidden/>
              </w:rPr>
            </w:r>
            <w:r w:rsidR="00DC3F26" w:rsidRPr="00E32A63">
              <w:rPr>
                <w:rFonts w:ascii="Arial" w:hAnsi="Arial" w:cs="Arial"/>
                <w:noProof/>
                <w:webHidden/>
              </w:rPr>
              <w:fldChar w:fldCharType="separate"/>
            </w:r>
            <w:r w:rsidR="00DC3F26" w:rsidRPr="00E32A63">
              <w:rPr>
                <w:rFonts w:ascii="Arial" w:hAnsi="Arial" w:cs="Arial"/>
                <w:noProof/>
                <w:webHidden/>
              </w:rPr>
              <w:t>6</w:t>
            </w:r>
            <w:r w:rsidR="00DC3F26" w:rsidRPr="00E32A63">
              <w:rPr>
                <w:rFonts w:ascii="Arial" w:hAnsi="Arial" w:cs="Arial"/>
                <w:noProof/>
                <w:webHidden/>
              </w:rPr>
              <w:fldChar w:fldCharType="end"/>
            </w:r>
          </w:hyperlink>
        </w:p>
        <w:p w14:paraId="4406D54E" w14:textId="77777777" w:rsidR="00E32A63" w:rsidRPr="00E32A63" w:rsidRDefault="00E53A7B" w:rsidP="00E32A63">
          <w:pPr>
            <w:pStyle w:val="TOC1"/>
            <w:tabs>
              <w:tab w:val="right" w:leader="dot" w:pos="9350"/>
            </w:tabs>
            <w:spacing w:line="360" w:lineRule="auto"/>
            <w:rPr>
              <w:rFonts w:ascii="Arial" w:hAnsi="Arial" w:cs="Arial"/>
              <w:noProof/>
            </w:rPr>
          </w:pPr>
          <w:hyperlink w:anchor="_Toc70705066" w:history="1">
            <w:r w:rsidR="00DC3F26" w:rsidRPr="00E32A63">
              <w:rPr>
                <w:rStyle w:val="Hyperlink"/>
                <w:rFonts w:ascii="Arial" w:hAnsi="Arial" w:cs="Arial"/>
                <w:noProof/>
                <w:color w:val="auto"/>
              </w:rPr>
              <w:t>References</w:t>
            </w:r>
            <w:r w:rsidR="00DC3F26" w:rsidRPr="00E32A63">
              <w:rPr>
                <w:rFonts w:ascii="Arial" w:hAnsi="Arial" w:cs="Arial"/>
                <w:noProof/>
                <w:webHidden/>
              </w:rPr>
              <w:tab/>
            </w:r>
            <w:r w:rsidR="00DC3F26" w:rsidRPr="00E32A63">
              <w:rPr>
                <w:rFonts w:ascii="Arial" w:hAnsi="Arial" w:cs="Arial"/>
                <w:noProof/>
                <w:webHidden/>
              </w:rPr>
              <w:fldChar w:fldCharType="begin"/>
            </w:r>
            <w:r w:rsidR="00DC3F26" w:rsidRPr="00E32A63">
              <w:rPr>
                <w:rFonts w:ascii="Arial" w:hAnsi="Arial" w:cs="Arial"/>
                <w:noProof/>
                <w:webHidden/>
              </w:rPr>
              <w:instrText xml:space="preserve"> PAGEREF _Toc70705066 \h </w:instrText>
            </w:r>
            <w:r w:rsidR="00DC3F26" w:rsidRPr="00E32A63">
              <w:rPr>
                <w:rFonts w:ascii="Arial" w:hAnsi="Arial" w:cs="Arial"/>
                <w:noProof/>
                <w:webHidden/>
              </w:rPr>
            </w:r>
            <w:r w:rsidR="00DC3F26" w:rsidRPr="00E32A63">
              <w:rPr>
                <w:rFonts w:ascii="Arial" w:hAnsi="Arial" w:cs="Arial"/>
                <w:noProof/>
                <w:webHidden/>
              </w:rPr>
              <w:fldChar w:fldCharType="separate"/>
            </w:r>
            <w:r w:rsidR="00DC3F26" w:rsidRPr="00E32A63">
              <w:rPr>
                <w:rFonts w:ascii="Arial" w:hAnsi="Arial" w:cs="Arial"/>
                <w:noProof/>
                <w:webHidden/>
              </w:rPr>
              <w:t>8</w:t>
            </w:r>
            <w:r w:rsidR="00DC3F26" w:rsidRPr="00E32A63">
              <w:rPr>
                <w:rFonts w:ascii="Arial" w:hAnsi="Arial" w:cs="Arial"/>
                <w:noProof/>
                <w:webHidden/>
              </w:rPr>
              <w:fldChar w:fldCharType="end"/>
            </w:r>
          </w:hyperlink>
        </w:p>
        <w:p w14:paraId="5531F4C4" w14:textId="77777777" w:rsidR="00E32A63" w:rsidRDefault="00DC3F26" w:rsidP="00E32A63">
          <w:pPr>
            <w:spacing w:line="360" w:lineRule="auto"/>
          </w:pPr>
          <w:r w:rsidRPr="00E32A63">
            <w:rPr>
              <w:rFonts w:ascii="Arial" w:hAnsi="Arial" w:cs="Arial"/>
              <w:b/>
              <w:bCs/>
              <w:noProof/>
            </w:rPr>
            <w:fldChar w:fldCharType="end"/>
          </w:r>
        </w:p>
      </w:sdtContent>
    </w:sdt>
    <w:p w14:paraId="7887DE76" w14:textId="77777777" w:rsidR="00430931" w:rsidRPr="00726A1D" w:rsidRDefault="00DC3F26" w:rsidP="00E32A63">
      <w:pPr>
        <w:spacing w:line="360" w:lineRule="auto"/>
        <w:rPr>
          <w:rFonts w:ascii="Arial" w:hAnsi="Arial" w:cs="Arial"/>
        </w:rPr>
      </w:pPr>
      <w:r w:rsidRPr="00726A1D">
        <w:rPr>
          <w:rFonts w:ascii="Arial" w:hAnsi="Arial" w:cs="Arial"/>
        </w:rPr>
        <w:br w:type="page"/>
      </w:r>
    </w:p>
    <w:p w14:paraId="0F6E5E37" w14:textId="77777777" w:rsidR="007D632A" w:rsidRPr="00726A1D" w:rsidRDefault="1DC3CE83" w:rsidP="00726A1D">
      <w:pPr>
        <w:pStyle w:val="Heading1"/>
        <w:spacing w:line="360" w:lineRule="auto"/>
        <w:rPr>
          <w:szCs w:val="22"/>
        </w:rPr>
      </w:pPr>
      <w:bookmarkStart w:id="0" w:name="_Toc70705060"/>
      <w:r>
        <w:lastRenderedPageBreak/>
        <w:t>Introduction</w:t>
      </w:r>
      <w:bookmarkEnd w:id="0"/>
    </w:p>
    <w:p w14:paraId="2C76B962" w14:textId="2DD540E5" w:rsidR="0019455C" w:rsidRPr="00726A1D" w:rsidRDefault="0BC8B584" w:rsidP="1DC3CE83">
      <w:pPr>
        <w:spacing w:line="360" w:lineRule="auto"/>
        <w:rPr>
          <w:rFonts w:ascii="Arial" w:hAnsi="Arial" w:cs="Arial"/>
        </w:rPr>
      </w:pPr>
      <w:r w:rsidRPr="0BC8B584">
        <w:rPr>
          <w:rFonts w:ascii="Arial" w:hAnsi="Arial" w:cs="Arial"/>
        </w:rPr>
        <w:t xml:space="preserve">In preparation to my legal profession, I have taken on an Academic and Employability Skills course at Trinity Saint David University. I’m currently working towards achieving my Certificate of Higher Education which will enable me to further my education and study Law. I will be writing about my experience throughout the Module and how I first felt at the beginning of the course and how I feel now, at the end. I believe that models of reflection help people consider their cognitive processes and behaviour techniques (Zychlinski et al., 2018). Second, reflective thinking allows  people to rethink their current experience and connect it to prior knowledge by using techniques that exceed those that are unique to either the abstract or the actual. </w:t>
      </w:r>
    </w:p>
    <w:p w14:paraId="4842F88A" w14:textId="77777777" w:rsidR="00B41E36" w:rsidRPr="00726A1D" w:rsidRDefault="00DC3F26" w:rsidP="00726A1D">
      <w:pPr>
        <w:pStyle w:val="Heading1"/>
        <w:spacing w:line="360" w:lineRule="auto"/>
        <w:rPr>
          <w:szCs w:val="22"/>
        </w:rPr>
      </w:pPr>
      <w:bookmarkStart w:id="1" w:name="_Toc70705061"/>
      <w:r w:rsidRPr="00726A1D">
        <w:rPr>
          <w:szCs w:val="22"/>
        </w:rPr>
        <w:t>Time Management</w:t>
      </w:r>
      <w:bookmarkEnd w:id="1"/>
    </w:p>
    <w:p w14:paraId="2D846D8D" w14:textId="6998F4DA" w:rsidR="0019455C" w:rsidRDefault="1DC3CE83" w:rsidP="1DC3CE83">
      <w:pPr>
        <w:spacing w:line="360" w:lineRule="auto"/>
        <w:rPr>
          <w:rFonts w:ascii="Arial" w:hAnsi="Arial" w:cs="Arial"/>
        </w:rPr>
      </w:pPr>
      <w:r w:rsidRPr="1DC3CE83">
        <w:rPr>
          <w:rFonts w:ascii="Arial" w:hAnsi="Arial" w:cs="Arial"/>
        </w:rPr>
        <w:t xml:space="preserve">Throughout my time at Trinity Saint David University, I felt a massive increase in improvement with my time management and organisation skills. Time Management has never been one of my strongest suits. When I first started this module there was a lot of work given in a short amount of time with very short deadlines. Initially it was not what I was use to and I was completely out of my comfort zone, I was unsure how to manage everything. Many individuals are faced, as we all </w:t>
      </w:r>
      <w:proofErr w:type="spellStart"/>
      <w:r w:rsidRPr="1DC3CE83">
        <w:rPr>
          <w:rFonts w:ascii="Arial" w:hAnsi="Arial" w:cs="Arial"/>
        </w:rPr>
        <w:t>realize</w:t>
      </w:r>
      <w:proofErr w:type="spellEnd"/>
      <w:r w:rsidRPr="1DC3CE83">
        <w:rPr>
          <w:rFonts w:ascii="Arial" w:hAnsi="Arial" w:cs="Arial"/>
        </w:rPr>
        <w:t xml:space="preserve">, with the trouble of time management in many situations (Broadbent &amp; Poon, 2015).  </w:t>
      </w:r>
    </w:p>
    <w:p w14:paraId="7A99DD91" w14:textId="292D4D81" w:rsidR="0019455C" w:rsidRDefault="0BC8B584" w:rsidP="0019455C">
      <w:pPr>
        <w:spacing w:line="360" w:lineRule="auto"/>
        <w:rPr>
          <w:rFonts w:ascii="Arial" w:hAnsi="Arial" w:cs="Arial"/>
        </w:rPr>
      </w:pPr>
      <w:r w:rsidRPr="0BC8B584">
        <w:rPr>
          <w:rFonts w:ascii="Arial" w:hAnsi="Arial" w:cs="Arial"/>
        </w:rPr>
        <w:t xml:space="preserve">However, I started to become more organised with my time and work after being introduced in class about the Eisenhower method, also known as the Eisenhower Matrix. The Eisenhower method is a powerful tool used for time management. It helps you prioritise and decide on your tasks based on urgency and importance while sorting out less urgent and less important tasks. “I have two kinds of problems: the urgent and the important and the important are never urgent” (Eisenhower et al.,). As part of a task, I was asked to create my own Eisenhower method which I did. It was based around my Daily life, what occurs throughout my day. I had to prioritise and decide on which is more important and which is less important. I felt like this helped me in a way of being able to manage my time more efficiently and helped me decide which activities were worth my time and effort, and which ones aren’t. I feel like this is a priceless skill, in a world where everyone rushes to keep up with their schedules. I also, felt a big increase in my confidence after learning about the Eisenhower method as I interpreted it throughout this module with my work and daily life to get everything done in an organised matter without feeling rushed or overwhelmed. </w:t>
      </w:r>
    </w:p>
    <w:p w14:paraId="7C278DD2" w14:textId="62A5C681" w:rsidR="00E407B5" w:rsidRDefault="1DC3CE83" w:rsidP="1DC3CE83">
      <w:pPr>
        <w:spacing w:line="360" w:lineRule="auto"/>
        <w:rPr>
          <w:rFonts w:ascii="Arial" w:hAnsi="Arial" w:cs="Arial"/>
        </w:rPr>
      </w:pPr>
      <w:r w:rsidRPr="1DC3CE83">
        <w:rPr>
          <w:rFonts w:ascii="Arial" w:hAnsi="Arial" w:cs="Arial"/>
        </w:rPr>
        <w:t xml:space="preserve">Many people seem to have difficulties with time management when they attempt to do so many things at a time and even because of their pure facilities often people spend their time not completing something. Studies show that time has recently become one of the most precious </w:t>
      </w:r>
      <w:r w:rsidRPr="1DC3CE83">
        <w:rPr>
          <w:rFonts w:ascii="Arial" w:hAnsi="Arial" w:cs="Arial"/>
        </w:rPr>
        <w:lastRenderedPageBreak/>
        <w:t>commodities that many people lose when they don't control their time (</w:t>
      </w:r>
      <w:proofErr w:type="spellStart"/>
      <w:r w:rsidRPr="1DC3CE83">
        <w:rPr>
          <w:rFonts w:ascii="Arial" w:hAnsi="Arial" w:cs="Arial"/>
        </w:rPr>
        <w:t>Kirillov</w:t>
      </w:r>
      <w:proofErr w:type="spellEnd"/>
      <w:r w:rsidRPr="1DC3CE83">
        <w:rPr>
          <w:rFonts w:ascii="Arial" w:hAnsi="Arial" w:cs="Arial"/>
        </w:rPr>
        <w:t xml:space="preserve"> et al., 2015). Learning about your objectives and the time available can allow you to determine when time and self-management will be used effectively. </w:t>
      </w:r>
    </w:p>
    <w:p w14:paraId="4D5BCCC1" w14:textId="5E56AB78" w:rsidR="00E407B5" w:rsidRDefault="0BC8B584" w:rsidP="1DC3CE83">
      <w:pPr>
        <w:spacing w:line="360" w:lineRule="auto"/>
        <w:rPr>
          <w:rFonts w:ascii="Arial" w:hAnsi="Arial" w:cs="Arial"/>
        </w:rPr>
      </w:pPr>
      <w:r w:rsidRPr="0BC8B584">
        <w:rPr>
          <w:rFonts w:ascii="Arial" w:hAnsi="Arial" w:cs="Arial"/>
        </w:rPr>
        <w:t>Students can be more productive and effective in using time. They are the young wave in the developing world and therefore will never stop in the world with the punctual character (</w:t>
      </w:r>
      <w:proofErr w:type="spellStart"/>
      <w:r w:rsidRPr="0BC8B584">
        <w:rPr>
          <w:rFonts w:ascii="Arial" w:hAnsi="Arial" w:cs="Arial"/>
        </w:rPr>
        <w:t>Kirillov</w:t>
      </w:r>
      <w:proofErr w:type="spellEnd"/>
      <w:r w:rsidRPr="0BC8B584">
        <w:rPr>
          <w:rFonts w:ascii="Arial" w:hAnsi="Arial" w:cs="Arial"/>
        </w:rPr>
        <w:t xml:space="preserve"> et al., 2015). You can do much in your life because it's best for the future. Time management is a learning art, and life may become less difficult and profitable when completed. </w:t>
      </w:r>
    </w:p>
    <w:p w14:paraId="15691FCB" w14:textId="081A0705" w:rsidR="00B42C4A" w:rsidRDefault="1DC3CE83" w:rsidP="1DC3CE83">
      <w:pPr>
        <w:pStyle w:val="Heading1"/>
        <w:spacing w:line="360" w:lineRule="auto"/>
      </w:pPr>
      <w:bookmarkStart w:id="2" w:name="_Toc70705062"/>
      <w:r>
        <w:t>Online Learning Experience</w:t>
      </w:r>
      <w:bookmarkEnd w:id="2"/>
    </w:p>
    <w:p w14:paraId="3EF7671B" w14:textId="36F2B432" w:rsidR="00B42C4A" w:rsidRDefault="0BC8B584" w:rsidP="1DC3CE83">
      <w:pPr>
        <w:pStyle w:val="NormalWeb"/>
        <w:shd w:val="clear" w:color="auto" w:fill="FFFFFF" w:themeFill="background1"/>
        <w:spacing w:line="360" w:lineRule="auto"/>
        <w:rPr>
          <w:rFonts w:ascii="Arial" w:hAnsi="Arial" w:cs="Arial"/>
          <w:sz w:val="22"/>
          <w:szCs w:val="22"/>
        </w:rPr>
      </w:pPr>
      <w:r w:rsidRPr="0BC8B584">
        <w:rPr>
          <w:rFonts w:ascii="Arial" w:hAnsi="Arial" w:cs="Arial"/>
          <w:sz w:val="22"/>
          <w:szCs w:val="22"/>
        </w:rPr>
        <w:t xml:space="preserve">Due to the pandemic, university was all done from home online. The experience was straight forward, this module was an online learning experience as everything was done virtually via Microsoft Teams. Initially, I was extremely nervous as I suffer from anxiety, the thought of going on live camera took me out of my comfort zone as I felt that virtual learning was much different to physical learning. Online learning definitely had both its advantages and disadvantages and it came with some concerns and challenges. However, it may be something we see more in the given future. Online learning was made quite easy for us students, for example if I had missed part of the lesson, missed out on useful information or was unable to attend class then alternatively, every lesson was put into a PowerPoint which was easily accessible in Moodle. This way, I was able to go over what was done in class in my own time and make sure I really understood what was being taught. </w:t>
      </w:r>
    </w:p>
    <w:p w14:paraId="6ED55F84" w14:textId="1DDC3A2E" w:rsidR="00B42C4A" w:rsidRDefault="00B42C4A" w:rsidP="1DC3CE83">
      <w:pPr>
        <w:pStyle w:val="NormalWeb"/>
        <w:shd w:val="clear" w:color="auto" w:fill="FFFFFF" w:themeFill="background1"/>
        <w:spacing w:line="360" w:lineRule="auto"/>
        <w:rPr>
          <w:rFonts w:ascii="Arial" w:hAnsi="Arial" w:cs="Arial"/>
          <w:sz w:val="22"/>
          <w:szCs w:val="22"/>
        </w:rPr>
      </w:pPr>
    </w:p>
    <w:p w14:paraId="2F62C298" w14:textId="2F72F9CE" w:rsidR="00B42C4A" w:rsidRDefault="0BC8B584" w:rsidP="1DC3CE83">
      <w:pPr>
        <w:pStyle w:val="NormalWeb"/>
        <w:shd w:val="clear" w:color="auto" w:fill="FFFFFF" w:themeFill="background1"/>
        <w:spacing w:line="360" w:lineRule="auto"/>
        <w:rPr>
          <w:rFonts w:ascii="Arial" w:hAnsi="Arial" w:cs="Arial"/>
          <w:sz w:val="22"/>
          <w:szCs w:val="22"/>
        </w:rPr>
      </w:pPr>
      <w:r w:rsidRPr="0BC8B584">
        <w:rPr>
          <w:rFonts w:ascii="Arial" w:hAnsi="Arial" w:cs="Arial"/>
          <w:sz w:val="22"/>
          <w:szCs w:val="22"/>
        </w:rPr>
        <w:t xml:space="preserve">Needless to say, new encounters come with their own adjustments and challenges. The biggest challenge for me was maintaining the same level of discipline to my studies despite being at home. It is equitably easy for my attention to get diverted whilst being stuck at home with the entire family. Besides, the instability encompassing the COVID-19 pandemic has been another challenge in and of itself. There have been moments during this period where motivation and assurance has been low. With my mental health worsening due to this pandemic, I feared how I would handle so much work independently and online lessons as it's something I've not experienced before.  Luckily, I had an amazing support system built for me at Trinity Saint David University. I received a lot of help, advice and time from the lectures and the mental health support worker. I was also given one to one catch up sessions via Microsoft Teams regarding my mental health, how I was with my work and how I was feeling at the time. </w:t>
      </w:r>
    </w:p>
    <w:p w14:paraId="00F3E474" w14:textId="79F80212" w:rsidR="00B42C4A" w:rsidRDefault="00B42C4A" w:rsidP="1DC3CE83">
      <w:pPr>
        <w:pStyle w:val="NormalWeb"/>
        <w:shd w:val="clear" w:color="auto" w:fill="FFFFFF" w:themeFill="background1"/>
        <w:spacing w:line="360" w:lineRule="auto"/>
        <w:rPr>
          <w:rFonts w:ascii="Arial" w:hAnsi="Arial" w:cs="Arial"/>
          <w:sz w:val="22"/>
          <w:szCs w:val="22"/>
        </w:rPr>
      </w:pPr>
    </w:p>
    <w:p w14:paraId="1EA87C72" w14:textId="5FFA03F1" w:rsidR="00B42C4A" w:rsidRDefault="0BC8B584" w:rsidP="1DC3CE83">
      <w:pPr>
        <w:pStyle w:val="NormalWeb"/>
        <w:shd w:val="clear" w:color="auto" w:fill="FFFFFF" w:themeFill="background1"/>
        <w:spacing w:line="360" w:lineRule="auto"/>
        <w:rPr>
          <w:rFonts w:ascii="Arial" w:hAnsi="Arial" w:cs="Arial"/>
          <w:sz w:val="22"/>
          <w:szCs w:val="22"/>
        </w:rPr>
      </w:pPr>
      <w:r w:rsidRPr="0BC8B584">
        <w:rPr>
          <w:rFonts w:ascii="Arial" w:hAnsi="Arial" w:cs="Arial"/>
          <w:sz w:val="22"/>
          <w:szCs w:val="22"/>
        </w:rPr>
        <w:t xml:space="preserve">There were sometimes difficulties when it came to online learning, one of which would be the actual university system or sometimes my own laptop. All of a sudden, the system would corrupt and log me out of the online session all together and I would end up missing a lot of important information. I would capture a couple of my ideas that have greatly altered my beliefs in this reflection. While I have focused on a lot more in my learning journal, I will concentrate on the key subjects that i want to explore (Zimmerman &amp; </w:t>
      </w:r>
      <w:proofErr w:type="spellStart"/>
      <w:r w:rsidRPr="0BC8B584">
        <w:rPr>
          <w:rFonts w:ascii="Arial" w:hAnsi="Arial" w:cs="Arial"/>
          <w:sz w:val="22"/>
          <w:szCs w:val="22"/>
        </w:rPr>
        <w:t>Kulikowich</w:t>
      </w:r>
      <w:proofErr w:type="spellEnd"/>
      <w:r w:rsidRPr="0BC8B584">
        <w:rPr>
          <w:rFonts w:ascii="Arial" w:hAnsi="Arial" w:cs="Arial"/>
          <w:sz w:val="22"/>
          <w:szCs w:val="22"/>
        </w:rPr>
        <w:t xml:space="preserve">, 2016). I was tentative regarding the online sessions and wondering if it was ever feasible to solve technological aspects as Leslie et al., (2015) claim that reducing technical difficulty is extremely necessary. This leads me to a deeper comprehension of the topic when I read and behave in the theoretical context (Leslie et al., 2015). </w:t>
      </w:r>
    </w:p>
    <w:p w14:paraId="243C647F" w14:textId="23FEECF3" w:rsidR="1DC3CE83" w:rsidRDefault="1DC3CE83" w:rsidP="1DC3CE83">
      <w:pPr>
        <w:pStyle w:val="NormalWeb"/>
        <w:shd w:val="clear" w:color="auto" w:fill="FFFFFF" w:themeFill="background1"/>
        <w:spacing w:line="360" w:lineRule="auto"/>
        <w:rPr>
          <w:rFonts w:ascii="Arial" w:hAnsi="Arial" w:cs="Arial"/>
          <w:sz w:val="22"/>
          <w:szCs w:val="22"/>
        </w:rPr>
      </w:pPr>
    </w:p>
    <w:p w14:paraId="40BAEEAA" w14:textId="03236DEA" w:rsidR="00362CFF" w:rsidRPr="00726A1D" w:rsidRDefault="1DC3CE83" w:rsidP="1DC3CE83">
      <w:pPr>
        <w:pStyle w:val="NormalWeb"/>
        <w:shd w:val="clear" w:color="auto" w:fill="FFFFFF" w:themeFill="background1"/>
        <w:spacing w:before="0" w:beforeAutospacing="0" w:line="360" w:lineRule="auto"/>
        <w:rPr>
          <w:rFonts w:ascii="Arial" w:hAnsi="Arial" w:cs="Arial"/>
          <w:sz w:val="22"/>
          <w:szCs w:val="22"/>
        </w:rPr>
      </w:pPr>
      <w:r w:rsidRPr="1DC3CE83">
        <w:rPr>
          <w:rFonts w:ascii="Arial" w:hAnsi="Arial" w:cs="Arial"/>
          <w:sz w:val="22"/>
          <w:szCs w:val="22"/>
        </w:rPr>
        <w:t xml:space="preserve">Personally, at the beginning I felt like online learning would have its ups and downs. An advantage I found with the online experience was that I was able to work from the comfort of my home, I didn’t need to travel, I also was able to do the work in my own time. However, the disadvantages were my mental health and the time it took for lectures to get back to you via email. Although I had little in common with the concept of flexible schooling, as suggested. I had already noticed in my journal that I considered high-quality learning content to be a core factor in online learning (Zimmerman &amp; </w:t>
      </w:r>
      <w:proofErr w:type="spellStart"/>
      <w:r w:rsidRPr="1DC3CE83">
        <w:rPr>
          <w:rFonts w:ascii="Arial" w:hAnsi="Arial" w:cs="Arial"/>
          <w:sz w:val="22"/>
          <w:szCs w:val="22"/>
        </w:rPr>
        <w:t>Kulikowich</w:t>
      </w:r>
      <w:proofErr w:type="spellEnd"/>
      <w:r w:rsidRPr="1DC3CE83">
        <w:rPr>
          <w:rFonts w:ascii="Arial" w:hAnsi="Arial" w:cs="Arial"/>
          <w:sz w:val="22"/>
          <w:szCs w:val="22"/>
        </w:rPr>
        <w:t xml:space="preserve">, 2016). While I continue to agree with this opinion, </w:t>
      </w:r>
      <w:proofErr w:type="spellStart"/>
      <w:r w:rsidRPr="1DC3CE83">
        <w:rPr>
          <w:rFonts w:ascii="Arial" w:hAnsi="Arial" w:cs="Arial"/>
          <w:sz w:val="22"/>
          <w:szCs w:val="22"/>
        </w:rPr>
        <w:t>Collis</w:t>
      </w:r>
      <w:proofErr w:type="spellEnd"/>
      <w:r w:rsidRPr="1DC3CE83">
        <w:rPr>
          <w:rFonts w:ascii="Arial" w:hAnsi="Arial" w:cs="Arial"/>
          <w:sz w:val="22"/>
          <w:szCs w:val="22"/>
        </w:rPr>
        <w:t xml:space="preserve"> and </w:t>
      </w:r>
      <w:proofErr w:type="spellStart"/>
      <w:r w:rsidRPr="1DC3CE83">
        <w:rPr>
          <w:rFonts w:ascii="Arial" w:hAnsi="Arial" w:cs="Arial"/>
          <w:sz w:val="22"/>
          <w:szCs w:val="22"/>
        </w:rPr>
        <w:t>Moonen</w:t>
      </w:r>
      <w:proofErr w:type="spellEnd"/>
      <w:r w:rsidRPr="1DC3CE83">
        <w:rPr>
          <w:rFonts w:ascii="Arial" w:hAnsi="Arial" w:cs="Arial"/>
          <w:sz w:val="22"/>
          <w:szCs w:val="22"/>
        </w:rPr>
        <w:t xml:space="preserve"> (2008) said that learning circumstances must be versatile and flexible, and that the discussions of White (2006). In my opinion, this is an essential aspect of online teaching. Students want the instructor to pay attention to themselves and have tailored learning to their interests in the classroom. I know it was one of the reasons for my loss (Leslie et al., 2015).</w:t>
      </w:r>
    </w:p>
    <w:p w14:paraId="4BE2F9E0" w14:textId="746963B7" w:rsidR="1DC3CE83" w:rsidRDefault="1DC3CE83" w:rsidP="1DC3CE83">
      <w:pPr>
        <w:pStyle w:val="NormalWeb"/>
        <w:shd w:val="clear" w:color="auto" w:fill="FFFFFF" w:themeFill="background1"/>
        <w:spacing w:before="0" w:beforeAutospacing="0" w:line="360" w:lineRule="auto"/>
      </w:pPr>
    </w:p>
    <w:p w14:paraId="2AB1671E" w14:textId="0FBD8D4D" w:rsidR="1DC3CE83" w:rsidRDefault="0BC8B584" w:rsidP="1DC3CE83">
      <w:pPr>
        <w:pStyle w:val="NormalWeb"/>
        <w:shd w:val="clear" w:color="auto" w:fill="FFFFFF" w:themeFill="background1"/>
        <w:spacing w:before="0" w:beforeAutospacing="0" w:line="360" w:lineRule="auto"/>
        <w:rPr>
          <w:rFonts w:ascii="Arial" w:hAnsi="Arial" w:cs="Arial"/>
          <w:sz w:val="22"/>
          <w:szCs w:val="22"/>
        </w:rPr>
      </w:pPr>
      <w:r w:rsidRPr="0BC8B584">
        <w:rPr>
          <w:rFonts w:ascii="Arial" w:hAnsi="Arial" w:cs="Arial"/>
          <w:sz w:val="22"/>
          <w:szCs w:val="22"/>
        </w:rPr>
        <w:t xml:space="preserve">Overall, my experience during lockdown and with online learning has been as more positive than I expected. The support from the university has allowed my experience to run as smoothly as possible with students being kept up to date at every stage via email and Moodle. Within the close future, online learning can be a key portion of university learning and the past few months have proved that it is the capacity to be successful for many students and institutions. </w:t>
      </w:r>
    </w:p>
    <w:p w14:paraId="5E62D403" w14:textId="77777777" w:rsidR="00E545DE" w:rsidRPr="00726A1D" w:rsidRDefault="1DC3CE83" w:rsidP="00726A1D">
      <w:pPr>
        <w:pStyle w:val="Heading1"/>
        <w:spacing w:line="360" w:lineRule="auto"/>
        <w:rPr>
          <w:szCs w:val="22"/>
        </w:rPr>
      </w:pPr>
      <w:bookmarkStart w:id="3" w:name="_Toc70705063"/>
      <w:r>
        <w:lastRenderedPageBreak/>
        <w:t>Public speaking and giving presentations</w:t>
      </w:r>
      <w:bookmarkEnd w:id="3"/>
    </w:p>
    <w:p w14:paraId="2E7F25E6" w14:textId="6D83729E" w:rsidR="0011620F" w:rsidRPr="00726A1D" w:rsidRDefault="0BC8B584" w:rsidP="1DC3CE83">
      <w:pPr>
        <w:pStyle w:val="NormalWeb"/>
        <w:shd w:val="clear" w:color="auto" w:fill="FFFFFF" w:themeFill="background1"/>
        <w:spacing w:line="360" w:lineRule="auto"/>
        <w:rPr>
          <w:rFonts w:ascii="Arial" w:hAnsi="Arial" w:cs="Arial"/>
          <w:sz w:val="22"/>
          <w:szCs w:val="22"/>
        </w:rPr>
      </w:pPr>
      <w:r w:rsidRPr="0BC8B584">
        <w:rPr>
          <w:rFonts w:ascii="Arial" w:hAnsi="Arial" w:cs="Arial"/>
          <w:sz w:val="22"/>
          <w:szCs w:val="22"/>
        </w:rPr>
        <w:t xml:space="preserve">Public speaking and presenting were always something I was very reluctant about. Having to independently create my own PowerPoint presentation and present it to the whole class such as my other class colleagues and lecturer made me feel really nervous and with my lack of experience, I felt a little incapable. However, I raised awareness to the university about my mental health and how it holds me back to perform to my best ability. Due to my mental health (anxiety), I was able to present my presentation one to one with my lecture and that made me feel a lot more comfortable and at ease. My presentation was based on my pathway to the legal profession, which I felt was relatively manageable as I was confident and knew my plan/steps to my legal profession and was well prepared. When presenting I was made to feel very relaxed and that enabled me to do my best. Throughout presenting I tried to remember all the relevant tips I was taught in class when presenting. This included, keeping eye contact, not reading off the slides, engaging with the audience, actually knowing what you are talking about and letting it flow. At the end I knew I was really nervous but at the same time I felt like I did as best as I could. </w:t>
      </w:r>
    </w:p>
    <w:p w14:paraId="00D2BB0E" w14:textId="45E51B70" w:rsidR="0011620F" w:rsidRPr="00726A1D" w:rsidRDefault="0011620F" w:rsidP="1DC3CE83">
      <w:pPr>
        <w:pStyle w:val="NormalWeb"/>
        <w:shd w:val="clear" w:color="auto" w:fill="FFFFFF" w:themeFill="background1"/>
        <w:spacing w:line="360" w:lineRule="auto"/>
      </w:pPr>
    </w:p>
    <w:p w14:paraId="106C5248" w14:textId="0478EA60" w:rsidR="0011620F" w:rsidRPr="00726A1D" w:rsidRDefault="0BC8B584" w:rsidP="1DC3CE83">
      <w:pPr>
        <w:pStyle w:val="NormalWeb"/>
        <w:shd w:val="clear" w:color="auto" w:fill="FFFFFF" w:themeFill="background1"/>
        <w:spacing w:line="360" w:lineRule="auto"/>
        <w:rPr>
          <w:rFonts w:ascii="Arial" w:hAnsi="Arial" w:cs="Arial"/>
          <w:sz w:val="22"/>
          <w:szCs w:val="22"/>
        </w:rPr>
      </w:pPr>
      <w:r w:rsidRPr="0BC8B584">
        <w:rPr>
          <w:rFonts w:ascii="Arial" w:hAnsi="Arial" w:cs="Arial"/>
          <w:sz w:val="22"/>
          <w:szCs w:val="22"/>
        </w:rPr>
        <w:t>What I learnt was that it’s important to observe the audience when presenting. If the interpretation is not well analyzed, it will reduce the likelihood that the speaker will understand the message (</w:t>
      </w:r>
      <w:proofErr w:type="spellStart"/>
      <w:r w:rsidRPr="0BC8B584">
        <w:rPr>
          <w:rFonts w:ascii="Arial" w:hAnsi="Arial" w:cs="Arial"/>
          <w:sz w:val="22"/>
          <w:szCs w:val="22"/>
        </w:rPr>
        <w:t>Baccarani</w:t>
      </w:r>
      <w:proofErr w:type="spellEnd"/>
      <w:r w:rsidRPr="0BC8B584">
        <w:rPr>
          <w:rFonts w:ascii="Arial" w:hAnsi="Arial" w:cs="Arial"/>
          <w:sz w:val="22"/>
          <w:szCs w:val="22"/>
        </w:rPr>
        <w:t xml:space="preserve"> &amp; </w:t>
      </w:r>
      <w:proofErr w:type="spellStart"/>
      <w:r w:rsidRPr="0BC8B584">
        <w:rPr>
          <w:rFonts w:ascii="Arial" w:hAnsi="Arial" w:cs="Arial"/>
          <w:sz w:val="22"/>
          <w:szCs w:val="22"/>
        </w:rPr>
        <w:t>Bonfanti</w:t>
      </w:r>
      <w:proofErr w:type="spellEnd"/>
      <w:r w:rsidRPr="0BC8B584">
        <w:rPr>
          <w:rFonts w:ascii="Arial" w:hAnsi="Arial" w:cs="Arial"/>
          <w:sz w:val="22"/>
          <w:szCs w:val="22"/>
        </w:rPr>
        <w:t xml:space="preserve">, 2015). To answer your desires and concerns it is definitely a necessity to be attentive to what the speaker explains. Although in huge audiences, this can be very harsh and in smaller audiences too simplified. Technics and future challenges ought to be anticipated to build the best presentation possible to hold the viewer active and intrigued (Schneider et al., 2015). One other obstacle I faced from this module was turning on my camera in class as mentioned before, I did not feel comfortable doing so due to my anxiety getting the better of me, however I had too in order to present. This is because I was being assessed on not only my speaking and presenting but also my body language and eye contact was being assessed as well. </w:t>
      </w:r>
    </w:p>
    <w:p w14:paraId="224F6A23" w14:textId="4B101AA0" w:rsidR="00EE519F" w:rsidRPr="00726A1D" w:rsidRDefault="00EE519F" w:rsidP="1DC3CE83">
      <w:pPr>
        <w:pStyle w:val="NormalWeb"/>
        <w:shd w:val="clear" w:color="auto" w:fill="FFFFFF" w:themeFill="background1"/>
        <w:spacing w:before="0" w:beforeAutospacing="0" w:line="360" w:lineRule="auto"/>
      </w:pPr>
    </w:p>
    <w:p w14:paraId="269D49CF" w14:textId="0F0DE22B" w:rsidR="00EE519F" w:rsidRPr="00726A1D" w:rsidRDefault="0BC8B584" w:rsidP="1DC3CE83">
      <w:pPr>
        <w:pStyle w:val="NormalWeb"/>
        <w:shd w:val="clear" w:color="auto" w:fill="FFFFFF" w:themeFill="background1"/>
        <w:spacing w:before="0" w:beforeAutospacing="0" w:line="360" w:lineRule="auto"/>
        <w:rPr>
          <w:rFonts w:ascii="Arial" w:hAnsi="Arial" w:cs="Arial"/>
          <w:sz w:val="22"/>
          <w:szCs w:val="22"/>
        </w:rPr>
      </w:pPr>
      <w:r w:rsidRPr="0BC8B584">
        <w:rPr>
          <w:rFonts w:ascii="Arial" w:hAnsi="Arial" w:cs="Arial"/>
          <w:sz w:val="22"/>
          <w:szCs w:val="22"/>
        </w:rPr>
        <w:t xml:space="preserve">What I also learnt was, a speaker may use the body clock as one of the better strategies. The public may be less involved in the morning than the afternoon for example depending on the </w:t>
      </w:r>
      <w:r w:rsidRPr="0BC8B584">
        <w:rPr>
          <w:rFonts w:ascii="Arial" w:hAnsi="Arial" w:cs="Arial"/>
          <w:sz w:val="22"/>
          <w:szCs w:val="22"/>
        </w:rPr>
        <w:lastRenderedPageBreak/>
        <w:t>time of the day.  Another key idea is to recognize how many people are your audience while delivering a speech (</w:t>
      </w:r>
      <w:proofErr w:type="spellStart"/>
      <w:r w:rsidRPr="0BC8B584">
        <w:rPr>
          <w:rFonts w:ascii="Arial" w:hAnsi="Arial" w:cs="Arial"/>
          <w:sz w:val="22"/>
          <w:szCs w:val="22"/>
        </w:rPr>
        <w:t>Baccarani</w:t>
      </w:r>
      <w:proofErr w:type="spellEnd"/>
      <w:r w:rsidRPr="0BC8B584">
        <w:rPr>
          <w:rFonts w:ascii="Arial" w:hAnsi="Arial" w:cs="Arial"/>
          <w:sz w:val="22"/>
          <w:szCs w:val="22"/>
        </w:rPr>
        <w:t xml:space="preserve"> &amp; </w:t>
      </w:r>
      <w:proofErr w:type="spellStart"/>
      <w:r w:rsidRPr="0BC8B584">
        <w:rPr>
          <w:rFonts w:ascii="Arial" w:hAnsi="Arial" w:cs="Arial"/>
          <w:sz w:val="22"/>
          <w:szCs w:val="22"/>
        </w:rPr>
        <w:t>Bonfanti</w:t>
      </w:r>
      <w:proofErr w:type="spellEnd"/>
      <w:r w:rsidRPr="0BC8B584">
        <w:rPr>
          <w:rFonts w:ascii="Arial" w:hAnsi="Arial" w:cs="Arial"/>
          <w:sz w:val="22"/>
          <w:szCs w:val="22"/>
        </w:rPr>
        <w:t xml:space="preserve">, 2015). Smaller viewers will convey a more factual message when fewer participants are accessible. Longer crowds have more acts, so the speaker has to create a more widespread message to get up. Possible questions for the viewer will help reduce the period to transmit the message (Schneider et al., 2015).  It is necessary to keep away from prejudices and never use sexist words that will annoy the viewer in support of genders </w:t>
      </w:r>
    </w:p>
    <w:p w14:paraId="597056C2" w14:textId="22ECDBB2" w:rsidR="1DC3CE83" w:rsidRDefault="1DC3CE83" w:rsidP="1DC3CE83">
      <w:pPr>
        <w:pStyle w:val="NormalWeb"/>
        <w:shd w:val="clear" w:color="auto" w:fill="FFFFFF" w:themeFill="background1"/>
        <w:spacing w:before="0" w:beforeAutospacing="0" w:line="360" w:lineRule="auto"/>
      </w:pPr>
    </w:p>
    <w:p w14:paraId="4060668E" w14:textId="72A20CAE" w:rsidR="1DC3CE83" w:rsidRDefault="0BC8B584" w:rsidP="1DC3CE83">
      <w:pPr>
        <w:pStyle w:val="NormalWeb"/>
        <w:shd w:val="clear" w:color="auto" w:fill="FFFFFF" w:themeFill="background1"/>
        <w:spacing w:before="0" w:beforeAutospacing="0" w:line="360" w:lineRule="auto"/>
        <w:rPr>
          <w:rFonts w:ascii="Arial" w:hAnsi="Arial" w:cs="Arial"/>
          <w:sz w:val="22"/>
          <w:szCs w:val="22"/>
        </w:rPr>
      </w:pPr>
      <w:r w:rsidRPr="0BC8B584">
        <w:rPr>
          <w:rFonts w:ascii="Arial" w:hAnsi="Arial" w:cs="Arial"/>
          <w:sz w:val="22"/>
          <w:szCs w:val="22"/>
        </w:rPr>
        <w:t xml:space="preserve">I feel pestilential that I was given the opportunity to being able to present, improve myself and develop my skills. This has also helped me gain and work on more skills such as confidence, verbal communication skills and leadership skills. I feel like from completing this I have overcome my fear of presenting and public speaking. I feel like I have a lot more will power to present next time around. I was introduced to something called a SWOT analysis. This is where you separate your weaknesses, strength's, opportunities and threats in separate boxes and you work your way through. What I found extremely helpful was using the SWOT analysis for my strength and weaknesses as throughout the module I could start seeing some of my weaknesses turn into strengths. </w:t>
      </w:r>
    </w:p>
    <w:p w14:paraId="7B253FC5" w14:textId="77777777" w:rsidR="00AB1613" w:rsidRPr="00726A1D" w:rsidRDefault="1DC3CE83" w:rsidP="00726A1D">
      <w:pPr>
        <w:pStyle w:val="Heading1"/>
        <w:spacing w:line="360" w:lineRule="auto"/>
        <w:rPr>
          <w:szCs w:val="22"/>
        </w:rPr>
      </w:pPr>
      <w:bookmarkStart w:id="4" w:name="_Toc70705064"/>
      <w:r>
        <w:t>Paraphrasing</w:t>
      </w:r>
      <w:bookmarkEnd w:id="4"/>
    </w:p>
    <w:p w14:paraId="1163079C" w14:textId="1AF9389D" w:rsidR="1DC3CE83" w:rsidRDefault="0BC8B584" w:rsidP="1DC3CE83">
      <w:pPr>
        <w:pStyle w:val="NormalWeb"/>
        <w:shd w:val="clear" w:color="auto" w:fill="FFFFFF" w:themeFill="background1"/>
        <w:spacing w:line="360" w:lineRule="auto"/>
        <w:rPr>
          <w:rFonts w:ascii="Arial" w:hAnsi="Arial" w:cs="Arial"/>
          <w:sz w:val="22"/>
          <w:szCs w:val="22"/>
        </w:rPr>
      </w:pPr>
      <w:r w:rsidRPr="0BC8B584">
        <w:rPr>
          <w:rFonts w:ascii="Arial" w:hAnsi="Arial" w:cs="Arial"/>
          <w:sz w:val="22"/>
          <w:szCs w:val="22"/>
        </w:rPr>
        <w:t>Paraphrasing was one of my strongest suits. I felt confident when learning about paraphrasing. In class we were given texts from article’s or reports and we were asked to paraphrase it all, include all the technique's and apply our knowledge that we learnt in class with paraphrasing.</w:t>
      </w:r>
    </w:p>
    <w:p w14:paraId="46DF2583" w14:textId="67DF0A78" w:rsidR="1DC3CE83" w:rsidRDefault="1DC3CE83" w:rsidP="1DC3CE83">
      <w:pPr>
        <w:pStyle w:val="NormalWeb"/>
        <w:shd w:val="clear" w:color="auto" w:fill="FFFFFF" w:themeFill="background1"/>
        <w:spacing w:line="360" w:lineRule="auto"/>
        <w:rPr>
          <w:rFonts w:ascii="Arial" w:hAnsi="Arial" w:cs="Arial"/>
          <w:sz w:val="22"/>
          <w:szCs w:val="22"/>
        </w:rPr>
      </w:pPr>
    </w:p>
    <w:p w14:paraId="5F0C63E6" w14:textId="71EDEDFE" w:rsidR="0011620F" w:rsidRPr="00726A1D" w:rsidRDefault="1DC3CE83" w:rsidP="1DC3CE83">
      <w:pPr>
        <w:pStyle w:val="NormalWeb"/>
        <w:shd w:val="clear" w:color="auto" w:fill="FFFFFF" w:themeFill="background1"/>
        <w:spacing w:line="360" w:lineRule="auto"/>
        <w:rPr>
          <w:rFonts w:ascii="Arial" w:hAnsi="Arial" w:cs="Arial"/>
          <w:sz w:val="22"/>
          <w:szCs w:val="22"/>
        </w:rPr>
      </w:pPr>
      <w:r w:rsidRPr="1DC3CE83">
        <w:rPr>
          <w:rFonts w:ascii="Arial" w:hAnsi="Arial" w:cs="Arial"/>
          <w:sz w:val="22"/>
          <w:szCs w:val="22"/>
        </w:rPr>
        <w:t xml:space="preserve">I learned from the modules that paraphrasing is valuable because it means you have an understanding of the source to compose it in your language. It also provides you with a strong solution to utilizing direct quotes (Gan &amp; Ng, 2019). The use of source material for your analysis article/test is a valuable method - if it is cited correctly. In academic essays, copying and pasting a source is not acceptable; it is also essential to include a mention (Lewis et al., 2020).  What we learnt in class was that when it comes to paraphrasing, we have to include some quotations, indirect quotes, or paraphrases (referenced), as well as our remarks. It is vital because we and </w:t>
      </w:r>
      <w:r w:rsidRPr="1DC3CE83">
        <w:rPr>
          <w:rFonts w:ascii="Arial" w:hAnsi="Arial" w:cs="Arial"/>
          <w:sz w:val="22"/>
          <w:szCs w:val="22"/>
        </w:rPr>
        <w:lastRenderedPageBreak/>
        <w:t>the readers (I.e., the lecturer) know the root enough to write in our language. it is important. It also provides us with a strong option to direct quotations (which might include some less relevant material).</w:t>
      </w:r>
    </w:p>
    <w:p w14:paraId="11E017B3" w14:textId="195BF4B1" w:rsidR="1DC3CE83" w:rsidRDefault="1DC3CE83" w:rsidP="1DC3CE83">
      <w:pPr>
        <w:pStyle w:val="NormalWeb"/>
        <w:shd w:val="clear" w:color="auto" w:fill="FFFFFF" w:themeFill="background1"/>
        <w:spacing w:line="360" w:lineRule="auto"/>
        <w:rPr>
          <w:rFonts w:ascii="Arial" w:hAnsi="Arial" w:cs="Arial"/>
          <w:sz w:val="22"/>
          <w:szCs w:val="22"/>
        </w:rPr>
      </w:pPr>
    </w:p>
    <w:p w14:paraId="796147CB" w14:textId="77777777" w:rsidR="005F6AAD" w:rsidRPr="00726A1D" w:rsidRDefault="1DC3CE83" w:rsidP="1DC3CE83">
      <w:pPr>
        <w:pStyle w:val="NormalWeb"/>
        <w:shd w:val="clear" w:color="auto" w:fill="FFFFFF" w:themeFill="background1"/>
        <w:spacing w:line="360" w:lineRule="auto"/>
        <w:rPr>
          <w:rFonts w:ascii="Arial" w:hAnsi="Arial" w:cs="Arial"/>
          <w:sz w:val="22"/>
          <w:szCs w:val="22"/>
        </w:rPr>
      </w:pPr>
      <w:r w:rsidRPr="1DC3CE83">
        <w:rPr>
          <w:rFonts w:ascii="Arial" w:hAnsi="Arial" w:cs="Arial"/>
          <w:sz w:val="22"/>
          <w:szCs w:val="22"/>
        </w:rPr>
        <w:t>I have learned several practical techniques from our modules to improve my paraphrasing skills. However, the most important aspect is to ensure, before I want to paraphrase the document, that I understand it entirely. Then I must read this text closely before try to paraphrase it. I have to read it very carefully. Then, some vocabulary I don't recognize in my dictionary (Lewis et al., 2020). Then read the text again easily, or skim it if I'm sure. Pay attention, in particular, to first sentences in paragraphs and main terms (these are also the subject phrases). Then cover the document and summarize it orally, just from experience. I will use my vocabulary to compose my verbal description. It is not mandatory to use a complex academic language. Finally, to ensure that I have included the key points, review the original text again. Add quotation marks where I have used some main phrases or special words that can not be paraphrased and document for future reference all source and author information (Gan &amp; Ng, 2019).</w:t>
      </w:r>
    </w:p>
    <w:p w14:paraId="7EE9E7B9" w14:textId="0445A906" w:rsidR="1DC3CE83" w:rsidRDefault="1DC3CE83" w:rsidP="1DC3CE83">
      <w:pPr>
        <w:pStyle w:val="Heading1"/>
        <w:spacing w:line="360" w:lineRule="auto"/>
      </w:pPr>
      <w:bookmarkStart w:id="5" w:name="_Toc70705065"/>
      <w:r>
        <w:t>Conclusion</w:t>
      </w:r>
      <w:bookmarkEnd w:id="5"/>
      <w:r w:rsidRPr="1DC3CE83">
        <w:rPr>
          <w:szCs w:val="22"/>
        </w:rPr>
        <w:t xml:space="preserve"> </w:t>
      </w:r>
    </w:p>
    <w:p w14:paraId="0284CBB2" w14:textId="44D6BF26" w:rsidR="00735508" w:rsidRPr="00726A1D" w:rsidRDefault="1DC3CE83" w:rsidP="1DC3CE83">
      <w:pPr>
        <w:pStyle w:val="NormalWeb"/>
        <w:shd w:val="clear" w:color="auto" w:fill="FFFFFF" w:themeFill="background1"/>
        <w:spacing w:before="0" w:beforeAutospacing="0" w:line="360" w:lineRule="auto"/>
        <w:rPr>
          <w:rFonts w:ascii="Arial" w:hAnsi="Arial" w:cs="Arial"/>
        </w:rPr>
      </w:pPr>
      <w:r w:rsidRPr="1DC3CE83">
        <w:rPr>
          <w:rFonts w:ascii="Arial" w:hAnsi="Arial" w:cs="Arial"/>
          <w:sz w:val="22"/>
          <w:szCs w:val="22"/>
        </w:rPr>
        <w:t xml:space="preserve">Ultimately, the reflection model led to several changes and provided me the support plans and the guidance. It helps in further understanding our learning needs. I have reflected on time management, paraphrasing, online learning experience, and public speaking and giving presentations. I have developed a lot of my knowledge after writing my learnings and understanding of this learning module. I genuinely feel as if I have gained a lot of skills and developed skills throughout these past few months. My skills that I classed as a weakness and felt needed developing has now turned into strengths. I'm proud to have achieved the skills and understanding that I have at university, also online learning helped me become more independent and </w:t>
      </w:r>
      <w:r w:rsidR="00441931" w:rsidRPr="1DC3CE83">
        <w:rPr>
          <w:rFonts w:ascii="Arial" w:hAnsi="Arial" w:cs="Arial"/>
          <w:sz w:val="22"/>
          <w:szCs w:val="22"/>
        </w:rPr>
        <w:t>organized</w:t>
      </w:r>
      <w:r w:rsidRPr="1DC3CE83">
        <w:rPr>
          <w:rFonts w:ascii="Arial" w:hAnsi="Arial" w:cs="Arial"/>
          <w:sz w:val="22"/>
          <w:szCs w:val="22"/>
        </w:rPr>
        <w:t xml:space="preserve">. It was definitely a learning experience that that may be more successful with students in the future.  </w:t>
      </w:r>
      <w:r w:rsidR="00DC3F26" w:rsidRPr="1DC3CE83">
        <w:rPr>
          <w:rFonts w:ascii="Arial" w:hAnsi="Arial" w:cs="Arial"/>
        </w:rPr>
        <w:br w:type="page"/>
      </w:r>
    </w:p>
    <w:p w14:paraId="3B872522" w14:textId="77777777" w:rsidR="00334DA7" w:rsidRPr="00726A1D" w:rsidRDefault="00DC3F26" w:rsidP="00726A1D">
      <w:pPr>
        <w:pStyle w:val="Heading1"/>
        <w:spacing w:line="360" w:lineRule="auto"/>
        <w:rPr>
          <w:szCs w:val="22"/>
        </w:rPr>
      </w:pPr>
      <w:bookmarkStart w:id="6" w:name="_Toc70705066"/>
      <w:r w:rsidRPr="00726A1D">
        <w:rPr>
          <w:szCs w:val="22"/>
        </w:rPr>
        <w:lastRenderedPageBreak/>
        <w:t>References</w:t>
      </w:r>
      <w:bookmarkEnd w:id="6"/>
    </w:p>
    <w:p w14:paraId="4AA86F68" w14:textId="77777777" w:rsidR="00726A1D" w:rsidRPr="00726A1D" w:rsidRDefault="00DC3F26" w:rsidP="00726A1D">
      <w:pPr>
        <w:pStyle w:val="NormalWeb"/>
        <w:shd w:val="clear" w:color="auto" w:fill="FFFFFF"/>
        <w:spacing w:before="0" w:beforeAutospacing="0" w:line="360" w:lineRule="auto"/>
        <w:ind w:left="720" w:hanging="720"/>
        <w:rPr>
          <w:rFonts w:ascii="Arial" w:hAnsi="Arial" w:cs="Arial"/>
          <w:sz w:val="22"/>
          <w:szCs w:val="22"/>
          <w:shd w:val="clear" w:color="auto" w:fill="FFFFFF"/>
        </w:rPr>
      </w:pPr>
      <w:r w:rsidRPr="00726A1D">
        <w:rPr>
          <w:rFonts w:ascii="Arial" w:hAnsi="Arial" w:cs="Arial"/>
          <w:sz w:val="22"/>
          <w:szCs w:val="22"/>
          <w:shd w:val="clear" w:color="auto" w:fill="FFFFFF"/>
        </w:rPr>
        <w:t xml:space="preserve">Lewis, M., </w:t>
      </w:r>
      <w:proofErr w:type="spellStart"/>
      <w:r w:rsidRPr="00726A1D">
        <w:rPr>
          <w:rFonts w:ascii="Arial" w:hAnsi="Arial" w:cs="Arial"/>
          <w:sz w:val="22"/>
          <w:szCs w:val="22"/>
          <w:shd w:val="clear" w:color="auto" w:fill="FFFFFF"/>
        </w:rPr>
        <w:t>Ghazvininejad</w:t>
      </w:r>
      <w:proofErr w:type="spellEnd"/>
      <w:r w:rsidRPr="00726A1D">
        <w:rPr>
          <w:rFonts w:ascii="Arial" w:hAnsi="Arial" w:cs="Arial"/>
          <w:sz w:val="22"/>
          <w:szCs w:val="22"/>
          <w:shd w:val="clear" w:color="auto" w:fill="FFFFFF"/>
        </w:rPr>
        <w:t xml:space="preserve">, M., Ghosh, G., </w:t>
      </w:r>
      <w:proofErr w:type="spellStart"/>
      <w:r w:rsidRPr="00726A1D">
        <w:rPr>
          <w:rFonts w:ascii="Arial" w:hAnsi="Arial" w:cs="Arial"/>
          <w:sz w:val="22"/>
          <w:szCs w:val="22"/>
          <w:shd w:val="clear" w:color="auto" w:fill="FFFFFF"/>
        </w:rPr>
        <w:t>Aghajanyan</w:t>
      </w:r>
      <w:proofErr w:type="spellEnd"/>
      <w:r w:rsidRPr="00726A1D">
        <w:rPr>
          <w:rFonts w:ascii="Arial" w:hAnsi="Arial" w:cs="Arial"/>
          <w:sz w:val="22"/>
          <w:szCs w:val="22"/>
          <w:shd w:val="clear" w:color="auto" w:fill="FFFFFF"/>
        </w:rPr>
        <w:t xml:space="preserve">, A., Wang, S., &amp; </w:t>
      </w:r>
      <w:proofErr w:type="spellStart"/>
      <w:r w:rsidRPr="00726A1D">
        <w:rPr>
          <w:rFonts w:ascii="Arial" w:hAnsi="Arial" w:cs="Arial"/>
          <w:sz w:val="22"/>
          <w:szCs w:val="22"/>
          <w:shd w:val="clear" w:color="auto" w:fill="FFFFFF"/>
        </w:rPr>
        <w:t>Zettlemoyer</w:t>
      </w:r>
      <w:proofErr w:type="spellEnd"/>
      <w:r w:rsidRPr="00726A1D">
        <w:rPr>
          <w:rFonts w:ascii="Arial" w:hAnsi="Arial" w:cs="Arial"/>
          <w:sz w:val="22"/>
          <w:szCs w:val="22"/>
          <w:shd w:val="clear" w:color="auto" w:fill="FFFFFF"/>
        </w:rPr>
        <w:t>, L. (2020). Pre-training via paraphrasing. </w:t>
      </w:r>
      <w:r w:rsidRPr="00726A1D">
        <w:rPr>
          <w:rFonts w:ascii="Arial" w:hAnsi="Arial" w:cs="Arial"/>
          <w:i/>
          <w:iCs/>
          <w:sz w:val="22"/>
          <w:szCs w:val="22"/>
          <w:shd w:val="clear" w:color="auto" w:fill="FFFFFF"/>
        </w:rPr>
        <w:t>arXiv preprint arXiv:2006.15020</w:t>
      </w:r>
      <w:r w:rsidRPr="00726A1D">
        <w:rPr>
          <w:rFonts w:ascii="Arial" w:hAnsi="Arial" w:cs="Arial"/>
          <w:sz w:val="22"/>
          <w:szCs w:val="22"/>
          <w:shd w:val="clear" w:color="auto" w:fill="FFFFFF"/>
        </w:rPr>
        <w:t>.</w:t>
      </w:r>
    </w:p>
    <w:p w14:paraId="3AC6C265" w14:textId="77777777" w:rsidR="00726A1D" w:rsidRPr="00726A1D" w:rsidRDefault="00DC3F26" w:rsidP="00726A1D">
      <w:pPr>
        <w:pStyle w:val="NormalWeb"/>
        <w:shd w:val="clear" w:color="auto" w:fill="FFFFFF"/>
        <w:spacing w:before="0" w:beforeAutospacing="0" w:line="360" w:lineRule="auto"/>
        <w:ind w:left="720" w:hanging="720"/>
        <w:rPr>
          <w:rFonts w:ascii="Arial" w:hAnsi="Arial" w:cs="Arial"/>
          <w:sz w:val="22"/>
          <w:szCs w:val="22"/>
          <w:shd w:val="clear" w:color="auto" w:fill="FFFFFF"/>
        </w:rPr>
      </w:pPr>
      <w:r w:rsidRPr="00726A1D">
        <w:rPr>
          <w:rFonts w:ascii="Arial" w:hAnsi="Arial" w:cs="Arial"/>
          <w:sz w:val="22"/>
          <w:szCs w:val="22"/>
          <w:shd w:val="clear" w:color="auto" w:fill="FFFFFF"/>
        </w:rPr>
        <w:t xml:space="preserve">Schneider, J., </w:t>
      </w:r>
      <w:proofErr w:type="spellStart"/>
      <w:r w:rsidRPr="00726A1D">
        <w:rPr>
          <w:rFonts w:ascii="Arial" w:hAnsi="Arial" w:cs="Arial"/>
          <w:sz w:val="22"/>
          <w:szCs w:val="22"/>
          <w:shd w:val="clear" w:color="auto" w:fill="FFFFFF"/>
        </w:rPr>
        <w:t>Börner</w:t>
      </w:r>
      <w:proofErr w:type="spellEnd"/>
      <w:r w:rsidRPr="00726A1D">
        <w:rPr>
          <w:rFonts w:ascii="Arial" w:hAnsi="Arial" w:cs="Arial"/>
          <w:sz w:val="22"/>
          <w:szCs w:val="22"/>
          <w:shd w:val="clear" w:color="auto" w:fill="FFFFFF"/>
        </w:rPr>
        <w:t xml:space="preserve">, D., Van Rosmalen, P., &amp; </w:t>
      </w:r>
      <w:proofErr w:type="spellStart"/>
      <w:r w:rsidRPr="00726A1D">
        <w:rPr>
          <w:rFonts w:ascii="Arial" w:hAnsi="Arial" w:cs="Arial"/>
          <w:sz w:val="22"/>
          <w:szCs w:val="22"/>
          <w:shd w:val="clear" w:color="auto" w:fill="FFFFFF"/>
        </w:rPr>
        <w:t>Specht</w:t>
      </w:r>
      <w:proofErr w:type="spellEnd"/>
      <w:r w:rsidRPr="00726A1D">
        <w:rPr>
          <w:rFonts w:ascii="Arial" w:hAnsi="Arial" w:cs="Arial"/>
          <w:sz w:val="22"/>
          <w:szCs w:val="22"/>
          <w:shd w:val="clear" w:color="auto" w:fill="FFFFFF"/>
        </w:rPr>
        <w:t>, M. (2015, November). Presentation trainer, your public speaking multimodal coach. In </w:t>
      </w:r>
      <w:r w:rsidRPr="00726A1D">
        <w:rPr>
          <w:rFonts w:ascii="Arial" w:hAnsi="Arial" w:cs="Arial"/>
          <w:i/>
          <w:iCs/>
          <w:sz w:val="22"/>
          <w:szCs w:val="22"/>
          <w:shd w:val="clear" w:color="auto" w:fill="FFFFFF"/>
        </w:rPr>
        <w:t>Proceedings of the 2015 ACM on International Conference on Multimodal Interaction</w:t>
      </w:r>
      <w:r w:rsidRPr="00726A1D">
        <w:rPr>
          <w:rFonts w:ascii="Arial" w:hAnsi="Arial" w:cs="Arial"/>
          <w:sz w:val="22"/>
          <w:szCs w:val="22"/>
          <w:shd w:val="clear" w:color="auto" w:fill="FFFFFF"/>
        </w:rPr>
        <w:t> (pp. 539-546).</w:t>
      </w:r>
    </w:p>
    <w:p w14:paraId="761C7FD2" w14:textId="77777777" w:rsidR="00726A1D" w:rsidRPr="00726A1D" w:rsidRDefault="00DC3F26" w:rsidP="00726A1D">
      <w:pPr>
        <w:pStyle w:val="NormalWeb"/>
        <w:shd w:val="clear" w:color="auto" w:fill="FFFFFF"/>
        <w:spacing w:before="0" w:beforeAutospacing="0" w:line="360" w:lineRule="auto"/>
        <w:ind w:left="720" w:hanging="720"/>
        <w:rPr>
          <w:rFonts w:ascii="Arial" w:hAnsi="Arial" w:cs="Arial"/>
          <w:sz w:val="22"/>
          <w:szCs w:val="22"/>
          <w:shd w:val="clear" w:color="auto" w:fill="FFFFFF"/>
        </w:rPr>
      </w:pPr>
      <w:proofErr w:type="spellStart"/>
      <w:r w:rsidRPr="00726A1D">
        <w:rPr>
          <w:rFonts w:ascii="Arial" w:hAnsi="Arial" w:cs="Arial"/>
          <w:sz w:val="22"/>
          <w:szCs w:val="22"/>
          <w:shd w:val="clear" w:color="auto" w:fill="FFFFFF"/>
        </w:rPr>
        <w:t>Baccarani</w:t>
      </w:r>
      <w:proofErr w:type="spellEnd"/>
      <w:r w:rsidRPr="00726A1D">
        <w:rPr>
          <w:rFonts w:ascii="Arial" w:hAnsi="Arial" w:cs="Arial"/>
          <w:sz w:val="22"/>
          <w:szCs w:val="22"/>
          <w:shd w:val="clear" w:color="auto" w:fill="FFFFFF"/>
        </w:rPr>
        <w:t xml:space="preserve">, C., &amp; </w:t>
      </w:r>
      <w:proofErr w:type="spellStart"/>
      <w:r w:rsidRPr="00726A1D">
        <w:rPr>
          <w:rFonts w:ascii="Arial" w:hAnsi="Arial" w:cs="Arial"/>
          <w:sz w:val="22"/>
          <w:szCs w:val="22"/>
          <w:shd w:val="clear" w:color="auto" w:fill="FFFFFF"/>
        </w:rPr>
        <w:t>Bonfanti</w:t>
      </w:r>
      <w:proofErr w:type="spellEnd"/>
      <w:r w:rsidRPr="00726A1D">
        <w:rPr>
          <w:rFonts w:ascii="Arial" w:hAnsi="Arial" w:cs="Arial"/>
          <w:sz w:val="22"/>
          <w:szCs w:val="22"/>
          <w:shd w:val="clear" w:color="auto" w:fill="FFFFFF"/>
        </w:rPr>
        <w:t>, A. (2015). Effective public speaking: A conceptual framework in the corporate-communication field. </w:t>
      </w:r>
      <w:r w:rsidRPr="00726A1D">
        <w:rPr>
          <w:rFonts w:ascii="Arial" w:hAnsi="Arial" w:cs="Arial"/>
          <w:i/>
          <w:iCs/>
          <w:sz w:val="22"/>
          <w:szCs w:val="22"/>
          <w:shd w:val="clear" w:color="auto" w:fill="FFFFFF"/>
        </w:rPr>
        <w:t>Corporate Communications: An International Journal</w:t>
      </w:r>
      <w:r w:rsidRPr="00726A1D">
        <w:rPr>
          <w:rFonts w:ascii="Arial" w:hAnsi="Arial" w:cs="Arial"/>
          <w:sz w:val="22"/>
          <w:szCs w:val="22"/>
          <w:shd w:val="clear" w:color="auto" w:fill="FFFFFF"/>
        </w:rPr>
        <w:t>.</w:t>
      </w:r>
    </w:p>
    <w:p w14:paraId="3E60810B" w14:textId="77777777" w:rsidR="00726A1D" w:rsidRPr="00726A1D" w:rsidRDefault="00DC3F26" w:rsidP="00726A1D">
      <w:pPr>
        <w:pStyle w:val="NormalWeb"/>
        <w:shd w:val="clear" w:color="auto" w:fill="FFFFFF"/>
        <w:spacing w:before="0" w:beforeAutospacing="0" w:line="360" w:lineRule="auto"/>
        <w:ind w:left="720" w:hanging="720"/>
        <w:rPr>
          <w:rFonts w:ascii="Arial" w:hAnsi="Arial" w:cs="Arial"/>
          <w:sz w:val="22"/>
          <w:szCs w:val="22"/>
          <w:shd w:val="clear" w:color="auto" w:fill="FFFFFF"/>
        </w:rPr>
      </w:pPr>
      <w:r w:rsidRPr="00726A1D">
        <w:rPr>
          <w:rFonts w:ascii="Arial" w:hAnsi="Arial" w:cs="Arial"/>
          <w:sz w:val="22"/>
          <w:szCs w:val="22"/>
          <w:shd w:val="clear" w:color="auto" w:fill="FFFFFF"/>
        </w:rPr>
        <w:t xml:space="preserve">Zimmerman, W. A., &amp; </w:t>
      </w:r>
      <w:proofErr w:type="spellStart"/>
      <w:r w:rsidRPr="00726A1D">
        <w:rPr>
          <w:rFonts w:ascii="Arial" w:hAnsi="Arial" w:cs="Arial"/>
          <w:sz w:val="22"/>
          <w:szCs w:val="22"/>
          <w:shd w:val="clear" w:color="auto" w:fill="FFFFFF"/>
        </w:rPr>
        <w:t>Kulikowich</w:t>
      </w:r>
      <w:proofErr w:type="spellEnd"/>
      <w:r w:rsidRPr="00726A1D">
        <w:rPr>
          <w:rFonts w:ascii="Arial" w:hAnsi="Arial" w:cs="Arial"/>
          <w:sz w:val="22"/>
          <w:szCs w:val="22"/>
          <w:shd w:val="clear" w:color="auto" w:fill="FFFFFF"/>
        </w:rPr>
        <w:t>, J. M. (2016). Online learning self-efficacy in students with and without online learning experience. </w:t>
      </w:r>
      <w:r w:rsidRPr="00726A1D">
        <w:rPr>
          <w:rFonts w:ascii="Arial" w:hAnsi="Arial" w:cs="Arial"/>
          <w:i/>
          <w:iCs/>
          <w:sz w:val="22"/>
          <w:szCs w:val="22"/>
          <w:shd w:val="clear" w:color="auto" w:fill="FFFFFF"/>
        </w:rPr>
        <w:t>American Journal of Distance Education</w:t>
      </w:r>
      <w:r w:rsidRPr="00726A1D">
        <w:rPr>
          <w:rFonts w:ascii="Arial" w:hAnsi="Arial" w:cs="Arial"/>
          <w:sz w:val="22"/>
          <w:szCs w:val="22"/>
          <w:shd w:val="clear" w:color="auto" w:fill="FFFFFF"/>
        </w:rPr>
        <w:t>, </w:t>
      </w:r>
      <w:r w:rsidRPr="00726A1D">
        <w:rPr>
          <w:rFonts w:ascii="Arial" w:hAnsi="Arial" w:cs="Arial"/>
          <w:i/>
          <w:iCs/>
          <w:sz w:val="22"/>
          <w:szCs w:val="22"/>
          <w:shd w:val="clear" w:color="auto" w:fill="FFFFFF"/>
        </w:rPr>
        <w:t>30</w:t>
      </w:r>
      <w:r w:rsidRPr="00726A1D">
        <w:rPr>
          <w:rFonts w:ascii="Arial" w:hAnsi="Arial" w:cs="Arial"/>
          <w:sz w:val="22"/>
          <w:szCs w:val="22"/>
          <w:shd w:val="clear" w:color="auto" w:fill="FFFFFF"/>
        </w:rPr>
        <w:t>(3), 180-191.</w:t>
      </w:r>
    </w:p>
    <w:p w14:paraId="17435040" w14:textId="77777777" w:rsidR="00726A1D" w:rsidRPr="00726A1D" w:rsidRDefault="00DC3F26" w:rsidP="00726A1D">
      <w:pPr>
        <w:pStyle w:val="NormalWeb"/>
        <w:shd w:val="clear" w:color="auto" w:fill="FFFFFF"/>
        <w:spacing w:before="0" w:beforeAutospacing="0" w:line="360" w:lineRule="auto"/>
        <w:ind w:left="720" w:hanging="720"/>
        <w:rPr>
          <w:rFonts w:ascii="Arial" w:hAnsi="Arial" w:cs="Arial"/>
          <w:sz w:val="22"/>
          <w:szCs w:val="22"/>
          <w:shd w:val="clear" w:color="auto" w:fill="FFFFFF"/>
        </w:rPr>
      </w:pPr>
      <w:r w:rsidRPr="00726A1D">
        <w:rPr>
          <w:rFonts w:ascii="Arial" w:hAnsi="Arial" w:cs="Arial"/>
          <w:sz w:val="22"/>
          <w:szCs w:val="22"/>
          <w:shd w:val="clear" w:color="auto" w:fill="FFFFFF"/>
        </w:rPr>
        <w:t>Leslie, A., Beverley, E., &amp; Sian, M. P. (2015). Enhancing the online learning experience using virtual interactive classrooms. </w:t>
      </w:r>
      <w:r w:rsidRPr="00726A1D">
        <w:rPr>
          <w:rFonts w:ascii="Arial" w:hAnsi="Arial" w:cs="Arial"/>
          <w:i/>
          <w:iCs/>
          <w:sz w:val="22"/>
          <w:szCs w:val="22"/>
          <w:shd w:val="clear" w:color="auto" w:fill="FFFFFF"/>
        </w:rPr>
        <w:t>Australian Journal of Advanced Nursing, The</w:t>
      </w:r>
      <w:r w:rsidRPr="00726A1D">
        <w:rPr>
          <w:rFonts w:ascii="Arial" w:hAnsi="Arial" w:cs="Arial"/>
          <w:sz w:val="22"/>
          <w:szCs w:val="22"/>
          <w:shd w:val="clear" w:color="auto" w:fill="FFFFFF"/>
        </w:rPr>
        <w:t>, </w:t>
      </w:r>
      <w:r w:rsidRPr="00726A1D">
        <w:rPr>
          <w:rFonts w:ascii="Arial" w:hAnsi="Arial" w:cs="Arial"/>
          <w:i/>
          <w:iCs/>
          <w:sz w:val="22"/>
          <w:szCs w:val="22"/>
          <w:shd w:val="clear" w:color="auto" w:fill="FFFFFF"/>
        </w:rPr>
        <w:t>32</w:t>
      </w:r>
      <w:r w:rsidRPr="00726A1D">
        <w:rPr>
          <w:rFonts w:ascii="Arial" w:hAnsi="Arial" w:cs="Arial"/>
          <w:sz w:val="22"/>
          <w:szCs w:val="22"/>
          <w:shd w:val="clear" w:color="auto" w:fill="FFFFFF"/>
        </w:rPr>
        <w:t>(4), 22.</w:t>
      </w:r>
    </w:p>
    <w:p w14:paraId="0C6A6525" w14:textId="77777777" w:rsidR="00726A1D" w:rsidRPr="00726A1D" w:rsidRDefault="00DC3F26" w:rsidP="00726A1D">
      <w:pPr>
        <w:pStyle w:val="NormalWeb"/>
        <w:shd w:val="clear" w:color="auto" w:fill="FFFFFF"/>
        <w:spacing w:before="0" w:beforeAutospacing="0" w:line="360" w:lineRule="auto"/>
        <w:ind w:left="720" w:hanging="720"/>
        <w:rPr>
          <w:rFonts w:ascii="Arial" w:hAnsi="Arial" w:cs="Arial"/>
          <w:sz w:val="22"/>
          <w:szCs w:val="22"/>
          <w:shd w:val="clear" w:color="auto" w:fill="FFFFFF"/>
        </w:rPr>
      </w:pPr>
      <w:proofErr w:type="spellStart"/>
      <w:r w:rsidRPr="00726A1D">
        <w:rPr>
          <w:rFonts w:ascii="Arial" w:hAnsi="Arial" w:cs="Arial"/>
          <w:sz w:val="22"/>
          <w:szCs w:val="22"/>
          <w:shd w:val="clear" w:color="auto" w:fill="FFFFFF"/>
        </w:rPr>
        <w:t>Kirillov</w:t>
      </w:r>
      <w:proofErr w:type="spellEnd"/>
      <w:r w:rsidRPr="00726A1D">
        <w:rPr>
          <w:rFonts w:ascii="Arial" w:hAnsi="Arial" w:cs="Arial"/>
          <w:sz w:val="22"/>
          <w:szCs w:val="22"/>
          <w:shd w:val="clear" w:color="auto" w:fill="FFFFFF"/>
        </w:rPr>
        <w:t xml:space="preserve">, A. V., </w:t>
      </w:r>
      <w:proofErr w:type="spellStart"/>
      <w:r w:rsidRPr="00726A1D">
        <w:rPr>
          <w:rFonts w:ascii="Arial" w:hAnsi="Arial" w:cs="Arial"/>
          <w:sz w:val="22"/>
          <w:szCs w:val="22"/>
          <w:shd w:val="clear" w:color="auto" w:fill="FFFFFF"/>
        </w:rPr>
        <w:t>Tanatova</w:t>
      </w:r>
      <w:proofErr w:type="spellEnd"/>
      <w:r w:rsidRPr="00726A1D">
        <w:rPr>
          <w:rFonts w:ascii="Arial" w:hAnsi="Arial" w:cs="Arial"/>
          <w:sz w:val="22"/>
          <w:szCs w:val="22"/>
          <w:shd w:val="clear" w:color="auto" w:fill="FFFFFF"/>
        </w:rPr>
        <w:t xml:space="preserve">, D. K., </w:t>
      </w:r>
      <w:proofErr w:type="spellStart"/>
      <w:r w:rsidRPr="00726A1D">
        <w:rPr>
          <w:rFonts w:ascii="Arial" w:hAnsi="Arial" w:cs="Arial"/>
          <w:sz w:val="22"/>
          <w:szCs w:val="22"/>
          <w:shd w:val="clear" w:color="auto" w:fill="FFFFFF"/>
        </w:rPr>
        <w:t>Vinichenko</w:t>
      </w:r>
      <w:proofErr w:type="spellEnd"/>
      <w:r w:rsidRPr="00726A1D">
        <w:rPr>
          <w:rFonts w:ascii="Arial" w:hAnsi="Arial" w:cs="Arial"/>
          <w:sz w:val="22"/>
          <w:szCs w:val="22"/>
          <w:shd w:val="clear" w:color="auto" w:fill="FFFFFF"/>
        </w:rPr>
        <w:t xml:space="preserve">, M. V., &amp; </w:t>
      </w:r>
      <w:proofErr w:type="spellStart"/>
      <w:r w:rsidRPr="00726A1D">
        <w:rPr>
          <w:rFonts w:ascii="Arial" w:hAnsi="Arial" w:cs="Arial"/>
          <w:sz w:val="22"/>
          <w:szCs w:val="22"/>
          <w:shd w:val="clear" w:color="auto" w:fill="FFFFFF"/>
        </w:rPr>
        <w:t>Makushkin</w:t>
      </w:r>
      <w:proofErr w:type="spellEnd"/>
      <w:r w:rsidRPr="00726A1D">
        <w:rPr>
          <w:rFonts w:ascii="Arial" w:hAnsi="Arial" w:cs="Arial"/>
          <w:sz w:val="22"/>
          <w:szCs w:val="22"/>
          <w:shd w:val="clear" w:color="auto" w:fill="FFFFFF"/>
        </w:rPr>
        <w:t>, S. A. (2015). Theory and practice of time-management in education. </w:t>
      </w:r>
      <w:r w:rsidRPr="00726A1D">
        <w:rPr>
          <w:rFonts w:ascii="Arial" w:hAnsi="Arial" w:cs="Arial"/>
          <w:i/>
          <w:iCs/>
          <w:sz w:val="22"/>
          <w:szCs w:val="22"/>
          <w:shd w:val="clear" w:color="auto" w:fill="FFFFFF"/>
        </w:rPr>
        <w:t>Asian Social Science</w:t>
      </w:r>
      <w:r w:rsidRPr="00726A1D">
        <w:rPr>
          <w:rFonts w:ascii="Arial" w:hAnsi="Arial" w:cs="Arial"/>
          <w:sz w:val="22"/>
          <w:szCs w:val="22"/>
          <w:shd w:val="clear" w:color="auto" w:fill="FFFFFF"/>
        </w:rPr>
        <w:t>, </w:t>
      </w:r>
      <w:r w:rsidRPr="00726A1D">
        <w:rPr>
          <w:rFonts w:ascii="Arial" w:hAnsi="Arial" w:cs="Arial"/>
          <w:i/>
          <w:iCs/>
          <w:sz w:val="22"/>
          <w:szCs w:val="22"/>
          <w:shd w:val="clear" w:color="auto" w:fill="FFFFFF"/>
        </w:rPr>
        <w:t>11</w:t>
      </w:r>
      <w:r w:rsidRPr="00726A1D">
        <w:rPr>
          <w:rFonts w:ascii="Arial" w:hAnsi="Arial" w:cs="Arial"/>
          <w:sz w:val="22"/>
          <w:szCs w:val="22"/>
          <w:shd w:val="clear" w:color="auto" w:fill="FFFFFF"/>
        </w:rPr>
        <w:t>(19), 193-204.</w:t>
      </w:r>
    </w:p>
    <w:p w14:paraId="68B6F144" w14:textId="77777777" w:rsidR="00726A1D" w:rsidRPr="00726A1D" w:rsidRDefault="00DC3F26" w:rsidP="00726A1D">
      <w:pPr>
        <w:pStyle w:val="NormalWeb"/>
        <w:shd w:val="clear" w:color="auto" w:fill="FFFFFF"/>
        <w:spacing w:before="0" w:beforeAutospacing="0" w:line="360" w:lineRule="auto"/>
        <w:ind w:left="720" w:hanging="720"/>
        <w:rPr>
          <w:rFonts w:ascii="Arial" w:hAnsi="Arial" w:cs="Arial"/>
          <w:sz w:val="22"/>
          <w:szCs w:val="22"/>
          <w:shd w:val="clear" w:color="auto" w:fill="FFFFFF"/>
        </w:rPr>
      </w:pPr>
      <w:r w:rsidRPr="00726A1D">
        <w:rPr>
          <w:rFonts w:ascii="Arial" w:hAnsi="Arial" w:cs="Arial"/>
          <w:sz w:val="22"/>
          <w:szCs w:val="22"/>
          <w:shd w:val="clear" w:color="auto" w:fill="FFFFFF"/>
        </w:rPr>
        <w:t>Broadbent, J., &amp; Poon, W. L. (2015). Self-regulated learning strategies &amp; academic achievement in online higher education learning environments: A systematic review. </w:t>
      </w:r>
      <w:r w:rsidRPr="00726A1D">
        <w:rPr>
          <w:rFonts w:ascii="Arial" w:hAnsi="Arial" w:cs="Arial"/>
          <w:i/>
          <w:iCs/>
          <w:sz w:val="22"/>
          <w:szCs w:val="22"/>
          <w:shd w:val="clear" w:color="auto" w:fill="FFFFFF"/>
        </w:rPr>
        <w:t>The Internet and Higher Education</w:t>
      </w:r>
      <w:r w:rsidRPr="00726A1D">
        <w:rPr>
          <w:rFonts w:ascii="Arial" w:hAnsi="Arial" w:cs="Arial"/>
          <w:sz w:val="22"/>
          <w:szCs w:val="22"/>
          <w:shd w:val="clear" w:color="auto" w:fill="FFFFFF"/>
        </w:rPr>
        <w:t>, </w:t>
      </w:r>
      <w:r w:rsidRPr="00726A1D">
        <w:rPr>
          <w:rFonts w:ascii="Arial" w:hAnsi="Arial" w:cs="Arial"/>
          <w:i/>
          <w:iCs/>
          <w:sz w:val="22"/>
          <w:szCs w:val="22"/>
          <w:shd w:val="clear" w:color="auto" w:fill="FFFFFF"/>
        </w:rPr>
        <w:t>27</w:t>
      </w:r>
      <w:r w:rsidRPr="00726A1D">
        <w:rPr>
          <w:rFonts w:ascii="Arial" w:hAnsi="Arial" w:cs="Arial"/>
          <w:sz w:val="22"/>
          <w:szCs w:val="22"/>
          <w:shd w:val="clear" w:color="auto" w:fill="FFFFFF"/>
        </w:rPr>
        <w:t>, 1-13.</w:t>
      </w:r>
    </w:p>
    <w:p w14:paraId="4D5299B7" w14:textId="77777777" w:rsidR="00726A1D" w:rsidRPr="00726A1D" w:rsidRDefault="00DC3F26" w:rsidP="00726A1D">
      <w:pPr>
        <w:pStyle w:val="NormalWeb"/>
        <w:shd w:val="clear" w:color="auto" w:fill="FFFFFF"/>
        <w:spacing w:before="0" w:beforeAutospacing="0" w:line="360" w:lineRule="auto"/>
        <w:ind w:left="720" w:hanging="720"/>
        <w:rPr>
          <w:rFonts w:ascii="Arial" w:hAnsi="Arial" w:cs="Arial"/>
          <w:sz w:val="22"/>
          <w:szCs w:val="22"/>
          <w:shd w:val="clear" w:color="auto" w:fill="FFFFFF"/>
        </w:rPr>
      </w:pPr>
      <w:r w:rsidRPr="00726A1D">
        <w:rPr>
          <w:rFonts w:ascii="Arial" w:hAnsi="Arial" w:cs="Arial"/>
          <w:sz w:val="22"/>
          <w:szCs w:val="22"/>
          <w:shd w:val="clear" w:color="auto" w:fill="FFFFFF"/>
        </w:rPr>
        <w:t xml:space="preserve">Zychlinski, N., </w:t>
      </w:r>
      <w:proofErr w:type="spellStart"/>
      <w:r w:rsidRPr="00726A1D">
        <w:rPr>
          <w:rFonts w:ascii="Arial" w:hAnsi="Arial" w:cs="Arial"/>
          <w:sz w:val="22"/>
          <w:szCs w:val="22"/>
          <w:shd w:val="clear" w:color="auto" w:fill="FFFFFF"/>
        </w:rPr>
        <w:t>Mandelbaum</w:t>
      </w:r>
      <w:proofErr w:type="spellEnd"/>
      <w:r w:rsidRPr="00726A1D">
        <w:rPr>
          <w:rFonts w:ascii="Arial" w:hAnsi="Arial" w:cs="Arial"/>
          <w:sz w:val="22"/>
          <w:szCs w:val="22"/>
          <w:shd w:val="clear" w:color="auto" w:fill="FFFFFF"/>
        </w:rPr>
        <w:t xml:space="preserve">, A., &amp; </w:t>
      </w:r>
      <w:proofErr w:type="spellStart"/>
      <w:r w:rsidRPr="00726A1D">
        <w:rPr>
          <w:rFonts w:ascii="Arial" w:hAnsi="Arial" w:cs="Arial"/>
          <w:sz w:val="22"/>
          <w:szCs w:val="22"/>
          <w:shd w:val="clear" w:color="auto" w:fill="FFFFFF"/>
        </w:rPr>
        <w:t>Momčilović</w:t>
      </w:r>
      <w:proofErr w:type="spellEnd"/>
      <w:r w:rsidRPr="00726A1D">
        <w:rPr>
          <w:rFonts w:ascii="Arial" w:hAnsi="Arial" w:cs="Arial"/>
          <w:sz w:val="22"/>
          <w:szCs w:val="22"/>
          <w:shd w:val="clear" w:color="auto" w:fill="FFFFFF"/>
        </w:rPr>
        <w:t>, P. (2018). Time-varying tandem queues with blocking: modeling, analysis, and operational insights via fluid models with reflection. </w:t>
      </w:r>
      <w:r w:rsidRPr="00726A1D">
        <w:rPr>
          <w:rFonts w:ascii="Arial" w:hAnsi="Arial" w:cs="Arial"/>
          <w:i/>
          <w:iCs/>
          <w:sz w:val="22"/>
          <w:szCs w:val="22"/>
          <w:shd w:val="clear" w:color="auto" w:fill="FFFFFF"/>
        </w:rPr>
        <w:t>Queueing Systems</w:t>
      </w:r>
      <w:r w:rsidRPr="00726A1D">
        <w:rPr>
          <w:rFonts w:ascii="Arial" w:hAnsi="Arial" w:cs="Arial"/>
          <w:sz w:val="22"/>
          <w:szCs w:val="22"/>
          <w:shd w:val="clear" w:color="auto" w:fill="FFFFFF"/>
        </w:rPr>
        <w:t>, </w:t>
      </w:r>
      <w:r w:rsidRPr="00726A1D">
        <w:rPr>
          <w:rFonts w:ascii="Arial" w:hAnsi="Arial" w:cs="Arial"/>
          <w:i/>
          <w:iCs/>
          <w:sz w:val="22"/>
          <w:szCs w:val="22"/>
          <w:shd w:val="clear" w:color="auto" w:fill="FFFFFF"/>
        </w:rPr>
        <w:t>89</w:t>
      </w:r>
      <w:r w:rsidRPr="00726A1D">
        <w:rPr>
          <w:rFonts w:ascii="Arial" w:hAnsi="Arial" w:cs="Arial"/>
          <w:sz w:val="22"/>
          <w:szCs w:val="22"/>
          <w:shd w:val="clear" w:color="auto" w:fill="FFFFFF"/>
        </w:rPr>
        <w:t>(1), 15-47.</w:t>
      </w:r>
    </w:p>
    <w:p w14:paraId="74DFDD6A" w14:textId="77777777" w:rsidR="00726A1D" w:rsidRPr="00726A1D" w:rsidRDefault="00726A1D" w:rsidP="00726A1D">
      <w:pPr>
        <w:pStyle w:val="NormalWeb"/>
        <w:shd w:val="clear" w:color="auto" w:fill="FFFFFF"/>
        <w:spacing w:before="0" w:beforeAutospacing="0" w:line="360" w:lineRule="auto"/>
        <w:ind w:left="720" w:hanging="720"/>
        <w:rPr>
          <w:rFonts w:ascii="Arial" w:hAnsi="Arial" w:cs="Arial"/>
          <w:sz w:val="22"/>
          <w:szCs w:val="22"/>
          <w:shd w:val="clear" w:color="auto" w:fill="FFFFFF"/>
        </w:rPr>
      </w:pPr>
    </w:p>
    <w:p w14:paraId="4B3E26D7" w14:textId="77777777" w:rsidR="00726A1D" w:rsidRPr="00726A1D" w:rsidRDefault="00726A1D" w:rsidP="00726A1D">
      <w:pPr>
        <w:pStyle w:val="NormalWeb"/>
        <w:shd w:val="clear" w:color="auto" w:fill="FFFFFF"/>
        <w:spacing w:before="0" w:beforeAutospacing="0" w:line="360" w:lineRule="auto"/>
        <w:ind w:left="720" w:hanging="720"/>
        <w:rPr>
          <w:rFonts w:ascii="Arial" w:hAnsi="Arial" w:cs="Arial"/>
          <w:sz w:val="22"/>
          <w:szCs w:val="22"/>
          <w:shd w:val="clear" w:color="auto" w:fill="FFFFFF"/>
        </w:rPr>
      </w:pPr>
    </w:p>
    <w:p w14:paraId="2A64DF59" w14:textId="77777777" w:rsidR="00726A1D" w:rsidRPr="00726A1D" w:rsidRDefault="00726A1D" w:rsidP="00726A1D">
      <w:pPr>
        <w:pStyle w:val="NormalWeb"/>
        <w:shd w:val="clear" w:color="auto" w:fill="FFFFFF"/>
        <w:spacing w:before="0" w:beforeAutospacing="0" w:line="360" w:lineRule="auto"/>
        <w:ind w:left="720" w:hanging="720"/>
        <w:rPr>
          <w:rFonts w:ascii="Arial" w:hAnsi="Arial" w:cs="Arial"/>
          <w:sz w:val="22"/>
          <w:szCs w:val="22"/>
        </w:rPr>
      </w:pPr>
    </w:p>
    <w:p w14:paraId="7AD9199E" w14:textId="77777777" w:rsidR="00726A1D" w:rsidRPr="00726A1D" w:rsidRDefault="00DC3F26" w:rsidP="00726A1D">
      <w:pPr>
        <w:pStyle w:val="NormalWeb"/>
        <w:shd w:val="clear" w:color="auto" w:fill="FFFFFF"/>
        <w:spacing w:before="0" w:beforeAutospacing="0" w:line="360" w:lineRule="auto"/>
        <w:ind w:left="720" w:hanging="720"/>
        <w:rPr>
          <w:rFonts w:ascii="Arial" w:hAnsi="Arial" w:cs="Arial"/>
          <w:sz w:val="22"/>
          <w:szCs w:val="22"/>
          <w:shd w:val="clear" w:color="auto" w:fill="FFFFFF"/>
        </w:rPr>
      </w:pPr>
      <w:r w:rsidRPr="00726A1D">
        <w:rPr>
          <w:rFonts w:ascii="Arial" w:hAnsi="Arial" w:cs="Arial"/>
          <w:sz w:val="22"/>
          <w:szCs w:val="22"/>
          <w:shd w:val="clear" w:color="auto" w:fill="FFFFFF"/>
        </w:rPr>
        <w:lastRenderedPageBreak/>
        <w:t>Gan, W. C., &amp; Ng, H. T. (2019, July). Improving the robustness of question answering systems to question paraphrasing. In </w:t>
      </w:r>
      <w:r w:rsidRPr="1DC3CE83">
        <w:rPr>
          <w:rFonts w:ascii="Arial" w:hAnsi="Arial" w:cs="Arial"/>
          <w:i/>
          <w:iCs/>
          <w:sz w:val="22"/>
          <w:szCs w:val="22"/>
          <w:shd w:val="clear" w:color="auto" w:fill="FFFFFF"/>
        </w:rPr>
        <w:t>Proceedings of the 57th Annual Meeting of the Association for Computational Linguistics</w:t>
      </w:r>
      <w:r w:rsidRPr="00726A1D">
        <w:rPr>
          <w:rFonts w:ascii="Arial" w:hAnsi="Arial" w:cs="Arial"/>
          <w:sz w:val="22"/>
          <w:szCs w:val="22"/>
          <w:shd w:val="clear" w:color="auto" w:fill="FFFFFF"/>
        </w:rPr>
        <w:t> (pp. 6065-6075).</w:t>
      </w:r>
    </w:p>
    <w:p w14:paraId="2DEFF433" w14:textId="3FB25287" w:rsidR="1DC3CE83" w:rsidRDefault="0BC8B584" w:rsidP="1DC3CE83">
      <w:pPr>
        <w:pStyle w:val="NormalWeb"/>
        <w:shd w:val="clear" w:color="auto" w:fill="FFFFFF" w:themeFill="background1"/>
        <w:spacing w:before="0" w:beforeAutospacing="0" w:line="360" w:lineRule="auto"/>
        <w:ind w:left="720" w:hanging="720"/>
        <w:rPr>
          <w:rFonts w:ascii="Arial" w:hAnsi="Arial" w:cs="Arial"/>
          <w:sz w:val="22"/>
          <w:szCs w:val="22"/>
        </w:rPr>
      </w:pPr>
      <w:r w:rsidRPr="0BC8B584">
        <w:rPr>
          <w:rFonts w:ascii="Arial" w:hAnsi="Arial" w:cs="Arial"/>
          <w:sz w:val="22"/>
          <w:szCs w:val="22"/>
        </w:rPr>
        <w:t>Eisenhower, D., Powerful tool used in daily life to separate the urgent and non-urgent tasks,</w:t>
      </w:r>
    </w:p>
    <w:sectPr w:rsidR="1DC3CE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32A"/>
    <w:rsid w:val="00001288"/>
    <w:rsid w:val="00002D7F"/>
    <w:rsid w:val="0000539F"/>
    <w:rsid w:val="00011CDC"/>
    <w:rsid w:val="00024A57"/>
    <w:rsid w:val="00027984"/>
    <w:rsid w:val="00050A27"/>
    <w:rsid w:val="00057489"/>
    <w:rsid w:val="00061199"/>
    <w:rsid w:val="00072CD0"/>
    <w:rsid w:val="00092F88"/>
    <w:rsid w:val="000A4607"/>
    <w:rsid w:val="000D40D8"/>
    <w:rsid w:val="000E0752"/>
    <w:rsid w:val="00111341"/>
    <w:rsid w:val="0011620F"/>
    <w:rsid w:val="00177001"/>
    <w:rsid w:val="0019455C"/>
    <w:rsid w:val="001A364D"/>
    <w:rsid w:val="001A5A98"/>
    <w:rsid w:val="001A724D"/>
    <w:rsid w:val="001C046F"/>
    <w:rsid w:val="001D2567"/>
    <w:rsid w:val="001E2ED2"/>
    <w:rsid w:val="00220FAE"/>
    <w:rsid w:val="002426B9"/>
    <w:rsid w:val="00295939"/>
    <w:rsid w:val="002A1655"/>
    <w:rsid w:val="002A4F0D"/>
    <w:rsid w:val="002D1D68"/>
    <w:rsid w:val="002D4148"/>
    <w:rsid w:val="002E7F7F"/>
    <w:rsid w:val="00334DA7"/>
    <w:rsid w:val="003609F4"/>
    <w:rsid w:val="00361691"/>
    <w:rsid w:val="00362CFF"/>
    <w:rsid w:val="00377454"/>
    <w:rsid w:val="00386472"/>
    <w:rsid w:val="00387EE4"/>
    <w:rsid w:val="003908DC"/>
    <w:rsid w:val="00394614"/>
    <w:rsid w:val="003A4043"/>
    <w:rsid w:val="003E261C"/>
    <w:rsid w:val="00430931"/>
    <w:rsid w:val="00441931"/>
    <w:rsid w:val="0048321B"/>
    <w:rsid w:val="00485A9A"/>
    <w:rsid w:val="004B26A6"/>
    <w:rsid w:val="004D196D"/>
    <w:rsid w:val="004F6924"/>
    <w:rsid w:val="005112E1"/>
    <w:rsid w:val="005162B3"/>
    <w:rsid w:val="005263B9"/>
    <w:rsid w:val="00554F89"/>
    <w:rsid w:val="00567B37"/>
    <w:rsid w:val="00581702"/>
    <w:rsid w:val="00593187"/>
    <w:rsid w:val="00594816"/>
    <w:rsid w:val="005A1335"/>
    <w:rsid w:val="005A1B4A"/>
    <w:rsid w:val="005B3F86"/>
    <w:rsid w:val="005E42B9"/>
    <w:rsid w:val="005E6482"/>
    <w:rsid w:val="005F5293"/>
    <w:rsid w:val="005F6AAD"/>
    <w:rsid w:val="00634C78"/>
    <w:rsid w:val="00652643"/>
    <w:rsid w:val="0066087F"/>
    <w:rsid w:val="00691DDE"/>
    <w:rsid w:val="006B2155"/>
    <w:rsid w:val="006C396B"/>
    <w:rsid w:val="006C6BC4"/>
    <w:rsid w:val="006D4BA0"/>
    <w:rsid w:val="006D666A"/>
    <w:rsid w:val="00726A1D"/>
    <w:rsid w:val="00735508"/>
    <w:rsid w:val="00746AAB"/>
    <w:rsid w:val="0075781D"/>
    <w:rsid w:val="00763811"/>
    <w:rsid w:val="007C382C"/>
    <w:rsid w:val="007C70B8"/>
    <w:rsid w:val="007D2781"/>
    <w:rsid w:val="007D459C"/>
    <w:rsid w:val="007D632A"/>
    <w:rsid w:val="00800C93"/>
    <w:rsid w:val="008079B1"/>
    <w:rsid w:val="00822FB3"/>
    <w:rsid w:val="00830684"/>
    <w:rsid w:val="00835AAE"/>
    <w:rsid w:val="00835F45"/>
    <w:rsid w:val="00851A08"/>
    <w:rsid w:val="008641E7"/>
    <w:rsid w:val="008851CE"/>
    <w:rsid w:val="008B667A"/>
    <w:rsid w:val="008C4945"/>
    <w:rsid w:val="00941AB2"/>
    <w:rsid w:val="0095062C"/>
    <w:rsid w:val="00970F81"/>
    <w:rsid w:val="00974A41"/>
    <w:rsid w:val="009F2FC3"/>
    <w:rsid w:val="009F3D20"/>
    <w:rsid w:val="00A1380B"/>
    <w:rsid w:val="00A347E9"/>
    <w:rsid w:val="00A42F9E"/>
    <w:rsid w:val="00A56054"/>
    <w:rsid w:val="00A96D62"/>
    <w:rsid w:val="00AB1613"/>
    <w:rsid w:val="00AB395B"/>
    <w:rsid w:val="00AC1E6F"/>
    <w:rsid w:val="00AD7D01"/>
    <w:rsid w:val="00AF582A"/>
    <w:rsid w:val="00B04A1A"/>
    <w:rsid w:val="00B210A2"/>
    <w:rsid w:val="00B22A52"/>
    <w:rsid w:val="00B26C9C"/>
    <w:rsid w:val="00B4012A"/>
    <w:rsid w:val="00B41E36"/>
    <w:rsid w:val="00B42C4A"/>
    <w:rsid w:val="00B567EC"/>
    <w:rsid w:val="00B603C6"/>
    <w:rsid w:val="00B60F5C"/>
    <w:rsid w:val="00B9580D"/>
    <w:rsid w:val="00B97082"/>
    <w:rsid w:val="00BA61C5"/>
    <w:rsid w:val="00BB6505"/>
    <w:rsid w:val="00BC1F43"/>
    <w:rsid w:val="00C1685D"/>
    <w:rsid w:val="00C2040D"/>
    <w:rsid w:val="00C317C3"/>
    <w:rsid w:val="00C373D5"/>
    <w:rsid w:val="00C47C8B"/>
    <w:rsid w:val="00C7094A"/>
    <w:rsid w:val="00C812C4"/>
    <w:rsid w:val="00C8655D"/>
    <w:rsid w:val="00CA77E3"/>
    <w:rsid w:val="00CA79D5"/>
    <w:rsid w:val="00CC29B5"/>
    <w:rsid w:val="00D111D5"/>
    <w:rsid w:val="00D17A01"/>
    <w:rsid w:val="00D45F2F"/>
    <w:rsid w:val="00D67C83"/>
    <w:rsid w:val="00D73A84"/>
    <w:rsid w:val="00D80CFF"/>
    <w:rsid w:val="00D858D1"/>
    <w:rsid w:val="00DB042D"/>
    <w:rsid w:val="00DC3F26"/>
    <w:rsid w:val="00DF722A"/>
    <w:rsid w:val="00E17236"/>
    <w:rsid w:val="00E32A63"/>
    <w:rsid w:val="00E407B5"/>
    <w:rsid w:val="00E50652"/>
    <w:rsid w:val="00E545DE"/>
    <w:rsid w:val="00E56E31"/>
    <w:rsid w:val="00E57B0A"/>
    <w:rsid w:val="00E813CA"/>
    <w:rsid w:val="00EA24AA"/>
    <w:rsid w:val="00ED4AC8"/>
    <w:rsid w:val="00EE3418"/>
    <w:rsid w:val="00EE519F"/>
    <w:rsid w:val="00F8347D"/>
    <w:rsid w:val="00F87F9E"/>
    <w:rsid w:val="00F960CF"/>
    <w:rsid w:val="00F96FB2"/>
    <w:rsid w:val="00FB432A"/>
    <w:rsid w:val="00FD0230"/>
    <w:rsid w:val="00FD68D3"/>
    <w:rsid w:val="00FE4617"/>
    <w:rsid w:val="00FF08F1"/>
    <w:rsid w:val="0BC8B584"/>
    <w:rsid w:val="1663F235"/>
    <w:rsid w:val="1DC3CE8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0E19BE3"/>
  <w15:chartTrackingRefBased/>
  <w15:docId w15:val="{BCC55671-AEC3-4407-B594-F61D2404C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26A1D"/>
    <w:pPr>
      <w:keepNext/>
      <w:keepLines/>
      <w:spacing w:before="240" w:after="0"/>
      <w:jc w:val="center"/>
      <w:outlineLvl w:val="0"/>
    </w:pPr>
    <w:rPr>
      <w:rFonts w:ascii="Arial" w:eastAsiaTheme="majorEastAsia" w:hAnsi="Arial" w:cs="Arial"/>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4BA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726A1D"/>
    <w:rPr>
      <w:rFonts w:ascii="Arial" w:eastAsiaTheme="majorEastAsia" w:hAnsi="Arial" w:cs="Arial"/>
      <w:b/>
      <w:szCs w:val="32"/>
      <w:lang w:val="en-GB"/>
    </w:rPr>
  </w:style>
  <w:style w:type="paragraph" w:styleId="TOCHeading">
    <w:name w:val="TOC Heading"/>
    <w:basedOn w:val="Heading1"/>
    <w:next w:val="Normal"/>
    <w:uiPriority w:val="39"/>
    <w:unhideWhenUsed/>
    <w:qFormat/>
    <w:rsid w:val="00E32A63"/>
    <w:pPr>
      <w:jc w:val="left"/>
      <w:outlineLvl w:val="9"/>
    </w:pPr>
    <w:rPr>
      <w:rFonts w:asciiTheme="majorHAnsi" w:hAnsiTheme="majorHAnsi" w:cstheme="majorBidi"/>
      <w:b w:val="0"/>
      <w:color w:val="2E74B5" w:themeColor="accent1" w:themeShade="BF"/>
      <w:sz w:val="32"/>
      <w:lang w:val="en-US"/>
    </w:rPr>
  </w:style>
  <w:style w:type="paragraph" w:styleId="TOC1">
    <w:name w:val="toc 1"/>
    <w:basedOn w:val="Normal"/>
    <w:next w:val="Normal"/>
    <w:autoRedefine/>
    <w:uiPriority w:val="39"/>
    <w:unhideWhenUsed/>
    <w:rsid w:val="00E32A63"/>
    <w:pPr>
      <w:spacing w:after="100"/>
    </w:pPr>
  </w:style>
  <w:style w:type="character" w:styleId="Hyperlink">
    <w:name w:val="Hyperlink"/>
    <w:basedOn w:val="DefaultParagraphFont"/>
    <w:uiPriority w:val="99"/>
    <w:unhideWhenUsed/>
    <w:rsid w:val="00E32A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728E0-1DB2-41F7-BD09-80EE2B2C078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2586</Words>
  <Characters>14746</Characters>
  <Application>Microsoft Office Word</Application>
  <DocSecurity>0</DocSecurity>
  <Lines>122</Lines>
  <Paragraphs>34</Paragraphs>
  <ScaleCrop>false</ScaleCrop>
  <Company/>
  <LinksUpToDate>false</LinksUpToDate>
  <CharactersWithSpaces>17298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Sofia Maria Gasdali (2023081)</cp:lastModifiedBy>
  <cp:revision>2</cp:revision>
  <dcterms:created xsi:type="dcterms:W3CDTF">2021-05-03T11:06:00Z</dcterms:created>
  <dcterms:modified xsi:type="dcterms:W3CDTF">2021-05-03T11:06:00Z</dcterms:modified>
</cp:coreProperties>
</file>