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5839527"/>
        <w:docPartObj>
          <w:docPartGallery w:val="Cover Pages"/>
          <w:docPartUnique/>
        </w:docPartObj>
      </w:sdtPr>
      <w:sdtContent>
        <w:p w14:paraId="122B416C" w14:textId="0F01450C" w:rsidR="00B305FD" w:rsidRDefault="00B305FD">
          <w:r>
            <w:rPr>
              <w:noProof/>
            </w:rPr>
            <mc:AlternateContent>
              <mc:Choice Requires="wpg">
                <w:drawing>
                  <wp:anchor distT="0" distB="0" distL="114300" distR="114300" simplePos="0" relativeHeight="251659264" behindDoc="0" locked="0" layoutInCell="1" allowOverlap="1" wp14:anchorId="20798482" wp14:editId="76F769D4">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1FC3B01" w14:textId="2C1A6830" w:rsidR="00B305FD" w:rsidRDefault="00FF40A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LCBB4005 Global Business Environment A2</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04705FC5" w14:textId="6B7363F3" w:rsidR="00B305FD" w:rsidRDefault="00FF40A6">
                                      <w:pPr>
                                        <w:pStyle w:val="NoSpacing"/>
                                        <w:spacing w:line="264" w:lineRule="auto"/>
                                        <w:rPr>
                                          <w:color w:val="E7E6E6" w:themeColor="background2"/>
                                          <w:spacing w:val="20"/>
                                          <w:sz w:val="40"/>
                                          <w:szCs w:val="40"/>
                                        </w:rPr>
                                      </w:pPr>
                                      <w:r>
                                        <w:rPr>
                                          <w:color w:val="E7E6E6" w:themeColor="background2"/>
                                          <w:spacing w:val="20"/>
                                          <w:sz w:val="40"/>
                                          <w:szCs w:val="40"/>
                                        </w:rPr>
                                        <w:t>Module Leader: Dr Molly Jack</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3B37DD9" w14:textId="2B3B135C" w:rsidR="00B305FD" w:rsidRDefault="00FF40A6" w:rsidP="00FF40A6">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r>
                                        <w:rPr>
                                          <w:color w:val="E7E6E6" w:themeColor="background2"/>
                                          <w:spacing w:val="20"/>
                                          <w:sz w:val="36"/>
                                          <w:szCs w:val="36"/>
                                        </w:rPr>
                                        <w:t xml:space="preserve">                           Student ID: 2115610</w:t>
                                      </w:r>
                                    </w:p>
                                  </w:sdtContent>
                                </w:sdt>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0798482"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1FC3B01" w14:textId="2C1A6830" w:rsidR="00B305FD" w:rsidRDefault="00FF40A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LCBB4005 Global Business Environment A2</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04705FC5" w14:textId="6B7363F3" w:rsidR="00B305FD" w:rsidRDefault="00FF40A6">
                                <w:pPr>
                                  <w:pStyle w:val="NoSpacing"/>
                                  <w:spacing w:line="264" w:lineRule="auto"/>
                                  <w:rPr>
                                    <w:color w:val="E7E6E6" w:themeColor="background2"/>
                                    <w:spacing w:val="20"/>
                                    <w:sz w:val="40"/>
                                    <w:szCs w:val="40"/>
                                  </w:rPr>
                                </w:pPr>
                                <w:r>
                                  <w:rPr>
                                    <w:color w:val="E7E6E6" w:themeColor="background2"/>
                                    <w:spacing w:val="20"/>
                                    <w:sz w:val="40"/>
                                    <w:szCs w:val="40"/>
                                  </w:rPr>
                                  <w:t>Module Leader: Dr Molly Jack</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3B37DD9" w14:textId="2B3B135C" w:rsidR="00B305FD" w:rsidRDefault="00FF40A6" w:rsidP="00FF40A6">
                                <w:pPr>
                                  <w:pStyle w:val="NoSpacing"/>
                                  <w:spacing w:after="180"/>
                                  <w:rPr>
                                    <w:color w:val="E7E6E6" w:themeColor="background2"/>
                                    <w:spacing w:val="20"/>
                                    <w:sz w:val="36"/>
                                    <w:szCs w:val="36"/>
                                  </w:rPr>
                                </w:pPr>
                                <w:r>
                                  <w:rPr>
                                    <w:color w:val="E7E6E6" w:themeColor="background2"/>
                                    <w:spacing w:val="20"/>
                                    <w:sz w:val="36"/>
                                    <w:szCs w:val="36"/>
                                  </w:rPr>
                                  <w:t xml:space="preserve">Student Name: </w:t>
                                </w:r>
                                <w:proofErr w:type="spellStart"/>
                                <w:r>
                                  <w:rPr>
                                    <w:color w:val="E7E6E6" w:themeColor="background2"/>
                                    <w:spacing w:val="20"/>
                                    <w:sz w:val="36"/>
                                    <w:szCs w:val="36"/>
                                  </w:rPr>
                                  <w:t>Nikolinka</w:t>
                                </w:r>
                                <w:proofErr w:type="spellEnd"/>
                                <w:r>
                                  <w:rPr>
                                    <w:color w:val="E7E6E6" w:themeColor="background2"/>
                                    <w:spacing w:val="20"/>
                                    <w:sz w:val="36"/>
                                    <w:szCs w:val="36"/>
                                  </w:rPr>
                                  <w:t xml:space="preserve"> </w:t>
                                </w:r>
                                <w:proofErr w:type="spellStart"/>
                                <w:r>
                                  <w:rPr>
                                    <w:color w:val="E7E6E6" w:themeColor="background2"/>
                                    <w:spacing w:val="20"/>
                                    <w:sz w:val="36"/>
                                    <w:szCs w:val="36"/>
                                  </w:rPr>
                                  <w:t>Nedelcheva</w:t>
                                </w:r>
                                <w:proofErr w:type="spellEnd"/>
                                <w:r>
                                  <w:rPr>
                                    <w:color w:val="E7E6E6" w:themeColor="background2"/>
                                    <w:spacing w:val="20"/>
                                    <w:sz w:val="36"/>
                                    <w:szCs w:val="36"/>
                                  </w:rPr>
                                  <w:t xml:space="preserve">                           Student ID: 2115610</w:t>
                                </w:r>
                              </w:p>
                            </w:sdtContent>
                          </w:sdt>
                        </w:txbxContent>
                      </v:textbox>
                    </v:shape>
                    <w10:wrap anchorx="page" anchory="page"/>
                  </v:group>
                </w:pict>
              </mc:Fallback>
            </mc:AlternateContent>
          </w:r>
        </w:p>
        <w:p w14:paraId="534E26B2" w14:textId="70E7A9C6" w:rsidR="00B305FD" w:rsidRDefault="00B305FD">
          <w:pPr>
            <w:spacing w:after="0" w:line="240" w:lineRule="auto"/>
          </w:pPr>
          <w:r>
            <w:br w:type="page"/>
          </w:r>
        </w:p>
      </w:sdtContent>
    </w:sdt>
    <w:sdt>
      <w:sdtPr>
        <w:id w:val="-1203623073"/>
        <w:docPartObj>
          <w:docPartGallery w:val="Table of Contents"/>
          <w:docPartUnique/>
        </w:docPartObj>
      </w:sdtPr>
      <w:sdtEndPr>
        <w:rPr>
          <w:rFonts w:ascii="Arial" w:eastAsiaTheme="minorHAnsi" w:hAnsi="Arial" w:cstheme="minorBidi"/>
          <w:noProof/>
          <w:color w:val="auto"/>
          <w:sz w:val="24"/>
          <w:szCs w:val="22"/>
          <w:lang w:val="en-GB"/>
        </w:rPr>
      </w:sdtEndPr>
      <w:sdtContent>
        <w:p w14:paraId="33BAD628" w14:textId="644F955B" w:rsidR="00FF40A6" w:rsidRDefault="00FF40A6">
          <w:pPr>
            <w:pStyle w:val="TOCHeading"/>
          </w:pPr>
          <w:r>
            <w:t>Table of Contents</w:t>
          </w:r>
        </w:p>
        <w:p w14:paraId="42D12D08" w14:textId="3AA95BCB" w:rsidR="00FF40A6" w:rsidRDefault="00FF40A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3064188" w:history="1">
            <w:r w:rsidRPr="00662B4B">
              <w:rPr>
                <w:rStyle w:val="Hyperlink"/>
                <w:noProof/>
              </w:rPr>
              <w:t>Introduction</w:t>
            </w:r>
            <w:r>
              <w:rPr>
                <w:noProof/>
                <w:webHidden/>
              </w:rPr>
              <w:tab/>
            </w:r>
            <w:r>
              <w:rPr>
                <w:noProof/>
                <w:webHidden/>
              </w:rPr>
              <w:fldChar w:fldCharType="begin"/>
            </w:r>
            <w:r>
              <w:rPr>
                <w:noProof/>
                <w:webHidden/>
              </w:rPr>
              <w:instrText xml:space="preserve"> PAGEREF _Toc93064188 \h </w:instrText>
            </w:r>
            <w:r>
              <w:rPr>
                <w:noProof/>
                <w:webHidden/>
              </w:rPr>
            </w:r>
            <w:r>
              <w:rPr>
                <w:noProof/>
                <w:webHidden/>
              </w:rPr>
              <w:fldChar w:fldCharType="separate"/>
            </w:r>
            <w:r>
              <w:rPr>
                <w:noProof/>
                <w:webHidden/>
              </w:rPr>
              <w:t>2</w:t>
            </w:r>
            <w:r>
              <w:rPr>
                <w:noProof/>
                <w:webHidden/>
              </w:rPr>
              <w:fldChar w:fldCharType="end"/>
            </w:r>
          </w:hyperlink>
        </w:p>
        <w:p w14:paraId="6DB966F1" w14:textId="4033D3D3" w:rsidR="00FF40A6" w:rsidRDefault="00FF40A6">
          <w:pPr>
            <w:pStyle w:val="TOC1"/>
            <w:tabs>
              <w:tab w:val="right" w:leader="dot" w:pos="9016"/>
            </w:tabs>
            <w:rPr>
              <w:noProof/>
            </w:rPr>
          </w:pPr>
          <w:hyperlink w:anchor="_Toc93064189" w:history="1">
            <w:r w:rsidRPr="00662B4B">
              <w:rPr>
                <w:rStyle w:val="Hyperlink"/>
                <w:noProof/>
              </w:rPr>
              <w:t>Analysis and Discussion</w:t>
            </w:r>
            <w:r>
              <w:rPr>
                <w:noProof/>
                <w:webHidden/>
              </w:rPr>
              <w:tab/>
            </w:r>
            <w:r>
              <w:rPr>
                <w:noProof/>
                <w:webHidden/>
              </w:rPr>
              <w:fldChar w:fldCharType="begin"/>
            </w:r>
            <w:r>
              <w:rPr>
                <w:noProof/>
                <w:webHidden/>
              </w:rPr>
              <w:instrText xml:space="preserve"> PAGEREF _Toc93064189 \h </w:instrText>
            </w:r>
            <w:r>
              <w:rPr>
                <w:noProof/>
                <w:webHidden/>
              </w:rPr>
            </w:r>
            <w:r>
              <w:rPr>
                <w:noProof/>
                <w:webHidden/>
              </w:rPr>
              <w:fldChar w:fldCharType="separate"/>
            </w:r>
            <w:r>
              <w:rPr>
                <w:noProof/>
                <w:webHidden/>
              </w:rPr>
              <w:t>2</w:t>
            </w:r>
            <w:r>
              <w:rPr>
                <w:noProof/>
                <w:webHidden/>
              </w:rPr>
              <w:fldChar w:fldCharType="end"/>
            </w:r>
          </w:hyperlink>
        </w:p>
        <w:p w14:paraId="7CAF1FFC" w14:textId="686E6C8A" w:rsidR="00FF40A6" w:rsidRDefault="00FF40A6">
          <w:pPr>
            <w:pStyle w:val="TOC1"/>
            <w:tabs>
              <w:tab w:val="right" w:leader="dot" w:pos="9016"/>
            </w:tabs>
            <w:rPr>
              <w:noProof/>
            </w:rPr>
          </w:pPr>
          <w:hyperlink w:anchor="_Toc93064190" w:history="1">
            <w:r w:rsidRPr="00662B4B">
              <w:rPr>
                <w:rStyle w:val="Hyperlink"/>
                <w:noProof/>
              </w:rPr>
              <w:t>Megatrends Evaluation</w:t>
            </w:r>
            <w:r>
              <w:rPr>
                <w:noProof/>
                <w:webHidden/>
              </w:rPr>
              <w:tab/>
            </w:r>
            <w:r>
              <w:rPr>
                <w:noProof/>
                <w:webHidden/>
              </w:rPr>
              <w:fldChar w:fldCharType="begin"/>
            </w:r>
            <w:r>
              <w:rPr>
                <w:noProof/>
                <w:webHidden/>
              </w:rPr>
              <w:instrText xml:space="preserve"> PAGEREF _Toc93064190 \h </w:instrText>
            </w:r>
            <w:r>
              <w:rPr>
                <w:noProof/>
                <w:webHidden/>
              </w:rPr>
            </w:r>
            <w:r>
              <w:rPr>
                <w:noProof/>
                <w:webHidden/>
              </w:rPr>
              <w:fldChar w:fldCharType="separate"/>
            </w:r>
            <w:r>
              <w:rPr>
                <w:noProof/>
                <w:webHidden/>
              </w:rPr>
              <w:t>4</w:t>
            </w:r>
            <w:r>
              <w:rPr>
                <w:noProof/>
                <w:webHidden/>
              </w:rPr>
              <w:fldChar w:fldCharType="end"/>
            </w:r>
          </w:hyperlink>
        </w:p>
        <w:p w14:paraId="656B113D" w14:textId="3EA5CE3B" w:rsidR="00FF40A6" w:rsidRDefault="00FF40A6">
          <w:pPr>
            <w:pStyle w:val="TOC1"/>
            <w:tabs>
              <w:tab w:val="right" w:leader="dot" w:pos="9016"/>
            </w:tabs>
            <w:rPr>
              <w:noProof/>
            </w:rPr>
          </w:pPr>
          <w:hyperlink w:anchor="_Toc93064191" w:history="1">
            <w:r w:rsidRPr="00662B4B">
              <w:rPr>
                <w:rStyle w:val="Hyperlink"/>
                <w:noProof/>
              </w:rPr>
              <w:t>Recommendations</w:t>
            </w:r>
            <w:r>
              <w:rPr>
                <w:noProof/>
                <w:webHidden/>
              </w:rPr>
              <w:tab/>
            </w:r>
            <w:r>
              <w:rPr>
                <w:noProof/>
                <w:webHidden/>
              </w:rPr>
              <w:fldChar w:fldCharType="begin"/>
            </w:r>
            <w:r>
              <w:rPr>
                <w:noProof/>
                <w:webHidden/>
              </w:rPr>
              <w:instrText xml:space="preserve"> PAGEREF _Toc93064191 \h </w:instrText>
            </w:r>
            <w:r>
              <w:rPr>
                <w:noProof/>
                <w:webHidden/>
              </w:rPr>
            </w:r>
            <w:r>
              <w:rPr>
                <w:noProof/>
                <w:webHidden/>
              </w:rPr>
              <w:fldChar w:fldCharType="separate"/>
            </w:r>
            <w:r>
              <w:rPr>
                <w:noProof/>
                <w:webHidden/>
              </w:rPr>
              <w:t>5</w:t>
            </w:r>
            <w:r>
              <w:rPr>
                <w:noProof/>
                <w:webHidden/>
              </w:rPr>
              <w:fldChar w:fldCharType="end"/>
            </w:r>
          </w:hyperlink>
        </w:p>
        <w:p w14:paraId="57813364" w14:textId="5269D5F2" w:rsidR="00FF40A6" w:rsidRDefault="00FF40A6">
          <w:pPr>
            <w:pStyle w:val="TOC1"/>
            <w:tabs>
              <w:tab w:val="right" w:leader="dot" w:pos="9016"/>
            </w:tabs>
            <w:rPr>
              <w:noProof/>
            </w:rPr>
          </w:pPr>
          <w:hyperlink w:anchor="_Toc93064192" w:history="1">
            <w:r w:rsidRPr="00662B4B">
              <w:rPr>
                <w:rStyle w:val="Hyperlink"/>
                <w:noProof/>
              </w:rPr>
              <w:t>Conclusion</w:t>
            </w:r>
            <w:r>
              <w:rPr>
                <w:noProof/>
                <w:webHidden/>
              </w:rPr>
              <w:tab/>
            </w:r>
            <w:r>
              <w:rPr>
                <w:noProof/>
                <w:webHidden/>
              </w:rPr>
              <w:fldChar w:fldCharType="begin"/>
            </w:r>
            <w:r>
              <w:rPr>
                <w:noProof/>
                <w:webHidden/>
              </w:rPr>
              <w:instrText xml:space="preserve"> PAGEREF _Toc93064192 \h </w:instrText>
            </w:r>
            <w:r>
              <w:rPr>
                <w:noProof/>
                <w:webHidden/>
              </w:rPr>
            </w:r>
            <w:r>
              <w:rPr>
                <w:noProof/>
                <w:webHidden/>
              </w:rPr>
              <w:fldChar w:fldCharType="separate"/>
            </w:r>
            <w:r>
              <w:rPr>
                <w:noProof/>
                <w:webHidden/>
              </w:rPr>
              <w:t>6</w:t>
            </w:r>
            <w:r>
              <w:rPr>
                <w:noProof/>
                <w:webHidden/>
              </w:rPr>
              <w:fldChar w:fldCharType="end"/>
            </w:r>
          </w:hyperlink>
        </w:p>
        <w:p w14:paraId="129D6231" w14:textId="4E6665CA" w:rsidR="00FF40A6" w:rsidRDefault="00FF40A6">
          <w:pPr>
            <w:pStyle w:val="TOC1"/>
            <w:tabs>
              <w:tab w:val="right" w:leader="dot" w:pos="9016"/>
            </w:tabs>
            <w:rPr>
              <w:noProof/>
            </w:rPr>
          </w:pPr>
          <w:hyperlink w:anchor="_Toc93064193" w:history="1">
            <w:r w:rsidRPr="00662B4B">
              <w:rPr>
                <w:rStyle w:val="Hyperlink"/>
                <w:noProof/>
              </w:rPr>
              <w:t>References</w:t>
            </w:r>
            <w:r>
              <w:rPr>
                <w:noProof/>
                <w:webHidden/>
              </w:rPr>
              <w:tab/>
            </w:r>
            <w:r>
              <w:rPr>
                <w:noProof/>
                <w:webHidden/>
              </w:rPr>
              <w:fldChar w:fldCharType="begin"/>
            </w:r>
            <w:r>
              <w:rPr>
                <w:noProof/>
                <w:webHidden/>
              </w:rPr>
              <w:instrText xml:space="preserve"> PAGEREF _Toc93064193 \h </w:instrText>
            </w:r>
            <w:r>
              <w:rPr>
                <w:noProof/>
                <w:webHidden/>
              </w:rPr>
            </w:r>
            <w:r>
              <w:rPr>
                <w:noProof/>
                <w:webHidden/>
              </w:rPr>
              <w:fldChar w:fldCharType="separate"/>
            </w:r>
            <w:r>
              <w:rPr>
                <w:noProof/>
                <w:webHidden/>
              </w:rPr>
              <w:t>7</w:t>
            </w:r>
            <w:r>
              <w:rPr>
                <w:noProof/>
                <w:webHidden/>
              </w:rPr>
              <w:fldChar w:fldCharType="end"/>
            </w:r>
          </w:hyperlink>
        </w:p>
        <w:p w14:paraId="21B68B48" w14:textId="495BDD8F" w:rsidR="00FF40A6" w:rsidRDefault="00FF40A6">
          <w:r>
            <w:rPr>
              <w:b/>
              <w:bCs/>
              <w:noProof/>
            </w:rPr>
            <w:fldChar w:fldCharType="end"/>
          </w:r>
        </w:p>
      </w:sdtContent>
    </w:sdt>
    <w:p w14:paraId="723F0CA5" w14:textId="77777777" w:rsidR="00844CE6" w:rsidRDefault="00844CE6" w:rsidP="00844CE6"/>
    <w:p w14:paraId="49F7D3FA" w14:textId="77777777" w:rsidR="00844CE6" w:rsidRDefault="00844CE6" w:rsidP="00844CE6"/>
    <w:p w14:paraId="6AB1AB30" w14:textId="77777777" w:rsidR="00844CE6" w:rsidRDefault="00844CE6" w:rsidP="00844CE6"/>
    <w:p w14:paraId="720D2876" w14:textId="77777777" w:rsidR="00844CE6" w:rsidRDefault="00844CE6" w:rsidP="00844CE6"/>
    <w:p w14:paraId="1B53DE96" w14:textId="77777777" w:rsidR="00844CE6" w:rsidRDefault="00844CE6" w:rsidP="00844CE6"/>
    <w:p w14:paraId="325DD7A5" w14:textId="77777777" w:rsidR="00844CE6" w:rsidRDefault="00844CE6" w:rsidP="00844CE6"/>
    <w:p w14:paraId="469C10E2" w14:textId="77777777" w:rsidR="00844CE6" w:rsidRDefault="00844CE6" w:rsidP="00844CE6"/>
    <w:p w14:paraId="012ACB8E" w14:textId="77777777" w:rsidR="00844CE6" w:rsidRDefault="00844CE6" w:rsidP="00844CE6"/>
    <w:p w14:paraId="7B553022" w14:textId="77777777" w:rsidR="00844CE6" w:rsidRDefault="00844CE6" w:rsidP="00844CE6"/>
    <w:p w14:paraId="2BED9205" w14:textId="77777777" w:rsidR="00844CE6" w:rsidRDefault="00844CE6" w:rsidP="00844CE6"/>
    <w:p w14:paraId="41A2F249" w14:textId="77777777" w:rsidR="00844CE6" w:rsidRDefault="00844CE6" w:rsidP="00844CE6"/>
    <w:p w14:paraId="5CC57112" w14:textId="77777777" w:rsidR="00844CE6" w:rsidRDefault="00844CE6" w:rsidP="00844CE6"/>
    <w:p w14:paraId="28861537" w14:textId="77777777" w:rsidR="00844CE6" w:rsidRDefault="00844CE6" w:rsidP="00844CE6"/>
    <w:p w14:paraId="09892A2F" w14:textId="77777777" w:rsidR="00844CE6" w:rsidRDefault="00844CE6" w:rsidP="00844CE6"/>
    <w:p w14:paraId="787D78A3" w14:textId="77777777" w:rsidR="00844CE6" w:rsidRDefault="00844CE6" w:rsidP="00844CE6"/>
    <w:p w14:paraId="4B0CDF76" w14:textId="77777777" w:rsidR="00844CE6" w:rsidRDefault="00844CE6" w:rsidP="00844CE6"/>
    <w:p w14:paraId="4C97D71B" w14:textId="77777777" w:rsidR="00844CE6" w:rsidRDefault="00844CE6" w:rsidP="00844CE6"/>
    <w:p w14:paraId="171A3EE9" w14:textId="77777777" w:rsidR="00844CE6" w:rsidRDefault="00844CE6" w:rsidP="00844CE6"/>
    <w:p w14:paraId="566B5A4E" w14:textId="77777777" w:rsidR="00844CE6" w:rsidRDefault="00844CE6" w:rsidP="00844CE6"/>
    <w:p w14:paraId="5FEEE0FB" w14:textId="77777777" w:rsidR="00844CE6" w:rsidRDefault="00844CE6" w:rsidP="00844CE6"/>
    <w:p w14:paraId="55E074F8" w14:textId="53182276" w:rsidR="00844CE6" w:rsidRDefault="00844CE6" w:rsidP="00844CE6">
      <w:pPr>
        <w:pStyle w:val="Heading1"/>
      </w:pPr>
      <w:bookmarkStart w:id="2" w:name="_Toc93064188"/>
      <w:r>
        <w:lastRenderedPageBreak/>
        <w:t>Introduction</w:t>
      </w:r>
      <w:bookmarkEnd w:id="2"/>
    </w:p>
    <w:p w14:paraId="7AB3E191" w14:textId="503D44A1" w:rsidR="00844CE6" w:rsidRDefault="00391E62" w:rsidP="00844CE6">
      <w:r w:rsidRPr="00391E62">
        <w:t xml:space="preserve">Since the beginning of the Coronavirus pandemic, the automotive world has experienced a progression of shocks and challenges. The blockages, travel restrictions and subsequent consequences have affected the car area in an extraordinary way. With almost 14 million people used in Europe and 8 million in the United States, as well as approximately 5 million in China, the figures reflect the importance of the car </w:t>
      </w:r>
      <w:proofErr w:type="gramStart"/>
      <w:r w:rsidRPr="00391E62">
        <w:t>zone in particular</w:t>
      </w:r>
      <w:proofErr w:type="gramEnd"/>
      <w:r w:rsidRPr="00391E62">
        <w:t>.</w:t>
      </w:r>
      <w:r w:rsidR="00844CE6">
        <w:t xml:space="preserve"> </w:t>
      </w:r>
    </w:p>
    <w:p w14:paraId="6F49D26B" w14:textId="36CD3D42" w:rsidR="00091A79" w:rsidRPr="00391E62" w:rsidRDefault="00844CE6" w:rsidP="00844CE6">
      <w:r w:rsidRPr="00391E62">
        <w:t>The purpose of this report is to evaluate the impact of the COVID-19 pandemic and the challenges eat presents for the global and overall automotive industry since 2020 up until 2021 in December. The report will look at the countries with the highest rate of manufacturing practices of vehicles across the world such as China, Germany, United States, and others.</w:t>
      </w:r>
    </w:p>
    <w:p w14:paraId="222B1FA1" w14:textId="3CF5A829" w:rsidR="00844CE6" w:rsidRDefault="00844CE6" w:rsidP="00844CE6">
      <w:pPr>
        <w:pStyle w:val="Heading1"/>
      </w:pPr>
      <w:bookmarkStart w:id="3" w:name="_Toc93064189"/>
      <w:r>
        <w:t>Analysis and Discussion</w:t>
      </w:r>
      <w:bookmarkEnd w:id="3"/>
    </w:p>
    <w:p w14:paraId="1B121758" w14:textId="77777777" w:rsidR="00391E62" w:rsidRDefault="00391E62" w:rsidP="00391E62">
      <w:r>
        <w:t>Before the pandemic, vehicle deals were on the rise and new records were set on certain fragments. It is estimated that the forecast for car sales in the United States alone is somewhere between 16 and 17 million units in 2020. In any case, with the onset of spring, the all-consuming Coronavirus crushed daily exercise to a halt. With the possibility of immunization much later, legislators generally imposed forced blockades and quarantine orders. These restrictions meant that people could not visit showrooms to buy vehicles. In addition, due to endless latency, the global economy has suffered a blow that was considered the worst since the 2008 Monetary Emergency (Mordecai and Schumacher, 2020).</w:t>
      </w:r>
    </w:p>
    <w:p w14:paraId="20165407" w14:textId="77777777" w:rsidR="00391E62" w:rsidRDefault="00391E62" w:rsidP="00391E62">
      <w:r>
        <w:t xml:space="preserve">Redundancies have occurred throughout the business. Nissan has chosen to close its plant in Barcelona after declaring the most notable horrific disasters in </w:t>
      </w:r>
      <w:proofErr w:type="spellStart"/>
      <w:r>
        <w:t>favor</w:t>
      </w:r>
      <w:proofErr w:type="spellEnd"/>
      <w:r>
        <w:t xml:space="preserve"> of 10 years. This provoked fights from the factory workers. Similarly, creation has slowed down elsewhere excessively due to the intermittent closure of plants. The idea of ​​the car business relying heavily on global stock chains has exacerbated the whole situation (Li et al., 2020). Supply chains are often scattered around the world, and each nation imposes its own form of coronavirus guidelines.</w:t>
      </w:r>
    </w:p>
    <w:p w14:paraId="13A247D8" w14:textId="77777777" w:rsidR="00391E62" w:rsidRDefault="00391E62" w:rsidP="00391E62">
      <w:r>
        <w:t xml:space="preserve">Due to endless misfortunes in employment, people began to save more instead of making huge exchanges such as buying vehicles, which further reduced interest rates. </w:t>
      </w:r>
      <w:proofErr w:type="gramStart"/>
      <w:r>
        <w:t>Despite the fact that</w:t>
      </w:r>
      <w:proofErr w:type="gramEnd"/>
      <w:r>
        <w:t xml:space="preserve"> fuel costs are declining across North America (Walker, 2020), this is not related to any secure model in vehicle transactions. Transactions for new vehicles in the US fell by 23.9% in July this year compared to 2019. In Europe, transactions reached about 25.7% in a similar period (Madhok, 2020).</w:t>
      </w:r>
    </w:p>
    <w:p w14:paraId="53AADEE4" w14:textId="77777777" w:rsidR="00391E62" w:rsidRDefault="00391E62" w:rsidP="00391E62">
      <w:r>
        <w:t xml:space="preserve">However, people have embraced digitalization more during their stay at home; remote work, use in web administrations and purchasing products online. In addition, </w:t>
      </w:r>
      <w:proofErr w:type="gramStart"/>
      <w:r>
        <w:t>in light of the fact that</w:t>
      </w:r>
      <w:proofErr w:type="gramEnd"/>
      <w:r>
        <w:t xml:space="preserve"> the use of public transport has decreased due to concerns about the transmission of diseases, private vehicles have become popular. Many vendors have rushed to adapt to online strategies for connecting with customers, </w:t>
      </w:r>
      <w:r>
        <w:lastRenderedPageBreak/>
        <w:t>empowering online instructions, and transporting items to customers' homes (Forrester, 2020). Overall, however, deals remained low. However, the electric vehicle market had an alternative meeting. The new records for electric vehicles were more than their partners in ICE during the blockade period. The observation that the blockade has done much to reduce CO2 emissions has led some to wonder about the attractiveness of conventional vehicles from a natural point of view. This, as some inspectors say, may make electric vehicles more desirable to some buyers than gas or diesel vehicles. However, the overall model of electric vehicles will rely on government propulsion to advance them.</w:t>
      </w:r>
    </w:p>
    <w:p w14:paraId="5A1CCF23" w14:textId="214DEE04" w:rsidR="00FE6EE1" w:rsidRDefault="00391E62" w:rsidP="00391E62">
      <w:r>
        <w:t xml:space="preserve">The difficulties of the car business were somewhat alleviated when state administrations in some nations announced recovery packages for vehicle manufacturers. Until July, when restrictions began to ease, the fabrication continued, but deals did not recover to pre-Coronavirus levels. However, a special case is China, where there is a rapid recovery in the field of vehicles (Madhok, 2020). All over the world, the security of buyers remains low from the financial accident. </w:t>
      </w:r>
      <w:proofErr w:type="gramStart"/>
      <w:r>
        <w:t>In the midst of</w:t>
      </w:r>
      <w:proofErr w:type="gramEnd"/>
      <w:r>
        <w:t xml:space="preserve"> this whole business, Tesla's share price rose to such an extent that it surpassed Toyota to become the most important automotive organization on the planet (Tesla, 2020).</w:t>
      </w:r>
    </w:p>
    <w:p w14:paraId="6334B4DC" w14:textId="77777777" w:rsidR="00391E62" w:rsidRDefault="00391E62" w:rsidP="00391E62">
      <w:r>
        <w:t>Aiming for a consistent recovery, manufacturers predict that states must ease the limits on discharge, but this is a choice that few in any foreign government agree with. For example, it is questionable for specific European countries that have been pushing for an increase in the acceptance of electric vehicles for some time to alleviate leakage laws (</w:t>
      </w:r>
      <w:proofErr w:type="spellStart"/>
      <w:r>
        <w:t>Hausler</w:t>
      </w:r>
      <w:proofErr w:type="spellEnd"/>
      <w:r>
        <w:t>, 2020). To encourage individuals to buy vehicles, organizations and banks have reduced loan fees. For example, Save Bank of India has reduced the cost of financing vehicles and extended the ban on advances by 90 days. In a similar move, the Bank of Canada reduced its financing costs by 1.5% (Subramanian, 2020). In various business sectors, retailers offer limits and lower loan fees to attract buyers.</w:t>
      </w:r>
    </w:p>
    <w:p w14:paraId="780B4139" w14:textId="77777777" w:rsidR="00391E62" w:rsidRDefault="00391E62" w:rsidP="00391E62">
      <w:r>
        <w:t xml:space="preserve">Several of the progressions that are a consequence of the pandemic may remain. To regain consistent marketing forecasts, manufacturers and retailers need to be inventive, </w:t>
      </w:r>
      <w:proofErr w:type="gramStart"/>
      <w:r>
        <w:t>adaptable</w:t>
      </w:r>
      <w:proofErr w:type="gramEnd"/>
      <w:r>
        <w:t xml:space="preserve"> and creative in their methodologies. As people gradually embrace digitalization, retailers may soon insist on significant web-based transactions. In the same way, consistent digitization can become a suitable system for organizations to catch a piece of the pie soon. The drive for digitalisation could lead to better expanded availability and incorporation of on-screen vehicle control technologies, and such digitization could be extended to try to connect to fewer inputs and maintenance from service stations (</w:t>
      </w:r>
      <w:proofErr w:type="gramStart"/>
      <w:r>
        <w:t>Wayland ,</w:t>
      </w:r>
      <w:proofErr w:type="gramEnd"/>
      <w:r>
        <w:t xml:space="preserve"> 2020). In addition to these changes, organizations and showrooms are likely to continue to provide incentives for reduced funding costs, </w:t>
      </w:r>
      <w:proofErr w:type="gramStart"/>
      <w:r>
        <w:t>limits</w:t>
      </w:r>
      <w:proofErr w:type="gramEnd"/>
      <w:r>
        <w:t xml:space="preserve"> and various offers to give potential buyers more motivation to buy vehicles from now on. This can also be a valuable opportunity to expand research on independent vehicles, as people practice social exclusion. Also, vehicle companies need to improve and invest in supply chains using artificial </w:t>
      </w:r>
      <w:r>
        <w:lastRenderedPageBreak/>
        <w:t xml:space="preserve">intelligence devices (Li et al., 2020) and extensive information research to ensure that supply chain performance will not endure and that all interruptions like this, because the Coronavirus can be controlled and the creation can be revived quickly (Ivanov and </w:t>
      </w:r>
      <w:proofErr w:type="spellStart"/>
      <w:r>
        <w:t>Dolgui</w:t>
      </w:r>
      <w:proofErr w:type="spellEnd"/>
      <w:r>
        <w:t>, 2020).</w:t>
      </w:r>
    </w:p>
    <w:p w14:paraId="3E56C199" w14:textId="62D217B9" w:rsidR="00391E62" w:rsidRDefault="00391E62" w:rsidP="00391E62">
      <w:proofErr w:type="gramStart"/>
      <w:r>
        <w:t>Despite the fact that</w:t>
      </w:r>
      <w:proofErr w:type="gramEnd"/>
      <w:r>
        <w:t xml:space="preserve"> research and development has slowed down during this period, the examples gained from the pandemic will prepare innovative thoughts and research that could set new principles in business for the coming years. Along with coordinated digitalisation, growing interest in electric vehicles and guidelines for working from home, the future can bring fundamental changes to the current production network model and business in general.</w:t>
      </w:r>
    </w:p>
    <w:p w14:paraId="6B5C034A" w14:textId="237F3706" w:rsidR="00091A79" w:rsidRDefault="00091A79" w:rsidP="00844CE6">
      <w:pPr>
        <w:pStyle w:val="Heading1"/>
      </w:pPr>
      <w:bookmarkStart w:id="4" w:name="_Toc93064190"/>
      <w:r>
        <w:t>Megatrends Evaluation</w:t>
      </w:r>
      <w:bookmarkEnd w:id="4"/>
    </w:p>
    <w:p w14:paraId="78AC170E" w14:textId="61FFDF38" w:rsidR="009848FA" w:rsidRDefault="009848FA" w:rsidP="009848FA">
      <w:r>
        <w:t xml:space="preserve">The automotive business is hampered by four related mega-trends, independent, </w:t>
      </w:r>
      <w:proofErr w:type="gramStart"/>
      <w:r>
        <w:t>electric</w:t>
      </w:r>
      <w:proofErr w:type="gramEnd"/>
      <w:r>
        <w:t xml:space="preserve"> and shared driving, leading to unusual innovation and a change in action plan</w:t>
      </w:r>
      <w:r w:rsidR="00B305FD" w:rsidRPr="00B305FD">
        <w:t xml:space="preserve"> (Status of Automobile Industry Post Covid-19, 2020)</w:t>
      </w:r>
      <w:r>
        <w:t>. At the height of this change, the coronavirus episode added extra weight to the business.</w:t>
      </w:r>
    </w:p>
    <w:p w14:paraId="7CFD685F" w14:textId="179F2418" w:rsidR="009848FA" w:rsidRDefault="009848FA" w:rsidP="009848FA">
      <w:r>
        <w:t xml:space="preserve">Following an introductory inventory and disruption to assembly, businesses are currently facing a shock of interest with a dubious recovery schedule due to asylum guidelines. With limited space to reduce fixed costs, some OEMs have low liquidity to overcome a wide range of missing revenues. Reducing market capitalization is likely to accelerate the hardening of the industry, and without receiving additional subsidies, several players risk leaving the business. Changes in customer </w:t>
      </w:r>
      <w:proofErr w:type="spellStart"/>
      <w:r>
        <w:t>behavior</w:t>
      </w:r>
      <w:proofErr w:type="spellEnd"/>
      <w:r>
        <w:t>, such as distinctive flexibility and web-based shopping assumptions, may remain after an emergency</w:t>
      </w:r>
      <w:r w:rsidR="00B305FD" w:rsidRPr="00B305FD">
        <w:t xml:space="preserve"> (Status of Automobile Industry Post Covid-19, 2020)</w:t>
      </w:r>
      <w:r>
        <w:t>.</w:t>
      </w:r>
    </w:p>
    <w:p w14:paraId="209A011F" w14:textId="77777777" w:rsidR="009848FA" w:rsidRDefault="009848FA" w:rsidP="009848FA">
      <w:r>
        <w:t>To manage the outage, organizations must perform activities over three schedules:</w:t>
      </w:r>
    </w:p>
    <w:p w14:paraId="4F29B86F" w14:textId="77777777" w:rsidR="009848FA" w:rsidRDefault="009848FA" w:rsidP="009848FA">
      <w:r>
        <w:t>a) Rapid response to the investigation of the emerging circumstance with an emphasis on the insurance of persons</w:t>
      </w:r>
    </w:p>
    <w:p w14:paraId="0E9560AE" w14:textId="77777777" w:rsidR="009848FA" w:rsidRDefault="009848FA" w:rsidP="009848FA">
      <w:r>
        <w:t>b) Resetting current business exercises to adapt to new real money factors</w:t>
      </w:r>
    </w:p>
    <w:p w14:paraId="13AAAB56" w14:textId="77777777" w:rsidR="009848FA" w:rsidRDefault="009848FA" w:rsidP="009848FA">
      <w:r>
        <w:t>c) Reloading of vital projects to make them more justified after the emergency</w:t>
      </w:r>
    </w:p>
    <w:p w14:paraId="157BB798" w14:textId="77777777" w:rsidR="009848FA" w:rsidRDefault="009848FA" w:rsidP="009848FA">
      <w:r>
        <w:t>To begin with, small signals for the recovery of the Chinese economy:</w:t>
      </w:r>
    </w:p>
    <w:p w14:paraId="41AF8C26" w14:textId="7A47699B" w:rsidR="00091A79" w:rsidRDefault="009848FA" w:rsidP="009848FA">
      <w:r>
        <w:t xml:space="preserve">The Chinese administration is pushing for opportunities for a quick financial recovery. </w:t>
      </w:r>
      <w:proofErr w:type="gramStart"/>
      <w:r>
        <w:t>At the moment</w:t>
      </w:r>
      <w:proofErr w:type="gramEnd"/>
      <w:r>
        <w:t>, it can be seen that there are early first indications of a Chinese economic recovery, as assessed by human and commodity development, creation, etc. Whether recovery from the Chinese economy is practical or not can be said now.</w:t>
      </w:r>
    </w:p>
    <w:p w14:paraId="052CF17D" w14:textId="77777777" w:rsidR="009848FA" w:rsidRDefault="009848FA" w:rsidP="009848FA">
      <w:r>
        <w:t>Various possible recovery situations around the world:</w:t>
      </w:r>
    </w:p>
    <w:p w14:paraId="283906AD" w14:textId="6826CF41" w:rsidR="009848FA" w:rsidRDefault="009848FA" w:rsidP="009848FA">
      <w:r>
        <w:lastRenderedPageBreak/>
        <w:t>There are different situations for the recovery of people and the world economy. In general, three situations from past emergencies could be seen</w:t>
      </w:r>
      <w:r w:rsidR="00B305FD" w:rsidRPr="00B305FD">
        <w:t xml:space="preserve"> (Status of Automobile Industry Post Covid-19, 2020)</w:t>
      </w:r>
      <w:r w:rsidR="00B305FD">
        <w:t xml:space="preserve">. </w:t>
      </w:r>
      <w:r>
        <w:t>The situation will be guided by the combination of the goal and regulation of the health crisis, the subsequent security of the buyer, just as the effects on the general economy affected by open mediation.</w:t>
      </w:r>
    </w:p>
    <w:p w14:paraId="2EC1F284" w14:textId="77777777" w:rsidR="009848FA" w:rsidRDefault="009848FA" w:rsidP="009848FA">
      <w:r>
        <w:t>Slower adoption of megatrends:</w:t>
      </w:r>
    </w:p>
    <w:p w14:paraId="6181795C" w14:textId="77777777" w:rsidR="009848FA" w:rsidRDefault="009848FA" w:rsidP="009848FA">
      <w:r>
        <w:t xml:space="preserve">Targeting the automotive business to the four major megatrends (connected, independent, </w:t>
      </w:r>
      <w:proofErr w:type="gramStart"/>
      <w:r>
        <w:t>shared</w:t>
      </w:r>
      <w:proofErr w:type="gramEnd"/>
      <w:r>
        <w:t xml:space="preserve"> and electric driving) is expected to remain unchanged as models continue to drive business development. However, the speed of reception may change due to the crisis.</w:t>
      </w:r>
    </w:p>
    <w:p w14:paraId="3F199C3C" w14:textId="77777777" w:rsidR="009848FA" w:rsidRDefault="009848FA" w:rsidP="009848FA">
      <w:r>
        <w:t>Significant vulnerability over time:</w:t>
      </w:r>
    </w:p>
    <w:p w14:paraId="548B6D28" w14:textId="77777777" w:rsidR="009848FA" w:rsidRDefault="009848FA" w:rsidP="009848FA">
      <w:r>
        <w:t xml:space="preserve">As this period cannot be foreseen </w:t>
      </w:r>
      <w:proofErr w:type="gramStart"/>
      <w:r>
        <w:t>at the moment</w:t>
      </w:r>
      <w:proofErr w:type="gramEnd"/>
      <w:r>
        <w:t xml:space="preserve">, players in the industry must be prepared for any situation. In this way, they should promote the ability to quickly distinguish signs and landmarks - how to deal with the continuous </w:t>
      </w:r>
      <w:proofErr w:type="gramStart"/>
      <w:r>
        <w:t>emergency situation</w:t>
      </w:r>
      <w:proofErr w:type="gramEnd"/>
      <w:r>
        <w:t>, how to reset the working methods and how to recover for the "new type".</w:t>
      </w:r>
    </w:p>
    <w:p w14:paraId="2079CBF0" w14:textId="7446F853" w:rsidR="00091A79" w:rsidRDefault="00091A79" w:rsidP="00844CE6">
      <w:pPr>
        <w:pStyle w:val="Heading1"/>
      </w:pPr>
      <w:bookmarkStart w:id="5" w:name="_Toc93064191"/>
      <w:r>
        <w:t>Recommendations</w:t>
      </w:r>
      <w:bookmarkEnd w:id="5"/>
    </w:p>
    <w:p w14:paraId="44A7CA96" w14:textId="77777777" w:rsidR="009848FA" w:rsidRDefault="009848FA" w:rsidP="009848FA">
      <w:r>
        <w:t>Continue to attract customers - Use online or portable guidelines to keep in touch with home-attached customers to avoid agitation during the closure. Use live online broadcasts to make up for missed stock fairs, just as you build an image of the brand, such as showing a commitment to dealing with the global scourge.</w:t>
      </w:r>
    </w:p>
    <w:p w14:paraId="5430A966" w14:textId="0A8EA785" w:rsidR="00091A79" w:rsidRDefault="009848FA" w:rsidP="00091A79">
      <w:r>
        <w:t xml:space="preserve">▪ </w:t>
      </w:r>
      <w:r>
        <w:t>Actively</w:t>
      </w:r>
      <w:r>
        <w:t xml:space="preserve"> change the business cycle - Create contactless interactions to commit to cleanliness and quarantine conditions, such as transporting test drive vehicles home.</w:t>
      </w:r>
    </w:p>
    <w:p w14:paraId="26E1CA2F" w14:textId="77777777" w:rsidR="009848FA" w:rsidRDefault="009848FA" w:rsidP="009848FA">
      <w:r>
        <w:t>▪ Preparation of a business recovery plan - The growing interest in extravagant goods will be a test in the months following the state of emergency, despite some suppressed interest in the blockade. Use the inactive option to create a recovery plan that includes advertising and progress measures (such as "retaliation costs" in China) to start transactions immediately.</w:t>
      </w:r>
    </w:p>
    <w:p w14:paraId="3F162D83" w14:textId="77777777" w:rsidR="009848FA" w:rsidRDefault="009848FA" w:rsidP="009848FA">
      <w:r>
        <w:t xml:space="preserve">▪ Review valuation methodologies - When the emergency is over (in the second or second quarter) and transactions begin to recover, costs will be strained as suppliers try to clear stocks. Evaluate discount approaches to adjust the volume and share of the overall industry, </w:t>
      </w:r>
      <w:proofErr w:type="gramStart"/>
      <w:r>
        <w:t>benefits</w:t>
      </w:r>
      <w:proofErr w:type="gramEnd"/>
      <w:r>
        <w:t xml:space="preserve"> and brand image.</w:t>
      </w:r>
    </w:p>
    <w:p w14:paraId="50DCDC85" w14:textId="77777777" w:rsidR="009848FA" w:rsidRDefault="009848FA" w:rsidP="009848FA">
      <w:r>
        <w:t>▪ Build a functioning capital emergency regime:</w:t>
      </w:r>
    </w:p>
    <w:p w14:paraId="4404C3AA" w14:textId="77777777" w:rsidR="009848FA" w:rsidRDefault="009848FA" w:rsidP="009848FA">
      <w:r>
        <w:t>o Recording receivables: Build quick records of receivables in emergencies of managers to get complete clarity and allow accurate estimation of income</w:t>
      </w:r>
    </w:p>
    <w:p w14:paraId="05D33970" w14:textId="77777777" w:rsidR="009848FA" w:rsidRDefault="009848FA" w:rsidP="009848FA">
      <w:r>
        <w:t>o Writing down commitments: Focus on all contribution commitments</w:t>
      </w:r>
    </w:p>
    <w:p w14:paraId="134F27A7" w14:textId="77777777" w:rsidR="009848FA" w:rsidRDefault="009848FA" w:rsidP="009848FA">
      <w:r>
        <w:lastRenderedPageBreak/>
        <w:t>o Maintain close trade with major banks - Review and confirm the confirmation of the submitted partner credit lines in close trade with major banks</w:t>
      </w:r>
    </w:p>
    <w:p w14:paraId="5EB0DA5A" w14:textId="77777777" w:rsidR="009848FA" w:rsidRDefault="009848FA" w:rsidP="009848FA">
      <w:r>
        <w:t>▪ Explore subsidiaries - Get full quick cash clarity and concentrate your choice or full opportunities for corporate money (</w:t>
      </w:r>
      <w:proofErr w:type="spellStart"/>
      <w:proofErr w:type="gramStart"/>
      <w:r>
        <w:t>eg</w:t>
      </w:r>
      <w:proofErr w:type="spellEnd"/>
      <w:proofErr w:type="gramEnd"/>
      <w:r>
        <w:t xml:space="preserve"> capital expenditures, choice of speculation)</w:t>
      </w:r>
    </w:p>
    <w:p w14:paraId="73E334FF" w14:textId="41B5A0BD" w:rsidR="00091A79" w:rsidRDefault="009848FA" w:rsidP="009848FA">
      <w:r>
        <w:t>▪ Enter a crisis mode with fixed costs - Check opportunities for progress of activities and costs for business owners.</w:t>
      </w:r>
    </w:p>
    <w:p w14:paraId="600F6048" w14:textId="5D718257" w:rsidR="00091A79" w:rsidRDefault="00091A79" w:rsidP="00844CE6">
      <w:pPr>
        <w:pStyle w:val="Heading1"/>
      </w:pPr>
      <w:bookmarkStart w:id="6" w:name="_Toc93064192"/>
      <w:r>
        <w:t>Conclusion</w:t>
      </w:r>
      <w:bookmarkEnd w:id="6"/>
    </w:p>
    <w:p w14:paraId="6248DC78" w14:textId="7BD81F83" w:rsidR="00844CE6" w:rsidRDefault="009848FA" w:rsidP="00844CE6">
      <w:r w:rsidRPr="009848FA">
        <w:t>The automotive business is a key part of financial development with broad links to upstream enterprises (</w:t>
      </w:r>
      <w:proofErr w:type="spellStart"/>
      <w:proofErr w:type="gramStart"/>
      <w:r w:rsidRPr="009848FA">
        <w:t>eg</w:t>
      </w:r>
      <w:proofErr w:type="spellEnd"/>
      <w:proofErr w:type="gramEnd"/>
      <w:r w:rsidRPr="009848FA">
        <w:t xml:space="preserve"> steel, synthetics, materials) and downstream (</w:t>
      </w:r>
      <w:proofErr w:type="spellStart"/>
      <w:r w:rsidRPr="009848FA">
        <w:t>eg</w:t>
      </w:r>
      <w:proofErr w:type="spellEnd"/>
      <w:r w:rsidRPr="009848FA">
        <w:t xml:space="preserve"> fixing administrations, portability). The current financial suspension is hitting the real estate business. The dominance of key business models, such as digitalisation and recharging, continues to be essential for resilience in a post-emergency world. Innovative </w:t>
      </w:r>
      <w:proofErr w:type="spellStart"/>
      <w:r w:rsidRPr="009848FA">
        <w:t>endeavors</w:t>
      </w:r>
      <w:proofErr w:type="spellEnd"/>
      <w:r w:rsidRPr="009848FA">
        <w:t xml:space="preserve"> must be continued or stopped, not dropped. We are here to help our clients not only explore the rapid difficulties of the coronavirus emergency, but also make responsive and insightful arrangements that will clarify your direction towards an effective future.</w:t>
      </w:r>
    </w:p>
    <w:p w14:paraId="2D3DD5CF" w14:textId="77777777" w:rsidR="009848FA" w:rsidRDefault="009848FA" w:rsidP="00844CE6"/>
    <w:p w14:paraId="26D6BFBA" w14:textId="1785F85F" w:rsidR="00844CE6" w:rsidRDefault="00844CE6" w:rsidP="00844CE6"/>
    <w:p w14:paraId="09961807" w14:textId="5E246AE8" w:rsidR="00844CE6" w:rsidRDefault="00844CE6" w:rsidP="00844CE6"/>
    <w:p w14:paraId="3626201F" w14:textId="6FAB16EE" w:rsidR="00844CE6" w:rsidRDefault="00844CE6" w:rsidP="00844CE6"/>
    <w:p w14:paraId="119BA838" w14:textId="1B911448" w:rsidR="00844CE6" w:rsidRDefault="00844CE6" w:rsidP="00844CE6"/>
    <w:p w14:paraId="27C3E0E1" w14:textId="2096DF99" w:rsidR="00844CE6" w:rsidRDefault="00844CE6" w:rsidP="00844CE6"/>
    <w:p w14:paraId="570CAB79" w14:textId="1C1B3852" w:rsidR="00844CE6" w:rsidRDefault="00844CE6" w:rsidP="00844CE6"/>
    <w:p w14:paraId="5B4C62D3" w14:textId="1C782BF8" w:rsidR="00844CE6" w:rsidRDefault="00844CE6" w:rsidP="00844CE6"/>
    <w:p w14:paraId="493B9179" w14:textId="0D48BAA2" w:rsidR="00844CE6" w:rsidRDefault="00844CE6" w:rsidP="00844CE6"/>
    <w:p w14:paraId="3A2C8D01" w14:textId="5A2A2306" w:rsidR="00844CE6" w:rsidRDefault="00844CE6" w:rsidP="00844CE6"/>
    <w:p w14:paraId="1D8E77D8" w14:textId="7D986B10" w:rsidR="00844CE6" w:rsidRDefault="00844CE6" w:rsidP="00844CE6"/>
    <w:p w14:paraId="5B503D98" w14:textId="3057E8EE" w:rsidR="00844CE6" w:rsidRDefault="00844CE6" w:rsidP="00844CE6"/>
    <w:p w14:paraId="3637D13D" w14:textId="1662E96E" w:rsidR="00844CE6" w:rsidRDefault="00844CE6" w:rsidP="00844CE6"/>
    <w:p w14:paraId="6BA1D363" w14:textId="1777EF00" w:rsidR="00844CE6" w:rsidRDefault="00844CE6" w:rsidP="00844CE6">
      <w:pPr>
        <w:pStyle w:val="Heading1"/>
      </w:pPr>
      <w:bookmarkStart w:id="7" w:name="_Toc93064193"/>
      <w:r>
        <w:lastRenderedPageBreak/>
        <w:t>References</w:t>
      </w:r>
      <w:bookmarkEnd w:id="7"/>
    </w:p>
    <w:p w14:paraId="758BFA17" w14:textId="4C0F8967" w:rsidR="00391E62" w:rsidRDefault="00391E62" w:rsidP="00391E62">
      <w:r>
        <w:t>Madhok, A. (202</w:t>
      </w:r>
      <w:r>
        <w:t>0</w:t>
      </w:r>
      <w:r>
        <w:t xml:space="preserve">). Weekly Update: COVID-19 Impact </w:t>
      </w:r>
      <w:proofErr w:type="gramStart"/>
      <w:r>
        <w:t>On</w:t>
      </w:r>
      <w:proofErr w:type="gramEnd"/>
      <w:r>
        <w:t xml:space="preserve"> Global Automotive Industry. </w:t>
      </w:r>
      <w:r w:rsidRPr="00B305FD">
        <w:rPr>
          <w:i/>
          <w:iCs/>
        </w:rPr>
        <w:t>Counterpoint Research</w:t>
      </w:r>
      <w:r>
        <w:t xml:space="preserve">. </w:t>
      </w:r>
      <w:hyperlink r:id="rId9" w:history="1">
        <w:r w:rsidRPr="0022592B">
          <w:rPr>
            <w:rStyle w:val="Hyperlink"/>
          </w:rPr>
          <w:t>https://www.counterpointresearch.com/weekly-updates-covid-19-impact-global-automotive-industry/</w:t>
        </w:r>
      </w:hyperlink>
      <w:r>
        <w:t xml:space="preserve"> [Accessed: 08/01/2022].</w:t>
      </w:r>
    </w:p>
    <w:p w14:paraId="0659381E" w14:textId="09D1013C" w:rsidR="00391E62" w:rsidRDefault="00391E62" w:rsidP="00391E62">
      <w:proofErr w:type="spellStart"/>
      <w:r>
        <w:t>Hausler</w:t>
      </w:r>
      <w:proofErr w:type="spellEnd"/>
      <w:r>
        <w:t xml:space="preserve">, S., </w:t>
      </w:r>
      <w:proofErr w:type="spellStart"/>
      <w:r>
        <w:t>Heineke</w:t>
      </w:r>
      <w:proofErr w:type="spellEnd"/>
      <w:r>
        <w:t xml:space="preserve">, K., Hensley, R., </w:t>
      </w:r>
      <w:proofErr w:type="spellStart"/>
      <w:r>
        <w:t>Möller</w:t>
      </w:r>
      <w:proofErr w:type="spellEnd"/>
      <w:r>
        <w:t xml:space="preserve">, T., </w:t>
      </w:r>
      <w:proofErr w:type="spellStart"/>
      <w:r>
        <w:t>Schwedhelm</w:t>
      </w:r>
      <w:proofErr w:type="spellEnd"/>
      <w:r>
        <w:t xml:space="preserve">, D., Shen, P. (2020) The impact of COVID-19 on future mobility solutions. </w:t>
      </w:r>
      <w:r w:rsidRPr="00B305FD">
        <w:rPr>
          <w:i/>
          <w:iCs/>
        </w:rPr>
        <w:t>McKinsey</w:t>
      </w:r>
      <w:r>
        <w:t xml:space="preserve">. </w:t>
      </w:r>
      <w:hyperlink r:id="rId10" w:history="1">
        <w:r w:rsidRPr="0022592B">
          <w:rPr>
            <w:rStyle w:val="Hyperlink"/>
          </w:rPr>
          <w:t>https://www.mckinsey.com/industries/automotive-and-assembly/our-insights/the-impact-of-covid-19-on-future-mobility-solutions#:~:text=Over%20the%20long%20term%2C%20COVID,players%20will%20differ%20by%20location</w:t>
        </w:r>
      </w:hyperlink>
      <w:r>
        <w:t>.</w:t>
      </w:r>
      <w:r>
        <w:t xml:space="preserve"> </w:t>
      </w:r>
      <w:r>
        <w:t>[Accessed: 08/01/2022].</w:t>
      </w:r>
    </w:p>
    <w:p w14:paraId="1D821533" w14:textId="4F6F52B0" w:rsidR="00391E62" w:rsidRDefault="00391E62" w:rsidP="00391E62">
      <w:r>
        <w:t xml:space="preserve">Wayland, M. (2020). The coronavirus pandemic has upended auto sales and buying a car will never be the same. </w:t>
      </w:r>
      <w:r w:rsidRPr="00B305FD">
        <w:rPr>
          <w:i/>
          <w:iCs/>
        </w:rPr>
        <w:t>CNBC</w:t>
      </w:r>
      <w:r>
        <w:t xml:space="preserve">. </w:t>
      </w:r>
      <w:hyperlink r:id="rId11" w:history="1">
        <w:r w:rsidRPr="0022592B">
          <w:rPr>
            <w:rStyle w:val="Hyperlink"/>
          </w:rPr>
          <w:t>https://www.cnbc.com/2020/05/21/the-coronavirus-pandemic-has-upended-auto-sales-and-buying-a-car-will-never-be-the-same.html</w:t>
        </w:r>
      </w:hyperlink>
      <w:r>
        <w:t xml:space="preserve"> </w:t>
      </w:r>
      <w:r>
        <w:t>[Accessed: 08/01/2022].</w:t>
      </w:r>
    </w:p>
    <w:p w14:paraId="58109F0D" w14:textId="764E5F47" w:rsidR="00391E62" w:rsidRDefault="00391E62" w:rsidP="00391E62">
      <w:r>
        <w:t xml:space="preserve">Forrester, R., </w:t>
      </w:r>
      <w:proofErr w:type="spellStart"/>
      <w:r>
        <w:t>Toriello</w:t>
      </w:r>
      <w:proofErr w:type="spellEnd"/>
      <w:r>
        <w:t>, M. (2020).</w:t>
      </w:r>
      <w:r w:rsidR="00B305FD">
        <w:t xml:space="preserve"> </w:t>
      </w:r>
      <w:proofErr w:type="gramStart"/>
      <w:r>
        <w:t>Car</w:t>
      </w:r>
      <w:proofErr w:type="gramEnd"/>
      <w:r>
        <w:t xml:space="preserve"> dealers must become technology companies: An interview with the CEO of Vertu Motors . </w:t>
      </w:r>
      <w:r w:rsidRPr="00B305FD">
        <w:rPr>
          <w:i/>
          <w:iCs/>
        </w:rPr>
        <w:t>McKinsey</w:t>
      </w:r>
      <w:r>
        <w:t xml:space="preserve">. </w:t>
      </w:r>
      <w:hyperlink r:id="rId12" w:history="1">
        <w:r w:rsidRPr="0022592B">
          <w:rPr>
            <w:rStyle w:val="Hyperlink"/>
          </w:rPr>
          <w:t>https://www.mckinsey.com/industries/automotive-and-assembly/our-insights/car-dealers-must-become-technology-companies-an-interview-with-the-ceo-of-vertu-motors</w:t>
        </w:r>
      </w:hyperlink>
      <w:r>
        <w:t xml:space="preserve"> </w:t>
      </w:r>
      <w:r>
        <w:t>[Accessed: 08/01/2022].</w:t>
      </w:r>
    </w:p>
    <w:p w14:paraId="74D2769A" w14:textId="7E76F699" w:rsidR="00391E62" w:rsidRDefault="00391E62" w:rsidP="00391E62">
      <w:r>
        <w:t xml:space="preserve">Walker, A. (2020). US oil prices turn negative as demand dries up. </w:t>
      </w:r>
      <w:r w:rsidRPr="00B305FD">
        <w:rPr>
          <w:i/>
          <w:iCs/>
        </w:rPr>
        <w:t>BBC News</w:t>
      </w:r>
      <w:r>
        <w:t xml:space="preserve">. </w:t>
      </w:r>
      <w:hyperlink r:id="rId13" w:history="1">
        <w:r w:rsidRPr="0022592B">
          <w:rPr>
            <w:rStyle w:val="Hyperlink"/>
          </w:rPr>
          <w:t>https://www.bbc.com/news/business-52350082</w:t>
        </w:r>
      </w:hyperlink>
      <w:r>
        <w:t xml:space="preserve"> </w:t>
      </w:r>
      <w:r>
        <w:t>[Accessed: 08/01/2022].</w:t>
      </w:r>
    </w:p>
    <w:p w14:paraId="491CE915" w14:textId="4E6EA666" w:rsidR="00391E62" w:rsidRDefault="00391E62" w:rsidP="00391E62">
      <w:r>
        <w:t xml:space="preserve">Subramanian, H. (2020, May 7). Will car interest rates go down because of COVID-19? </w:t>
      </w:r>
      <w:proofErr w:type="spellStart"/>
      <w:r>
        <w:t>Lowestrates</w:t>
      </w:r>
      <w:proofErr w:type="spellEnd"/>
      <w:r>
        <w:t xml:space="preserve">. </w:t>
      </w:r>
      <w:hyperlink r:id="rId14" w:history="1">
        <w:r w:rsidRPr="0022592B">
          <w:rPr>
            <w:rStyle w:val="Hyperlink"/>
          </w:rPr>
          <w:t>https://www.lowestrates.ca/blog/auto/will-car-loan-interest-rates-go-down-covid-19</w:t>
        </w:r>
      </w:hyperlink>
      <w:r>
        <w:t xml:space="preserve"> </w:t>
      </w:r>
      <w:r>
        <w:t>[Accessed: 08/01/2022].</w:t>
      </w:r>
    </w:p>
    <w:p w14:paraId="656C6DAE" w14:textId="6AEA728D" w:rsidR="00391E62" w:rsidRDefault="00391E62" w:rsidP="00391E62">
      <w:r>
        <w:t xml:space="preserve">Ivanov, D., </w:t>
      </w:r>
      <w:proofErr w:type="spellStart"/>
      <w:r>
        <w:t>Dolgui</w:t>
      </w:r>
      <w:proofErr w:type="spellEnd"/>
      <w:r>
        <w:t xml:space="preserve">, A., et al. (2020). Viability of intertwined supply networks: extending the supply chain resilience angles towards survivability. </w:t>
      </w:r>
      <w:r w:rsidRPr="00B305FD">
        <w:rPr>
          <w:i/>
          <w:iCs/>
        </w:rPr>
        <w:t>International Journal of Production Research</w:t>
      </w:r>
      <w:r>
        <w:t xml:space="preserve">. </w:t>
      </w:r>
    </w:p>
    <w:p w14:paraId="42BBDE38" w14:textId="3F28C7C3" w:rsidR="00391E62" w:rsidRDefault="00391E62" w:rsidP="00391E62">
      <w:r>
        <w:t xml:space="preserve">Li, X., Wang, B., Liu, C., et al. (2020). Intelligent Manufacturing Systems in COVID-19 Pandemic and Beyond: Framework and Impact Assessment. </w:t>
      </w:r>
      <w:r w:rsidRPr="00B305FD">
        <w:rPr>
          <w:i/>
          <w:iCs/>
        </w:rPr>
        <w:t>Chinese Journal of Mechanical Engineering</w:t>
      </w:r>
      <w:r>
        <w:t xml:space="preserve">. </w:t>
      </w:r>
    </w:p>
    <w:p w14:paraId="54B9E17C" w14:textId="57E3DA9D" w:rsidR="00391E62" w:rsidRDefault="00391E62" w:rsidP="00391E62">
      <w:r>
        <w:t xml:space="preserve">Mordecai, M., Schumacher, S. (2020). In many countries, people are more negative about the economy amid COVID-19 than during Great Recession. </w:t>
      </w:r>
      <w:proofErr w:type="spellStart"/>
      <w:r w:rsidRPr="00B305FD">
        <w:rPr>
          <w:i/>
          <w:iCs/>
        </w:rPr>
        <w:t>Factank</w:t>
      </w:r>
      <w:proofErr w:type="spellEnd"/>
      <w:r>
        <w:t xml:space="preserve">. </w:t>
      </w:r>
      <w:hyperlink r:id="rId15" w:history="1">
        <w:r w:rsidRPr="0022592B">
          <w:rPr>
            <w:rStyle w:val="Hyperlink"/>
          </w:rPr>
          <w:t>https://www.pewresearch.org/fact-tank/2020/09/14/in-many-countries-people-are-more-negative-about-the-economy-amid-covid-19-than-during-great-recession/</w:t>
        </w:r>
      </w:hyperlink>
      <w:r>
        <w:t xml:space="preserve"> </w:t>
      </w:r>
      <w:r>
        <w:t>[Accessed: 08/01/2022].</w:t>
      </w:r>
    </w:p>
    <w:p w14:paraId="05200720" w14:textId="3F396B35" w:rsidR="00844CE6" w:rsidRDefault="00B305FD" w:rsidP="00844CE6">
      <w:r w:rsidRPr="00B305FD">
        <w:t xml:space="preserve">Status of Automobile Industry Post Covid-19. (2020). </w:t>
      </w:r>
      <w:r w:rsidRPr="00B305FD">
        <w:rPr>
          <w:i/>
          <w:iCs/>
        </w:rPr>
        <w:t>International Journal for Research in Engineering Application &amp; Management</w:t>
      </w:r>
      <w:r w:rsidRPr="00B305FD">
        <w:t>, pp.17–20.</w:t>
      </w:r>
    </w:p>
    <w:sectPr w:rsidR="00844CE6" w:rsidSect="00B305FD">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55FB7" w14:textId="77777777" w:rsidR="00E1409B" w:rsidRDefault="00E1409B" w:rsidP="00844CE6">
      <w:pPr>
        <w:spacing w:after="0" w:line="240" w:lineRule="auto"/>
      </w:pPr>
      <w:r>
        <w:separator/>
      </w:r>
    </w:p>
  </w:endnote>
  <w:endnote w:type="continuationSeparator" w:id="0">
    <w:p w14:paraId="0EBAC11C" w14:textId="77777777" w:rsidR="00E1409B" w:rsidRDefault="00E1409B" w:rsidP="00844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1639381"/>
      <w:docPartObj>
        <w:docPartGallery w:val="Page Numbers (Bottom of Page)"/>
        <w:docPartUnique/>
      </w:docPartObj>
    </w:sdtPr>
    <w:sdtContent>
      <w:p w14:paraId="1CA0EFF3" w14:textId="637F7DE0" w:rsidR="00844CE6" w:rsidRDefault="00844CE6"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8BCF69" w14:textId="77777777" w:rsidR="00844CE6" w:rsidRDefault="00844CE6" w:rsidP="00844C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0341058"/>
      <w:docPartObj>
        <w:docPartGallery w:val="Page Numbers (Bottom of Page)"/>
        <w:docPartUnique/>
      </w:docPartObj>
    </w:sdtPr>
    <w:sdtContent>
      <w:p w14:paraId="22FDAE18" w14:textId="157E9C22" w:rsidR="00844CE6" w:rsidRDefault="00844CE6"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E5B92C" w14:textId="77777777" w:rsidR="00844CE6" w:rsidRDefault="00844CE6" w:rsidP="00844C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DB04F" w14:textId="77777777" w:rsidR="00E1409B" w:rsidRDefault="00E1409B" w:rsidP="00844CE6">
      <w:pPr>
        <w:spacing w:after="0" w:line="240" w:lineRule="auto"/>
      </w:pPr>
      <w:r>
        <w:separator/>
      </w:r>
    </w:p>
  </w:footnote>
  <w:footnote w:type="continuationSeparator" w:id="0">
    <w:p w14:paraId="36ECBEE6" w14:textId="77777777" w:rsidR="00E1409B" w:rsidRDefault="00E1409B" w:rsidP="00844C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79"/>
    <w:rsid w:val="00091A79"/>
    <w:rsid w:val="00391E62"/>
    <w:rsid w:val="005433BA"/>
    <w:rsid w:val="007A3D60"/>
    <w:rsid w:val="00844CE6"/>
    <w:rsid w:val="009848FA"/>
    <w:rsid w:val="00B305FD"/>
    <w:rsid w:val="00E1409B"/>
    <w:rsid w:val="00EB0A82"/>
    <w:rsid w:val="00F8010B"/>
    <w:rsid w:val="00FF4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4A70F"/>
  <w15:chartTrackingRefBased/>
  <w15:docId w15:val="{7691CCFA-5967-D147-AF34-524014D3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44C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44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CE6"/>
    <w:rPr>
      <w:rFonts w:ascii="Arial" w:hAnsi="Arial"/>
      <w:szCs w:val="22"/>
    </w:rPr>
  </w:style>
  <w:style w:type="character" w:styleId="PageNumber">
    <w:name w:val="page number"/>
    <w:basedOn w:val="DefaultParagraphFont"/>
    <w:uiPriority w:val="99"/>
    <w:semiHidden/>
    <w:unhideWhenUsed/>
    <w:rsid w:val="00844CE6"/>
  </w:style>
  <w:style w:type="character" w:customStyle="1" w:styleId="Heading1Char">
    <w:name w:val="Heading 1 Char"/>
    <w:basedOn w:val="DefaultParagraphFont"/>
    <w:link w:val="Heading1"/>
    <w:uiPriority w:val="9"/>
    <w:rsid w:val="00844CE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91E62"/>
    <w:rPr>
      <w:color w:val="0563C1" w:themeColor="hyperlink"/>
      <w:u w:val="single"/>
    </w:rPr>
  </w:style>
  <w:style w:type="character" w:styleId="UnresolvedMention">
    <w:name w:val="Unresolved Mention"/>
    <w:basedOn w:val="DefaultParagraphFont"/>
    <w:uiPriority w:val="99"/>
    <w:semiHidden/>
    <w:unhideWhenUsed/>
    <w:rsid w:val="00391E62"/>
    <w:rPr>
      <w:color w:val="605E5C"/>
      <w:shd w:val="clear" w:color="auto" w:fill="E1DFDD"/>
    </w:rPr>
  </w:style>
  <w:style w:type="paragraph" w:styleId="NoSpacing">
    <w:name w:val="No Spacing"/>
    <w:link w:val="NoSpacingChar"/>
    <w:uiPriority w:val="1"/>
    <w:qFormat/>
    <w:rsid w:val="00B305FD"/>
    <w:rPr>
      <w:rFonts w:eastAsiaTheme="minorEastAsia"/>
      <w:sz w:val="22"/>
      <w:szCs w:val="22"/>
      <w:lang w:val="en-US" w:eastAsia="zh-CN"/>
    </w:rPr>
  </w:style>
  <w:style w:type="character" w:customStyle="1" w:styleId="NoSpacingChar">
    <w:name w:val="No Spacing Char"/>
    <w:basedOn w:val="DefaultParagraphFont"/>
    <w:link w:val="NoSpacing"/>
    <w:uiPriority w:val="1"/>
    <w:rsid w:val="00B305FD"/>
    <w:rPr>
      <w:rFonts w:eastAsiaTheme="minorEastAsia"/>
      <w:sz w:val="22"/>
      <w:szCs w:val="22"/>
      <w:lang w:val="en-US" w:eastAsia="zh-CN"/>
    </w:rPr>
  </w:style>
  <w:style w:type="paragraph" w:styleId="TOCHeading">
    <w:name w:val="TOC Heading"/>
    <w:basedOn w:val="Heading1"/>
    <w:next w:val="Normal"/>
    <w:uiPriority w:val="39"/>
    <w:unhideWhenUsed/>
    <w:qFormat/>
    <w:rsid w:val="00FF40A6"/>
    <w:pPr>
      <w:spacing w:before="480"/>
      <w:outlineLvl w:val="9"/>
    </w:pPr>
    <w:rPr>
      <w:b/>
      <w:bCs/>
      <w:sz w:val="28"/>
      <w:szCs w:val="28"/>
      <w:lang w:val="en-US"/>
    </w:rPr>
  </w:style>
  <w:style w:type="paragraph" w:styleId="TOC1">
    <w:name w:val="toc 1"/>
    <w:basedOn w:val="Normal"/>
    <w:next w:val="Normal"/>
    <w:autoRedefine/>
    <w:uiPriority w:val="39"/>
    <w:unhideWhenUsed/>
    <w:rsid w:val="00FF40A6"/>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FF40A6"/>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FF40A6"/>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F40A6"/>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F40A6"/>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F40A6"/>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F40A6"/>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F40A6"/>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F40A6"/>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m/news/business-5235008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industries/automotive-and-assembly/our-insights/car-dealers-must-become-technology-companies-an-interview-with-the-ceo-of-vertu-motor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nbc.com/2020/05/21/the-coronavirus-pandemic-has-upended-auto-sales-and-buying-a-car-will-never-be-the-same.html" TargetMode="External"/><Relationship Id="rId5" Type="http://schemas.openxmlformats.org/officeDocument/2006/relationships/footnotes" Target="footnotes.xml"/><Relationship Id="rId15" Type="http://schemas.openxmlformats.org/officeDocument/2006/relationships/hyperlink" Target="https://www.pewresearch.org/fact-tank/2020/09/14/in-many-countries-people-are-more-negative-about-the-economy-amid-covid-19-than-during-great-recession/" TargetMode="External"/><Relationship Id="rId10" Type="http://schemas.openxmlformats.org/officeDocument/2006/relationships/hyperlink" Target="https://www.mckinsey.com/industries/automotive-and-assembly/our-insights/the-impact-of-covid-19-on-future-mobility-solutions#:~:text=Over%20the%20long%20term%2C%20COVID,players%20will%20differ%20by%20loc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unterpointresearch.com/weekly-updates-covid-19-impact-global-automotive-industry/" TargetMode="External"/><Relationship Id="rId14" Type="http://schemas.openxmlformats.org/officeDocument/2006/relationships/hyperlink" Target="https://www.lowestrates.ca/blog/auto/will-car-loan-interest-rates-go-down-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C9F64A-1CE8-B94A-8C5D-D22410A61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 Global Business Environment A2</dc:title>
  <dc:subject>Module Leader: Dr Molly Jack</dc:subject>
  <dc:creator>Student Name: Nikolinka Nedelcheva                           Student ID: 2115610</dc:creator>
  <cp:keywords/>
  <dc:description/>
  <cp:lastModifiedBy>Dari-Anna A Kuseva</cp:lastModifiedBy>
  <cp:revision>1</cp:revision>
  <dcterms:created xsi:type="dcterms:W3CDTF">2022-01-14T01:48:00Z</dcterms:created>
  <dcterms:modified xsi:type="dcterms:W3CDTF">2022-01-14T12:49:00Z</dcterms:modified>
</cp:coreProperties>
</file>