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A14710" w14:textId="49C73EE9" w:rsidR="00143DD5" w:rsidRDefault="00143DD5" w:rsidP="00143DD5">
      <w:pPr>
        <w:spacing w:before="240" w:after="240"/>
      </w:pPr>
    </w:p>
    <w:p w14:paraId="023032F8" w14:textId="77777777" w:rsidR="00143DD5" w:rsidRDefault="00143DD5" w:rsidP="00143DD5">
      <w:pPr>
        <w:spacing w:before="240" w:after="240"/>
        <w:jc w:val="center"/>
      </w:pPr>
    </w:p>
    <w:p w14:paraId="0E1FF4D7" w14:textId="77777777" w:rsidR="00143DD5" w:rsidRPr="00BA446E" w:rsidRDefault="00143DD5" w:rsidP="00143DD5">
      <w:pPr>
        <w:spacing w:before="240" w:after="240"/>
        <w:jc w:val="center"/>
        <w:rPr>
          <w:rFonts w:ascii="Arial" w:hAnsi="Arial" w:cs="Arial"/>
          <w:b/>
          <w:i/>
          <w:sz w:val="32"/>
          <w:szCs w:val="32"/>
          <w:u w:val="single"/>
        </w:rPr>
      </w:pPr>
      <w:r w:rsidRPr="00BA446E">
        <w:rPr>
          <w:rFonts w:ascii="Arial" w:hAnsi="Arial" w:cs="Arial"/>
          <w:b/>
          <w:i/>
          <w:sz w:val="32"/>
          <w:szCs w:val="32"/>
          <w:u w:val="single"/>
        </w:rPr>
        <w:t>BMIH5006</w:t>
      </w:r>
    </w:p>
    <w:p w14:paraId="7B009E0B" w14:textId="77777777" w:rsidR="00143DD5" w:rsidRPr="00BA446E" w:rsidRDefault="00143DD5" w:rsidP="00143DD5">
      <w:pPr>
        <w:spacing w:before="240" w:after="240"/>
        <w:jc w:val="center"/>
        <w:rPr>
          <w:rFonts w:ascii="Arial" w:hAnsi="Arial" w:cs="Arial"/>
          <w:b/>
          <w:i/>
          <w:sz w:val="40"/>
          <w:szCs w:val="40"/>
          <w:u w:val="single"/>
        </w:rPr>
      </w:pPr>
      <w:r w:rsidRPr="00BA446E">
        <w:rPr>
          <w:rFonts w:ascii="Arial" w:hAnsi="Arial" w:cs="Arial"/>
          <w:b/>
          <w:i/>
          <w:sz w:val="40"/>
          <w:szCs w:val="40"/>
          <w:u w:val="single"/>
        </w:rPr>
        <w:t>Sustainable Hospitality &amp; Tourism Management</w:t>
      </w:r>
    </w:p>
    <w:p w14:paraId="2D3AB2CD" w14:textId="77777777" w:rsidR="00025415" w:rsidRPr="00BA446E" w:rsidRDefault="00025415" w:rsidP="00143DD5">
      <w:pPr>
        <w:spacing w:before="240" w:after="240"/>
        <w:jc w:val="center"/>
        <w:rPr>
          <w:rFonts w:ascii="Arial" w:hAnsi="Arial" w:cs="Arial"/>
          <w:b/>
          <w:i/>
          <w:sz w:val="40"/>
          <w:szCs w:val="40"/>
          <w:u w:val="single"/>
        </w:rPr>
      </w:pPr>
    </w:p>
    <w:p w14:paraId="3816C89D" w14:textId="2D4AE4DD" w:rsidR="00067786" w:rsidRPr="00BA446E" w:rsidRDefault="00067786" w:rsidP="00143DD5">
      <w:pPr>
        <w:spacing w:before="240" w:after="240"/>
        <w:jc w:val="center"/>
        <w:rPr>
          <w:rFonts w:ascii="Arial" w:hAnsi="Arial" w:cs="Arial"/>
          <w:b/>
          <w:i/>
          <w:sz w:val="40"/>
          <w:szCs w:val="40"/>
          <w:u w:val="single"/>
        </w:rPr>
      </w:pPr>
      <w:r w:rsidRPr="00BA446E">
        <w:rPr>
          <w:rFonts w:ascii="Arial" w:hAnsi="Arial" w:cs="Arial"/>
          <w:b/>
          <w:i/>
          <w:sz w:val="40"/>
          <w:szCs w:val="40"/>
          <w:u w:val="single"/>
        </w:rPr>
        <w:t>Marriott International</w:t>
      </w:r>
    </w:p>
    <w:p w14:paraId="02F99736" w14:textId="77777777" w:rsidR="00143DD5" w:rsidRDefault="00143DD5" w:rsidP="00143DD5">
      <w:pPr>
        <w:spacing w:before="240" w:after="240"/>
        <w:jc w:val="center"/>
      </w:pPr>
    </w:p>
    <w:p w14:paraId="3C2AA4D2" w14:textId="25627839" w:rsidR="00143DD5" w:rsidRPr="00BA446E" w:rsidRDefault="00143DD5" w:rsidP="00143DD5">
      <w:pPr>
        <w:spacing w:before="240" w:after="240"/>
        <w:jc w:val="center"/>
        <w:rPr>
          <w:rFonts w:ascii="Arial" w:hAnsi="Arial" w:cs="Arial"/>
        </w:rPr>
      </w:pPr>
      <w:r w:rsidRPr="00BA446E">
        <w:rPr>
          <w:rFonts w:ascii="Arial" w:hAnsi="Arial" w:cs="Arial"/>
        </w:rPr>
        <w:t>Student Name:</w:t>
      </w:r>
      <w:r w:rsidR="003D7926" w:rsidRPr="00BA446E">
        <w:rPr>
          <w:rFonts w:ascii="Arial" w:hAnsi="Arial" w:cs="Arial"/>
        </w:rPr>
        <w:t xml:space="preserve"> Shabna Hussain</w:t>
      </w:r>
    </w:p>
    <w:p w14:paraId="4B01DA97" w14:textId="141F366D" w:rsidR="00143DD5" w:rsidRPr="00BA446E" w:rsidRDefault="00143DD5" w:rsidP="00143DD5">
      <w:pPr>
        <w:spacing w:before="240" w:after="240"/>
        <w:jc w:val="center"/>
        <w:rPr>
          <w:rFonts w:ascii="Arial" w:hAnsi="Arial" w:cs="Arial"/>
        </w:rPr>
      </w:pPr>
      <w:r w:rsidRPr="00BA446E">
        <w:rPr>
          <w:rFonts w:ascii="Arial" w:hAnsi="Arial" w:cs="Arial"/>
        </w:rPr>
        <w:t>Student Id:</w:t>
      </w:r>
      <w:r w:rsidR="003D7926" w:rsidRPr="00BA446E">
        <w:rPr>
          <w:rFonts w:ascii="Arial" w:hAnsi="Arial" w:cs="Arial"/>
        </w:rPr>
        <w:t xml:space="preserve"> 2123212</w:t>
      </w:r>
    </w:p>
    <w:p w14:paraId="4A0E7C06" w14:textId="3387F166" w:rsidR="00025415" w:rsidRPr="00BA446E" w:rsidRDefault="00025415" w:rsidP="00143DD5">
      <w:pPr>
        <w:spacing w:before="240" w:after="240"/>
        <w:jc w:val="center"/>
        <w:rPr>
          <w:rFonts w:ascii="Arial" w:hAnsi="Arial" w:cs="Arial"/>
        </w:rPr>
      </w:pPr>
      <w:r w:rsidRPr="00BA446E">
        <w:rPr>
          <w:rFonts w:ascii="Arial" w:hAnsi="Arial" w:cs="Arial"/>
        </w:rPr>
        <w:t>Lecturer: Kathryn Roberts</w:t>
      </w:r>
    </w:p>
    <w:p w14:paraId="480CA6AA" w14:textId="316E1841" w:rsidR="00143DD5" w:rsidRDefault="00025415" w:rsidP="00296983">
      <w:pPr>
        <w:pStyle w:val="Heading1"/>
      </w:pPr>
      <w:r>
        <w:t xml:space="preserve">                                        </w:t>
      </w:r>
    </w:p>
    <w:p w14:paraId="44BC3F74" w14:textId="77777777" w:rsidR="00143DD5" w:rsidRDefault="00143DD5" w:rsidP="00296983">
      <w:pPr>
        <w:pStyle w:val="Heading1"/>
      </w:pPr>
    </w:p>
    <w:p w14:paraId="04DB1611" w14:textId="77777777" w:rsidR="00143DD5" w:rsidRDefault="00143DD5" w:rsidP="00296983">
      <w:pPr>
        <w:pStyle w:val="Heading1"/>
      </w:pPr>
    </w:p>
    <w:p w14:paraId="6310A65F" w14:textId="77777777" w:rsidR="00143DD5" w:rsidRDefault="00143DD5" w:rsidP="00296983">
      <w:pPr>
        <w:pStyle w:val="Heading1"/>
      </w:pPr>
    </w:p>
    <w:sdt>
      <w:sdtPr>
        <w:rPr>
          <w:rFonts w:ascii="Arial" w:eastAsia="Times New Roman" w:hAnsi="Arial" w:cs="Arial"/>
          <w:b w:val="0"/>
          <w:bCs w:val="0"/>
          <w:color w:val="auto"/>
          <w:sz w:val="24"/>
          <w:szCs w:val="22"/>
          <w:lang w:eastAsia="en-US"/>
        </w:rPr>
        <w:id w:val="516122601"/>
        <w:docPartObj>
          <w:docPartGallery w:val="Table of Contents"/>
          <w:docPartUnique/>
        </w:docPartObj>
      </w:sdtPr>
      <w:sdtEndPr>
        <w:rPr>
          <w:noProof/>
        </w:rPr>
      </w:sdtEndPr>
      <w:sdtContent>
        <w:p w14:paraId="33D661BC" w14:textId="781316E1" w:rsidR="00143DD5" w:rsidRPr="00BA446E" w:rsidRDefault="00143DD5">
          <w:pPr>
            <w:pStyle w:val="TOCHeading"/>
            <w:rPr>
              <w:rFonts w:ascii="Arial" w:hAnsi="Arial" w:cs="Arial"/>
            </w:rPr>
          </w:pPr>
          <w:r w:rsidRPr="00BA446E">
            <w:rPr>
              <w:rFonts w:ascii="Arial" w:hAnsi="Arial" w:cs="Arial"/>
            </w:rPr>
            <w:t>Contents</w:t>
          </w:r>
        </w:p>
        <w:p w14:paraId="45C0F22A" w14:textId="6BB5105D" w:rsidR="00143DD5" w:rsidRPr="00BA446E" w:rsidRDefault="00143DD5">
          <w:pPr>
            <w:pStyle w:val="TOC1"/>
            <w:tabs>
              <w:tab w:val="right" w:leader="dot" w:pos="9350"/>
            </w:tabs>
            <w:rPr>
              <w:rFonts w:ascii="Arial" w:hAnsi="Arial" w:cs="Arial"/>
              <w:noProof/>
            </w:rPr>
          </w:pPr>
          <w:r w:rsidRPr="00BA446E">
            <w:rPr>
              <w:rFonts w:ascii="Arial" w:hAnsi="Arial" w:cs="Arial"/>
            </w:rPr>
            <w:fldChar w:fldCharType="begin"/>
          </w:r>
          <w:r w:rsidRPr="00BA446E">
            <w:rPr>
              <w:rFonts w:ascii="Arial" w:hAnsi="Arial" w:cs="Arial"/>
            </w:rPr>
            <w:instrText xml:space="preserve"> TOC \o "1-3" \h \z \u </w:instrText>
          </w:r>
          <w:r w:rsidRPr="00BA446E">
            <w:rPr>
              <w:rFonts w:ascii="Arial" w:hAnsi="Arial" w:cs="Arial"/>
            </w:rPr>
            <w:fldChar w:fldCharType="separate"/>
          </w:r>
          <w:hyperlink w:anchor="_Toc148048820" w:history="1">
            <w:r w:rsidRPr="00BA446E">
              <w:rPr>
                <w:rStyle w:val="Hyperlink"/>
                <w:rFonts w:ascii="Arial" w:hAnsi="Arial" w:cs="Arial"/>
                <w:noProof/>
              </w:rPr>
              <w:t>Introduction</w:t>
            </w:r>
            <w:r w:rsidRPr="00BA446E">
              <w:rPr>
                <w:rFonts w:ascii="Arial" w:hAnsi="Arial" w:cs="Arial"/>
                <w:noProof/>
                <w:webHidden/>
              </w:rPr>
              <w:tab/>
            </w:r>
            <w:r w:rsidRPr="00BA446E">
              <w:rPr>
                <w:rFonts w:ascii="Arial" w:hAnsi="Arial" w:cs="Arial"/>
                <w:noProof/>
                <w:webHidden/>
              </w:rPr>
              <w:fldChar w:fldCharType="begin"/>
            </w:r>
            <w:r w:rsidRPr="00BA446E">
              <w:rPr>
                <w:rFonts w:ascii="Arial" w:hAnsi="Arial" w:cs="Arial"/>
                <w:noProof/>
                <w:webHidden/>
              </w:rPr>
              <w:instrText xml:space="preserve"> PAGEREF _Toc148048820 \h </w:instrText>
            </w:r>
            <w:r w:rsidRPr="00BA446E">
              <w:rPr>
                <w:rFonts w:ascii="Arial" w:hAnsi="Arial" w:cs="Arial"/>
                <w:noProof/>
                <w:webHidden/>
              </w:rPr>
            </w:r>
            <w:r w:rsidRPr="00BA446E">
              <w:rPr>
                <w:rFonts w:ascii="Arial" w:hAnsi="Arial" w:cs="Arial"/>
                <w:noProof/>
                <w:webHidden/>
              </w:rPr>
              <w:fldChar w:fldCharType="separate"/>
            </w:r>
            <w:r w:rsidR="002E6734">
              <w:rPr>
                <w:rFonts w:ascii="Arial" w:hAnsi="Arial" w:cs="Arial"/>
                <w:noProof/>
                <w:webHidden/>
              </w:rPr>
              <w:t>2</w:t>
            </w:r>
            <w:r w:rsidRPr="00BA446E">
              <w:rPr>
                <w:rFonts w:ascii="Arial" w:hAnsi="Arial" w:cs="Arial"/>
                <w:noProof/>
                <w:webHidden/>
              </w:rPr>
              <w:fldChar w:fldCharType="end"/>
            </w:r>
          </w:hyperlink>
        </w:p>
        <w:p w14:paraId="16171146" w14:textId="4C43970E" w:rsidR="00143DD5" w:rsidRPr="00BA446E" w:rsidRDefault="00000000">
          <w:pPr>
            <w:pStyle w:val="TOC1"/>
            <w:tabs>
              <w:tab w:val="right" w:leader="dot" w:pos="9350"/>
            </w:tabs>
            <w:rPr>
              <w:rFonts w:ascii="Arial" w:hAnsi="Arial" w:cs="Arial"/>
              <w:noProof/>
            </w:rPr>
          </w:pPr>
          <w:hyperlink w:anchor="_Toc148048821" w:history="1">
            <w:r w:rsidR="00143DD5" w:rsidRPr="00BA446E">
              <w:rPr>
                <w:rStyle w:val="Hyperlink"/>
                <w:rFonts w:ascii="Arial" w:hAnsi="Arial" w:cs="Arial"/>
                <w:noProof/>
              </w:rPr>
              <w:t>Main body</w:t>
            </w:r>
            <w:r w:rsidR="00143DD5" w:rsidRPr="00BA446E">
              <w:rPr>
                <w:rFonts w:ascii="Arial" w:hAnsi="Arial" w:cs="Arial"/>
                <w:noProof/>
                <w:webHidden/>
              </w:rPr>
              <w:tab/>
            </w:r>
            <w:r w:rsidR="00143DD5" w:rsidRPr="00BA446E">
              <w:rPr>
                <w:rFonts w:ascii="Arial" w:hAnsi="Arial" w:cs="Arial"/>
                <w:noProof/>
                <w:webHidden/>
              </w:rPr>
              <w:fldChar w:fldCharType="begin"/>
            </w:r>
            <w:r w:rsidR="00143DD5" w:rsidRPr="00BA446E">
              <w:rPr>
                <w:rFonts w:ascii="Arial" w:hAnsi="Arial" w:cs="Arial"/>
                <w:noProof/>
                <w:webHidden/>
              </w:rPr>
              <w:instrText xml:space="preserve"> PAGEREF _Toc148048821 \h </w:instrText>
            </w:r>
            <w:r w:rsidR="00143DD5" w:rsidRPr="00BA446E">
              <w:rPr>
                <w:rFonts w:ascii="Arial" w:hAnsi="Arial" w:cs="Arial"/>
                <w:noProof/>
                <w:webHidden/>
              </w:rPr>
            </w:r>
            <w:r w:rsidR="00143DD5" w:rsidRPr="00BA446E">
              <w:rPr>
                <w:rFonts w:ascii="Arial" w:hAnsi="Arial" w:cs="Arial"/>
                <w:noProof/>
                <w:webHidden/>
              </w:rPr>
              <w:fldChar w:fldCharType="separate"/>
            </w:r>
            <w:r w:rsidR="002E6734">
              <w:rPr>
                <w:rFonts w:ascii="Arial" w:hAnsi="Arial" w:cs="Arial"/>
                <w:noProof/>
                <w:webHidden/>
              </w:rPr>
              <w:t>3</w:t>
            </w:r>
            <w:r w:rsidR="00143DD5" w:rsidRPr="00BA446E">
              <w:rPr>
                <w:rFonts w:ascii="Arial" w:hAnsi="Arial" w:cs="Arial"/>
                <w:noProof/>
                <w:webHidden/>
              </w:rPr>
              <w:fldChar w:fldCharType="end"/>
            </w:r>
          </w:hyperlink>
        </w:p>
        <w:p w14:paraId="0DFE6002" w14:textId="0C12FF13" w:rsidR="00143DD5" w:rsidRPr="00BA446E" w:rsidRDefault="00000000">
          <w:pPr>
            <w:pStyle w:val="TOC1"/>
            <w:tabs>
              <w:tab w:val="right" w:leader="dot" w:pos="9350"/>
            </w:tabs>
            <w:rPr>
              <w:rFonts w:ascii="Arial" w:hAnsi="Arial" w:cs="Arial"/>
              <w:noProof/>
            </w:rPr>
          </w:pPr>
          <w:hyperlink w:anchor="_Toc148048822" w:history="1">
            <w:r w:rsidR="00143DD5" w:rsidRPr="00BA446E">
              <w:rPr>
                <w:rStyle w:val="Hyperlink"/>
                <w:rFonts w:ascii="Arial" w:hAnsi="Arial" w:cs="Arial"/>
                <w:noProof/>
              </w:rPr>
              <w:t>Concl</w:t>
            </w:r>
            <w:r w:rsidR="00143DD5" w:rsidRPr="00BA446E">
              <w:rPr>
                <w:rStyle w:val="Hyperlink"/>
                <w:rFonts w:ascii="Arial" w:hAnsi="Arial" w:cs="Arial"/>
                <w:noProof/>
              </w:rPr>
              <w:t>u</w:t>
            </w:r>
            <w:r w:rsidR="00143DD5" w:rsidRPr="00BA446E">
              <w:rPr>
                <w:rStyle w:val="Hyperlink"/>
                <w:rFonts w:ascii="Arial" w:hAnsi="Arial" w:cs="Arial"/>
                <w:noProof/>
              </w:rPr>
              <w:t>sion</w:t>
            </w:r>
            <w:r w:rsidR="00143DD5" w:rsidRPr="00BA446E">
              <w:rPr>
                <w:rFonts w:ascii="Arial" w:hAnsi="Arial" w:cs="Arial"/>
                <w:noProof/>
                <w:webHidden/>
              </w:rPr>
              <w:tab/>
            </w:r>
            <w:r w:rsidR="00143DD5" w:rsidRPr="00BA446E">
              <w:rPr>
                <w:rFonts w:ascii="Arial" w:hAnsi="Arial" w:cs="Arial"/>
                <w:noProof/>
                <w:webHidden/>
              </w:rPr>
              <w:fldChar w:fldCharType="begin"/>
            </w:r>
            <w:r w:rsidR="00143DD5" w:rsidRPr="00BA446E">
              <w:rPr>
                <w:rFonts w:ascii="Arial" w:hAnsi="Arial" w:cs="Arial"/>
                <w:noProof/>
                <w:webHidden/>
              </w:rPr>
              <w:instrText xml:space="preserve"> PAGEREF _Toc148048822 \h </w:instrText>
            </w:r>
            <w:r w:rsidR="00143DD5" w:rsidRPr="00BA446E">
              <w:rPr>
                <w:rFonts w:ascii="Arial" w:hAnsi="Arial" w:cs="Arial"/>
                <w:noProof/>
                <w:webHidden/>
              </w:rPr>
            </w:r>
            <w:r w:rsidR="00143DD5" w:rsidRPr="00BA446E">
              <w:rPr>
                <w:rFonts w:ascii="Arial" w:hAnsi="Arial" w:cs="Arial"/>
                <w:noProof/>
                <w:webHidden/>
              </w:rPr>
              <w:fldChar w:fldCharType="separate"/>
            </w:r>
            <w:r w:rsidR="002E6734">
              <w:rPr>
                <w:rFonts w:ascii="Arial" w:hAnsi="Arial" w:cs="Arial"/>
                <w:noProof/>
                <w:webHidden/>
              </w:rPr>
              <w:t>8</w:t>
            </w:r>
            <w:r w:rsidR="00143DD5" w:rsidRPr="00BA446E">
              <w:rPr>
                <w:rFonts w:ascii="Arial" w:hAnsi="Arial" w:cs="Arial"/>
                <w:noProof/>
                <w:webHidden/>
              </w:rPr>
              <w:fldChar w:fldCharType="end"/>
            </w:r>
          </w:hyperlink>
        </w:p>
        <w:p w14:paraId="72B5DB54" w14:textId="44A511C4" w:rsidR="00143DD5" w:rsidRPr="00BA446E" w:rsidRDefault="00000000">
          <w:pPr>
            <w:pStyle w:val="TOC1"/>
            <w:tabs>
              <w:tab w:val="right" w:leader="dot" w:pos="9350"/>
            </w:tabs>
            <w:rPr>
              <w:rFonts w:ascii="Arial" w:hAnsi="Arial" w:cs="Arial"/>
              <w:noProof/>
            </w:rPr>
          </w:pPr>
          <w:hyperlink w:anchor="_Toc148048823" w:history="1">
            <w:r w:rsidR="00143DD5" w:rsidRPr="00BA446E">
              <w:rPr>
                <w:rStyle w:val="Hyperlink"/>
                <w:rFonts w:ascii="Arial" w:hAnsi="Arial" w:cs="Arial"/>
                <w:noProof/>
              </w:rPr>
              <w:t>References</w:t>
            </w:r>
            <w:r w:rsidR="00143DD5" w:rsidRPr="00BA446E">
              <w:rPr>
                <w:rFonts w:ascii="Arial" w:hAnsi="Arial" w:cs="Arial"/>
                <w:noProof/>
                <w:webHidden/>
              </w:rPr>
              <w:tab/>
            </w:r>
            <w:r w:rsidR="00143DD5" w:rsidRPr="00BA446E">
              <w:rPr>
                <w:rFonts w:ascii="Arial" w:hAnsi="Arial" w:cs="Arial"/>
                <w:noProof/>
                <w:webHidden/>
              </w:rPr>
              <w:fldChar w:fldCharType="begin"/>
            </w:r>
            <w:r w:rsidR="00143DD5" w:rsidRPr="00BA446E">
              <w:rPr>
                <w:rFonts w:ascii="Arial" w:hAnsi="Arial" w:cs="Arial"/>
                <w:noProof/>
                <w:webHidden/>
              </w:rPr>
              <w:instrText xml:space="preserve"> PAGEREF _Toc148048823 \h </w:instrText>
            </w:r>
            <w:r w:rsidR="00143DD5" w:rsidRPr="00BA446E">
              <w:rPr>
                <w:rFonts w:ascii="Arial" w:hAnsi="Arial" w:cs="Arial"/>
                <w:noProof/>
                <w:webHidden/>
              </w:rPr>
            </w:r>
            <w:r w:rsidR="00143DD5" w:rsidRPr="00BA446E">
              <w:rPr>
                <w:rFonts w:ascii="Arial" w:hAnsi="Arial" w:cs="Arial"/>
                <w:noProof/>
                <w:webHidden/>
              </w:rPr>
              <w:fldChar w:fldCharType="separate"/>
            </w:r>
            <w:r w:rsidR="002E6734">
              <w:rPr>
                <w:rFonts w:ascii="Arial" w:hAnsi="Arial" w:cs="Arial"/>
                <w:noProof/>
                <w:webHidden/>
              </w:rPr>
              <w:t>9</w:t>
            </w:r>
            <w:r w:rsidR="00143DD5" w:rsidRPr="00BA446E">
              <w:rPr>
                <w:rFonts w:ascii="Arial" w:hAnsi="Arial" w:cs="Arial"/>
                <w:noProof/>
                <w:webHidden/>
              </w:rPr>
              <w:fldChar w:fldCharType="end"/>
            </w:r>
          </w:hyperlink>
        </w:p>
        <w:p w14:paraId="42702936" w14:textId="2D5A4D4A" w:rsidR="00143DD5" w:rsidRPr="00BA446E" w:rsidRDefault="00143DD5">
          <w:pPr>
            <w:rPr>
              <w:rFonts w:ascii="Arial" w:hAnsi="Arial" w:cs="Arial"/>
            </w:rPr>
          </w:pPr>
          <w:r w:rsidRPr="00BA446E">
            <w:rPr>
              <w:rFonts w:ascii="Arial" w:hAnsi="Arial" w:cs="Arial"/>
              <w:b/>
              <w:bCs/>
              <w:noProof/>
            </w:rPr>
            <w:lastRenderedPageBreak/>
            <w:fldChar w:fldCharType="end"/>
          </w:r>
        </w:p>
      </w:sdtContent>
    </w:sdt>
    <w:p w14:paraId="70479BDD" w14:textId="0BA7728F" w:rsidR="002B1FB4" w:rsidRPr="00BA446E" w:rsidRDefault="002B1FB4" w:rsidP="00296983">
      <w:pPr>
        <w:pStyle w:val="Heading1"/>
        <w:rPr>
          <w:rFonts w:ascii="Arial" w:hAnsi="Arial" w:cs="Arial"/>
        </w:rPr>
      </w:pPr>
      <w:bookmarkStart w:id="0" w:name="_Toc148048820"/>
      <w:r w:rsidRPr="00BA446E">
        <w:rPr>
          <w:rFonts w:ascii="Arial" w:hAnsi="Arial" w:cs="Arial"/>
        </w:rPr>
        <w:t>Introduction</w:t>
      </w:r>
      <w:bookmarkEnd w:id="0"/>
    </w:p>
    <w:p w14:paraId="5CE83A7E" w14:textId="10935CC8" w:rsidR="002B1FB4" w:rsidRPr="00BA446E" w:rsidRDefault="002B1FB4" w:rsidP="00CB7232">
      <w:pPr>
        <w:spacing w:before="240" w:after="240"/>
        <w:rPr>
          <w:rFonts w:ascii="Arial" w:hAnsi="Arial" w:cs="Arial"/>
          <w:bCs/>
        </w:rPr>
      </w:pPr>
      <w:r w:rsidRPr="00BA446E">
        <w:rPr>
          <w:rFonts w:ascii="Arial" w:hAnsi="Arial" w:cs="Arial"/>
          <w:bCs/>
        </w:rPr>
        <w:t>One of the first places to establish definitions and criteria for "sustainable tourism," as well as systems and activity plans, the tourist industry has a long history of supportability-related activities. Visitors, the tourist industry, and host networks all have a role in sustainable tourism since it doesn't compromise locals' future ability to deal with problems. To keep its doors open to the public in the long run, it strives to have as little of an impact on the local environment as possible, even as it generates income, puts people to work, and preserves shared green spaces. Therefore, sustainable tourism expands the optimistic perspective of tourism to ecosystem protection, reducing the need of adhering to general aims in order to ensure sustainable operations. Sustainable travel is a key factor in protecting natural and urban environments. Ecologically Sound Travel Money from tourists is used to manage natural areas and keep them in good condition by funding conservation efforts and limiting construction in certain places</w:t>
      </w:r>
      <w:r w:rsidR="006502D6" w:rsidRPr="00BA446E">
        <w:rPr>
          <w:rFonts w:ascii="Arial" w:hAnsi="Arial" w:cs="Arial"/>
          <w:bCs/>
        </w:rPr>
        <w:t xml:space="preserve"> </w:t>
      </w:r>
      <w:sdt>
        <w:sdtPr>
          <w:rPr>
            <w:rFonts w:ascii="Arial" w:hAnsi="Arial" w:cs="Arial"/>
            <w:bCs/>
          </w:rPr>
          <w:id w:val="1671760051"/>
          <w:citation/>
        </w:sdtPr>
        <w:sdtContent>
          <w:r w:rsidR="006502D6" w:rsidRPr="00BA446E">
            <w:rPr>
              <w:rFonts w:ascii="Arial" w:hAnsi="Arial" w:cs="Arial"/>
              <w:bCs/>
            </w:rPr>
            <w:fldChar w:fldCharType="begin"/>
          </w:r>
          <w:r w:rsidR="006502D6" w:rsidRPr="00BA446E">
            <w:rPr>
              <w:rFonts w:ascii="Arial" w:hAnsi="Arial" w:cs="Arial"/>
              <w:bCs/>
            </w:rPr>
            <w:instrText xml:space="preserve"> CITATION Nos19 \l 1033 </w:instrText>
          </w:r>
          <w:r w:rsidR="006502D6" w:rsidRPr="00BA446E">
            <w:rPr>
              <w:rFonts w:ascii="Arial" w:hAnsi="Arial" w:cs="Arial"/>
              <w:bCs/>
            </w:rPr>
            <w:fldChar w:fldCharType="separate"/>
          </w:r>
          <w:r w:rsidR="006502D6" w:rsidRPr="00BA446E">
            <w:rPr>
              <w:rFonts w:ascii="Arial" w:hAnsi="Arial" w:cs="Arial"/>
              <w:noProof/>
            </w:rPr>
            <w:t>(Nossoni, 2019)</w:t>
          </w:r>
          <w:r w:rsidR="006502D6" w:rsidRPr="00BA446E">
            <w:rPr>
              <w:rFonts w:ascii="Arial" w:hAnsi="Arial" w:cs="Arial"/>
              <w:bCs/>
            </w:rPr>
            <w:fldChar w:fldCharType="end"/>
          </w:r>
        </w:sdtContent>
      </w:sdt>
      <w:r w:rsidRPr="00BA446E">
        <w:rPr>
          <w:rFonts w:ascii="Arial" w:hAnsi="Arial" w:cs="Arial"/>
          <w:bCs/>
        </w:rPr>
        <w:t>. Large numbers of people from all over the world are always on the move, and tourism might be a powerful tool for demonstrating and developing a true change in be</w:t>
      </w:r>
      <w:r w:rsidR="00CB7232" w:rsidRPr="00BA446E">
        <w:rPr>
          <w:rFonts w:ascii="Arial" w:hAnsi="Arial" w:cs="Arial"/>
          <w:bCs/>
        </w:rPr>
        <w:t>havior to save the environment. In this essay will discuss about</w:t>
      </w:r>
      <w:r w:rsidR="00CB7232" w:rsidRPr="00BA446E">
        <w:rPr>
          <w:rFonts w:ascii="Arial" w:hAnsi="Arial" w:cs="Arial"/>
        </w:rPr>
        <w:t xml:space="preserve"> </w:t>
      </w:r>
      <w:r w:rsidR="00CB7232" w:rsidRPr="00BA446E">
        <w:rPr>
          <w:rFonts w:ascii="Arial" w:hAnsi="Arial" w:cs="Arial"/>
          <w:bCs/>
        </w:rPr>
        <w:t>Marriott International Hotels Corporate Social Responsibility (CSR) Policy.</w:t>
      </w:r>
    </w:p>
    <w:p w14:paraId="63439208" w14:textId="77777777" w:rsidR="00143DD5" w:rsidRPr="00BA446E" w:rsidRDefault="00143DD5" w:rsidP="00CA0839">
      <w:pPr>
        <w:pStyle w:val="Heading1"/>
        <w:rPr>
          <w:rFonts w:ascii="Arial" w:hAnsi="Arial" w:cs="Arial"/>
        </w:rPr>
      </w:pPr>
      <w:bookmarkStart w:id="1" w:name="_Toc148048821"/>
    </w:p>
    <w:p w14:paraId="32461FE3" w14:textId="77777777" w:rsidR="00143DD5" w:rsidRPr="00BA446E" w:rsidRDefault="00143DD5" w:rsidP="00CA0839">
      <w:pPr>
        <w:pStyle w:val="Heading1"/>
        <w:rPr>
          <w:rFonts w:ascii="Arial" w:hAnsi="Arial" w:cs="Arial"/>
        </w:rPr>
      </w:pPr>
    </w:p>
    <w:p w14:paraId="47421F48" w14:textId="77777777" w:rsidR="00143DD5" w:rsidRPr="00BA446E" w:rsidRDefault="00143DD5" w:rsidP="00CA0839">
      <w:pPr>
        <w:pStyle w:val="Heading1"/>
        <w:rPr>
          <w:rFonts w:ascii="Arial" w:hAnsi="Arial" w:cs="Arial"/>
        </w:rPr>
      </w:pPr>
    </w:p>
    <w:p w14:paraId="4EB6E280" w14:textId="77777777" w:rsidR="00143DD5" w:rsidRPr="00BA446E" w:rsidRDefault="00143DD5" w:rsidP="00CA0839">
      <w:pPr>
        <w:pStyle w:val="Heading1"/>
        <w:rPr>
          <w:rFonts w:ascii="Arial" w:hAnsi="Arial" w:cs="Arial"/>
        </w:rPr>
      </w:pPr>
    </w:p>
    <w:p w14:paraId="591C1E11" w14:textId="77777777" w:rsidR="00143DD5" w:rsidRPr="00BA446E" w:rsidRDefault="00143DD5" w:rsidP="00CA0839">
      <w:pPr>
        <w:pStyle w:val="Heading1"/>
        <w:rPr>
          <w:rFonts w:ascii="Arial" w:hAnsi="Arial" w:cs="Arial"/>
        </w:rPr>
      </w:pPr>
    </w:p>
    <w:p w14:paraId="7F0D49EF" w14:textId="0C77BC0F" w:rsidR="00143DD5" w:rsidRPr="00BA446E" w:rsidRDefault="00143DD5" w:rsidP="006502D6">
      <w:pPr>
        <w:widowControl/>
        <w:autoSpaceDE/>
        <w:autoSpaceDN/>
        <w:spacing w:after="200" w:line="276" w:lineRule="auto"/>
        <w:jc w:val="left"/>
        <w:rPr>
          <w:rFonts w:ascii="Arial" w:hAnsi="Arial" w:cs="Arial"/>
          <w:bCs/>
          <w:color w:val="4F81BD" w:themeColor="accent1"/>
          <w:sz w:val="32"/>
          <w:szCs w:val="32"/>
        </w:rPr>
      </w:pPr>
    </w:p>
    <w:p w14:paraId="3AB5E152" w14:textId="77777777" w:rsidR="002E6734" w:rsidRDefault="002E6734" w:rsidP="00CA0839">
      <w:pPr>
        <w:pStyle w:val="Heading1"/>
        <w:rPr>
          <w:rFonts w:ascii="Arial" w:hAnsi="Arial" w:cs="Arial"/>
        </w:rPr>
      </w:pPr>
    </w:p>
    <w:p w14:paraId="6E26C95D" w14:textId="77777777" w:rsidR="002E6734" w:rsidRDefault="002E6734" w:rsidP="00CA0839">
      <w:pPr>
        <w:pStyle w:val="Heading1"/>
        <w:rPr>
          <w:rFonts w:ascii="Arial" w:hAnsi="Arial" w:cs="Arial"/>
        </w:rPr>
      </w:pPr>
    </w:p>
    <w:p w14:paraId="0143BEF6" w14:textId="6E91E5B8" w:rsidR="002B1FB4" w:rsidRPr="00BA446E" w:rsidRDefault="002B1FB4" w:rsidP="00CA0839">
      <w:pPr>
        <w:pStyle w:val="Heading1"/>
        <w:rPr>
          <w:rFonts w:ascii="Arial" w:hAnsi="Arial" w:cs="Arial"/>
        </w:rPr>
      </w:pPr>
      <w:r w:rsidRPr="00BA446E">
        <w:rPr>
          <w:rFonts w:ascii="Arial" w:hAnsi="Arial" w:cs="Arial"/>
        </w:rPr>
        <w:lastRenderedPageBreak/>
        <w:t>Main body</w:t>
      </w:r>
      <w:bookmarkEnd w:id="1"/>
    </w:p>
    <w:p w14:paraId="5AE593AF" w14:textId="235BAF80" w:rsidR="002B1FB4" w:rsidRPr="00BA446E" w:rsidRDefault="002B1FB4" w:rsidP="00CA0839">
      <w:pPr>
        <w:spacing w:before="240" w:after="240"/>
        <w:rPr>
          <w:rFonts w:ascii="Arial" w:hAnsi="Arial" w:cs="Arial"/>
          <w:bCs/>
        </w:rPr>
      </w:pPr>
      <w:r w:rsidRPr="00BA446E">
        <w:rPr>
          <w:rFonts w:ascii="Arial" w:hAnsi="Arial" w:cs="Arial"/>
          <w:bCs/>
        </w:rPr>
        <w:t xml:space="preserve">Businesses should be sustainable if they want </w:t>
      </w:r>
      <w:r w:rsidR="000C1213" w:rsidRPr="00BA446E">
        <w:rPr>
          <w:rFonts w:ascii="Arial" w:hAnsi="Arial" w:cs="Arial"/>
          <w:bCs/>
        </w:rPr>
        <w:t>to harness natural resources without decreasing supply for future generations. According to this idea, sustainable development may be realized through a harmony of economic expansion, community enhancement, and environmental conservation. The hotel</w:t>
      </w:r>
      <w:r w:rsidRPr="00BA446E">
        <w:rPr>
          <w:rFonts w:ascii="Arial" w:hAnsi="Arial" w:cs="Arial"/>
          <w:bCs/>
        </w:rPr>
        <w:t xml:space="preserve"> industry's high use of resources is a major cause of environmental degradation. Water and power use, as well as the overall carbon footprint made by hotels and their visitors, are all factors that need to be taken into account. It would be foolish to ignore the difficulties that have arisen in the hotel industry, given its size and significance. The longevity of tourist destinations and the hospitality industry depends on the preservation of unique natural and cultural features. Corporate social responsibility (CSR) on the other hand refers to actions taken by businesses that take into account the interests of society at large, the environment, and the company's shareholders (CSR)</w:t>
      </w:r>
      <w:r w:rsidR="0046365F" w:rsidRPr="00BA446E">
        <w:rPr>
          <w:rFonts w:ascii="Arial" w:hAnsi="Arial" w:cs="Arial"/>
          <w:bCs/>
        </w:rPr>
        <w:t xml:space="preserve"> </w:t>
      </w:r>
      <w:sdt>
        <w:sdtPr>
          <w:rPr>
            <w:rFonts w:ascii="Arial" w:hAnsi="Arial" w:cs="Arial"/>
            <w:bCs/>
          </w:rPr>
          <w:id w:val="1503007539"/>
          <w:citation/>
        </w:sdtPr>
        <w:sdtContent>
          <w:r w:rsidR="0046365F" w:rsidRPr="00BA446E">
            <w:rPr>
              <w:rFonts w:ascii="Arial" w:hAnsi="Arial" w:cs="Arial"/>
              <w:bCs/>
            </w:rPr>
            <w:fldChar w:fldCharType="begin"/>
          </w:r>
          <w:r w:rsidR="0046365F" w:rsidRPr="00BA446E">
            <w:rPr>
              <w:rFonts w:ascii="Arial" w:hAnsi="Arial" w:cs="Arial"/>
              <w:bCs/>
            </w:rPr>
            <w:instrText xml:space="preserve"> CITATION Rho20 \l 1033 </w:instrText>
          </w:r>
          <w:r w:rsidR="0046365F" w:rsidRPr="00BA446E">
            <w:rPr>
              <w:rFonts w:ascii="Arial" w:hAnsi="Arial" w:cs="Arial"/>
              <w:bCs/>
            </w:rPr>
            <w:fldChar w:fldCharType="separate"/>
          </w:r>
          <w:r w:rsidR="0046365F" w:rsidRPr="00BA446E">
            <w:rPr>
              <w:rFonts w:ascii="Arial" w:hAnsi="Arial" w:cs="Arial"/>
              <w:noProof/>
            </w:rPr>
            <w:t>(Rhou, 2020)</w:t>
          </w:r>
          <w:r w:rsidR="0046365F" w:rsidRPr="00BA446E">
            <w:rPr>
              <w:rFonts w:ascii="Arial" w:hAnsi="Arial" w:cs="Arial"/>
              <w:bCs/>
            </w:rPr>
            <w:fldChar w:fldCharType="end"/>
          </w:r>
        </w:sdtContent>
      </w:sdt>
      <w:r w:rsidRPr="00BA446E">
        <w:rPr>
          <w:rFonts w:ascii="Arial" w:hAnsi="Arial" w:cs="Arial"/>
          <w:bCs/>
        </w:rPr>
        <w:t>. Products are encouraged to be repaired, reused, and recycled in the circular economy. The current calamity is the result of the depletion of natural resources brought about by human greed and the thirst for more. Circular economy principles inspire moral actions. The concepts of sustainability will be defined, and their relevance to the hotel industry will be discussed. Future prospects for the hotel industry will be explored in light of the growing difficulties. Furthermore, CSR case studies will be used to illustrate the connection between the circular economy and CSR initiatives.</w:t>
      </w:r>
    </w:p>
    <w:p w14:paraId="6D774269" w14:textId="6FCB1C49" w:rsidR="002B1FB4" w:rsidRPr="00BA446E" w:rsidRDefault="002B1FB4" w:rsidP="00CA0839">
      <w:pPr>
        <w:spacing w:before="240" w:after="240"/>
        <w:rPr>
          <w:rFonts w:ascii="Arial" w:hAnsi="Arial" w:cs="Arial"/>
          <w:bCs/>
        </w:rPr>
      </w:pPr>
      <w:r w:rsidRPr="00BA446E">
        <w:rPr>
          <w:rFonts w:ascii="Arial" w:hAnsi="Arial" w:cs="Arial"/>
          <w:bCs/>
        </w:rPr>
        <w:t xml:space="preserve">Whether or whether it is infinite, sustainability guarantees </w:t>
      </w:r>
      <w:r w:rsidR="005D13E0" w:rsidRPr="00BA446E">
        <w:rPr>
          <w:rFonts w:ascii="Arial" w:hAnsi="Arial" w:cs="Arial"/>
          <w:bCs/>
        </w:rPr>
        <w:t>those future generations</w:t>
      </w:r>
      <w:r w:rsidRPr="00BA446E">
        <w:rPr>
          <w:rFonts w:ascii="Arial" w:hAnsi="Arial" w:cs="Arial"/>
          <w:bCs/>
        </w:rPr>
        <w:t xml:space="preserve"> will continue to enjoy plenty. Although "sustainability" and "environment" are not synonymous, environmental considerations are often included in sustainable endeavors. Therefore, sustainability considers things like the state of the environment, the availability of money, and the preservation of natural resources for future generations. All natural resources will eventually be used up, and there's nothing we can do to stop it. It is possible to recover lost funds and resume operations if new avenues of funding and parallel endeavors are set up. Several groups are investigating sustainability from the perspective of policy preservation of untapped future resources</w:t>
      </w:r>
      <w:r w:rsidR="0046365F" w:rsidRPr="00BA446E">
        <w:rPr>
          <w:rFonts w:ascii="Arial" w:hAnsi="Arial" w:cs="Arial"/>
          <w:bCs/>
        </w:rPr>
        <w:t xml:space="preserve"> </w:t>
      </w:r>
      <w:sdt>
        <w:sdtPr>
          <w:rPr>
            <w:rFonts w:ascii="Arial" w:hAnsi="Arial" w:cs="Arial"/>
            <w:bCs/>
          </w:rPr>
          <w:id w:val="-1483456561"/>
          <w:citation/>
        </w:sdtPr>
        <w:sdtContent>
          <w:r w:rsidR="0046365F" w:rsidRPr="00BA446E">
            <w:rPr>
              <w:rFonts w:ascii="Arial" w:hAnsi="Arial" w:cs="Arial"/>
              <w:bCs/>
            </w:rPr>
            <w:fldChar w:fldCharType="begin"/>
          </w:r>
          <w:r w:rsidR="0046365F" w:rsidRPr="00BA446E">
            <w:rPr>
              <w:rFonts w:ascii="Arial" w:hAnsi="Arial" w:cs="Arial"/>
              <w:bCs/>
            </w:rPr>
            <w:instrText xml:space="preserve"> CITATION Ten19 \l 1033 </w:instrText>
          </w:r>
          <w:r w:rsidR="0046365F" w:rsidRPr="00BA446E">
            <w:rPr>
              <w:rFonts w:ascii="Arial" w:hAnsi="Arial" w:cs="Arial"/>
              <w:bCs/>
            </w:rPr>
            <w:fldChar w:fldCharType="separate"/>
          </w:r>
          <w:r w:rsidR="0046365F" w:rsidRPr="00BA446E">
            <w:rPr>
              <w:rFonts w:ascii="Arial" w:hAnsi="Arial" w:cs="Arial"/>
              <w:noProof/>
            </w:rPr>
            <w:t>(Teng, 2019)</w:t>
          </w:r>
          <w:r w:rsidR="0046365F" w:rsidRPr="00BA446E">
            <w:rPr>
              <w:rFonts w:ascii="Arial" w:hAnsi="Arial" w:cs="Arial"/>
              <w:bCs/>
            </w:rPr>
            <w:fldChar w:fldCharType="end"/>
          </w:r>
        </w:sdtContent>
      </w:sdt>
      <w:r w:rsidRPr="00BA446E">
        <w:rPr>
          <w:rFonts w:ascii="Arial" w:hAnsi="Arial" w:cs="Arial"/>
          <w:bCs/>
        </w:rPr>
        <w:t>. It is crucial to accommodate their needs without clogging the drains to ensure no damage comes to any individuals.</w:t>
      </w:r>
    </w:p>
    <w:p w14:paraId="6ABC59C6" w14:textId="3BC101D4" w:rsidR="002B1FB4" w:rsidRPr="00BA446E" w:rsidRDefault="002B1FB4" w:rsidP="00CA0839">
      <w:pPr>
        <w:spacing w:before="240" w:after="240"/>
        <w:rPr>
          <w:rFonts w:ascii="Arial" w:hAnsi="Arial" w:cs="Arial"/>
          <w:bCs/>
        </w:rPr>
      </w:pPr>
      <w:r w:rsidRPr="00BA446E">
        <w:rPr>
          <w:rFonts w:ascii="Arial" w:hAnsi="Arial" w:cs="Arial"/>
          <w:bCs/>
        </w:rPr>
        <w:lastRenderedPageBreak/>
        <w:t>The three interconnected pillars of long-term sustainability are economic growth, environmental protection, and social justice. Interlocking rings representing these qualities often include sustainability at their center. Over time, it has provided concrete examples of sustainable practices. In a consumer-based society that places a premium on few resources, economists may highlight a number of practices that are unsustainable. Economists believe that if the market were to take control, many natural disasters might be prevented</w:t>
      </w:r>
      <w:r w:rsidR="0046365F" w:rsidRPr="00BA446E">
        <w:rPr>
          <w:rFonts w:ascii="Arial" w:hAnsi="Arial" w:cs="Arial"/>
          <w:bCs/>
        </w:rPr>
        <w:t xml:space="preserve"> </w:t>
      </w:r>
      <w:sdt>
        <w:sdtPr>
          <w:rPr>
            <w:rFonts w:ascii="Arial" w:hAnsi="Arial" w:cs="Arial"/>
            <w:bCs/>
          </w:rPr>
          <w:id w:val="-1350629356"/>
          <w:citation/>
        </w:sdtPr>
        <w:sdtContent>
          <w:r w:rsidR="0046365F" w:rsidRPr="00BA446E">
            <w:rPr>
              <w:rFonts w:ascii="Arial" w:hAnsi="Arial" w:cs="Arial"/>
              <w:bCs/>
            </w:rPr>
            <w:fldChar w:fldCharType="begin"/>
          </w:r>
          <w:r w:rsidR="0046365F" w:rsidRPr="00BA446E">
            <w:rPr>
              <w:rFonts w:ascii="Arial" w:hAnsi="Arial" w:cs="Arial"/>
              <w:bCs/>
            </w:rPr>
            <w:instrText xml:space="preserve"> CITATION Mod20 \l 1033 </w:instrText>
          </w:r>
          <w:r w:rsidR="0046365F" w:rsidRPr="00BA446E">
            <w:rPr>
              <w:rFonts w:ascii="Arial" w:hAnsi="Arial" w:cs="Arial"/>
              <w:bCs/>
            </w:rPr>
            <w:fldChar w:fldCharType="separate"/>
          </w:r>
          <w:r w:rsidR="0046365F" w:rsidRPr="00BA446E">
            <w:rPr>
              <w:rFonts w:ascii="Arial" w:hAnsi="Arial" w:cs="Arial"/>
              <w:noProof/>
            </w:rPr>
            <w:t>(Modica, 2020)</w:t>
          </w:r>
          <w:r w:rsidR="0046365F" w:rsidRPr="00BA446E">
            <w:rPr>
              <w:rFonts w:ascii="Arial" w:hAnsi="Arial" w:cs="Arial"/>
              <w:bCs/>
            </w:rPr>
            <w:fldChar w:fldCharType="end"/>
          </w:r>
        </w:sdtContent>
      </w:sdt>
      <w:r w:rsidRPr="00BA446E">
        <w:rPr>
          <w:rFonts w:ascii="Arial" w:hAnsi="Arial" w:cs="Arial"/>
          <w:bCs/>
        </w:rPr>
        <w:t>. It's important to note that being human includes experiencing life in a variety of contexts. The earth and its resources are considered as part of the social pillar's analysis of people and their wants and requirements in the greater universe. Therefore, many things need to be done to keep society running smoothly.</w:t>
      </w:r>
    </w:p>
    <w:p w14:paraId="20ABCABF" w14:textId="11AE5970" w:rsidR="002B1FB4" w:rsidRPr="00BA446E" w:rsidRDefault="002B1FB4" w:rsidP="00CA0839">
      <w:pPr>
        <w:spacing w:before="240" w:after="240"/>
        <w:rPr>
          <w:rFonts w:ascii="Arial" w:hAnsi="Arial" w:cs="Arial"/>
          <w:bCs/>
        </w:rPr>
      </w:pPr>
      <w:r w:rsidRPr="00BA446E">
        <w:rPr>
          <w:rFonts w:ascii="Arial" w:hAnsi="Arial" w:cs="Arial"/>
          <w:bCs/>
        </w:rPr>
        <w:t>In the twenty-first century, a commitment to long-term profitability is an essential aspect of running a successful business. The survival and growth of one economic sector in the hospitality industry depends on its adherence to principles of social responsibility. Business, government, and the hospitality industries are all beginning to prioritize social responsibility. Hotels want to maintain their reputation as caring establishments, thus they should take care not to harm the environment. As a result of regulations, higher costs, and competitive maneuvers, the hotel industry has included sustainability into its CSR strategy.</w:t>
      </w:r>
    </w:p>
    <w:p w14:paraId="06AC7CC6" w14:textId="0CC25CD6" w:rsidR="002B1FB4" w:rsidRPr="00BA446E" w:rsidRDefault="002B1FB4" w:rsidP="00CA0839">
      <w:pPr>
        <w:spacing w:before="240" w:after="240"/>
        <w:rPr>
          <w:rFonts w:ascii="Arial" w:hAnsi="Arial" w:cs="Arial"/>
          <w:bCs/>
        </w:rPr>
      </w:pPr>
      <w:r w:rsidRPr="00BA446E">
        <w:rPr>
          <w:rFonts w:ascii="Arial" w:hAnsi="Arial" w:cs="Arial"/>
          <w:bCs/>
        </w:rPr>
        <w:t xml:space="preserve">Customers and guests have taken the first step in doing their part to protect the environment. Therefore, guests have high standards for accommodations that demonstrate environmental consciousness. As a result, guests are increasingly drawn to eco-friendly lodgings. When hotels are aware of the initiatives taken by their competitors, they may be more likely to embrace and accept responsibility for sustainability. Government sustainability regulations mandate that all significant players in the hotel business publish sustainability reports </w:t>
      </w:r>
      <w:r w:rsidR="000D1AB8" w:rsidRPr="00BA446E">
        <w:rPr>
          <w:rFonts w:ascii="Arial" w:hAnsi="Arial" w:cs="Arial"/>
          <w:bCs/>
        </w:rPr>
        <w:t>describing the ways in which they are working to improve society</w:t>
      </w:r>
      <w:r w:rsidR="0046365F" w:rsidRPr="00BA446E">
        <w:rPr>
          <w:rFonts w:ascii="Arial" w:hAnsi="Arial" w:cs="Arial"/>
          <w:bCs/>
        </w:rPr>
        <w:t xml:space="preserve"> </w:t>
      </w:r>
      <w:sdt>
        <w:sdtPr>
          <w:rPr>
            <w:rFonts w:ascii="Arial" w:hAnsi="Arial" w:cs="Arial"/>
            <w:bCs/>
          </w:rPr>
          <w:id w:val="-719751299"/>
          <w:citation/>
        </w:sdtPr>
        <w:sdtContent>
          <w:r w:rsidR="0046365F" w:rsidRPr="00BA446E">
            <w:rPr>
              <w:rFonts w:ascii="Arial" w:hAnsi="Arial" w:cs="Arial"/>
              <w:bCs/>
            </w:rPr>
            <w:fldChar w:fldCharType="begin"/>
          </w:r>
          <w:r w:rsidR="0046365F" w:rsidRPr="00BA446E">
            <w:rPr>
              <w:rFonts w:ascii="Arial" w:hAnsi="Arial" w:cs="Arial"/>
              <w:bCs/>
            </w:rPr>
            <w:instrText xml:space="preserve"> CITATION Cos18 \l 1033 </w:instrText>
          </w:r>
          <w:r w:rsidR="0046365F" w:rsidRPr="00BA446E">
            <w:rPr>
              <w:rFonts w:ascii="Arial" w:hAnsi="Arial" w:cs="Arial"/>
              <w:bCs/>
            </w:rPr>
            <w:fldChar w:fldCharType="separate"/>
          </w:r>
          <w:r w:rsidR="0046365F" w:rsidRPr="00BA446E">
            <w:rPr>
              <w:rFonts w:ascii="Arial" w:hAnsi="Arial" w:cs="Arial"/>
              <w:noProof/>
            </w:rPr>
            <w:t>(Costa, 2018)</w:t>
          </w:r>
          <w:r w:rsidR="0046365F" w:rsidRPr="00BA446E">
            <w:rPr>
              <w:rFonts w:ascii="Arial" w:hAnsi="Arial" w:cs="Arial"/>
              <w:bCs/>
            </w:rPr>
            <w:fldChar w:fldCharType="end"/>
          </w:r>
        </w:sdtContent>
      </w:sdt>
      <w:r w:rsidR="000D1AB8" w:rsidRPr="00BA446E">
        <w:rPr>
          <w:rFonts w:ascii="Arial" w:hAnsi="Arial" w:cs="Arial"/>
          <w:bCs/>
        </w:rPr>
        <w:t>. The hotels' concern for, and action in response to, the consequences of their rapid expansion is shown by these reports.</w:t>
      </w:r>
      <w:r w:rsidRPr="00BA446E">
        <w:rPr>
          <w:rFonts w:ascii="Arial" w:hAnsi="Arial" w:cs="Arial"/>
          <w:bCs/>
        </w:rPr>
        <w:t xml:space="preserve"> apologize to locals for whatever inconveniences they may have caused. Third, rising hotel prices pose a threat to ongoing company operations. In spite of their adherence to environmental initiatives, hotels must ensure they can meet all of their financial obligations. If a CSR approach </w:t>
      </w:r>
      <w:r w:rsidRPr="00BA446E">
        <w:rPr>
          <w:rFonts w:ascii="Arial" w:hAnsi="Arial" w:cs="Arial"/>
          <w:bCs/>
        </w:rPr>
        <w:lastRenderedPageBreak/>
        <w:t>were implemented, costs may be reduced even more. Thus, corporate social responsibility efforts impact profits in a roundabout way.</w:t>
      </w:r>
    </w:p>
    <w:p w14:paraId="0E43A805" w14:textId="20B15187" w:rsidR="002B1FB4" w:rsidRPr="00BA446E" w:rsidRDefault="002B1FB4" w:rsidP="00CA0839">
      <w:pPr>
        <w:spacing w:before="240" w:after="240"/>
        <w:rPr>
          <w:rFonts w:ascii="Arial" w:hAnsi="Arial" w:cs="Arial"/>
          <w:bCs/>
        </w:rPr>
      </w:pPr>
      <w:r w:rsidRPr="00BA446E">
        <w:rPr>
          <w:rFonts w:ascii="Arial" w:hAnsi="Arial" w:cs="Arial"/>
          <w:bCs/>
        </w:rPr>
        <w:t>Travelers and tour operators from different parts of the world can have very different perspectives. Much like the varied expectations of international travelers, this differs greatly from place to country. The expectations of tourists are given less weight in studies. First-order factors, such as publicity, personal experience, the public image of the location, and opinions from others, are included in the evaluation. Due to the aforementioned factors, travelers have extremely specific requirements for the destinations they want to visit. Research shows that the majority of passengers form an impression of a destination before scheduling a trip there, and this impression may have a significant impact on how they feel after they arrive</w:t>
      </w:r>
      <w:r w:rsidR="0046365F" w:rsidRPr="00BA446E">
        <w:rPr>
          <w:rFonts w:ascii="Arial" w:hAnsi="Arial" w:cs="Arial"/>
          <w:bCs/>
        </w:rPr>
        <w:t xml:space="preserve"> </w:t>
      </w:r>
      <w:sdt>
        <w:sdtPr>
          <w:rPr>
            <w:rFonts w:ascii="Arial" w:hAnsi="Arial" w:cs="Arial"/>
            <w:bCs/>
          </w:rPr>
          <w:id w:val="1395237998"/>
          <w:citation/>
        </w:sdtPr>
        <w:sdtContent>
          <w:r w:rsidR="0046365F" w:rsidRPr="00BA446E">
            <w:rPr>
              <w:rFonts w:ascii="Arial" w:hAnsi="Arial" w:cs="Arial"/>
              <w:bCs/>
            </w:rPr>
            <w:fldChar w:fldCharType="begin"/>
          </w:r>
          <w:r w:rsidR="0046365F" w:rsidRPr="00BA446E">
            <w:rPr>
              <w:rFonts w:ascii="Arial" w:hAnsi="Arial" w:cs="Arial"/>
              <w:bCs/>
            </w:rPr>
            <w:instrText xml:space="preserve"> CITATION Fau22 \l 1033 </w:instrText>
          </w:r>
          <w:r w:rsidR="0046365F" w:rsidRPr="00BA446E">
            <w:rPr>
              <w:rFonts w:ascii="Arial" w:hAnsi="Arial" w:cs="Arial"/>
              <w:bCs/>
            </w:rPr>
            <w:fldChar w:fldCharType="separate"/>
          </w:r>
          <w:r w:rsidR="0046365F" w:rsidRPr="00BA446E">
            <w:rPr>
              <w:rFonts w:ascii="Arial" w:hAnsi="Arial" w:cs="Arial"/>
              <w:noProof/>
            </w:rPr>
            <w:t>(Faulkner, 2022)</w:t>
          </w:r>
          <w:r w:rsidR="0046365F" w:rsidRPr="00BA446E">
            <w:rPr>
              <w:rFonts w:ascii="Arial" w:hAnsi="Arial" w:cs="Arial"/>
              <w:bCs/>
            </w:rPr>
            <w:fldChar w:fldCharType="end"/>
          </w:r>
        </w:sdtContent>
      </w:sdt>
      <w:r w:rsidRPr="00BA446E">
        <w:rPr>
          <w:rFonts w:ascii="Arial" w:hAnsi="Arial" w:cs="Arial"/>
          <w:bCs/>
        </w:rPr>
        <w:t>. The right authorities must control the destination's image and the quality of the experiences there in order to boost the number of people that come and stay there.</w:t>
      </w:r>
    </w:p>
    <w:p w14:paraId="7E5C39DA" w14:textId="55A78B7B" w:rsidR="002B1FB4" w:rsidRPr="00BA446E" w:rsidRDefault="00364B78" w:rsidP="00CA0839">
      <w:pPr>
        <w:spacing w:before="240" w:after="240"/>
        <w:rPr>
          <w:rFonts w:ascii="Arial" w:hAnsi="Arial" w:cs="Arial"/>
          <w:bCs/>
        </w:rPr>
      </w:pPr>
      <w:r w:rsidRPr="00BA446E">
        <w:rPr>
          <w:rFonts w:ascii="Arial" w:hAnsi="Arial" w:cs="Arial"/>
          <w:bCs/>
        </w:rPr>
        <w:t>However, tourism relies on the creative partnership of tourists and locals. The emotional and mental health of the traveler should be a top priority at all times. For example, vacationers might alter some aspects of their trips according on the phases they're in. For the sake of this article, "systems of connected interactions and activities that connect the tourist and other actors before, during, and after travel" will serve as our working definition of "co-creation." While on vacation, shoppers get a nuanced appreciation for the breadth of accessible goods and services.</w:t>
      </w:r>
    </w:p>
    <w:p w14:paraId="6B59D869" w14:textId="77051F2F" w:rsidR="002B1FB4" w:rsidRPr="00BA446E" w:rsidRDefault="002B1FB4" w:rsidP="00CA0839">
      <w:pPr>
        <w:spacing w:before="240" w:after="240"/>
        <w:rPr>
          <w:rFonts w:ascii="Arial" w:hAnsi="Arial" w:cs="Arial"/>
          <w:bCs/>
        </w:rPr>
      </w:pPr>
      <w:r w:rsidRPr="00BA446E">
        <w:rPr>
          <w:rFonts w:ascii="Arial" w:hAnsi="Arial" w:cs="Arial"/>
          <w:bCs/>
        </w:rPr>
        <w:t>A hotel's ability to attract a large number of guests and its ability to accurately record its financial transactions are two of the most important factors in determining the hotel's level of success. The approaches are meant to help the company stay open, but the visitors have a far larger impact. A hotel, for instance, must do all in its power to keep the five-star status it has worked so hard to earn over the years. The potential financial gain from this situation is substantial</w:t>
      </w:r>
      <w:r w:rsidR="0046365F" w:rsidRPr="00BA446E">
        <w:rPr>
          <w:rFonts w:ascii="Arial" w:hAnsi="Arial" w:cs="Arial"/>
          <w:bCs/>
        </w:rPr>
        <w:t xml:space="preserve"> </w:t>
      </w:r>
      <w:sdt>
        <w:sdtPr>
          <w:rPr>
            <w:rFonts w:ascii="Arial" w:hAnsi="Arial" w:cs="Arial"/>
            <w:bCs/>
          </w:rPr>
          <w:id w:val="-903219969"/>
          <w:citation/>
        </w:sdtPr>
        <w:sdtContent>
          <w:r w:rsidR="0046365F" w:rsidRPr="00BA446E">
            <w:rPr>
              <w:rFonts w:ascii="Arial" w:hAnsi="Arial" w:cs="Arial"/>
              <w:bCs/>
            </w:rPr>
            <w:fldChar w:fldCharType="begin"/>
          </w:r>
          <w:r w:rsidR="0046365F" w:rsidRPr="00BA446E">
            <w:rPr>
              <w:rFonts w:ascii="Arial" w:hAnsi="Arial" w:cs="Arial"/>
              <w:bCs/>
            </w:rPr>
            <w:instrText xml:space="preserve"> CITATION Ten19 \l 1033 </w:instrText>
          </w:r>
          <w:r w:rsidR="0046365F" w:rsidRPr="00BA446E">
            <w:rPr>
              <w:rFonts w:ascii="Arial" w:hAnsi="Arial" w:cs="Arial"/>
              <w:bCs/>
            </w:rPr>
            <w:fldChar w:fldCharType="separate"/>
          </w:r>
          <w:r w:rsidR="0046365F" w:rsidRPr="00BA446E">
            <w:rPr>
              <w:rFonts w:ascii="Arial" w:hAnsi="Arial" w:cs="Arial"/>
              <w:noProof/>
            </w:rPr>
            <w:t>(Teng, 2019)</w:t>
          </w:r>
          <w:r w:rsidR="0046365F" w:rsidRPr="00BA446E">
            <w:rPr>
              <w:rFonts w:ascii="Arial" w:hAnsi="Arial" w:cs="Arial"/>
              <w:bCs/>
            </w:rPr>
            <w:fldChar w:fldCharType="end"/>
          </w:r>
        </w:sdtContent>
      </w:sdt>
      <w:r w:rsidRPr="00BA446E">
        <w:rPr>
          <w:rFonts w:ascii="Arial" w:hAnsi="Arial" w:cs="Arial"/>
          <w:bCs/>
        </w:rPr>
        <w:t>. To boost revenue, hotels must alter their guests' perceptions of what to expect from co-creation establishments.</w:t>
      </w:r>
    </w:p>
    <w:p w14:paraId="49394C8B" w14:textId="0654E6B3" w:rsidR="002B1FB4" w:rsidRPr="00BA446E" w:rsidRDefault="002B1FB4" w:rsidP="00CA0839">
      <w:pPr>
        <w:spacing w:before="240" w:after="240"/>
        <w:rPr>
          <w:rFonts w:ascii="Arial" w:hAnsi="Arial" w:cs="Arial"/>
          <w:bCs/>
        </w:rPr>
      </w:pPr>
      <w:r w:rsidRPr="00BA446E">
        <w:rPr>
          <w:rFonts w:ascii="Arial" w:hAnsi="Arial" w:cs="Arial"/>
          <w:bCs/>
        </w:rPr>
        <w:t xml:space="preserve">The concept of a circular economy incorporates both the first and second laws of thermodynamics. The circular model, which represents a shift in thinking, challenges </w:t>
      </w:r>
      <w:r w:rsidRPr="00BA446E">
        <w:rPr>
          <w:rFonts w:ascii="Arial" w:hAnsi="Arial" w:cs="Arial"/>
          <w:bCs/>
        </w:rPr>
        <w:lastRenderedPageBreak/>
        <w:t xml:space="preserve">conventional wisdom about how economies should use their scarce resources. The waste products of plants are a valuable resource that may be used </w:t>
      </w:r>
      <w:r w:rsidR="00ED6CE1" w:rsidRPr="00BA446E">
        <w:rPr>
          <w:rFonts w:ascii="Arial" w:hAnsi="Arial" w:cs="Arial"/>
          <w:bCs/>
        </w:rPr>
        <w:t>too</w:t>
      </w:r>
      <w:r w:rsidRPr="00BA446E">
        <w:rPr>
          <w:rFonts w:ascii="Arial" w:hAnsi="Arial" w:cs="Arial"/>
          <w:bCs/>
        </w:rPr>
        <w:t xml:space="preserve"> many different purposes. Furthermore, this approach encourages reducing resource use, recycling, and reusing things to cut down on waste. In a circular economy, the value of resources is maximized by keeping them in use for as long as possible. Objects that can be recycled or repurposed benefit both the environment and the people who utilize them.</w:t>
      </w:r>
    </w:p>
    <w:p w14:paraId="58A49F8F" w14:textId="18579935" w:rsidR="002B1FB4" w:rsidRPr="00BA446E" w:rsidRDefault="002B1FB4" w:rsidP="00CA0839">
      <w:pPr>
        <w:spacing w:before="240" w:after="240"/>
        <w:rPr>
          <w:rFonts w:ascii="Arial" w:hAnsi="Arial" w:cs="Arial"/>
          <w:bCs/>
        </w:rPr>
      </w:pPr>
      <w:r w:rsidRPr="00BA446E">
        <w:rPr>
          <w:rFonts w:ascii="Arial" w:hAnsi="Arial" w:cs="Arial"/>
          <w:bCs/>
        </w:rPr>
        <w:t xml:space="preserve">The CSR and circular economy tenets are mutually supportive. As a result of the fast growth of </w:t>
      </w:r>
      <w:r w:rsidR="007A13D7" w:rsidRPr="00BA446E">
        <w:rPr>
          <w:rFonts w:ascii="Arial" w:hAnsi="Arial" w:cs="Arial"/>
          <w:bCs/>
        </w:rPr>
        <w:t xml:space="preserve">corporate social responsibility and the international economy (CSR) </w:t>
      </w:r>
      <w:r w:rsidRPr="00BA446E">
        <w:rPr>
          <w:rFonts w:ascii="Arial" w:hAnsi="Arial" w:cs="Arial"/>
          <w:bCs/>
        </w:rPr>
        <w:t xml:space="preserve">has acquired significance </w:t>
      </w:r>
      <w:r w:rsidR="00D14BA8" w:rsidRPr="00BA446E">
        <w:rPr>
          <w:rFonts w:ascii="Arial" w:hAnsi="Arial" w:cs="Arial"/>
          <w:bCs/>
        </w:rPr>
        <w:t>in the modern corporate environment. The Duty of Corporations to Serve Society (CSR)</w:t>
      </w:r>
      <w:r w:rsidRPr="00BA446E">
        <w:rPr>
          <w:rFonts w:ascii="Arial" w:hAnsi="Arial" w:cs="Arial"/>
          <w:bCs/>
        </w:rPr>
        <w:t xml:space="preserve"> encompasses several different areas (CSR)</w:t>
      </w:r>
      <w:r w:rsidR="0046365F" w:rsidRPr="00BA446E">
        <w:rPr>
          <w:rFonts w:ascii="Arial" w:hAnsi="Arial" w:cs="Arial"/>
          <w:bCs/>
        </w:rPr>
        <w:t xml:space="preserve"> </w:t>
      </w:r>
      <w:sdt>
        <w:sdtPr>
          <w:rPr>
            <w:rFonts w:ascii="Arial" w:hAnsi="Arial" w:cs="Arial"/>
            <w:bCs/>
          </w:rPr>
          <w:id w:val="-1465570958"/>
          <w:citation/>
        </w:sdtPr>
        <w:sdtContent>
          <w:r w:rsidR="0046365F" w:rsidRPr="00BA446E">
            <w:rPr>
              <w:rFonts w:ascii="Arial" w:hAnsi="Arial" w:cs="Arial"/>
              <w:bCs/>
            </w:rPr>
            <w:fldChar w:fldCharType="begin"/>
          </w:r>
          <w:r w:rsidR="0046365F" w:rsidRPr="00BA446E">
            <w:rPr>
              <w:rFonts w:ascii="Arial" w:hAnsi="Arial" w:cs="Arial"/>
              <w:bCs/>
            </w:rPr>
            <w:instrText xml:space="preserve"> CITATION Dre21 \l 1033 </w:instrText>
          </w:r>
          <w:r w:rsidR="0046365F" w:rsidRPr="00BA446E">
            <w:rPr>
              <w:rFonts w:ascii="Arial" w:hAnsi="Arial" w:cs="Arial"/>
              <w:bCs/>
            </w:rPr>
            <w:fldChar w:fldCharType="separate"/>
          </w:r>
          <w:r w:rsidR="0046365F" w:rsidRPr="00BA446E">
            <w:rPr>
              <w:rFonts w:ascii="Arial" w:hAnsi="Arial" w:cs="Arial"/>
              <w:noProof/>
            </w:rPr>
            <w:t>(Dredge, 2021)</w:t>
          </w:r>
          <w:r w:rsidR="0046365F" w:rsidRPr="00BA446E">
            <w:rPr>
              <w:rFonts w:ascii="Arial" w:hAnsi="Arial" w:cs="Arial"/>
              <w:bCs/>
            </w:rPr>
            <w:fldChar w:fldCharType="end"/>
          </w:r>
        </w:sdtContent>
      </w:sdt>
      <w:r w:rsidRPr="00BA446E">
        <w:rPr>
          <w:rFonts w:ascii="Arial" w:hAnsi="Arial" w:cs="Arial"/>
          <w:bCs/>
        </w:rPr>
        <w:t xml:space="preserve">. The concept of a circular economy views three economic functions as inherent in the natural environment. </w:t>
      </w:r>
      <w:r w:rsidR="00ED6CE1" w:rsidRPr="00BA446E">
        <w:rPr>
          <w:rFonts w:ascii="Arial" w:hAnsi="Arial" w:cs="Arial"/>
          <w:bCs/>
        </w:rPr>
        <w:t>One</w:t>
      </w:r>
      <w:r w:rsidRPr="00BA446E">
        <w:rPr>
          <w:rFonts w:ascii="Arial" w:hAnsi="Arial" w:cs="Arial"/>
          <w:bCs/>
        </w:rPr>
        <w:t xml:space="preserve"> who makes use of raw resources, generates secondary resources, and processes the latter to create final products for human use. These results may be used to draw conclusions about the connection </w:t>
      </w:r>
      <w:r w:rsidR="00D14BA8" w:rsidRPr="00BA446E">
        <w:rPr>
          <w:rFonts w:ascii="Arial" w:hAnsi="Arial" w:cs="Arial"/>
          <w:bCs/>
        </w:rPr>
        <w:t>link ecological research and sustainable development.</w:t>
      </w:r>
    </w:p>
    <w:p w14:paraId="5A4CE0EA" w14:textId="3C33937F" w:rsidR="002B1FB4" w:rsidRPr="00BA446E" w:rsidRDefault="002B1FB4" w:rsidP="00CA0839">
      <w:pPr>
        <w:spacing w:before="240" w:after="240"/>
        <w:rPr>
          <w:rFonts w:ascii="Arial" w:hAnsi="Arial" w:cs="Arial"/>
          <w:bCs/>
        </w:rPr>
      </w:pPr>
      <w:r w:rsidRPr="00BA446E">
        <w:rPr>
          <w:rFonts w:ascii="Arial" w:hAnsi="Arial" w:cs="Arial"/>
          <w:bCs/>
        </w:rPr>
        <w:t xml:space="preserve">Environmental friendliness </w:t>
      </w:r>
      <w:r w:rsidR="00E35ACB" w:rsidRPr="00BA446E">
        <w:rPr>
          <w:rFonts w:ascii="Arial" w:hAnsi="Arial" w:cs="Arial"/>
          <w:bCs/>
        </w:rPr>
        <w:t xml:space="preserve">and the concept of a closed economic loop. CSR's importance in today's corporate world has </w:t>
      </w:r>
      <w:r w:rsidRPr="00BA446E">
        <w:rPr>
          <w:rFonts w:ascii="Arial" w:hAnsi="Arial" w:cs="Arial"/>
          <w:bCs/>
        </w:rPr>
        <w:t>skyrocketed with the rapid expansion of the global economy. Corporate social responsibility (CSR) encompasses several different areas (CSR). A circular economy is defined by three environmental economic functions. A producer of things employing secondary resources and a consumer of main resources. This suggests that environmental studies might play a role in green building.</w:t>
      </w:r>
    </w:p>
    <w:p w14:paraId="01CD0984" w14:textId="60FA78FF" w:rsidR="002B1FB4" w:rsidRPr="00BA446E" w:rsidRDefault="002B1FB4" w:rsidP="00CA0839">
      <w:pPr>
        <w:spacing w:before="240" w:after="240"/>
        <w:rPr>
          <w:rFonts w:ascii="Arial" w:hAnsi="Arial" w:cs="Arial"/>
          <w:bCs/>
        </w:rPr>
      </w:pPr>
      <w:r w:rsidRPr="00BA446E">
        <w:rPr>
          <w:rFonts w:ascii="Arial" w:hAnsi="Arial" w:cs="Arial"/>
          <w:bCs/>
        </w:rPr>
        <w:t xml:space="preserve">The Marriott Hotel believes in contributing positively to the local economy, community, and culture as part of the principles of responsible development. This core principle will form the basis of the hotel's management ethos. The hotel's </w:t>
      </w:r>
      <w:r w:rsidR="002721A8" w:rsidRPr="00BA446E">
        <w:rPr>
          <w:rFonts w:ascii="Arial" w:hAnsi="Arial" w:cs="Arial"/>
          <w:bCs/>
        </w:rPr>
        <w:t xml:space="preserve">Employees from all levels and departments make up the Giving Something Back team and the Sustainability Taskforce, which both work tirelessly to defend the policy via numerous initiatives and projects. </w:t>
      </w:r>
      <w:r w:rsidRPr="00BA446E">
        <w:rPr>
          <w:rFonts w:ascii="Arial" w:hAnsi="Arial" w:cs="Arial"/>
          <w:bCs/>
        </w:rPr>
        <w:t>The hotel encourages its guests to participate in activities that further its corporate social responsibility goals</w:t>
      </w:r>
      <w:r w:rsidR="0046365F" w:rsidRPr="00BA446E">
        <w:rPr>
          <w:rFonts w:ascii="Arial" w:hAnsi="Arial" w:cs="Arial"/>
          <w:bCs/>
        </w:rPr>
        <w:t xml:space="preserve"> </w:t>
      </w:r>
      <w:sdt>
        <w:sdtPr>
          <w:rPr>
            <w:rFonts w:ascii="Arial" w:hAnsi="Arial" w:cs="Arial"/>
            <w:bCs/>
          </w:rPr>
          <w:id w:val="-1211187290"/>
          <w:citation/>
        </w:sdtPr>
        <w:sdtContent>
          <w:r w:rsidR="0046365F" w:rsidRPr="00BA446E">
            <w:rPr>
              <w:rFonts w:ascii="Arial" w:hAnsi="Arial" w:cs="Arial"/>
              <w:bCs/>
            </w:rPr>
            <w:fldChar w:fldCharType="begin"/>
          </w:r>
          <w:r w:rsidR="0046365F" w:rsidRPr="00BA446E">
            <w:rPr>
              <w:rFonts w:ascii="Arial" w:hAnsi="Arial" w:cs="Arial"/>
              <w:bCs/>
            </w:rPr>
            <w:instrText xml:space="preserve"> CITATION Mod20 \l 1033 </w:instrText>
          </w:r>
          <w:r w:rsidR="0046365F" w:rsidRPr="00BA446E">
            <w:rPr>
              <w:rFonts w:ascii="Arial" w:hAnsi="Arial" w:cs="Arial"/>
              <w:bCs/>
            </w:rPr>
            <w:fldChar w:fldCharType="separate"/>
          </w:r>
          <w:r w:rsidR="0046365F" w:rsidRPr="00BA446E">
            <w:rPr>
              <w:rFonts w:ascii="Arial" w:hAnsi="Arial" w:cs="Arial"/>
              <w:noProof/>
            </w:rPr>
            <w:t>(Modica, 2020)</w:t>
          </w:r>
          <w:r w:rsidR="0046365F" w:rsidRPr="00BA446E">
            <w:rPr>
              <w:rFonts w:ascii="Arial" w:hAnsi="Arial" w:cs="Arial"/>
              <w:bCs/>
            </w:rPr>
            <w:fldChar w:fldCharType="end"/>
          </w:r>
        </w:sdtContent>
      </w:sdt>
      <w:r w:rsidRPr="00BA446E">
        <w:rPr>
          <w:rFonts w:ascii="Arial" w:hAnsi="Arial" w:cs="Arial"/>
          <w:bCs/>
        </w:rPr>
        <w:t xml:space="preserve">. All trash must be recycled, and workers should think about the larger social and environmental impacts of their activities </w:t>
      </w:r>
      <w:r w:rsidRPr="00BA446E">
        <w:rPr>
          <w:rFonts w:ascii="Arial" w:hAnsi="Arial" w:cs="Arial"/>
          <w:bCs/>
        </w:rPr>
        <w:lastRenderedPageBreak/>
        <w:t>and reduce unnecessary paper consumption by not printing emails, reading up on ethical principles of vendors before placing purchases, and safely disposing of any chemicals used. These are only a handful of the many techniques used to guarantee CSTR.</w:t>
      </w:r>
    </w:p>
    <w:p w14:paraId="3AE8CA6A" w14:textId="253AD07B" w:rsidR="002B1FB4" w:rsidRPr="00BA446E" w:rsidRDefault="002B1FB4" w:rsidP="00CA0839">
      <w:pPr>
        <w:spacing w:before="240" w:after="240"/>
        <w:rPr>
          <w:rFonts w:ascii="Arial" w:hAnsi="Arial" w:cs="Arial"/>
          <w:bCs/>
        </w:rPr>
      </w:pPr>
      <w:r w:rsidRPr="00BA446E">
        <w:rPr>
          <w:rFonts w:ascii="Arial" w:hAnsi="Arial" w:cs="Arial"/>
          <w:bCs/>
        </w:rPr>
        <w:t xml:space="preserve">Ecosystems, economies, and social structures all contribute to human societies' capacity to endure. The humanitarian efforts of the Marriott hotel are just the beginning of the chain's dedication to CSR. The Springboard gala and the COSMI conference are two instances of receptions that provide hospitality. Perhaps the hotels' dedication to environmental responsibility is shown in their provision of eco-friendly services like recycling and hazardous waste disposal. That's why we base our CSR strategy on a commitment to </w:t>
      </w:r>
      <w:r w:rsidR="0088748C" w:rsidRPr="00BA446E">
        <w:rPr>
          <w:rFonts w:ascii="Arial" w:hAnsi="Arial" w:cs="Arial"/>
          <w:bCs/>
        </w:rPr>
        <w:t>t</w:t>
      </w:r>
      <w:r w:rsidR="00C06793" w:rsidRPr="00BA446E">
        <w:rPr>
          <w:rFonts w:ascii="Arial" w:hAnsi="Arial" w:cs="Arial"/>
          <w:bCs/>
        </w:rPr>
        <w:t>he maintenance of natural ecosystems. The hotel's revenue management strategy still prioritizes the business's continued existence above its stated intention to improve relations with the neighborhood.</w:t>
      </w:r>
    </w:p>
    <w:p w14:paraId="403074FD" w14:textId="26590E8E" w:rsidR="002B1FB4" w:rsidRPr="00BA446E" w:rsidRDefault="007179D0" w:rsidP="00CA0839">
      <w:pPr>
        <w:spacing w:before="240" w:after="240"/>
        <w:rPr>
          <w:rFonts w:ascii="Arial" w:hAnsi="Arial" w:cs="Arial"/>
          <w:bCs/>
        </w:rPr>
      </w:pPr>
      <w:r w:rsidRPr="00BA446E">
        <w:rPr>
          <w:rFonts w:ascii="Arial" w:hAnsi="Arial" w:cs="Arial"/>
          <w:bCs/>
        </w:rPr>
        <w:t xml:space="preserve">Ultimately, the report says </w:t>
      </w:r>
      <w:r w:rsidR="002B1FB4" w:rsidRPr="00BA446E">
        <w:rPr>
          <w:rFonts w:ascii="Arial" w:hAnsi="Arial" w:cs="Arial"/>
          <w:bCs/>
        </w:rPr>
        <w:t>with suggestions for greening the hospitality industry. Studies show that the economies of many countries would collapse if hotels stopped contributing to the economy. There is a close relationship between the hotel and tourist businesses, so changes in one might have an effect on the other</w:t>
      </w:r>
      <w:r w:rsidR="0046365F" w:rsidRPr="00BA446E">
        <w:rPr>
          <w:rFonts w:ascii="Arial" w:hAnsi="Arial" w:cs="Arial"/>
          <w:bCs/>
        </w:rPr>
        <w:t xml:space="preserve"> </w:t>
      </w:r>
      <w:sdt>
        <w:sdtPr>
          <w:rPr>
            <w:rFonts w:ascii="Arial" w:hAnsi="Arial" w:cs="Arial"/>
            <w:bCs/>
          </w:rPr>
          <w:id w:val="-2014454898"/>
          <w:citation/>
        </w:sdtPr>
        <w:sdtContent>
          <w:r w:rsidR="0046365F" w:rsidRPr="00BA446E">
            <w:rPr>
              <w:rFonts w:ascii="Arial" w:hAnsi="Arial" w:cs="Arial"/>
              <w:bCs/>
            </w:rPr>
            <w:fldChar w:fldCharType="begin"/>
          </w:r>
          <w:r w:rsidR="0046365F" w:rsidRPr="00BA446E">
            <w:rPr>
              <w:rFonts w:ascii="Arial" w:hAnsi="Arial" w:cs="Arial"/>
              <w:bCs/>
            </w:rPr>
            <w:instrText xml:space="preserve"> CITATION Cos18 \l 1033 </w:instrText>
          </w:r>
          <w:r w:rsidR="0046365F" w:rsidRPr="00BA446E">
            <w:rPr>
              <w:rFonts w:ascii="Arial" w:hAnsi="Arial" w:cs="Arial"/>
              <w:bCs/>
            </w:rPr>
            <w:fldChar w:fldCharType="separate"/>
          </w:r>
          <w:r w:rsidR="0046365F" w:rsidRPr="00BA446E">
            <w:rPr>
              <w:rFonts w:ascii="Arial" w:hAnsi="Arial" w:cs="Arial"/>
              <w:noProof/>
            </w:rPr>
            <w:t>(Costa, 2018)</w:t>
          </w:r>
          <w:r w:rsidR="0046365F" w:rsidRPr="00BA446E">
            <w:rPr>
              <w:rFonts w:ascii="Arial" w:hAnsi="Arial" w:cs="Arial"/>
              <w:bCs/>
            </w:rPr>
            <w:fldChar w:fldCharType="end"/>
          </w:r>
        </w:sdtContent>
      </w:sdt>
      <w:r w:rsidR="002B1FB4" w:rsidRPr="00BA446E">
        <w:rPr>
          <w:rFonts w:ascii="Arial" w:hAnsi="Arial" w:cs="Arial"/>
          <w:bCs/>
        </w:rPr>
        <w:t>. For this reason, hotels can't afford to ignore sustainability and should adopt policies that align with the three pillars. Companies that have made commendable corporate social responsibility (CSR) initiatives include the Marriott hotel chain.</w:t>
      </w:r>
    </w:p>
    <w:p w14:paraId="363A7626" w14:textId="77777777" w:rsidR="005D13E0" w:rsidRPr="00BA446E" w:rsidRDefault="005D13E0" w:rsidP="00296983">
      <w:pPr>
        <w:pStyle w:val="Heading1"/>
        <w:rPr>
          <w:rFonts w:ascii="Arial" w:hAnsi="Arial" w:cs="Arial"/>
        </w:rPr>
      </w:pPr>
      <w:bookmarkStart w:id="2" w:name="_Toc148048822"/>
    </w:p>
    <w:p w14:paraId="7BD35BA1" w14:textId="77777777" w:rsidR="005D13E0" w:rsidRPr="00BA446E" w:rsidRDefault="005D13E0" w:rsidP="00296983">
      <w:pPr>
        <w:pStyle w:val="Heading1"/>
        <w:rPr>
          <w:rFonts w:ascii="Arial" w:hAnsi="Arial" w:cs="Arial"/>
        </w:rPr>
      </w:pPr>
    </w:p>
    <w:p w14:paraId="766F28CB" w14:textId="77777777" w:rsidR="005D13E0" w:rsidRPr="00BA446E" w:rsidRDefault="005D13E0" w:rsidP="00296983">
      <w:pPr>
        <w:pStyle w:val="Heading1"/>
        <w:rPr>
          <w:rFonts w:ascii="Arial" w:hAnsi="Arial" w:cs="Arial"/>
        </w:rPr>
      </w:pPr>
    </w:p>
    <w:p w14:paraId="217CF6F3" w14:textId="77777777" w:rsidR="005D13E0" w:rsidRPr="00BA446E" w:rsidRDefault="005D13E0" w:rsidP="00296983">
      <w:pPr>
        <w:pStyle w:val="Heading1"/>
        <w:rPr>
          <w:rFonts w:ascii="Arial" w:hAnsi="Arial" w:cs="Arial"/>
        </w:rPr>
      </w:pPr>
    </w:p>
    <w:p w14:paraId="521A7DDA" w14:textId="77777777" w:rsidR="005D13E0" w:rsidRPr="00BA446E" w:rsidRDefault="005D13E0" w:rsidP="00296983">
      <w:pPr>
        <w:pStyle w:val="Heading1"/>
        <w:rPr>
          <w:rFonts w:ascii="Arial" w:hAnsi="Arial" w:cs="Arial"/>
        </w:rPr>
      </w:pPr>
    </w:p>
    <w:p w14:paraId="5D5AE92A" w14:textId="77777777" w:rsidR="005D13E0" w:rsidRPr="00BA446E" w:rsidRDefault="005D13E0" w:rsidP="00296983">
      <w:pPr>
        <w:pStyle w:val="Heading1"/>
        <w:rPr>
          <w:rFonts w:ascii="Arial" w:hAnsi="Arial" w:cs="Arial"/>
        </w:rPr>
      </w:pPr>
    </w:p>
    <w:p w14:paraId="54EC66EC" w14:textId="77777777" w:rsidR="005D13E0" w:rsidRPr="00BA446E" w:rsidRDefault="005D13E0" w:rsidP="00296983">
      <w:pPr>
        <w:pStyle w:val="Heading1"/>
        <w:rPr>
          <w:rFonts w:ascii="Arial" w:hAnsi="Arial" w:cs="Arial"/>
        </w:rPr>
      </w:pPr>
    </w:p>
    <w:p w14:paraId="111345F2" w14:textId="77777777" w:rsidR="002E6734" w:rsidRDefault="002E6734" w:rsidP="00296983">
      <w:pPr>
        <w:pStyle w:val="Heading1"/>
        <w:rPr>
          <w:rFonts w:ascii="Arial" w:hAnsi="Arial" w:cs="Arial"/>
        </w:rPr>
      </w:pPr>
    </w:p>
    <w:p w14:paraId="6022B929" w14:textId="77777777" w:rsidR="002E6734" w:rsidRDefault="002E6734" w:rsidP="00296983">
      <w:pPr>
        <w:pStyle w:val="Heading1"/>
        <w:rPr>
          <w:rFonts w:ascii="Arial" w:hAnsi="Arial" w:cs="Arial"/>
        </w:rPr>
      </w:pPr>
    </w:p>
    <w:p w14:paraId="3FD29F7D" w14:textId="2B6F191A" w:rsidR="002B1FB4" w:rsidRPr="00BA446E" w:rsidRDefault="002B1FB4" w:rsidP="00296983">
      <w:pPr>
        <w:pStyle w:val="Heading1"/>
        <w:rPr>
          <w:rFonts w:ascii="Arial" w:hAnsi="Arial" w:cs="Arial"/>
        </w:rPr>
      </w:pPr>
      <w:r w:rsidRPr="00BA446E">
        <w:rPr>
          <w:rFonts w:ascii="Arial" w:hAnsi="Arial" w:cs="Arial"/>
        </w:rPr>
        <w:t>Conclusion</w:t>
      </w:r>
      <w:bookmarkEnd w:id="2"/>
    </w:p>
    <w:p w14:paraId="202664F5" w14:textId="4B709CBF" w:rsidR="002B1FB4" w:rsidRPr="00BA446E" w:rsidRDefault="002B1FB4" w:rsidP="00CA0839">
      <w:pPr>
        <w:spacing w:before="240" w:after="240"/>
        <w:rPr>
          <w:rFonts w:ascii="Arial" w:hAnsi="Arial" w:cs="Arial"/>
          <w:bCs/>
        </w:rPr>
      </w:pPr>
      <w:r w:rsidRPr="00BA446E">
        <w:rPr>
          <w:rFonts w:ascii="Arial" w:hAnsi="Arial" w:cs="Arial"/>
          <w:bCs/>
        </w:rPr>
        <w:t>In sum, ecotourism provides strong arguments in favor of putting community security first. It broadens the optimistic viewpoint of the tourism business to include protection of natural areas while downplaying the significance of broad sustainability targets. The money spent by tourists aids local governments in keeping an eye on wildlife preserves and giving conservation projects first priority. In conclusion, a hotel owner's primary duty is to maximize profits, which will allow for growth, but they must also consider their impact on the local community and the environment. A hotel's social responsibility may be shown by how it treats its employees, how it does business, and by how it interacts with prominent people of the community. A hotel may demonstrate it cares about the environment by, for example, decreasing its carbon footprint, keeping its rubbish in check, and using its land wisely</w:t>
      </w:r>
      <w:r w:rsidR="0046365F" w:rsidRPr="00BA446E">
        <w:rPr>
          <w:rFonts w:ascii="Arial" w:hAnsi="Arial" w:cs="Arial"/>
          <w:bCs/>
        </w:rPr>
        <w:t xml:space="preserve"> </w:t>
      </w:r>
      <w:sdt>
        <w:sdtPr>
          <w:rPr>
            <w:rFonts w:ascii="Arial" w:hAnsi="Arial" w:cs="Arial"/>
            <w:bCs/>
          </w:rPr>
          <w:id w:val="731043183"/>
          <w:citation/>
        </w:sdtPr>
        <w:sdtContent>
          <w:r w:rsidR="0046365F" w:rsidRPr="00BA446E">
            <w:rPr>
              <w:rFonts w:ascii="Arial" w:hAnsi="Arial" w:cs="Arial"/>
              <w:bCs/>
            </w:rPr>
            <w:fldChar w:fldCharType="begin"/>
          </w:r>
          <w:r w:rsidR="0046365F" w:rsidRPr="00BA446E">
            <w:rPr>
              <w:rFonts w:ascii="Arial" w:hAnsi="Arial" w:cs="Arial"/>
              <w:bCs/>
            </w:rPr>
            <w:instrText xml:space="preserve"> CITATION Nos19 \l 1033 </w:instrText>
          </w:r>
          <w:r w:rsidR="0046365F" w:rsidRPr="00BA446E">
            <w:rPr>
              <w:rFonts w:ascii="Arial" w:hAnsi="Arial" w:cs="Arial"/>
              <w:bCs/>
            </w:rPr>
            <w:fldChar w:fldCharType="separate"/>
          </w:r>
          <w:r w:rsidR="0046365F" w:rsidRPr="00BA446E">
            <w:rPr>
              <w:rFonts w:ascii="Arial" w:hAnsi="Arial" w:cs="Arial"/>
              <w:noProof/>
            </w:rPr>
            <w:t>(Nossoni, 2019)</w:t>
          </w:r>
          <w:r w:rsidR="0046365F" w:rsidRPr="00BA446E">
            <w:rPr>
              <w:rFonts w:ascii="Arial" w:hAnsi="Arial" w:cs="Arial"/>
              <w:bCs/>
            </w:rPr>
            <w:fldChar w:fldCharType="end"/>
          </w:r>
        </w:sdtContent>
      </w:sdt>
      <w:r w:rsidRPr="00BA446E">
        <w:rPr>
          <w:rFonts w:ascii="Arial" w:hAnsi="Arial" w:cs="Arial"/>
          <w:bCs/>
        </w:rPr>
        <w:t>. The concept of a circular economy has been useful in finding ways to reduce environmental degradation via waste reduction, recycling, and repurposing. However, if a company puts profit above people, it will eventually fail unless it drastically alters its business model. Businesses in the hospitality industry need to practice corporate social responsibility (CSR) and sustainability in order to protect society, the environment, and their bottom lines.</w:t>
      </w:r>
    </w:p>
    <w:p w14:paraId="066AC7F8" w14:textId="77777777" w:rsidR="002B1FB4" w:rsidRPr="00BA446E" w:rsidRDefault="002B1FB4" w:rsidP="00CA0839">
      <w:pPr>
        <w:spacing w:before="240" w:after="240"/>
        <w:rPr>
          <w:rFonts w:ascii="Arial" w:hAnsi="Arial" w:cs="Arial"/>
          <w:bCs/>
        </w:rPr>
      </w:pPr>
    </w:p>
    <w:p w14:paraId="3D2FFF74" w14:textId="77777777" w:rsidR="00B64C2A" w:rsidRPr="00BA446E" w:rsidRDefault="00B64C2A" w:rsidP="00CA0839">
      <w:pPr>
        <w:spacing w:before="240" w:after="240"/>
        <w:rPr>
          <w:rFonts w:ascii="Arial" w:hAnsi="Arial" w:cs="Arial"/>
          <w:bCs/>
        </w:rPr>
      </w:pPr>
    </w:p>
    <w:p w14:paraId="7567D071" w14:textId="77777777" w:rsidR="00B64C2A" w:rsidRPr="00BA446E" w:rsidRDefault="00B64C2A" w:rsidP="00CA0839">
      <w:pPr>
        <w:spacing w:before="240" w:after="240"/>
        <w:rPr>
          <w:rFonts w:ascii="Arial" w:hAnsi="Arial" w:cs="Arial"/>
          <w:bCs/>
        </w:rPr>
      </w:pPr>
    </w:p>
    <w:p w14:paraId="2AB46DF2" w14:textId="77777777" w:rsidR="00B64C2A" w:rsidRPr="00BA446E" w:rsidRDefault="00B64C2A" w:rsidP="00CA0839">
      <w:pPr>
        <w:spacing w:before="240" w:after="240"/>
        <w:rPr>
          <w:rFonts w:ascii="Arial" w:hAnsi="Arial" w:cs="Arial"/>
          <w:bCs/>
        </w:rPr>
      </w:pPr>
    </w:p>
    <w:p w14:paraId="0782745A" w14:textId="77777777" w:rsidR="002E6734" w:rsidRDefault="002E6734" w:rsidP="00CA0839">
      <w:pPr>
        <w:pStyle w:val="Heading1"/>
        <w:rPr>
          <w:rFonts w:ascii="Arial" w:hAnsi="Arial" w:cs="Arial"/>
        </w:rPr>
      </w:pPr>
      <w:bookmarkStart w:id="3" w:name="_Toc148048823"/>
    </w:p>
    <w:p w14:paraId="19D5F5FE" w14:textId="77777777" w:rsidR="002E6734" w:rsidRDefault="002E6734" w:rsidP="00CA0839">
      <w:pPr>
        <w:pStyle w:val="Heading1"/>
        <w:rPr>
          <w:rFonts w:ascii="Arial" w:hAnsi="Arial" w:cs="Arial"/>
        </w:rPr>
      </w:pPr>
    </w:p>
    <w:p w14:paraId="11509592" w14:textId="77777777" w:rsidR="002E6734" w:rsidRDefault="002E6734" w:rsidP="00CA0839">
      <w:pPr>
        <w:pStyle w:val="Heading1"/>
        <w:rPr>
          <w:rFonts w:ascii="Arial" w:hAnsi="Arial" w:cs="Arial"/>
        </w:rPr>
      </w:pPr>
    </w:p>
    <w:p w14:paraId="58FA059E" w14:textId="77777777" w:rsidR="002E6734" w:rsidRDefault="002E6734" w:rsidP="00CA0839">
      <w:pPr>
        <w:pStyle w:val="Heading1"/>
        <w:rPr>
          <w:rFonts w:ascii="Arial" w:hAnsi="Arial" w:cs="Arial"/>
        </w:rPr>
      </w:pPr>
    </w:p>
    <w:p w14:paraId="54746ACA" w14:textId="5B86AF25" w:rsidR="00BD1680" w:rsidRPr="00BA446E" w:rsidRDefault="002B1FB4" w:rsidP="00CA0839">
      <w:pPr>
        <w:pStyle w:val="Heading1"/>
        <w:rPr>
          <w:rFonts w:ascii="Arial" w:hAnsi="Arial" w:cs="Arial"/>
        </w:rPr>
      </w:pPr>
      <w:r w:rsidRPr="00BA446E">
        <w:rPr>
          <w:rFonts w:ascii="Arial" w:hAnsi="Arial" w:cs="Arial"/>
        </w:rPr>
        <w:t>References</w:t>
      </w:r>
      <w:bookmarkEnd w:id="3"/>
    </w:p>
    <w:p w14:paraId="4A4C4FCC" w14:textId="77777777" w:rsidR="00514E66" w:rsidRPr="00BA446E" w:rsidRDefault="00514E66" w:rsidP="00514E66">
      <w:pPr>
        <w:spacing w:before="240"/>
        <w:ind w:left="720" w:hanging="720"/>
        <w:rPr>
          <w:rFonts w:ascii="Arial" w:hAnsi="Arial" w:cs="Arial"/>
          <w:szCs w:val="24"/>
        </w:rPr>
      </w:pPr>
      <w:r w:rsidRPr="00BA446E">
        <w:rPr>
          <w:rFonts w:ascii="Arial" w:hAnsi="Arial" w:cs="Arial"/>
          <w:szCs w:val="24"/>
        </w:rPr>
        <w:t>Cang, S. (2018) “Expectation maximization algorithm cluster analysis for UK National Trust Visitors,” Tourism Analysis, 14(5), pp. 637–650. Available at: https://doi.org/10.3727/108354209x12597959359257.</w:t>
      </w:r>
    </w:p>
    <w:p w14:paraId="6C9E1AFA" w14:textId="77777777" w:rsidR="00514E66" w:rsidRPr="00BA446E" w:rsidRDefault="00514E66" w:rsidP="00514E66">
      <w:pPr>
        <w:spacing w:before="240"/>
        <w:ind w:left="720" w:hanging="720"/>
        <w:rPr>
          <w:rFonts w:ascii="Arial" w:hAnsi="Arial" w:cs="Arial"/>
          <w:szCs w:val="24"/>
        </w:rPr>
      </w:pPr>
      <w:r w:rsidRPr="00BA446E">
        <w:rPr>
          <w:rFonts w:ascii="Arial" w:hAnsi="Arial" w:cs="Arial"/>
          <w:szCs w:val="24"/>
        </w:rPr>
        <w:t>Costa, F. (2018) Considering future generations - sustainability in theory and Practice, Considering future generations - sustainability in theory and practice | Treasury.gov.au. Available</w:t>
      </w:r>
      <w:r w:rsidRPr="00BA446E">
        <w:rPr>
          <w:rFonts w:ascii="Arial" w:hAnsi="Arial" w:cs="Arial"/>
          <w:szCs w:val="24"/>
        </w:rPr>
        <w:tab/>
        <w:t>at:</w:t>
      </w:r>
      <w:r w:rsidRPr="00BA446E">
        <w:rPr>
          <w:rFonts w:ascii="Arial" w:hAnsi="Arial" w:cs="Arial"/>
          <w:szCs w:val="24"/>
        </w:rPr>
        <w:tab/>
        <w:t>https://treasury.gov.au/publication/economic-roundup-issue-3-2012- 2/economic-roundup-issue-3-2012/considering-future-generations-sustainability-in- theory-and-practice (Accessed: October 18, 2022).</w:t>
      </w:r>
    </w:p>
    <w:p w14:paraId="087DC8CF" w14:textId="77777777" w:rsidR="00514E66" w:rsidRPr="00BA446E" w:rsidRDefault="00514E66" w:rsidP="00514E66">
      <w:pPr>
        <w:spacing w:before="240"/>
        <w:ind w:left="720" w:hanging="720"/>
        <w:rPr>
          <w:rFonts w:ascii="Arial" w:hAnsi="Arial" w:cs="Arial"/>
          <w:szCs w:val="24"/>
        </w:rPr>
      </w:pPr>
      <w:r w:rsidRPr="00BA446E">
        <w:rPr>
          <w:rFonts w:ascii="Arial" w:hAnsi="Arial" w:cs="Arial"/>
          <w:szCs w:val="24"/>
        </w:rPr>
        <w:t>Farmiloe, B. (2021) 9 long-term sustainability strategies for small businesses • conscious capitalism Arizona, Conscious Capitalism Arizona. Available at: https://ccarizona.org/long-term-sustainability-strategies/ (Accessed: October 18, 2022).</w:t>
      </w:r>
    </w:p>
    <w:p w14:paraId="5C8D5489" w14:textId="77777777" w:rsidR="00514E66" w:rsidRPr="00BA446E" w:rsidRDefault="00514E66" w:rsidP="00514E66">
      <w:pPr>
        <w:spacing w:before="240"/>
        <w:ind w:left="720" w:hanging="720"/>
        <w:rPr>
          <w:rFonts w:ascii="Arial" w:hAnsi="Arial" w:cs="Arial"/>
          <w:szCs w:val="24"/>
        </w:rPr>
      </w:pPr>
      <w:r w:rsidRPr="00BA446E">
        <w:rPr>
          <w:rFonts w:ascii="Arial" w:hAnsi="Arial" w:cs="Arial"/>
          <w:szCs w:val="24"/>
        </w:rPr>
        <w:t>Faulkner, D.D.R. (2020) The first and second laws of thermodynamics and the origin of the universe,</w:t>
      </w:r>
      <w:r w:rsidRPr="00BA446E">
        <w:rPr>
          <w:rFonts w:ascii="Arial" w:hAnsi="Arial" w:cs="Arial"/>
          <w:szCs w:val="24"/>
        </w:rPr>
        <w:tab/>
        <w:t>Answers</w:t>
      </w:r>
      <w:r w:rsidRPr="00BA446E">
        <w:rPr>
          <w:rFonts w:ascii="Arial" w:hAnsi="Arial" w:cs="Arial"/>
          <w:szCs w:val="24"/>
        </w:rPr>
        <w:tab/>
        <w:t>in</w:t>
      </w:r>
      <w:r w:rsidRPr="00BA446E">
        <w:rPr>
          <w:rFonts w:ascii="Arial" w:hAnsi="Arial" w:cs="Arial"/>
          <w:szCs w:val="24"/>
        </w:rPr>
        <w:tab/>
        <w:t>Genesis.</w:t>
      </w:r>
      <w:r w:rsidRPr="00BA446E">
        <w:rPr>
          <w:rFonts w:ascii="Arial" w:hAnsi="Arial" w:cs="Arial"/>
          <w:szCs w:val="24"/>
        </w:rPr>
        <w:tab/>
        <w:t>Answers</w:t>
      </w:r>
      <w:r w:rsidRPr="00BA446E">
        <w:rPr>
          <w:rFonts w:ascii="Arial" w:hAnsi="Arial" w:cs="Arial"/>
          <w:szCs w:val="24"/>
        </w:rPr>
        <w:tab/>
        <w:t>In</w:t>
      </w:r>
      <w:r w:rsidRPr="00BA446E">
        <w:rPr>
          <w:rFonts w:ascii="Arial" w:hAnsi="Arial" w:cs="Arial"/>
          <w:szCs w:val="24"/>
        </w:rPr>
        <w:tab/>
        <w:t>Genesis.</w:t>
      </w:r>
      <w:r w:rsidRPr="00BA446E">
        <w:rPr>
          <w:rFonts w:ascii="Arial" w:hAnsi="Arial" w:cs="Arial"/>
          <w:szCs w:val="24"/>
        </w:rPr>
        <w:tab/>
        <w:t>Available</w:t>
      </w:r>
      <w:r w:rsidRPr="00BA446E">
        <w:rPr>
          <w:rFonts w:ascii="Arial" w:hAnsi="Arial" w:cs="Arial"/>
          <w:szCs w:val="24"/>
        </w:rPr>
        <w:tab/>
        <w:t>at: https://answersingenesis.org/physics/the-first-and-second-laws-of-thermodynamics- and-the-origin-of-the-universe/ (Accessed: October 18, 2022).</w:t>
      </w:r>
    </w:p>
    <w:p w14:paraId="34F0F379" w14:textId="5896C366" w:rsidR="00514E66" w:rsidRPr="00BA446E" w:rsidRDefault="00514E66" w:rsidP="00514E66">
      <w:pPr>
        <w:spacing w:before="240"/>
        <w:ind w:left="720" w:hanging="720"/>
        <w:rPr>
          <w:rFonts w:ascii="Arial" w:hAnsi="Arial" w:cs="Arial"/>
          <w:szCs w:val="24"/>
        </w:rPr>
      </w:pPr>
      <w:r w:rsidRPr="00BA446E">
        <w:rPr>
          <w:rFonts w:ascii="Arial" w:hAnsi="Arial" w:cs="Arial"/>
          <w:szCs w:val="24"/>
        </w:rPr>
        <w:t xml:space="preserve">Hallstrom, C. (2021) Customer expectations in hotels: How to make your guests happy every time, </w:t>
      </w:r>
      <w:r w:rsidR="003D7926" w:rsidRPr="00BA446E">
        <w:rPr>
          <w:rFonts w:ascii="Arial" w:hAnsi="Arial" w:cs="Arial"/>
          <w:szCs w:val="24"/>
        </w:rPr>
        <w:t>Hermes Themes</w:t>
      </w:r>
      <w:r w:rsidRPr="00BA446E">
        <w:rPr>
          <w:rFonts w:ascii="Arial" w:hAnsi="Arial" w:cs="Arial"/>
          <w:szCs w:val="24"/>
        </w:rPr>
        <w:t>. Available at: https://www.hermesthemes.com/customer- expectations-hotels-make-guests-happy-every-time/ (Accessed: October 18, 2022).</w:t>
      </w:r>
    </w:p>
    <w:p w14:paraId="1AB92B6C" w14:textId="77777777" w:rsidR="00514E66" w:rsidRPr="00BA446E" w:rsidRDefault="00514E66" w:rsidP="00514E66">
      <w:pPr>
        <w:spacing w:before="240"/>
        <w:ind w:left="720" w:hanging="720"/>
        <w:rPr>
          <w:rFonts w:ascii="Arial" w:hAnsi="Arial" w:cs="Arial"/>
          <w:szCs w:val="24"/>
        </w:rPr>
      </w:pPr>
      <w:r w:rsidRPr="00BA446E">
        <w:rPr>
          <w:rFonts w:ascii="Arial" w:hAnsi="Arial" w:cs="Arial"/>
          <w:szCs w:val="24"/>
        </w:rPr>
        <w:t xml:space="preserve">Mihalic, T. (2016) Hotels and Sustainability, Sustainable Tourism and Responsible Travel. Available at: https://sustainabletourismandresponsibletravel.com/hotels-and- </w:t>
      </w:r>
      <w:r w:rsidRPr="00BA446E">
        <w:rPr>
          <w:rFonts w:ascii="Arial" w:hAnsi="Arial" w:cs="Arial"/>
          <w:szCs w:val="24"/>
        </w:rPr>
        <w:lastRenderedPageBreak/>
        <w:t>sustainability/ (Accessed: October 18, 2022).</w:t>
      </w:r>
    </w:p>
    <w:p w14:paraId="4CC38621" w14:textId="77777777" w:rsidR="00514E66" w:rsidRPr="00BA446E" w:rsidRDefault="00514E66" w:rsidP="00514E66">
      <w:pPr>
        <w:spacing w:before="240"/>
        <w:ind w:left="720" w:hanging="720"/>
        <w:rPr>
          <w:rFonts w:ascii="Arial" w:hAnsi="Arial" w:cs="Arial"/>
          <w:szCs w:val="24"/>
        </w:rPr>
      </w:pPr>
      <w:r w:rsidRPr="00BA446E">
        <w:rPr>
          <w:rFonts w:ascii="Arial" w:hAnsi="Arial" w:cs="Arial"/>
          <w:szCs w:val="24"/>
        </w:rPr>
        <w:t>Modica, P.D., Altinay, L., Farmaki, A., Gursoy, D. and Zenga, M., 2020. Consumer perceptions towards sustainable supply chain practices in the hospitality industry. Current</w:t>
      </w:r>
      <w:r w:rsidRPr="00BA446E">
        <w:rPr>
          <w:rFonts w:ascii="Arial" w:hAnsi="Arial" w:cs="Arial"/>
          <w:szCs w:val="24"/>
        </w:rPr>
        <w:tab/>
        <w:t>Issues</w:t>
      </w:r>
      <w:r w:rsidRPr="00BA446E">
        <w:rPr>
          <w:rFonts w:ascii="Arial" w:hAnsi="Arial" w:cs="Arial"/>
          <w:szCs w:val="24"/>
        </w:rPr>
        <w:tab/>
        <w:t>in</w:t>
      </w:r>
      <w:r w:rsidRPr="00BA446E">
        <w:rPr>
          <w:rFonts w:ascii="Arial" w:hAnsi="Arial" w:cs="Arial"/>
          <w:szCs w:val="24"/>
        </w:rPr>
        <w:tab/>
        <w:t>Tourism,</w:t>
      </w:r>
      <w:r w:rsidRPr="00BA446E">
        <w:rPr>
          <w:rFonts w:ascii="Arial" w:hAnsi="Arial" w:cs="Arial"/>
          <w:szCs w:val="24"/>
        </w:rPr>
        <w:tab/>
        <w:t>23(3),</w:t>
      </w:r>
      <w:r w:rsidRPr="00BA446E">
        <w:rPr>
          <w:rFonts w:ascii="Arial" w:hAnsi="Arial" w:cs="Arial"/>
          <w:szCs w:val="24"/>
        </w:rPr>
        <w:tab/>
        <w:t>pp.358-375.</w:t>
      </w:r>
      <w:r w:rsidRPr="00BA446E">
        <w:rPr>
          <w:rFonts w:ascii="Arial" w:hAnsi="Arial" w:cs="Arial"/>
          <w:szCs w:val="24"/>
        </w:rPr>
        <w:tab/>
      </w:r>
    </w:p>
    <w:p w14:paraId="03FD8D2A" w14:textId="77777777" w:rsidR="00514E66" w:rsidRPr="00BA446E" w:rsidRDefault="00514E66" w:rsidP="00514E66">
      <w:pPr>
        <w:spacing w:before="240"/>
        <w:ind w:left="720" w:hanging="720"/>
        <w:rPr>
          <w:rFonts w:ascii="Arial" w:hAnsi="Arial" w:cs="Arial"/>
          <w:szCs w:val="24"/>
        </w:rPr>
      </w:pPr>
      <w:r w:rsidRPr="00BA446E">
        <w:rPr>
          <w:rFonts w:ascii="Arial" w:hAnsi="Arial" w:cs="Arial"/>
          <w:szCs w:val="24"/>
        </w:rPr>
        <w:t>Moliner, M.Á., Monferrer, D., Estrada, M. and Rodríguez, R.M., 2019. Environmental sustainability</w:t>
      </w:r>
      <w:r w:rsidRPr="00BA446E">
        <w:rPr>
          <w:rFonts w:ascii="Arial" w:hAnsi="Arial" w:cs="Arial"/>
          <w:szCs w:val="24"/>
        </w:rPr>
        <w:tab/>
        <w:t>and</w:t>
      </w:r>
      <w:r w:rsidRPr="00BA446E">
        <w:rPr>
          <w:rFonts w:ascii="Arial" w:hAnsi="Arial" w:cs="Arial"/>
          <w:szCs w:val="24"/>
        </w:rPr>
        <w:tab/>
        <w:t>the</w:t>
      </w:r>
      <w:r w:rsidRPr="00BA446E">
        <w:rPr>
          <w:rFonts w:ascii="Arial" w:hAnsi="Arial" w:cs="Arial"/>
          <w:szCs w:val="24"/>
        </w:rPr>
        <w:tab/>
        <w:t>hospitality</w:t>
      </w:r>
      <w:r w:rsidRPr="00BA446E">
        <w:rPr>
          <w:rFonts w:ascii="Arial" w:hAnsi="Arial" w:cs="Arial"/>
          <w:szCs w:val="24"/>
        </w:rPr>
        <w:tab/>
        <w:t>customer</w:t>
      </w:r>
      <w:r w:rsidRPr="00BA446E">
        <w:rPr>
          <w:rFonts w:ascii="Arial" w:hAnsi="Arial" w:cs="Arial"/>
          <w:szCs w:val="24"/>
        </w:rPr>
        <w:tab/>
        <w:t>experience:</w:t>
      </w:r>
      <w:r w:rsidRPr="00BA446E">
        <w:rPr>
          <w:rFonts w:ascii="Arial" w:hAnsi="Arial" w:cs="Arial"/>
          <w:szCs w:val="24"/>
        </w:rPr>
        <w:tab/>
        <w:t>A</w:t>
      </w:r>
      <w:r w:rsidRPr="00BA446E">
        <w:rPr>
          <w:rFonts w:ascii="Arial" w:hAnsi="Arial" w:cs="Arial"/>
          <w:szCs w:val="24"/>
        </w:rPr>
        <w:tab/>
        <w:t>study</w:t>
      </w:r>
      <w:r w:rsidRPr="00BA446E">
        <w:rPr>
          <w:rFonts w:ascii="Arial" w:hAnsi="Arial" w:cs="Arial"/>
          <w:szCs w:val="24"/>
        </w:rPr>
        <w:tab/>
        <w:t>in</w:t>
      </w:r>
      <w:r w:rsidRPr="00BA446E">
        <w:rPr>
          <w:rFonts w:ascii="Arial" w:hAnsi="Arial" w:cs="Arial"/>
          <w:szCs w:val="24"/>
        </w:rPr>
        <w:tab/>
        <w:t>tourist accommodation.</w:t>
      </w:r>
      <w:r w:rsidRPr="00BA446E">
        <w:rPr>
          <w:rFonts w:ascii="Arial" w:hAnsi="Arial" w:cs="Arial"/>
          <w:szCs w:val="24"/>
        </w:rPr>
        <w:tab/>
        <w:t>Sustainability,</w:t>
      </w:r>
      <w:r w:rsidRPr="00BA446E">
        <w:rPr>
          <w:rFonts w:ascii="Arial" w:hAnsi="Arial" w:cs="Arial"/>
          <w:szCs w:val="24"/>
        </w:rPr>
        <w:tab/>
        <w:t>11(19),</w:t>
      </w:r>
      <w:r w:rsidRPr="00BA446E">
        <w:rPr>
          <w:rFonts w:ascii="Arial" w:hAnsi="Arial" w:cs="Arial"/>
          <w:szCs w:val="24"/>
        </w:rPr>
        <w:tab/>
        <w:t>p.5279.</w:t>
      </w:r>
      <w:r w:rsidRPr="00BA446E">
        <w:rPr>
          <w:rFonts w:ascii="Arial" w:hAnsi="Arial" w:cs="Arial"/>
          <w:szCs w:val="24"/>
        </w:rPr>
        <w:tab/>
      </w:r>
    </w:p>
    <w:p w14:paraId="311D2A53" w14:textId="77777777" w:rsidR="00514E66" w:rsidRPr="00BA446E" w:rsidRDefault="00514E66" w:rsidP="00514E66">
      <w:pPr>
        <w:spacing w:before="240"/>
        <w:ind w:left="720" w:hanging="720"/>
        <w:rPr>
          <w:rFonts w:ascii="Arial" w:hAnsi="Arial" w:cs="Arial"/>
          <w:szCs w:val="24"/>
        </w:rPr>
      </w:pPr>
      <w:r w:rsidRPr="00BA446E">
        <w:rPr>
          <w:rFonts w:ascii="Arial" w:hAnsi="Arial" w:cs="Arial"/>
          <w:szCs w:val="24"/>
        </w:rPr>
        <w:t>Mzembe, A.N., Lindgreen, A., Idemudia, U. and Melissen, F., 2020. A club perspective of sustainability certification schemes in the tourism and hospitality industry.</w:t>
      </w:r>
      <w:r w:rsidRPr="00BA446E">
        <w:rPr>
          <w:rFonts w:ascii="Arial" w:hAnsi="Arial" w:cs="Arial"/>
          <w:szCs w:val="24"/>
        </w:rPr>
        <w:tab/>
        <w:t>Journal</w:t>
      </w:r>
      <w:r w:rsidRPr="00BA446E">
        <w:rPr>
          <w:rFonts w:ascii="Arial" w:hAnsi="Arial" w:cs="Arial"/>
          <w:szCs w:val="24"/>
        </w:rPr>
        <w:tab/>
        <w:t>of</w:t>
      </w:r>
      <w:r w:rsidRPr="00BA446E">
        <w:rPr>
          <w:rFonts w:ascii="Arial" w:hAnsi="Arial" w:cs="Arial"/>
          <w:szCs w:val="24"/>
        </w:rPr>
        <w:tab/>
        <w:t>Sustainable</w:t>
      </w:r>
      <w:r w:rsidRPr="00BA446E">
        <w:rPr>
          <w:rFonts w:ascii="Arial" w:hAnsi="Arial" w:cs="Arial"/>
          <w:szCs w:val="24"/>
        </w:rPr>
        <w:tab/>
        <w:t>Tourism,</w:t>
      </w:r>
      <w:r w:rsidRPr="00BA446E">
        <w:rPr>
          <w:rFonts w:ascii="Arial" w:hAnsi="Arial" w:cs="Arial"/>
          <w:szCs w:val="24"/>
        </w:rPr>
        <w:tab/>
        <w:t>28(9),</w:t>
      </w:r>
      <w:r w:rsidRPr="00BA446E">
        <w:rPr>
          <w:rFonts w:ascii="Arial" w:hAnsi="Arial" w:cs="Arial"/>
          <w:szCs w:val="24"/>
        </w:rPr>
        <w:tab/>
        <w:t>pp.1332-1350.</w:t>
      </w:r>
      <w:r w:rsidRPr="00BA446E">
        <w:rPr>
          <w:rFonts w:ascii="Arial" w:hAnsi="Arial" w:cs="Arial"/>
          <w:szCs w:val="24"/>
        </w:rPr>
        <w:tab/>
        <w:t>\</w:t>
      </w:r>
    </w:p>
    <w:p w14:paraId="46ED701E" w14:textId="77777777" w:rsidR="00514E66" w:rsidRPr="00BA446E" w:rsidRDefault="00514E66" w:rsidP="00514E66">
      <w:pPr>
        <w:spacing w:before="240"/>
        <w:ind w:left="720" w:hanging="720"/>
        <w:rPr>
          <w:rFonts w:ascii="Arial" w:hAnsi="Arial" w:cs="Arial"/>
          <w:szCs w:val="24"/>
        </w:rPr>
      </w:pPr>
      <w:r w:rsidRPr="00BA446E">
        <w:rPr>
          <w:rFonts w:ascii="Arial" w:hAnsi="Arial" w:cs="Arial"/>
          <w:szCs w:val="24"/>
        </w:rPr>
        <w:t>Njoroge, M., Anderson, W. and Mbura, O., 2019. Innovation strategy and economic sustainability</w:t>
      </w:r>
      <w:r w:rsidRPr="00BA446E">
        <w:rPr>
          <w:rFonts w:ascii="Arial" w:hAnsi="Arial" w:cs="Arial"/>
          <w:szCs w:val="24"/>
        </w:rPr>
        <w:tab/>
        <w:t>in</w:t>
      </w:r>
      <w:r w:rsidRPr="00BA446E">
        <w:rPr>
          <w:rFonts w:ascii="Arial" w:hAnsi="Arial" w:cs="Arial"/>
          <w:szCs w:val="24"/>
        </w:rPr>
        <w:tab/>
        <w:t>the</w:t>
      </w:r>
      <w:r w:rsidRPr="00BA446E">
        <w:rPr>
          <w:rFonts w:ascii="Arial" w:hAnsi="Arial" w:cs="Arial"/>
          <w:szCs w:val="24"/>
        </w:rPr>
        <w:tab/>
        <w:t>hospitality</w:t>
      </w:r>
      <w:r w:rsidRPr="00BA446E">
        <w:rPr>
          <w:rFonts w:ascii="Arial" w:hAnsi="Arial" w:cs="Arial"/>
          <w:szCs w:val="24"/>
        </w:rPr>
        <w:tab/>
        <w:t>industry.</w:t>
      </w:r>
      <w:r w:rsidRPr="00BA446E">
        <w:rPr>
          <w:rFonts w:ascii="Arial" w:hAnsi="Arial" w:cs="Arial"/>
          <w:szCs w:val="24"/>
        </w:rPr>
        <w:tab/>
        <w:t>The</w:t>
      </w:r>
      <w:r w:rsidRPr="00BA446E">
        <w:rPr>
          <w:rFonts w:ascii="Arial" w:hAnsi="Arial" w:cs="Arial"/>
          <w:szCs w:val="24"/>
        </w:rPr>
        <w:tab/>
        <w:t>Bottom</w:t>
      </w:r>
      <w:r w:rsidRPr="00BA446E">
        <w:rPr>
          <w:rFonts w:ascii="Arial" w:hAnsi="Arial" w:cs="Arial"/>
          <w:szCs w:val="24"/>
        </w:rPr>
        <w:tab/>
        <w:t>Line.</w:t>
      </w:r>
      <w:r w:rsidRPr="00BA446E">
        <w:rPr>
          <w:rFonts w:ascii="Arial" w:hAnsi="Arial" w:cs="Arial"/>
          <w:szCs w:val="24"/>
        </w:rPr>
        <w:tab/>
      </w:r>
    </w:p>
    <w:p w14:paraId="1DF3110F" w14:textId="77777777" w:rsidR="00514E66" w:rsidRPr="00BA446E" w:rsidRDefault="00514E66" w:rsidP="00514E66">
      <w:pPr>
        <w:spacing w:before="240"/>
        <w:ind w:left="720" w:hanging="720"/>
        <w:rPr>
          <w:rFonts w:ascii="Arial" w:hAnsi="Arial" w:cs="Arial"/>
          <w:szCs w:val="24"/>
        </w:rPr>
      </w:pPr>
      <w:r w:rsidRPr="00BA446E">
        <w:rPr>
          <w:rFonts w:ascii="Arial" w:hAnsi="Arial" w:cs="Arial"/>
          <w:szCs w:val="24"/>
        </w:rPr>
        <w:t>Nossoni, G. and Braxtan, N. (2019) “Making students cognizant of sustainability through a multidisciplinary term project in low-level courses,” 2015 ASEE Annual Conference and Exposition Proceedings [Preprint]. Available at: https://doi.org/10.18260/p.24463.</w:t>
      </w:r>
    </w:p>
    <w:p w14:paraId="10E21DFB" w14:textId="77777777" w:rsidR="00514E66" w:rsidRPr="00BA446E" w:rsidRDefault="00514E66" w:rsidP="00514E66">
      <w:pPr>
        <w:spacing w:before="240"/>
        <w:ind w:left="720" w:hanging="720"/>
        <w:rPr>
          <w:rFonts w:ascii="Arial" w:hAnsi="Arial" w:cs="Arial"/>
          <w:szCs w:val="24"/>
        </w:rPr>
      </w:pPr>
      <w:r w:rsidRPr="00BA446E">
        <w:rPr>
          <w:rFonts w:ascii="Arial" w:hAnsi="Arial" w:cs="Arial"/>
          <w:szCs w:val="24"/>
        </w:rPr>
        <w:t>Phi, G.T. and Dredge, D. (2021) “Introduction: Critical issues in tourism co-creation,” Critical Issues in Tourism Co-Creation, pp. 1–4. Available at: https://doi.org/10.4324/9781003165835-1.</w:t>
      </w:r>
    </w:p>
    <w:p w14:paraId="4DA4DC22" w14:textId="77777777" w:rsidR="00514E66" w:rsidRPr="00BA446E" w:rsidRDefault="00514E66" w:rsidP="00514E66">
      <w:pPr>
        <w:spacing w:before="240"/>
        <w:ind w:left="720" w:hanging="720"/>
        <w:rPr>
          <w:rFonts w:ascii="Arial" w:hAnsi="Arial" w:cs="Arial"/>
          <w:szCs w:val="24"/>
        </w:rPr>
      </w:pPr>
      <w:r w:rsidRPr="00BA446E">
        <w:rPr>
          <w:rFonts w:ascii="Arial" w:hAnsi="Arial" w:cs="Arial"/>
          <w:szCs w:val="24"/>
        </w:rPr>
        <w:t>Raub, S.P. and Martin-Rios, C., 2019. “Think sustainable, act local”–a stakeholder- filter-model for translating SDGs into sustainability initiatives with local impact. International</w:t>
      </w:r>
      <w:r w:rsidRPr="00BA446E">
        <w:rPr>
          <w:rFonts w:ascii="Arial" w:hAnsi="Arial" w:cs="Arial"/>
          <w:szCs w:val="24"/>
        </w:rPr>
        <w:tab/>
        <w:t>Journal</w:t>
      </w:r>
      <w:r w:rsidRPr="00BA446E">
        <w:rPr>
          <w:rFonts w:ascii="Arial" w:hAnsi="Arial" w:cs="Arial"/>
          <w:szCs w:val="24"/>
        </w:rPr>
        <w:tab/>
        <w:t>of</w:t>
      </w:r>
      <w:r w:rsidRPr="00BA446E">
        <w:rPr>
          <w:rFonts w:ascii="Arial" w:hAnsi="Arial" w:cs="Arial"/>
          <w:szCs w:val="24"/>
        </w:rPr>
        <w:tab/>
        <w:t>Contemporary</w:t>
      </w:r>
      <w:r w:rsidRPr="00BA446E">
        <w:rPr>
          <w:rFonts w:ascii="Arial" w:hAnsi="Arial" w:cs="Arial"/>
          <w:szCs w:val="24"/>
        </w:rPr>
        <w:tab/>
        <w:t>Hospitality</w:t>
      </w:r>
      <w:r w:rsidRPr="00BA446E">
        <w:rPr>
          <w:rFonts w:ascii="Arial" w:hAnsi="Arial" w:cs="Arial"/>
          <w:szCs w:val="24"/>
        </w:rPr>
        <w:tab/>
        <w:t>Management.</w:t>
      </w:r>
      <w:r w:rsidRPr="00BA446E">
        <w:rPr>
          <w:rFonts w:ascii="Arial" w:hAnsi="Arial" w:cs="Arial"/>
          <w:szCs w:val="24"/>
        </w:rPr>
        <w:tab/>
      </w:r>
    </w:p>
    <w:p w14:paraId="489DD5CC" w14:textId="77777777" w:rsidR="00514E66" w:rsidRPr="00BA446E" w:rsidRDefault="00514E66" w:rsidP="00514E66">
      <w:pPr>
        <w:spacing w:before="240"/>
        <w:ind w:left="720" w:hanging="720"/>
        <w:rPr>
          <w:rFonts w:ascii="Arial" w:hAnsi="Arial" w:cs="Arial"/>
          <w:szCs w:val="24"/>
        </w:rPr>
      </w:pPr>
      <w:r w:rsidRPr="00BA446E">
        <w:rPr>
          <w:rFonts w:ascii="Arial" w:hAnsi="Arial" w:cs="Arial"/>
          <w:szCs w:val="24"/>
        </w:rPr>
        <w:t xml:space="preserve">Rhou, Y. and Singal, M., 2020. A review of the business case for CSR in the hospitality industry. International Journal of Hospitality Management, 84, p.102330. </w:t>
      </w:r>
    </w:p>
    <w:p w14:paraId="6A1FDDF4" w14:textId="77777777" w:rsidR="00514E66" w:rsidRPr="00BA446E" w:rsidRDefault="00514E66" w:rsidP="00514E66">
      <w:pPr>
        <w:spacing w:before="240"/>
        <w:ind w:left="720" w:hanging="720"/>
        <w:rPr>
          <w:rFonts w:ascii="Arial" w:hAnsi="Arial" w:cs="Arial"/>
          <w:szCs w:val="24"/>
        </w:rPr>
      </w:pPr>
      <w:r w:rsidRPr="00BA446E">
        <w:rPr>
          <w:rFonts w:ascii="Arial" w:hAnsi="Arial" w:cs="Arial"/>
          <w:szCs w:val="24"/>
        </w:rPr>
        <w:lastRenderedPageBreak/>
        <w:t>Ssn.org (2021) Sustainable tourism: A challenge within reach, Sustainable Schools Network. Available at: https://ssn.org.au/blog/sustainable-tourism-a-challenge-within- reach (Accessed: October 21, 2022).</w:t>
      </w:r>
    </w:p>
    <w:p w14:paraId="6392DA97" w14:textId="77777777" w:rsidR="00514E66" w:rsidRPr="00BA446E" w:rsidRDefault="00514E66" w:rsidP="00514E66">
      <w:pPr>
        <w:spacing w:before="240"/>
        <w:ind w:left="720" w:hanging="720"/>
        <w:rPr>
          <w:rFonts w:ascii="Arial" w:hAnsi="Arial" w:cs="Arial"/>
          <w:szCs w:val="24"/>
        </w:rPr>
      </w:pPr>
      <w:r w:rsidRPr="00BA446E">
        <w:rPr>
          <w:rFonts w:ascii="Arial" w:hAnsi="Arial" w:cs="Arial"/>
          <w:szCs w:val="24"/>
        </w:rPr>
        <w:t xml:space="preserve">Teng, Y.M. and Wu, K.S., 2019. Sustainability development in hospitality: The effect of perceived value on customers’ green restaurant behavioural intention. Sustainability, 11(7), p.1987. </w:t>
      </w:r>
    </w:p>
    <w:p w14:paraId="13D8C3DA" w14:textId="1EA4F69E" w:rsidR="00514E66" w:rsidRPr="00BA446E" w:rsidRDefault="00514E66" w:rsidP="00514E66">
      <w:pPr>
        <w:spacing w:before="240"/>
        <w:ind w:left="720" w:hanging="720"/>
        <w:rPr>
          <w:rFonts w:ascii="Arial" w:hAnsi="Arial" w:cs="Arial"/>
          <w:szCs w:val="24"/>
        </w:rPr>
      </w:pPr>
      <w:r w:rsidRPr="00BA446E">
        <w:rPr>
          <w:rFonts w:ascii="Arial" w:hAnsi="Arial" w:cs="Arial"/>
          <w:szCs w:val="24"/>
        </w:rPr>
        <w:t xml:space="preserve">Xie, L. (2020) Sustainable tourism: Why should hotels lead in this </w:t>
      </w:r>
      <w:r w:rsidR="003D7926" w:rsidRPr="00BA446E">
        <w:rPr>
          <w:rFonts w:ascii="Arial" w:hAnsi="Arial" w:cs="Arial"/>
          <w:szCs w:val="24"/>
        </w:rPr>
        <w:t>effort?</w:t>
      </w:r>
      <w:r w:rsidRPr="00BA446E">
        <w:rPr>
          <w:rFonts w:ascii="Arial" w:hAnsi="Arial" w:cs="Arial"/>
          <w:szCs w:val="24"/>
        </w:rPr>
        <w:t xml:space="preserve"> By Lisa Xie,</w:t>
      </w:r>
      <w:r w:rsidRPr="00BA446E">
        <w:rPr>
          <w:rFonts w:ascii="Arial" w:hAnsi="Arial" w:cs="Arial"/>
          <w:szCs w:val="24"/>
        </w:rPr>
        <w:tab/>
        <w:t>Hospitality</w:t>
      </w:r>
      <w:r w:rsidRPr="00BA446E">
        <w:rPr>
          <w:rFonts w:ascii="Arial" w:hAnsi="Arial" w:cs="Arial"/>
          <w:szCs w:val="24"/>
        </w:rPr>
        <w:tab/>
        <w:t>Net.</w:t>
      </w:r>
      <w:r w:rsidRPr="00BA446E">
        <w:rPr>
          <w:rFonts w:ascii="Arial" w:hAnsi="Arial" w:cs="Arial"/>
          <w:szCs w:val="24"/>
        </w:rPr>
        <w:tab/>
        <w:t>Hospitality</w:t>
      </w:r>
      <w:r w:rsidRPr="00BA446E">
        <w:rPr>
          <w:rFonts w:ascii="Arial" w:hAnsi="Arial" w:cs="Arial"/>
          <w:szCs w:val="24"/>
        </w:rPr>
        <w:tab/>
        <w:t>Net.</w:t>
      </w:r>
      <w:r w:rsidRPr="00BA446E">
        <w:rPr>
          <w:rFonts w:ascii="Arial" w:hAnsi="Arial" w:cs="Arial"/>
          <w:szCs w:val="24"/>
        </w:rPr>
        <w:tab/>
        <w:t>Available</w:t>
      </w:r>
      <w:r w:rsidRPr="00BA446E">
        <w:rPr>
          <w:rFonts w:ascii="Arial" w:hAnsi="Arial" w:cs="Arial"/>
          <w:szCs w:val="24"/>
        </w:rPr>
        <w:tab/>
        <w:t xml:space="preserve">at: https://www.hospitalitynet.org/opinion/4096615.html (Accessed: October 21, 2022). </w:t>
      </w:r>
    </w:p>
    <w:p w14:paraId="7DDE325F" w14:textId="77777777" w:rsidR="00514E66" w:rsidRPr="00BA446E" w:rsidRDefault="00514E66" w:rsidP="00514E66">
      <w:pPr>
        <w:spacing w:before="240"/>
        <w:ind w:left="720" w:hanging="720"/>
        <w:rPr>
          <w:rFonts w:ascii="Arial" w:hAnsi="Arial" w:cs="Arial"/>
          <w:szCs w:val="24"/>
        </w:rPr>
      </w:pPr>
      <w:r w:rsidRPr="00BA446E">
        <w:rPr>
          <w:rFonts w:ascii="Arial" w:hAnsi="Arial" w:cs="Arial"/>
          <w:szCs w:val="24"/>
        </w:rPr>
        <w:t xml:space="preserve">Zhang, H., Ul Ain, Q., Bashir, I., Ul Haq, J. and Bonn, M.A., 2022. Does Greenwashing Influence the Green Product Experience in Emerging Hospitality Markets Post-COVID-19? Sustainability, 14(19), p.12313. </w:t>
      </w:r>
    </w:p>
    <w:p w14:paraId="63894E7B" w14:textId="77777777" w:rsidR="00514E66" w:rsidRPr="00BA446E" w:rsidRDefault="00514E66" w:rsidP="00CA0839">
      <w:pPr>
        <w:pStyle w:val="Heading1"/>
        <w:rPr>
          <w:rFonts w:ascii="Arial" w:hAnsi="Arial" w:cs="Arial"/>
        </w:rPr>
      </w:pPr>
    </w:p>
    <w:sectPr w:rsidR="00514E66" w:rsidRPr="00BA446E" w:rsidSect="00445B4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2E00D" w14:textId="77777777" w:rsidR="00824649" w:rsidRDefault="00824649" w:rsidP="00445B40">
      <w:pPr>
        <w:spacing w:line="240" w:lineRule="auto"/>
      </w:pPr>
      <w:r>
        <w:separator/>
      </w:r>
    </w:p>
  </w:endnote>
  <w:endnote w:type="continuationSeparator" w:id="0">
    <w:p w14:paraId="76AA2A00" w14:textId="77777777" w:rsidR="00824649" w:rsidRDefault="00824649" w:rsidP="00445B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Liberation Serif">
    <w:altName w:val="Times New Roman"/>
    <w:panose1 w:val="020B0604020202020204"/>
    <w:charset w:val="00"/>
    <w:family w:val="roman"/>
    <w:pitch w:val="variable"/>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notTrueType/>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D22F5" w14:textId="77777777" w:rsidR="00445B40" w:rsidRDefault="00445B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1361493"/>
      <w:docPartObj>
        <w:docPartGallery w:val="Page Numbers (Bottom of Page)"/>
        <w:docPartUnique/>
      </w:docPartObj>
    </w:sdtPr>
    <w:sdtEndPr>
      <w:rPr>
        <w:noProof/>
      </w:rPr>
    </w:sdtEndPr>
    <w:sdtContent>
      <w:p w14:paraId="71D15448" w14:textId="77777777" w:rsidR="00445B40" w:rsidRDefault="00445B40">
        <w:pPr>
          <w:pStyle w:val="Footer"/>
          <w:jc w:val="center"/>
        </w:pPr>
        <w:r>
          <w:fldChar w:fldCharType="begin"/>
        </w:r>
        <w:r>
          <w:instrText xml:space="preserve"> PAGE   \* MERGEFORMAT </w:instrText>
        </w:r>
        <w:r>
          <w:fldChar w:fldCharType="separate"/>
        </w:r>
        <w:r w:rsidR="00CB7232">
          <w:rPr>
            <w:noProof/>
          </w:rPr>
          <w:t>3</w:t>
        </w:r>
        <w:r>
          <w:rPr>
            <w:noProof/>
          </w:rPr>
          <w:fldChar w:fldCharType="end"/>
        </w:r>
      </w:p>
    </w:sdtContent>
  </w:sdt>
  <w:p w14:paraId="069B3556" w14:textId="77777777" w:rsidR="00445B40" w:rsidRDefault="00445B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99EC3" w14:textId="77777777" w:rsidR="00445B40" w:rsidRDefault="00445B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3983B" w14:textId="77777777" w:rsidR="00824649" w:rsidRDefault="00824649" w:rsidP="00445B40">
      <w:pPr>
        <w:spacing w:line="240" w:lineRule="auto"/>
      </w:pPr>
      <w:r>
        <w:separator/>
      </w:r>
    </w:p>
  </w:footnote>
  <w:footnote w:type="continuationSeparator" w:id="0">
    <w:p w14:paraId="2F3F3039" w14:textId="77777777" w:rsidR="00824649" w:rsidRDefault="00824649" w:rsidP="00445B4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F77F9B" w14:textId="77777777" w:rsidR="00445B40" w:rsidRDefault="00445B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A91095" w14:textId="77777777" w:rsidR="00445B40" w:rsidRDefault="00445B4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67B780" w14:textId="77777777" w:rsidR="00445B40" w:rsidRDefault="00445B4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255"/>
    <w:rsid w:val="00025415"/>
    <w:rsid w:val="00067786"/>
    <w:rsid w:val="000C1213"/>
    <w:rsid w:val="000D1AB8"/>
    <w:rsid w:val="00143DD5"/>
    <w:rsid w:val="00177847"/>
    <w:rsid w:val="00207BAD"/>
    <w:rsid w:val="002721A8"/>
    <w:rsid w:val="002767EF"/>
    <w:rsid w:val="00296983"/>
    <w:rsid w:val="002B1FB4"/>
    <w:rsid w:val="002E6734"/>
    <w:rsid w:val="00364B78"/>
    <w:rsid w:val="00366788"/>
    <w:rsid w:val="003D7926"/>
    <w:rsid w:val="00445B40"/>
    <w:rsid w:val="0046365F"/>
    <w:rsid w:val="00465A89"/>
    <w:rsid w:val="004C69D8"/>
    <w:rsid w:val="004D7E4C"/>
    <w:rsid w:val="00514E66"/>
    <w:rsid w:val="005258BC"/>
    <w:rsid w:val="0053226C"/>
    <w:rsid w:val="00570A38"/>
    <w:rsid w:val="005D13E0"/>
    <w:rsid w:val="005F7D3B"/>
    <w:rsid w:val="006034A3"/>
    <w:rsid w:val="00641877"/>
    <w:rsid w:val="006502D6"/>
    <w:rsid w:val="006C536A"/>
    <w:rsid w:val="007179D0"/>
    <w:rsid w:val="007A13D7"/>
    <w:rsid w:val="00811FD3"/>
    <w:rsid w:val="00824649"/>
    <w:rsid w:val="00832A76"/>
    <w:rsid w:val="00847CA8"/>
    <w:rsid w:val="0088748C"/>
    <w:rsid w:val="008E0255"/>
    <w:rsid w:val="009472E6"/>
    <w:rsid w:val="0097724D"/>
    <w:rsid w:val="00A2762B"/>
    <w:rsid w:val="00A65077"/>
    <w:rsid w:val="00A7508F"/>
    <w:rsid w:val="00A84633"/>
    <w:rsid w:val="00B144D8"/>
    <w:rsid w:val="00B64C2A"/>
    <w:rsid w:val="00B85E52"/>
    <w:rsid w:val="00B86E1C"/>
    <w:rsid w:val="00BA446E"/>
    <w:rsid w:val="00BD1680"/>
    <w:rsid w:val="00C04A87"/>
    <w:rsid w:val="00C06793"/>
    <w:rsid w:val="00C46CF9"/>
    <w:rsid w:val="00CA0839"/>
    <w:rsid w:val="00CB7232"/>
    <w:rsid w:val="00CE44C1"/>
    <w:rsid w:val="00D14BA8"/>
    <w:rsid w:val="00D55C63"/>
    <w:rsid w:val="00DB2765"/>
    <w:rsid w:val="00DC21A0"/>
    <w:rsid w:val="00E07D96"/>
    <w:rsid w:val="00E35ACB"/>
    <w:rsid w:val="00E44F51"/>
    <w:rsid w:val="00E57E7D"/>
    <w:rsid w:val="00EB298C"/>
    <w:rsid w:val="00ED6CE1"/>
    <w:rsid w:val="00F8512E"/>
    <w:rsid w:val="00FB202E"/>
    <w:rsid w:val="00FC083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2F29F"/>
  <w15:docId w15:val="{EA827F19-22BB-914B-8B6E-681534D61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Liberation Serif"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55C63"/>
    <w:pPr>
      <w:widowControl w:val="0"/>
      <w:autoSpaceDE w:val="0"/>
      <w:autoSpaceDN w:val="0"/>
      <w:spacing w:after="0" w:line="360" w:lineRule="auto"/>
      <w:jc w:val="both"/>
    </w:pPr>
    <w:rPr>
      <w:rFonts w:ascii="Times New Roman" w:eastAsia="Times New Roman" w:hAnsi="Times New Roman" w:cs="Times New Roman"/>
      <w:sz w:val="24"/>
    </w:rPr>
  </w:style>
  <w:style w:type="paragraph" w:styleId="Heading1">
    <w:name w:val="heading 1"/>
    <w:basedOn w:val="Normal"/>
    <w:link w:val="Heading1Char"/>
    <w:uiPriority w:val="1"/>
    <w:qFormat/>
    <w:rsid w:val="00EB298C"/>
    <w:pPr>
      <w:spacing w:before="81"/>
      <w:outlineLvl w:val="0"/>
    </w:pPr>
    <w:rPr>
      <w:bCs/>
      <w:color w:val="4F81BD" w:themeColor="accent1"/>
      <w:sz w:val="32"/>
      <w:szCs w:val="32"/>
    </w:rPr>
  </w:style>
  <w:style w:type="paragraph" w:styleId="Heading2">
    <w:name w:val="heading 2"/>
    <w:basedOn w:val="Normal"/>
    <w:next w:val="Normal"/>
    <w:link w:val="Heading2Char"/>
    <w:autoRedefine/>
    <w:uiPriority w:val="9"/>
    <w:unhideWhenUsed/>
    <w:qFormat/>
    <w:rsid w:val="004D7E4C"/>
    <w:pPr>
      <w:keepNext/>
      <w:keepLines/>
      <w:spacing w:before="200"/>
      <w:outlineLvl w:val="1"/>
    </w:pPr>
    <w:rPr>
      <w:rFonts w:eastAsiaTheme="majorEastAsia" w:cstheme="majorBidi"/>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D7E4C"/>
    <w:rPr>
      <w:rFonts w:ascii="Times New Roman" w:eastAsiaTheme="majorEastAsia" w:hAnsi="Times New Roman" w:cstheme="majorBidi"/>
      <w:bCs/>
      <w:color w:val="4F81BD" w:themeColor="accent1"/>
      <w:sz w:val="28"/>
      <w:szCs w:val="26"/>
    </w:rPr>
  </w:style>
  <w:style w:type="character" w:customStyle="1" w:styleId="Heading1Char">
    <w:name w:val="Heading 1 Char"/>
    <w:basedOn w:val="DefaultParagraphFont"/>
    <w:link w:val="Heading1"/>
    <w:uiPriority w:val="1"/>
    <w:rsid w:val="00EB298C"/>
    <w:rPr>
      <w:rFonts w:ascii="Times New Roman" w:hAnsi="Times New Roman" w:cs="Liberation Serif"/>
      <w:bCs/>
      <w:color w:val="4F81BD" w:themeColor="accent1"/>
      <w:sz w:val="32"/>
      <w:szCs w:val="32"/>
    </w:rPr>
  </w:style>
  <w:style w:type="paragraph" w:styleId="Header">
    <w:name w:val="header"/>
    <w:basedOn w:val="Normal"/>
    <w:link w:val="HeaderChar"/>
    <w:uiPriority w:val="99"/>
    <w:unhideWhenUsed/>
    <w:rsid w:val="00445B40"/>
    <w:pPr>
      <w:tabs>
        <w:tab w:val="center" w:pos="4680"/>
        <w:tab w:val="right" w:pos="9360"/>
      </w:tabs>
      <w:spacing w:line="240" w:lineRule="auto"/>
    </w:pPr>
  </w:style>
  <w:style w:type="character" w:customStyle="1" w:styleId="HeaderChar">
    <w:name w:val="Header Char"/>
    <w:basedOn w:val="DefaultParagraphFont"/>
    <w:link w:val="Header"/>
    <w:uiPriority w:val="99"/>
    <w:rsid w:val="00445B40"/>
    <w:rPr>
      <w:rFonts w:ascii="Times New Roman" w:hAnsi="Times New Roman" w:cs="Liberation Serif"/>
      <w:sz w:val="24"/>
    </w:rPr>
  </w:style>
  <w:style w:type="paragraph" w:styleId="Footer">
    <w:name w:val="footer"/>
    <w:basedOn w:val="Normal"/>
    <w:link w:val="FooterChar"/>
    <w:uiPriority w:val="99"/>
    <w:unhideWhenUsed/>
    <w:rsid w:val="00445B40"/>
    <w:pPr>
      <w:tabs>
        <w:tab w:val="center" w:pos="4680"/>
        <w:tab w:val="right" w:pos="9360"/>
      </w:tabs>
      <w:spacing w:line="240" w:lineRule="auto"/>
    </w:pPr>
  </w:style>
  <w:style w:type="character" w:customStyle="1" w:styleId="FooterChar">
    <w:name w:val="Footer Char"/>
    <w:basedOn w:val="DefaultParagraphFont"/>
    <w:link w:val="Footer"/>
    <w:uiPriority w:val="99"/>
    <w:rsid w:val="00445B40"/>
    <w:rPr>
      <w:rFonts w:ascii="Times New Roman" w:hAnsi="Times New Roman" w:cs="Liberation Serif"/>
      <w:sz w:val="24"/>
    </w:rPr>
  </w:style>
  <w:style w:type="paragraph" w:styleId="BodyText">
    <w:name w:val="Body Text"/>
    <w:basedOn w:val="Normal"/>
    <w:link w:val="BodyTextChar"/>
    <w:uiPriority w:val="1"/>
    <w:qFormat/>
    <w:rsid w:val="00D55C63"/>
    <w:rPr>
      <w:szCs w:val="24"/>
    </w:rPr>
  </w:style>
  <w:style w:type="character" w:customStyle="1" w:styleId="BodyTextChar">
    <w:name w:val="Body Text Char"/>
    <w:basedOn w:val="DefaultParagraphFont"/>
    <w:link w:val="BodyText"/>
    <w:uiPriority w:val="1"/>
    <w:rsid w:val="00D55C63"/>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143DD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3DD5"/>
    <w:rPr>
      <w:rFonts w:ascii="Tahoma" w:eastAsia="Times New Roman" w:hAnsi="Tahoma" w:cs="Tahoma"/>
      <w:sz w:val="16"/>
      <w:szCs w:val="16"/>
    </w:rPr>
  </w:style>
  <w:style w:type="paragraph" w:styleId="TOCHeading">
    <w:name w:val="TOC Heading"/>
    <w:basedOn w:val="Heading1"/>
    <w:next w:val="Normal"/>
    <w:uiPriority w:val="39"/>
    <w:semiHidden/>
    <w:unhideWhenUsed/>
    <w:qFormat/>
    <w:rsid w:val="00143DD5"/>
    <w:pPr>
      <w:keepNext/>
      <w:keepLines/>
      <w:widowControl/>
      <w:autoSpaceDE/>
      <w:autoSpaceDN/>
      <w:spacing w:before="480" w:line="276" w:lineRule="auto"/>
      <w:jc w:val="left"/>
      <w:outlineLvl w:val="9"/>
    </w:pPr>
    <w:rPr>
      <w:rFonts w:asciiTheme="majorHAnsi" w:eastAsiaTheme="majorEastAsia" w:hAnsiTheme="majorHAnsi" w:cstheme="majorBidi"/>
      <w:b/>
      <w:color w:val="365F91" w:themeColor="accent1" w:themeShade="BF"/>
      <w:sz w:val="28"/>
      <w:szCs w:val="28"/>
      <w:lang w:eastAsia="ja-JP"/>
    </w:rPr>
  </w:style>
  <w:style w:type="paragraph" w:styleId="TOC1">
    <w:name w:val="toc 1"/>
    <w:basedOn w:val="Normal"/>
    <w:next w:val="Normal"/>
    <w:autoRedefine/>
    <w:uiPriority w:val="39"/>
    <w:unhideWhenUsed/>
    <w:rsid w:val="00143DD5"/>
    <w:pPr>
      <w:spacing w:after="100"/>
    </w:pPr>
  </w:style>
  <w:style w:type="character" w:styleId="Hyperlink">
    <w:name w:val="Hyperlink"/>
    <w:basedOn w:val="DefaultParagraphFont"/>
    <w:uiPriority w:val="99"/>
    <w:unhideWhenUsed/>
    <w:rsid w:val="00143DD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6CA4F40-C65A-41C0-A644-341588934992}">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Nos19</b:Tag>
    <b:SourceType>JournalArticle</b:SourceType>
    <b:Guid>{BFF073B0-0078-4980-B334-811433F47671}</b:Guid>
    <b:Author>
      <b:Author>
        <b:NameList>
          <b:Person>
            <b:Last>Nossoni</b:Last>
          </b:Person>
        </b:NameList>
      </b:Author>
    </b:Author>
    <b:Year>2019</b:Year>
    <b:RefOrder>1</b:RefOrder>
  </b:Source>
  <b:Source>
    <b:Tag>Rho20</b:Tag>
    <b:SourceType>JournalArticle</b:SourceType>
    <b:Guid>{EBDDEF31-FE4D-401D-9114-2674288E22D6}</b:Guid>
    <b:Author>
      <b:Author>
        <b:NameList>
          <b:Person>
            <b:Last>Rhou</b:Last>
          </b:Person>
        </b:NameList>
      </b:Author>
    </b:Author>
    <b:Year>2020</b:Year>
    <b:RefOrder>2</b:RefOrder>
  </b:Source>
  <b:Source>
    <b:Tag>Ten19</b:Tag>
    <b:SourceType>JournalArticle</b:SourceType>
    <b:Guid>{9B146154-7BDA-4245-B148-1E1612834B0C}</b:Guid>
    <b:Author>
      <b:Author>
        <b:NameList>
          <b:Person>
            <b:Last>Teng</b:Last>
          </b:Person>
        </b:NameList>
      </b:Author>
    </b:Author>
    <b:Year>2019</b:Year>
    <b:RefOrder>3</b:RefOrder>
  </b:Source>
  <b:Source>
    <b:Tag>Mod20</b:Tag>
    <b:SourceType>JournalArticle</b:SourceType>
    <b:Guid>{237DDF04-895B-4527-8FB9-554F33E7C7E3}</b:Guid>
    <b:Author>
      <b:Author>
        <b:NameList>
          <b:Person>
            <b:Last>Modica</b:Last>
          </b:Person>
        </b:NameList>
      </b:Author>
    </b:Author>
    <b:Year>2020</b:Year>
    <b:RefOrder>4</b:RefOrder>
  </b:Source>
  <b:Source>
    <b:Tag>Cos18</b:Tag>
    <b:SourceType>JournalArticle</b:SourceType>
    <b:Guid>{400CB126-632A-4AD9-A4CE-19F5ABC390A5}</b:Guid>
    <b:Author>
      <b:Author>
        <b:NameList>
          <b:Person>
            <b:Last>Costa</b:Last>
          </b:Person>
        </b:NameList>
      </b:Author>
    </b:Author>
    <b:Year>2018</b:Year>
    <b:RefOrder>5</b:RefOrder>
  </b:Source>
  <b:Source>
    <b:Tag>Fau22</b:Tag>
    <b:SourceType>JournalArticle</b:SourceType>
    <b:Guid>{566055A9-FB07-4FCE-87C0-1BFBBCB01257}</b:Guid>
    <b:Author>
      <b:Author>
        <b:NameList>
          <b:Person>
            <b:Last>Faulkner</b:Last>
          </b:Person>
        </b:NameList>
      </b:Author>
    </b:Author>
    <b:Year>2022</b:Year>
    <b:RefOrder>6</b:RefOrder>
  </b:Source>
  <b:Source>
    <b:Tag>Dre21</b:Tag>
    <b:SourceType>JournalArticle</b:SourceType>
    <b:Guid>{48D693BA-A617-4243-B18A-AD8EE5DA9EDC}</b:Guid>
    <b:Author>
      <b:Author>
        <b:NameList>
          <b:Person>
            <b:Last>Dredge</b:Last>
          </b:Person>
        </b:NameList>
      </b:Author>
    </b:Author>
    <b:Year>2021</b:Year>
    <b:RefOrder>7</b:RefOrder>
  </b:Source>
</b:Sources>
</file>

<file path=customXml/itemProps1.xml><?xml version="1.0" encoding="utf-8"?>
<ds:datastoreItem xmlns:ds="http://schemas.openxmlformats.org/officeDocument/2006/customXml" ds:itemID="{11CFB3B5-B319-4643-9E01-8A4744E6CF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11</Pages>
  <Words>2848</Words>
  <Characters>16235</Characters>
  <Application>Microsoft Office Word</Application>
  <DocSecurity>0</DocSecurity>
  <Lines>135</Lines>
  <Paragraphs>38</Paragraphs>
  <ScaleCrop>false</ScaleCrop>
  <Company/>
  <LinksUpToDate>false</LinksUpToDate>
  <CharactersWithSpaces>19045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Shabna Hussain (2123212)</cp:lastModifiedBy>
  <cp:revision>5</cp:revision>
  <dcterms:created xsi:type="dcterms:W3CDTF">2023-10-16T22:07:00Z</dcterms:created>
  <dcterms:modified xsi:type="dcterms:W3CDTF">2023-10-16T22:23:00Z</dcterms:modified>
</cp:coreProperties>
</file>