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2FEFE" w14:textId="6C216881" w:rsidR="0094590B" w:rsidRPr="0094590B" w:rsidRDefault="008A4FFF" w:rsidP="0094590B">
      <w:pPr>
        <w:jc w:val="left"/>
        <w:rPr>
          <w:rFonts w:ascii="Arial" w:hAnsi="Arial" w:cs="Arial"/>
          <w:b/>
          <w:sz w:val="22"/>
          <w:szCs w:val="22"/>
          <w:lang w:val="en-GB"/>
        </w:rPr>
      </w:pPr>
      <w:r>
        <w:rPr>
          <w:rFonts w:ascii="Arial" w:hAnsi="Arial" w:cs="Arial"/>
          <w:b/>
          <w:noProof/>
          <w:sz w:val="22"/>
          <w:szCs w:val="22"/>
          <w:lang w:val="en-GB"/>
        </w:rPr>
        <w:drawing>
          <wp:inline distT="0" distB="0" distL="0" distR="0" wp14:anchorId="58B31B6A" wp14:editId="7E9BEDDD">
            <wp:extent cx="3390900" cy="1352550"/>
            <wp:effectExtent l="0" t="0" r="0" b="0"/>
            <wp:docPr id="135631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17783" name="Picture 1356317783"/>
                    <pic:cNvPicPr/>
                  </pic:nvPicPr>
                  <pic:blipFill>
                    <a:blip r:embed="rId6">
                      <a:extLst>
                        <a:ext uri="{28A0092B-C50C-407E-A947-70E740481C1C}">
                          <a14:useLocalDpi xmlns:a14="http://schemas.microsoft.com/office/drawing/2010/main" val="0"/>
                        </a:ext>
                      </a:extLst>
                    </a:blip>
                    <a:stretch>
                      <a:fillRect/>
                    </a:stretch>
                  </pic:blipFill>
                  <pic:spPr>
                    <a:xfrm>
                      <a:off x="0" y="0"/>
                      <a:ext cx="3390900" cy="1352550"/>
                    </a:xfrm>
                    <a:prstGeom prst="rect">
                      <a:avLst/>
                    </a:prstGeom>
                    <a:ln>
                      <a:noFill/>
                    </a:ln>
                    <a:effectLst>
                      <a:softEdge rad="112500"/>
                    </a:effectLst>
                  </pic:spPr>
                </pic:pic>
              </a:graphicData>
            </a:graphic>
          </wp:inline>
        </w:drawing>
      </w:r>
    </w:p>
    <w:p w14:paraId="494D3ECC" w14:textId="77777777" w:rsidR="0094590B" w:rsidRPr="0094590B" w:rsidRDefault="0094590B" w:rsidP="0094590B">
      <w:pPr>
        <w:jc w:val="center"/>
        <w:rPr>
          <w:rFonts w:ascii="Arial" w:hAnsi="Arial" w:cs="Arial"/>
          <w:b/>
          <w:sz w:val="22"/>
          <w:szCs w:val="22"/>
          <w:lang w:val="en-GB"/>
        </w:rPr>
      </w:pPr>
    </w:p>
    <w:p w14:paraId="336F00DC" w14:textId="77777777" w:rsidR="0094590B" w:rsidRPr="0094590B" w:rsidRDefault="0094590B" w:rsidP="0094590B">
      <w:pPr>
        <w:jc w:val="center"/>
        <w:rPr>
          <w:rFonts w:ascii="Arial" w:hAnsi="Arial" w:cs="Arial"/>
          <w:b/>
          <w:sz w:val="22"/>
          <w:szCs w:val="22"/>
          <w:lang w:val="en-GB"/>
        </w:rPr>
      </w:pPr>
    </w:p>
    <w:p w14:paraId="527B6E54" w14:textId="77777777" w:rsidR="008A4FFF" w:rsidRPr="00441062" w:rsidRDefault="008A4FFF" w:rsidP="008A4FFF">
      <w:pPr>
        <w:rPr>
          <w:rFonts w:ascii="Arial" w:hAnsi="Arial"/>
          <w:b/>
          <w:bCs/>
          <w:sz w:val="22"/>
        </w:rPr>
      </w:pPr>
    </w:p>
    <w:p w14:paraId="64446408" w14:textId="77777777" w:rsidR="008A4FFF" w:rsidRPr="00F91412" w:rsidRDefault="008A4FFF" w:rsidP="008A4FFF">
      <w:pPr>
        <w:ind w:firstLine="510"/>
        <w:jc w:val="center"/>
        <w:rPr>
          <w:rFonts w:ascii="Arial" w:hAnsi="Arial"/>
          <w:b/>
          <w:bCs/>
          <w:sz w:val="36"/>
          <w:szCs w:val="36"/>
        </w:rPr>
      </w:pPr>
      <w:r w:rsidRPr="00F91412">
        <w:rPr>
          <w:rFonts w:ascii="Arial" w:hAnsi="Arial"/>
          <w:b/>
          <w:bCs/>
          <w:sz w:val="36"/>
          <w:szCs w:val="36"/>
        </w:rPr>
        <w:t>BA Business Management</w:t>
      </w:r>
    </w:p>
    <w:p w14:paraId="2EBE66BE" w14:textId="77777777" w:rsidR="008A4FFF" w:rsidRPr="00F91412" w:rsidRDefault="008A4FFF" w:rsidP="008A4FFF">
      <w:pPr>
        <w:jc w:val="center"/>
        <w:rPr>
          <w:rFonts w:ascii="Arial" w:hAnsi="Arial"/>
          <w:b/>
          <w:bCs/>
          <w:sz w:val="28"/>
          <w:szCs w:val="28"/>
        </w:rPr>
      </w:pPr>
      <w:r w:rsidRPr="00F91412">
        <w:rPr>
          <w:rFonts w:ascii="Arial" w:hAnsi="Arial"/>
          <w:b/>
          <w:bCs/>
          <w:sz w:val="28"/>
          <w:szCs w:val="28"/>
        </w:rPr>
        <w:t>Leadership and Management Theory and Practice</w:t>
      </w:r>
    </w:p>
    <w:p w14:paraId="597846B6" w14:textId="496BE900" w:rsidR="008A4FFF" w:rsidRDefault="007B4C22" w:rsidP="008A4FFF">
      <w:pPr>
        <w:ind w:firstLine="510"/>
        <w:jc w:val="center"/>
        <w:rPr>
          <w:rFonts w:ascii="Arial" w:hAnsi="Arial"/>
          <w:b/>
          <w:bCs/>
          <w:sz w:val="22"/>
          <w:szCs w:val="40"/>
        </w:rPr>
      </w:pPr>
      <w:r>
        <w:rPr>
          <w:rFonts w:ascii="Arial" w:hAnsi="Arial"/>
          <w:b/>
          <w:bCs/>
          <w:sz w:val="22"/>
          <w:szCs w:val="40"/>
        </w:rPr>
        <w:t>Essay</w:t>
      </w:r>
    </w:p>
    <w:p w14:paraId="763D9D17" w14:textId="77777777" w:rsidR="008A4FFF" w:rsidRDefault="008A4FFF" w:rsidP="008A4FFF">
      <w:pPr>
        <w:ind w:firstLine="510"/>
        <w:jc w:val="center"/>
        <w:rPr>
          <w:rFonts w:ascii="Arial" w:hAnsi="Arial"/>
          <w:b/>
          <w:bCs/>
          <w:sz w:val="22"/>
          <w:szCs w:val="40"/>
        </w:rPr>
      </w:pPr>
    </w:p>
    <w:p w14:paraId="34C0678E" w14:textId="77777777" w:rsidR="008A4FFF" w:rsidRDefault="008A4FFF" w:rsidP="008A4FFF">
      <w:pPr>
        <w:ind w:firstLine="510"/>
        <w:jc w:val="center"/>
        <w:rPr>
          <w:rFonts w:ascii="Arial" w:hAnsi="Arial"/>
          <w:b/>
          <w:bCs/>
          <w:sz w:val="22"/>
          <w:szCs w:val="40"/>
        </w:rPr>
      </w:pPr>
    </w:p>
    <w:p w14:paraId="54517126" w14:textId="77777777" w:rsidR="008A4FFF" w:rsidRDefault="008A4FFF" w:rsidP="008A4FFF">
      <w:pPr>
        <w:ind w:firstLine="510"/>
        <w:jc w:val="center"/>
        <w:rPr>
          <w:rFonts w:ascii="Arial" w:hAnsi="Arial"/>
          <w:b/>
          <w:bCs/>
          <w:sz w:val="22"/>
          <w:szCs w:val="40"/>
        </w:rPr>
      </w:pPr>
    </w:p>
    <w:p w14:paraId="536EB258" w14:textId="77777777" w:rsidR="008A4FFF" w:rsidRDefault="008A4FFF" w:rsidP="008A4FFF">
      <w:pPr>
        <w:ind w:firstLine="510"/>
        <w:jc w:val="center"/>
        <w:rPr>
          <w:rFonts w:ascii="Arial" w:hAnsi="Arial"/>
          <w:b/>
          <w:bCs/>
          <w:sz w:val="22"/>
          <w:szCs w:val="40"/>
        </w:rPr>
      </w:pPr>
    </w:p>
    <w:p w14:paraId="58BCB741" w14:textId="77777777" w:rsidR="008A4FFF" w:rsidRDefault="008A4FFF" w:rsidP="008A4FFF">
      <w:pPr>
        <w:ind w:firstLine="510"/>
        <w:jc w:val="center"/>
        <w:rPr>
          <w:rFonts w:ascii="Arial" w:hAnsi="Arial"/>
          <w:b/>
          <w:bCs/>
          <w:sz w:val="22"/>
          <w:szCs w:val="40"/>
        </w:rPr>
      </w:pPr>
    </w:p>
    <w:p w14:paraId="5ACF17EC" w14:textId="77777777" w:rsidR="008A4FFF" w:rsidRDefault="008A4FFF" w:rsidP="008A4FFF">
      <w:pPr>
        <w:ind w:firstLine="510"/>
        <w:jc w:val="center"/>
        <w:rPr>
          <w:rFonts w:ascii="Arial" w:hAnsi="Arial"/>
          <w:b/>
          <w:bCs/>
          <w:sz w:val="22"/>
          <w:szCs w:val="40"/>
        </w:rPr>
      </w:pPr>
    </w:p>
    <w:p w14:paraId="55D5945F" w14:textId="77777777" w:rsidR="008A4FFF" w:rsidRDefault="008A4FFF" w:rsidP="008A4FFF">
      <w:pPr>
        <w:ind w:firstLine="510"/>
        <w:jc w:val="center"/>
        <w:rPr>
          <w:rFonts w:ascii="Arial" w:hAnsi="Arial"/>
          <w:b/>
          <w:bCs/>
          <w:sz w:val="22"/>
          <w:szCs w:val="40"/>
        </w:rPr>
      </w:pPr>
    </w:p>
    <w:p w14:paraId="7DA9DFF8" w14:textId="77777777" w:rsidR="008A4FFF" w:rsidRDefault="008A4FFF" w:rsidP="008A4FFF">
      <w:pPr>
        <w:ind w:firstLine="510"/>
        <w:jc w:val="center"/>
        <w:rPr>
          <w:rFonts w:ascii="Arial" w:hAnsi="Arial"/>
          <w:b/>
          <w:bCs/>
          <w:sz w:val="22"/>
          <w:szCs w:val="40"/>
        </w:rPr>
      </w:pPr>
    </w:p>
    <w:p w14:paraId="790216AA" w14:textId="77777777" w:rsidR="008A4FFF" w:rsidRDefault="008A4FFF" w:rsidP="008A4FFF">
      <w:pPr>
        <w:ind w:firstLine="510"/>
        <w:jc w:val="center"/>
        <w:rPr>
          <w:rFonts w:ascii="Arial" w:hAnsi="Arial"/>
          <w:b/>
          <w:bCs/>
          <w:sz w:val="22"/>
          <w:szCs w:val="40"/>
        </w:rPr>
      </w:pPr>
    </w:p>
    <w:p w14:paraId="602C7569" w14:textId="77777777" w:rsidR="008A4FFF" w:rsidRDefault="008A4FFF" w:rsidP="008A4FFF">
      <w:pPr>
        <w:ind w:firstLine="510"/>
        <w:jc w:val="center"/>
        <w:rPr>
          <w:rFonts w:ascii="Arial" w:hAnsi="Arial"/>
          <w:b/>
          <w:bCs/>
          <w:sz w:val="22"/>
          <w:szCs w:val="40"/>
        </w:rPr>
      </w:pPr>
    </w:p>
    <w:p w14:paraId="24A12E83" w14:textId="77777777" w:rsidR="008A4FFF" w:rsidRDefault="008A4FFF" w:rsidP="008A4FFF">
      <w:pPr>
        <w:ind w:firstLine="510"/>
        <w:jc w:val="center"/>
        <w:rPr>
          <w:rFonts w:ascii="Arial" w:hAnsi="Arial"/>
          <w:b/>
          <w:bCs/>
          <w:sz w:val="22"/>
          <w:szCs w:val="40"/>
        </w:rPr>
      </w:pPr>
    </w:p>
    <w:p w14:paraId="56822A9C" w14:textId="77777777" w:rsidR="008A4FFF" w:rsidRDefault="008A4FFF" w:rsidP="008A4FFF">
      <w:pPr>
        <w:ind w:firstLine="510"/>
        <w:jc w:val="center"/>
        <w:rPr>
          <w:rFonts w:ascii="Arial" w:hAnsi="Arial"/>
          <w:b/>
          <w:bCs/>
          <w:sz w:val="22"/>
          <w:szCs w:val="40"/>
        </w:rPr>
      </w:pPr>
    </w:p>
    <w:p w14:paraId="5AA98666" w14:textId="77777777" w:rsidR="008A4FFF" w:rsidRDefault="008A4FFF" w:rsidP="008A4FFF">
      <w:pPr>
        <w:ind w:firstLine="510"/>
        <w:jc w:val="center"/>
        <w:rPr>
          <w:rFonts w:ascii="Arial" w:hAnsi="Arial"/>
          <w:b/>
          <w:bCs/>
          <w:sz w:val="22"/>
          <w:szCs w:val="40"/>
        </w:rPr>
      </w:pPr>
    </w:p>
    <w:p w14:paraId="3495EE31" w14:textId="77777777" w:rsidR="008A4FFF" w:rsidRPr="00441062" w:rsidRDefault="008A4FFF" w:rsidP="008A4FFF">
      <w:pPr>
        <w:rPr>
          <w:rFonts w:ascii="Arial" w:hAnsi="Arial"/>
          <w:b/>
          <w:bCs/>
          <w:sz w:val="22"/>
          <w:szCs w:val="40"/>
        </w:rPr>
      </w:pPr>
    </w:p>
    <w:p w14:paraId="76DFA04B" w14:textId="77777777" w:rsidR="008A4FFF" w:rsidRDefault="008A4FFF" w:rsidP="008A4FFF">
      <w:pPr>
        <w:ind w:firstLine="510"/>
        <w:jc w:val="left"/>
        <w:rPr>
          <w:rFonts w:ascii="Arial" w:hAnsi="Arial"/>
          <w:b/>
          <w:bCs/>
          <w:sz w:val="22"/>
          <w:szCs w:val="40"/>
        </w:rPr>
      </w:pPr>
      <w:r w:rsidRPr="00441062">
        <w:rPr>
          <w:rFonts w:ascii="Arial" w:hAnsi="Arial"/>
          <w:b/>
          <w:bCs/>
          <w:sz w:val="22"/>
          <w:szCs w:val="40"/>
        </w:rPr>
        <w:t>Module Code: LCBB6003</w:t>
      </w:r>
    </w:p>
    <w:p w14:paraId="7C155CEC" w14:textId="77777777" w:rsidR="008A4FFF" w:rsidRPr="00441062" w:rsidRDefault="008A4FFF" w:rsidP="008A4FFF">
      <w:pPr>
        <w:ind w:firstLine="510"/>
        <w:jc w:val="left"/>
        <w:rPr>
          <w:rFonts w:ascii="Arial" w:hAnsi="Arial"/>
          <w:b/>
          <w:bCs/>
          <w:sz w:val="22"/>
          <w:szCs w:val="40"/>
        </w:rPr>
      </w:pPr>
      <w:r>
        <w:rPr>
          <w:rFonts w:ascii="Arial" w:hAnsi="Arial"/>
          <w:b/>
          <w:bCs/>
          <w:sz w:val="22"/>
          <w:szCs w:val="40"/>
        </w:rPr>
        <w:t xml:space="preserve">Module Leader: </w:t>
      </w:r>
      <w:proofErr w:type="spellStart"/>
      <w:r>
        <w:rPr>
          <w:rFonts w:ascii="Arial" w:hAnsi="Arial"/>
          <w:b/>
          <w:bCs/>
          <w:sz w:val="22"/>
          <w:szCs w:val="40"/>
        </w:rPr>
        <w:t>Piyumika</w:t>
      </w:r>
      <w:proofErr w:type="spellEnd"/>
      <w:r>
        <w:rPr>
          <w:rFonts w:ascii="Arial" w:hAnsi="Arial"/>
          <w:b/>
          <w:bCs/>
          <w:sz w:val="22"/>
          <w:szCs w:val="40"/>
        </w:rPr>
        <w:t xml:space="preserve"> K. Gamage</w:t>
      </w:r>
    </w:p>
    <w:p w14:paraId="5A9AB75A" w14:textId="49BC37F9" w:rsidR="008A4FFF" w:rsidRPr="00441062" w:rsidRDefault="008A4FFF" w:rsidP="008A4FFF">
      <w:pPr>
        <w:ind w:firstLine="510"/>
        <w:jc w:val="left"/>
        <w:rPr>
          <w:rFonts w:ascii="Arial" w:hAnsi="Arial"/>
          <w:b/>
          <w:bCs/>
          <w:sz w:val="22"/>
          <w:szCs w:val="40"/>
        </w:rPr>
      </w:pPr>
      <w:r w:rsidRPr="00441062">
        <w:rPr>
          <w:rFonts w:ascii="Arial" w:hAnsi="Arial"/>
          <w:b/>
          <w:bCs/>
          <w:sz w:val="22"/>
          <w:szCs w:val="40"/>
        </w:rPr>
        <w:t>Student Name</w:t>
      </w:r>
      <w:r>
        <w:rPr>
          <w:rFonts w:ascii="Arial" w:hAnsi="Arial"/>
          <w:b/>
          <w:bCs/>
          <w:sz w:val="22"/>
          <w:szCs w:val="40"/>
        </w:rPr>
        <w:t>: Maria Alexandra Chesoiu</w:t>
      </w:r>
    </w:p>
    <w:p w14:paraId="7C78EE01" w14:textId="6BEC04A2" w:rsidR="008A4FFF" w:rsidRDefault="008A4FFF" w:rsidP="008A4FFF">
      <w:pPr>
        <w:ind w:firstLine="510"/>
        <w:jc w:val="left"/>
        <w:rPr>
          <w:rFonts w:ascii="Arial" w:hAnsi="Arial"/>
          <w:b/>
          <w:bCs/>
          <w:sz w:val="22"/>
          <w:szCs w:val="40"/>
        </w:rPr>
      </w:pPr>
      <w:r w:rsidRPr="00441062">
        <w:rPr>
          <w:rFonts w:ascii="Arial" w:hAnsi="Arial"/>
          <w:b/>
          <w:bCs/>
          <w:sz w:val="22"/>
          <w:szCs w:val="40"/>
        </w:rPr>
        <w:t>Student ID:</w:t>
      </w:r>
      <w:r>
        <w:rPr>
          <w:rFonts w:ascii="Arial" w:hAnsi="Arial"/>
          <w:b/>
          <w:bCs/>
          <w:sz w:val="22"/>
          <w:szCs w:val="40"/>
        </w:rPr>
        <w:t>21</w:t>
      </w:r>
      <w:r>
        <w:rPr>
          <w:rFonts w:ascii="Arial" w:hAnsi="Arial"/>
          <w:b/>
          <w:bCs/>
          <w:sz w:val="22"/>
          <w:szCs w:val="40"/>
        </w:rPr>
        <w:t>23374</w:t>
      </w:r>
    </w:p>
    <w:p w14:paraId="2AE5FD2A" w14:textId="77777777" w:rsidR="008A4FFF" w:rsidRDefault="008A4FFF" w:rsidP="008A4FFF">
      <w:pPr>
        <w:ind w:firstLine="510"/>
        <w:jc w:val="left"/>
        <w:rPr>
          <w:rFonts w:ascii="Arial" w:hAnsi="Arial"/>
          <w:b/>
          <w:bCs/>
          <w:sz w:val="22"/>
          <w:szCs w:val="40"/>
        </w:rPr>
      </w:pPr>
    </w:p>
    <w:p w14:paraId="0D9F0B5D" w14:textId="77777777" w:rsidR="008A4FFF" w:rsidRPr="00A8644A" w:rsidRDefault="008A4FFF" w:rsidP="008A4FFF">
      <w:pPr>
        <w:ind w:firstLine="510"/>
        <w:jc w:val="left"/>
        <w:rPr>
          <w:rFonts w:ascii="Arial" w:hAnsi="Arial"/>
          <w:b/>
          <w:bCs/>
          <w:sz w:val="22"/>
          <w:szCs w:val="40"/>
        </w:rPr>
      </w:pPr>
    </w:p>
    <w:sdt>
      <w:sdtPr>
        <w:rPr>
          <w:rFonts w:ascii="Arial" w:eastAsia="Times New Roman" w:hAnsi="Arial" w:cs="Arial"/>
          <w:color w:val="auto"/>
          <w:sz w:val="22"/>
          <w:szCs w:val="22"/>
          <w:lang w:val="en"/>
        </w:rPr>
        <w:id w:val="1864781831"/>
        <w:docPartObj>
          <w:docPartGallery w:val="Table of Contents"/>
          <w:docPartUnique/>
        </w:docPartObj>
      </w:sdtPr>
      <w:sdtEndPr>
        <w:rPr>
          <w:b/>
          <w:bCs/>
          <w:noProof/>
        </w:rPr>
      </w:sdtEndPr>
      <w:sdtContent>
        <w:p w14:paraId="5A9E77B6" w14:textId="77777777" w:rsidR="0094590B" w:rsidRPr="0094590B" w:rsidRDefault="0094590B" w:rsidP="0094590B">
          <w:pPr>
            <w:pStyle w:val="TOCHeading"/>
            <w:jc w:val="center"/>
            <w:rPr>
              <w:rFonts w:ascii="Arial" w:hAnsi="Arial" w:cs="Arial"/>
              <w:sz w:val="22"/>
              <w:szCs w:val="22"/>
            </w:rPr>
          </w:pPr>
          <w:r w:rsidRPr="0094590B">
            <w:rPr>
              <w:rFonts w:ascii="Arial" w:hAnsi="Arial" w:cs="Arial"/>
              <w:b/>
              <w:color w:val="000000" w:themeColor="text1"/>
              <w:sz w:val="22"/>
              <w:szCs w:val="22"/>
            </w:rPr>
            <w:t>Table of Contents</w:t>
          </w:r>
        </w:p>
        <w:p w14:paraId="0C636F0A" w14:textId="77777777" w:rsidR="0094590B" w:rsidRPr="0094590B" w:rsidRDefault="0094590B" w:rsidP="0094590B">
          <w:pPr>
            <w:pStyle w:val="TOC1"/>
            <w:tabs>
              <w:tab w:val="right" w:leader="dot" w:pos="9350"/>
            </w:tabs>
            <w:rPr>
              <w:rFonts w:ascii="Arial" w:eastAsiaTheme="minorEastAsia" w:hAnsi="Arial" w:cs="Arial"/>
              <w:noProof/>
              <w:sz w:val="22"/>
              <w:szCs w:val="22"/>
              <w:lang w:val="en-US"/>
            </w:rPr>
          </w:pPr>
          <w:r w:rsidRPr="0094590B">
            <w:rPr>
              <w:rFonts w:ascii="Arial" w:hAnsi="Arial" w:cs="Arial"/>
              <w:sz w:val="22"/>
              <w:szCs w:val="22"/>
            </w:rPr>
            <w:fldChar w:fldCharType="begin"/>
          </w:r>
          <w:r w:rsidRPr="0094590B">
            <w:rPr>
              <w:rFonts w:ascii="Arial" w:hAnsi="Arial" w:cs="Arial"/>
              <w:sz w:val="22"/>
              <w:szCs w:val="22"/>
            </w:rPr>
            <w:instrText xml:space="preserve"> TOC \o "1-3" \h \z \u </w:instrText>
          </w:r>
          <w:r w:rsidRPr="0094590B">
            <w:rPr>
              <w:rFonts w:ascii="Arial" w:hAnsi="Arial" w:cs="Arial"/>
              <w:sz w:val="22"/>
              <w:szCs w:val="22"/>
            </w:rPr>
            <w:fldChar w:fldCharType="separate"/>
          </w:r>
          <w:hyperlink w:anchor="_Toc213445382" w:history="1">
            <w:r w:rsidRPr="0094590B">
              <w:rPr>
                <w:rStyle w:val="Hyperlink"/>
                <w:rFonts w:ascii="Arial" w:eastAsiaTheme="majorEastAsia" w:hAnsi="Arial" w:cs="Arial"/>
                <w:noProof/>
                <w:sz w:val="22"/>
                <w:szCs w:val="22"/>
                <w:lang w:val="en-GB"/>
              </w:rPr>
              <w:t>Introduction</w:t>
            </w:r>
            <w:r w:rsidRPr="0094590B">
              <w:rPr>
                <w:rFonts w:ascii="Arial" w:hAnsi="Arial" w:cs="Arial"/>
                <w:noProof/>
                <w:webHidden/>
                <w:sz w:val="22"/>
                <w:szCs w:val="22"/>
              </w:rPr>
              <w:tab/>
            </w:r>
            <w:r w:rsidRPr="0094590B">
              <w:rPr>
                <w:rFonts w:ascii="Arial" w:hAnsi="Arial" w:cs="Arial"/>
                <w:noProof/>
                <w:webHidden/>
                <w:sz w:val="22"/>
                <w:szCs w:val="22"/>
              </w:rPr>
              <w:fldChar w:fldCharType="begin"/>
            </w:r>
            <w:r w:rsidRPr="0094590B">
              <w:rPr>
                <w:rFonts w:ascii="Arial" w:hAnsi="Arial" w:cs="Arial"/>
                <w:noProof/>
                <w:webHidden/>
                <w:sz w:val="22"/>
                <w:szCs w:val="22"/>
              </w:rPr>
              <w:instrText xml:space="preserve"> PAGEREF _Toc213445382 \h </w:instrText>
            </w:r>
            <w:r w:rsidRPr="0094590B">
              <w:rPr>
                <w:rFonts w:ascii="Arial" w:hAnsi="Arial" w:cs="Arial"/>
                <w:noProof/>
                <w:webHidden/>
                <w:sz w:val="22"/>
                <w:szCs w:val="22"/>
              </w:rPr>
            </w:r>
            <w:r w:rsidRPr="0094590B">
              <w:rPr>
                <w:rFonts w:ascii="Arial" w:hAnsi="Arial" w:cs="Arial"/>
                <w:noProof/>
                <w:webHidden/>
                <w:sz w:val="22"/>
                <w:szCs w:val="22"/>
              </w:rPr>
              <w:fldChar w:fldCharType="separate"/>
            </w:r>
            <w:r w:rsidRPr="0094590B">
              <w:rPr>
                <w:rFonts w:ascii="Arial" w:hAnsi="Arial" w:cs="Arial"/>
                <w:noProof/>
                <w:webHidden/>
                <w:sz w:val="22"/>
                <w:szCs w:val="22"/>
              </w:rPr>
              <w:t>3</w:t>
            </w:r>
            <w:r w:rsidRPr="0094590B">
              <w:rPr>
                <w:rFonts w:ascii="Arial" w:hAnsi="Arial" w:cs="Arial"/>
                <w:noProof/>
                <w:webHidden/>
                <w:sz w:val="22"/>
                <w:szCs w:val="22"/>
              </w:rPr>
              <w:fldChar w:fldCharType="end"/>
            </w:r>
          </w:hyperlink>
        </w:p>
        <w:p w14:paraId="5DA79804" w14:textId="77777777" w:rsidR="0094590B" w:rsidRPr="0094590B" w:rsidRDefault="0094590B" w:rsidP="0094590B">
          <w:pPr>
            <w:pStyle w:val="TOC1"/>
            <w:tabs>
              <w:tab w:val="right" w:leader="dot" w:pos="9350"/>
            </w:tabs>
            <w:rPr>
              <w:rFonts w:ascii="Arial" w:eastAsiaTheme="minorEastAsia" w:hAnsi="Arial" w:cs="Arial"/>
              <w:noProof/>
              <w:sz w:val="22"/>
              <w:szCs w:val="22"/>
              <w:lang w:val="en-US"/>
            </w:rPr>
          </w:pPr>
          <w:hyperlink w:anchor="_Toc213445383" w:history="1">
            <w:r w:rsidRPr="0094590B">
              <w:rPr>
                <w:rStyle w:val="Hyperlink"/>
                <w:rFonts w:ascii="Arial" w:eastAsiaTheme="majorEastAsia" w:hAnsi="Arial" w:cs="Arial"/>
                <w:noProof/>
                <w:sz w:val="22"/>
                <w:szCs w:val="22"/>
                <w:lang w:val="en-GB"/>
              </w:rPr>
              <w:t>Main Body</w:t>
            </w:r>
            <w:r w:rsidRPr="0094590B">
              <w:rPr>
                <w:rFonts w:ascii="Arial" w:hAnsi="Arial" w:cs="Arial"/>
                <w:noProof/>
                <w:webHidden/>
                <w:sz w:val="22"/>
                <w:szCs w:val="22"/>
              </w:rPr>
              <w:tab/>
            </w:r>
            <w:r w:rsidRPr="0094590B">
              <w:rPr>
                <w:rFonts w:ascii="Arial" w:hAnsi="Arial" w:cs="Arial"/>
                <w:noProof/>
                <w:webHidden/>
                <w:sz w:val="22"/>
                <w:szCs w:val="22"/>
              </w:rPr>
              <w:fldChar w:fldCharType="begin"/>
            </w:r>
            <w:r w:rsidRPr="0094590B">
              <w:rPr>
                <w:rFonts w:ascii="Arial" w:hAnsi="Arial" w:cs="Arial"/>
                <w:noProof/>
                <w:webHidden/>
                <w:sz w:val="22"/>
                <w:szCs w:val="22"/>
              </w:rPr>
              <w:instrText xml:space="preserve"> PAGEREF _Toc213445383 \h </w:instrText>
            </w:r>
            <w:r w:rsidRPr="0094590B">
              <w:rPr>
                <w:rFonts w:ascii="Arial" w:hAnsi="Arial" w:cs="Arial"/>
                <w:noProof/>
                <w:webHidden/>
                <w:sz w:val="22"/>
                <w:szCs w:val="22"/>
              </w:rPr>
            </w:r>
            <w:r w:rsidRPr="0094590B">
              <w:rPr>
                <w:rFonts w:ascii="Arial" w:hAnsi="Arial" w:cs="Arial"/>
                <w:noProof/>
                <w:webHidden/>
                <w:sz w:val="22"/>
                <w:szCs w:val="22"/>
              </w:rPr>
              <w:fldChar w:fldCharType="separate"/>
            </w:r>
            <w:r w:rsidRPr="0094590B">
              <w:rPr>
                <w:rFonts w:ascii="Arial" w:hAnsi="Arial" w:cs="Arial"/>
                <w:noProof/>
                <w:webHidden/>
                <w:sz w:val="22"/>
                <w:szCs w:val="22"/>
              </w:rPr>
              <w:t>3</w:t>
            </w:r>
            <w:r w:rsidRPr="0094590B">
              <w:rPr>
                <w:rFonts w:ascii="Arial" w:hAnsi="Arial" w:cs="Arial"/>
                <w:noProof/>
                <w:webHidden/>
                <w:sz w:val="22"/>
                <w:szCs w:val="22"/>
              </w:rPr>
              <w:fldChar w:fldCharType="end"/>
            </w:r>
          </w:hyperlink>
        </w:p>
        <w:p w14:paraId="017FB2F0" w14:textId="77777777" w:rsidR="0094590B" w:rsidRPr="0094590B" w:rsidRDefault="0094590B" w:rsidP="0094590B">
          <w:pPr>
            <w:pStyle w:val="TOC1"/>
            <w:tabs>
              <w:tab w:val="right" w:leader="dot" w:pos="9350"/>
            </w:tabs>
            <w:rPr>
              <w:rFonts w:ascii="Arial" w:eastAsiaTheme="minorEastAsia" w:hAnsi="Arial" w:cs="Arial"/>
              <w:noProof/>
              <w:sz w:val="22"/>
              <w:szCs w:val="22"/>
              <w:lang w:val="en-US"/>
            </w:rPr>
          </w:pPr>
          <w:hyperlink w:anchor="_Toc213445384" w:history="1">
            <w:r w:rsidRPr="0094590B">
              <w:rPr>
                <w:rStyle w:val="Hyperlink"/>
                <w:rFonts w:ascii="Arial" w:eastAsiaTheme="majorEastAsia" w:hAnsi="Arial" w:cs="Arial"/>
                <w:noProof/>
                <w:sz w:val="22"/>
                <w:szCs w:val="22"/>
                <w:lang w:val="en-GB"/>
              </w:rPr>
              <w:t>Conclusion</w:t>
            </w:r>
            <w:r w:rsidRPr="0094590B">
              <w:rPr>
                <w:rFonts w:ascii="Arial" w:hAnsi="Arial" w:cs="Arial"/>
                <w:noProof/>
                <w:webHidden/>
                <w:sz w:val="22"/>
                <w:szCs w:val="22"/>
              </w:rPr>
              <w:tab/>
            </w:r>
            <w:r w:rsidRPr="0094590B">
              <w:rPr>
                <w:rFonts w:ascii="Arial" w:hAnsi="Arial" w:cs="Arial"/>
                <w:noProof/>
                <w:webHidden/>
                <w:sz w:val="22"/>
                <w:szCs w:val="22"/>
              </w:rPr>
              <w:fldChar w:fldCharType="begin"/>
            </w:r>
            <w:r w:rsidRPr="0094590B">
              <w:rPr>
                <w:rFonts w:ascii="Arial" w:hAnsi="Arial" w:cs="Arial"/>
                <w:noProof/>
                <w:webHidden/>
                <w:sz w:val="22"/>
                <w:szCs w:val="22"/>
              </w:rPr>
              <w:instrText xml:space="preserve"> PAGEREF _Toc213445384 \h </w:instrText>
            </w:r>
            <w:r w:rsidRPr="0094590B">
              <w:rPr>
                <w:rFonts w:ascii="Arial" w:hAnsi="Arial" w:cs="Arial"/>
                <w:noProof/>
                <w:webHidden/>
                <w:sz w:val="22"/>
                <w:szCs w:val="22"/>
              </w:rPr>
            </w:r>
            <w:r w:rsidRPr="0094590B">
              <w:rPr>
                <w:rFonts w:ascii="Arial" w:hAnsi="Arial" w:cs="Arial"/>
                <w:noProof/>
                <w:webHidden/>
                <w:sz w:val="22"/>
                <w:szCs w:val="22"/>
              </w:rPr>
              <w:fldChar w:fldCharType="separate"/>
            </w:r>
            <w:r w:rsidRPr="0094590B">
              <w:rPr>
                <w:rFonts w:ascii="Arial" w:hAnsi="Arial" w:cs="Arial"/>
                <w:noProof/>
                <w:webHidden/>
                <w:sz w:val="22"/>
                <w:szCs w:val="22"/>
              </w:rPr>
              <w:t>8</w:t>
            </w:r>
            <w:r w:rsidRPr="0094590B">
              <w:rPr>
                <w:rFonts w:ascii="Arial" w:hAnsi="Arial" w:cs="Arial"/>
                <w:noProof/>
                <w:webHidden/>
                <w:sz w:val="22"/>
                <w:szCs w:val="22"/>
              </w:rPr>
              <w:fldChar w:fldCharType="end"/>
            </w:r>
          </w:hyperlink>
        </w:p>
        <w:p w14:paraId="1B0060BB" w14:textId="77777777" w:rsidR="0094590B" w:rsidRPr="0094590B" w:rsidRDefault="0094590B" w:rsidP="0094590B">
          <w:pPr>
            <w:pStyle w:val="TOC1"/>
            <w:tabs>
              <w:tab w:val="right" w:leader="dot" w:pos="9350"/>
            </w:tabs>
            <w:rPr>
              <w:rFonts w:ascii="Arial" w:eastAsiaTheme="minorEastAsia" w:hAnsi="Arial" w:cs="Arial"/>
              <w:noProof/>
              <w:sz w:val="22"/>
              <w:szCs w:val="22"/>
              <w:lang w:val="en-US"/>
            </w:rPr>
          </w:pPr>
          <w:hyperlink w:anchor="_Toc213445385" w:history="1">
            <w:r w:rsidRPr="0094590B">
              <w:rPr>
                <w:rStyle w:val="Hyperlink"/>
                <w:rFonts w:ascii="Arial" w:eastAsiaTheme="majorEastAsia" w:hAnsi="Arial" w:cs="Arial"/>
                <w:noProof/>
                <w:sz w:val="22"/>
                <w:szCs w:val="22"/>
                <w:lang w:val="en-GB"/>
              </w:rPr>
              <w:t>Reference list</w:t>
            </w:r>
            <w:r w:rsidRPr="0094590B">
              <w:rPr>
                <w:rFonts w:ascii="Arial" w:hAnsi="Arial" w:cs="Arial"/>
                <w:noProof/>
                <w:webHidden/>
                <w:sz w:val="22"/>
                <w:szCs w:val="22"/>
              </w:rPr>
              <w:tab/>
            </w:r>
            <w:r w:rsidRPr="0094590B">
              <w:rPr>
                <w:rFonts w:ascii="Arial" w:hAnsi="Arial" w:cs="Arial"/>
                <w:noProof/>
                <w:webHidden/>
                <w:sz w:val="22"/>
                <w:szCs w:val="22"/>
              </w:rPr>
              <w:fldChar w:fldCharType="begin"/>
            </w:r>
            <w:r w:rsidRPr="0094590B">
              <w:rPr>
                <w:rFonts w:ascii="Arial" w:hAnsi="Arial" w:cs="Arial"/>
                <w:noProof/>
                <w:webHidden/>
                <w:sz w:val="22"/>
                <w:szCs w:val="22"/>
              </w:rPr>
              <w:instrText xml:space="preserve"> PAGEREF _Toc213445385 \h </w:instrText>
            </w:r>
            <w:r w:rsidRPr="0094590B">
              <w:rPr>
                <w:rFonts w:ascii="Arial" w:hAnsi="Arial" w:cs="Arial"/>
                <w:noProof/>
                <w:webHidden/>
                <w:sz w:val="22"/>
                <w:szCs w:val="22"/>
              </w:rPr>
            </w:r>
            <w:r w:rsidRPr="0094590B">
              <w:rPr>
                <w:rFonts w:ascii="Arial" w:hAnsi="Arial" w:cs="Arial"/>
                <w:noProof/>
                <w:webHidden/>
                <w:sz w:val="22"/>
                <w:szCs w:val="22"/>
              </w:rPr>
              <w:fldChar w:fldCharType="separate"/>
            </w:r>
            <w:r w:rsidRPr="0094590B">
              <w:rPr>
                <w:rFonts w:ascii="Arial" w:hAnsi="Arial" w:cs="Arial"/>
                <w:noProof/>
                <w:webHidden/>
                <w:sz w:val="22"/>
                <w:szCs w:val="22"/>
              </w:rPr>
              <w:t>9</w:t>
            </w:r>
            <w:r w:rsidRPr="0094590B">
              <w:rPr>
                <w:rFonts w:ascii="Arial" w:hAnsi="Arial" w:cs="Arial"/>
                <w:noProof/>
                <w:webHidden/>
                <w:sz w:val="22"/>
                <w:szCs w:val="22"/>
              </w:rPr>
              <w:fldChar w:fldCharType="end"/>
            </w:r>
          </w:hyperlink>
        </w:p>
        <w:p w14:paraId="788B9A9B" w14:textId="77777777" w:rsidR="0094590B" w:rsidRPr="0094590B" w:rsidRDefault="0094590B" w:rsidP="0094590B">
          <w:pPr>
            <w:rPr>
              <w:rFonts w:ascii="Arial" w:hAnsi="Arial" w:cs="Arial"/>
              <w:sz w:val="22"/>
              <w:szCs w:val="22"/>
            </w:rPr>
          </w:pPr>
          <w:r w:rsidRPr="0094590B">
            <w:rPr>
              <w:rFonts w:ascii="Arial" w:hAnsi="Arial" w:cs="Arial"/>
              <w:b/>
              <w:bCs/>
              <w:noProof/>
              <w:sz w:val="22"/>
              <w:szCs w:val="22"/>
            </w:rPr>
            <w:fldChar w:fldCharType="end"/>
          </w:r>
        </w:p>
      </w:sdtContent>
    </w:sdt>
    <w:p w14:paraId="1EB72C40" w14:textId="77777777" w:rsidR="0094590B" w:rsidRPr="0094590B" w:rsidRDefault="0094590B" w:rsidP="0094590B">
      <w:pPr>
        <w:rPr>
          <w:rFonts w:ascii="Arial" w:hAnsi="Arial" w:cs="Arial"/>
          <w:b/>
          <w:sz w:val="22"/>
          <w:szCs w:val="22"/>
          <w:lang w:val="en-GB"/>
        </w:rPr>
      </w:pPr>
    </w:p>
    <w:p w14:paraId="74295FC0" w14:textId="77777777" w:rsidR="0094590B" w:rsidRPr="0094590B" w:rsidRDefault="0094590B" w:rsidP="0094590B">
      <w:pPr>
        <w:rPr>
          <w:rFonts w:ascii="Arial" w:hAnsi="Arial" w:cs="Arial"/>
          <w:b/>
          <w:sz w:val="22"/>
          <w:szCs w:val="22"/>
          <w:lang w:val="en-GB"/>
        </w:rPr>
      </w:pPr>
      <w:r w:rsidRPr="0094590B">
        <w:rPr>
          <w:rFonts w:ascii="Arial" w:hAnsi="Arial" w:cs="Arial"/>
          <w:sz w:val="22"/>
          <w:szCs w:val="22"/>
          <w:lang w:val="en-GB"/>
        </w:rPr>
        <w:br w:type="page"/>
      </w:r>
    </w:p>
    <w:p w14:paraId="724B340B" w14:textId="77777777" w:rsidR="0094590B" w:rsidRPr="0094590B" w:rsidRDefault="0094590B" w:rsidP="0094590B">
      <w:pPr>
        <w:pStyle w:val="Heading1"/>
        <w:ind w:firstLine="454"/>
        <w:rPr>
          <w:rFonts w:ascii="Arial" w:hAnsi="Arial" w:cs="Arial"/>
          <w:sz w:val="22"/>
          <w:szCs w:val="22"/>
        </w:rPr>
      </w:pPr>
      <w:bookmarkStart w:id="0" w:name="_Toc213445382"/>
      <w:r w:rsidRPr="0094590B">
        <w:rPr>
          <w:rFonts w:ascii="Arial" w:hAnsi="Arial" w:cs="Arial"/>
          <w:sz w:val="22"/>
          <w:szCs w:val="22"/>
        </w:rPr>
        <w:lastRenderedPageBreak/>
        <w:t>Introduction</w:t>
      </w:r>
      <w:bookmarkEnd w:id="0"/>
      <w:r w:rsidRPr="0094590B">
        <w:rPr>
          <w:rFonts w:ascii="Arial" w:hAnsi="Arial" w:cs="Arial"/>
          <w:sz w:val="22"/>
          <w:szCs w:val="22"/>
        </w:rPr>
        <w:t xml:space="preserve"> </w:t>
      </w:r>
    </w:p>
    <w:p w14:paraId="4A188E65"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Management is the systematic process of planning, leading, controlling and organising the activities of people and resources to achieve organization goals effectively and efficiently. Henri Fayol (1916), a classical theorist, stated the following four functions as the basis of managerial practice (Antonette, 2020). Globalisation, technological disruption, and increased stakeholder expectations characterise the environment in which organisations operate in the 21st century. Managers also need to devise strategies and ensure that they are always implemented. In this regard, management is not administration anymore, but a value creation and adaptation mechanism.</w:t>
      </w:r>
    </w:p>
    <w:p w14:paraId="2B1B9109"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Controlling is one of the four functions that are very important in the realisation of plans as planned. It gives a methodical mechanism of measuring the actual performance, comparing it to the planned performance, detecting deviations, and taking corrective measures. The essay will discuss the importance of controlling as part of the concept of management. It defines and describes managerial functions, explains why control is an essential process in all kinds of organisations, addresses issues that arise when implementing an effective control system, and outlines what managers can do to overcome these issues.</w:t>
      </w:r>
    </w:p>
    <w:p w14:paraId="5B97BFAA" w14:textId="77777777" w:rsidR="0094590B" w:rsidRPr="0094590B" w:rsidRDefault="0094590B" w:rsidP="0094590B">
      <w:pPr>
        <w:ind w:firstLine="454"/>
        <w:rPr>
          <w:rFonts w:ascii="Arial" w:hAnsi="Arial" w:cs="Arial"/>
          <w:sz w:val="22"/>
          <w:szCs w:val="22"/>
          <w:lang w:val="en-GB"/>
        </w:rPr>
      </w:pPr>
    </w:p>
    <w:p w14:paraId="67A0BBD7" w14:textId="77777777" w:rsidR="0094590B" w:rsidRPr="0094590B" w:rsidRDefault="0094590B" w:rsidP="0094590B">
      <w:pPr>
        <w:pStyle w:val="Heading1"/>
        <w:ind w:firstLine="454"/>
        <w:rPr>
          <w:rFonts w:ascii="Arial" w:hAnsi="Arial" w:cs="Arial"/>
          <w:sz w:val="22"/>
          <w:szCs w:val="22"/>
        </w:rPr>
      </w:pPr>
      <w:bookmarkStart w:id="1" w:name="_1dgpg7oka9dd" w:colFirst="0" w:colLast="0"/>
      <w:bookmarkStart w:id="2" w:name="_Toc213445383"/>
      <w:bookmarkEnd w:id="1"/>
      <w:r w:rsidRPr="0094590B">
        <w:rPr>
          <w:rFonts w:ascii="Arial" w:hAnsi="Arial" w:cs="Arial"/>
          <w:sz w:val="22"/>
          <w:szCs w:val="22"/>
        </w:rPr>
        <w:t>Main Body</w:t>
      </w:r>
      <w:bookmarkEnd w:id="2"/>
    </w:p>
    <w:p w14:paraId="1C531434" w14:textId="77777777" w:rsidR="0094590B" w:rsidRPr="0094590B" w:rsidRDefault="0094590B" w:rsidP="0094590B">
      <w:pPr>
        <w:ind w:firstLine="454"/>
        <w:rPr>
          <w:rFonts w:ascii="Arial" w:hAnsi="Arial" w:cs="Arial"/>
          <w:b/>
          <w:sz w:val="22"/>
          <w:szCs w:val="22"/>
          <w:lang w:val="en-GB"/>
        </w:rPr>
      </w:pPr>
      <w:r w:rsidRPr="0094590B">
        <w:rPr>
          <w:rFonts w:ascii="Arial" w:hAnsi="Arial" w:cs="Arial"/>
          <w:b/>
          <w:sz w:val="22"/>
          <w:szCs w:val="22"/>
          <w:lang w:val="en-GB"/>
        </w:rPr>
        <w:t xml:space="preserve">Identify and explain the managerial functions </w:t>
      </w:r>
    </w:p>
    <w:p w14:paraId="3A3AD45A"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The management process is based on four functions that are closely linked: planning, organising, leading, and controlling (Bubenik et al., 2022). The model of management proposed by Fayol conceptualises these as a cyclical process, with one action supporting another to ensure efficiency and effectiveness in operations.</w:t>
      </w:r>
    </w:p>
    <w:p w14:paraId="7DF142C7"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The basis of management is planning. It is the ability to predict the future, establish goals, and identify the right options of action. Planning helps reduce the uncertainty and gives a sense of direction to an organisation. For example, Apple Inc. practices thorough strategic planning to plan new product launches and optimise its supply chain, which helps to maintain a competitive edge in technology markets (medium.com, 2024).</w:t>
      </w:r>
    </w:p>
    <w:p w14:paraId="2B9BD470" w14:textId="77777777" w:rsidR="0094590B" w:rsidRPr="0094590B" w:rsidRDefault="0094590B" w:rsidP="0094590B">
      <w:pPr>
        <w:ind w:firstLine="454"/>
        <w:rPr>
          <w:rFonts w:ascii="Arial" w:hAnsi="Arial" w:cs="Arial"/>
          <w:sz w:val="22"/>
          <w:szCs w:val="22"/>
          <w:lang w:val="en-GB"/>
        </w:rPr>
      </w:pPr>
    </w:p>
    <w:p w14:paraId="1431A82E"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Planning translates the plans into action structures. It entails the distribution of resources, allocation of roles and determination of the hierarchies </w:t>
      </w:r>
      <w:proofErr w:type="gramStart"/>
      <w:r w:rsidRPr="0094590B">
        <w:rPr>
          <w:rFonts w:ascii="Arial" w:hAnsi="Arial" w:cs="Arial"/>
          <w:sz w:val="22"/>
          <w:szCs w:val="22"/>
          <w:lang w:val="en-GB"/>
        </w:rPr>
        <w:t>in order to</w:t>
      </w:r>
      <w:proofErr w:type="gramEnd"/>
      <w:r w:rsidRPr="0094590B">
        <w:rPr>
          <w:rFonts w:ascii="Arial" w:hAnsi="Arial" w:cs="Arial"/>
          <w:sz w:val="22"/>
          <w:szCs w:val="22"/>
          <w:lang w:val="en-GB"/>
        </w:rPr>
        <w:t xml:space="preserve"> coordinate efforts. The prosperity of Procter and Gamble's matrix system, a hybrid approach that unites product-based and geographic divisions, demonstrates that appropriate organisation is essential in increasing </w:t>
      </w:r>
      <w:r w:rsidRPr="0094590B">
        <w:rPr>
          <w:rFonts w:ascii="Arial" w:hAnsi="Arial" w:cs="Arial"/>
          <w:sz w:val="22"/>
          <w:szCs w:val="22"/>
          <w:lang w:val="en-GB"/>
        </w:rPr>
        <w:lastRenderedPageBreak/>
        <w:t>global uniformity and regional elasticity. Or an example- Unilever had spent a lot of money in manufacturing plants to establish a decentralised network gave Unilever an opportunity to make the most out of the global nature of its business (Kang et al., 2023). Although there was this minor adjustment towards centralisation in the manufacturing process, the importance remained to seek the agility of addressing the local demands. Thus, this brought Unilever back to a decentralised organisation once again.</w:t>
      </w:r>
    </w:p>
    <w:p w14:paraId="500D97DE"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Leading (or directing) involves influencing, motivating, and guiding the employees towards accomplishing the organisational objectives. According to leadership theories like Transformational Leadership, employees can be encouraged to overcome personal interests in </w:t>
      </w:r>
      <w:proofErr w:type="spellStart"/>
      <w:r w:rsidRPr="0094590B">
        <w:rPr>
          <w:rFonts w:ascii="Arial" w:hAnsi="Arial" w:cs="Arial"/>
          <w:sz w:val="22"/>
          <w:szCs w:val="22"/>
          <w:lang w:val="en-GB"/>
        </w:rPr>
        <w:t>favor</w:t>
      </w:r>
      <w:proofErr w:type="spellEnd"/>
      <w:r w:rsidRPr="0094590B">
        <w:rPr>
          <w:rFonts w:ascii="Arial" w:hAnsi="Arial" w:cs="Arial"/>
          <w:sz w:val="22"/>
          <w:szCs w:val="22"/>
          <w:lang w:val="en-GB"/>
        </w:rPr>
        <w:t xml:space="preserve"> of the group through inspiration and vision (Karimi et al., 2023). One such case is the leadership of Satya Nadella at Microsoft that transformed organisational culture into innovation and teamwork, resulting in long-term growth and employee interest (Prakash et al., 2021).</w:t>
      </w:r>
    </w:p>
    <w:p w14:paraId="34881177"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The last functional area, which is controlling, is used to make sure that organisational activities are of the right standards. It deals with performance benchmarking, measuring outcomes, finding out deviations, and adopting corrective actions. According to the Cybernetic Control Model, this process can be characterised as a feedback loop- comparing the actual performance with the expected performance and correcting (Florêncio et al., 2023). An example is the Production System (TPS) developed by Toyota that involves real-time feedback, such as </w:t>
      </w:r>
      <w:r w:rsidRPr="0094590B">
        <w:rPr>
          <w:rFonts w:ascii="Arial" w:hAnsi="Arial" w:cs="Arial"/>
          <w:i/>
          <w:sz w:val="22"/>
          <w:szCs w:val="22"/>
          <w:lang w:val="en-GB"/>
        </w:rPr>
        <w:t>“Just-in-Time”</w:t>
      </w:r>
      <w:r w:rsidRPr="0094590B">
        <w:rPr>
          <w:rFonts w:ascii="Arial" w:hAnsi="Arial" w:cs="Arial"/>
          <w:sz w:val="22"/>
          <w:szCs w:val="22"/>
          <w:lang w:val="en-GB"/>
        </w:rPr>
        <w:t xml:space="preserve"> and “</w:t>
      </w:r>
      <w:proofErr w:type="spellStart"/>
      <w:r w:rsidRPr="0094590B">
        <w:rPr>
          <w:rFonts w:ascii="Arial" w:hAnsi="Arial" w:cs="Arial"/>
          <w:i/>
          <w:sz w:val="22"/>
          <w:szCs w:val="22"/>
          <w:lang w:val="en-GB"/>
        </w:rPr>
        <w:t>jidoka</w:t>
      </w:r>
      <w:proofErr w:type="spellEnd"/>
      <w:r w:rsidRPr="0094590B">
        <w:rPr>
          <w:rFonts w:ascii="Arial" w:hAnsi="Arial" w:cs="Arial"/>
          <w:i/>
          <w:sz w:val="22"/>
          <w:szCs w:val="22"/>
          <w:lang w:val="en-GB"/>
        </w:rPr>
        <w:t>”</w:t>
      </w:r>
      <w:r w:rsidRPr="0094590B">
        <w:rPr>
          <w:rFonts w:ascii="Arial" w:hAnsi="Arial" w:cs="Arial"/>
          <w:sz w:val="22"/>
          <w:szCs w:val="22"/>
          <w:lang w:val="en-GB"/>
        </w:rPr>
        <w:t xml:space="preserve"> systems, allowing the workers to detect defects immediately and ensure quality stability (Toyota, 2025). These four functions are a cycle wherein they are interdependent. Plans give direction, organisational structure, leadership energy, and control to keep the desired and actual results united. </w:t>
      </w:r>
    </w:p>
    <w:p w14:paraId="6312D8B2" w14:textId="77777777" w:rsidR="0094590B" w:rsidRPr="0094590B" w:rsidRDefault="0094590B" w:rsidP="0094590B">
      <w:pPr>
        <w:ind w:firstLine="454"/>
        <w:rPr>
          <w:rFonts w:ascii="Arial" w:hAnsi="Arial" w:cs="Arial"/>
          <w:b/>
          <w:sz w:val="22"/>
          <w:szCs w:val="22"/>
          <w:lang w:val="en-GB"/>
        </w:rPr>
      </w:pPr>
      <w:r w:rsidRPr="0094590B">
        <w:rPr>
          <w:rFonts w:ascii="Arial" w:hAnsi="Arial" w:cs="Arial"/>
          <w:b/>
          <w:sz w:val="22"/>
          <w:szCs w:val="22"/>
          <w:lang w:val="en-GB"/>
        </w:rPr>
        <w:t>Critically evaluate why controlling is essential in organizations of all types</w:t>
      </w:r>
    </w:p>
    <w:p w14:paraId="65101607"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The importance of control is to make sure that the organisational activities are in line with plans and objectives. It is not an administrative initiative but a strategic role of providing accountability, adaptability and continuous improvement.</w:t>
      </w:r>
    </w:p>
    <w:p w14:paraId="352A03EE" w14:textId="77777777" w:rsidR="0094590B" w:rsidRPr="0094590B" w:rsidRDefault="0094590B" w:rsidP="0094590B">
      <w:pPr>
        <w:ind w:firstLine="454"/>
        <w:rPr>
          <w:rFonts w:ascii="Arial" w:hAnsi="Arial" w:cs="Arial"/>
          <w:sz w:val="22"/>
          <w:szCs w:val="22"/>
          <w:lang w:val="en-GB"/>
        </w:rPr>
      </w:pPr>
    </w:p>
    <w:p w14:paraId="27E57ED4"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To begin with, goal alignment is guaranteed by control. Systematic monitoring would ensure that managers ensure that departmental and individual efforts are aligned with the general organisational goals (Vuong and Nguyen, 2022). For example, Toyota has a multi-dimensional control system, which monitors quality, cost, safety, delivery, and employee morale at the same time. It is a holistic approach that avoids sub-optimisation, or the attainment of one goal at the expense of </w:t>
      </w:r>
      <w:proofErr w:type="gramStart"/>
      <w:r w:rsidRPr="0094590B">
        <w:rPr>
          <w:rFonts w:ascii="Arial" w:hAnsi="Arial" w:cs="Arial"/>
          <w:sz w:val="22"/>
          <w:szCs w:val="22"/>
          <w:lang w:val="en-GB"/>
        </w:rPr>
        <w:t>another, and</w:t>
      </w:r>
      <w:proofErr w:type="gramEnd"/>
      <w:r w:rsidRPr="0094590B">
        <w:rPr>
          <w:rFonts w:ascii="Arial" w:hAnsi="Arial" w:cs="Arial"/>
          <w:sz w:val="22"/>
          <w:szCs w:val="22"/>
          <w:lang w:val="en-GB"/>
        </w:rPr>
        <w:t xml:space="preserve"> underpins long-term performance.</w:t>
      </w:r>
    </w:p>
    <w:p w14:paraId="2A3F5BCA"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lastRenderedPageBreak/>
        <w:t xml:space="preserve">Secondly, control facilitates efficiency and accountability. Through setting performance standards and comparing them to outcomes, the managers </w:t>
      </w:r>
      <w:proofErr w:type="gramStart"/>
      <w:r w:rsidRPr="0094590B">
        <w:rPr>
          <w:rFonts w:ascii="Arial" w:hAnsi="Arial" w:cs="Arial"/>
          <w:sz w:val="22"/>
          <w:szCs w:val="22"/>
          <w:lang w:val="en-GB"/>
        </w:rPr>
        <w:t>are able to</w:t>
      </w:r>
      <w:proofErr w:type="gramEnd"/>
      <w:r w:rsidRPr="0094590B">
        <w:rPr>
          <w:rFonts w:ascii="Arial" w:hAnsi="Arial" w:cs="Arial"/>
          <w:sz w:val="22"/>
          <w:szCs w:val="22"/>
          <w:lang w:val="en-GB"/>
        </w:rPr>
        <w:t xml:space="preserve"> determine wastage, bottlenecks and inefficiencies. Amazon is no exception, as its logistics and fulfilment processes are based on data. The company has real-time control systems to check inventory levels, accuracy of orders and order delivery time (amazon.in, 2022). </w:t>
      </w:r>
    </w:p>
    <w:p w14:paraId="5BB126E1"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Thirdly, control is helpful to risk management and flexibility. Organisations are volatile environments, and both internal and external environments change quite fast. Good control mechanisms are used as red flags, indicating when the strategic objectives are under attack because of deviations (</w:t>
      </w:r>
      <w:proofErr w:type="spellStart"/>
      <w:r w:rsidRPr="0094590B">
        <w:rPr>
          <w:rFonts w:ascii="Arial" w:hAnsi="Arial" w:cs="Arial"/>
          <w:sz w:val="22"/>
          <w:szCs w:val="22"/>
          <w:lang w:val="en-GB"/>
        </w:rPr>
        <w:t>Prasetyo</w:t>
      </w:r>
      <w:proofErr w:type="spellEnd"/>
      <w:r w:rsidRPr="0094590B">
        <w:rPr>
          <w:rFonts w:ascii="Arial" w:hAnsi="Arial" w:cs="Arial"/>
          <w:sz w:val="22"/>
          <w:szCs w:val="22"/>
          <w:lang w:val="en-GB"/>
        </w:rPr>
        <w:t xml:space="preserve"> et al., 2022). As an example, the sophisticated supply chain control systems at Toyota were in effect during the 2011 earthquake in Japan which resulted in the rapid identification of disrupted suppliers and redistribution of production resources which minimised its losses.</w:t>
      </w:r>
    </w:p>
    <w:p w14:paraId="362D5F0E"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Finally, controlling promotes unremitting learning and betterment. Deviations are turned into innovation opportunities instead of a failure when constructive feedback is incorporated. This principle underlies the philosophy of Kaizen, or continuous improvement, which changes control into a responsive process to an active instrument of organisational excellence.</w:t>
      </w:r>
    </w:p>
    <w:p w14:paraId="05A46359"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Overall, planning translates performance into plans. It makes sure that organisations are goal-oriented, resource-efficient and dynamic to change. </w:t>
      </w:r>
    </w:p>
    <w:p w14:paraId="0E83F6D8" w14:textId="77777777" w:rsidR="0094590B" w:rsidRPr="0094590B" w:rsidRDefault="0094590B" w:rsidP="0094590B">
      <w:pPr>
        <w:ind w:firstLine="454"/>
        <w:rPr>
          <w:rFonts w:ascii="Arial" w:hAnsi="Arial" w:cs="Arial"/>
          <w:b/>
          <w:sz w:val="22"/>
          <w:szCs w:val="22"/>
          <w:lang w:val="en-GB"/>
        </w:rPr>
      </w:pPr>
      <w:r w:rsidRPr="0094590B">
        <w:rPr>
          <w:rFonts w:ascii="Arial" w:hAnsi="Arial" w:cs="Arial"/>
          <w:b/>
          <w:sz w:val="22"/>
          <w:szCs w:val="22"/>
          <w:lang w:val="en-GB"/>
        </w:rPr>
        <w:t>Discuss the challenges associated with controlling</w:t>
      </w:r>
    </w:p>
    <w:p w14:paraId="77A18811"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Employee resistance is one of the most widespread problems. Employees can have the perception that the control systems are restrictive or punitive, whereby close monitoring or strict performance measures are undertaken. Too much supervision may result in a lack of trust and demoralisation. As an example, the workers in the warehouse of Amazon have complained about the rigorous productivity tracking of the company, claiming that they are stressed and experience burnout due to constant surveillance. The Human Relations Theory states that employees should feel that they are trusted and that they feel valued, which means that too much control may be counterproductive (Peek, 2025).</w:t>
      </w:r>
    </w:p>
    <w:p w14:paraId="0AEDFEF2"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The second challenge would be establishing the right standards and metrics. Performance can be rather qualitative and immeasurable in knowledge-driven or creative industries. Innovation and learning can be overlooked due to an overemphasis on measurable outcomes (Pedraja-Rejas et al., 2025). Measures in the control system were inputs in terms of numbers, not in terms of customer value, which resulted in reputational damage and regulatory fines.</w:t>
      </w:r>
    </w:p>
    <w:p w14:paraId="675A4CAC"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The other problem is information overload and misinterpretation of data. Contemporary organisations generate extensive information yet unless analysed efficiently, the information turns </w:t>
      </w:r>
      <w:r w:rsidRPr="0094590B">
        <w:rPr>
          <w:rFonts w:ascii="Arial" w:hAnsi="Arial" w:cs="Arial"/>
          <w:sz w:val="22"/>
          <w:szCs w:val="22"/>
          <w:lang w:val="en-GB"/>
        </w:rPr>
        <w:lastRenderedPageBreak/>
        <w:t>into noise as opposed to insight. Managers can over-trust the use of dashboards or key performance indicators (KPIs) without understanding the context. It may result in wrong decisions as was the case with Target Corporation who misunderstood the early data indicators and did not manage to avert its big cybersecurity attack in 2013 (medium.com, 2022).</w:t>
      </w:r>
    </w:p>
    <w:p w14:paraId="0E3C5C9F"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The volatility of the environment also fears control. The current standards can be outdated due to globalisation, technological upheaval, and such crises as COVID-19. It is imperative that business targets </w:t>
      </w:r>
      <w:proofErr w:type="gramStart"/>
      <w:r w:rsidRPr="0094590B">
        <w:rPr>
          <w:rFonts w:ascii="Arial" w:hAnsi="Arial" w:cs="Arial"/>
          <w:sz w:val="22"/>
          <w:szCs w:val="22"/>
          <w:lang w:val="en-GB"/>
        </w:rPr>
        <w:t>have to</w:t>
      </w:r>
      <w:proofErr w:type="gramEnd"/>
      <w:r w:rsidRPr="0094590B">
        <w:rPr>
          <w:rFonts w:ascii="Arial" w:hAnsi="Arial" w:cs="Arial"/>
          <w:sz w:val="22"/>
          <w:szCs w:val="22"/>
          <w:lang w:val="en-GB"/>
        </w:rPr>
        <w:t xml:space="preserve"> be changed frequently, but not all control systems are flexible. Equally, human bias </w:t>
      </w:r>
      <w:proofErr w:type="gramStart"/>
      <w:r w:rsidRPr="0094590B">
        <w:rPr>
          <w:rFonts w:ascii="Arial" w:hAnsi="Arial" w:cs="Arial"/>
          <w:sz w:val="22"/>
          <w:szCs w:val="22"/>
          <w:lang w:val="en-GB"/>
        </w:rPr>
        <w:t>is capable of corrupting</w:t>
      </w:r>
      <w:proofErr w:type="gramEnd"/>
      <w:r w:rsidRPr="0094590B">
        <w:rPr>
          <w:rFonts w:ascii="Arial" w:hAnsi="Arial" w:cs="Arial"/>
          <w:sz w:val="22"/>
          <w:szCs w:val="22"/>
          <w:lang w:val="en-GB"/>
        </w:rPr>
        <w:t xml:space="preserve"> control results-managers will tend to falsify results to show positive findings or turn a blind eye to negative feedback </w:t>
      </w:r>
      <w:proofErr w:type="gramStart"/>
      <w:r w:rsidRPr="0094590B">
        <w:rPr>
          <w:rFonts w:ascii="Arial" w:hAnsi="Arial" w:cs="Arial"/>
          <w:sz w:val="22"/>
          <w:szCs w:val="22"/>
          <w:lang w:val="en-GB"/>
        </w:rPr>
        <w:t>as a result of</w:t>
      </w:r>
      <w:proofErr w:type="gramEnd"/>
      <w:r w:rsidRPr="0094590B">
        <w:rPr>
          <w:rFonts w:ascii="Arial" w:hAnsi="Arial" w:cs="Arial"/>
          <w:sz w:val="22"/>
          <w:szCs w:val="22"/>
          <w:lang w:val="en-GB"/>
        </w:rPr>
        <w:t xml:space="preserve"> fear of responsibility.</w:t>
      </w:r>
    </w:p>
    <w:p w14:paraId="3CB9F616"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Lastly, cost and complexity cripples control implementation. Advanced control systems, including enterprise resource planning (ERP) or real-time analytics, demand financial investment, professional staff, and ongoing maintenance (Pérez Estébanez, 2024). SMEs may not find it easy to embrace these systems as they tend to use manual or fragmented control procedures that are likely to be inaccurate. These issues show that control does not constitute a strictly technical process, but rather, a socio-technical process that </w:t>
      </w:r>
      <w:proofErr w:type="gramStart"/>
      <w:r w:rsidRPr="0094590B">
        <w:rPr>
          <w:rFonts w:ascii="Arial" w:hAnsi="Arial" w:cs="Arial"/>
          <w:sz w:val="22"/>
          <w:szCs w:val="22"/>
          <w:lang w:val="en-GB"/>
        </w:rPr>
        <w:t>has to</w:t>
      </w:r>
      <w:proofErr w:type="gramEnd"/>
      <w:r w:rsidRPr="0094590B">
        <w:rPr>
          <w:rFonts w:ascii="Arial" w:hAnsi="Arial" w:cs="Arial"/>
          <w:sz w:val="22"/>
          <w:szCs w:val="22"/>
          <w:lang w:val="en-GB"/>
        </w:rPr>
        <w:t xml:space="preserve"> be balanced with structure, flexibility, and trust.</w:t>
      </w:r>
    </w:p>
    <w:p w14:paraId="452277EB" w14:textId="77777777" w:rsidR="0094590B" w:rsidRPr="0094590B" w:rsidRDefault="0094590B" w:rsidP="0094590B">
      <w:pPr>
        <w:ind w:firstLine="454"/>
        <w:rPr>
          <w:rFonts w:ascii="Arial" w:hAnsi="Arial" w:cs="Arial"/>
          <w:b/>
          <w:sz w:val="22"/>
          <w:szCs w:val="22"/>
          <w:lang w:val="en-GB"/>
        </w:rPr>
      </w:pPr>
      <w:r w:rsidRPr="0094590B">
        <w:rPr>
          <w:rFonts w:ascii="Arial" w:hAnsi="Arial" w:cs="Arial"/>
          <w:b/>
          <w:sz w:val="22"/>
          <w:szCs w:val="22"/>
          <w:lang w:val="en-GB"/>
        </w:rPr>
        <w:t xml:space="preserve">How can managers mitigate these challenges </w:t>
      </w:r>
    </w:p>
    <w:p w14:paraId="565F489D"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Managers can transcend the constraints of the controlling by making use of strategic, participative and adaptive approaches to merge theory with practice. It is important to establish a productive control culture. Employees who realise that there is a control to enhance performance and not to punish, they will not rebel. Participative control, when employees are involved in setting standards and assessing outcomes, can go further in terms of ownership and motivation. As an example, the Kaizen approach of Toyota grants employees the ability to detect inefficiencies and suggest remedial measures (Toyota, 2023). Toyota promotes accountability and creativity by balancing supervision on the top-down with cooperation on the bottom-up approach to improving its methods of operations.</w:t>
      </w:r>
    </w:p>
    <w:p w14:paraId="20718B80"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Second, the managers should apply SMART standards: Specific, Measurable, Achievable, Relevant, and Time-bound (Vuong and Nguyen, 2022). Measures are clear, which helps to increase transparency and decrease ambiguity. The OKR (Objectives and Key Results) system used in Google realises this concept by having bold but quantifiable targets and discussing them every quarter (withgoogle.com, 2025). These systems bring about conformity between individual and organisational goals, as well as being flexible to accommodate new priorities.</w:t>
      </w:r>
    </w:p>
    <w:p w14:paraId="3F016685"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 xml:space="preserve">Third, Balanced Scorecard frameworks help managers expand the area of control. The Balanced Scorecard enables the avoidance of tunnel vision on short-term results through the </w:t>
      </w:r>
      <w:r w:rsidRPr="0094590B">
        <w:rPr>
          <w:rFonts w:ascii="Arial" w:hAnsi="Arial" w:cs="Arial"/>
          <w:sz w:val="22"/>
          <w:szCs w:val="22"/>
          <w:lang w:val="en-GB"/>
        </w:rPr>
        <w:lastRenderedPageBreak/>
        <w:t>combination of financial, customer, process, and learning aspects. The implementation of this model at IBM aligns customer satisfaction, financial sustainability, and technological innovation making it a balanced performance. Difficulties of data overload and timeliness can also be reduced using technological integration. An example of AI-driven dashboards at Amazon is to process immense operating data to provide real-time actionable insights. By training managers on the interpretation of data and ethical decision making, it becomes possible to make sure that analytics serve to supplement human judgment, but not to override it.</w:t>
      </w:r>
    </w:p>
    <w:p w14:paraId="33C6DEEC"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The other important key to control is flexibility. The standards and feedback systems should be dynamic towards the changing environment. Agile management practices, including the use of short feedback cycles as well as iterative reviews, enable organisations to respond fast whenever conditions change. In the COVID-19 crisis, companies that operated well with agile control systems, such as Microsoft and Zoom, were able to adjust their operations and work models more quickly than competitors that were structured in a rigid manner.</w:t>
      </w:r>
    </w:p>
    <w:p w14:paraId="6F62DF12" w14:textId="77777777" w:rsidR="0094590B" w:rsidRPr="0094590B" w:rsidRDefault="0094590B" w:rsidP="0094590B">
      <w:pPr>
        <w:ind w:firstLine="454"/>
        <w:rPr>
          <w:rFonts w:ascii="Arial" w:hAnsi="Arial" w:cs="Arial"/>
          <w:sz w:val="22"/>
          <w:szCs w:val="22"/>
          <w:lang w:val="en-GB"/>
        </w:rPr>
      </w:pPr>
      <w:proofErr w:type="gramStart"/>
      <w:r w:rsidRPr="0094590B">
        <w:rPr>
          <w:rFonts w:ascii="Arial" w:hAnsi="Arial" w:cs="Arial"/>
          <w:sz w:val="22"/>
          <w:szCs w:val="22"/>
          <w:lang w:val="en-GB"/>
        </w:rPr>
        <w:t>Last but not least</w:t>
      </w:r>
      <w:proofErr w:type="gramEnd"/>
      <w:r w:rsidRPr="0094590B">
        <w:rPr>
          <w:rFonts w:ascii="Arial" w:hAnsi="Arial" w:cs="Arial"/>
          <w:sz w:val="22"/>
          <w:szCs w:val="22"/>
          <w:lang w:val="en-GB"/>
        </w:rPr>
        <w:t xml:space="preserve"> is ethical leadership. Managers should support integrity and transparency in the control system. The case of Wells Fargo demonstrates that the credibility of control can be ruined by the lack of ethical considerations (Thuman et al., 2022). Development of independent audit functions and promotion of open reporting lines bolster confidence in the system. Through the incorporation of participative culture, SMART goal setting, balanced measurements, technological adaptability, and ethical governance, managers will be able to convert control as a bureaucratic process into a dynamic control of a continuous learning and improvement process.</w:t>
      </w:r>
    </w:p>
    <w:p w14:paraId="3F149F7D" w14:textId="77777777" w:rsidR="0094590B" w:rsidRPr="0094590B" w:rsidRDefault="0094590B" w:rsidP="0094590B">
      <w:pPr>
        <w:pStyle w:val="Heading1"/>
        <w:ind w:firstLine="454"/>
        <w:rPr>
          <w:rFonts w:ascii="Arial" w:hAnsi="Arial" w:cs="Arial"/>
          <w:sz w:val="22"/>
          <w:szCs w:val="22"/>
        </w:rPr>
      </w:pPr>
      <w:bookmarkStart w:id="3" w:name="_ls0rg889r4ds" w:colFirst="0" w:colLast="0"/>
      <w:bookmarkStart w:id="4" w:name="_Toc213445384"/>
      <w:bookmarkEnd w:id="3"/>
      <w:r w:rsidRPr="0094590B">
        <w:rPr>
          <w:rFonts w:ascii="Arial" w:hAnsi="Arial" w:cs="Arial"/>
          <w:sz w:val="22"/>
          <w:szCs w:val="22"/>
        </w:rPr>
        <w:t>Conclusion</w:t>
      </w:r>
      <w:bookmarkEnd w:id="4"/>
    </w:p>
    <w:p w14:paraId="15375242"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Conclusively, controlling is an essential managerial role that ensures that organisational operations are consistent with the intended organisational goals so that efficiency, accountability and flexibility can be realised. It is the fourth element in management; when integrated with planning, organising and leading, it will complete the management cycle by converting the strategy into sustained performance. Theoretical practices such as the functions of management as described by Fayol, the Cybernetic Control Model and the Balanced Scorecard are theoretical elucidations of the use of control as a feedback mechanism and a strategic instrument.</w:t>
      </w:r>
    </w:p>
    <w:p w14:paraId="065B6B46"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t>However, its performance might be undermined by such problems as resistance of personnel, inappropriate measurements, and understandable data and ethical lapses. The examples of participative quality control in Toyota or real-time control of the operation in Amazon or a warning failure of Wells Fargo prove that the effectiveness of control depends on its design and purpose.</w:t>
      </w:r>
    </w:p>
    <w:p w14:paraId="7C2EFFDE"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lastRenderedPageBreak/>
        <w:t>Managers, who practice transparent, adaptive, and participative control, also develop a trusting and resilient environment where control is viewed as an enabling strategic tool that fosters excellence rather than as an inhibiting force. Finally, within the dynamic and globalised business landscape, control does not imply strict control, but rather learning, alignment and improvement, the very attributes that enable organisational success in the long term.</w:t>
      </w:r>
    </w:p>
    <w:p w14:paraId="321AE4A1" w14:textId="77777777" w:rsidR="0094590B" w:rsidRPr="0094590B" w:rsidRDefault="0094590B" w:rsidP="0094590B">
      <w:pPr>
        <w:ind w:firstLine="454"/>
        <w:rPr>
          <w:rFonts w:ascii="Arial" w:hAnsi="Arial" w:cs="Arial"/>
          <w:sz w:val="22"/>
          <w:szCs w:val="22"/>
          <w:lang w:val="en-GB"/>
        </w:rPr>
      </w:pPr>
      <w:r w:rsidRPr="0094590B">
        <w:rPr>
          <w:rFonts w:ascii="Arial" w:hAnsi="Arial" w:cs="Arial"/>
          <w:sz w:val="22"/>
          <w:szCs w:val="22"/>
          <w:lang w:val="en-GB"/>
        </w:rPr>
        <w:br w:type="page"/>
      </w:r>
    </w:p>
    <w:p w14:paraId="4CC1CD6D" w14:textId="77777777" w:rsidR="0094590B" w:rsidRPr="0094590B" w:rsidRDefault="0094590B" w:rsidP="0094590B">
      <w:pPr>
        <w:pStyle w:val="Heading1"/>
        <w:spacing w:after="240"/>
        <w:rPr>
          <w:rFonts w:ascii="Arial" w:hAnsi="Arial" w:cs="Arial"/>
          <w:sz w:val="22"/>
          <w:szCs w:val="22"/>
        </w:rPr>
      </w:pPr>
      <w:bookmarkStart w:id="5" w:name="_Toc213445385"/>
      <w:r w:rsidRPr="0094590B">
        <w:rPr>
          <w:rFonts w:ascii="Arial" w:hAnsi="Arial" w:cs="Arial"/>
          <w:sz w:val="22"/>
          <w:szCs w:val="22"/>
        </w:rPr>
        <w:lastRenderedPageBreak/>
        <w:t>Reference list</w:t>
      </w:r>
      <w:bookmarkEnd w:id="5"/>
    </w:p>
    <w:p w14:paraId="41F2BFBD"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amazon.in (2022). </w:t>
      </w:r>
      <w:r w:rsidRPr="0094590B">
        <w:rPr>
          <w:rFonts w:ascii="Arial" w:hAnsi="Arial" w:cs="Arial"/>
          <w:i/>
          <w:iCs/>
          <w:sz w:val="22"/>
          <w:szCs w:val="22"/>
          <w:lang w:val="en-GB"/>
        </w:rPr>
        <w:t>What is Order Management Process - An Ultimate Guide | Amazon Business</w:t>
      </w:r>
      <w:r w:rsidRPr="0094590B">
        <w:rPr>
          <w:rFonts w:ascii="Arial" w:hAnsi="Arial" w:cs="Arial"/>
          <w:sz w:val="22"/>
          <w:szCs w:val="22"/>
          <w:lang w:val="en-GB"/>
        </w:rPr>
        <w:t>. [online] business.amazon.in. Available at: https://business.amazon.in/en/discover-more/blog/order-management-process [Accessed 7 Nov. 2025].</w:t>
      </w:r>
    </w:p>
    <w:p w14:paraId="18B29A24"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Antonette, S. (2020). </w:t>
      </w:r>
      <w:r w:rsidRPr="0094590B">
        <w:rPr>
          <w:rFonts w:ascii="Arial" w:hAnsi="Arial" w:cs="Arial"/>
          <w:i/>
          <w:iCs/>
          <w:sz w:val="22"/>
          <w:szCs w:val="22"/>
          <w:lang w:val="en-GB"/>
        </w:rPr>
        <w:t xml:space="preserve">Henri </w:t>
      </w:r>
      <w:proofErr w:type="spellStart"/>
      <w:r w:rsidRPr="0094590B">
        <w:rPr>
          <w:rFonts w:ascii="Arial" w:hAnsi="Arial" w:cs="Arial"/>
          <w:i/>
          <w:iCs/>
          <w:sz w:val="22"/>
          <w:szCs w:val="22"/>
          <w:lang w:val="en-GB"/>
        </w:rPr>
        <w:t>fayol’s</w:t>
      </w:r>
      <w:proofErr w:type="spellEnd"/>
      <w:r w:rsidRPr="0094590B">
        <w:rPr>
          <w:rFonts w:ascii="Arial" w:hAnsi="Arial" w:cs="Arial"/>
          <w:i/>
          <w:iCs/>
          <w:sz w:val="22"/>
          <w:szCs w:val="22"/>
          <w:lang w:val="en-GB"/>
        </w:rPr>
        <w:t xml:space="preserve"> principles of management and its effect to organizational leadership and governance</w:t>
      </w:r>
      <w:r w:rsidRPr="0094590B">
        <w:rPr>
          <w:rFonts w:ascii="Arial" w:hAnsi="Arial" w:cs="Arial"/>
          <w:sz w:val="22"/>
          <w:szCs w:val="22"/>
          <w:lang w:val="en-GB"/>
        </w:rPr>
        <w:t>. [online] ResearchGate. Available at: https://www.researchgate.net/publication/346523110_Henri_fayol.</w:t>
      </w:r>
    </w:p>
    <w:p w14:paraId="16D020CF"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Bubenik, P., Capek, J., Rakyta, M., Binasova, V. and </w:t>
      </w:r>
      <w:proofErr w:type="spellStart"/>
      <w:r w:rsidRPr="0094590B">
        <w:rPr>
          <w:rFonts w:ascii="Arial" w:hAnsi="Arial" w:cs="Arial"/>
          <w:sz w:val="22"/>
          <w:szCs w:val="22"/>
          <w:lang w:val="en-GB"/>
        </w:rPr>
        <w:t>Staffenova</w:t>
      </w:r>
      <w:proofErr w:type="spellEnd"/>
      <w:r w:rsidRPr="0094590B">
        <w:rPr>
          <w:rFonts w:ascii="Arial" w:hAnsi="Arial" w:cs="Arial"/>
          <w:sz w:val="22"/>
          <w:szCs w:val="22"/>
          <w:lang w:val="en-GB"/>
        </w:rPr>
        <w:t xml:space="preserve">, K. (2022). Impact of Strategy Change on Business Process Management. </w:t>
      </w:r>
      <w:r w:rsidRPr="0094590B">
        <w:rPr>
          <w:rFonts w:ascii="Arial" w:hAnsi="Arial" w:cs="Arial"/>
          <w:i/>
          <w:iCs/>
          <w:sz w:val="22"/>
          <w:szCs w:val="22"/>
          <w:lang w:val="en-GB"/>
        </w:rPr>
        <w:t>Sustainability</w:t>
      </w:r>
      <w:r w:rsidRPr="0094590B">
        <w:rPr>
          <w:rFonts w:ascii="Arial" w:hAnsi="Arial" w:cs="Arial"/>
          <w:sz w:val="22"/>
          <w:szCs w:val="22"/>
          <w:lang w:val="en-GB"/>
        </w:rPr>
        <w:t>, [online] 14(17), p.11112. Available at: https://www.mdpi.com/2071-1050/14/17/11112.</w:t>
      </w:r>
    </w:p>
    <w:p w14:paraId="498774D9"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Florêncio, M., Oliveira, L. and Oliveira, H.C. (2023). Management Control Systems and the Integration of the Sustainable Development Goals into Business Models. </w:t>
      </w:r>
      <w:r w:rsidRPr="0094590B">
        <w:rPr>
          <w:rFonts w:ascii="Arial" w:hAnsi="Arial" w:cs="Arial"/>
          <w:i/>
          <w:iCs/>
          <w:sz w:val="22"/>
          <w:szCs w:val="22"/>
          <w:lang w:val="en-GB"/>
        </w:rPr>
        <w:t>Sustainability</w:t>
      </w:r>
      <w:r w:rsidRPr="0094590B">
        <w:rPr>
          <w:rFonts w:ascii="Arial" w:hAnsi="Arial" w:cs="Arial"/>
          <w:sz w:val="22"/>
          <w:szCs w:val="22"/>
          <w:lang w:val="en-GB"/>
        </w:rPr>
        <w:t xml:space="preserve">, 15(3), p.2246.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://doi.org/10.3390/su15032246</w:t>
      </w:r>
      <w:proofErr w:type="gramEnd"/>
      <w:r w:rsidRPr="0094590B">
        <w:rPr>
          <w:rFonts w:ascii="Arial" w:hAnsi="Arial" w:cs="Arial"/>
          <w:sz w:val="22"/>
          <w:szCs w:val="22"/>
          <w:lang w:val="en-GB"/>
        </w:rPr>
        <w:t>.</w:t>
      </w:r>
    </w:p>
    <w:p w14:paraId="6C9A85E4"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Kang, J., Lee, S. and Choi, S. (2023). Asymmetric Vacillation in the FMCG Industry: </w:t>
      </w:r>
      <w:proofErr w:type="gramStart"/>
      <w:r w:rsidRPr="0094590B">
        <w:rPr>
          <w:rFonts w:ascii="Arial" w:hAnsi="Arial" w:cs="Arial"/>
          <w:sz w:val="22"/>
          <w:szCs w:val="22"/>
          <w:lang w:val="en-GB"/>
        </w:rPr>
        <w:t>a</w:t>
      </w:r>
      <w:proofErr w:type="gramEnd"/>
      <w:r w:rsidRPr="0094590B">
        <w:rPr>
          <w:rFonts w:ascii="Arial" w:hAnsi="Arial" w:cs="Arial"/>
          <w:sz w:val="22"/>
          <w:szCs w:val="22"/>
          <w:lang w:val="en-GB"/>
        </w:rPr>
        <w:t xml:space="preserve"> Case Comparison of Procter &amp; Gamble and Unilever. </w:t>
      </w:r>
      <w:r w:rsidRPr="0094590B">
        <w:rPr>
          <w:rFonts w:ascii="Arial" w:hAnsi="Arial" w:cs="Arial"/>
          <w:i/>
          <w:iCs/>
          <w:sz w:val="22"/>
          <w:szCs w:val="22"/>
          <w:lang w:val="en-GB"/>
        </w:rPr>
        <w:t>Administrative Sciences</w:t>
      </w:r>
      <w:r w:rsidRPr="0094590B">
        <w:rPr>
          <w:rFonts w:ascii="Arial" w:hAnsi="Arial" w:cs="Arial"/>
          <w:sz w:val="22"/>
          <w:szCs w:val="22"/>
          <w:lang w:val="en-GB"/>
        </w:rPr>
        <w:t xml:space="preserve">, 13(8), p.187.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://doi.org/10.3390/admsci13080187</w:t>
      </w:r>
      <w:proofErr w:type="gramEnd"/>
      <w:r w:rsidRPr="0094590B">
        <w:rPr>
          <w:rFonts w:ascii="Arial" w:hAnsi="Arial" w:cs="Arial"/>
          <w:sz w:val="22"/>
          <w:szCs w:val="22"/>
          <w:lang w:val="en-GB"/>
        </w:rPr>
        <w:t>.</w:t>
      </w:r>
    </w:p>
    <w:p w14:paraId="7F0F6C97"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Karimi, S., Malek, F.A., Farani, A.Y. and </w:t>
      </w:r>
      <w:proofErr w:type="spellStart"/>
      <w:r w:rsidRPr="0094590B">
        <w:rPr>
          <w:rFonts w:ascii="Arial" w:hAnsi="Arial" w:cs="Arial"/>
          <w:sz w:val="22"/>
          <w:szCs w:val="22"/>
          <w:lang w:val="en-GB"/>
        </w:rPr>
        <w:t>Liobikienė</w:t>
      </w:r>
      <w:proofErr w:type="spellEnd"/>
      <w:r w:rsidRPr="0094590B">
        <w:rPr>
          <w:rFonts w:ascii="Arial" w:hAnsi="Arial" w:cs="Arial"/>
          <w:sz w:val="22"/>
          <w:szCs w:val="22"/>
          <w:lang w:val="en-GB"/>
        </w:rPr>
        <w:t xml:space="preserve">, G. (2023). The Role of Transformational Leadership in Developing Innovative Work </w:t>
      </w:r>
      <w:proofErr w:type="spellStart"/>
      <w:r w:rsidRPr="0094590B">
        <w:rPr>
          <w:rFonts w:ascii="Arial" w:hAnsi="Arial" w:cs="Arial"/>
          <w:sz w:val="22"/>
          <w:szCs w:val="22"/>
          <w:lang w:val="en-GB"/>
        </w:rPr>
        <w:t>behaviors</w:t>
      </w:r>
      <w:proofErr w:type="spellEnd"/>
      <w:r w:rsidRPr="0094590B">
        <w:rPr>
          <w:rFonts w:ascii="Arial" w:hAnsi="Arial" w:cs="Arial"/>
          <w:sz w:val="22"/>
          <w:szCs w:val="22"/>
          <w:lang w:val="en-GB"/>
        </w:rPr>
        <w:t xml:space="preserve">: the Mediating Role of Employees’ Psychological Capital. </w:t>
      </w:r>
      <w:r w:rsidRPr="0094590B">
        <w:rPr>
          <w:rFonts w:ascii="Arial" w:hAnsi="Arial" w:cs="Arial"/>
          <w:i/>
          <w:iCs/>
          <w:sz w:val="22"/>
          <w:szCs w:val="22"/>
          <w:lang w:val="en-GB"/>
        </w:rPr>
        <w:t>Sustainability</w:t>
      </w:r>
      <w:r w:rsidRPr="0094590B">
        <w:rPr>
          <w:rFonts w:ascii="Arial" w:hAnsi="Arial" w:cs="Arial"/>
          <w:sz w:val="22"/>
          <w:szCs w:val="22"/>
          <w:lang w:val="en-GB"/>
        </w:rPr>
        <w:t xml:space="preserve">, [online] 15(2), p.1267.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://doi.org/10.3390/su15021267</w:t>
      </w:r>
      <w:proofErr w:type="gramEnd"/>
      <w:r w:rsidRPr="0094590B">
        <w:rPr>
          <w:rFonts w:ascii="Arial" w:hAnsi="Arial" w:cs="Arial"/>
          <w:sz w:val="22"/>
          <w:szCs w:val="22"/>
          <w:lang w:val="en-GB"/>
        </w:rPr>
        <w:t>.</w:t>
      </w:r>
    </w:p>
    <w:p w14:paraId="0DC5EB4C"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medium.com (2022). </w:t>
      </w:r>
      <w:r w:rsidRPr="0094590B">
        <w:rPr>
          <w:rFonts w:ascii="Arial" w:hAnsi="Arial" w:cs="Arial"/>
          <w:i/>
          <w:iCs/>
          <w:sz w:val="22"/>
          <w:szCs w:val="22"/>
          <w:lang w:val="en-GB"/>
        </w:rPr>
        <w:t>Complete Case Study — Target Data Breach - The Deep Hub - Medium</w:t>
      </w:r>
      <w:r w:rsidRPr="0094590B">
        <w:rPr>
          <w:rFonts w:ascii="Arial" w:hAnsi="Arial" w:cs="Arial"/>
          <w:sz w:val="22"/>
          <w:szCs w:val="22"/>
          <w:lang w:val="en-GB"/>
        </w:rPr>
        <w:t>. [online] Medium. Available at: https://medium.com/thedeephub/complete-case-study-target-data-breach-2-ba4bb365a82e [Accessed 7 Nov. 2025].</w:t>
      </w:r>
    </w:p>
    <w:p w14:paraId="7CE0819F"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medium.com (2024). </w:t>
      </w:r>
      <w:r w:rsidRPr="0094590B">
        <w:rPr>
          <w:rFonts w:ascii="Arial" w:hAnsi="Arial" w:cs="Arial"/>
          <w:i/>
          <w:iCs/>
          <w:sz w:val="22"/>
          <w:szCs w:val="22"/>
          <w:lang w:val="en-GB"/>
        </w:rPr>
        <w:t>Apple’s Supply Chain: Innovation, Resilience, and Sustainability in the Digital Age</w:t>
      </w:r>
      <w:r w:rsidRPr="0094590B">
        <w:rPr>
          <w:rFonts w:ascii="Arial" w:hAnsi="Arial" w:cs="Arial"/>
          <w:sz w:val="22"/>
          <w:szCs w:val="22"/>
          <w:lang w:val="en-GB"/>
        </w:rPr>
        <w:t>. [online] Medium. Available at: https://medium.com/@dixitjigar/apples-supply-chain-innovation-resilience-and-sustainability-in-the-digital-age-c8f0eb951042 [Accessed 7 Nov. 2025].</w:t>
      </w:r>
    </w:p>
    <w:p w14:paraId="4BD9A7BF"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lastRenderedPageBreak/>
        <w:t xml:space="preserve">Pedraja-Rejas, L., Rodríguez-Ponce, E. and Rojas-Miranda, P. (2025). The Impact of Organisational Learning on Innovation and Institutional Performance in Universities: A Narrative Review. </w:t>
      </w:r>
      <w:r w:rsidRPr="0094590B">
        <w:rPr>
          <w:rFonts w:ascii="Arial" w:hAnsi="Arial" w:cs="Arial"/>
          <w:i/>
          <w:iCs/>
          <w:sz w:val="22"/>
          <w:szCs w:val="22"/>
          <w:lang w:val="en-GB"/>
        </w:rPr>
        <w:t>Systems</w:t>
      </w:r>
      <w:r w:rsidRPr="0094590B">
        <w:rPr>
          <w:rFonts w:ascii="Arial" w:hAnsi="Arial" w:cs="Arial"/>
          <w:sz w:val="22"/>
          <w:szCs w:val="22"/>
          <w:lang w:val="en-GB"/>
        </w:rPr>
        <w:t xml:space="preserve">, [online] 13(9), p.743.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://doi.org/10.3390/systems13090743</w:t>
      </w:r>
      <w:proofErr w:type="gramEnd"/>
      <w:r w:rsidRPr="0094590B">
        <w:rPr>
          <w:rFonts w:ascii="Arial" w:hAnsi="Arial" w:cs="Arial"/>
          <w:sz w:val="22"/>
          <w:szCs w:val="22"/>
          <w:lang w:val="en-GB"/>
        </w:rPr>
        <w:t>.</w:t>
      </w:r>
    </w:p>
    <w:p w14:paraId="7805354E"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Peek, S. (2025). </w:t>
      </w:r>
      <w:r w:rsidRPr="0094590B">
        <w:rPr>
          <w:rFonts w:ascii="Arial" w:hAnsi="Arial" w:cs="Arial"/>
          <w:i/>
          <w:iCs/>
          <w:sz w:val="22"/>
          <w:szCs w:val="22"/>
          <w:lang w:val="en-GB"/>
        </w:rPr>
        <w:t>Management Theory of Elton Mayo</w:t>
      </w:r>
      <w:r w:rsidRPr="0094590B">
        <w:rPr>
          <w:rFonts w:ascii="Arial" w:hAnsi="Arial" w:cs="Arial"/>
          <w:sz w:val="22"/>
          <w:szCs w:val="22"/>
          <w:lang w:val="en-GB"/>
        </w:rPr>
        <w:t>. [online] business.com. Available at: https://www.business.com/articles/management-theory-of-elton-mayo/ [Accessed 7 Nov. 2025].</w:t>
      </w:r>
    </w:p>
    <w:p w14:paraId="7ADAF941"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Pérez Estébanez, R. (2024). An Approach to Sustainable Enterprise Resource Planning System Implementation in Small- and Medium-Sized Enterprises. </w:t>
      </w:r>
      <w:r w:rsidRPr="0094590B">
        <w:rPr>
          <w:rFonts w:ascii="Arial" w:hAnsi="Arial" w:cs="Arial"/>
          <w:i/>
          <w:iCs/>
          <w:sz w:val="22"/>
          <w:szCs w:val="22"/>
          <w:lang w:val="en-GB"/>
        </w:rPr>
        <w:t>Administrative Sciences</w:t>
      </w:r>
      <w:r w:rsidRPr="0094590B">
        <w:rPr>
          <w:rFonts w:ascii="Arial" w:hAnsi="Arial" w:cs="Arial"/>
          <w:sz w:val="22"/>
          <w:szCs w:val="22"/>
          <w:lang w:val="en-GB"/>
        </w:rPr>
        <w:t xml:space="preserve">, [online] 14(5), p.91.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://doi.org/10.3390/admsci14050091</w:t>
      </w:r>
      <w:proofErr w:type="gramEnd"/>
      <w:r w:rsidRPr="0094590B">
        <w:rPr>
          <w:rFonts w:ascii="Arial" w:hAnsi="Arial" w:cs="Arial"/>
          <w:sz w:val="22"/>
          <w:szCs w:val="22"/>
          <w:lang w:val="en-GB"/>
        </w:rPr>
        <w:t>.</w:t>
      </w:r>
    </w:p>
    <w:p w14:paraId="3D991FA2"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Prakash, D., Bisla, M. and Rastogi, S.G. (2021). </w:t>
      </w:r>
      <w:r w:rsidRPr="0094590B">
        <w:rPr>
          <w:rFonts w:ascii="Arial" w:hAnsi="Arial" w:cs="Arial"/>
          <w:i/>
          <w:iCs/>
          <w:sz w:val="22"/>
          <w:szCs w:val="22"/>
          <w:lang w:val="en-GB"/>
        </w:rPr>
        <w:t>Understanding Authentic Leadership Style: the Satya Nadella Microsoft Approach</w:t>
      </w:r>
      <w:r w:rsidRPr="0094590B">
        <w:rPr>
          <w:rFonts w:ascii="Arial" w:hAnsi="Arial" w:cs="Arial"/>
          <w:sz w:val="22"/>
          <w:szCs w:val="22"/>
          <w:lang w:val="en-GB"/>
        </w:rPr>
        <w:t>. [online] ResearchGate. Available at: https://www.researchgate.net/publication/352183866_Understanding_Authentic_Leadership_Style_The_Satya_Nadella_Microsoft_Approach.</w:t>
      </w:r>
    </w:p>
    <w:p w14:paraId="365F6EC8"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proofErr w:type="spellStart"/>
      <w:r w:rsidRPr="0094590B">
        <w:rPr>
          <w:rFonts w:ascii="Arial" w:hAnsi="Arial" w:cs="Arial"/>
          <w:sz w:val="22"/>
          <w:szCs w:val="22"/>
          <w:lang w:val="en-GB"/>
        </w:rPr>
        <w:t>Prasetyo</w:t>
      </w:r>
      <w:proofErr w:type="spellEnd"/>
      <w:r w:rsidRPr="0094590B">
        <w:rPr>
          <w:rFonts w:ascii="Arial" w:hAnsi="Arial" w:cs="Arial"/>
          <w:sz w:val="22"/>
          <w:szCs w:val="22"/>
          <w:lang w:val="en-GB"/>
        </w:rPr>
        <w:t xml:space="preserve">, A., Putri Harwijayanti, B., Ikhwan, M.N., </w:t>
      </w:r>
      <w:proofErr w:type="spellStart"/>
      <w:r w:rsidRPr="0094590B">
        <w:rPr>
          <w:rFonts w:ascii="Arial" w:hAnsi="Arial" w:cs="Arial"/>
          <w:sz w:val="22"/>
          <w:szCs w:val="22"/>
          <w:lang w:val="en-GB"/>
        </w:rPr>
        <w:t>Lukluil</w:t>
      </w:r>
      <w:proofErr w:type="spellEnd"/>
      <w:r w:rsidRPr="0094590B">
        <w:rPr>
          <w:rFonts w:ascii="Arial" w:hAnsi="Arial" w:cs="Arial"/>
          <w:sz w:val="22"/>
          <w:szCs w:val="22"/>
          <w:lang w:val="en-GB"/>
        </w:rPr>
        <w:t xml:space="preserve"> Maknun, M. and </w:t>
      </w:r>
      <w:proofErr w:type="spellStart"/>
      <w:r w:rsidRPr="0094590B">
        <w:rPr>
          <w:rFonts w:ascii="Arial" w:hAnsi="Arial" w:cs="Arial"/>
          <w:sz w:val="22"/>
          <w:szCs w:val="22"/>
          <w:lang w:val="en-GB"/>
        </w:rPr>
        <w:t>Fahlevi</w:t>
      </w:r>
      <w:proofErr w:type="spellEnd"/>
      <w:r w:rsidRPr="0094590B">
        <w:rPr>
          <w:rFonts w:ascii="Arial" w:hAnsi="Arial" w:cs="Arial"/>
          <w:sz w:val="22"/>
          <w:szCs w:val="22"/>
          <w:lang w:val="en-GB"/>
        </w:rPr>
        <w:t xml:space="preserve">, M. (2022). Interaction of Internal and External Organizations in Encouraging Community Innovation. </w:t>
      </w:r>
      <w:r w:rsidRPr="0094590B">
        <w:rPr>
          <w:rFonts w:ascii="Arial" w:hAnsi="Arial" w:cs="Arial"/>
          <w:i/>
          <w:iCs/>
          <w:sz w:val="22"/>
          <w:szCs w:val="22"/>
          <w:lang w:val="en-GB"/>
        </w:rPr>
        <w:t>Frontiers in Psychology</w:t>
      </w:r>
      <w:r w:rsidRPr="0094590B">
        <w:rPr>
          <w:rFonts w:ascii="Arial" w:hAnsi="Arial" w:cs="Arial"/>
          <w:sz w:val="22"/>
          <w:szCs w:val="22"/>
          <w:lang w:val="en-GB"/>
        </w:rPr>
        <w:t xml:space="preserve">, 13.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://doi.org/10.3389/fpsyg.2022.903650</w:t>
      </w:r>
      <w:proofErr w:type="gramEnd"/>
      <w:r w:rsidRPr="0094590B">
        <w:rPr>
          <w:rFonts w:ascii="Arial" w:hAnsi="Arial" w:cs="Arial"/>
          <w:sz w:val="22"/>
          <w:szCs w:val="22"/>
          <w:lang w:val="en-GB"/>
        </w:rPr>
        <w:t>.</w:t>
      </w:r>
    </w:p>
    <w:p w14:paraId="0629BBD6"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Thuman, K., Sawayda, J. and Reddick, K. (2022). </w:t>
      </w:r>
      <w:r w:rsidRPr="0094590B">
        <w:rPr>
          <w:rFonts w:ascii="Arial" w:hAnsi="Arial" w:cs="Arial"/>
          <w:i/>
          <w:iCs/>
          <w:sz w:val="22"/>
          <w:szCs w:val="22"/>
          <w:lang w:val="en-GB"/>
        </w:rPr>
        <w:t>Wells Fargo Banks on Recovery</w:t>
      </w:r>
      <w:r w:rsidRPr="0094590B">
        <w:rPr>
          <w:rFonts w:ascii="Arial" w:hAnsi="Arial" w:cs="Arial"/>
          <w:sz w:val="22"/>
          <w:szCs w:val="22"/>
          <w:lang w:val="en-GB"/>
        </w:rPr>
        <w:t>. [online] Available at: https://harbert.auburn.edu/binaries/documents/center-for-ethical-organizational-cultures/cases/wells-fargo.pdf [Accessed 7 Nov. 2025].</w:t>
      </w:r>
    </w:p>
    <w:p w14:paraId="0A17B7AB"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Toyota (2023). </w:t>
      </w:r>
      <w:r w:rsidRPr="0094590B">
        <w:rPr>
          <w:rFonts w:ascii="Arial" w:hAnsi="Arial" w:cs="Arial"/>
          <w:i/>
          <w:iCs/>
          <w:sz w:val="22"/>
          <w:szCs w:val="22"/>
          <w:lang w:val="en-GB"/>
        </w:rPr>
        <w:t>What Is Kaizen, and Why Is It Important?</w:t>
      </w:r>
      <w:r w:rsidRPr="0094590B">
        <w:rPr>
          <w:rFonts w:ascii="Arial" w:hAnsi="Arial" w:cs="Arial"/>
          <w:sz w:val="22"/>
          <w:szCs w:val="22"/>
          <w:lang w:val="en-GB"/>
        </w:rPr>
        <w:t xml:space="preserve"> [online] Toyota Forklifts. Available at: https://www.toyotaforklift.com/resource-library/blog/toyota-culture/what-is-kaizen-and-why-is-it-important [Accessed 7 Nov. 2025].</w:t>
      </w:r>
    </w:p>
    <w:p w14:paraId="4AEDD411"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Toyota (2025). </w:t>
      </w:r>
      <w:r w:rsidRPr="0094590B">
        <w:rPr>
          <w:rFonts w:ascii="Arial" w:hAnsi="Arial" w:cs="Arial"/>
          <w:i/>
          <w:iCs/>
          <w:sz w:val="22"/>
          <w:szCs w:val="22"/>
          <w:lang w:val="en-GB"/>
        </w:rPr>
        <w:t>Toyota Production System</w:t>
      </w:r>
      <w:r w:rsidRPr="0094590B">
        <w:rPr>
          <w:rFonts w:ascii="Arial" w:hAnsi="Arial" w:cs="Arial"/>
          <w:sz w:val="22"/>
          <w:szCs w:val="22"/>
          <w:lang w:val="en-GB"/>
        </w:rPr>
        <w:t>. [online] Toyota Motor Corporation Official Global Website. Available at: https://global.toyota/en/company/vision-and-philosophy/production-system/ [Accessed 7 Nov. 2025].</w:t>
      </w:r>
    </w:p>
    <w:p w14:paraId="20ED6BD1"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t xml:space="preserve">Vuong, T.D.N. and Nguyen, L.T. (2022). The Key Strategies for Measuring Employee Performance in Companies: A Systematic Review. </w:t>
      </w:r>
      <w:r w:rsidRPr="0094590B">
        <w:rPr>
          <w:rFonts w:ascii="Arial" w:hAnsi="Arial" w:cs="Arial"/>
          <w:i/>
          <w:iCs/>
          <w:sz w:val="22"/>
          <w:szCs w:val="22"/>
          <w:lang w:val="en-GB"/>
        </w:rPr>
        <w:t>Sustainability</w:t>
      </w:r>
      <w:r w:rsidRPr="0094590B">
        <w:rPr>
          <w:rFonts w:ascii="Arial" w:hAnsi="Arial" w:cs="Arial"/>
          <w:sz w:val="22"/>
          <w:szCs w:val="22"/>
          <w:lang w:val="en-GB"/>
        </w:rPr>
        <w:t xml:space="preserve">, 14(21), pp.1–21. </w:t>
      </w:r>
      <w:proofErr w:type="spellStart"/>
      <w:proofErr w:type="gramStart"/>
      <w:r w:rsidRPr="0094590B">
        <w:rPr>
          <w:rFonts w:ascii="Arial" w:hAnsi="Arial" w:cs="Arial"/>
          <w:sz w:val="22"/>
          <w:szCs w:val="22"/>
          <w:lang w:val="en-GB"/>
        </w:rPr>
        <w:t>doi:https</w:t>
      </w:r>
      <w:proofErr w:type="spellEnd"/>
      <w:r w:rsidRPr="0094590B">
        <w:rPr>
          <w:rFonts w:ascii="Arial" w:hAnsi="Arial" w:cs="Arial"/>
          <w:sz w:val="22"/>
          <w:szCs w:val="22"/>
          <w:lang w:val="en-GB"/>
        </w:rPr>
        <w:t>://doi.org/10.3390/su142114017</w:t>
      </w:r>
      <w:proofErr w:type="gramEnd"/>
      <w:r w:rsidRPr="0094590B">
        <w:rPr>
          <w:rFonts w:ascii="Arial" w:hAnsi="Arial" w:cs="Arial"/>
          <w:sz w:val="22"/>
          <w:szCs w:val="22"/>
          <w:lang w:val="en-GB"/>
        </w:rPr>
        <w:t>.</w:t>
      </w:r>
    </w:p>
    <w:p w14:paraId="4F4DEA05" w14:textId="77777777" w:rsidR="0094590B" w:rsidRPr="0094590B" w:rsidRDefault="0094590B" w:rsidP="0094590B">
      <w:pPr>
        <w:pStyle w:val="NormalWeb"/>
        <w:spacing w:before="0" w:beforeAutospacing="0" w:after="240" w:afterAutospacing="0" w:line="360" w:lineRule="auto"/>
        <w:rPr>
          <w:rFonts w:ascii="Arial" w:hAnsi="Arial" w:cs="Arial"/>
          <w:sz w:val="22"/>
          <w:szCs w:val="22"/>
          <w:lang w:val="en-GB"/>
        </w:rPr>
      </w:pPr>
      <w:r w:rsidRPr="0094590B">
        <w:rPr>
          <w:rFonts w:ascii="Arial" w:hAnsi="Arial" w:cs="Arial"/>
          <w:sz w:val="22"/>
          <w:szCs w:val="22"/>
          <w:lang w:val="en-GB"/>
        </w:rPr>
        <w:lastRenderedPageBreak/>
        <w:t xml:space="preserve">withgoogle.com (2025). </w:t>
      </w:r>
      <w:r w:rsidRPr="0094590B">
        <w:rPr>
          <w:rFonts w:ascii="Arial" w:hAnsi="Arial" w:cs="Arial"/>
          <w:i/>
          <w:iCs/>
          <w:sz w:val="22"/>
          <w:szCs w:val="22"/>
          <w:lang w:val="en-GB"/>
        </w:rPr>
        <w:t xml:space="preserve">Google </w:t>
      </w:r>
      <w:proofErr w:type="spellStart"/>
      <w:proofErr w:type="gramStart"/>
      <w:r w:rsidRPr="0094590B">
        <w:rPr>
          <w:rFonts w:ascii="Arial" w:hAnsi="Arial" w:cs="Arial"/>
          <w:i/>
          <w:iCs/>
          <w:sz w:val="22"/>
          <w:szCs w:val="22"/>
          <w:lang w:val="en-GB"/>
        </w:rPr>
        <w:t>re:Work</w:t>
      </w:r>
      <w:proofErr w:type="spellEnd"/>
      <w:proofErr w:type="gramEnd"/>
      <w:r w:rsidRPr="0094590B">
        <w:rPr>
          <w:rFonts w:ascii="Arial" w:hAnsi="Arial" w:cs="Arial"/>
          <w:i/>
          <w:iCs/>
          <w:sz w:val="22"/>
          <w:szCs w:val="22"/>
          <w:lang w:val="en-GB"/>
        </w:rPr>
        <w:t xml:space="preserve"> - Guides: Set goals with OKRs</w:t>
      </w:r>
      <w:r w:rsidRPr="0094590B">
        <w:rPr>
          <w:rFonts w:ascii="Arial" w:hAnsi="Arial" w:cs="Arial"/>
          <w:sz w:val="22"/>
          <w:szCs w:val="22"/>
          <w:lang w:val="en-GB"/>
        </w:rPr>
        <w:t>. [online] Rework. Available at: https://rework.withgoogle.com/intl/en/guides/set-goals-with-okrs [Accessed 7 Nov. 2025].</w:t>
      </w:r>
    </w:p>
    <w:p w14:paraId="7B17AB63" w14:textId="77777777" w:rsidR="0094590B" w:rsidRPr="0094590B" w:rsidRDefault="0094590B" w:rsidP="0094590B">
      <w:pPr>
        <w:rPr>
          <w:rFonts w:ascii="Arial" w:hAnsi="Arial" w:cs="Arial"/>
          <w:sz w:val="22"/>
          <w:szCs w:val="22"/>
          <w:lang w:val="en-GB"/>
        </w:rPr>
      </w:pPr>
    </w:p>
    <w:p w14:paraId="360FFF6C" w14:textId="77777777" w:rsidR="00A96F25" w:rsidRPr="0094590B" w:rsidRDefault="00A96F25">
      <w:pPr>
        <w:rPr>
          <w:rFonts w:ascii="Arial" w:hAnsi="Arial" w:cs="Arial"/>
          <w:sz w:val="22"/>
          <w:szCs w:val="22"/>
        </w:rPr>
      </w:pPr>
    </w:p>
    <w:sectPr w:rsidR="00A96F25" w:rsidRPr="0094590B" w:rsidSect="0094590B">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A0906" w14:textId="77777777" w:rsidR="006A57D8" w:rsidRDefault="006A57D8">
      <w:pPr>
        <w:spacing w:line="240" w:lineRule="auto"/>
      </w:pPr>
      <w:r>
        <w:separator/>
      </w:r>
    </w:p>
  </w:endnote>
  <w:endnote w:type="continuationSeparator" w:id="0">
    <w:p w14:paraId="43F72FA0" w14:textId="77777777" w:rsidR="006A57D8" w:rsidRDefault="006A57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444307"/>
      <w:docPartObj>
        <w:docPartGallery w:val="Page Numbers (Bottom of Page)"/>
        <w:docPartUnique/>
      </w:docPartObj>
    </w:sdtPr>
    <w:sdtEndPr>
      <w:rPr>
        <w:noProof/>
      </w:rPr>
    </w:sdtEndPr>
    <w:sdtContent>
      <w:p w14:paraId="5616F28B" w14:textId="77777777" w:rsidR="0094590B" w:rsidRDefault="009459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3A8D2" w14:textId="77777777" w:rsidR="0094590B" w:rsidRDefault="00945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2DCE1" w14:textId="77777777" w:rsidR="006A57D8" w:rsidRDefault="006A57D8">
      <w:pPr>
        <w:spacing w:line="240" w:lineRule="auto"/>
      </w:pPr>
      <w:r>
        <w:separator/>
      </w:r>
    </w:p>
  </w:footnote>
  <w:footnote w:type="continuationSeparator" w:id="0">
    <w:p w14:paraId="29F5825C" w14:textId="77777777" w:rsidR="006A57D8" w:rsidRDefault="006A57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90B"/>
    <w:rsid w:val="00034946"/>
    <w:rsid w:val="001876BE"/>
    <w:rsid w:val="003D78E6"/>
    <w:rsid w:val="006A57D8"/>
    <w:rsid w:val="007A5838"/>
    <w:rsid w:val="007B4C22"/>
    <w:rsid w:val="008A4FFF"/>
    <w:rsid w:val="0094590B"/>
    <w:rsid w:val="00A96F25"/>
    <w:rsid w:val="00D75589"/>
    <w:rsid w:val="00F2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F1461"/>
  <w15:chartTrackingRefBased/>
  <w15:docId w15:val="{B981AC94-A221-4D96-8D49-E765CC0F3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90B"/>
    <w:pPr>
      <w:spacing w:after="0" w:line="360" w:lineRule="auto"/>
      <w:jc w:val="both"/>
    </w:pPr>
    <w:rPr>
      <w:rFonts w:ascii="Times New Roman" w:eastAsia="Times New Roman" w:hAnsi="Times New Roman" w:cs="Times New Roman"/>
      <w:sz w:val="24"/>
      <w:szCs w:val="24"/>
      <w:lang w:val="en"/>
    </w:rPr>
  </w:style>
  <w:style w:type="paragraph" w:styleId="Heading1">
    <w:name w:val="heading 1"/>
    <w:basedOn w:val="Normal"/>
    <w:next w:val="Normal"/>
    <w:link w:val="Heading1Char"/>
    <w:uiPriority w:val="9"/>
    <w:qFormat/>
    <w:rsid w:val="00D75589"/>
    <w:pPr>
      <w:keepNext/>
      <w:keepLines/>
      <w:spacing w:before="360" w:after="80" w:line="259" w:lineRule="auto"/>
      <w:jc w:val="left"/>
      <w:outlineLvl w:val="0"/>
    </w:pPr>
    <w:rPr>
      <w:rFonts w:asciiTheme="majorHAnsi" w:eastAsiaTheme="majorEastAsia" w:hAnsiTheme="majorHAnsi" w:cstheme="majorBidi"/>
      <w:color w:val="2F5496" w:themeColor="accent1" w:themeShade="BF"/>
      <w:sz w:val="40"/>
      <w:szCs w:val="40"/>
      <w:lang w:val="en-GB"/>
    </w:rPr>
  </w:style>
  <w:style w:type="paragraph" w:styleId="Heading2">
    <w:name w:val="heading 2"/>
    <w:basedOn w:val="Normal"/>
    <w:next w:val="Normal"/>
    <w:link w:val="Heading2Char"/>
    <w:uiPriority w:val="9"/>
    <w:semiHidden/>
    <w:unhideWhenUsed/>
    <w:qFormat/>
    <w:rsid w:val="00D75589"/>
    <w:pPr>
      <w:keepNext/>
      <w:keepLines/>
      <w:spacing w:before="160" w:after="80" w:line="259" w:lineRule="auto"/>
      <w:jc w:val="left"/>
      <w:outlineLvl w:val="1"/>
    </w:pPr>
    <w:rPr>
      <w:rFonts w:asciiTheme="majorHAnsi" w:eastAsiaTheme="majorEastAsia" w:hAnsiTheme="majorHAnsi" w:cstheme="majorBidi"/>
      <w:color w:val="2F5496" w:themeColor="accent1" w:themeShade="BF"/>
      <w:sz w:val="32"/>
      <w:szCs w:val="32"/>
      <w:lang w:val="en-GB"/>
    </w:rPr>
  </w:style>
  <w:style w:type="paragraph" w:styleId="Heading3">
    <w:name w:val="heading 3"/>
    <w:basedOn w:val="Normal"/>
    <w:next w:val="Normal"/>
    <w:link w:val="Heading3Char"/>
    <w:uiPriority w:val="9"/>
    <w:semiHidden/>
    <w:unhideWhenUsed/>
    <w:qFormat/>
    <w:rsid w:val="00D75589"/>
    <w:pPr>
      <w:keepNext/>
      <w:keepLines/>
      <w:spacing w:before="160" w:after="80" w:line="259" w:lineRule="auto"/>
      <w:jc w:val="left"/>
      <w:outlineLvl w:val="2"/>
    </w:pPr>
    <w:rPr>
      <w:rFonts w:asciiTheme="minorHAnsi" w:eastAsiaTheme="majorEastAsia" w:hAnsiTheme="minorHAnsi" w:cstheme="majorBidi"/>
      <w:color w:val="2F5496" w:themeColor="accent1" w:themeShade="BF"/>
      <w:sz w:val="28"/>
      <w:szCs w:val="28"/>
      <w:lang w:val="en-GB"/>
    </w:rPr>
  </w:style>
  <w:style w:type="paragraph" w:styleId="Heading4">
    <w:name w:val="heading 4"/>
    <w:basedOn w:val="Normal"/>
    <w:next w:val="Normal"/>
    <w:link w:val="Heading4Char"/>
    <w:uiPriority w:val="9"/>
    <w:semiHidden/>
    <w:unhideWhenUsed/>
    <w:qFormat/>
    <w:rsid w:val="00D75589"/>
    <w:pPr>
      <w:keepNext/>
      <w:keepLines/>
      <w:spacing w:before="80" w:after="40" w:line="259" w:lineRule="auto"/>
      <w:jc w:val="left"/>
      <w:outlineLvl w:val="3"/>
    </w:pPr>
    <w:rPr>
      <w:rFonts w:asciiTheme="minorHAnsi" w:eastAsiaTheme="majorEastAsia" w:hAnsiTheme="minorHAnsi" w:cstheme="majorBidi"/>
      <w:i/>
      <w:iCs/>
      <w:color w:val="2F5496" w:themeColor="accent1" w:themeShade="BF"/>
      <w:sz w:val="22"/>
      <w:szCs w:val="22"/>
      <w:lang w:val="en-GB"/>
    </w:rPr>
  </w:style>
  <w:style w:type="paragraph" w:styleId="Heading5">
    <w:name w:val="heading 5"/>
    <w:basedOn w:val="Normal"/>
    <w:next w:val="Normal"/>
    <w:link w:val="Heading5Char"/>
    <w:uiPriority w:val="9"/>
    <w:semiHidden/>
    <w:unhideWhenUsed/>
    <w:qFormat/>
    <w:rsid w:val="00D75589"/>
    <w:pPr>
      <w:keepNext/>
      <w:keepLines/>
      <w:spacing w:before="80" w:after="40" w:line="259" w:lineRule="auto"/>
      <w:jc w:val="left"/>
      <w:outlineLvl w:val="4"/>
    </w:pPr>
    <w:rPr>
      <w:rFonts w:asciiTheme="minorHAnsi" w:eastAsiaTheme="majorEastAsia" w:hAnsiTheme="minorHAnsi" w:cstheme="majorBidi"/>
      <w:color w:val="2F5496" w:themeColor="accent1" w:themeShade="BF"/>
      <w:sz w:val="22"/>
      <w:szCs w:val="22"/>
      <w:lang w:val="en-GB"/>
    </w:rPr>
  </w:style>
  <w:style w:type="paragraph" w:styleId="Heading6">
    <w:name w:val="heading 6"/>
    <w:basedOn w:val="Normal"/>
    <w:next w:val="Normal"/>
    <w:link w:val="Heading6Char"/>
    <w:uiPriority w:val="9"/>
    <w:semiHidden/>
    <w:unhideWhenUsed/>
    <w:qFormat/>
    <w:rsid w:val="00D75589"/>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D75589"/>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D75589"/>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D75589"/>
    <w:pPr>
      <w:keepNext/>
      <w:keepLines/>
      <w:spacing w:line="259" w:lineRule="auto"/>
      <w:jc w:val="left"/>
      <w:outlineLvl w:val="8"/>
    </w:pPr>
    <w:rPr>
      <w:rFonts w:asciiTheme="minorHAnsi" w:eastAsiaTheme="majorEastAsia" w:hAnsiTheme="minorHAnsi"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spacing w:after="160" w:line="259" w:lineRule="auto"/>
      <w:ind w:left="720"/>
      <w:contextualSpacing/>
      <w:jc w:val="left"/>
    </w:pPr>
    <w:rPr>
      <w:rFonts w:asciiTheme="minorHAnsi" w:eastAsiaTheme="minorHAnsi" w:hAnsiTheme="minorHAnsi" w:cstheme="minorBidi"/>
      <w:sz w:val="22"/>
      <w:szCs w:val="22"/>
      <w:lang w:val="en-GB"/>
    </w:rPr>
  </w:style>
  <w:style w:type="paragraph" w:styleId="Quote">
    <w:name w:val="Quote"/>
    <w:basedOn w:val="Normal"/>
    <w:next w:val="Normal"/>
    <w:link w:val="QuoteChar"/>
    <w:uiPriority w:val="29"/>
    <w:qFormat/>
    <w:rsid w:val="00D75589"/>
    <w:pPr>
      <w:spacing w:before="160" w:after="160" w:line="259" w:lineRule="auto"/>
      <w:jc w:val="center"/>
    </w:pPr>
    <w:rPr>
      <w:rFonts w:asciiTheme="minorHAnsi" w:eastAsiaTheme="minorHAnsi" w:hAnsiTheme="minorHAnsi" w:cstheme="minorBidi"/>
      <w:i/>
      <w:iCs/>
      <w:color w:val="404040" w:themeColor="text1" w:themeTint="BF"/>
      <w:sz w:val="22"/>
      <w:szCs w:val="22"/>
      <w:lang w:val="en-GB"/>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val="en-GB"/>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paragraph" w:styleId="NormalWeb">
    <w:name w:val="Normal (Web)"/>
    <w:basedOn w:val="Normal"/>
    <w:uiPriority w:val="99"/>
    <w:semiHidden/>
    <w:unhideWhenUsed/>
    <w:rsid w:val="0094590B"/>
    <w:pPr>
      <w:spacing w:before="100" w:beforeAutospacing="1" w:after="100" w:afterAutospacing="1" w:line="240" w:lineRule="auto"/>
      <w:jc w:val="left"/>
    </w:pPr>
    <w:rPr>
      <w:lang w:val="en-US"/>
    </w:rPr>
  </w:style>
  <w:style w:type="paragraph" w:styleId="TOCHeading">
    <w:name w:val="TOC Heading"/>
    <w:basedOn w:val="Heading1"/>
    <w:next w:val="Normal"/>
    <w:uiPriority w:val="39"/>
    <w:unhideWhenUsed/>
    <w:qFormat/>
    <w:rsid w:val="0094590B"/>
    <w:pPr>
      <w:spacing w:before="240" w:after="0"/>
      <w:outlineLvl w:val="9"/>
    </w:pPr>
    <w:rPr>
      <w:sz w:val="32"/>
      <w:szCs w:val="32"/>
      <w:lang w:val="en-US"/>
    </w:rPr>
  </w:style>
  <w:style w:type="paragraph" w:styleId="TOC1">
    <w:name w:val="toc 1"/>
    <w:basedOn w:val="Normal"/>
    <w:next w:val="Normal"/>
    <w:autoRedefine/>
    <w:uiPriority w:val="39"/>
    <w:unhideWhenUsed/>
    <w:rsid w:val="0094590B"/>
    <w:pPr>
      <w:spacing w:after="100"/>
    </w:pPr>
  </w:style>
  <w:style w:type="character" w:styleId="Hyperlink">
    <w:name w:val="Hyperlink"/>
    <w:basedOn w:val="DefaultParagraphFont"/>
    <w:uiPriority w:val="99"/>
    <w:unhideWhenUsed/>
    <w:rsid w:val="0094590B"/>
    <w:rPr>
      <w:color w:val="0563C1" w:themeColor="hyperlink"/>
      <w:u w:val="single"/>
    </w:rPr>
  </w:style>
  <w:style w:type="paragraph" w:styleId="Footer">
    <w:name w:val="footer"/>
    <w:basedOn w:val="Normal"/>
    <w:link w:val="FooterChar"/>
    <w:uiPriority w:val="99"/>
    <w:unhideWhenUsed/>
    <w:rsid w:val="0094590B"/>
    <w:pPr>
      <w:tabs>
        <w:tab w:val="center" w:pos="4680"/>
        <w:tab w:val="right" w:pos="9360"/>
      </w:tabs>
      <w:spacing w:line="240" w:lineRule="auto"/>
    </w:pPr>
  </w:style>
  <w:style w:type="character" w:customStyle="1" w:styleId="FooterChar">
    <w:name w:val="Footer Char"/>
    <w:basedOn w:val="DefaultParagraphFont"/>
    <w:link w:val="Footer"/>
    <w:uiPriority w:val="99"/>
    <w:rsid w:val="0094590B"/>
    <w:rPr>
      <w:rFonts w:ascii="Times New Roman" w:eastAsia="Times New Roman" w:hAnsi="Times New Roman" w:cs="Times New Roman"/>
      <w:sz w:val="24"/>
      <w:szCs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2876</Words>
  <Characters>16394</Characters>
  <Application>Microsoft Office Word</Application>
  <DocSecurity>0</DocSecurity>
  <Lines>136</Lines>
  <Paragraphs>38</Paragraphs>
  <ScaleCrop>false</ScaleCrop>
  <Company/>
  <LinksUpToDate>false</LinksUpToDate>
  <CharactersWithSpaces>19232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andra</dc:creator>
  <cp:keywords/>
  <dc:description/>
  <cp:lastModifiedBy>alexa andra</cp:lastModifiedBy>
  <cp:revision>4</cp:revision>
  <dcterms:created xsi:type="dcterms:W3CDTF">2025-11-09T17:05:00Z</dcterms:created>
  <dcterms:modified xsi:type="dcterms:W3CDTF">2025-11-10T12:25:00Z</dcterms:modified>
</cp:coreProperties>
</file>