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81AD2" w14:textId="77777777" w:rsidR="00BA58B9" w:rsidRPr="00C44A12" w:rsidRDefault="00BA58B9" w:rsidP="00BA58B9">
      <w:pPr>
        <w:autoSpaceDE w:val="0"/>
        <w:autoSpaceDN w:val="0"/>
        <w:adjustRightInd w:val="0"/>
        <w:rPr>
          <w:rFonts w:ascii="Times New Roman" w:hAnsi="Times New Roman" w:cs="Times New Roman"/>
          <w:color w:val="000000" w:themeColor="text1"/>
        </w:rPr>
      </w:pPr>
      <w:r w:rsidRPr="00C44A12">
        <w:rPr>
          <w:rFonts w:ascii="Times New Roman" w:hAnsi="Times New Roman" w:cs="Times New Roman"/>
          <w:color w:val="000000" w:themeColor="text1"/>
        </w:rPr>
        <w:t xml:space="preserve">Mood disorders are separated into mania and depression. Mania with depression is known as bipolar one, depression with hypomania </w:t>
      </w:r>
      <w:r w:rsidR="00C44A12">
        <w:rPr>
          <w:rFonts w:ascii="Times New Roman" w:hAnsi="Times New Roman" w:cs="Times New Roman"/>
          <w:color w:val="000000" w:themeColor="text1"/>
        </w:rPr>
        <w:t xml:space="preserve">is </w:t>
      </w:r>
      <w:r w:rsidRPr="00C44A12">
        <w:rPr>
          <w:rFonts w:ascii="Times New Roman" w:hAnsi="Times New Roman" w:cs="Times New Roman"/>
          <w:color w:val="000000" w:themeColor="text1"/>
        </w:rPr>
        <w:t>bipolar 2 and depression alone unipolar disorder. A manic depressive displays a combination of bipolar and unipolar disorders. Mania can be defined as experiencing severe excitement and/or exhilaration</w:t>
      </w:r>
      <w:r w:rsidR="005A3BFB" w:rsidRPr="00C44A12">
        <w:rPr>
          <w:rFonts w:ascii="Times New Roman" w:hAnsi="Times New Roman" w:cs="Times New Roman"/>
          <w:color w:val="000000" w:themeColor="text1"/>
        </w:rPr>
        <w:t xml:space="preserve">, </w:t>
      </w:r>
      <w:r w:rsidR="00C44A12">
        <w:rPr>
          <w:rFonts w:ascii="Times New Roman" w:hAnsi="Times New Roman" w:cs="Times New Roman"/>
          <w:color w:val="000000" w:themeColor="text1"/>
        </w:rPr>
        <w:t>individuals</w:t>
      </w:r>
      <w:r w:rsidR="005A3BFB" w:rsidRPr="00C44A12">
        <w:rPr>
          <w:rFonts w:ascii="Times New Roman" w:hAnsi="Times New Roman" w:cs="Times New Roman"/>
          <w:color w:val="000000" w:themeColor="text1"/>
        </w:rPr>
        <w:t xml:space="preserve"> </w:t>
      </w:r>
      <w:r w:rsidRPr="00C44A12">
        <w:rPr>
          <w:rFonts w:ascii="Times New Roman" w:hAnsi="Times New Roman" w:cs="Times New Roman"/>
          <w:color w:val="000000" w:themeColor="text1"/>
        </w:rPr>
        <w:t>would typically exhibit symptoms like ‘flight of ideas’</w:t>
      </w:r>
      <w:r w:rsidR="00C44A12" w:rsidRPr="00C44A12">
        <w:rPr>
          <w:rFonts w:ascii="Times New Roman" w:hAnsi="Times New Roman" w:cs="Times New Roman"/>
          <w:color w:val="000000" w:themeColor="text1"/>
        </w:rPr>
        <w:t>,</w:t>
      </w:r>
      <w:r w:rsidR="005A3BFB" w:rsidRPr="00C44A12">
        <w:rPr>
          <w:rFonts w:ascii="Times New Roman" w:hAnsi="Times New Roman" w:cs="Times New Roman"/>
          <w:color w:val="000000" w:themeColor="text1"/>
        </w:rPr>
        <w:t xml:space="preserve"> </w:t>
      </w:r>
      <w:r w:rsidRPr="00C44A12">
        <w:rPr>
          <w:rFonts w:ascii="Times New Roman" w:hAnsi="Times New Roman" w:cs="Times New Roman"/>
          <w:color w:val="000000" w:themeColor="text1"/>
        </w:rPr>
        <w:t>disinhibited behaviours e.g. a higher sex drive</w:t>
      </w:r>
      <w:r w:rsidR="00C44A12" w:rsidRPr="00C44A12">
        <w:rPr>
          <w:rFonts w:ascii="Times New Roman" w:hAnsi="Times New Roman" w:cs="Times New Roman"/>
          <w:color w:val="000000" w:themeColor="text1"/>
        </w:rPr>
        <w:t xml:space="preserve"> and are full of energy</w:t>
      </w:r>
      <w:r w:rsidRPr="00C44A12">
        <w:rPr>
          <w:rFonts w:ascii="Times New Roman" w:hAnsi="Times New Roman" w:cs="Times New Roman"/>
          <w:color w:val="000000" w:themeColor="text1"/>
        </w:rPr>
        <w:t>. Gelder et al., 1999 notes bipolar is less common than unipolar</w:t>
      </w:r>
      <w:r w:rsidR="00C44A12">
        <w:rPr>
          <w:rFonts w:ascii="Times New Roman" w:hAnsi="Times New Roman" w:cs="Times New Roman"/>
          <w:color w:val="000000" w:themeColor="text1"/>
        </w:rPr>
        <w:t xml:space="preserve"> and </w:t>
      </w:r>
      <w:r w:rsidRPr="00C44A12">
        <w:rPr>
          <w:rFonts w:ascii="Times New Roman" w:hAnsi="Times New Roman" w:cs="Times New Roman"/>
          <w:color w:val="000000" w:themeColor="text1"/>
        </w:rPr>
        <w:t>episode</w:t>
      </w:r>
      <w:r w:rsidR="00692726" w:rsidRPr="00C44A12">
        <w:rPr>
          <w:rFonts w:ascii="Times New Roman" w:hAnsi="Times New Roman" w:cs="Times New Roman"/>
          <w:color w:val="000000" w:themeColor="text1"/>
        </w:rPr>
        <w:t>s</w:t>
      </w:r>
      <w:r w:rsidRPr="00C44A12">
        <w:rPr>
          <w:rFonts w:ascii="Times New Roman" w:hAnsi="Times New Roman" w:cs="Times New Roman"/>
          <w:color w:val="000000" w:themeColor="text1"/>
        </w:rPr>
        <w:t xml:space="preserve"> last around 3 months. Unipolar individuals display a lack of energy and loss of hope, with episodes lasting around three months if treated and over six months if not. </w:t>
      </w:r>
    </w:p>
    <w:p w14:paraId="3439D7E9" w14:textId="77777777" w:rsidR="00BA58B9" w:rsidRPr="00C44A12" w:rsidRDefault="00BA58B9" w:rsidP="00BA58B9">
      <w:pPr>
        <w:autoSpaceDE w:val="0"/>
        <w:autoSpaceDN w:val="0"/>
        <w:adjustRightInd w:val="0"/>
        <w:rPr>
          <w:rFonts w:ascii="Times New Roman" w:hAnsi="Times New Roman" w:cs="Times New Roman"/>
          <w:color w:val="FF0000"/>
        </w:rPr>
      </w:pPr>
    </w:p>
    <w:p w14:paraId="2A1CD585" w14:textId="77777777" w:rsidR="00BA58B9" w:rsidRPr="00C44A12" w:rsidRDefault="00BA58B9" w:rsidP="00BA58B9">
      <w:pPr>
        <w:autoSpaceDE w:val="0"/>
        <w:autoSpaceDN w:val="0"/>
        <w:adjustRightInd w:val="0"/>
        <w:rPr>
          <w:rFonts w:ascii="Times New Roman" w:hAnsi="Times New Roman" w:cs="Times New Roman"/>
          <w:color w:val="000000" w:themeColor="text1"/>
        </w:rPr>
      </w:pPr>
      <w:r w:rsidRPr="00C44A12">
        <w:rPr>
          <w:rFonts w:ascii="Times New Roman" w:hAnsi="Times New Roman" w:cs="Times New Roman"/>
          <w:color w:val="000000" w:themeColor="text1"/>
        </w:rPr>
        <w:t xml:space="preserve">It’s recently been highlighted that double the amount of men in the west commit suicide compared to women. This has previously been overlooked, however new evidence suggests that pressures of masculinity </w:t>
      </w:r>
      <w:r w:rsidR="00C44A12">
        <w:rPr>
          <w:rFonts w:ascii="Times New Roman" w:hAnsi="Times New Roman" w:cs="Times New Roman"/>
          <w:color w:val="000000" w:themeColor="text1"/>
        </w:rPr>
        <w:t>are</w:t>
      </w:r>
      <w:r w:rsidRPr="00C44A12">
        <w:rPr>
          <w:rFonts w:ascii="Times New Roman" w:hAnsi="Times New Roman" w:cs="Times New Roman"/>
          <w:color w:val="000000" w:themeColor="text1"/>
        </w:rPr>
        <w:t xml:space="preserve"> a key factor</w:t>
      </w:r>
      <w:r w:rsidR="00C44A12">
        <w:rPr>
          <w:rFonts w:ascii="Times New Roman" w:hAnsi="Times New Roman" w:cs="Times New Roman"/>
          <w:color w:val="000000" w:themeColor="text1"/>
        </w:rPr>
        <w:t xml:space="preserve"> </w:t>
      </w:r>
      <w:r w:rsidRPr="00C44A12">
        <w:rPr>
          <w:rFonts w:ascii="Times New Roman" w:hAnsi="Times New Roman" w:cs="Times New Roman"/>
          <w:color w:val="000000" w:themeColor="text1"/>
        </w:rPr>
        <w:t xml:space="preserve">affecting how men view suicide (Swami et al, 2008). Payne et al. </w:t>
      </w:r>
      <w:r w:rsidR="00C44A12">
        <w:rPr>
          <w:rFonts w:ascii="Times New Roman" w:hAnsi="Times New Roman" w:cs="Times New Roman"/>
          <w:color w:val="000000" w:themeColor="text1"/>
        </w:rPr>
        <w:t>(</w:t>
      </w:r>
      <w:r w:rsidRPr="00C44A12">
        <w:rPr>
          <w:rFonts w:ascii="Times New Roman" w:hAnsi="Times New Roman" w:cs="Times New Roman"/>
          <w:color w:val="000000" w:themeColor="text1"/>
        </w:rPr>
        <w:t>2008</w:t>
      </w:r>
      <w:r w:rsidR="00C44A12">
        <w:rPr>
          <w:rFonts w:ascii="Times New Roman" w:hAnsi="Times New Roman" w:cs="Times New Roman"/>
          <w:color w:val="000000" w:themeColor="text1"/>
        </w:rPr>
        <w:t>)</w:t>
      </w:r>
      <w:r w:rsidRPr="00C44A12">
        <w:rPr>
          <w:rFonts w:ascii="Times New Roman" w:hAnsi="Times New Roman" w:cs="Times New Roman"/>
          <w:color w:val="000000" w:themeColor="text1"/>
        </w:rPr>
        <w:t xml:space="preserve"> suggest</w:t>
      </w:r>
      <w:r w:rsidR="00C44A12">
        <w:rPr>
          <w:rFonts w:ascii="Times New Roman" w:hAnsi="Times New Roman" w:cs="Times New Roman"/>
          <w:color w:val="000000" w:themeColor="text1"/>
        </w:rPr>
        <w:t>s</w:t>
      </w:r>
      <w:r w:rsidRPr="00C44A12">
        <w:rPr>
          <w:rFonts w:ascii="Times New Roman" w:hAnsi="Times New Roman" w:cs="Times New Roman"/>
          <w:color w:val="000000" w:themeColor="text1"/>
        </w:rPr>
        <w:t xml:space="preserve"> a number of reasons why </w:t>
      </w:r>
      <w:r w:rsidR="005A3BFB" w:rsidRPr="00C44A12">
        <w:rPr>
          <w:rFonts w:ascii="Times New Roman" w:hAnsi="Times New Roman" w:cs="Times New Roman"/>
          <w:color w:val="000000" w:themeColor="text1"/>
        </w:rPr>
        <w:t>men</w:t>
      </w:r>
      <w:r w:rsidRPr="00C44A12">
        <w:rPr>
          <w:rFonts w:ascii="Times New Roman" w:hAnsi="Times New Roman" w:cs="Times New Roman"/>
          <w:color w:val="000000" w:themeColor="text1"/>
        </w:rPr>
        <w:t xml:space="preserve"> are more likely to commit suicide, including being more involved with violence </w:t>
      </w:r>
      <w:r w:rsidR="005A3BFB" w:rsidRPr="00C44A12">
        <w:rPr>
          <w:rFonts w:ascii="Times New Roman" w:hAnsi="Times New Roman" w:cs="Times New Roman"/>
          <w:color w:val="000000" w:themeColor="text1"/>
        </w:rPr>
        <w:t>e.g.</w:t>
      </w:r>
      <w:r w:rsidRPr="00C44A12">
        <w:rPr>
          <w:rFonts w:ascii="Times New Roman" w:hAnsi="Times New Roman" w:cs="Times New Roman"/>
          <w:color w:val="000000" w:themeColor="text1"/>
        </w:rPr>
        <w:t xml:space="preserve"> owning a gun to fit in with the ‘macho’ stereotype, as well as being less likely to contact health services to ask for help</w:t>
      </w:r>
      <w:r w:rsidR="00C44A12">
        <w:rPr>
          <w:rFonts w:ascii="Times New Roman" w:hAnsi="Times New Roman" w:cs="Times New Roman"/>
          <w:color w:val="000000" w:themeColor="text1"/>
        </w:rPr>
        <w:t>,</w:t>
      </w:r>
      <w:r w:rsidR="005A3BFB" w:rsidRPr="00C44A12">
        <w:rPr>
          <w:rFonts w:ascii="Times New Roman" w:hAnsi="Times New Roman" w:cs="Times New Roman"/>
          <w:color w:val="000000" w:themeColor="text1"/>
        </w:rPr>
        <w:t xml:space="preserve"> </w:t>
      </w:r>
      <w:r w:rsidR="00692726" w:rsidRPr="00C44A12">
        <w:rPr>
          <w:rFonts w:ascii="Times New Roman" w:hAnsi="Times New Roman" w:cs="Times New Roman"/>
          <w:color w:val="000000" w:themeColor="text1"/>
        </w:rPr>
        <w:t xml:space="preserve">as </w:t>
      </w:r>
      <w:r w:rsidR="005A3BFB" w:rsidRPr="00C44A12">
        <w:rPr>
          <w:rFonts w:ascii="Times New Roman" w:hAnsi="Times New Roman" w:cs="Times New Roman"/>
          <w:color w:val="000000" w:themeColor="text1"/>
        </w:rPr>
        <w:t>they</w:t>
      </w:r>
      <w:r w:rsidR="00692726" w:rsidRPr="00C44A12">
        <w:rPr>
          <w:rFonts w:ascii="Times New Roman" w:hAnsi="Times New Roman" w:cs="Times New Roman"/>
          <w:color w:val="000000" w:themeColor="text1"/>
        </w:rPr>
        <w:t xml:space="preserve"> may</w:t>
      </w:r>
      <w:r w:rsidR="005A3BFB" w:rsidRPr="00C44A12">
        <w:rPr>
          <w:rFonts w:ascii="Times New Roman" w:hAnsi="Times New Roman" w:cs="Times New Roman"/>
          <w:color w:val="000000" w:themeColor="text1"/>
        </w:rPr>
        <w:t xml:space="preserve"> appear </w:t>
      </w:r>
      <w:r w:rsidRPr="00C44A12">
        <w:rPr>
          <w:rFonts w:ascii="Times New Roman" w:hAnsi="Times New Roman" w:cs="Times New Roman"/>
          <w:color w:val="000000" w:themeColor="text1"/>
        </w:rPr>
        <w:t xml:space="preserve">weak. </w:t>
      </w:r>
    </w:p>
    <w:p w14:paraId="2F381AEC" w14:textId="77777777" w:rsidR="00BA58B9" w:rsidRPr="00C44A12" w:rsidRDefault="00BA58B9" w:rsidP="00BA58B9">
      <w:pPr>
        <w:autoSpaceDE w:val="0"/>
        <w:autoSpaceDN w:val="0"/>
        <w:adjustRightInd w:val="0"/>
        <w:rPr>
          <w:rFonts w:ascii="Times New Roman" w:hAnsi="Times New Roman" w:cs="Times New Roman"/>
          <w:color w:val="ED7D31" w:themeColor="accent2"/>
        </w:rPr>
      </w:pPr>
    </w:p>
    <w:p w14:paraId="166D8DC7" w14:textId="77777777" w:rsidR="002C2A63" w:rsidRPr="00C44A12" w:rsidRDefault="002C2A63" w:rsidP="00BA58B9">
      <w:pPr>
        <w:autoSpaceDE w:val="0"/>
        <w:autoSpaceDN w:val="0"/>
        <w:adjustRightInd w:val="0"/>
        <w:rPr>
          <w:rFonts w:ascii="Times New Roman" w:hAnsi="Times New Roman" w:cs="Times New Roman"/>
          <w:color w:val="000000" w:themeColor="text1"/>
        </w:rPr>
      </w:pPr>
      <w:r w:rsidRPr="00C44A12">
        <w:rPr>
          <w:rFonts w:ascii="Times New Roman" w:hAnsi="Times New Roman" w:cs="Times New Roman"/>
          <w:color w:val="000000" w:themeColor="text1"/>
        </w:rPr>
        <w:t xml:space="preserve">The Monoamine Oxidase (MAO) Hypotheses suggests symptoms are caused by a reduction of MAO transmitters, like serotonin. Research has found drugs </w:t>
      </w:r>
      <w:r w:rsidR="00692726" w:rsidRPr="00C44A12">
        <w:rPr>
          <w:rFonts w:ascii="Times New Roman" w:hAnsi="Times New Roman" w:cs="Times New Roman"/>
          <w:color w:val="000000" w:themeColor="text1"/>
        </w:rPr>
        <w:t>like</w:t>
      </w:r>
      <w:r w:rsidRPr="00C44A12">
        <w:rPr>
          <w:rFonts w:ascii="Times New Roman" w:hAnsi="Times New Roman" w:cs="Times New Roman"/>
          <w:color w:val="000000" w:themeColor="text1"/>
        </w:rPr>
        <w:t xml:space="preserve"> </w:t>
      </w:r>
      <w:r w:rsidR="005A3BFB" w:rsidRPr="00C44A12">
        <w:rPr>
          <w:rFonts w:ascii="Times New Roman" w:hAnsi="Times New Roman" w:cs="Times New Roman"/>
          <w:color w:val="000000" w:themeColor="text1"/>
        </w:rPr>
        <w:t>tricyclics</w:t>
      </w:r>
      <w:r w:rsidRPr="00C44A12">
        <w:rPr>
          <w:rFonts w:ascii="Times New Roman" w:hAnsi="Times New Roman" w:cs="Times New Roman"/>
          <w:color w:val="000000" w:themeColor="text1"/>
        </w:rPr>
        <w:t xml:space="preserve"> and MAO inhibitors</w:t>
      </w:r>
      <w:r w:rsidR="00692726" w:rsidRPr="00C44A12">
        <w:rPr>
          <w:rFonts w:ascii="Times New Roman" w:hAnsi="Times New Roman" w:cs="Times New Roman"/>
          <w:color w:val="000000" w:themeColor="text1"/>
        </w:rPr>
        <w:t xml:space="preserve"> </w:t>
      </w:r>
      <w:r w:rsidRPr="00C44A12">
        <w:rPr>
          <w:rFonts w:ascii="Times New Roman" w:hAnsi="Times New Roman" w:cs="Times New Roman"/>
          <w:color w:val="000000" w:themeColor="text1"/>
        </w:rPr>
        <w:t>relieve symptoms by stopping the reabsorption of neurotransmitters, making the transmission of nerve impulses easier. However</w:t>
      </w:r>
      <w:r w:rsidR="005A3BFB" w:rsidRPr="00C44A12">
        <w:rPr>
          <w:rFonts w:ascii="Times New Roman" w:hAnsi="Times New Roman" w:cs="Times New Roman"/>
          <w:color w:val="000000" w:themeColor="text1"/>
        </w:rPr>
        <w:t xml:space="preserve">, </w:t>
      </w:r>
      <w:r w:rsidRPr="00C44A12">
        <w:rPr>
          <w:rFonts w:ascii="Times New Roman" w:hAnsi="Times New Roman" w:cs="Times New Roman"/>
          <w:color w:val="000000" w:themeColor="text1"/>
        </w:rPr>
        <w:t xml:space="preserve">Davidson and Neale (2001) found that they can take two weeks before having any effect on symptoms, </w:t>
      </w:r>
      <w:r w:rsidRPr="00BA1212">
        <w:rPr>
          <w:rFonts w:ascii="Times New Roman" w:hAnsi="Times New Roman" w:cs="Times New Roman"/>
          <w:color w:val="000000" w:themeColor="text1"/>
          <w:highlight w:val="yellow"/>
        </w:rPr>
        <w:t>by which time the neurotransmitter levels have returned to their natural state</w:t>
      </w:r>
      <w:r w:rsidRPr="00C44A12">
        <w:rPr>
          <w:rFonts w:ascii="Times New Roman" w:hAnsi="Times New Roman" w:cs="Times New Roman"/>
          <w:color w:val="000000" w:themeColor="text1"/>
        </w:rPr>
        <w:t>, making it an incomplete explanation of how drugs reduce depression.</w:t>
      </w:r>
    </w:p>
    <w:p w14:paraId="03E4CE0F" w14:textId="77777777" w:rsidR="002C2A63" w:rsidRPr="00C44A12" w:rsidRDefault="002C2A63" w:rsidP="00BA58B9">
      <w:pPr>
        <w:autoSpaceDE w:val="0"/>
        <w:autoSpaceDN w:val="0"/>
        <w:adjustRightInd w:val="0"/>
        <w:rPr>
          <w:rFonts w:ascii="Times New Roman" w:hAnsi="Times New Roman" w:cs="Times New Roman"/>
          <w:color w:val="000000" w:themeColor="text1"/>
        </w:rPr>
      </w:pPr>
    </w:p>
    <w:p w14:paraId="7BC1C2DA" w14:textId="77777777" w:rsidR="002C2A63" w:rsidRPr="00C44A12" w:rsidRDefault="002C2A63" w:rsidP="00BA58B9">
      <w:pPr>
        <w:autoSpaceDE w:val="0"/>
        <w:autoSpaceDN w:val="0"/>
        <w:adjustRightInd w:val="0"/>
        <w:rPr>
          <w:rFonts w:ascii="Times New Roman" w:hAnsi="Times New Roman" w:cs="Times New Roman"/>
          <w:color w:val="000000" w:themeColor="text1"/>
        </w:rPr>
      </w:pPr>
      <w:r w:rsidRPr="00C44A12">
        <w:rPr>
          <w:rFonts w:ascii="Times New Roman" w:hAnsi="Times New Roman" w:cs="Times New Roman"/>
          <w:color w:val="000000" w:themeColor="text1"/>
        </w:rPr>
        <w:t>The learned helplessness theory (LHT) (Seligman 1974) suggests that when animals are unable to escape an unpleasant stimulus, they develop a sense of helplessness. This is then transferred to other stressful situations where the individual loses their ability to try and effectively control it. However</w:t>
      </w:r>
      <w:r w:rsidR="005A3BFB" w:rsidRPr="00C44A12">
        <w:rPr>
          <w:rFonts w:ascii="Times New Roman" w:hAnsi="Times New Roman" w:cs="Times New Roman"/>
          <w:color w:val="000000" w:themeColor="text1"/>
        </w:rPr>
        <w:t>,</w:t>
      </w:r>
      <w:r w:rsidRPr="00C44A12">
        <w:rPr>
          <w:rFonts w:ascii="Times New Roman" w:hAnsi="Times New Roman" w:cs="Times New Roman"/>
          <w:color w:val="000000" w:themeColor="text1"/>
        </w:rPr>
        <w:t xml:space="preserve"> this isn’t a complete explanation</w:t>
      </w:r>
      <w:r w:rsidR="005A3BFB" w:rsidRPr="00C44A12">
        <w:rPr>
          <w:rFonts w:ascii="Times New Roman" w:hAnsi="Times New Roman" w:cs="Times New Roman"/>
          <w:color w:val="000000" w:themeColor="text1"/>
        </w:rPr>
        <w:t xml:space="preserve">, </w:t>
      </w:r>
      <w:r w:rsidRPr="00C44A12">
        <w:rPr>
          <w:rFonts w:ascii="Times New Roman" w:hAnsi="Times New Roman" w:cs="Times New Roman"/>
          <w:color w:val="000000" w:themeColor="text1"/>
        </w:rPr>
        <w:t>since most depressed individuals blame themselves for their failures</w:t>
      </w:r>
      <w:r w:rsidR="00C44A12">
        <w:rPr>
          <w:rFonts w:ascii="Times New Roman" w:hAnsi="Times New Roman" w:cs="Times New Roman"/>
          <w:color w:val="000000" w:themeColor="text1"/>
        </w:rPr>
        <w:t>,</w:t>
      </w:r>
      <w:r w:rsidRPr="00C44A12">
        <w:rPr>
          <w:rFonts w:ascii="Times New Roman" w:hAnsi="Times New Roman" w:cs="Times New Roman"/>
          <w:color w:val="000000" w:themeColor="text1"/>
        </w:rPr>
        <w:t xml:space="preserve"> contradict</w:t>
      </w:r>
      <w:r w:rsidR="00C44A12">
        <w:rPr>
          <w:rFonts w:ascii="Times New Roman" w:hAnsi="Times New Roman" w:cs="Times New Roman"/>
          <w:color w:val="000000" w:themeColor="text1"/>
        </w:rPr>
        <w:t>ing</w:t>
      </w:r>
      <w:r w:rsidRPr="00C44A12">
        <w:rPr>
          <w:rFonts w:ascii="Times New Roman" w:hAnsi="Times New Roman" w:cs="Times New Roman"/>
          <w:color w:val="000000" w:themeColor="text1"/>
        </w:rPr>
        <w:t xml:space="preserve"> them feeling helpless. </w:t>
      </w:r>
    </w:p>
    <w:p w14:paraId="535D283E" w14:textId="77777777" w:rsidR="00BA58B9" w:rsidRPr="00C44A12" w:rsidRDefault="00BA58B9" w:rsidP="00BA58B9">
      <w:pPr>
        <w:autoSpaceDE w:val="0"/>
        <w:autoSpaceDN w:val="0"/>
        <w:adjustRightInd w:val="0"/>
        <w:rPr>
          <w:rFonts w:ascii="Times New Roman" w:hAnsi="Times New Roman" w:cs="Times New Roman"/>
          <w:color w:val="ED7D31" w:themeColor="accent2"/>
        </w:rPr>
      </w:pPr>
    </w:p>
    <w:p w14:paraId="37DDC6E3" w14:textId="77777777" w:rsidR="00692726" w:rsidRPr="00C44A12" w:rsidRDefault="002C2A63" w:rsidP="00BA58B9">
      <w:pPr>
        <w:autoSpaceDE w:val="0"/>
        <w:autoSpaceDN w:val="0"/>
        <w:adjustRightInd w:val="0"/>
        <w:rPr>
          <w:rFonts w:ascii="Times New Roman" w:hAnsi="Times New Roman" w:cs="Times New Roman"/>
          <w:color w:val="000000" w:themeColor="text1"/>
        </w:rPr>
      </w:pPr>
      <w:r w:rsidRPr="00C44A12">
        <w:rPr>
          <w:rFonts w:ascii="Times New Roman" w:hAnsi="Times New Roman" w:cs="Times New Roman"/>
          <w:color w:val="000000" w:themeColor="text1"/>
        </w:rPr>
        <w:t xml:space="preserve">Abramson et al., </w:t>
      </w:r>
      <w:r w:rsidR="005A3BFB" w:rsidRPr="00C44A12">
        <w:rPr>
          <w:rFonts w:ascii="Times New Roman" w:hAnsi="Times New Roman" w:cs="Times New Roman"/>
          <w:color w:val="000000" w:themeColor="text1"/>
        </w:rPr>
        <w:t>(</w:t>
      </w:r>
      <w:r w:rsidRPr="00C44A12">
        <w:rPr>
          <w:rFonts w:ascii="Times New Roman" w:hAnsi="Times New Roman" w:cs="Times New Roman"/>
          <w:color w:val="000000" w:themeColor="text1"/>
        </w:rPr>
        <w:t>1978)</w:t>
      </w:r>
      <w:r w:rsidR="005A3BFB" w:rsidRPr="00C44A12">
        <w:rPr>
          <w:rFonts w:ascii="Times New Roman" w:hAnsi="Times New Roman" w:cs="Times New Roman"/>
          <w:color w:val="000000" w:themeColor="text1"/>
        </w:rPr>
        <w:t>’s attributional theory</w:t>
      </w:r>
      <w:r w:rsidRPr="00C44A12">
        <w:rPr>
          <w:rFonts w:ascii="Times New Roman" w:hAnsi="Times New Roman" w:cs="Times New Roman"/>
          <w:color w:val="000000" w:themeColor="text1"/>
        </w:rPr>
        <w:t xml:space="preserve"> suggest</w:t>
      </w:r>
      <w:r w:rsidR="00C44A12">
        <w:rPr>
          <w:rFonts w:ascii="Times New Roman" w:hAnsi="Times New Roman" w:cs="Times New Roman"/>
          <w:color w:val="000000" w:themeColor="text1"/>
        </w:rPr>
        <w:t>s</w:t>
      </w:r>
      <w:r w:rsidRPr="00C44A12">
        <w:rPr>
          <w:rFonts w:ascii="Times New Roman" w:hAnsi="Times New Roman" w:cs="Times New Roman"/>
          <w:color w:val="000000" w:themeColor="text1"/>
        </w:rPr>
        <w:t xml:space="preserve"> when depressed people fail, they make different inferences compared to</w:t>
      </w:r>
      <w:r w:rsidR="005A3BFB" w:rsidRPr="00C44A12">
        <w:rPr>
          <w:rFonts w:ascii="Times New Roman" w:hAnsi="Times New Roman" w:cs="Times New Roman"/>
          <w:color w:val="000000" w:themeColor="text1"/>
        </w:rPr>
        <w:t xml:space="preserve"> </w:t>
      </w:r>
      <w:r w:rsidRPr="00C44A12">
        <w:rPr>
          <w:rFonts w:ascii="Times New Roman" w:hAnsi="Times New Roman" w:cs="Times New Roman"/>
          <w:color w:val="000000" w:themeColor="text1"/>
        </w:rPr>
        <w:t xml:space="preserve">someone </w:t>
      </w:r>
      <w:r w:rsidR="005A3BFB" w:rsidRPr="00C44A12">
        <w:rPr>
          <w:rFonts w:ascii="Times New Roman" w:hAnsi="Times New Roman" w:cs="Times New Roman"/>
          <w:color w:val="000000" w:themeColor="text1"/>
        </w:rPr>
        <w:t>without depression. This attribution style includes; locus – is</w:t>
      </w:r>
      <w:r w:rsidR="00C44A12">
        <w:rPr>
          <w:rFonts w:ascii="Times New Roman" w:hAnsi="Times New Roman" w:cs="Times New Roman"/>
          <w:color w:val="000000" w:themeColor="text1"/>
        </w:rPr>
        <w:t xml:space="preserve"> the</w:t>
      </w:r>
      <w:r w:rsidR="005A3BFB" w:rsidRPr="00C44A12">
        <w:rPr>
          <w:rFonts w:ascii="Times New Roman" w:hAnsi="Times New Roman" w:cs="Times New Roman"/>
          <w:color w:val="000000" w:themeColor="text1"/>
        </w:rPr>
        <w:t xml:space="preserve"> cause external or internal? Stability – </w:t>
      </w:r>
      <w:r w:rsidR="00C44A12">
        <w:rPr>
          <w:rFonts w:ascii="Times New Roman" w:hAnsi="Times New Roman" w:cs="Times New Roman"/>
          <w:color w:val="000000" w:themeColor="text1"/>
        </w:rPr>
        <w:t xml:space="preserve">is it </w:t>
      </w:r>
      <w:r w:rsidR="005A3BFB" w:rsidRPr="00C44A12">
        <w:rPr>
          <w:rFonts w:ascii="Times New Roman" w:hAnsi="Times New Roman" w:cs="Times New Roman"/>
          <w:color w:val="000000" w:themeColor="text1"/>
        </w:rPr>
        <w:t xml:space="preserve">stable or unstable? Global/specific – does it relate to </w:t>
      </w:r>
      <w:r w:rsidR="00692726" w:rsidRPr="00C44A12">
        <w:rPr>
          <w:rFonts w:ascii="Times New Roman" w:hAnsi="Times New Roman" w:cs="Times New Roman"/>
          <w:color w:val="000000" w:themeColor="text1"/>
        </w:rPr>
        <w:t xml:space="preserve">the whole </w:t>
      </w:r>
      <w:r w:rsidR="005A3BFB" w:rsidRPr="00C44A12">
        <w:rPr>
          <w:rFonts w:ascii="Times New Roman" w:hAnsi="Times New Roman" w:cs="Times New Roman"/>
          <w:color w:val="000000" w:themeColor="text1"/>
        </w:rPr>
        <w:t xml:space="preserve">person or one feature? In a questionnaire </w:t>
      </w:r>
      <w:r w:rsidR="00C44A12">
        <w:rPr>
          <w:rFonts w:ascii="Times New Roman" w:hAnsi="Times New Roman" w:cs="Times New Roman"/>
          <w:color w:val="000000" w:themeColor="text1"/>
        </w:rPr>
        <w:t xml:space="preserve">by </w:t>
      </w:r>
      <w:r w:rsidR="005A3BFB" w:rsidRPr="00C44A12">
        <w:rPr>
          <w:rFonts w:ascii="Times New Roman" w:hAnsi="Times New Roman" w:cs="Times New Roman"/>
          <w:color w:val="000000" w:themeColor="text1"/>
        </w:rPr>
        <w:t xml:space="preserve">Seligman et al., </w:t>
      </w:r>
      <w:r w:rsidR="00C44A12">
        <w:rPr>
          <w:rFonts w:ascii="Times New Roman" w:hAnsi="Times New Roman" w:cs="Times New Roman"/>
          <w:color w:val="000000" w:themeColor="text1"/>
        </w:rPr>
        <w:t>(</w:t>
      </w:r>
      <w:r w:rsidR="005A3BFB" w:rsidRPr="00C44A12">
        <w:rPr>
          <w:rFonts w:ascii="Times New Roman" w:hAnsi="Times New Roman" w:cs="Times New Roman"/>
          <w:color w:val="000000" w:themeColor="text1"/>
        </w:rPr>
        <w:t>1979</w:t>
      </w:r>
      <w:r w:rsidR="00C44A12">
        <w:rPr>
          <w:rFonts w:ascii="Times New Roman" w:hAnsi="Times New Roman" w:cs="Times New Roman"/>
          <w:color w:val="000000" w:themeColor="text1"/>
        </w:rPr>
        <w:t>)</w:t>
      </w:r>
      <w:r w:rsidR="005A3BFB" w:rsidRPr="00C44A12">
        <w:rPr>
          <w:rFonts w:ascii="Times New Roman" w:hAnsi="Times New Roman" w:cs="Times New Roman"/>
          <w:color w:val="000000" w:themeColor="text1"/>
        </w:rPr>
        <w:t xml:space="preserve"> people with depression show</w:t>
      </w:r>
      <w:r w:rsidR="00692726" w:rsidRPr="00C44A12">
        <w:rPr>
          <w:rFonts w:ascii="Times New Roman" w:hAnsi="Times New Roman" w:cs="Times New Roman"/>
          <w:color w:val="000000" w:themeColor="text1"/>
        </w:rPr>
        <w:t xml:space="preserve">ed </w:t>
      </w:r>
      <w:r w:rsidR="00C44A12">
        <w:rPr>
          <w:rFonts w:ascii="Times New Roman" w:hAnsi="Times New Roman" w:cs="Times New Roman"/>
          <w:color w:val="000000" w:themeColor="text1"/>
        </w:rPr>
        <w:t xml:space="preserve">similar </w:t>
      </w:r>
      <w:r w:rsidR="005A3BFB" w:rsidRPr="00C44A12">
        <w:rPr>
          <w:rFonts w:ascii="Times New Roman" w:hAnsi="Times New Roman" w:cs="Times New Roman"/>
          <w:color w:val="000000" w:themeColor="text1"/>
        </w:rPr>
        <w:t xml:space="preserve">patterns: they believed their failure is internal, permanent and global. </w:t>
      </w:r>
      <w:r w:rsidR="00692726" w:rsidRPr="00C44A12">
        <w:rPr>
          <w:rFonts w:ascii="Times New Roman" w:hAnsi="Times New Roman" w:cs="Times New Roman"/>
          <w:color w:val="000000" w:themeColor="text1"/>
        </w:rPr>
        <w:t>Despite not explaining where the attributional style originates from, the</w:t>
      </w:r>
      <w:r w:rsidR="005A3BFB" w:rsidRPr="00C44A12">
        <w:rPr>
          <w:rFonts w:ascii="Times New Roman" w:hAnsi="Times New Roman" w:cs="Times New Roman"/>
          <w:color w:val="000000" w:themeColor="text1"/>
        </w:rPr>
        <w:t xml:space="preserve"> theory </w:t>
      </w:r>
      <w:r w:rsidR="00692726" w:rsidRPr="00C44A12">
        <w:rPr>
          <w:rFonts w:ascii="Times New Roman" w:hAnsi="Times New Roman" w:cs="Times New Roman"/>
          <w:color w:val="000000" w:themeColor="text1"/>
        </w:rPr>
        <w:t xml:space="preserve">is better than LHT as it </w:t>
      </w:r>
      <w:r w:rsidR="005A3BFB" w:rsidRPr="00C44A12">
        <w:rPr>
          <w:rFonts w:ascii="Times New Roman" w:hAnsi="Times New Roman" w:cs="Times New Roman"/>
          <w:color w:val="000000" w:themeColor="text1"/>
        </w:rPr>
        <w:t xml:space="preserve">adds </w:t>
      </w:r>
      <w:r w:rsidR="00692726" w:rsidRPr="00C44A12">
        <w:rPr>
          <w:rFonts w:ascii="Times New Roman" w:hAnsi="Times New Roman" w:cs="Times New Roman"/>
          <w:color w:val="000000" w:themeColor="text1"/>
        </w:rPr>
        <w:t xml:space="preserve">missing </w:t>
      </w:r>
      <w:r w:rsidR="005A3BFB" w:rsidRPr="00C44A12">
        <w:rPr>
          <w:rFonts w:ascii="Times New Roman" w:hAnsi="Times New Roman" w:cs="Times New Roman"/>
          <w:color w:val="000000" w:themeColor="text1"/>
        </w:rPr>
        <w:t>cognitive factors</w:t>
      </w:r>
      <w:r w:rsidR="00C44A12">
        <w:rPr>
          <w:rFonts w:ascii="Times New Roman" w:hAnsi="Times New Roman" w:cs="Times New Roman"/>
          <w:color w:val="000000" w:themeColor="text1"/>
        </w:rPr>
        <w:t>, e.g.</w:t>
      </w:r>
      <w:r w:rsidR="005A3BFB" w:rsidRPr="00C44A12">
        <w:rPr>
          <w:rFonts w:ascii="Times New Roman" w:hAnsi="Times New Roman" w:cs="Times New Roman"/>
          <w:color w:val="000000" w:themeColor="text1"/>
        </w:rPr>
        <w:t xml:space="preserve"> stat</w:t>
      </w:r>
      <w:r w:rsidR="00C44A12">
        <w:rPr>
          <w:rFonts w:ascii="Times New Roman" w:hAnsi="Times New Roman" w:cs="Times New Roman"/>
          <w:color w:val="000000" w:themeColor="text1"/>
        </w:rPr>
        <w:t xml:space="preserve">ing </w:t>
      </w:r>
      <w:r w:rsidR="005A3BFB" w:rsidRPr="00C44A12">
        <w:rPr>
          <w:rFonts w:ascii="Times New Roman" w:hAnsi="Times New Roman" w:cs="Times New Roman"/>
          <w:color w:val="000000" w:themeColor="text1"/>
        </w:rPr>
        <w:t>a predisposition must be present before being exposed to stress, suggesting a diathesis</w:t>
      </w:r>
      <w:r w:rsidR="00692726" w:rsidRPr="00C44A12">
        <w:rPr>
          <w:rFonts w:ascii="Times New Roman" w:hAnsi="Times New Roman" w:cs="Times New Roman"/>
          <w:color w:val="000000" w:themeColor="text1"/>
        </w:rPr>
        <w:t xml:space="preserve">. </w:t>
      </w:r>
    </w:p>
    <w:p w14:paraId="5223CFAD" w14:textId="77777777" w:rsidR="00692726" w:rsidRPr="00C44A12" w:rsidRDefault="00692726" w:rsidP="00BA58B9">
      <w:pPr>
        <w:autoSpaceDE w:val="0"/>
        <w:autoSpaceDN w:val="0"/>
        <w:adjustRightInd w:val="0"/>
        <w:rPr>
          <w:rFonts w:ascii="Times New Roman" w:hAnsi="Times New Roman" w:cs="Times New Roman"/>
          <w:color w:val="000000" w:themeColor="text1"/>
        </w:rPr>
      </w:pPr>
    </w:p>
    <w:p w14:paraId="42E2F830" w14:textId="77777777" w:rsidR="00BA58B9" w:rsidRPr="00C44A12" w:rsidRDefault="00BA58B9" w:rsidP="00BA58B9">
      <w:pPr>
        <w:autoSpaceDE w:val="0"/>
        <w:autoSpaceDN w:val="0"/>
        <w:adjustRightInd w:val="0"/>
        <w:rPr>
          <w:rFonts w:ascii="Times New Roman" w:hAnsi="Times New Roman" w:cs="Times New Roman"/>
          <w:color w:val="000000" w:themeColor="text1"/>
        </w:rPr>
      </w:pPr>
      <w:r w:rsidRPr="00C44A12">
        <w:rPr>
          <w:rFonts w:ascii="Times New Roman" w:hAnsi="Times New Roman" w:cs="Times New Roman"/>
          <w:color w:val="000000" w:themeColor="text1"/>
        </w:rPr>
        <w:t xml:space="preserve">Moghaddam 2002, claimed depression has been created by society, producing </w:t>
      </w:r>
      <w:r w:rsidR="005A3BFB" w:rsidRPr="00C44A12">
        <w:rPr>
          <w:rFonts w:ascii="Times New Roman" w:hAnsi="Times New Roman" w:cs="Times New Roman"/>
          <w:color w:val="000000" w:themeColor="text1"/>
        </w:rPr>
        <w:t xml:space="preserve">a </w:t>
      </w:r>
      <w:r w:rsidRPr="00C44A12">
        <w:rPr>
          <w:rFonts w:ascii="Times New Roman" w:hAnsi="Times New Roman" w:cs="Times New Roman"/>
          <w:color w:val="000000" w:themeColor="text1"/>
        </w:rPr>
        <w:t>different meaning compared to non-western cultures</w:t>
      </w:r>
      <w:r w:rsidR="005A3BFB" w:rsidRPr="00C44A12">
        <w:rPr>
          <w:rFonts w:ascii="Times New Roman" w:hAnsi="Times New Roman" w:cs="Times New Roman"/>
          <w:color w:val="000000" w:themeColor="text1"/>
        </w:rPr>
        <w:t xml:space="preserve">, e.g. </w:t>
      </w:r>
      <w:r w:rsidRPr="00C44A12">
        <w:rPr>
          <w:rFonts w:ascii="Times New Roman" w:hAnsi="Times New Roman" w:cs="Times New Roman"/>
          <w:color w:val="000000" w:themeColor="text1"/>
        </w:rPr>
        <w:t xml:space="preserve">in eastern cultures presenting the self in a positive light would be perceived negatively, whereas in the USA </w:t>
      </w:r>
      <w:r w:rsidR="005A3BFB" w:rsidRPr="00C44A12">
        <w:rPr>
          <w:rFonts w:ascii="Times New Roman" w:hAnsi="Times New Roman" w:cs="Times New Roman"/>
          <w:color w:val="000000" w:themeColor="text1"/>
        </w:rPr>
        <w:t xml:space="preserve">it is </w:t>
      </w:r>
      <w:r w:rsidRPr="00C44A12">
        <w:rPr>
          <w:rFonts w:ascii="Times New Roman" w:hAnsi="Times New Roman" w:cs="Times New Roman"/>
          <w:color w:val="000000" w:themeColor="text1"/>
        </w:rPr>
        <w:t>encouraged.</w:t>
      </w:r>
    </w:p>
    <w:p w14:paraId="18582933" w14:textId="77777777" w:rsidR="00BA58B9" w:rsidRPr="005A3BFB" w:rsidRDefault="00BA58B9" w:rsidP="00BA58B9">
      <w:pPr>
        <w:autoSpaceDE w:val="0"/>
        <w:autoSpaceDN w:val="0"/>
        <w:adjustRightInd w:val="0"/>
        <w:rPr>
          <w:rFonts w:ascii="AppleSystemUIFont" w:hAnsi="AppleSystemUIFont" w:cs="AppleSystemUIFont"/>
          <w:color w:val="FF0000"/>
          <w:sz w:val="30"/>
          <w:szCs w:val="30"/>
        </w:rPr>
      </w:pPr>
    </w:p>
    <w:p w14:paraId="09314240" w14:textId="0C627662" w:rsidR="00695468" w:rsidRDefault="00695468" w:rsidP="00BA58B9">
      <w:pPr>
        <w:rPr>
          <w:color w:val="FF0000"/>
          <w:sz w:val="32"/>
          <w:szCs w:val="32"/>
        </w:rPr>
      </w:pPr>
    </w:p>
    <w:p w14:paraId="38645828" w14:textId="7C96C61A" w:rsidR="00FD3584" w:rsidRDefault="00FD3584" w:rsidP="00BA58B9">
      <w:pPr>
        <w:rPr>
          <w:color w:val="FF0000"/>
          <w:sz w:val="32"/>
          <w:szCs w:val="32"/>
        </w:rPr>
      </w:pPr>
    </w:p>
    <w:p w14:paraId="3F3ACFE7" w14:textId="4E469F84" w:rsidR="00FD3584" w:rsidRDefault="00FD3584" w:rsidP="00BA58B9">
      <w:pPr>
        <w:rPr>
          <w:color w:val="FF0000"/>
          <w:sz w:val="32"/>
          <w:szCs w:val="32"/>
        </w:rPr>
      </w:pPr>
    </w:p>
    <w:p w14:paraId="223D1429" w14:textId="30A378D3" w:rsidR="00FD3584" w:rsidRDefault="00FD3584" w:rsidP="00BA58B9">
      <w:pPr>
        <w:rPr>
          <w:color w:val="FF0000"/>
          <w:sz w:val="32"/>
          <w:szCs w:val="32"/>
        </w:rPr>
      </w:pPr>
    </w:p>
    <w:p w14:paraId="72840EE6" w14:textId="43A9A498" w:rsidR="00FD3584" w:rsidRDefault="00FD3584" w:rsidP="00FD3584">
      <w:pPr>
        <w:rPr>
          <w:rFonts w:ascii="Times New Roman" w:hAnsi="Times New Roman" w:cs="Times New Roman"/>
        </w:rPr>
      </w:pPr>
      <w:r>
        <w:rPr>
          <w:rFonts w:ascii="Times New Roman" w:hAnsi="Times New Roman" w:cs="Times New Roman"/>
        </w:rPr>
        <w:lastRenderedPageBreak/>
        <w:t>Abstract one</w:t>
      </w:r>
    </w:p>
    <w:p w14:paraId="7A4537BF" w14:textId="77777777" w:rsidR="00FD3584" w:rsidRDefault="00FD3584" w:rsidP="00FD3584">
      <w:pPr>
        <w:rPr>
          <w:rFonts w:ascii="Times New Roman" w:hAnsi="Times New Roman" w:cs="Times New Roman"/>
        </w:rPr>
      </w:pPr>
    </w:p>
    <w:p w14:paraId="7DBB93BA" w14:textId="0A5F04BB" w:rsidR="00FD3584" w:rsidRPr="00E0366C" w:rsidRDefault="00FD3584" w:rsidP="00FD3584">
      <w:pPr>
        <w:rPr>
          <w:rFonts w:ascii="Times New Roman" w:hAnsi="Times New Roman" w:cs="Times New Roman"/>
        </w:rPr>
      </w:pPr>
      <w:r w:rsidRPr="00E0366C">
        <w:rPr>
          <w:rFonts w:ascii="Times New Roman" w:hAnsi="Times New Roman" w:cs="Times New Roman"/>
        </w:rPr>
        <w:t xml:space="preserve">Different individuals experience varied levels of harm, depending on the type and severity of gambling they engage in. It’s found that most people experience small amounts of harm from gambling, whereas some may experience more serious harm. Not only does gambling directly harm individuals but it also causes issues within families such as financial problems and damaging effects to society as a whole including issues like fraud. This study aims to determine if gambling is becoming a public health issue in Wales using a combination of different sources. The study found that 1.5 million people engaged in gambling in the past year. It’s also found that 30,000 people reported to experience gambling problems with a further 3.8% considered to be at risk. The analysis of these sources show that gambling should be considered a growing public health issue and that there is a greater need to put measures in place to protect the public from the harm it causes. </w:t>
      </w:r>
    </w:p>
    <w:p w14:paraId="201F4EB8" w14:textId="77777777" w:rsidR="00FD3584" w:rsidRPr="00E0366C" w:rsidRDefault="00FD3584" w:rsidP="00FD3584">
      <w:pPr>
        <w:rPr>
          <w:rFonts w:ascii="Times New Roman" w:hAnsi="Times New Roman" w:cs="Times New Roman"/>
        </w:rPr>
      </w:pPr>
    </w:p>
    <w:p w14:paraId="7A88049D" w14:textId="7CFC3DBC" w:rsidR="00FD3584" w:rsidRPr="00E0366C" w:rsidRDefault="00FD3584" w:rsidP="00FD3584">
      <w:pPr>
        <w:rPr>
          <w:rFonts w:ascii="Times New Roman" w:hAnsi="Times New Roman" w:cs="Times New Roman"/>
        </w:rPr>
      </w:pPr>
      <w:r w:rsidRPr="00E0366C">
        <w:rPr>
          <w:rFonts w:ascii="Times New Roman" w:hAnsi="Times New Roman" w:cs="Times New Roman"/>
        </w:rPr>
        <w:t xml:space="preserve">Abstract two </w:t>
      </w:r>
    </w:p>
    <w:p w14:paraId="3D265882" w14:textId="348B3391" w:rsidR="00FD3584" w:rsidRDefault="00FD3584" w:rsidP="00FD3584">
      <w:pPr>
        <w:pStyle w:val="NormalWeb"/>
        <w:rPr>
          <w:color w:val="211E1E"/>
        </w:rPr>
      </w:pPr>
      <w:r w:rsidRPr="00E0366C">
        <w:rPr>
          <w:color w:val="211E1E"/>
        </w:rPr>
        <w:t xml:space="preserve">This study suggests that there is a pressure on females to present themselves as attractive, including aspects such as their body figure. This pressure is enforced in ways such as through magazines and social media. In this investigation, a sample of adolescent girls and a sample of young women had to evaluate a </w:t>
      </w:r>
      <w:proofErr w:type="spellStart"/>
      <w:r w:rsidRPr="00E0366C">
        <w:rPr>
          <w:color w:val="211E1E"/>
        </w:rPr>
        <w:t>facebook</w:t>
      </w:r>
      <w:proofErr w:type="spellEnd"/>
      <w:r w:rsidRPr="00E0366C">
        <w:rPr>
          <w:color w:val="211E1E"/>
        </w:rPr>
        <w:t xml:space="preserve"> profile based on either a sexualised or a non-sexualised profile picture. Results found that the owner of the sexualised profile picture was considered to be less attractive compared to the non-sexualised profile. These findings suggest that using sexualised photos on social media is associated with being less attractive and suggests that more education is needed to be put in place to help women understand the use of media, stereotypes and sexual objectification, </w:t>
      </w:r>
    </w:p>
    <w:p w14:paraId="5B4604F6" w14:textId="617B1E6F" w:rsidR="00FD3584" w:rsidRDefault="006521C2" w:rsidP="00FD3584">
      <w:pPr>
        <w:pStyle w:val="NormalWeb"/>
        <w:rPr>
          <w:color w:val="211E1E"/>
        </w:rPr>
      </w:pPr>
      <w:r>
        <w:rPr>
          <w:color w:val="211E1E"/>
        </w:rPr>
        <w:t>Abstract three</w:t>
      </w:r>
    </w:p>
    <w:p w14:paraId="3308C280" w14:textId="7CB38C56" w:rsidR="00FD3584" w:rsidRDefault="006521C2" w:rsidP="006521C2">
      <w:pPr>
        <w:spacing w:before="100" w:beforeAutospacing="1" w:after="100" w:afterAutospacing="1"/>
        <w:rPr>
          <w:color w:val="211E1E"/>
        </w:rPr>
      </w:pPr>
      <w:r w:rsidRPr="006521C2">
        <w:rPr>
          <w:i/>
          <w:iCs/>
        </w:rPr>
        <w:t xml:space="preserve">it is estimated that there is a relationship between narcissism and behaviours that affect your health in a negative way. To investigate this, a group of undergraduate participants took part in The </w:t>
      </w:r>
      <w:proofErr w:type="spellStart"/>
      <w:r w:rsidRPr="006521C2">
        <w:rPr>
          <w:i/>
          <w:iCs/>
        </w:rPr>
        <w:t>Narcisstisic</w:t>
      </w:r>
      <w:proofErr w:type="spellEnd"/>
      <w:r w:rsidRPr="006521C2">
        <w:rPr>
          <w:i/>
          <w:iCs/>
        </w:rPr>
        <w:t xml:space="preserve"> Personality Inventory. A questionnaire that measures narcissism as a personality trait. It was found that narcissism was associated with some health-risk behaviours, including regular dangerous driving and smoking marijuana. However, it was also associated with health-protective behaviours, for example eating healthily and being active (which could be associated with maintaining a healthy appearance). In general, narcissism could potentially pose health risks due to its link to risk-taking behaviours, but on the other hand, also </w:t>
      </w:r>
      <w:proofErr w:type="spellStart"/>
      <w:r w:rsidRPr="006521C2">
        <w:rPr>
          <w:i/>
          <w:iCs/>
        </w:rPr>
        <w:t>indiciates</w:t>
      </w:r>
      <w:proofErr w:type="spellEnd"/>
      <w:r w:rsidRPr="006521C2">
        <w:rPr>
          <w:i/>
          <w:iCs/>
        </w:rPr>
        <w:t xml:space="preserve"> it does not have health risks due to its association with health-protective behaviours. This research therefore suggests that further investigation is needed in this area to develop a more in depth understanding of the relationship associated with health and narcissism.</w:t>
      </w:r>
      <w:r>
        <w:rPr>
          <w:color w:val="211E1E"/>
        </w:rPr>
        <w:t xml:space="preserve"> </w:t>
      </w:r>
    </w:p>
    <w:p w14:paraId="337B8D8B" w14:textId="77777777" w:rsidR="006521C2" w:rsidRDefault="006521C2" w:rsidP="00FD3584">
      <w:pPr>
        <w:pStyle w:val="NormalWeb"/>
        <w:rPr>
          <w:color w:val="211E1E"/>
        </w:rPr>
      </w:pPr>
    </w:p>
    <w:p w14:paraId="4A6A5541" w14:textId="77777777" w:rsidR="006521C2" w:rsidRDefault="006521C2" w:rsidP="00FD3584">
      <w:pPr>
        <w:pStyle w:val="NormalWeb"/>
        <w:rPr>
          <w:color w:val="211E1E"/>
        </w:rPr>
      </w:pPr>
    </w:p>
    <w:p w14:paraId="24543ED3" w14:textId="77777777" w:rsidR="006521C2" w:rsidRDefault="006521C2" w:rsidP="00FD3584">
      <w:pPr>
        <w:pStyle w:val="NormalWeb"/>
        <w:rPr>
          <w:color w:val="211E1E"/>
        </w:rPr>
      </w:pPr>
    </w:p>
    <w:p w14:paraId="0CC007EF" w14:textId="77777777" w:rsidR="006521C2" w:rsidRDefault="006521C2" w:rsidP="00FD3584">
      <w:pPr>
        <w:pStyle w:val="NormalWeb"/>
        <w:rPr>
          <w:color w:val="211E1E"/>
        </w:rPr>
      </w:pPr>
    </w:p>
    <w:p w14:paraId="7D495DCF" w14:textId="4EFAF619" w:rsidR="00FD3584" w:rsidRPr="00FC1D25" w:rsidRDefault="00FD3584" w:rsidP="00FD3584">
      <w:pPr>
        <w:pStyle w:val="NormalWeb"/>
        <w:rPr>
          <w:color w:val="211E1E"/>
        </w:rPr>
      </w:pPr>
      <w:r w:rsidRPr="00FC1D25">
        <w:rPr>
          <w:color w:val="211E1E"/>
        </w:rPr>
        <w:lastRenderedPageBreak/>
        <w:t xml:space="preserve">References </w:t>
      </w:r>
    </w:p>
    <w:p w14:paraId="229FF2AB" w14:textId="007D9043" w:rsidR="00FC1D25" w:rsidRPr="00FC1D25" w:rsidRDefault="00FC1D25" w:rsidP="00FC1D25">
      <w:pPr>
        <w:rPr>
          <w:rFonts w:ascii="Times New Roman" w:hAnsi="Times New Roman" w:cs="Times New Roman"/>
        </w:rPr>
      </w:pPr>
      <w:r w:rsidRPr="00FC1D25">
        <w:rPr>
          <w:rFonts w:ascii="Times New Roman" w:hAnsi="Times New Roman" w:cs="Times New Roman"/>
        </w:rPr>
        <w:t xml:space="preserve">Bennett, P. (2011). </w:t>
      </w:r>
      <w:r w:rsidRPr="00FC1D25">
        <w:rPr>
          <w:rFonts w:ascii="Times New Roman" w:hAnsi="Times New Roman" w:cs="Times New Roman"/>
          <w:i/>
          <w:iCs/>
        </w:rPr>
        <w:t xml:space="preserve">Abnormal and Clinical psychology: an introductory textbook. </w:t>
      </w:r>
      <w:r w:rsidRPr="00FC1D25">
        <w:rPr>
          <w:rFonts w:ascii="Times New Roman" w:hAnsi="Times New Roman" w:cs="Times New Roman"/>
        </w:rPr>
        <w:t>(3). Berkshire: Open University Press.</w:t>
      </w:r>
    </w:p>
    <w:p w14:paraId="71D231F6" w14:textId="77777777" w:rsidR="00646344" w:rsidRPr="00FC1D25" w:rsidRDefault="00646344" w:rsidP="00DD55E9">
      <w:pPr>
        <w:pStyle w:val="NormalWeb"/>
      </w:pPr>
      <w:r w:rsidRPr="00FC1D25">
        <w:t xml:space="preserve">Davey, G. (2014). </w:t>
      </w:r>
      <w:r w:rsidRPr="00FC1D25">
        <w:rPr>
          <w:i/>
          <w:iCs/>
        </w:rPr>
        <w:t xml:space="preserve">Psychopathology: Research, Assessment and Treatment in Clinical </w:t>
      </w:r>
      <w:proofErr w:type="spellStart"/>
      <w:r w:rsidRPr="00FC1D25">
        <w:rPr>
          <w:i/>
          <w:iCs/>
        </w:rPr>
        <w:t>Pscyhology</w:t>
      </w:r>
      <w:proofErr w:type="spellEnd"/>
      <w:r w:rsidRPr="00FC1D25">
        <w:rPr>
          <w:i/>
          <w:iCs/>
        </w:rPr>
        <w:t xml:space="preserve">. </w:t>
      </w:r>
      <w:r w:rsidRPr="00FC1D25">
        <w:t>(2). Oxford: Blackwell.</w:t>
      </w:r>
    </w:p>
    <w:p w14:paraId="5555BD10" w14:textId="3DFD100D" w:rsidR="00646344" w:rsidRPr="00FC1D25" w:rsidRDefault="000074F1" w:rsidP="00646344">
      <w:pPr>
        <w:pStyle w:val="NormalWeb"/>
      </w:pPr>
      <w:r w:rsidRPr="00FC1D25">
        <w:t xml:space="preserve">Evans, L., Mitchell, I.D. &amp; Jones, S. (2006). Psychological Response to Sport Injury. In S. </w:t>
      </w:r>
      <w:proofErr w:type="spellStart"/>
      <w:r w:rsidRPr="00FC1D25">
        <w:t>Hanton</w:t>
      </w:r>
      <w:proofErr w:type="spellEnd"/>
      <w:r w:rsidRPr="00FC1D25">
        <w:t xml:space="preserve"> &amp; S.D. </w:t>
      </w:r>
      <w:proofErr w:type="spellStart"/>
      <w:r w:rsidRPr="00FC1D25">
        <w:t>Mellalieu</w:t>
      </w:r>
      <w:proofErr w:type="spellEnd"/>
      <w:r w:rsidRPr="00FC1D25">
        <w:t xml:space="preserve"> (Eds.), </w:t>
      </w:r>
      <w:r w:rsidRPr="00FC1D25">
        <w:rPr>
          <w:i/>
          <w:iCs/>
        </w:rPr>
        <w:t xml:space="preserve">Literature Reviews in Sport Psychology </w:t>
      </w:r>
      <w:r w:rsidRPr="00FC1D25">
        <w:t xml:space="preserve">(289-319) </w:t>
      </w:r>
      <w:proofErr w:type="spellStart"/>
      <w:r w:rsidRPr="00FC1D25">
        <w:t>Hauppage</w:t>
      </w:r>
      <w:proofErr w:type="spellEnd"/>
      <w:r w:rsidRPr="00FC1D25">
        <w:t>, NY: Nova Science Publications.</w:t>
      </w:r>
    </w:p>
    <w:p w14:paraId="24DB925A" w14:textId="168A5E70" w:rsidR="00646344" w:rsidRPr="00FC1D25" w:rsidRDefault="00646344" w:rsidP="00646344">
      <w:pPr>
        <w:rPr>
          <w:rFonts w:ascii="Times New Roman" w:hAnsi="Times New Roman" w:cs="Times New Roman"/>
        </w:rPr>
      </w:pPr>
      <w:proofErr w:type="spellStart"/>
      <w:r w:rsidRPr="00FC1D25">
        <w:rPr>
          <w:rFonts w:ascii="Times New Roman" w:hAnsi="Times New Roman" w:cs="Times New Roman"/>
        </w:rPr>
        <w:t>Geekie</w:t>
      </w:r>
      <w:proofErr w:type="spellEnd"/>
      <w:r w:rsidRPr="00FC1D25">
        <w:rPr>
          <w:rFonts w:ascii="Times New Roman" w:hAnsi="Times New Roman" w:cs="Times New Roman"/>
        </w:rPr>
        <w:t xml:space="preserve">, J., &amp; Read, J. (2009). </w:t>
      </w:r>
      <w:r w:rsidRPr="00FC1D25">
        <w:rPr>
          <w:rFonts w:ascii="Times New Roman" w:hAnsi="Times New Roman" w:cs="Times New Roman"/>
          <w:i/>
          <w:iCs/>
        </w:rPr>
        <w:t xml:space="preserve">Making Sense of Madness: Contesting the Meaning of Schizophrenia. </w:t>
      </w:r>
      <w:r w:rsidRPr="00FC1D25">
        <w:rPr>
          <w:rFonts w:ascii="Times New Roman" w:hAnsi="Times New Roman" w:cs="Times New Roman"/>
        </w:rPr>
        <w:t xml:space="preserve">London: </w:t>
      </w:r>
      <w:proofErr w:type="spellStart"/>
      <w:r w:rsidRPr="00FC1D25">
        <w:rPr>
          <w:rFonts w:ascii="Times New Roman" w:hAnsi="Times New Roman" w:cs="Times New Roman"/>
        </w:rPr>
        <w:t>Routeldge</w:t>
      </w:r>
      <w:proofErr w:type="spellEnd"/>
      <w:r w:rsidRPr="00FC1D25">
        <w:rPr>
          <w:rFonts w:ascii="Times New Roman" w:hAnsi="Times New Roman" w:cs="Times New Roman"/>
        </w:rPr>
        <w:t xml:space="preserve"> Taylor % Francis. (E-book). Retrieved from </w:t>
      </w:r>
      <w:r w:rsidRPr="00FC1D25">
        <w:rPr>
          <w:rFonts w:ascii="Times New Roman" w:hAnsi="Times New Roman" w:cs="Times New Roman"/>
          <w:color w:val="0560BF"/>
        </w:rPr>
        <w:t>http://www.tandfebooks.com/doi/view/10.4324/9780203878422</w:t>
      </w:r>
    </w:p>
    <w:p w14:paraId="48FE2A8A" w14:textId="03B3AA5E" w:rsidR="00DD55E9" w:rsidRPr="00FC1D25" w:rsidRDefault="00DD55E9" w:rsidP="00DD55E9">
      <w:pPr>
        <w:pStyle w:val="NormalWeb"/>
      </w:pPr>
      <w:proofErr w:type="spellStart"/>
      <w:r w:rsidRPr="00FC1D25">
        <w:t>Hefferon</w:t>
      </w:r>
      <w:proofErr w:type="spellEnd"/>
      <w:r w:rsidRPr="00FC1D25">
        <w:t xml:space="preserve">, K., and </w:t>
      </w:r>
      <w:proofErr w:type="spellStart"/>
      <w:r w:rsidRPr="00FC1D25">
        <w:t>Boniwell</w:t>
      </w:r>
      <w:proofErr w:type="spellEnd"/>
      <w:r w:rsidRPr="00FC1D25">
        <w:t xml:space="preserve">, I. (2011). </w:t>
      </w:r>
      <w:r w:rsidRPr="00FC1D25">
        <w:rPr>
          <w:i/>
          <w:iCs/>
        </w:rPr>
        <w:t xml:space="preserve">Positive psychology: Theory, research and applications. </w:t>
      </w:r>
      <w:r w:rsidRPr="00FC1D25">
        <w:t xml:space="preserve">New York: Open University Press. </w:t>
      </w:r>
    </w:p>
    <w:p w14:paraId="48F94FC9" w14:textId="77B743E4" w:rsidR="00FC1D25" w:rsidRPr="00FC1D25" w:rsidRDefault="00FC1D25" w:rsidP="00FC1D25">
      <w:pPr>
        <w:rPr>
          <w:rFonts w:ascii="Times New Roman" w:eastAsia="Times New Roman" w:hAnsi="Times New Roman" w:cs="Times New Roman"/>
          <w:lang w:eastAsia="en-GB"/>
        </w:rPr>
      </w:pPr>
      <w:r w:rsidRPr="00FC1D25">
        <w:rPr>
          <w:rFonts w:ascii="Times New Roman" w:hAnsi="Times New Roman" w:cs="Times New Roman"/>
        </w:rPr>
        <w:t xml:space="preserve">Hill, E.M. (2015). The role of narcissism in health-risk and health-protective behaviours. </w:t>
      </w:r>
      <w:r w:rsidRPr="00FC1D25">
        <w:rPr>
          <w:rFonts w:ascii="Times New Roman" w:hAnsi="Times New Roman" w:cs="Times New Roman"/>
          <w:i/>
          <w:iCs/>
        </w:rPr>
        <w:t xml:space="preserve">Journal of health psychology. </w:t>
      </w:r>
      <w:r w:rsidRPr="00FC1D25">
        <w:rPr>
          <w:rFonts w:ascii="Times New Roman" w:hAnsi="Times New Roman" w:cs="Times New Roman"/>
        </w:rPr>
        <w:t xml:space="preserve">1-12. </w:t>
      </w:r>
      <w:r w:rsidRPr="00586295">
        <w:rPr>
          <w:rFonts w:ascii="Times New Roman" w:eastAsia="Times New Roman" w:hAnsi="Times New Roman" w:cs="Times New Roman"/>
          <w:lang w:eastAsia="en-GB"/>
        </w:rPr>
        <w:t>DOI: 10.1177/1359105315569858</w:t>
      </w:r>
      <w:r w:rsidRPr="00FC1D25">
        <w:rPr>
          <w:rFonts w:ascii="Times New Roman" w:eastAsia="Times New Roman" w:hAnsi="Times New Roman" w:cs="Times New Roman"/>
          <w:lang w:eastAsia="en-GB"/>
        </w:rPr>
        <w:t>.</w:t>
      </w:r>
    </w:p>
    <w:p w14:paraId="18713100" w14:textId="27A2C6C0" w:rsidR="00487F12" w:rsidRPr="00D928DE" w:rsidRDefault="00487F12" w:rsidP="00487F12">
      <w:pPr>
        <w:pStyle w:val="NormalWeb"/>
        <w:rPr>
          <w:i/>
          <w:iCs/>
        </w:rPr>
      </w:pPr>
      <w:proofErr w:type="spellStart"/>
      <w:r w:rsidRPr="00FC1D25">
        <w:t>Mazetti</w:t>
      </w:r>
      <w:proofErr w:type="spellEnd"/>
      <w:r w:rsidRPr="00FC1D25">
        <w:t xml:space="preserve">, G., Schaufeli W.B., &amp; </w:t>
      </w:r>
      <w:proofErr w:type="spellStart"/>
      <w:r w:rsidRPr="00FC1D25">
        <w:t>Guglielmi</w:t>
      </w:r>
      <w:proofErr w:type="spellEnd"/>
      <w:r w:rsidRPr="00FC1D25">
        <w:t xml:space="preserve">, D. (2014). Are workaholics born or made? Relations of workaholism with person characteristics and overwork climate. </w:t>
      </w:r>
      <w:r w:rsidRPr="00FC1D25">
        <w:rPr>
          <w:i/>
          <w:iCs/>
        </w:rPr>
        <w:t>International journal of stress management, 2</w:t>
      </w:r>
      <w:r w:rsidRPr="00FC1D25">
        <w:t>(3), 227-254.</w:t>
      </w:r>
    </w:p>
    <w:p w14:paraId="2BC38C6F" w14:textId="7A62591C" w:rsidR="00D928DE" w:rsidRDefault="00D928DE" w:rsidP="00D928DE">
      <w:pPr>
        <w:spacing w:before="100" w:beforeAutospacing="1" w:after="100" w:afterAutospacing="1"/>
        <w:rPr>
          <w:rFonts w:ascii="Times New Roman" w:eastAsia="Times New Roman" w:hAnsi="Times New Roman" w:cs="Times New Roman"/>
          <w:color w:val="0560BF"/>
          <w:lang w:eastAsia="en-GB"/>
        </w:rPr>
      </w:pPr>
      <w:r w:rsidRPr="00D928DE">
        <w:rPr>
          <w:rFonts w:ascii="Times New Roman" w:hAnsi="Times New Roman" w:cs="Times New Roman"/>
        </w:rPr>
        <w:t xml:space="preserve">Mental Health Foundation (Producer). (2017, September 10). </w:t>
      </w:r>
      <w:r w:rsidRPr="00D928DE">
        <w:rPr>
          <w:rFonts w:ascii="Times New Roman" w:hAnsi="Times New Roman" w:cs="Times New Roman"/>
          <w:i/>
          <w:iCs/>
        </w:rPr>
        <w:t xml:space="preserve">Computerised cognitive behavioural therapy </w:t>
      </w:r>
      <w:r w:rsidRPr="00D928DE">
        <w:rPr>
          <w:rFonts w:ascii="Times New Roman" w:hAnsi="Times New Roman" w:cs="Times New Roman"/>
        </w:rPr>
        <w:t>[audio podcast]. Retrieved from</w:t>
      </w:r>
      <w:r w:rsidRPr="00D928DE">
        <w:rPr>
          <w:rFonts w:ascii="Times New Roman" w:eastAsia="Times New Roman" w:hAnsi="Times New Roman" w:cs="Times New Roman"/>
          <w:color w:val="0560BF"/>
          <w:lang w:eastAsia="en-GB"/>
        </w:rPr>
        <w:t xml:space="preserve"> </w:t>
      </w:r>
      <w:r w:rsidRPr="00AE0F6C">
        <w:rPr>
          <w:rFonts w:ascii="Times New Roman" w:eastAsia="Times New Roman" w:hAnsi="Times New Roman" w:cs="Times New Roman"/>
          <w:color w:val="0560BF"/>
          <w:lang w:eastAsia="en-GB"/>
        </w:rPr>
        <w:t>http://www.mentalhealth.org.uk/podcasts- and-videos/computerised-</w:t>
      </w:r>
      <w:proofErr w:type="spellStart"/>
      <w:r w:rsidRPr="00AE0F6C">
        <w:rPr>
          <w:rFonts w:ascii="Times New Roman" w:eastAsia="Times New Roman" w:hAnsi="Times New Roman" w:cs="Times New Roman"/>
          <w:color w:val="0560BF"/>
          <w:lang w:eastAsia="en-GB"/>
        </w:rPr>
        <w:t>cognitivebehavioural</w:t>
      </w:r>
      <w:proofErr w:type="spellEnd"/>
      <w:r w:rsidRPr="00AE0F6C">
        <w:rPr>
          <w:rFonts w:ascii="Times New Roman" w:eastAsia="Times New Roman" w:hAnsi="Times New Roman" w:cs="Times New Roman"/>
          <w:color w:val="0560BF"/>
          <w:lang w:eastAsia="en-GB"/>
        </w:rPr>
        <w:t>-therapy</w:t>
      </w:r>
    </w:p>
    <w:p w14:paraId="2A01885A" w14:textId="18F7F31D" w:rsidR="00613ADE" w:rsidRDefault="00613ADE" w:rsidP="00613ADE">
      <w:r>
        <w:t xml:space="preserve">Mohamed, S. (2011) </w:t>
      </w:r>
      <w:r>
        <w:rPr>
          <w:i/>
          <w:iCs/>
        </w:rPr>
        <w:t>Stigma and Mental illness: are there cultural differences?</w:t>
      </w:r>
      <w:r>
        <w:t xml:space="preserve"> (Doctoral dissertation). University of East Anglia. Retrieved from </w:t>
      </w:r>
      <w:proofErr w:type="spellStart"/>
      <w:r>
        <w:t>EThOS</w:t>
      </w:r>
      <w:proofErr w:type="spellEnd"/>
      <w:r>
        <w:t>. (</w:t>
      </w:r>
      <w:r w:rsidRPr="006F0B08">
        <w:rPr>
          <w:rFonts w:ascii="ArialMT" w:eastAsia="Times New Roman" w:hAnsi="ArialMT" w:cs="Times New Roman"/>
          <w:lang w:eastAsia="en-GB"/>
        </w:rPr>
        <w:t>uk.bl.ethos.573771</w:t>
      </w:r>
      <w:r>
        <w:rPr>
          <w:rFonts w:ascii="ArialMT" w:eastAsia="Times New Roman" w:hAnsi="ArialMT" w:cs="Times New Roman"/>
          <w:lang w:eastAsia="en-GB"/>
        </w:rPr>
        <w:t>)</w:t>
      </w:r>
    </w:p>
    <w:p w14:paraId="01D5812F" w14:textId="2AAF8D11" w:rsidR="000074F1" w:rsidRPr="00FC1D25" w:rsidRDefault="000074F1" w:rsidP="000074F1">
      <w:pPr>
        <w:pStyle w:val="NormalWeb"/>
      </w:pPr>
      <w:r w:rsidRPr="00FC1D25">
        <w:t xml:space="preserve">Office for National Statistics. (2016, May 3). Adult drinking habits in Great Britain: 2005 to 2016. Retrieved from </w:t>
      </w:r>
      <w:r w:rsidRPr="00FC1D25">
        <w:rPr>
          <w:color w:val="0560BF"/>
        </w:rPr>
        <w:t xml:space="preserve">https://www.ons.gov.uk/peoplepopulationandcommunity/healthandsocialcare/ drugusealcoholandsmoking/bulletins/opinionsandlifestylesurveyadultdrinkingh </w:t>
      </w:r>
      <w:proofErr w:type="spellStart"/>
      <w:r w:rsidRPr="00FC1D25">
        <w:rPr>
          <w:color w:val="0560BF"/>
        </w:rPr>
        <w:t>abit</w:t>
      </w:r>
      <w:proofErr w:type="spellEnd"/>
      <w:r w:rsidRPr="00FC1D25">
        <w:rPr>
          <w:color w:val="0560BF"/>
        </w:rPr>
        <w:t xml:space="preserve"> </w:t>
      </w:r>
      <w:proofErr w:type="spellStart"/>
      <w:r w:rsidRPr="00FC1D25">
        <w:rPr>
          <w:color w:val="0560BF"/>
        </w:rPr>
        <w:t>singreatbritain</w:t>
      </w:r>
      <w:proofErr w:type="spellEnd"/>
      <w:r w:rsidRPr="00FC1D25">
        <w:rPr>
          <w:color w:val="0560BF"/>
        </w:rPr>
        <w:t xml:space="preserve">/2005to2016 </w:t>
      </w:r>
    </w:p>
    <w:p w14:paraId="33C752C4" w14:textId="08D4C636" w:rsidR="00575E6A" w:rsidRPr="00FC1D25" w:rsidRDefault="00575E6A" w:rsidP="00575E6A">
      <w:pPr>
        <w:pStyle w:val="NormalWeb"/>
        <w:rPr>
          <w:i/>
          <w:iCs/>
        </w:rPr>
      </w:pPr>
      <w:r w:rsidRPr="00FC1D25">
        <w:t xml:space="preserve">Phelps, C., </w:t>
      </w:r>
      <w:proofErr w:type="spellStart"/>
      <w:r w:rsidRPr="00FC1D25">
        <w:t>Minou</w:t>
      </w:r>
      <w:proofErr w:type="spellEnd"/>
      <w:r w:rsidRPr="00FC1D25">
        <w:t xml:space="preserve">, M., Baker, A., Hughes, C., French, H., Hawkins, W., </w:t>
      </w:r>
      <w:proofErr w:type="spellStart"/>
      <w:r w:rsidRPr="00FC1D25">
        <w:t>Leeuwenberg</w:t>
      </w:r>
      <w:proofErr w:type="spellEnd"/>
      <w:r w:rsidRPr="00FC1D25">
        <w:t>, A., Crabtree, R &amp; Hutchings, P.B. (2017)</w:t>
      </w:r>
      <w:r w:rsidR="000074F1" w:rsidRPr="00FC1D25">
        <w:t>.</w:t>
      </w:r>
      <w:r w:rsidRPr="00FC1D25">
        <w:t xml:space="preserve"> Necessary but not sufficient? Engaging young people in the development of an avatar‐based online intervention designed to provide psychosocial support to young people affected by their own or a family member's cancer diagnosis, </w:t>
      </w:r>
      <w:r w:rsidRPr="00FC1D25">
        <w:rPr>
          <w:i/>
          <w:iCs/>
        </w:rPr>
        <w:t>Health Expectations</w:t>
      </w:r>
      <w:r w:rsidRPr="00FC1D25">
        <w:t xml:space="preserve">. </w:t>
      </w:r>
      <w:r w:rsidRPr="00FC1D25">
        <w:rPr>
          <w:i/>
          <w:iCs/>
        </w:rPr>
        <w:t>20</w:t>
      </w:r>
      <w:r w:rsidRPr="00FC1D25">
        <w:t>(3), 459-470.</w:t>
      </w:r>
    </w:p>
    <w:p w14:paraId="451D94FD" w14:textId="6E4DF601" w:rsidR="003F3005" w:rsidRDefault="003F3005" w:rsidP="00646344">
      <w:pPr>
        <w:pStyle w:val="NormalWeb"/>
      </w:pPr>
      <w:r w:rsidRPr="00FC1D25">
        <w:t xml:space="preserve">Tarrier, N., Liversidge, T., &amp; Gregg, L. (2006). The acceptability and preference for the psychological treatment of PTSD. </w:t>
      </w:r>
      <w:r w:rsidRPr="00FC1D25">
        <w:rPr>
          <w:i/>
          <w:iCs/>
        </w:rPr>
        <w:t xml:space="preserve">Behaviour Research and Therapy. </w:t>
      </w:r>
      <w:r w:rsidRPr="00FC1D25">
        <w:t>44, 1643-1656.</w:t>
      </w:r>
    </w:p>
    <w:p w14:paraId="3FE371E9" w14:textId="730E70AF" w:rsidR="00FC1D25" w:rsidRPr="00FC1D25" w:rsidRDefault="00FC1D25" w:rsidP="00FC1D25">
      <w:pPr>
        <w:spacing w:before="100" w:beforeAutospacing="1" w:after="100" w:afterAutospacing="1"/>
      </w:pPr>
      <w:proofErr w:type="spellStart"/>
      <w:r w:rsidRPr="00AE0F6C">
        <w:lastRenderedPageBreak/>
        <w:t>Ulleberg</w:t>
      </w:r>
      <w:proofErr w:type="spellEnd"/>
      <w:r w:rsidRPr="00AE0F6C">
        <w:t xml:space="preserve">, P., &amp; </w:t>
      </w:r>
      <w:proofErr w:type="spellStart"/>
      <w:r w:rsidRPr="00AE0F6C">
        <w:t>Rundmo</w:t>
      </w:r>
      <w:proofErr w:type="spellEnd"/>
      <w:r w:rsidRPr="00AE0F6C">
        <w:t>, T. (2003). Personality, attitudes and risk perception as predictors of risky driving behaviour among young drivers</w:t>
      </w:r>
      <w:r w:rsidRPr="00AE0F6C">
        <w:rPr>
          <w:i/>
          <w:iCs/>
        </w:rPr>
        <w:t>. Safety Science, 41,</w:t>
      </w:r>
      <w:r w:rsidRPr="00AE0F6C">
        <w:t xml:space="preserve"> 427-443.</w:t>
      </w:r>
    </w:p>
    <w:p w14:paraId="1D55B454" w14:textId="77777777" w:rsidR="00FC1D25" w:rsidRPr="00AE0F6C" w:rsidRDefault="00FC1D25" w:rsidP="00FC1D25">
      <w:pPr>
        <w:spacing w:before="100" w:beforeAutospacing="1" w:after="100" w:afterAutospacing="1"/>
        <w:rPr>
          <w:rFonts w:ascii="Times New Roman" w:eastAsia="Times New Roman" w:hAnsi="Times New Roman" w:cs="Times New Roman"/>
          <w:lang w:eastAsia="en-GB"/>
        </w:rPr>
      </w:pPr>
      <w:r w:rsidRPr="00FC1D25">
        <w:rPr>
          <w:rFonts w:ascii="Times New Roman" w:hAnsi="Times New Roman" w:cs="Times New Roman"/>
        </w:rPr>
        <w:t xml:space="preserve">Van Hasselt, V.B., Romano, S.J., &amp; </w:t>
      </w:r>
      <w:proofErr w:type="spellStart"/>
      <w:r w:rsidRPr="00FC1D25">
        <w:rPr>
          <w:rFonts w:ascii="Times New Roman" w:hAnsi="Times New Roman" w:cs="Times New Roman"/>
        </w:rPr>
        <w:t>Vecchi</w:t>
      </w:r>
      <w:proofErr w:type="spellEnd"/>
      <w:r w:rsidRPr="00FC1D25">
        <w:rPr>
          <w:rFonts w:ascii="Times New Roman" w:hAnsi="Times New Roman" w:cs="Times New Roman"/>
        </w:rPr>
        <w:t xml:space="preserve">, G.M. (2008) Role playing: Applications in hostage and crisis negotiation skills training. </w:t>
      </w:r>
      <w:r w:rsidRPr="00FC1D25">
        <w:rPr>
          <w:rFonts w:ascii="Times New Roman" w:hAnsi="Times New Roman" w:cs="Times New Roman"/>
          <w:i/>
          <w:iCs/>
        </w:rPr>
        <w:t>Behaviour modification, 32</w:t>
      </w:r>
      <w:r w:rsidRPr="00FC1D25">
        <w:rPr>
          <w:rFonts w:ascii="Times New Roman" w:hAnsi="Times New Roman" w:cs="Times New Roman"/>
        </w:rPr>
        <w:t xml:space="preserve">(2), 248-263. </w:t>
      </w:r>
      <w:r w:rsidRPr="00AE0F6C">
        <w:rPr>
          <w:rFonts w:ascii="Times New Roman" w:eastAsia="Times New Roman" w:hAnsi="Times New Roman" w:cs="Times New Roman"/>
          <w:lang w:eastAsia="en-GB"/>
        </w:rPr>
        <w:t xml:space="preserve">DOI: 10.1177/0145445507308281 </w:t>
      </w:r>
    </w:p>
    <w:p w14:paraId="10D41108" w14:textId="65C4AC94" w:rsidR="00646344" w:rsidRPr="00FC1D25" w:rsidRDefault="00646344" w:rsidP="00646344">
      <w:pPr>
        <w:pStyle w:val="NormalWeb"/>
      </w:pPr>
      <w:proofErr w:type="spellStart"/>
      <w:r w:rsidRPr="00FC1D25">
        <w:t>Vartanian</w:t>
      </w:r>
      <w:proofErr w:type="spellEnd"/>
      <w:r w:rsidRPr="00FC1D25">
        <w:t xml:space="preserve">, L.R., Trewartha, T., &amp; </w:t>
      </w:r>
      <w:proofErr w:type="spellStart"/>
      <w:r w:rsidRPr="00FC1D25">
        <w:t>Vanman</w:t>
      </w:r>
      <w:proofErr w:type="spellEnd"/>
      <w:r w:rsidRPr="00FC1D25">
        <w:t xml:space="preserve">, E.J. (2016). Disgust predicts prejudice and discrimination toward individuals with obesity. </w:t>
      </w:r>
      <w:r w:rsidRPr="00FC1D25">
        <w:rPr>
          <w:i/>
          <w:iCs/>
        </w:rPr>
        <w:t>Journal of Applied Social Psychology, 46</w:t>
      </w:r>
      <w:r w:rsidRPr="00FC1D25">
        <w:t>(6), 369-375.</w:t>
      </w:r>
    </w:p>
    <w:p w14:paraId="253417A8" w14:textId="5A7C5176" w:rsidR="00FC1D25" w:rsidRPr="00FC1D25" w:rsidRDefault="003F3005" w:rsidP="003F3005">
      <w:pPr>
        <w:rPr>
          <w:rFonts w:ascii="Times New Roman" w:hAnsi="Times New Roman" w:cs="Times New Roman"/>
        </w:rPr>
      </w:pPr>
      <w:r w:rsidRPr="00FC1D25">
        <w:rPr>
          <w:rFonts w:ascii="Times New Roman" w:hAnsi="Times New Roman" w:cs="Times New Roman"/>
        </w:rPr>
        <w:t xml:space="preserve">Voigt, D.C., Dillard, J.P., Braddock, K.H., Anderson, J.W., </w:t>
      </w:r>
      <w:proofErr w:type="spellStart"/>
      <w:r w:rsidRPr="00FC1D25">
        <w:rPr>
          <w:rFonts w:ascii="Times New Roman" w:hAnsi="Times New Roman" w:cs="Times New Roman"/>
        </w:rPr>
        <w:t>Sopory</w:t>
      </w:r>
      <w:proofErr w:type="spellEnd"/>
      <w:r w:rsidRPr="00FC1D25">
        <w:rPr>
          <w:rFonts w:ascii="Times New Roman" w:hAnsi="Times New Roman" w:cs="Times New Roman"/>
        </w:rPr>
        <w:t xml:space="preserve">, P., &amp; Stephenson, M.T. </w:t>
      </w:r>
      <w:bookmarkStart w:id="0" w:name="_GoBack"/>
      <w:bookmarkEnd w:id="0"/>
      <w:r w:rsidRPr="00FC1D25">
        <w:rPr>
          <w:rFonts w:ascii="Times New Roman" w:hAnsi="Times New Roman" w:cs="Times New Roman"/>
        </w:rPr>
        <w:t xml:space="preserve">(2009). Carver and White’s (1994) BIS/BAS scales and their relationship to risky health behaviours. </w:t>
      </w:r>
      <w:r w:rsidRPr="00FC1D25">
        <w:rPr>
          <w:rFonts w:ascii="Times New Roman" w:hAnsi="Times New Roman" w:cs="Times New Roman"/>
          <w:i/>
          <w:iCs/>
        </w:rPr>
        <w:t xml:space="preserve">Personality and individual differences, </w:t>
      </w:r>
      <w:r w:rsidRPr="00FC1D25">
        <w:rPr>
          <w:rFonts w:ascii="Times New Roman" w:hAnsi="Times New Roman" w:cs="Times New Roman"/>
        </w:rPr>
        <w:t>(47), 89-93</w:t>
      </w:r>
    </w:p>
    <w:p w14:paraId="71B638C2" w14:textId="4E603426" w:rsidR="00D928DE" w:rsidRDefault="00D928DE" w:rsidP="00D928DE">
      <w:pPr>
        <w:spacing w:before="100" w:beforeAutospacing="1" w:after="100" w:afterAutospacing="1"/>
      </w:pPr>
      <w:r>
        <w:t xml:space="preserve">Welsh Government. (2015). </w:t>
      </w:r>
      <w:r>
        <w:rPr>
          <w:i/>
          <w:iCs/>
        </w:rPr>
        <w:t xml:space="preserve">Well-being of future generations (Wales) act 2015. </w:t>
      </w:r>
      <w:r>
        <w:t>United Kingdom: The Office Stationary Limited.</w:t>
      </w:r>
    </w:p>
    <w:p w14:paraId="5D56011E" w14:textId="6B713975" w:rsidR="003F3005" w:rsidRPr="00FC1D25" w:rsidRDefault="00621702" w:rsidP="00621702">
      <w:pPr>
        <w:pStyle w:val="NormalWeb"/>
      </w:pPr>
      <w:r w:rsidRPr="00FC1D25">
        <w:t xml:space="preserve">Williamson, H., (2016, October). </w:t>
      </w:r>
      <w:r w:rsidRPr="00FC1D25">
        <w:rPr>
          <w:i/>
          <w:iCs/>
        </w:rPr>
        <w:t xml:space="preserve">Supporting adolescents struggling with appearance- altering conditions: the feasibility of using an online psychosocial intervention (YP Face IT) in primary care. </w:t>
      </w:r>
      <w:r w:rsidRPr="00FC1D25">
        <w:t xml:space="preserve">Poster session presented at Annual Primary Care Conference, University of the West of England. </w:t>
      </w:r>
    </w:p>
    <w:p w14:paraId="198E0263" w14:textId="7BF3AFA3" w:rsidR="0058705C" w:rsidRDefault="0058705C" w:rsidP="0058705C">
      <w:pPr>
        <w:rPr>
          <w:rFonts w:ascii="Times New Roman" w:eastAsia="Times New Roman" w:hAnsi="Times New Roman" w:cs="Times New Roman"/>
          <w:color w:val="0560BF"/>
          <w:lang w:eastAsia="en-GB"/>
        </w:rPr>
      </w:pPr>
      <w:r w:rsidRPr="00FC1D25">
        <w:rPr>
          <w:rFonts w:ascii="Times New Roman" w:hAnsi="Times New Roman" w:cs="Times New Roman"/>
        </w:rPr>
        <w:t xml:space="preserve">Young, E. (2017, September 18). Women know better than men what other women are thinking and feeling. Research digest. The psychological society. Retrieved from </w:t>
      </w:r>
      <w:r w:rsidRPr="00FC1D25">
        <w:rPr>
          <w:rFonts w:ascii="Times New Roman" w:eastAsia="Times New Roman" w:hAnsi="Times New Roman" w:cs="Times New Roman"/>
          <w:color w:val="0560BF"/>
          <w:lang w:eastAsia="en-GB"/>
        </w:rPr>
        <w:t xml:space="preserve">https://digest.bps.org.uk/2017/09/18/women-know-better-than- </w:t>
      </w:r>
      <w:proofErr w:type="spellStart"/>
      <w:r w:rsidRPr="00FC1D25">
        <w:rPr>
          <w:rFonts w:ascii="Times New Roman" w:eastAsia="Times New Roman" w:hAnsi="Times New Roman" w:cs="Times New Roman"/>
          <w:color w:val="0560BF"/>
          <w:lang w:eastAsia="en-GB"/>
        </w:rPr>
        <w:t>menwhat</w:t>
      </w:r>
      <w:proofErr w:type="spellEnd"/>
      <w:r w:rsidRPr="00FC1D25">
        <w:rPr>
          <w:rFonts w:ascii="Times New Roman" w:eastAsia="Times New Roman" w:hAnsi="Times New Roman" w:cs="Times New Roman"/>
          <w:color w:val="0560BF"/>
          <w:lang w:eastAsia="en-GB"/>
        </w:rPr>
        <w:t>-other-women-are-thinking-and-feeling/</w:t>
      </w:r>
    </w:p>
    <w:p w14:paraId="6CCFBD58" w14:textId="789FC0BE" w:rsidR="003F3005" w:rsidRPr="00FC1D25" w:rsidRDefault="003F3005" w:rsidP="0058705C">
      <w:pPr>
        <w:rPr>
          <w:rFonts w:ascii="Times New Roman" w:eastAsia="Times New Roman" w:hAnsi="Times New Roman" w:cs="Times New Roman"/>
          <w:color w:val="0560BF"/>
          <w:lang w:eastAsia="en-GB"/>
        </w:rPr>
      </w:pPr>
    </w:p>
    <w:p w14:paraId="23B228E5" w14:textId="77777777" w:rsidR="003F3005" w:rsidRPr="00FC1D25" w:rsidRDefault="003F3005" w:rsidP="0058705C">
      <w:pPr>
        <w:rPr>
          <w:rFonts w:ascii="Times New Roman" w:eastAsia="Times New Roman" w:hAnsi="Times New Roman" w:cs="Times New Roman"/>
          <w:color w:val="0560BF"/>
          <w:lang w:eastAsia="en-GB"/>
        </w:rPr>
      </w:pPr>
    </w:p>
    <w:p w14:paraId="31E2C3BA" w14:textId="77777777" w:rsidR="00621702" w:rsidRPr="00646344" w:rsidRDefault="00621702" w:rsidP="00646344">
      <w:pPr>
        <w:pStyle w:val="NormalWeb"/>
      </w:pPr>
    </w:p>
    <w:p w14:paraId="5B8837B7" w14:textId="13CE425F" w:rsidR="00646344" w:rsidRPr="00646344" w:rsidRDefault="00646344" w:rsidP="00575E6A">
      <w:pPr>
        <w:pStyle w:val="NormalWeb"/>
      </w:pPr>
    </w:p>
    <w:p w14:paraId="072B6C86" w14:textId="77777777" w:rsidR="00613ADE" w:rsidRPr="002D057F" w:rsidRDefault="00613ADE" w:rsidP="00613ADE">
      <w:pPr>
        <w:pStyle w:val="NormalWeb"/>
        <w:rPr>
          <w:rFonts w:ascii="ArialMT" w:hAnsi="ArialMT"/>
        </w:rPr>
      </w:pPr>
      <w:r>
        <w:rPr>
          <w:rFonts w:ascii="ArialMT" w:hAnsi="ArialMT"/>
        </w:rPr>
        <w:t xml:space="preserve">10.Oral presentation - Families experience of Poverty Stigma in Education. British Psychological Society, 9 – 11 September, 2015, Developmental Psychology Section, Suzanne Day, University of Central Lancashire. Psychology 46, no. 6 (2016): 369-375. </w:t>
      </w:r>
    </w:p>
    <w:p w14:paraId="6AD4F6A6" w14:textId="77777777" w:rsidR="00646344" w:rsidRPr="00646344" w:rsidRDefault="00646344" w:rsidP="00575E6A">
      <w:pPr>
        <w:pStyle w:val="NormalWeb"/>
      </w:pPr>
    </w:p>
    <w:p w14:paraId="3ACA199F" w14:textId="77777777" w:rsidR="007C3A9A" w:rsidRPr="000074F1" w:rsidRDefault="007C3A9A" w:rsidP="00062169">
      <w:pPr>
        <w:pStyle w:val="NormalWeb"/>
      </w:pPr>
    </w:p>
    <w:p w14:paraId="2486BE85" w14:textId="6047AC70" w:rsidR="00062169" w:rsidRDefault="00062169" w:rsidP="00062169">
      <w:pPr>
        <w:pStyle w:val="NormalWeb"/>
        <w:rPr>
          <w:rFonts w:ascii="ArialMT" w:hAnsi="ArialMT"/>
        </w:rPr>
      </w:pPr>
    </w:p>
    <w:p w14:paraId="38AF2067" w14:textId="77777777" w:rsidR="00062169" w:rsidRPr="00C97897" w:rsidRDefault="00062169" w:rsidP="00062169">
      <w:pPr>
        <w:pStyle w:val="NormalWeb"/>
        <w:rPr>
          <w:rFonts w:ascii="ArialMT" w:hAnsi="ArialMT"/>
        </w:rPr>
      </w:pPr>
    </w:p>
    <w:p w14:paraId="72B5298A" w14:textId="77777777" w:rsidR="00062169" w:rsidRPr="00DB6D8C" w:rsidRDefault="00062169" w:rsidP="00487F12">
      <w:pPr>
        <w:pStyle w:val="NormalWeb"/>
      </w:pPr>
    </w:p>
    <w:p w14:paraId="2110B15E" w14:textId="77777777" w:rsidR="00487F12" w:rsidRDefault="00487F12" w:rsidP="00FD3584">
      <w:pPr>
        <w:pStyle w:val="NormalWeb"/>
        <w:rPr>
          <w:color w:val="211E1E"/>
        </w:rPr>
      </w:pPr>
    </w:p>
    <w:p w14:paraId="6E8E11FD" w14:textId="5B55123E" w:rsidR="00FD3584" w:rsidRDefault="00FD3584" w:rsidP="00FD3584">
      <w:pPr>
        <w:pStyle w:val="NormalWeb"/>
        <w:rPr>
          <w:color w:val="211E1E"/>
        </w:rPr>
      </w:pPr>
    </w:p>
    <w:p w14:paraId="69A9C4B0" w14:textId="30EB90EB" w:rsidR="00FD3584" w:rsidRDefault="00FD3584" w:rsidP="00FD3584">
      <w:pPr>
        <w:pStyle w:val="NormalWeb"/>
        <w:rPr>
          <w:color w:val="211E1E"/>
        </w:rPr>
      </w:pPr>
    </w:p>
    <w:p w14:paraId="5823604F" w14:textId="77777777" w:rsidR="00FD3584" w:rsidRPr="00FD3584" w:rsidRDefault="00FD3584" w:rsidP="00FD3584">
      <w:pPr>
        <w:pStyle w:val="NormalWeb"/>
        <w:rPr>
          <w:color w:val="211E1E"/>
        </w:rPr>
      </w:pPr>
    </w:p>
    <w:p w14:paraId="39DBD53D" w14:textId="419067EB" w:rsidR="00FD3584" w:rsidRDefault="00FD3584" w:rsidP="00BA58B9">
      <w:pPr>
        <w:rPr>
          <w:color w:val="FF0000"/>
          <w:sz w:val="32"/>
          <w:szCs w:val="32"/>
        </w:rPr>
      </w:pPr>
    </w:p>
    <w:p w14:paraId="5BEF7C49" w14:textId="77777777" w:rsidR="00FD3584" w:rsidRPr="005A3BFB" w:rsidRDefault="00FD3584" w:rsidP="00BA58B9">
      <w:pPr>
        <w:rPr>
          <w:color w:val="FF0000"/>
          <w:sz w:val="32"/>
          <w:szCs w:val="32"/>
        </w:rPr>
      </w:pPr>
    </w:p>
    <w:sectPr w:rsidR="00FD3584" w:rsidRPr="005A3BFB" w:rsidSect="00BD11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12BAF"/>
    <w:multiLevelType w:val="multilevel"/>
    <w:tmpl w:val="3F0E52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726011"/>
    <w:multiLevelType w:val="multilevel"/>
    <w:tmpl w:val="4E163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212"/>
    <w:rsid w:val="000074F1"/>
    <w:rsid w:val="00062169"/>
    <w:rsid w:val="002C2A63"/>
    <w:rsid w:val="00363ADE"/>
    <w:rsid w:val="003F3005"/>
    <w:rsid w:val="0045631D"/>
    <w:rsid w:val="00487F12"/>
    <w:rsid w:val="00575E6A"/>
    <w:rsid w:val="0058705C"/>
    <w:rsid w:val="005A3BFB"/>
    <w:rsid w:val="00613ADE"/>
    <w:rsid w:val="00621702"/>
    <w:rsid w:val="00646344"/>
    <w:rsid w:val="006521C2"/>
    <w:rsid w:val="00692726"/>
    <w:rsid w:val="00695468"/>
    <w:rsid w:val="007C3A9A"/>
    <w:rsid w:val="007D02AA"/>
    <w:rsid w:val="00BA1212"/>
    <w:rsid w:val="00BA58B9"/>
    <w:rsid w:val="00BD1111"/>
    <w:rsid w:val="00C44A12"/>
    <w:rsid w:val="00D928DE"/>
    <w:rsid w:val="00DD55E9"/>
    <w:rsid w:val="00FC1D25"/>
    <w:rsid w:val="00FD3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872402"/>
  <w15:chartTrackingRefBased/>
  <w15:docId w15:val="{A241B8F8-F744-C446-8B34-17C8F40DB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358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65870">
      <w:bodyDiv w:val="1"/>
      <w:marLeft w:val="0"/>
      <w:marRight w:val="0"/>
      <w:marTop w:val="0"/>
      <w:marBottom w:val="0"/>
      <w:divBdr>
        <w:top w:val="none" w:sz="0" w:space="0" w:color="auto"/>
        <w:left w:val="none" w:sz="0" w:space="0" w:color="auto"/>
        <w:bottom w:val="none" w:sz="0" w:space="0" w:color="auto"/>
        <w:right w:val="none" w:sz="0" w:space="0" w:color="auto"/>
      </w:divBdr>
      <w:divsChild>
        <w:div w:id="2129395999">
          <w:marLeft w:val="0"/>
          <w:marRight w:val="0"/>
          <w:marTop w:val="0"/>
          <w:marBottom w:val="0"/>
          <w:divBdr>
            <w:top w:val="none" w:sz="0" w:space="0" w:color="auto"/>
            <w:left w:val="none" w:sz="0" w:space="0" w:color="auto"/>
            <w:bottom w:val="none" w:sz="0" w:space="0" w:color="auto"/>
            <w:right w:val="none" w:sz="0" w:space="0" w:color="auto"/>
          </w:divBdr>
          <w:divsChild>
            <w:div w:id="1837646706">
              <w:marLeft w:val="0"/>
              <w:marRight w:val="0"/>
              <w:marTop w:val="0"/>
              <w:marBottom w:val="0"/>
              <w:divBdr>
                <w:top w:val="none" w:sz="0" w:space="0" w:color="auto"/>
                <w:left w:val="none" w:sz="0" w:space="0" w:color="auto"/>
                <w:bottom w:val="none" w:sz="0" w:space="0" w:color="auto"/>
                <w:right w:val="none" w:sz="0" w:space="0" w:color="auto"/>
              </w:divBdr>
              <w:divsChild>
                <w:div w:id="94445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503428">
      <w:bodyDiv w:val="1"/>
      <w:marLeft w:val="0"/>
      <w:marRight w:val="0"/>
      <w:marTop w:val="0"/>
      <w:marBottom w:val="0"/>
      <w:divBdr>
        <w:top w:val="none" w:sz="0" w:space="0" w:color="auto"/>
        <w:left w:val="none" w:sz="0" w:space="0" w:color="auto"/>
        <w:bottom w:val="none" w:sz="0" w:space="0" w:color="auto"/>
        <w:right w:val="none" w:sz="0" w:space="0" w:color="auto"/>
      </w:divBdr>
      <w:divsChild>
        <w:div w:id="258998646">
          <w:marLeft w:val="0"/>
          <w:marRight w:val="0"/>
          <w:marTop w:val="0"/>
          <w:marBottom w:val="0"/>
          <w:divBdr>
            <w:top w:val="none" w:sz="0" w:space="0" w:color="auto"/>
            <w:left w:val="none" w:sz="0" w:space="0" w:color="auto"/>
            <w:bottom w:val="none" w:sz="0" w:space="0" w:color="auto"/>
            <w:right w:val="none" w:sz="0" w:space="0" w:color="auto"/>
          </w:divBdr>
          <w:divsChild>
            <w:div w:id="1848015200">
              <w:marLeft w:val="0"/>
              <w:marRight w:val="0"/>
              <w:marTop w:val="0"/>
              <w:marBottom w:val="0"/>
              <w:divBdr>
                <w:top w:val="none" w:sz="0" w:space="0" w:color="auto"/>
                <w:left w:val="none" w:sz="0" w:space="0" w:color="auto"/>
                <w:bottom w:val="none" w:sz="0" w:space="0" w:color="auto"/>
                <w:right w:val="none" w:sz="0" w:space="0" w:color="auto"/>
              </w:divBdr>
              <w:divsChild>
                <w:div w:id="17480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543569">
      <w:bodyDiv w:val="1"/>
      <w:marLeft w:val="0"/>
      <w:marRight w:val="0"/>
      <w:marTop w:val="0"/>
      <w:marBottom w:val="0"/>
      <w:divBdr>
        <w:top w:val="none" w:sz="0" w:space="0" w:color="auto"/>
        <w:left w:val="none" w:sz="0" w:space="0" w:color="auto"/>
        <w:bottom w:val="none" w:sz="0" w:space="0" w:color="auto"/>
        <w:right w:val="none" w:sz="0" w:space="0" w:color="auto"/>
      </w:divBdr>
      <w:divsChild>
        <w:div w:id="2000839498">
          <w:marLeft w:val="0"/>
          <w:marRight w:val="0"/>
          <w:marTop w:val="0"/>
          <w:marBottom w:val="0"/>
          <w:divBdr>
            <w:top w:val="none" w:sz="0" w:space="0" w:color="auto"/>
            <w:left w:val="none" w:sz="0" w:space="0" w:color="auto"/>
            <w:bottom w:val="none" w:sz="0" w:space="0" w:color="auto"/>
            <w:right w:val="none" w:sz="0" w:space="0" w:color="auto"/>
          </w:divBdr>
          <w:divsChild>
            <w:div w:id="1178084297">
              <w:marLeft w:val="0"/>
              <w:marRight w:val="0"/>
              <w:marTop w:val="0"/>
              <w:marBottom w:val="0"/>
              <w:divBdr>
                <w:top w:val="none" w:sz="0" w:space="0" w:color="auto"/>
                <w:left w:val="none" w:sz="0" w:space="0" w:color="auto"/>
                <w:bottom w:val="none" w:sz="0" w:space="0" w:color="auto"/>
                <w:right w:val="none" w:sz="0" w:space="0" w:color="auto"/>
              </w:divBdr>
              <w:divsChild>
                <w:div w:id="63251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oren-paige/Documents/Assess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Assessment.dotm</Template>
  <TotalTime>14</TotalTime>
  <Pages>5</Pages>
  <Words>1540</Words>
  <Characters>8782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loren-paige harris</cp:lastModifiedBy>
  <cp:revision>4</cp:revision>
  <dcterms:created xsi:type="dcterms:W3CDTF">2019-10-11T17:35:00Z</dcterms:created>
  <dcterms:modified xsi:type="dcterms:W3CDTF">2019-10-14T18:49:00Z</dcterms:modified>
</cp:coreProperties>
</file>