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CF33DF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8F333C">
              <w:rPr>
                <w:b/>
                <w:color w:val="auto"/>
                <w:sz w:val="32"/>
              </w:rPr>
              <w:t>: Katie Emily Toulcher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DBEB178" w:rsidR="00575A8F" w:rsidRDefault="008F333C" w:rsidP="00E6298B">
            <w:pPr>
              <w:overflowPunct/>
              <w:autoSpaceDE/>
              <w:autoSpaceDN/>
              <w:adjustRightInd/>
              <w:ind w:right="107"/>
              <w:textAlignment w:val="auto"/>
              <w:rPr>
                <w:b/>
                <w:color w:val="auto"/>
                <w:sz w:val="32"/>
              </w:rPr>
            </w:pPr>
            <w:r>
              <w:rPr>
                <w:b/>
                <w:color w:val="auto"/>
                <w:sz w:val="32"/>
              </w:rPr>
              <w:t>2029403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46B6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05F6C4E" w14:textId="569B514C" w:rsidR="00EA598E" w:rsidRDefault="00EA598E" w:rsidP="00EA598E">
      <w:pPr>
        <w:rPr>
          <w:sz w:val="24"/>
        </w:rPr>
      </w:pPr>
      <w:r>
        <w:rPr>
          <w:sz w:val="24"/>
        </w:rPr>
        <w:t xml:space="preserve">The notion of stress is a growing occurrence in society nowadays and has become a key concern of health, particularly in students (Schultchen </w:t>
      </w:r>
      <w:r>
        <w:rPr>
          <w:i/>
          <w:sz w:val="24"/>
        </w:rPr>
        <w:t>et al</w:t>
      </w:r>
      <w:r>
        <w:rPr>
          <w:sz w:val="24"/>
        </w:rPr>
        <w:t xml:space="preserve">, 2019). </w:t>
      </w:r>
    </w:p>
    <w:p w14:paraId="1F8AACC6" w14:textId="77777777" w:rsidR="00EA598E" w:rsidRDefault="00EA598E" w:rsidP="00EA598E">
      <w:pPr>
        <w:rPr>
          <w:sz w:val="24"/>
        </w:rPr>
      </w:pPr>
    </w:p>
    <w:p w14:paraId="47CADFA7" w14:textId="017120EC" w:rsidR="00EA598E" w:rsidRDefault="00EA598E" w:rsidP="00EA598E">
      <w:pPr>
        <w:rPr>
          <w:sz w:val="24"/>
        </w:rPr>
      </w:pPr>
      <w:r>
        <w:rPr>
          <w:sz w:val="24"/>
        </w:rPr>
        <w:t>Stults-Kolehmainen &amp; Sinha (2014) discusses how when there is a challenge or event occurring where an individual cannot deal with it, this is when stress is perceived by the person. With an individual’s daily life, stress can be beneficial as it can help motivate to meet some demands, although an individual’s body experiences too much stress, it can instead affect negatively, for example an individual’s mood or relationships (NHS, 2021).</w:t>
      </w:r>
    </w:p>
    <w:p w14:paraId="6C08A61E" w14:textId="77777777" w:rsidR="00EA598E" w:rsidRDefault="00EA598E" w:rsidP="00EA598E">
      <w:pPr>
        <w:rPr>
          <w:sz w:val="24"/>
        </w:rPr>
      </w:pPr>
    </w:p>
    <w:p w14:paraId="4CF2D20C" w14:textId="16FD1063" w:rsidR="00EA598E" w:rsidRDefault="00EA598E" w:rsidP="00EA598E">
      <w:pPr>
        <w:rPr>
          <w:sz w:val="24"/>
        </w:rPr>
      </w:pPr>
      <w:r>
        <w:rPr>
          <w:sz w:val="24"/>
        </w:rPr>
        <w:t>Since becoming attested as a Police Constable, there have been many challenges which have caused myself a significant amount of stress. First of all, the changes of joining to become a police officer and the responsibilities that I hold, the amount of information I needed to learn for the exams and for when out of training, and lastly the practical elements too.</w:t>
      </w:r>
    </w:p>
    <w:p w14:paraId="056A6EF3" w14:textId="77777777" w:rsidR="00EA598E" w:rsidRDefault="00EA598E" w:rsidP="00EA598E">
      <w:pPr>
        <w:rPr>
          <w:sz w:val="24"/>
        </w:rPr>
      </w:pPr>
    </w:p>
    <w:p w14:paraId="1A710209" w14:textId="73B0B610" w:rsidR="00EA598E" w:rsidRDefault="00EA598E" w:rsidP="00EA598E">
      <w:pPr>
        <w:rPr>
          <w:sz w:val="24"/>
        </w:rPr>
      </w:pPr>
      <w:r>
        <w:rPr>
          <w:sz w:val="24"/>
        </w:rPr>
        <w:t>In terms of the responsibilities and behaviour expected as a police constable, there is the Code of Ethics. The Code of Ethics ensures that a professional standard of behaviour is shown by police officers, consisting of fairness, integrity, honesty and accountability (College of Policing, 2014). This increased my stress as, even though I held some responsibilities in my previous job, becoming a police officer held much more responsibility and I wanted to ensure I could fulfil all responsibilities well.</w:t>
      </w:r>
    </w:p>
    <w:p w14:paraId="5D45763A" w14:textId="77777777" w:rsidR="00EA598E" w:rsidRDefault="00EA598E" w:rsidP="00EA598E">
      <w:pPr>
        <w:rPr>
          <w:sz w:val="24"/>
        </w:rPr>
      </w:pPr>
    </w:p>
    <w:p w14:paraId="7C67C76B" w14:textId="5A5A978A" w:rsidR="00EA598E" w:rsidRDefault="00EA598E" w:rsidP="00EA598E">
      <w:pPr>
        <w:rPr>
          <w:sz w:val="24"/>
        </w:rPr>
      </w:pPr>
      <w:r>
        <w:rPr>
          <w:sz w:val="24"/>
        </w:rPr>
        <w:t>It is stated that there is two different types of coping with stress, consisting of problem focused coping and emotional focused coping. The problem focused coping is about trying to manage or reduce what is causing the stress, whereas the emotional focused coping looks at managing or lessening the emotions which have been caused by the stress (Li. Chen &amp; Lai, 2017).</w:t>
      </w:r>
    </w:p>
    <w:p w14:paraId="60747A93" w14:textId="77777777" w:rsidR="00EA598E" w:rsidRDefault="00EA598E" w:rsidP="00EA598E">
      <w:pPr>
        <w:rPr>
          <w:sz w:val="24"/>
        </w:rPr>
      </w:pPr>
    </w:p>
    <w:p w14:paraId="345A3DE5" w14:textId="1FC569DE" w:rsidR="00EA598E" w:rsidRDefault="00EA598E" w:rsidP="00EA598E">
      <w:pPr>
        <w:rPr>
          <w:sz w:val="24"/>
        </w:rPr>
      </w:pPr>
      <w:r>
        <w:rPr>
          <w:sz w:val="24"/>
        </w:rPr>
        <w:t xml:space="preserve">In terms of coping with the stresses that each day brings, when they are dealt with effectively, there can be many benefits to an individual’s health, such as an individual’s mental and physical health. (Wright, 2020). NHS (2021) states several suggestions to dealing with stress, consisting of being active, as it is said to help clear individual’s thoughts, speaking to people, such as family and friends, and avoiding the unhealthy habits. </w:t>
      </w:r>
    </w:p>
    <w:p w14:paraId="737B34B9" w14:textId="77777777" w:rsidR="00EA598E" w:rsidRDefault="00EA598E" w:rsidP="00EA598E">
      <w:pPr>
        <w:rPr>
          <w:sz w:val="24"/>
        </w:rPr>
      </w:pPr>
    </w:p>
    <w:p w14:paraId="050554EF" w14:textId="0CB02EB6" w:rsidR="00EA598E" w:rsidRDefault="00EA598E" w:rsidP="00EA598E">
      <w:pPr>
        <w:rPr>
          <w:sz w:val="24"/>
        </w:rPr>
      </w:pPr>
      <w:r>
        <w:rPr>
          <w:sz w:val="24"/>
        </w:rPr>
        <w:t xml:space="preserve">Schultchen </w:t>
      </w:r>
      <w:r>
        <w:rPr>
          <w:i/>
          <w:sz w:val="24"/>
        </w:rPr>
        <w:t>et al</w:t>
      </w:r>
      <w:r>
        <w:rPr>
          <w:sz w:val="24"/>
        </w:rPr>
        <w:t xml:space="preserve"> (2019) states that stress and physical activity have been seen to influence each other throughout studies which have been carried out, and that reduced stress is linked to physical activity. It has also been stated that being active has a direct correlation with an individual’s mental health. Mikkelsen </w:t>
      </w:r>
      <w:r>
        <w:rPr>
          <w:i/>
          <w:sz w:val="24"/>
        </w:rPr>
        <w:t>et al</w:t>
      </w:r>
      <w:r>
        <w:rPr>
          <w:sz w:val="24"/>
        </w:rPr>
        <w:t xml:space="preserve"> (2017) states that physical activity can allow individuals who are suffering with stress, anxiety or depression with a social aspect.</w:t>
      </w:r>
    </w:p>
    <w:p w14:paraId="5DFCAEC4" w14:textId="77777777" w:rsidR="00EA598E" w:rsidRDefault="00EA598E" w:rsidP="00EA598E">
      <w:pPr>
        <w:rPr>
          <w:sz w:val="24"/>
        </w:rPr>
      </w:pPr>
    </w:p>
    <w:p w14:paraId="38980707" w14:textId="0EF4AA85" w:rsidR="00EA598E" w:rsidRDefault="00EA598E" w:rsidP="00EA598E">
      <w:pPr>
        <w:rPr>
          <w:sz w:val="24"/>
        </w:rPr>
      </w:pPr>
      <w:r>
        <w:rPr>
          <w:sz w:val="24"/>
        </w:rPr>
        <w:t xml:space="preserve">In relation to this, throughout the six months of training I found that physical activity was very beneficial for relieving stress. Before I was attested as a Police Constable I started running as a way of keeping myself fit for joining the job, to ensure I could maintain a minimum of 5.4 on the bleep test. After joining, I ensured that throughout the six months I was running three times a week. This allowed me to relieve some stress whilst running and give myself time to consider what I had been learning throughout my training. </w:t>
      </w:r>
    </w:p>
    <w:p w14:paraId="5B3E7433" w14:textId="77777777" w:rsidR="00EA598E" w:rsidRDefault="00EA598E" w:rsidP="00EA598E">
      <w:pPr>
        <w:rPr>
          <w:sz w:val="24"/>
        </w:rPr>
      </w:pPr>
    </w:p>
    <w:p w14:paraId="3B5265D8" w14:textId="7B913050" w:rsidR="00EA598E" w:rsidRDefault="00EA598E" w:rsidP="00EA598E">
      <w:pPr>
        <w:rPr>
          <w:sz w:val="24"/>
        </w:rPr>
      </w:pPr>
      <w:r>
        <w:rPr>
          <w:sz w:val="24"/>
        </w:rPr>
        <w:t xml:space="preserve">Mind (2021) states that when individuals are able to speak with someone about how they feel, it can allow them to feel more relaxed and it can give them the ability to move forward. When an individual is struggling, talking to someone they trust or a helpline can provide the help needed (NHS, 2021). </w:t>
      </w:r>
    </w:p>
    <w:p w14:paraId="0BF7578A" w14:textId="77777777" w:rsidR="00EA598E" w:rsidRDefault="00EA598E" w:rsidP="00EA598E">
      <w:pPr>
        <w:rPr>
          <w:sz w:val="24"/>
        </w:rPr>
      </w:pPr>
    </w:p>
    <w:p w14:paraId="6319E230" w14:textId="1B4FEFF9" w:rsidR="00EA598E" w:rsidRDefault="00EA598E" w:rsidP="00EA598E">
      <w:pPr>
        <w:rPr>
          <w:sz w:val="24"/>
        </w:rPr>
      </w:pPr>
      <w:r>
        <w:rPr>
          <w:sz w:val="24"/>
        </w:rPr>
        <w:t>Personally, I found speaking with my family and friends a great help when I was progressing through my initial six months. Throughout training, I developed many friendships in my training class, which meant I had good support in work and I was able to talk to them about any of the work we needed to learn or any concerns I had with the work. I also spoke with my family when I was stressed about the change to being a police officer and the responsibility it held, which I found was beneficial as by speaking about it all out loud, it would allow me to calm down.</w:t>
      </w:r>
    </w:p>
    <w:p w14:paraId="64B5E338" w14:textId="77777777" w:rsidR="00EA598E" w:rsidRDefault="00EA598E" w:rsidP="00EA598E">
      <w:pPr>
        <w:rPr>
          <w:sz w:val="24"/>
        </w:rPr>
      </w:pPr>
    </w:p>
    <w:p w14:paraId="730739A7" w14:textId="20E44FB2" w:rsidR="00EA598E" w:rsidRDefault="00EA598E" w:rsidP="00EA598E">
      <w:pPr>
        <w:rPr>
          <w:sz w:val="24"/>
        </w:rPr>
      </w:pPr>
      <w:r>
        <w:rPr>
          <w:sz w:val="24"/>
        </w:rPr>
        <w:t xml:space="preserve">The third strategy suggested by NHS (2021) is to avoid unhealthy habits. In terms of myself avoiding unhealthy habits, I ensured that I kept a healthy diet, for example I ate a balanced diet and ensured I ate regular meals, as well as exercising periodically. </w:t>
      </w:r>
    </w:p>
    <w:p w14:paraId="71D2365A" w14:textId="77777777" w:rsidR="00EA598E" w:rsidRDefault="00EA598E" w:rsidP="00EA598E">
      <w:pPr>
        <w:rPr>
          <w:sz w:val="24"/>
        </w:rPr>
      </w:pPr>
    </w:p>
    <w:p w14:paraId="773BC349" w14:textId="2F3699F2" w:rsidR="00EA598E" w:rsidRDefault="00EA598E" w:rsidP="00EA598E">
      <w:pPr>
        <w:rPr>
          <w:sz w:val="24"/>
        </w:rPr>
      </w:pPr>
      <w:r>
        <w:rPr>
          <w:sz w:val="24"/>
        </w:rPr>
        <w:t xml:space="preserve">Hughes </w:t>
      </w:r>
      <w:r>
        <w:rPr>
          <w:i/>
          <w:sz w:val="24"/>
        </w:rPr>
        <w:t xml:space="preserve">et al </w:t>
      </w:r>
      <w:r>
        <w:rPr>
          <w:sz w:val="24"/>
        </w:rPr>
        <w:t xml:space="preserve">(2019) suggests that there is a link between an individual’s body and mind, and therefore looking after the body via a healthy diet, have a good amount of rest and exercising on a regular basis can be beneficial to an individual. </w:t>
      </w:r>
    </w:p>
    <w:p w14:paraId="5CBCA62A" w14:textId="77777777" w:rsidR="00EA598E" w:rsidRDefault="00EA598E" w:rsidP="00EA598E">
      <w:pPr>
        <w:rPr>
          <w:sz w:val="24"/>
        </w:rPr>
      </w:pPr>
    </w:p>
    <w:p w14:paraId="4ABFBF08" w14:textId="17E0931B" w:rsidR="00EA598E" w:rsidRDefault="00EA598E" w:rsidP="00EA598E">
      <w:pPr>
        <w:rPr>
          <w:sz w:val="24"/>
        </w:rPr>
      </w:pPr>
      <w:r>
        <w:rPr>
          <w:sz w:val="24"/>
        </w:rPr>
        <w:t>On the other hand to these strategies, Mind (2015) suggests identifying an individual’s triggers, for example considering what issues seem to be regular and what are the events which are always stressful, and organising time, like making lists of what needs to be completed and varying the daily activities. NHS (2021) additionally suggests planning ahead can be very beneficial, for example developing a to-do list for the day or planning the journey required.</w:t>
      </w:r>
    </w:p>
    <w:p w14:paraId="1D783546" w14:textId="77777777" w:rsidR="00EA598E" w:rsidRDefault="00EA598E" w:rsidP="00EA598E">
      <w:pPr>
        <w:rPr>
          <w:sz w:val="24"/>
        </w:rPr>
      </w:pPr>
    </w:p>
    <w:p w14:paraId="391064F5" w14:textId="076DC238" w:rsidR="00EA598E" w:rsidRDefault="00EA598E" w:rsidP="00EA598E">
      <w:pPr>
        <w:rPr>
          <w:sz w:val="24"/>
        </w:rPr>
      </w:pPr>
      <w:r>
        <w:rPr>
          <w:sz w:val="24"/>
        </w:rPr>
        <w:t>On reflection, organising my time via to-do lists could have been very beneficial as it would of allowed me to develop a plan of how I was going to manage my time with the amount of learning that was required, which could of reduced my stress levels further. In addition, considering my triggers may have also been helpful, as it could have helped me identify whether there was something specific which I was struggling with to make me stressed. Reflecting on my triggers, one trigger could have been that I was not confident in knowing my best way to revise for an exam and therefore I would stress myself trying various techniques.</w:t>
      </w:r>
    </w:p>
    <w:p w14:paraId="18C09C89" w14:textId="77777777" w:rsidR="00EA598E" w:rsidRDefault="00EA598E" w:rsidP="00EA598E">
      <w:pPr>
        <w:rPr>
          <w:sz w:val="24"/>
        </w:rPr>
      </w:pPr>
    </w:p>
    <w:p w14:paraId="44FDD6AE" w14:textId="4E44C5DA" w:rsidR="00EA598E" w:rsidRDefault="00EA598E" w:rsidP="00EA598E">
      <w:pPr>
        <w:rPr>
          <w:sz w:val="24"/>
        </w:rPr>
      </w:pPr>
      <w:r>
        <w:rPr>
          <w:sz w:val="24"/>
        </w:rPr>
        <w:t xml:space="preserve">In connection with stress, resilience is defined as the ability of an individual to adapt after dealing with challenges. The key to an individual’s growth is being able to feel negative emotions, however be able to manage the emotions felt. It is said the fundamental element to resilience is being able to get up and try again at another time. (NHS Leadership Academy, 2021). </w:t>
      </w:r>
    </w:p>
    <w:p w14:paraId="3F67246C" w14:textId="77777777" w:rsidR="00EA598E" w:rsidRDefault="00EA598E" w:rsidP="00EA598E">
      <w:pPr>
        <w:rPr>
          <w:sz w:val="24"/>
        </w:rPr>
      </w:pPr>
    </w:p>
    <w:p w14:paraId="5921BC95" w14:textId="378D7B49" w:rsidR="00EA598E" w:rsidRDefault="00EA598E" w:rsidP="00EA598E">
      <w:pPr>
        <w:rPr>
          <w:sz w:val="24"/>
        </w:rPr>
      </w:pPr>
      <w:r>
        <w:rPr>
          <w:sz w:val="24"/>
        </w:rPr>
        <w:t>I feel throughout my six months of training, I think my resilience has grown because at the start of training, when we took part in a practical, I felt like I was not doing well and it was very disheartening. Whereas throughout the six months I learnt to adapt to what I needed to do in the practical and therefore I would take away advice from each practical and use it in the ones to better myself.</w:t>
      </w:r>
    </w:p>
    <w:p w14:paraId="49BF7038" w14:textId="77777777" w:rsidR="00EA598E" w:rsidRDefault="00EA598E" w:rsidP="00EA598E">
      <w:pPr>
        <w:rPr>
          <w:sz w:val="24"/>
        </w:rPr>
      </w:pPr>
    </w:p>
    <w:p w14:paraId="7E4C8521" w14:textId="7C84C47A" w:rsidR="00EA598E" w:rsidRDefault="00EA598E" w:rsidP="00EA598E">
      <w:pPr>
        <w:rPr>
          <w:sz w:val="24"/>
        </w:rPr>
      </w:pPr>
      <w:r>
        <w:rPr>
          <w:sz w:val="24"/>
        </w:rPr>
        <w:t xml:space="preserve">Mind (2015) suggests there are a few ways to aid an individual to build an emotional resilience, inclusive of looking after their physical health, for example ensuring a good amount of sleep and staying physically active. </w:t>
      </w:r>
    </w:p>
    <w:p w14:paraId="0C72861E" w14:textId="77777777" w:rsidR="00EA598E" w:rsidRDefault="00EA598E" w:rsidP="00EA598E">
      <w:pPr>
        <w:rPr>
          <w:sz w:val="24"/>
        </w:rPr>
      </w:pPr>
    </w:p>
    <w:p w14:paraId="589C3D7F" w14:textId="78637C7E" w:rsidR="00EA598E" w:rsidRDefault="00EA598E" w:rsidP="00EA598E">
      <w:pPr>
        <w:rPr>
          <w:sz w:val="24"/>
        </w:rPr>
      </w:pPr>
      <w:r>
        <w:rPr>
          <w:sz w:val="24"/>
        </w:rPr>
        <w:t xml:space="preserve">In reflection of how I developed my resilience throughout my six months training, I ensured I stayed physically active, as it also helped reduce my stress within training and I also ensured to see and speak to friends. This allowed me to do something different from training and enjoy some time away from it. </w:t>
      </w:r>
    </w:p>
    <w:p w14:paraId="1BABDAA6" w14:textId="77777777" w:rsidR="00EA598E" w:rsidRDefault="00EA598E" w:rsidP="00EA598E">
      <w:pPr>
        <w:rPr>
          <w:sz w:val="24"/>
        </w:rPr>
      </w:pPr>
    </w:p>
    <w:p w14:paraId="7CF00A5F" w14:textId="2D2F27D8" w:rsidR="00EA598E" w:rsidRDefault="00EA598E" w:rsidP="00EA598E">
      <w:pPr>
        <w:rPr>
          <w:sz w:val="24"/>
        </w:rPr>
      </w:pPr>
      <w:r>
        <w:rPr>
          <w:sz w:val="24"/>
        </w:rPr>
        <w:t>In addition to the strategies of developing resilience above, Bupa (2017) suggests when individuals feel under pressure, they should ask for help and practice their assertiveness. Mind (2015) also suggests making life changes, which can consist of the use of relaxation techniques and finding the correct balance in an individual’s life.</w:t>
      </w:r>
    </w:p>
    <w:p w14:paraId="05184F3C" w14:textId="77777777" w:rsidR="00EA598E" w:rsidRDefault="00EA598E" w:rsidP="00EA598E">
      <w:pPr>
        <w:rPr>
          <w:sz w:val="24"/>
        </w:rPr>
      </w:pPr>
    </w:p>
    <w:p w14:paraId="1FCAEB87" w14:textId="71055D05" w:rsidR="00EA598E" w:rsidRDefault="00EA598E" w:rsidP="00EA598E">
      <w:pPr>
        <w:rPr>
          <w:sz w:val="24"/>
        </w:rPr>
      </w:pPr>
      <w:r>
        <w:rPr>
          <w:sz w:val="24"/>
        </w:rPr>
        <w:t>Even though I have not used these techniques, I believe these techniques could help me build resilience in the future within the police service. I found it hard to ask for help throughout my first six months of training, but I think now out of training, I will ask for help more to build my confidence and knowledge. In addition to this, I think I should have used relaxation techniques when I was in training, especially near the exam periods, but I will try to utilise the relaxation techniques throughout my time in the police service.</w:t>
      </w:r>
    </w:p>
    <w:p w14:paraId="75CE6C8B" w14:textId="77777777" w:rsidR="00EA598E" w:rsidRDefault="00EA598E" w:rsidP="00EA598E">
      <w:pPr>
        <w:rPr>
          <w:sz w:val="24"/>
        </w:rPr>
      </w:pPr>
    </w:p>
    <w:p w14:paraId="46BA6E30" w14:textId="77777777" w:rsidR="00EA598E" w:rsidRDefault="00EA598E" w:rsidP="00EA598E">
      <w:pPr>
        <w:rPr>
          <w:sz w:val="24"/>
        </w:rPr>
      </w:pPr>
      <w:r>
        <w:rPr>
          <w:sz w:val="24"/>
        </w:rPr>
        <w:t>In conclusion, with looking at stress, I found various ways of coping with stress, as stated by NHS (2021), being active to help clear the individual’s thoughts and speaking to others. Although many techniques were used, I could use others stated by Mind (2015), consisting of identification of triggers and also ensuring time is organised. With resilience, although there were techniques used which meant my resilience grew throughout training, further techniques should be used, as stated by Bupa (2017), asking for help when it is needed and ensuring an individual practices assertiveness.</w:t>
      </w:r>
    </w:p>
    <w:p w14:paraId="79220099" w14:textId="77777777" w:rsidR="00EA598E" w:rsidRDefault="00EA598E" w:rsidP="00EA598E">
      <w:pPr>
        <w:pStyle w:val="Heading1"/>
      </w:pPr>
    </w:p>
    <w:sdt>
      <w:sdtPr>
        <w:rPr>
          <w:b w:val="0"/>
          <w:kern w:val="0"/>
          <w:sz w:val="20"/>
        </w:rPr>
        <w:id w:val="-1334292545"/>
        <w:docPartObj>
          <w:docPartGallery w:val="Bibliographies"/>
          <w:docPartUnique/>
        </w:docPartObj>
      </w:sdtPr>
      <w:sdtEndPr/>
      <w:sdtContent>
        <w:p w14:paraId="287DF3A1" w14:textId="77777777" w:rsidR="00EA598E" w:rsidRDefault="00EA598E" w:rsidP="00EA598E">
          <w:pPr>
            <w:pStyle w:val="Heading1"/>
          </w:pPr>
          <w:r>
            <w:t>References</w:t>
          </w:r>
        </w:p>
        <w:sdt>
          <w:sdtPr>
            <w:rPr>
              <w:rFonts w:ascii="Arial" w:eastAsia="Times New Roman" w:hAnsi="Arial" w:cs="Arial"/>
              <w:color w:val="000000"/>
              <w:sz w:val="20"/>
              <w:szCs w:val="20"/>
              <w:lang w:eastAsia="en-GB"/>
            </w:rPr>
            <w:id w:val="-1983384858"/>
            <w:bibliography/>
          </w:sdtPr>
          <w:sdtEndPr/>
          <w:sdtContent>
            <w:p w14:paraId="02F83FAF" w14:textId="77777777" w:rsidR="00EA598E" w:rsidRDefault="00EA598E" w:rsidP="00EA598E">
              <w:pPr>
                <w:pStyle w:val="Bibliography"/>
                <w:rPr>
                  <w:noProof/>
                  <w:sz w:val="24"/>
                  <w:szCs w:val="24"/>
                  <w:lang w:val="en-US"/>
                </w:rPr>
              </w:pPr>
              <w:r>
                <w:fldChar w:fldCharType="begin"/>
              </w:r>
              <w:r>
                <w:instrText xml:space="preserve"> BIBLIOGRAPHY </w:instrText>
              </w:r>
              <w:r>
                <w:fldChar w:fldCharType="separate"/>
              </w:r>
              <w:r>
                <w:rPr>
                  <w:noProof/>
                  <w:lang w:val="en-US"/>
                </w:rPr>
                <w:t xml:space="preserve">Bupa, 2017. </w:t>
              </w:r>
              <w:r>
                <w:rPr>
                  <w:i/>
                  <w:iCs/>
                  <w:noProof/>
                  <w:lang w:val="en-US"/>
                </w:rPr>
                <w:t xml:space="preserve">Stress - how to cope and build resilience. </w:t>
              </w:r>
              <w:r>
                <w:rPr>
                  <w:noProof/>
                  <w:lang w:val="en-US"/>
                </w:rPr>
                <w:t xml:space="preserve">[Online] </w:t>
              </w:r>
              <w:r>
                <w:rPr>
                  <w:noProof/>
                  <w:lang w:val="en-US"/>
                </w:rPr>
                <w:br/>
                <w:t xml:space="preserve">Available at: </w:t>
              </w:r>
              <w:r>
                <w:rPr>
                  <w:noProof/>
                  <w:u w:val="single"/>
                  <w:lang w:val="en-US"/>
                </w:rPr>
                <w:t>https://www.bupa.co.uk/newsroom/ourviews/coping-with-stress-resilience</w:t>
              </w:r>
              <w:r>
                <w:rPr>
                  <w:noProof/>
                  <w:lang w:val="en-US"/>
                </w:rPr>
                <w:br/>
                <w:t>[Accessed 21 December 2021].</w:t>
              </w:r>
            </w:p>
            <w:p w14:paraId="08AFC809" w14:textId="77777777" w:rsidR="00EA598E" w:rsidRDefault="00EA598E" w:rsidP="00EA598E">
              <w:pPr>
                <w:pStyle w:val="Bibliography"/>
                <w:rPr>
                  <w:noProof/>
                  <w:lang w:val="en-US"/>
                </w:rPr>
              </w:pPr>
              <w:r>
                <w:rPr>
                  <w:noProof/>
                  <w:lang w:val="en-US"/>
                </w:rPr>
                <w:lastRenderedPageBreak/>
                <w:t xml:space="preserve">College of Policing, 2014. </w:t>
              </w:r>
              <w:r>
                <w:rPr>
                  <w:i/>
                  <w:iCs/>
                  <w:noProof/>
                  <w:lang w:val="en-US"/>
                </w:rPr>
                <w:t xml:space="preserve">Code of Ethics, </w:t>
              </w:r>
              <w:r>
                <w:rPr>
                  <w:noProof/>
                  <w:lang w:val="en-US"/>
                </w:rPr>
                <w:t>Coventry: College of Policing.</w:t>
              </w:r>
            </w:p>
            <w:p w14:paraId="5A99C23C" w14:textId="77777777" w:rsidR="00EA598E" w:rsidRDefault="00EA598E" w:rsidP="00EA598E">
              <w:pPr>
                <w:pStyle w:val="Bibliography"/>
                <w:rPr>
                  <w:noProof/>
                  <w:lang w:val="en-US"/>
                </w:rPr>
              </w:pPr>
              <w:r>
                <w:rPr>
                  <w:noProof/>
                  <w:lang w:val="en-US"/>
                </w:rPr>
                <w:t xml:space="preserve">Fuli Li, T. C. X. L., 2017. How does a reward for creativity program benefit or frustrate employee creative performance? The perspective of transactional model of stress and coping. </w:t>
              </w:r>
              <w:r>
                <w:rPr>
                  <w:i/>
                  <w:iCs/>
                  <w:noProof/>
                  <w:lang w:val="en-US"/>
                </w:rPr>
                <w:t xml:space="preserve">Organizational Performance, Creativity &amp; Innovation, </w:t>
              </w:r>
              <w:r>
                <w:rPr>
                  <w:noProof/>
                  <w:lang w:val="en-US"/>
                </w:rPr>
                <w:t>27 January, 43(1), pp. 138 - 175.</w:t>
              </w:r>
            </w:p>
            <w:p w14:paraId="57BD54C6" w14:textId="77777777" w:rsidR="00EA598E" w:rsidRDefault="00EA598E" w:rsidP="00EA598E">
              <w:pPr>
                <w:pStyle w:val="Bibliography"/>
                <w:rPr>
                  <w:noProof/>
                  <w:lang w:val="en-US"/>
                </w:rPr>
              </w:pPr>
              <w:r>
                <w:rPr>
                  <w:noProof/>
                  <w:lang w:val="en-US"/>
                </w:rPr>
                <w:t xml:space="preserve">Hughes, R., Kinder, A. &amp; Cooper, C. L., 2019. </w:t>
              </w:r>
              <w:r>
                <w:rPr>
                  <w:i/>
                  <w:iCs/>
                  <w:noProof/>
                  <w:lang w:val="en-US"/>
                </w:rPr>
                <w:t xml:space="preserve">The Wellbeing Workout. </w:t>
              </w:r>
              <w:r>
                <w:rPr>
                  <w:noProof/>
                  <w:lang w:val="en-US"/>
                </w:rPr>
                <w:t>Manchester: Palgrave Macmillan.</w:t>
              </w:r>
            </w:p>
            <w:p w14:paraId="156A0A72" w14:textId="77777777" w:rsidR="00EA598E" w:rsidRDefault="00EA598E" w:rsidP="00EA598E">
              <w:pPr>
                <w:pStyle w:val="Bibliography"/>
                <w:rPr>
                  <w:noProof/>
                  <w:lang w:val="en-US"/>
                </w:rPr>
              </w:pPr>
              <w:r>
                <w:rPr>
                  <w:noProof/>
                  <w:lang w:val="en-US"/>
                </w:rPr>
                <w:t xml:space="preserve">Mikkelsen, K. et al., 2017. Exercise and mental health. </w:t>
              </w:r>
              <w:r>
                <w:rPr>
                  <w:i/>
                  <w:iCs/>
                  <w:noProof/>
                  <w:lang w:val="en-US"/>
                </w:rPr>
                <w:t xml:space="preserve">Maturitas, </w:t>
              </w:r>
              <w:r>
                <w:rPr>
                  <w:noProof/>
                  <w:lang w:val="en-US"/>
                </w:rPr>
                <w:t>Volume 106, pp. 48-56.</w:t>
              </w:r>
            </w:p>
            <w:p w14:paraId="201F7B14" w14:textId="77777777" w:rsidR="00EA598E" w:rsidRDefault="00EA598E" w:rsidP="00EA598E">
              <w:pPr>
                <w:pStyle w:val="Bibliography"/>
                <w:rPr>
                  <w:noProof/>
                  <w:lang w:val="en-US"/>
                </w:rPr>
              </w:pPr>
              <w:r>
                <w:rPr>
                  <w:noProof/>
                  <w:lang w:val="en-US"/>
                </w:rPr>
                <w:t xml:space="preserve">Mind, 2015. </w:t>
              </w:r>
              <w:r>
                <w:rPr>
                  <w:i/>
                  <w:iCs/>
                  <w:noProof/>
                  <w:lang w:val="en-US"/>
                </w:rPr>
                <w:t xml:space="preserve">How to manage stress, </w:t>
              </w:r>
              <w:r>
                <w:rPr>
                  <w:noProof/>
                  <w:lang w:val="en-US"/>
                </w:rPr>
                <w:t>London: Mind.</w:t>
              </w:r>
            </w:p>
            <w:p w14:paraId="72C16290" w14:textId="77777777" w:rsidR="00EA598E" w:rsidRDefault="00EA598E" w:rsidP="00EA598E">
              <w:pPr>
                <w:pStyle w:val="Bibliography"/>
                <w:rPr>
                  <w:noProof/>
                  <w:lang w:val="en-US"/>
                </w:rPr>
              </w:pPr>
              <w:r>
                <w:rPr>
                  <w:noProof/>
                  <w:lang w:val="en-US"/>
                </w:rPr>
                <w:t xml:space="preserve">Mind, 2021. </w:t>
              </w:r>
              <w:r>
                <w:rPr>
                  <w:i/>
                  <w:iCs/>
                  <w:noProof/>
                  <w:lang w:val="en-US"/>
                </w:rPr>
                <w:t xml:space="preserve">How to manage stress. </w:t>
              </w:r>
              <w:r>
                <w:rPr>
                  <w:noProof/>
                  <w:lang w:val="en-US"/>
                </w:rPr>
                <w:t xml:space="preserve">[Online] </w:t>
              </w:r>
              <w:r>
                <w:rPr>
                  <w:noProof/>
                  <w:lang w:val="en-US"/>
                </w:rPr>
                <w:br/>
                <w:t xml:space="preserve">Available at: </w:t>
              </w:r>
              <w:r>
                <w:rPr>
                  <w:noProof/>
                  <w:u w:val="single"/>
                  <w:lang w:val="en-US"/>
                </w:rPr>
                <w:t>https://www.mind.org.uk/information-support/types-of-mental-health-problems/stress/for-friends-and-family/</w:t>
              </w:r>
              <w:r>
                <w:rPr>
                  <w:noProof/>
                  <w:lang w:val="en-US"/>
                </w:rPr>
                <w:br/>
                <w:t>[Accessed 1 December 2021].</w:t>
              </w:r>
            </w:p>
            <w:p w14:paraId="7FEF2645" w14:textId="77777777" w:rsidR="00EA598E" w:rsidRDefault="00EA598E" w:rsidP="00EA598E">
              <w:pPr>
                <w:pStyle w:val="Bibliography"/>
                <w:rPr>
                  <w:noProof/>
                  <w:lang w:val="en-US"/>
                </w:rPr>
              </w:pPr>
              <w:r>
                <w:rPr>
                  <w:noProof/>
                  <w:lang w:val="en-US"/>
                </w:rPr>
                <w:t xml:space="preserve">NHS Leadership Academy, 2021. </w:t>
              </w:r>
              <w:r>
                <w:rPr>
                  <w:i/>
                  <w:iCs/>
                  <w:noProof/>
                  <w:lang w:val="en-US"/>
                </w:rPr>
                <w:t xml:space="preserve">What is resilience. </w:t>
              </w:r>
              <w:r>
                <w:rPr>
                  <w:noProof/>
                  <w:lang w:val="en-US"/>
                </w:rPr>
                <w:t xml:space="preserve">[Online] </w:t>
              </w:r>
              <w:r>
                <w:rPr>
                  <w:noProof/>
                  <w:lang w:val="en-US"/>
                </w:rPr>
                <w:br/>
                <w:t xml:space="preserve">Available at: </w:t>
              </w:r>
              <w:r>
                <w:rPr>
                  <w:noProof/>
                  <w:u w:val="single"/>
                  <w:lang w:val="en-US"/>
                </w:rPr>
                <w:t>https://people.nhs.uk/guides/health-and-wellbeing-conversations-support-for-facilitators/steps/what-is-resilience/</w:t>
              </w:r>
              <w:r>
                <w:rPr>
                  <w:noProof/>
                  <w:lang w:val="en-US"/>
                </w:rPr>
                <w:br/>
                <w:t>[Accessed 5 December 2021].</w:t>
              </w:r>
            </w:p>
            <w:p w14:paraId="149C1DEE" w14:textId="77777777" w:rsidR="00EA598E" w:rsidRDefault="00EA598E" w:rsidP="00EA598E">
              <w:pPr>
                <w:pStyle w:val="Bibliography"/>
                <w:rPr>
                  <w:noProof/>
                  <w:lang w:val="en-US"/>
                </w:rPr>
              </w:pPr>
              <w:r>
                <w:rPr>
                  <w:noProof/>
                  <w:lang w:val="en-US"/>
                </w:rPr>
                <w:t xml:space="preserve">NHS, 2021. </w:t>
              </w:r>
              <w:r>
                <w:rPr>
                  <w:i/>
                  <w:iCs/>
                  <w:noProof/>
                  <w:lang w:val="en-US"/>
                </w:rPr>
                <w:t xml:space="preserve">Stress - Every Mind Matters. </w:t>
              </w:r>
              <w:r>
                <w:rPr>
                  <w:noProof/>
                  <w:lang w:val="en-US"/>
                </w:rPr>
                <w:t xml:space="preserve">[Online] </w:t>
              </w:r>
              <w:r>
                <w:rPr>
                  <w:noProof/>
                  <w:lang w:val="en-US"/>
                </w:rPr>
                <w:br/>
                <w:t xml:space="preserve">Available at: </w:t>
              </w:r>
              <w:r>
                <w:rPr>
                  <w:noProof/>
                  <w:u w:val="single"/>
                  <w:lang w:val="en-US"/>
                </w:rPr>
                <w:t>https://www.nhs.uk/every-mind-matters/mental-health-issues/stress/</w:t>
              </w:r>
              <w:r>
                <w:rPr>
                  <w:noProof/>
                  <w:lang w:val="en-US"/>
                </w:rPr>
                <w:br/>
                <w:t>[Accessed 5 December 2021].</w:t>
              </w:r>
            </w:p>
            <w:p w14:paraId="4434E67D" w14:textId="77777777" w:rsidR="00EA598E" w:rsidRDefault="00EA598E" w:rsidP="00EA598E">
              <w:pPr>
                <w:pStyle w:val="Bibliography"/>
                <w:rPr>
                  <w:noProof/>
                  <w:lang w:val="en-US"/>
                </w:rPr>
              </w:pPr>
              <w:r>
                <w:rPr>
                  <w:noProof/>
                  <w:lang w:val="en-US"/>
                </w:rPr>
                <w:t xml:space="preserve">Schultchen, D. et al., 2019. Bidirectional relationship of stress and affect with physical activity and healthy eating. </w:t>
              </w:r>
              <w:r>
                <w:rPr>
                  <w:i/>
                  <w:iCs/>
                  <w:noProof/>
                  <w:lang w:val="en-US"/>
                </w:rPr>
                <w:t xml:space="preserve">British Journal of Health Psychology, </w:t>
              </w:r>
              <w:r>
                <w:rPr>
                  <w:noProof/>
                  <w:lang w:val="en-US"/>
                </w:rPr>
                <w:t>24(2), pp. 315-333.</w:t>
              </w:r>
            </w:p>
            <w:p w14:paraId="3C7B17A3" w14:textId="77777777" w:rsidR="00EA598E" w:rsidRDefault="00EA598E" w:rsidP="00EA598E">
              <w:pPr>
                <w:pStyle w:val="Bibliography"/>
                <w:rPr>
                  <w:noProof/>
                  <w:lang w:val="en-US"/>
                </w:rPr>
              </w:pPr>
              <w:r>
                <w:rPr>
                  <w:noProof/>
                  <w:lang w:val="en-US"/>
                </w:rPr>
                <w:t xml:space="preserve">Stults-Kolehmainen, M. A. &amp; Sinha, R., 2014. The Effects of Stress on Physical Activity and Activity. </w:t>
              </w:r>
              <w:r>
                <w:rPr>
                  <w:i/>
                  <w:iCs/>
                  <w:noProof/>
                  <w:lang w:val="en-US"/>
                </w:rPr>
                <w:t xml:space="preserve">Sports Medicine, </w:t>
              </w:r>
              <w:r>
                <w:rPr>
                  <w:noProof/>
                  <w:lang w:val="en-US"/>
                </w:rPr>
                <w:t>44(1), pp. 81-121.</w:t>
              </w:r>
            </w:p>
            <w:p w14:paraId="594693F7" w14:textId="77777777" w:rsidR="00EA598E" w:rsidRDefault="00EA598E" w:rsidP="00EA598E">
              <w:pPr>
                <w:pStyle w:val="Bibliography"/>
                <w:rPr>
                  <w:noProof/>
                  <w:lang w:val="en-US"/>
                </w:rPr>
              </w:pPr>
              <w:r>
                <w:rPr>
                  <w:noProof/>
                  <w:lang w:val="en-US"/>
                </w:rPr>
                <w:t xml:space="preserve">Wright, R. R., 2020. Directed Coping: A key to coping effectively?. </w:t>
              </w:r>
              <w:r>
                <w:rPr>
                  <w:i/>
                  <w:iCs/>
                  <w:noProof/>
                  <w:lang w:val="en-US"/>
                </w:rPr>
                <w:t xml:space="preserve">Stress and Health, </w:t>
              </w:r>
              <w:r>
                <w:rPr>
                  <w:noProof/>
                  <w:lang w:val="en-US"/>
                </w:rPr>
                <w:t>37(3), pp. 466 - 475.</w:t>
              </w:r>
            </w:p>
            <w:p w14:paraId="3B855813" w14:textId="03A75D13" w:rsidR="00FF7784" w:rsidRPr="00270EEB" w:rsidRDefault="00EA598E" w:rsidP="00EA598E">
              <w:pPr>
                <w:ind w:right="107"/>
                <w:jc w:val="both"/>
                <w:rPr>
                  <w:sz w:val="24"/>
                  <w:szCs w:val="24"/>
                </w:rPr>
              </w:pPr>
              <w:r>
                <w:rPr>
                  <w:b/>
                  <w:bCs/>
                  <w:noProof/>
                </w:rPr>
                <w:fldChar w:fldCharType="end"/>
              </w:r>
            </w:p>
          </w:sdtContent>
        </w:sdt>
      </w:sdtContent>
    </w:sdt>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001883">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8C8F1EB" w14:textId="2ED571CC" w:rsidR="00A46E82" w:rsidRDefault="00A46E82" w:rsidP="00A46E82">
      <w:pPr>
        <w:rPr>
          <w:sz w:val="24"/>
        </w:rPr>
      </w:pPr>
      <w:r>
        <w:rPr>
          <w:sz w:val="24"/>
        </w:rPr>
        <w:t>Under Section 39 of the Criminal Justice Act 1988, a common assault is defined as when an individual commits an act that causes another individual to suffer from unlawful violence, whether it be done intentionally or recklessly (Crown Prosecution Service, 2017).</w:t>
      </w:r>
    </w:p>
    <w:p w14:paraId="4D7B6DEF" w14:textId="77777777" w:rsidR="00A46E82" w:rsidRDefault="00A46E82" w:rsidP="00A46E82">
      <w:pPr>
        <w:rPr>
          <w:sz w:val="24"/>
        </w:rPr>
      </w:pPr>
    </w:p>
    <w:p w14:paraId="4FF5BEA7" w14:textId="7BF8F7E7" w:rsidR="00A46E82" w:rsidRDefault="00A46E82" w:rsidP="00A46E82">
      <w:pPr>
        <w:rPr>
          <w:sz w:val="24"/>
        </w:rPr>
      </w:pPr>
      <w:r>
        <w:rPr>
          <w:sz w:val="24"/>
        </w:rPr>
        <w:t xml:space="preserve">In terms of an assault, an incident occurred in which two people were involved. When my colleague and I arrived, we spoke to the two people straight away. Due to the behaviour of the individuals, we tried to split them away from each other to find out the information of what had happened. Initially, when attempting to speak with the individual, they carried on shouting at the other person and were not cooperative with myself. </w:t>
      </w:r>
    </w:p>
    <w:p w14:paraId="194B56BA" w14:textId="77777777" w:rsidR="00A46E82" w:rsidRDefault="00A46E82" w:rsidP="00A46E82">
      <w:pPr>
        <w:rPr>
          <w:sz w:val="24"/>
        </w:rPr>
      </w:pPr>
    </w:p>
    <w:p w14:paraId="219FF74B" w14:textId="77777777" w:rsidR="00A46E82" w:rsidRDefault="00A46E82" w:rsidP="00A46E82">
      <w:pPr>
        <w:rPr>
          <w:sz w:val="24"/>
        </w:rPr>
      </w:pPr>
      <w:r>
        <w:rPr>
          <w:sz w:val="24"/>
        </w:rPr>
        <w:t xml:space="preserve">To aid the situation, I turned this person away from the other person, so they were back to back and distanced apart. I then attempted to speak with the individual again, raising my voice slightly and being more forceful with my voice, to try get them to calm down. </w:t>
      </w:r>
    </w:p>
    <w:p w14:paraId="10DEBDEF" w14:textId="77777777" w:rsidR="00A46E82" w:rsidRDefault="00A46E82" w:rsidP="00A46E82">
      <w:pPr>
        <w:rPr>
          <w:sz w:val="24"/>
        </w:rPr>
      </w:pPr>
      <w:r>
        <w:rPr>
          <w:sz w:val="24"/>
        </w:rPr>
        <w:t>I asked them what had happened, to which the individual shouted that nothing had happened and it was all a mistake, they were just having a disagreement. I attempted to further ask the individual a few questions about the evening but due to them being so frustrated they carried on shouting and not being very compliant, turning back towards the other individual.</w:t>
      </w:r>
    </w:p>
    <w:p w14:paraId="4C292A74" w14:textId="74259A72" w:rsidR="00A46E82" w:rsidRDefault="00A46E82" w:rsidP="00A46E82">
      <w:pPr>
        <w:rPr>
          <w:sz w:val="24"/>
        </w:rPr>
      </w:pPr>
      <w:r>
        <w:rPr>
          <w:sz w:val="24"/>
        </w:rPr>
        <w:lastRenderedPageBreak/>
        <w:t>Due to the manner of behaviour the individual was displaying, my colleague and I used force to move away from the other individual and speak to them, as I wanted to try find out information and de-escalate the situation. In the meantime, two further colleagues had arrived and established what had happened, therefore informing my other colleague and myself. As a result of what the two further colleagues were informed of, the individual was arrested under suspicion of assault.</w:t>
      </w:r>
    </w:p>
    <w:p w14:paraId="61A30837" w14:textId="77777777" w:rsidR="00A46E82" w:rsidRPr="00A70204" w:rsidRDefault="00A46E82" w:rsidP="00A46E82">
      <w:pPr>
        <w:rPr>
          <w:sz w:val="24"/>
        </w:rPr>
      </w:pPr>
    </w:p>
    <w:p w14:paraId="624E798F" w14:textId="1DCAB661" w:rsidR="00A46E82" w:rsidRDefault="00A46E82" w:rsidP="00A46E82">
      <w:pPr>
        <w:rPr>
          <w:sz w:val="24"/>
        </w:rPr>
      </w:pPr>
      <w:r>
        <w:rPr>
          <w:sz w:val="24"/>
        </w:rPr>
        <w:t xml:space="preserve">The skills of communicating is one of the main skills of policing (Bottomley </w:t>
      </w:r>
      <w:r>
        <w:rPr>
          <w:i/>
          <w:sz w:val="24"/>
        </w:rPr>
        <w:t>et al</w:t>
      </w:r>
      <w:r>
        <w:rPr>
          <w:sz w:val="24"/>
        </w:rPr>
        <w:t xml:space="preserve">, 2020). Communication is defined as the creation and sharing process between individuals, with the effectiveness of this communication depending on how interesting and valuable the ideas are, as well as the use of communication skills (Studienbucher, 2010). </w:t>
      </w:r>
    </w:p>
    <w:p w14:paraId="04C36CB3" w14:textId="77777777" w:rsidR="00A46E82" w:rsidRPr="001F1871" w:rsidRDefault="00A46E82" w:rsidP="00A46E82">
      <w:pPr>
        <w:rPr>
          <w:sz w:val="24"/>
        </w:rPr>
      </w:pPr>
    </w:p>
    <w:p w14:paraId="779A3F7C" w14:textId="2147E063" w:rsidR="00A46E82" w:rsidRDefault="00A46E82" w:rsidP="00A46E82">
      <w:pPr>
        <w:rPr>
          <w:sz w:val="24"/>
        </w:rPr>
      </w:pPr>
      <w:r>
        <w:rPr>
          <w:sz w:val="24"/>
        </w:rPr>
        <w:t xml:space="preserve">The effectiveness of communication impacts the delivery of services to the public, and therefore numerous ways of communication should be used by the police service to ensure they are proportionate for the needs of the communities (College of Policing, 2020). </w:t>
      </w:r>
    </w:p>
    <w:p w14:paraId="5D77F3EE" w14:textId="77777777" w:rsidR="00A46E82" w:rsidRDefault="00A46E82" w:rsidP="00A46E82">
      <w:pPr>
        <w:rPr>
          <w:sz w:val="24"/>
        </w:rPr>
      </w:pPr>
    </w:p>
    <w:p w14:paraId="73825E65" w14:textId="77777777" w:rsidR="00A46E82" w:rsidRDefault="00A46E82" w:rsidP="00A46E82">
      <w:pPr>
        <w:rPr>
          <w:sz w:val="24"/>
        </w:rPr>
      </w:pPr>
      <w:r>
        <w:rPr>
          <w:sz w:val="24"/>
        </w:rPr>
        <w:t xml:space="preserve">In terms of communication in a professional manner, it is distinguished by having boundaries, being ethical and having a purpose to the communication (Bottomley </w:t>
      </w:r>
      <w:r>
        <w:rPr>
          <w:i/>
          <w:sz w:val="24"/>
        </w:rPr>
        <w:t>et al</w:t>
      </w:r>
      <w:r>
        <w:rPr>
          <w:sz w:val="24"/>
        </w:rPr>
        <w:t xml:space="preserve">, 2020). By talking to individuals face to face, it can develop trust between the public and the police service, and therefore increase confidence of the public (College of Policing, 2020). </w:t>
      </w:r>
    </w:p>
    <w:p w14:paraId="6B6C4DB0" w14:textId="737C2F57" w:rsidR="00A46E82" w:rsidRDefault="00A46E82" w:rsidP="00A46E82">
      <w:pPr>
        <w:rPr>
          <w:sz w:val="24"/>
        </w:rPr>
      </w:pPr>
      <w:r>
        <w:rPr>
          <w:sz w:val="24"/>
        </w:rPr>
        <w:t xml:space="preserve">In reflection of my communication skills at this incident, I believed that a professional manner was undertaken. There was a purpose to the communication, in relation to finding out the information as to what had happened, to know what further actions would then be taken. The communication was also ethical as the person was treated with respect and fairness when spoken to about what had happened and in the further actions taken. </w:t>
      </w:r>
    </w:p>
    <w:p w14:paraId="7E3124AC" w14:textId="77777777" w:rsidR="00A46E82" w:rsidRPr="001F1871" w:rsidRDefault="00A46E82" w:rsidP="00A46E82">
      <w:pPr>
        <w:rPr>
          <w:sz w:val="24"/>
        </w:rPr>
      </w:pPr>
    </w:p>
    <w:p w14:paraId="34ED42AA" w14:textId="4CD891DC" w:rsidR="00A46E82" w:rsidRDefault="00A46E82" w:rsidP="00A46E82">
      <w:pPr>
        <w:rPr>
          <w:sz w:val="24"/>
        </w:rPr>
      </w:pPr>
      <w:r>
        <w:rPr>
          <w:sz w:val="24"/>
        </w:rPr>
        <w:t>In relation to communication with individuals, when attempting to calm an individual, Price &amp; Baker (2012) suggest that de-escalation techniques are used on a frequent basis for the prevention of aggression and violence of individuals. Data has suggested that there are a few skills which aid de-escalation techniques, inclusive of individuals maintaining their personal control when dealing with a situation and having a verbal and non-verbal communication skill set. In terms of verbal and non-verbal communication, verbal communication is inclusive of having discussions, short conversations and sharing ideas, whereas non-verbal communication includes listening, the body language used and eye contact used (Wahyuni, 2018).</w:t>
      </w:r>
    </w:p>
    <w:p w14:paraId="2B608090" w14:textId="77777777" w:rsidR="00A46E82" w:rsidRDefault="00A46E82" w:rsidP="00A46E82">
      <w:pPr>
        <w:rPr>
          <w:sz w:val="24"/>
        </w:rPr>
      </w:pPr>
    </w:p>
    <w:p w14:paraId="0D2332A0" w14:textId="77777777" w:rsidR="00A46E82" w:rsidRDefault="00A46E82" w:rsidP="00A46E82">
      <w:pPr>
        <w:rPr>
          <w:sz w:val="24"/>
        </w:rPr>
      </w:pPr>
      <w:r>
        <w:rPr>
          <w:sz w:val="24"/>
        </w:rPr>
        <w:t xml:space="preserve">With the de-escalation techniques when dealing with an incident, I felt like I attempted to use the techniques without being aware as such. I ensured that throughout dealing with the individual, I kept my personal control, staying calm and collected, to try and have a conversation with the individual and to attempt to calm the situation down. </w:t>
      </w:r>
    </w:p>
    <w:p w14:paraId="1A59E6D0" w14:textId="7160FF98" w:rsidR="00A46E82" w:rsidRDefault="00A46E82" w:rsidP="00A46E82">
      <w:pPr>
        <w:rPr>
          <w:sz w:val="24"/>
        </w:rPr>
      </w:pPr>
      <w:r>
        <w:rPr>
          <w:sz w:val="24"/>
        </w:rPr>
        <w:t xml:space="preserve">For this incident, the type of verbal conversation I was attempting to use with the individual I was dealing with was a short conversation, to enable that person to tell me what had happened. Although as mentioned above, when speaking to the individual, they were shouting instead.  </w:t>
      </w:r>
    </w:p>
    <w:p w14:paraId="313A4FD3" w14:textId="77777777" w:rsidR="00A46E82" w:rsidRPr="008D2F1F" w:rsidRDefault="00A46E82" w:rsidP="00A46E82">
      <w:pPr>
        <w:rPr>
          <w:sz w:val="24"/>
        </w:rPr>
      </w:pPr>
    </w:p>
    <w:p w14:paraId="05F8865E" w14:textId="55CD8559" w:rsidR="00A46E82" w:rsidRDefault="00A46E82" w:rsidP="00A46E82">
      <w:pPr>
        <w:rPr>
          <w:sz w:val="24"/>
        </w:rPr>
      </w:pPr>
      <w:r>
        <w:rPr>
          <w:sz w:val="24"/>
        </w:rPr>
        <w:t xml:space="preserve">In terms of non-verbal communication, there is an individual’s body language. An individual’s communication through words transfers the information to another, such as the facts, whereas the body language of an individual shares other types of information, such as their attitude and emotions (Kuhnke, 2016). Furthermore, Kuhnke (2012) expresses how </w:t>
      </w:r>
      <w:r>
        <w:rPr>
          <w:sz w:val="24"/>
        </w:rPr>
        <w:lastRenderedPageBreak/>
        <w:t xml:space="preserve">an individual’s body sends signals without the individual consciously knowing, which show how the inner emotions. For example, how dilated an individual’s eyes are, and their hands and foot movements. </w:t>
      </w:r>
    </w:p>
    <w:p w14:paraId="4881885D" w14:textId="77777777" w:rsidR="00A46E82" w:rsidRDefault="00A46E82" w:rsidP="00A46E82">
      <w:pPr>
        <w:rPr>
          <w:sz w:val="24"/>
        </w:rPr>
      </w:pPr>
    </w:p>
    <w:p w14:paraId="2A477E98" w14:textId="1E05B4A7" w:rsidR="00A46E82" w:rsidRDefault="00A46E82" w:rsidP="00A46E82">
      <w:pPr>
        <w:rPr>
          <w:sz w:val="24"/>
        </w:rPr>
      </w:pPr>
      <w:r>
        <w:rPr>
          <w:sz w:val="24"/>
        </w:rPr>
        <w:t>In this incident in which conflict was involved, the body language of the person I was dealing with was showing that they were very frustrated. This was shown by the way their hands were being thrown around when speaking to me and they could not stand still, accompanied with their extensive eye contact throughout the incident. Kuhnke (2016) states that when there is too much eye contact, it can make an individual appear threatening and defensive.</w:t>
      </w:r>
    </w:p>
    <w:p w14:paraId="5BF02855" w14:textId="77777777" w:rsidR="00A46E82" w:rsidRDefault="00A46E82" w:rsidP="00A46E82">
      <w:pPr>
        <w:rPr>
          <w:sz w:val="24"/>
        </w:rPr>
      </w:pPr>
    </w:p>
    <w:p w14:paraId="13D05AC6" w14:textId="0CC45C08" w:rsidR="00A46E82" w:rsidRDefault="00A46E82" w:rsidP="00A46E82">
      <w:pPr>
        <w:rPr>
          <w:sz w:val="24"/>
        </w:rPr>
      </w:pPr>
      <w:r>
        <w:rPr>
          <w:sz w:val="24"/>
        </w:rPr>
        <w:t xml:space="preserve">In terms of my body language throughout the incident, I kept my hand and foot movements to a minimum, whilst standing with a confident stance, for example standing tall with my shoulder back and legs shoulder width apart. By standing with a upright posture, with shoulders pushed backwards and chin facing upwards in a horizontal manner, it shows a confident behaviour (Kuhnke, 2016). </w:t>
      </w:r>
    </w:p>
    <w:p w14:paraId="640B4A83" w14:textId="77777777" w:rsidR="00A46E82" w:rsidRDefault="00A46E82" w:rsidP="00A46E82">
      <w:pPr>
        <w:rPr>
          <w:sz w:val="24"/>
        </w:rPr>
      </w:pPr>
    </w:p>
    <w:p w14:paraId="3B371155" w14:textId="3CFC0704" w:rsidR="00A46E82" w:rsidRDefault="00A46E82" w:rsidP="00A46E82">
      <w:pPr>
        <w:rPr>
          <w:sz w:val="24"/>
        </w:rPr>
      </w:pPr>
      <w:r>
        <w:rPr>
          <w:sz w:val="24"/>
        </w:rPr>
        <w:t xml:space="preserve">In connection with non-verbal communication is Betari’s Box. College of Policing (2020) explains how Betari’s Box is a model based upon how individual’s attitudes and behaviours towards another can become a vicious circle of communication. The Betari’s box is a circle containing four stages consisting of how an individual’s attitude can affect their behaviour, which affects another individual’s attitude, which affects their behaviour, and the circle continues continuously. </w:t>
      </w:r>
    </w:p>
    <w:p w14:paraId="2BA60809" w14:textId="77777777" w:rsidR="00A46E82" w:rsidRDefault="00A46E82" w:rsidP="00A46E82">
      <w:pPr>
        <w:rPr>
          <w:sz w:val="24"/>
        </w:rPr>
      </w:pPr>
    </w:p>
    <w:p w14:paraId="4AA0B495" w14:textId="3FC236FA" w:rsidR="00A46E82" w:rsidRDefault="00A46E82" w:rsidP="00A46E82">
      <w:pPr>
        <w:rPr>
          <w:sz w:val="24"/>
        </w:rPr>
      </w:pPr>
      <w:r>
        <w:rPr>
          <w:sz w:val="24"/>
        </w:rPr>
        <w:t xml:space="preserve">For myself within this incident, I think I used a confident attitude with a professional behavioural standard, by using confident posture and eye contact, whilst also trying to speak to the individual. Although In terms of it affecting their attitude and their behaviour, the individual just seemed to stay annoyed and carried on shouting. </w:t>
      </w:r>
    </w:p>
    <w:p w14:paraId="18C3DEC7" w14:textId="77777777" w:rsidR="00A46E82" w:rsidRDefault="00A46E82" w:rsidP="00A46E82">
      <w:pPr>
        <w:rPr>
          <w:sz w:val="24"/>
        </w:rPr>
      </w:pPr>
    </w:p>
    <w:p w14:paraId="123C95A4" w14:textId="77777777" w:rsidR="00A46E82" w:rsidRDefault="00A46E82" w:rsidP="00A46E82">
      <w:pPr>
        <w:rPr>
          <w:sz w:val="24"/>
        </w:rPr>
      </w:pPr>
      <w:r>
        <w:rPr>
          <w:sz w:val="24"/>
        </w:rPr>
        <w:t>Kuhnke (2016) states that to build up a rapport there are some key elements to fulfil, including using gestures which are open with individuals, for example having the palms of your hands on show, asking open questions and looking at individuals in a direct manner.</w:t>
      </w:r>
    </w:p>
    <w:p w14:paraId="3945826E" w14:textId="51499D9D" w:rsidR="00A46E82" w:rsidRDefault="00A46E82" w:rsidP="00A46E82">
      <w:pPr>
        <w:rPr>
          <w:sz w:val="24"/>
        </w:rPr>
      </w:pPr>
      <w:r>
        <w:rPr>
          <w:sz w:val="24"/>
        </w:rPr>
        <w:t>In this incident involving conflict, it was difficult to build a rapport with the individual, as I was unable to ask many open questions as they were so frustrated that I was having to raise my voice to speak to the individual, and even though I was looking at the individual directly, they were not interested in what I was saying to them.</w:t>
      </w:r>
    </w:p>
    <w:p w14:paraId="1030774A" w14:textId="77777777" w:rsidR="00A46E82" w:rsidRDefault="00A46E82" w:rsidP="00A46E82">
      <w:pPr>
        <w:rPr>
          <w:sz w:val="24"/>
        </w:rPr>
      </w:pPr>
    </w:p>
    <w:p w14:paraId="3AA9853C" w14:textId="38DD3D14" w:rsidR="00A46E82" w:rsidRDefault="00A46E82" w:rsidP="00A46E82">
      <w:pPr>
        <w:rPr>
          <w:sz w:val="24"/>
        </w:rPr>
      </w:pPr>
      <w:r>
        <w:rPr>
          <w:sz w:val="24"/>
        </w:rPr>
        <w:t>In addition to the use of communication within the incident and building rapport, there is also the use of force used. College of Policing (2013) states that within a police officer’s roles and responsibilities is to use force only when it is deemed to be proportionate, necessary for the circumstances and reasonable for the incident. In terms of the force being used against an individual being reasonable, it is governed by Police and Criminal Evidence Act 1984, Criminal Law Act 1967 and common law. The use of force must be the smallest amount of force required to achieve what is lawfully required and the individual police officer needs to take primary responsibility for the force used (College of Policing, 2013).</w:t>
      </w:r>
    </w:p>
    <w:p w14:paraId="1A7CF6A5" w14:textId="77777777" w:rsidR="00A46E82" w:rsidRDefault="00A46E82" w:rsidP="00A46E82">
      <w:pPr>
        <w:rPr>
          <w:sz w:val="24"/>
        </w:rPr>
      </w:pPr>
    </w:p>
    <w:p w14:paraId="14692F62" w14:textId="7E5FFDD3" w:rsidR="00A46E82" w:rsidRDefault="00A46E82" w:rsidP="00A46E82">
      <w:pPr>
        <w:rPr>
          <w:sz w:val="24"/>
        </w:rPr>
      </w:pPr>
      <w:r>
        <w:rPr>
          <w:sz w:val="24"/>
        </w:rPr>
        <w:t>For the incident I dealt with, my use of force was necessary as first of all I needed to move the person away from the other individual to attempt to diffuse the situation and then I needed to</w:t>
      </w:r>
      <w:r w:rsidR="00BE7BFB">
        <w:rPr>
          <w:sz w:val="24"/>
        </w:rPr>
        <w:t xml:space="preserve"> handcuff the person</w:t>
      </w:r>
      <w:r>
        <w:rPr>
          <w:sz w:val="24"/>
        </w:rPr>
        <w:t xml:space="preserve">, therefore using force to put handcuffs on. The amount of </w:t>
      </w:r>
      <w:r>
        <w:rPr>
          <w:sz w:val="24"/>
        </w:rPr>
        <w:lastRenderedPageBreak/>
        <w:t>force used was proportionate as I only used the smallest amount of force needed to move the person and put handcuffs on. Lastly, the force used was reasonable in this incident as the individual would not calm down and was not listening to what I was saying or answering my questions, and there was an alleged offence which my colleague and I felt needed to be an arrest.</w:t>
      </w:r>
    </w:p>
    <w:p w14:paraId="774E34F9" w14:textId="77777777" w:rsidR="00A46E82" w:rsidRDefault="00A46E82" w:rsidP="00A46E82">
      <w:pPr>
        <w:rPr>
          <w:sz w:val="24"/>
        </w:rPr>
      </w:pPr>
    </w:p>
    <w:p w14:paraId="224B7B40" w14:textId="7C79E1CF" w:rsidR="00A46E82" w:rsidRDefault="00A46E82" w:rsidP="00A46E82">
      <w:pPr>
        <w:rPr>
          <w:sz w:val="24"/>
        </w:rPr>
      </w:pPr>
      <w:r>
        <w:rPr>
          <w:sz w:val="24"/>
        </w:rPr>
        <w:t>Gibbs reflective cycle provides a way of evaluating and learning from experiences through using a framework (Markkanen, 2019). The Gibbs reflective cycle allows the theory and process of an experience to be placed into a sequence to learn from (Potter, 2015). There are six key stages to the cycle consisting of firstly discussing what happened, then explaining how it made the individual feel during the situation and afterwards, and thirdly assessing the situation. The fourth stage is putting analysis into the situation, the fifth is concluding what happening and the sixth stage of the cycle is developing the thoughts on what could be done if the situation occurred again (Markkanen, 2019).</w:t>
      </w:r>
    </w:p>
    <w:p w14:paraId="6AD8CD1D" w14:textId="77777777" w:rsidR="00A46E82" w:rsidRDefault="00A46E82" w:rsidP="00A46E82">
      <w:pPr>
        <w:rPr>
          <w:sz w:val="24"/>
        </w:rPr>
      </w:pPr>
    </w:p>
    <w:p w14:paraId="44C40604" w14:textId="4EE512FD" w:rsidR="00A46E82" w:rsidRDefault="00A46E82" w:rsidP="00A46E82">
      <w:pPr>
        <w:rPr>
          <w:sz w:val="24"/>
        </w:rPr>
      </w:pPr>
      <w:r>
        <w:rPr>
          <w:sz w:val="24"/>
        </w:rPr>
        <w:t>Using Gibbs reflective cycle to reflect on the incident that I dealt with, in terms of stage one of looking at what happened, I dealt with an incident involving conflict which was also an assault. I had to separate individuals apart and use my communication skills to find out what happened, as well as being assertive with the individual I was dealing with to ensure they were being compliant.</w:t>
      </w:r>
    </w:p>
    <w:p w14:paraId="45164834" w14:textId="77777777" w:rsidR="00A46E82" w:rsidRDefault="00A46E82" w:rsidP="00A46E82">
      <w:pPr>
        <w:rPr>
          <w:sz w:val="24"/>
        </w:rPr>
      </w:pPr>
    </w:p>
    <w:p w14:paraId="2F279109" w14:textId="10677352" w:rsidR="00A46E82" w:rsidRDefault="00A46E82" w:rsidP="00A46E82">
      <w:pPr>
        <w:rPr>
          <w:sz w:val="24"/>
        </w:rPr>
      </w:pPr>
      <w:r>
        <w:rPr>
          <w:sz w:val="24"/>
        </w:rPr>
        <w:t>In connection with stage two of Gibbs reflective cycle, at the time of the incident, I felt like I had the confidence to deal with the situation, ensuring I projected my voice and used the right body language for the situation. I felt like I had the confidence because I have done lots of training, and therefore knew what was generally required from me in this situation. On the other hand, after the incident, I felt the nerves as even though I knew what I needed to do in the situation, this was one of the first incidents I dealt with which involved conflict, and therefore I need to gain more confidence with dealing with conflict.</w:t>
      </w:r>
    </w:p>
    <w:p w14:paraId="6BBFC1DD" w14:textId="77777777" w:rsidR="00A46E82" w:rsidRDefault="00A46E82" w:rsidP="00A46E82">
      <w:pPr>
        <w:rPr>
          <w:sz w:val="24"/>
        </w:rPr>
      </w:pPr>
    </w:p>
    <w:p w14:paraId="1BF3C7FC" w14:textId="48E4A4FB" w:rsidR="00A46E82" w:rsidRDefault="00A46E82" w:rsidP="00A46E82">
      <w:pPr>
        <w:rPr>
          <w:sz w:val="24"/>
        </w:rPr>
      </w:pPr>
      <w:r>
        <w:rPr>
          <w:sz w:val="24"/>
        </w:rPr>
        <w:t xml:space="preserve">For stage three of Gibbs reflective cycle, Markkanen (2019) states the individual looks at assessing the situation. With the incident I dealt with, I feel the good points were the body language that I used with individual, as I kept my manner of body language looking confident. I additionally feel that I kept good eye contact with the individual to show I was speaking with them. On the other hand, I think when I spoke with the individual, I could of sounded more confident and my voice could of projected further to ensure they listened to me better. Hughes </w:t>
      </w:r>
      <w:r>
        <w:rPr>
          <w:i/>
          <w:sz w:val="24"/>
        </w:rPr>
        <w:t>et al</w:t>
      </w:r>
      <w:r>
        <w:rPr>
          <w:sz w:val="24"/>
        </w:rPr>
        <w:t xml:space="preserve"> (2013) states that by undertaking a study, it has been seen that women are able to change their voices to sound more dominant and both men and women are able to change their voices to sound more intelligent. </w:t>
      </w:r>
    </w:p>
    <w:p w14:paraId="0699FE37" w14:textId="77777777" w:rsidR="00A46E82" w:rsidRPr="00225EB5" w:rsidRDefault="00A46E82" w:rsidP="00A46E82">
      <w:pPr>
        <w:rPr>
          <w:b/>
          <w:sz w:val="24"/>
        </w:rPr>
      </w:pPr>
    </w:p>
    <w:p w14:paraId="724BCD7C" w14:textId="052D2FC6" w:rsidR="00A46E82" w:rsidRDefault="00A46E82" w:rsidP="00A46E82">
      <w:pPr>
        <w:rPr>
          <w:sz w:val="24"/>
        </w:rPr>
      </w:pPr>
      <w:r>
        <w:rPr>
          <w:sz w:val="24"/>
        </w:rPr>
        <w:t>In terms of the fourth stage, analysis of the situation, throughout the incident I ensured that I applied the national decisional model constantly. According to College of Policing (2013) an individual can make use of the national decision model to understand what they did when dealing with an incident and why they did what they did. In terms of the national decision model, there is six different elements, with code of ethics being the centre element to the model. The five elements surrounding code of ethics consist of gathering information and intelligence, making an assessment of risks and looking to develop a strategy, a consideration of any powers and policies, identification of the options available and contingencies and lastly taking the action and going through what happened (College of Policing, 2013).</w:t>
      </w:r>
    </w:p>
    <w:p w14:paraId="318E648B" w14:textId="77777777" w:rsidR="00A46E82" w:rsidRDefault="00A46E82" w:rsidP="00A46E82">
      <w:pPr>
        <w:rPr>
          <w:sz w:val="24"/>
        </w:rPr>
      </w:pPr>
    </w:p>
    <w:p w14:paraId="6116FE10" w14:textId="298D654D" w:rsidR="00A46E82" w:rsidRDefault="00A46E82" w:rsidP="00A46E82">
      <w:pPr>
        <w:rPr>
          <w:sz w:val="24"/>
        </w:rPr>
      </w:pPr>
      <w:r>
        <w:rPr>
          <w:sz w:val="24"/>
        </w:rPr>
        <w:t>With the national decision model in mind, with the incident of conflict I dealt with, I gathered information from the original call, any information I could gather from surroundings and attempted to speak with individual. I assessed the risks, for example the positioning of my colleagues and myself to the individual, and also situationally what had happened and the risks which could be brought with that. Whilst attempting to speak with individual, I was considering what powers I had, for example whether I could use force. In addition to this, I then considered options available, such as the restorative justice and arrest, to know what options could be used if required. Lastly, the decision was made to arrest and I reflected on what had happened throughout the incident and what I could have done better.</w:t>
      </w:r>
    </w:p>
    <w:p w14:paraId="3073F8A4" w14:textId="77777777" w:rsidR="00A46E82" w:rsidRDefault="00A46E82" w:rsidP="00A46E82">
      <w:pPr>
        <w:rPr>
          <w:sz w:val="24"/>
        </w:rPr>
      </w:pPr>
    </w:p>
    <w:p w14:paraId="4A1D9AEE" w14:textId="77777777" w:rsidR="00A46E82" w:rsidRDefault="00A46E82" w:rsidP="00A46E82">
      <w:pPr>
        <w:rPr>
          <w:sz w:val="24"/>
        </w:rPr>
      </w:pPr>
      <w:r>
        <w:rPr>
          <w:sz w:val="24"/>
        </w:rPr>
        <w:t>Even though I have discussed my thoughts going around the national decision model once, my thought process went through the national decision model many times throughout the incident, especially when considering what had happened and constantly evaluating risks.</w:t>
      </w:r>
    </w:p>
    <w:p w14:paraId="6CCD849C" w14:textId="44F7721A" w:rsidR="00A46E82" w:rsidRDefault="00A46E82" w:rsidP="00A46E82">
      <w:pPr>
        <w:rPr>
          <w:sz w:val="24"/>
        </w:rPr>
      </w:pPr>
      <w:r>
        <w:rPr>
          <w:sz w:val="24"/>
        </w:rPr>
        <w:t>Stage five of the Gibbs reflective cycle as stated by Markkanen (2019) is about concluding what has happened. In terms of looking at what else could have been done, I think I could of dealt with the incident of conflict in a quicker manner, which may have de-escalated the situation faster. Reflecting back to verbal and non-verbal communication, Wahyuni (2018) stated that eye contact and body language were two of the non-verbal ways of communication. Even though I believe I used the right manner of body language and used eye contact, I think my eye contact could have been better and in terms of communication, I should have raised my voice sooner.</w:t>
      </w:r>
    </w:p>
    <w:p w14:paraId="63E11BB8" w14:textId="77777777" w:rsidR="00A46E82" w:rsidRDefault="00A46E82" w:rsidP="00A46E82">
      <w:pPr>
        <w:rPr>
          <w:sz w:val="24"/>
        </w:rPr>
      </w:pPr>
    </w:p>
    <w:p w14:paraId="236540F2" w14:textId="43275D2A" w:rsidR="00A46E82" w:rsidRDefault="00A46E82" w:rsidP="00A46E82">
      <w:pPr>
        <w:rPr>
          <w:sz w:val="24"/>
        </w:rPr>
      </w:pPr>
      <w:r>
        <w:rPr>
          <w:sz w:val="24"/>
        </w:rPr>
        <w:t>Therefore, to fulfil the last point of Gibbs reflective cycle, when put in a situation of conflict again, I would use better eye contact, the same confidence with the body language and lastly maybe consider using force earlier if the situation required it.</w:t>
      </w:r>
    </w:p>
    <w:p w14:paraId="582DDAC4" w14:textId="77777777" w:rsidR="00A46E82" w:rsidRDefault="00A46E82" w:rsidP="00A46E82">
      <w:pPr>
        <w:rPr>
          <w:sz w:val="24"/>
        </w:rPr>
      </w:pPr>
    </w:p>
    <w:p w14:paraId="7E794985" w14:textId="77777777" w:rsidR="00A46E82" w:rsidRDefault="00A46E82" w:rsidP="00A46E82">
      <w:pPr>
        <w:rPr>
          <w:sz w:val="24"/>
        </w:rPr>
      </w:pPr>
      <w:r>
        <w:rPr>
          <w:sz w:val="24"/>
        </w:rPr>
        <w:t xml:space="preserve">In conclusion, the incident of conflict allowed me to review how the different ways of communication can be used when dealing with conflict or other incidents. As Wahyuni (2018) states, there is the non-verbal and verbal forms of communication which can also help with de-escalating a situation. In addition to this is the reflection models, the reflective model of Gibbs provides a framework for learning and evaluation of a situation (Markkanen, 2019). By using a reflective model, it allowed me to review how I did within the situation and what I could do next time. </w:t>
      </w:r>
    </w:p>
    <w:sdt>
      <w:sdtPr>
        <w:rPr>
          <w:b w:val="0"/>
          <w:kern w:val="0"/>
          <w:sz w:val="20"/>
        </w:rPr>
        <w:id w:val="-36514044"/>
        <w:docPartObj>
          <w:docPartGallery w:val="Bibliographies"/>
          <w:docPartUnique/>
        </w:docPartObj>
      </w:sdtPr>
      <w:sdtEndPr/>
      <w:sdtContent>
        <w:p w14:paraId="0E0669B5" w14:textId="77777777" w:rsidR="00A46E82" w:rsidRDefault="00A46E82" w:rsidP="00A46E82">
          <w:pPr>
            <w:pStyle w:val="Heading1"/>
          </w:pPr>
          <w:r>
            <w:t>References</w:t>
          </w:r>
        </w:p>
        <w:sdt>
          <w:sdtPr>
            <w:rPr>
              <w:rFonts w:ascii="Arial" w:eastAsia="Times New Roman" w:hAnsi="Arial" w:cs="Arial"/>
              <w:color w:val="000000"/>
              <w:sz w:val="20"/>
              <w:szCs w:val="20"/>
              <w:lang w:eastAsia="en-GB"/>
            </w:rPr>
            <w:id w:val="-573587230"/>
            <w:bibliography/>
          </w:sdtPr>
          <w:sdtEndPr/>
          <w:sdtContent>
            <w:p w14:paraId="2711F7EF" w14:textId="77777777" w:rsidR="00A46E82" w:rsidRPr="006432EB" w:rsidRDefault="00A46E82" w:rsidP="00A46E82">
              <w:pPr>
                <w:pStyle w:val="Bibliography"/>
                <w:rPr>
                  <w:noProof/>
                  <w:sz w:val="28"/>
                  <w:szCs w:val="24"/>
                  <w:lang w:val="en-US"/>
                </w:rPr>
              </w:pPr>
              <w:r w:rsidRPr="006432EB">
                <w:rPr>
                  <w:sz w:val="24"/>
                </w:rPr>
                <w:fldChar w:fldCharType="begin"/>
              </w:r>
              <w:r w:rsidRPr="006432EB">
                <w:rPr>
                  <w:sz w:val="24"/>
                </w:rPr>
                <w:instrText xml:space="preserve"> BIBLIOGRAPHY </w:instrText>
              </w:r>
              <w:r w:rsidRPr="006432EB">
                <w:rPr>
                  <w:sz w:val="24"/>
                </w:rPr>
                <w:fldChar w:fldCharType="separate"/>
              </w:r>
              <w:r w:rsidRPr="006432EB">
                <w:rPr>
                  <w:noProof/>
                  <w:sz w:val="24"/>
                  <w:lang w:val="en-US"/>
                </w:rPr>
                <w:t xml:space="preserve">Bottomley, J., Pryjmachuk, S. &amp; Wright, M., 2020. In: </w:t>
              </w:r>
              <w:r w:rsidRPr="006432EB">
                <w:rPr>
                  <w:i/>
                  <w:iCs/>
                  <w:noProof/>
                  <w:sz w:val="24"/>
                  <w:lang w:val="en-US"/>
                </w:rPr>
                <w:t xml:space="preserve">Communication Skills for your Policing Degree. </w:t>
              </w:r>
              <w:r w:rsidRPr="006432EB">
                <w:rPr>
                  <w:noProof/>
                  <w:sz w:val="24"/>
                  <w:lang w:val="en-US"/>
                </w:rPr>
                <w:t>St Albans: Critical Publishing, pp. 1-3.</w:t>
              </w:r>
            </w:p>
            <w:p w14:paraId="7761419F" w14:textId="77777777" w:rsidR="00A46E82" w:rsidRPr="006432EB" w:rsidRDefault="00A46E82" w:rsidP="00A46E82">
              <w:pPr>
                <w:pStyle w:val="Bibliography"/>
                <w:rPr>
                  <w:noProof/>
                  <w:sz w:val="24"/>
                  <w:lang w:val="en-US"/>
                </w:rPr>
              </w:pPr>
              <w:r w:rsidRPr="006432EB">
                <w:rPr>
                  <w:noProof/>
                  <w:sz w:val="24"/>
                  <w:lang w:val="en-US"/>
                </w:rPr>
                <w:t xml:space="preserve">College of Policing, 2013. </w:t>
              </w:r>
              <w:r w:rsidRPr="006432EB">
                <w:rPr>
                  <w:i/>
                  <w:iCs/>
                  <w:noProof/>
                  <w:sz w:val="24"/>
                  <w:lang w:val="en-US"/>
                </w:rPr>
                <w:t xml:space="preserve">National Decision Model. </w:t>
              </w:r>
              <w:r w:rsidRPr="006432EB">
                <w:rPr>
                  <w:noProof/>
                  <w:sz w:val="24"/>
                  <w:lang w:val="en-US"/>
                </w:rPr>
                <w:t xml:space="preserve">[Online] </w:t>
              </w:r>
              <w:r w:rsidRPr="006432EB">
                <w:rPr>
                  <w:noProof/>
                  <w:sz w:val="24"/>
                  <w:lang w:val="en-US"/>
                </w:rPr>
                <w:br/>
                <w:t xml:space="preserve">Available at: </w:t>
              </w:r>
              <w:r w:rsidRPr="006432EB">
                <w:rPr>
                  <w:noProof/>
                  <w:sz w:val="24"/>
                  <w:u w:val="single"/>
                  <w:lang w:val="en-US"/>
                </w:rPr>
                <w:t>https://www.app.college.police.uk/app-content/national-decision-model/the-national-decision-model/</w:t>
              </w:r>
              <w:r w:rsidRPr="006432EB">
                <w:rPr>
                  <w:noProof/>
                  <w:sz w:val="24"/>
                  <w:lang w:val="en-US"/>
                </w:rPr>
                <w:br/>
                <w:t>[Accessed 30 December 2021].</w:t>
              </w:r>
            </w:p>
            <w:p w14:paraId="691F5AA2" w14:textId="77777777" w:rsidR="00A46E82" w:rsidRPr="006432EB" w:rsidRDefault="00A46E82" w:rsidP="00A46E82">
              <w:pPr>
                <w:pStyle w:val="Bibliography"/>
                <w:rPr>
                  <w:noProof/>
                  <w:sz w:val="24"/>
                  <w:lang w:val="en-US"/>
                </w:rPr>
              </w:pPr>
              <w:r w:rsidRPr="006432EB">
                <w:rPr>
                  <w:noProof/>
                  <w:sz w:val="24"/>
                  <w:lang w:val="en-US"/>
                </w:rPr>
                <w:t xml:space="preserve">College of Policing, 2013. </w:t>
              </w:r>
              <w:r w:rsidRPr="006432EB">
                <w:rPr>
                  <w:i/>
                  <w:iCs/>
                  <w:noProof/>
                  <w:sz w:val="24"/>
                  <w:lang w:val="en-US"/>
                </w:rPr>
                <w:t xml:space="preserve">Public Order: Police Use of Force. </w:t>
              </w:r>
              <w:r w:rsidRPr="006432EB">
                <w:rPr>
                  <w:noProof/>
                  <w:sz w:val="24"/>
                  <w:lang w:val="en-US"/>
                </w:rPr>
                <w:t xml:space="preserve">[Online] </w:t>
              </w:r>
              <w:r w:rsidRPr="006432EB">
                <w:rPr>
                  <w:noProof/>
                  <w:sz w:val="24"/>
                  <w:lang w:val="en-US"/>
                </w:rPr>
                <w:br/>
                <w:t xml:space="preserve">Available at: </w:t>
              </w:r>
              <w:r w:rsidRPr="006432EB">
                <w:rPr>
                  <w:noProof/>
                  <w:sz w:val="24"/>
                  <w:u w:val="single"/>
                  <w:lang w:val="en-US"/>
                </w:rPr>
                <w:t>https://www.app.college.police.uk/app-content/public-order/core-principles-and-legislation/police-use-of-force/</w:t>
              </w:r>
              <w:r w:rsidRPr="006432EB">
                <w:rPr>
                  <w:noProof/>
                  <w:sz w:val="24"/>
                  <w:lang w:val="en-US"/>
                </w:rPr>
                <w:br/>
                <w:t>[Accessed 29 December 2021].</w:t>
              </w:r>
            </w:p>
            <w:p w14:paraId="72E4EC03" w14:textId="77777777" w:rsidR="00A46E82" w:rsidRPr="006432EB" w:rsidRDefault="00A46E82" w:rsidP="00A46E82">
              <w:pPr>
                <w:pStyle w:val="Bibliography"/>
                <w:rPr>
                  <w:noProof/>
                  <w:sz w:val="24"/>
                  <w:lang w:val="en-US"/>
                </w:rPr>
              </w:pPr>
              <w:r w:rsidRPr="006432EB">
                <w:rPr>
                  <w:noProof/>
                  <w:sz w:val="24"/>
                  <w:lang w:val="en-US"/>
                </w:rPr>
                <w:lastRenderedPageBreak/>
                <w:t xml:space="preserve">College of Policing, 2020. </w:t>
              </w:r>
              <w:r w:rsidRPr="006432EB">
                <w:rPr>
                  <w:i/>
                  <w:iCs/>
                  <w:noProof/>
                  <w:sz w:val="24"/>
                  <w:lang w:val="en-US"/>
                </w:rPr>
                <w:t xml:space="preserve">Conflict Management Skills. </w:t>
              </w:r>
              <w:r w:rsidRPr="006432EB">
                <w:rPr>
                  <w:noProof/>
                  <w:sz w:val="24"/>
                  <w:lang w:val="en-US"/>
                </w:rPr>
                <w:t xml:space="preserve">[Online] </w:t>
              </w:r>
              <w:r w:rsidRPr="006432EB">
                <w:rPr>
                  <w:noProof/>
                  <w:sz w:val="24"/>
                  <w:lang w:val="en-US"/>
                </w:rPr>
                <w:br/>
                <w:t xml:space="preserve">Available at: </w:t>
              </w:r>
              <w:r w:rsidRPr="006432EB">
                <w:rPr>
                  <w:noProof/>
                  <w:sz w:val="24"/>
                  <w:u w:val="single"/>
                  <w:lang w:val="en-US"/>
                </w:rPr>
                <w:t>https://www.college.police.uk/guidance/conflict-management/conflict-management-skills</w:t>
              </w:r>
              <w:r w:rsidRPr="006432EB">
                <w:rPr>
                  <w:noProof/>
                  <w:sz w:val="24"/>
                  <w:lang w:val="en-US"/>
                </w:rPr>
                <w:br/>
                <w:t>[Accessed 02 January 2022].</w:t>
              </w:r>
            </w:p>
            <w:p w14:paraId="533F3642" w14:textId="77777777" w:rsidR="00A46E82" w:rsidRPr="006432EB" w:rsidRDefault="00A46E82" w:rsidP="00A46E82">
              <w:pPr>
                <w:pStyle w:val="Bibliography"/>
                <w:rPr>
                  <w:noProof/>
                  <w:sz w:val="24"/>
                  <w:lang w:val="en-US"/>
                </w:rPr>
              </w:pPr>
              <w:r w:rsidRPr="006432EB">
                <w:rPr>
                  <w:noProof/>
                  <w:sz w:val="24"/>
                  <w:lang w:val="en-US"/>
                </w:rPr>
                <w:t xml:space="preserve">College of Policing, 2020. </w:t>
              </w:r>
              <w:r w:rsidRPr="006432EB">
                <w:rPr>
                  <w:i/>
                  <w:iCs/>
                  <w:noProof/>
                  <w:sz w:val="24"/>
                  <w:lang w:val="en-US"/>
                </w:rPr>
                <w:t xml:space="preserve">Engagement and Communication. </w:t>
              </w:r>
              <w:r w:rsidRPr="006432EB">
                <w:rPr>
                  <w:noProof/>
                  <w:sz w:val="24"/>
                  <w:lang w:val="en-US"/>
                </w:rPr>
                <w:t xml:space="preserve">[Online] </w:t>
              </w:r>
              <w:r w:rsidRPr="006432EB">
                <w:rPr>
                  <w:noProof/>
                  <w:sz w:val="24"/>
                  <w:lang w:val="en-US"/>
                </w:rPr>
                <w:br/>
                <w:t xml:space="preserve">Available at: </w:t>
              </w:r>
              <w:r w:rsidRPr="006432EB">
                <w:rPr>
                  <w:noProof/>
                  <w:sz w:val="24"/>
                  <w:u w:val="single"/>
                  <w:lang w:val="en-US"/>
                </w:rPr>
                <w:t>https://www.app.college.police.uk/app-content/engagement-and-communication/communications/</w:t>
              </w:r>
              <w:r w:rsidRPr="006432EB">
                <w:rPr>
                  <w:noProof/>
                  <w:sz w:val="24"/>
                  <w:lang w:val="en-US"/>
                </w:rPr>
                <w:br/>
                <w:t>[Accessed 22 November 2021].</w:t>
              </w:r>
            </w:p>
            <w:p w14:paraId="3B1175E4" w14:textId="77777777" w:rsidR="00A46E82" w:rsidRPr="006432EB" w:rsidRDefault="00A46E82" w:rsidP="00A46E82">
              <w:pPr>
                <w:pStyle w:val="Bibliography"/>
                <w:rPr>
                  <w:noProof/>
                  <w:sz w:val="24"/>
                  <w:lang w:val="en-US"/>
                </w:rPr>
              </w:pPr>
              <w:r w:rsidRPr="006432EB">
                <w:rPr>
                  <w:noProof/>
                  <w:sz w:val="24"/>
                  <w:lang w:val="en-US"/>
                </w:rPr>
                <w:t xml:space="preserve">Crown Prosecution Service, 2017. </w:t>
              </w:r>
              <w:r w:rsidRPr="006432EB">
                <w:rPr>
                  <w:i/>
                  <w:iCs/>
                  <w:noProof/>
                  <w:sz w:val="24"/>
                  <w:lang w:val="en-US"/>
                </w:rPr>
                <w:t xml:space="preserve">Offences against the Person, incorporating the Charging Standard. </w:t>
              </w:r>
              <w:r w:rsidRPr="006432EB">
                <w:rPr>
                  <w:noProof/>
                  <w:sz w:val="24"/>
                  <w:lang w:val="en-US"/>
                </w:rPr>
                <w:t xml:space="preserve">[Online] </w:t>
              </w:r>
              <w:r w:rsidRPr="006432EB">
                <w:rPr>
                  <w:noProof/>
                  <w:sz w:val="24"/>
                  <w:lang w:val="en-US"/>
                </w:rPr>
                <w:br/>
                <w:t xml:space="preserve">Available at: </w:t>
              </w:r>
              <w:r w:rsidRPr="006432EB">
                <w:rPr>
                  <w:noProof/>
                  <w:sz w:val="24"/>
                  <w:u w:val="single"/>
                  <w:lang w:val="en-US"/>
                </w:rPr>
                <w:t>www.cps.gov.uk/legal-guidance/offences-against-person-incorporating-charging-standard</w:t>
              </w:r>
              <w:r w:rsidRPr="006432EB">
                <w:rPr>
                  <w:noProof/>
                  <w:sz w:val="24"/>
                  <w:lang w:val="en-US"/>
                </w:rPr>
                <w:br/>
                <w:t>[Accessed 22 Novemebr 2021].</w:t>
              </w:r>
            </w:p>
            <w:p w14:paraId="27E48598" w14:textId="77777777" w:rsidR="00A46E82" w:rsidRPr="006432EB" w:rsidRDefault="00A46E82" w:rsidP="00A46E82">
              <w:pPr>
                <w:pStyle w:val="Bibliography"/>
                <w:rPr>
                  <w:noProof/>
                  <w:sz w:val="24"/>
                  <w:lang w:val="en-US"/>
                </w:rPr>
              </w:pPr>
              <w:r w:rsidRPr="006432EB">
                <w:rPr>
                  <w:noProof/>
                  <w:sz w:val="24"/>
                  <w:lang w:val="en-US"/>
                </w:rPr>
                <w:t xml:space="preserve">Hughes, S., Mogilski, J. &amp; Harrison, M., 2013. The Perception and Parameters of International Voice Manipulation. </w:t>
              </w:r>
              <w:r w:rsidRPr="006432EB">
                <w:rPr>
                  <w:i/>
                  <w:iCs/>
                  <w:noProof/>
                  <w:sz w:val="24"/>
                  <w:lang w:val="en-US"/>
                </w:rPr>
                <w:t xml:space="preserve">Journal of Nonverbal Behaviour, </w:t>
              </w:r>
              <w:r w:rsidRPr="006432EB">
                <w:rPr>
                  <w:noProof/>
                  <w:sz w:val="24"/>
                  <w:lang w:val="en-US"/>
                </w:rPr>
                <w:t>Volume 38, pp. 107-127.</w:t>
              </w:r>
            </w:p>
            <w:p w14:paraId="04E5E2ED" w14:textId="77777777" w:rsidR="00A46E82" w:rsidRPr="006432EB" w:rsidRDefault="00A46E82" w:rsidP="00A46E82">
              <w:pPr>
                <w:pStyle w:val="Bibliography"/>
                <w:rPr>
                  <w:noProof/>
                  <w:sz w:val="24"/>
                  <w:lang w:val="en-US"/>
                </w:rPr>
              </w:pPr>
              <w:r w:rsidRPr="006432EB">
                <w:rPr>
                  <w:noProof/>
                  <w:sz w:val="24"/>
                  <w:lang w:val="en-US"/>
                </w:rPr>
                <w:t xml:space="preserve">Kuhnke, E., 2012. </w:t>
              </w:r>
              <w:r w:rsidRPr="006432EB">
                <w:rPr>
                  <w:i/>
                  <w:iCs/>
                  <w:noProof/>
                  <w:sz w:val="24"/>
                  <w:lang w:val="en-US"/>
                </w:rPr>
                <w:t xml:space="preserve">Body Language for dummies. </w:t>
              </w:r>
              <w:r w:rsidRPr="006432EB">
                <w:rPr>
                  <w:noProof/>
                  <w:sz w:val="24"/>
                  <w:lang w:val="en-US"/>
                </w:rPr>
                <w:t>2nd ed ed. Chichester: John Wiley &amp; Sons, Inc.</w:t>
              </w:r>
            </w:p>
            <w:p w14:paraId="023F5540" w14:textId="77777777" w:rsidR="00A46E82" w:rsidRPr="006432EB" w:rsidRDefault="00A46E82" w:rsidP="00A46E82">
              <w:pPr>
                <w:pStyle w:val="Bibliography"/>
                <w:rPr>
                  <w:noProof/>
                  <w:sz w:val="24"/>
                  <w:lang w:val="en-US"/>
                </w:rPr>
              </w:pPr>
              <w:r w:rsidRPr="006432EB">
                <w:rPr>
                  <w:noProof/>
                  <w:sz w:val="24"/>
                  <w:lang w:val="en-US"/>
                </w:rPr>
                <w:t xml:space="preserve">Kuhnke, E., 2016. </w:t>
              </w:r>
              <w:r w:rsidRPr="006432EB">
                <w:rPr>
                  <w:i/>
                  <w:iCs/>
                  <w:noProof/>
                  <w:sz w:val="24"/>
                  <w:lang w:val="en-US"/>
                </w:rPr>
                <w:t xml:space="preserve">Body language: Learn how to read others and communicate with confidence. </w:t>
              </w:r>
              <w:r w:rsidRPr="006432EB">
                <w:rPr>
                  <w:noProof/>
                  <w:sz w:val="24"/>
                  <w:lang w:val="en-US"/>
                </w:rPr>
                <w:t>1st ed ed. Chichester: Capstone.</w:t>
              </w:r>
            </w:p>
            <w:p w14:paraId="52B61FBD" w14:textId="77777777" w:rsidR="00A46E82" w:rsidRPr="006432EB" w:rsidRDefault="00A46E82" w:rsidP="00A46E82">
              <w:pPr>
                <w:pStyle w:val="Bibliography"/>
                <w:rPr>
                  <w:noProof/>
                  <w:sz w:val="24"/>
                  <w:lang w:val="en-US"/>
                </w:rPr>
              </w:pPr>
              <w:r w:rsidRPr="006432EB">
                <w:rPr>
                  <w:noProof/>
                  <w:sz w:val="24"/>
                  <w:lang w:val="en-US"/>
                </w:rPr>
                <w:t xml:space="preserve">Markkanen, P., 2019. A reflective cycle: Understanding challenging situations in a school setting. </w:t>
              </w:r>
              <w:r w:rsidRPr="006432EB">
                <w:rPr>
                  <w:i/>
                  <w:iCs/>
                  <w:noProof/>
                  <w:sz w:val="24"/>
                  <w:lang w:val="en-US"/>
                </w:rPr>
                <w:t xml:space="preserve">Educational Research, </w:t>
              </w:r>
              <w:r w:rsidRPr="006432EB">
                <w:rPr>
                  <w:noProof/>
                  <w:sz w:val="24"/>
                  <w:lang w:val="en-US"/>
                </w:rPr>
                <w:t>62(1), pp. 46-62.</w:t>
              </w:r>
            </w:p>
            <w:p w14:paraId="2FEC64F0" w14:textId="77777777" w:rsidR="00A46E82" w:rsidRPr="006432EB" w:rsidRDefault="00A46E82" w:rsidP="00A46E82">
              <w:pPr>
                <w:pStyle w:val="Bibliography"/>
                <w:rPr>
                  <w:noProof/>
                  <w:sz w:val="24"/>
                  <w:lang w:val="en-US"/>
                </w:rPr>
              </w:pPr>
              <w:r w:rsidRPr="006432EB">
                <w:rPr>
                  <w:noProof/>
                  <w:sz w:val="24"/>
                  <w:lang w:val="en-US"/>
                </w:rPr>
                <w:t xml:space="preserve">Potter, C., 2015. Leadership development: an applied comparison of Gibbs' Reflective Cycle and Scharmer's Theory U. </w:t>
              </w:r>
              <w:r w:rsidRPr="006432EB">
                <w:rPr>
                  <w:i/>
                  <w:iCs/>
                  <w:noProof/>
                  <w:sz w:val="24"/>
                  <w:lang w:val="en-US"/>
                </w:rPr>
                <w:t xml:space="preserve">Industrial and Commercial Training, </w:t>
              </w:r>
              <w:r w:rsidRPr="006432EB">
                <w:rPr>
                  <w:noProof/>
                  <w:sz w:val="24"/>
                  <w:lang w:val="en-US"/>
                </w:rPr>
                <w:t>47(6), pp. 336-342.</w:t>
              </w:r>
            </w:p>
            <w:p w14:paraId="1AE91C6A" w14:textId="77777777" w:rsidR="00A46E82" w:rsidRPr="006432EB" w:rsidRDefault="00A46E82" w:rsidP="00A46E82">
              <w:pPr>
                <w:pStyle w:val="Bibliography"/>
                <w:rPr>
                  <w:noProof/>
                  <w:sz w:val="24"/>
                  <w:lang w:val="en-US"/>
                </w:rPr>
              </w:pPr>
              <w:r w:rsidRPr="006432EB">
                <w:rPr>
                  <w:noProof/>
                  <w:sz w:val="24"/>
                  <w:lang w:val="en-US"/>
                </w:rPr>
                <w:t xml:space="preserve">Price, O. &amp; Baker, J., 2012. Key components of de-escalation techniques: A thematic synthesis. </w:t>
              </w:r>
              <w:r w:rsidRPr="006432EB">
                <w:rPr>
                  <w:i/>
                  <w:iCs/>
                  <w:noProof/>
                  <w:sz w:val="24"/>
                  <w:lang w:val="en-US"/>
                </w:rPr>
                <w:t xml:space="preserve">International Journal of Mental Health Nursing, </w:t>
              </w:r>
              <w:r w:rsidRPr="006432EB">
                <w:rPr>
                  <w:noProof/>
                  <w:sz w:val="24"/>
                  <w:lang w:val="en-US"/>
                </w:rPr>
                <w:t>21(4), pp. 310-319.</w:t>
              </w:r>
            </w:p>
            <w:p w14:paraId="7BF3BE15" w14:textId="77777777" w:rsidR="00A46E82" w:rsidRPr="006432EB" w:rsidRDefault="00A46E82" w:rsidP="00A46E82">
              <w:pPr>
                <w:pStyle w:val="Bibliography"/>
                <w:rPr>
                  <w:noProof/>
                  <w:sz w:val="24"/>
                  <w:lang w:val="en-US"/>
                </w:rPr>
              </w:pPr>
              <w:r w:rsidRPr="006432EB">
                <w:rPr>
                  <w:noProof/>
                  <w:sz w:val="24"/>
                  <w:lang w:val="en-US"/>
                </w:rPr>
                <w:t xml:space="preserve">Studienbucher, L. K., 2010. Effective Communication Skills. In: </w:t>
              </w:r>
              <w:r w:rsidRPr="006432EB">
                <w:rPr>
                  <w:i/>
                  <w:iCs/>
                  <w:noProof/>
                  <w:sz w:val="24"/>
                  <w:lang w:val="en-US"/>
                </w:rPr>
                <w:t xml:space="preserve">Effective Communication Skills . </w:t>
              </w:r>
              <w:r w:rsidRPr="006432EB">
                <w:rPr>
                  <w:noProof/>
                  <w:sz w:val="24"/>
                  <w:lang w:val="en-US"/>
                </w:rPr>
                <w:t>Danish: MTD Training &amp; Ventus Publishing Aps, pp. 10-20.</w:t>
              </w:r>
            </w:p>
            <w:p w14:paraId="50D038F1" w14:textId="77777777" w:rsidR="00A46E82" w:rsidRPr="006432EB" w:rsidRDefault="00A46E82" w:rsidP="00A46E82">
              <w:pPr>
                <w:pStyle w:val="Bibliography"/>
                <w:rPr>
                  <w:noProof/>
                  <w:sz w:val="24"/>
                  <w:lang w:val="en-US"/>
                </w:rPr>
              </w:pPr>
              <w:r w:rsidRPr="006432EB">
                <w:rPr>
                  <w:noProof/>
                  <w:sz w:val="24"/>
                  <w:lang w:val="en-US"/>
                </w:rPr>
                <w:t xml:space="preserve">Wahyuni, A., 2018. The Power of Verbal and Nonverbal Communication in Learning. </w:t>
              </w:r>
              <w:r w:rsidRPr="006432EB">
                <w:rPr>
                  <w:i/>
                  <w:iCs/>
                  <w:noProof/>
                  <w:sz w:val="24"/>
                  <w:lang w:val="en-US"/>
                </w:rPr>
                <w:t xml:space="preserve">Advances in Social Science, Education and humanities Research, </w:t>
              </w:r>
              <w:r w:rsidRPr="006432EB">
                <w:rPr>
                  <w:noProof/>
                  <w:sz w:val="24"/>
                  <w:lang w:val="en-US"/>
                </w:rPr>
                <w:t>Volume 125, pp. 80-83.</w:t>
              </w:r>
            </w:p>
            <w:p w14:paraId="79C6F38B" w14:textId="5F256591" w:rsidR="00AA666E" w:rsidRPr="00270EEB" w:rsidRDefault="00A46E82" w:rsidP="00A46E82">
              <w:pPr>
                <w:ind w:right="107"/>
                <w:jc w:val="both"/>
                <w:rPr>
                  <w:sz w:val="24"/>
                  <w:szCs w:val="24"/>
                </w:rPr>
              </w:pPr>
              <w:r w:rsidRPr="006432EB">
                <w:rPr>
                  <w:b/>
                  <w:bCs/>
                  <w:noProof/>
                  <w:sz w:val="24"/>
                </w:rPr>
                <w:fldChar w:fldCharType="end"/>
              </w:r>
            </w:p>
          </w:sdtContent>
        </w:sdt>
      </w:sdtContent>
    </w:sdt>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14F3134A"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4B2A8FE" w14:textId="4F73E430" w:rsidR="00BE7BFB" w:rsidRDefault="00BE7BFB" w:rsidP="00BE7BFB">
      <w:pPr>
        <w:rPr>
          <w:sz w:val="24"/>
        </w:rPr>
      </w:pPr>
      <w:r>
        <w:rPr>
          <w:sz w:val="24"/>
        </w:rPr>
        <w:t xml:space="preserve">Behaviour of a controlling, threatening or coercive nature can be defined as domestic violence or domestic abuse when the individual is over the age of 16 and the individual and person are either family members or partners of an intimate nature (Crown Prosecution Service, 2017). Home Office </w:t>
      </w:r>
      <w:r>
        <w:rPr>
          <w:i/>
          <w:sz w:val="24"/>
        </w:rPr>
        <w:t>et al</w:t>
      </w:r>
      <w:r>
        <w:rPr>
          <w:sz w:val="24"/>
        </w:rPr>
        <w:t xml:space="preserve"> (2012) states that there are several types of abuse which are included in domestic abuse, consisting on physical abuse, emotional abuse, financial abuse, sexual abuse and psychological abuse.</w:t>
      </w:r>
    </w:p>
    <w:p w14:paraId="2C05E01A" w14:textId="77777777" w:rsidR="00BE7BFB" w:rsidRPr="00871C8B" w:rsidRDefault="00BE7BFB" w:rsidP="00BE7BFB">
      <w:pPr>
        <w:rPr>
          <w:sz w:val="24"/>
        </w:rPr>
      </w:pPr>
    </w:p>
    <w:p w14:paraId="1509F08B" w14:textId="77777777" w:rsidR="00BE7BFB" w:rsidRDefault="00BE7BFB" w:rsidP="00BE7BFB">
      <w:pPr>
        <w:rPr>
          <w:sz w:val="24"/>
        </w:rPr>
      </w:pPr>
      <w:r>
        <w:rPr>
          <w:sz w:val="24"/>
        </w:rPr>
        <w:t xml:space="preserve">In terms of an incident I have dealt with in connection with criminal justice, valuing difference and inclusion, I will relate to an incident of domestic abuse. The call I attended was for a concern that an individual was going to get physically injured by a family member. </w:t>
      </w:r>
    </w:p>
    <w:p w14:paraId="395DB6EC" w14:textId="6059F43E" w:rsidR="00BE7BFB" w:rsidRDefault="00BE7BFB" w:rsidP="00BE7BFB">
      <w:pPr>
        <w:rPr>
          <w:sz w:val="24"/>
        </w:rPr>
      </w:pPr>
      <w:r>
        <w:rPr>
          <w:sz w:val="24"/>
        </w:rPr>
        <w:t>College of Policing (2015) states that when officers primarily arrive at an incident of domestic abuse, a primary risk assessment should be undertaken and considerations of any risk factors should be kept in mind.</w:t>
      </w:r>
    </w:p>
    <w:p w14:paraId="75FBCD74" w14:textId="77777777" w:rsidR="00BE7BFB" w:rsidRDefault="00BE7BFB" w:rsidP="00BE7BFB">
      <w:pPr>
        <w:rPr>
          <w:sz w:val="24"/>
        </w:rPr>
      </w:pPr>
    </w:p>
    <w:p w14:paraId="5B3F5EF0" w14:textId="375A1591" w:rsidR="00BE7BFB" w:rsidRDefault="00BE7BFB" w:rsidP="00BE7BFB">
      <w:pPr>
        <w:rPr>
          <w:sz w:val="24"/>
        </w:rPr>
      </w:pPr>
      <w:r>
        <w:rPr>
          <w:sz w:val="24"/>
        </w:rPr>
        <w:t xml:space="preserve">Initially, when officers first attended to the call, the victim did not want to disclose anything to the officers and stayed very quiet about what was happening. To allow the victim to have a chance at speaking, my colleague and I separated the victim and the family member into separate rooms. Once the two individuals were separated, I sat with the victim and attempted to have a calm chat with them to see what was happening. The victim began to </w:t>
      </w:r>
      <w:r>
        <w:rPr>
          <w:sz w:val="24"/>
        </w:rPr>
        <w:lastRenderedPageBreak/>
        <w:t xml:space="preserve">speak more about what had happened that day and explained the family member had had an alcoholic drink and become more argumentative. The victim then revealed that they had been threatened with being hit, by </w:t>
      </w:r>
      <w:r>
        <w:rPr>
          <w:sz w:val="24"/>
        </w:rPr>
        <w:t>them</w:t>
      </w:r>
      <w:r>
        <w:rPr>
          <w:sz w:val="24"/>
        </w:rPr>
        <w:t xml:space="preserve"> raising their hand to them a few times, which caused them a lot of fear, and then the family member hit the individual leaving a mark. </w:t>
      </w:r>
    </w:p>
    <w:p w14:paraId="68B35473" w14:textId="77777777" w:rsidR="00BE7BFB" w:rsidRDefault="00BE7BFB" w:rsidP="00BE7BFB">
      <w:pPr>
        <w:rPr>
          <w:sz w:val="24"/>
        </w:rPr>
      </w:pPr>
    </w:p>
    <w:p w14:paraId="292A09E9" w14:textId="77777777" w:rsidR="00BE7BFB" w:rsidRDefault="00BE7BFB" w:rsidP="00BE7BFB">
      <w:pPr>
        <w:rPr>
          <w:sz w:val="24"/>
        </w:rPr>
      </w:pPr>
      <w:r>
        <w:rPr>
          <w:sz w:val="24"/>
        </w:rPr>
        <w:t>Relating back to the definition above, as stated by Crown Prosecution Service (2017), domestic abuse is behaviour which is controlling or threatening, and can be a family member or partner. This incident had occurred by a family member acting in a threatening manner to the victim, causing the individual to become scared and hitting the individual.</w:t>
      </w:r>
    </w:p>
    <w:p w14:paraId="367540D8" w14:textId="77777777" w:rsidR="00BE7BFB" w:rsidRDefault="00BE7BFB" w:rsidP="00BE7BFB">
      <w:pPr>
        <w:rPr>
          <w:sz w:val="24"/>
        </w:rPr>
      </w:pPr>
    </w:p>
    <w:p w14:paraId="4CCAF8A0" w14:textId="159EB2A6" w:rsidR="00BE7BFB" w:rsidRDefault="00BE7BFB" w:rsidP="00BE7BFB">
      <w:pPr>
        <w:rPr>
          <w:sz w:val="24"/>
        </w:rPr>
      </w:pPr>
      <w:r>
        <w:rPr>
          <w:sz w:val="24"/>
        </w:rPr>
        <w:t>Originally when the call was received, it was suggested there was a language barrier, and therefore I did consider using language line if it was required. Although, after arriving to the incident, speaking with the victim and evaluating the situation with the how well the individual could speak English, I decided I did not need language line, as the level of English the victim could speak and understand was satisfactory.</w:t>
      </w:r>
    </w:p>
    <w:p w14:paraId="75B6893B" w14:textId="77777777" w:rsidR="00BE7BFB" w:rsidRDefault="00BE7BFB" w:rsidP="00BE7BFB">
      <w:pPr>
        <w:rPr>
          <w:sz w:val="24"/>
        </w:rPr>
      </w:pPr>
    </w:p>
    <w:p w14:paraId="21B0E8D2" w14:textId="104BBB6D" w:rsidR="00BE7BFB" w:rsidRDefault="00BE7BFB" w:rsidP="00BE7BFB">
      <w:pPr>
        <w:rPr>
          <w:sz w:val="24"/>
        </w:rPr>
      </w:pPr>
      <w:r>
        <w:rPr>
          <w:sz w:val="24"/>
        </w:rPr>
        <w:t>College of Policing (2015) states that the police services main priority is to ensure that people are safe, and when it comes to dealing with incidents involving domestic abuse, the police officers dealing with the situation need to ensure positive action is taken. The positive action taken should ensure that the victim and any children are safe. As stated by College of Policing (2015), the positive action often results in arrest if there are sufficient grounds to arrest.</w:t>
      </w:r>
    </w:p>
    <w:p w14:paraId="446206D6" w14:textId="77777777" w:rsidR="00BE7BFB" w:rsidRDefault="00BE7BFB" w:rsidP="00BE7BFB">
      <w:pPr>
        <w:rPr>
          <w:sz w:val="24"/>
        </w:rPr>
      </w:pPr>
    </w:p>
    <w:p w14:paraId="1AE079D6" w14:textId="650DF65B" w:rsidR="00BE7BFB" w:rsidRDefault="00BE7BFB" w:rsidP="00BE7BFB">
      <w:pPr>
        <w:rPr>
          <w:sz w:val="24"/>
        </w:rPr>
      </w:pPr>
      <w:r>
        <w:rPr>
          <w:sz w:val="24"/>
        </w:rPr>
        <w:t xml:space="preserve">After speaking with the victim about what had happened, I explained to the victim I would be back to speak with them shortly but needed to go see my colleague as I knew all the information. After quickly speaking with my colleague, the decision was made to arrest the individual as they had assaulted their family member. </w:t>
      </w:r>
    </w:p>
    <w:p w14:paraId="63B0ED67" w14:textId="77777777" w:rsidR="00BE7BFB" w:rsidRDefault="00BE7BFB" w:rsidP="00BE7BFB">
      <w:pPr>
        <w:rPr>
          <w:sz w:val="24"/>
        </w:rPr>
      </w:pPr>
    </w:p>
    <w:p w14:paraId="30AECD67" w14:textId="4A6E7E35" w:rsidR="00BE7BFB" w:rsidRDefault="00BE7BFB" w:rsidP="00BE7BFB">
      <w:pPr>
        <w:rPr>
          <w:sz w:val="24"/>
        </w:rPr>
      </w:pPr>
      <w:r>
        <w:rPr>
          <w:sz w:val="24"/>
        </w:rPr>
        <w:t xml:space="preserve">Home Office (2012) states that to arrest an individual lawfully, two key elements are required consisting of the person had involvement or suspected involvement within the criminal offence and the officer has reasonable grounds for believing the necessary action is arrest. </w:t>
      </w:r>
    </w:p>
    <w:p w14:paraId="0BEC863B" w14:textId="77777777" w:rsidR="00BE7BFB" w:rsidRDefault="00BE7BFB" w:rsidP="00BE7BFB">
      <w:pPr>
        <w:rPr>
          <w:sz w:val="24"/>
        </w:rPr>
      </w:pPr>
    </w:p>
    <w:p w14:paraId="3D0AA6E9" w14:textId="54D35D8C" w:rsidR="00BE7BFB" w:rsidRDefault="00BE7BFB" w:rsidP="00BE7BFB">
      <w:pPr>
        <w:rPr>
          <w:sz w:val="24"/>
        </w:rPr>
      </w:pPr>
      <w:r>
        <w:rPr>
          <w:sz w:val="24"/>
        </w:rPr>
        <w:t>Due to victim disclosing that the individual had hit them, my colleague and I had grounds to believe there was suspected involvement, and it was believed it was appropriate and necessary to arrest the individual as an assault had occurred and it was a case of domestic abuse due to being a family member, therefore positive action was required too.</w:t>
      </w:r>
    </w:p>
    <w:p w14:paraId="4BB8AD95" w14:textId="77777777" w:rsidR="00BE7BFB" w:rsidRDefault="00BE7BFB" w:rsidP="00BE7BFB">
      <w:pPr>
        <w:rPr>
          <w:sz w:val="24"/>
        </w:rPr>
      </w:pPr>
    </w:p>
    <w:p w14:paraId="5CB1FEDA" w14:textId="1F69F3A0" w:rsidR="00BE7BFB" w:rsidRDefault="00BE7BFB" w:rsidP="00BE7BFB">
      <w:pPr>
        <w:rPr>
          <w:sz w:val="24"/>
        </w:rPr>
      </w:pPr>
      <w:r>
        <w:rPr>
          <w:sz w:val="24"/>
        </w:rPr>
        <w:t>The necessities for arrest are listed under Home Office (2012), consisting of obtaining an individual’s name, obtaining the individuals address, preventing an individual to hurt another or themselves, prevention of any damages or loss to any property, for the protection of a vulnerable person or child, to allow an effective investigation and protect from an individual disappearing.</w:t>
      </w:r>
    </w:p>
    <w:p w14:paraId="3EB3F26E" w14:textId="77777777" w:rsidR="00BE7BFB" w:rsidRDefault="00BE7BFB" w:rsidP="00BE7BFB">
      <w:pPr>
        <w:rPr>
          <w:sz w:val="24"/>
        </w:rPr>
      </w:pPr>
    </w:p>
    <w:p w14:paraId="338AD29A" w14:textId="77777777" w:rsidR="00BE7BFB" w:rsidRDefault="00BE7BFB" w:rsidP="00BE7BFB">
      <w:pPr>
        <w:rPr>
          <w:sz w:val="24"/>
        </w:rPr>
      </w:pPr>
      <w:r>
        <w:rPr>
          <w:sz w:val="24"/>
        </w:rPr>
        <w:t>With the necessities for arrest in mind, the arrest necessities in the case of this incident were to allow a prompt and effective investigation to be carried out, to prevent the individual from injuring another and to also protect a vulnerable individual.</w:t>
      </w:r>
    </w:p>
    <w:p w14:paraId="6FBE3CE0" w14:textId="77D5FB55" w:rsidR="00BE7BFB" w:rsidRDefault="00BE7BFB" w:rsidP="00BE7BFB">
      <w:pPr>
        <w:rPr>
          <w:sz w:val="24"/>
        </w:rPr>
      </w:pPr>
      <w:r>
        <w:rPr>
          <w:sz w:val="24"/>
        </w:rPr>
        <w:t xml:space="preserve">After the individual was arrested, I spoke to the victim and I explained the individual has been arrested under suspicion of domestic violence assault and my colleague and I would </w:t>
      </w:r>
      <w:r>
        <w:rPr>
          <w:sz w:val="24"/>
        </w:rPr>
        <w:lastRenderedPageBreak/>
        <w:t>be taking the individual to custody. I then explained that within an hour or so, I would return to the address to go through a few questions with them and take a statement about what had happened.</w:t>
      </w:r>
    </w:p>
    <w:p w14:paraId="6717EE2D" w14:textId="77777777" w:rsidR="00BE7BFB" w:rsidRDefault="00BE7BFB" w:rsidP="00BE7BFB">
      <w:pPr>
        <w:rPr>
          <w:sz w:val="24"/>
        </w:rPr>
      </w:pPr>
    </w:p>
    <w:p w14:paraId="703262E5" w14:textId="1B0AA38D" w:rsidR="00BE7BFB" w:rsidRDefault="00BE7BFB" w:rsidP="00BE7BFB">
      <w:pPr>
        <w:rPr>
          <w:sz w:val="24"/>
        </w:rPr>
      </w:pPr>
      <w:r>
        <w:rPr>
          <w:sz w:val="24"/>
        </w:rPr>
        <w:t>College of Policing (2015) states that there are a few benefits to arresting an individual for a domestic abuse incident, inclusive of allowing the victim some time to feel safer, giving the police time to investigate and look at all lines of enquiry and allows the opportunities for services to give support to the victims and family.</w:t>
      </w:r>
    </w:p>
    <w:p w14:paraId="02310AE1" w14:textId="77777777" w:rsidR="00BE7BFB" w:rsidRDefault="00BE7BFB" w:rsidP="00BE7BFB">
      <w:pPr>
        <w:rPr>
          <w:sz w:val="24"/>
        </w:rPr>
      </w:pPr>
    </w:p>
    <w:p w14:paraId="5808DF67" w14:textId="3397CFE8" w:rsidR="00BE7BFB" w:rsidRDefault="00BE7BFB" w:rsidP="00BE7BFB">
      <w:pPr>
        <w:rPr>
          <w:sz w:val="24"/>
        </w:rPr>
      </w:pPr>
      <w:r>
        <w:rPr>
          <w:sz w:val="24"/>
        </w:rPr>
        <w:t>When I retuned back to the location, I spoke to the victim and explained what was happening with the family member at the moment and what I could do with them to provide support and help. First of all, I took a statement of what happened from the victim, who told me everything that had happened that day. I then explained to the individual that alongside a victim statement of what happened, they could also complete a victim personal statement which would allow them to say how they felt in a statement.</w:t>
      </w:r>
    </w:p>
    <w:p w14:paraId="620FD850" w14:textId="77777777" w:rsidR="00BE7BFB" w:rsidRDefault="00BE7BFB" w:rsidP="00BE7BFB">
      <w:pPr>
        <w:rPr>
          <w:sz w:val="24"/>
        </w:rPr>
      </w:pPr>
    </w:p>
    <w:p w14:paraId="676F6821" w14:textId="77777777" w:rsidR="00BE7BFB" w:rsidRDefault="00BE7BFB" w:rsidP="00BE7BFB">
      <w:pPr>
        <w:rPr>
          <w:sz w:val="24"/>
        </w:rPr>
      </w:pPr>
      <w:r>
        <w:rPr>
          <w:sz w:val="24"/>
        </w:rPr>
        <w:t>Ministry of Justice &amp; Green (2013) states that a victim personal statement provides an opportunity to the victim to explain how the incident has affected them, for example in an emotional way, physically, psychologically or any other ways they feel it has affected them.</w:t>
      </w:r>
    </w:p>
    <w:p w14:paraId="37FAA18A" w14:textId="203D06F0" w:rsidR="00BE7BFB" w:rsidRDefault="00BE7BFB" w:rsidP="00BE7BFB">
      <w:pPr>
        <w:rPr>
          <w:sz w:val="24"/>
        </w:rPr>
      </w:pPr>
      <w:r>
        <w:rPr>
          <w:sz w:val="24"/>
        </w:rPr>
        <w:t>Ministry of Justice (2021) states that victims of crime have certain rights inclusive of the right to be understood, the right for crime details to be recorded, the right to have information given to them when the crime is being reported, the right to have a referral to services to support the victim and the right to be given the information to do with the investigation and any prosecution taking place. In addition to these Ministry of Justice (2021) states victims have the right to give a victim personal statement and the right to have information given to them about the trial and the trial process explained to them, as well as to be told what the case outcomes is.</w:t>
      </w:r>
    </w:p>
    <w:p w14:paraId="603FDCEF" w14:textId="77777777" w:rsidR="00BE7BFB" w:rsidRDefault="00BE7BFB" w:rsidP="00BE7BFB">
      <w:pPr>
        <w:rPr>
          <w:sz w:val="24"/>
        </w:rPr>
      </w:pPr>
    </w:p>
    <w:p w14:paraId="25140606" w14:textId="4D2F99D0" w:rsidR="00BE7BFB" w:rsidRDefault="00BE7BFB" w:rsidP="00BE7BFB">
      <w:pPr>
        <w:rPr>
          <w:sz w:val="24"/>
        </w:rPr>
      </w:pPr>
      <w:r>
        <w:rPr>
          <w:sz w:val="24"/>
        </w:rPr>
        <w:t xml:space="preserve">In reference to the rights that victims of crime are entitled to, the victim of this incident had the crime details initially recorded and then further recorded when my colleague and I returned to take a witness statement. In terms of the information given to them, I provided the victim with the reference number so that they could ring and request updates or further report in relation to the incident. </w:t>
      </w:r>
    </w:p>
    <w:p w14:paraId="362CAC4F" w14:textId="77777777" w:rsidR="00BE7BFB" w:rsidRDefault="00BE7BFB" w:rsidP="00BE7BFB">
      <w:pPr>
        <w:rPr>
          <w:sz w:val="24"/>
        </w:rPr>
      </w:pPr>
    </w:p>
    <w:p w14:paraId="0C37D452" w14:textId="481E32D2" w:rsidR="00BE7BFB" w:rsidRDefault="00BE7BFB" w:rsidP="00BE7BFB">
      <w:pPr>
        <w:rPr>
          <w:sz w:val="24"/>
        </w:rPr>
      </w:pPr>
      <w:r>
        <w:rPr>
          <w:sz w:val="24"/>
        </w:rPr>
        <w:t xml:space="preserve">In addition to the statement and victim personal statement, I also completed a public protection notice with the individual. Due to the nature of the incident and the victim being deemed a victim of domestic abuse, the public protection notice included domestic abuse, stalking and harassment questions too. I ensured to complete a public protection notice inclusive of the domestic abuse, stalking and harassment questions to allow the victim to explain how they are feeling and also allows the police to understand the threat level of that individual. </w:t>
      </w:r>
    </w:p>
    <w:p w14:paraId="49908EA3" w14:textId="77777777" w:rsidR="00BE7BFB" w:rsidRDefault="00BE7BFB" w:rsidP="00BE7BFB">
      <w:pPr>
        <w:rPr>
          <w:sz w:val="24"/>
        </w:rPr>
      </w:pPr>
    </w:p>
    <w:p w14:paraId="54D913D9" w14:textId="2F82F4F2" w:rsidR="00BE7BFB" w:rsidRDefault="00BE7BFB" w:rsidP="00BE7BFB">
      <w:pPr>
        <w:rPr>
          <w:sz w:val="24"/>
        </w:rPr>
      </w:pPr>
      <w:r>
        <w:rPr>
          <w:sz w:val="24"/>
        </w:rPr>
        <w:t>Relating back to the Ministry of Justice (2021) rights of victims, the victim is entitled to have referrals made to other services to provide the victim with support. The public protection notice that I completed with this victim will allow the relevant services to get in contact with the victim, as long as the victim consents.</w:t>
      </w:r>
    </w:p>
    <w:p w14:paraId="4DFBB9CF" w14:textId="77777777" w:rsidR="00BE7BFB" w:rsidRDefault="00BE7BFB" w:rsidP="00BE7BFB">
      <w:pPr>
        <w:rPr>
          <w:sz w:val="24"/>
        </w:rPr>
      </w:pPr>
    </w:p>
    <w:p w14:paraId="26DB3F4E" w14:textId="464A4061" w:rsidR="00BE7BFB" w:rsidRDefault="00BE7BFB" w:rsidP="00BE7BFB">
      <w:pPr>
        <w:rPr>
          <w:sz w:val="24"/>
        </w:rPr>
      </w:pPr>
      <w:r>
        <w:rPr>
          <w:sz w:val="24"/>
        </w:rPr>
        <w:t xml:space="preserve">In terms of victims receiving support, Victim Support (2021) states there is different services that are provided by Victim Support across the country, inclusive of the Independent </w:t>
      </w:r>
      <w:r>
        <w:rPr>
          <w:sz w:val="24"/>
        </w:rPr>
        <w:lastRenderedPageBreak/>
        <w:t>Domestic Violence Advocates services which allows individuals to speak to a specialist caseworker about the relationship and the caseworker can help explain options which are available to the individual. In addition to this, Victim Support (2021) states there is a domestic abuse outreach service built up of volunteers and specialist caseworkers. They work within the community, as well as police stations and health services to provide support to individuals who have been affected by domestic violence. Additionally, there is Live Fear Free, which provides individuals with advice and support when experiencing domestic violence, or to those who are aware of someone who requires help (Welsh Government, 2021). Welsh Women’s Aid (2022) states that the types of support Live Fear Free can provide includes support if an individual requires emergency accommodation, if they need support with the children’s welfare, as well as being able to provide help with getting in contact with local support services and provide an individual with information regarding a range of options.</w:t>
      </w:r>
    </w:p>
    <w:p w14:paraId="299492E5" w14:textId="77777777" w:rsidR="00BE7BFB" w:rsidRDefault="00BE7BFB" w:rsidP="00BE7BFB">
      <w:pPr>
        <w:rPr>
          <w:sz w:val="24"/>
        </w:rPr>
      </w:pPr>
    </w:p>
    <w:p w14:paraId="44185426" w14:textId="4E2031C8" w:rsidR="00BE7BFB" w:rsidRDefault="00BE7BFB" w:rsidP="00BE7BFB">
      <w:pPr>
        <w:rPr>
          <w:sz w:val="24"/>
        </w:rPr>
      </w:pPr>
      <w:r>
        <w:rPr>
          <w:sz w:val="24"/>
        </w:rPr>
        <w:t>Even though by submitting a public protection notice inclusive of the domestic abuse, stalking and harassment question other services will be notified so that support that can be provided, I also provided the individual with the number for Live Fear Free and website. I ensured that the individual had the phone number for Live Fear Free so from the point I left the individual, if they felt they needed any support they could either ring or message Live Fear Free.</w:t>
      </w:r>
    </w:p>
    <w:p w14:paraId="4422A710" w14:textId="77777777" w:rsidR="00BE7BFB" w:rsidRDefault="00BE7BFB" w:rsidP="00BE7BFB">
      <w:pPr>
        <w:rPr>
          <w:sz w:val="24"/>
        </w:rPr>
      </w:pPr>
    </w:p>
    <w:p w14:paraId="74611436" w14:textId="509E97C2" w:rsidR="00BE7BFB" w:rsidRDefault="00BE7BFB" w:rsidP="00BE7BFB">
      <w:pPr>
        <w:rPr>
          <w:sz w:val="24"/>
        </w:rPr>
      </w:pPr>
      <w:r>
        <w:rPr>
          <w:sz w:val="24"/>
        </w:rPr>
        <w:t xml:space="preserve">Individuals who are vulnerable or intimidated can be eligible to receive special measures. Special measures are a set of measures which can be put in places to help an individual give evidence in court, to allow the best opportunity to give the evidence. These special measures were introduced by the Youth Justice and Criminal Evidence Act 1999 (Crown Prosecution Service, 2021). Home Office (2021) states that individuals who are victims of domestic violence are eligible for special measures because of the distress or fear which has been caused, and therefore classed under the intimidated witnesses for special measures, although the court will need to agree that the quality of the evidence given via the special measures will likely improve. </w:t>
      </w:r>
    </w:p>
    <w:p w14:paraId="6F30CC09" w14:textId="77777777" w:rsidR="00BE7BFB" w:rsidRDefault="00BE7BFB" w:rsidP="00BE7BFB">
      <w:pPr>
        <w:rPr>
          <w:sz w:val="24"/>
        </w:rPr>
      </w:pPr>
    </w:p>
    <w:p w14:paraId="4B5156B9" w14:textId="7C2F7909" w:rsidR="00BE7BFB" w:rsidRDefault="00BE7BFB" w:rsidP="00BE7BFB">
      <w:pPr>
        <w:rPr>
          <w:sz w:val="24"/>
        </w:rPr>
      </w:pPr>
      <w:r>
        <w:rPr>
          <w:sz w:val="24"/>
        </w:rPr>
        <w:t>In relation to the incident I dealt with, I ensured that I offered the individual any special measures. I explained to the individual that if the case was to go to court, the special measures would allow them to give evidence through various other methods.</w:t>
      </w:r>
    </w:p>
    <w:p w14:paraId="44434794" w14:textId="77777777" w:rsidR="00BE7BFB" w:rsidRDefault="00BE7BFB" w:rsidP="00BE7BFB">
      <w:pPr>
        <w:rPr>
          <w:sz w:val="24"/>
        </w:rPr>
      </w:pPr>
    </w:p>
    <w:p w14:paraId="0A78E1D5" w14:textId="3DCDA0D2" w:rsidR="00BE7BFB" w:rsidRDefault="00BE7BFB" w:rsidP="00BE7BFB">
      <w:pPr>
        <w:rPr>
          <w:sz w:val="24"/>
        </w:rPr>
      </w:pPr>
      <w:r>
        <w:rPr>
          <w:sz w:val="24"/>
        </w:rPr>
        <w:t xml:space="preserve">There are various special measures which can be offered to an individual, but the measures need to be applied for and agreed by the court. The special measures consist of screens, so the individual is able to have a shield between them and the defendant, and the individual can also provide evidence via live link, which allows the individual to give the evidence from outside of the court (Crown Prosecution Service, 2021). In addition to these, the victim could also have special measures which consist of the wigs and gowns of the judges and barristers being removed, and the victim could receive special measures of having a visually recorded interview (Crown Prosecution Service, 2021). </w:t>
      </w:r>
    </w:p>
    <w:p w14:paraId="149F68B1" w14:textId="77777777" w:rsidR="00BE7BFB" w:rsidRDefault="00BE7BFB" w:rsidP="00BE7BFB">
      <w:pPr>
        <w:rPr>
          <w:sz w:val="24"/>
        </w:rPr>
      </w:pPr>
    </w:p>
    <w:p w14:paraId="5A7C6E10" w14:textId="461716AB" w:rsidR="00BE7BFB" w:rsidRDefault="00BE7BFB" w:rsidP="00BE7BFB">
      <w:pPr>
        <w:rPr>
          <w:sz w:val="24"/>
        </w:rPr>
      </w:pPr>
      <w:r>
        <w:rPr>
          <w:sz w:val="24"/>
        </w:rPr>
        <w:t>In the case of this incident, I explained the various options which could be applied for and the individual said they would feel more comfortable to give the evidence via a live link, so they would not need to attend the court.</w:t>
      </w:r>
    </w:p>
    <w:p w14:paraId="7ECD8B23" w14:textId="77777777" w:rsidR="00BE7BFB" w:rsidRDefault="00BE7BFB" w:rsidP="00BE7BFB">
      <w:pPr>
        <w:rPr>
          <w:sz w:val="24"/>
        </w:rPr>
      </w:pPr>
    </w:p>
    <w:p w14:paraId="729732CD" w14:textId="1726C32A" w:rsidR="00BE7BFB" w:rsidRDefault="00BE7BFB" w:rsidP="00BE7BFB">
      <w:pPr>
        <w:rPr>
          <w:sz w:val="24"/>
        </w:rPr>
      </w:pPr>
      <w:r>
        <w:rPr>
          <w:sz w:val="24"/>
        </w:rPr>
        <w:lastRenderedPageBreak/>
        <w:t>In terms of the way police officers should treat victims of crime, the officer should allow the individual to make an informed choice, they should treat the individual with compassion, respect and dignity, and the officer should ensure that the individuals privacy is respected (College of Policing, 2022).</w:t>
      </w:r>
    </w:p>
    <w:p w14:paraId="4519D090" w14:textId="77777777" w:rsidR="00BE7BFB" w:rsidRDefault="00BE7BFB" w:rsidP="00BE7BFB">
      <w:pPr>
        <w:rPr>
          <w:sz w:val="24"/>
        </w:rPr>
      </w:pPr>
    </w:p>
    <w:p w14:paraId="2D84DE41" w14:textId="0A660F03" w:rsidR="00BE7BFB" w:rsidRDefault="00BE7BFB" w:rsidP="00BE7BFB">
      <w:pPr>
        <w:rPr>
          <w:sz w:val="24"/>
        </w:rPr>
      </w:pPr>
      <w:r>
        <w:rPr>
          <w:sz w:val="24"/>
        </w:rPr>
        <w:t>From dealing with the initial call and arriving at the incident, through to leaving the victim, I ensured that I completed everything to ensure they felt supported. I ensured to complete a public protection notice to help the victim receive support through other agencies, I provided them with the Live Fear Free details, I provided them with the details they needed if they wanted an update or add further details and left them knowing all the information about what would happen next, including the special measures. Additionally, I ensured that throughout this process, the victim was treated with compassion and that their incident was dealt with using privacy and respect.</w:t>
      </w:r>
    </w:p>
    <w:p w14:paraId="085A8A0F" w14:textId="77777777" w:rsidR="00BE7BFB" w:rsidRDefault="00BE7BFB" w:rsidP="00BE7BFB">
      <w:pPr>
        <w:rPr>
          <w:sz w:val="24"/>
        </w:rPr>
      </w:pPr>
    </w:p>
    <w:p w14:paraId="5D4F4026" w14:textId="39550BDA" w:rsidR="00BE7BFB" w:rsidRDefault="00BE7BFB" w:rsidP="00BE7BFB">
      <w:pPr>
        <w:rPr>
          <w:sz w:val="24"/>
        </w:rPr>
      </w:pPr>
      <w:r>
        <w:rPr>
          <w:sz w:val="24"/>
        </w:rPr>
        <w:t>In order to deliver the best service to the public through using professional standards, there are nine policing principles which have been set out, consisting of honesty, openness, leadership, respect, objectivity, selflessness, integrity, fairness and accountability (College of Policing, 2014). Therefore throughout my incident, I made sure that I treated the victim with honesty and openness so they knew what was happening throughout, I treated them with respect and fairness and lastly I ensured I took accountability. With the accountability, I ensured that I took ownership for the case straight away, to ensure I was to collect all evidence and material required for the investigation.</w:t>
      </w:r>
    </w:p>
    <w:p w14:paraId="0EB475E0" w14:textId="77777777" w:rsidR="00BE7BFB" w:rsidRDefault="00BE7BFB" w:rsidP="00BE7BFB">
      <w:pPr>
        <w:rPr>
          <w:sz w:val="24"/>
        </w:rPr>
      </w:pPr>
    </w:p>
    <w:p w14:paraId="445CD828" w14:textId="77777777" w:rsidR="00BE7BFB" w:rsidRDefault="00BE7BFB" w:rsidP="00BE7BFB">
      <w:pPr>
        <w:rPr>
          <w:sz w:val="24"/>
        </w:rPr>
      </w:pPr>
      <w:r>
        <w:rPr>
          <w:sz w:val="24"/>
        </w:rPr>
        <w:t xml:space="preserve">In conclusion, it is a main priority of the police service to ensure that all individuals are safe, and when there are incidents that involve domestic violence, police officers must always take positive action (College of Policing, 2015). When dealing with the victim within the incident I dealt with, I ensured that I completed a public protection notice, inclusive of the domestic abuse, stalking and harassment to allow them to be referred to support services. The support services include Victim Support which is a provider of various support services throughout the United Kingdom (Victim Support, 2021) and Live Fear Free which additionally provides lots of support for victims, like emergency accommodation, and advice on different matters (Welsh Women’s Aid, 2022). Lastly, special measures can be offered, inclusive of screens in court, live link and a court without wigs and gowns for witnesses who are intimidated or vulnerable (Crown Prosecution Service, 2021). </w:t>
      </w:r>
    </w:p>
    <w:p w14:paraId="38DD5504" w14:textId="77777777" w:rsidR="00BE7BFB" w:rsidRDefault="00BE7BFB" w:rsidP="00BE7BFB">
      <w:pPr>
        <w:pStyle w:val="Heading1"/>
      </w:pPr>
      <w:r>
        <w:t>References</w:t>
      </w:r>
    </w:p>
    <w:sdt>
      <w:sdtPr>
        <w:id w:val="-305555350"/>
        <w:bibliography/>
      </w:sdtPr>
      <w:sdtEndPr>
        <w:rPr>
          <w:rFonts w:ascii="Arial" w:eastAsia="Times New Roman" w:hAnsi="Arial" w:cs="Arial"/>
          <w:color w:val="000000"/>
          <w:sz w:val="20"/>
          <w:szCs w:val="20"/>
          <w:lang w:eastAsia="en-GB"/>
        </w:rPr>
      </w:sdtEndPr>
      <w:sdtContent>
        <w:p w14:paraId="1E13562B" w14:textId="77777777" w:rsidR="00BE7BFB" w:rsidRDefault="00BE7BFB" w:rsidP="00BE7BFB">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2014. </w:t>
          </w:r>
          <w:r>
            <w:rPr>
              <w:i/>
              <w:iCs/>
              <w:noProof/>
              <w:lang w:val="en-US"/>
            </w:rPr>
            <w:t xml:space="preserve">Code Of Ethics, </w:t>
          </w:r>
          <w:r>
            <w:rPr>
              <w:noProof/>
              <w:lang w:val="en-US"/>
            </w:rPr>
            <w:t>Coventry: College of Policing.</w:t>
          </w:r>
        </w:p>
        <w:p w14:paraId="66DD6FAF" w14:textId="77777777" w:rsidR="00BE7BFB" w:rsidRDefault="00BE7BFB" w:rsidP="00BE7BFB">
          <w:pPr>
            <w:pStyle w:val="Bibliography"/>
            <w:rPr>
              <w:noProof/>
              <w:lang w:val="en-US"/>
            </w:rPr>
          </w:pPr>
          <w:r>
            <w:rPr>
              <w:noProof/>
              <w:lang w:val="en-US"/>
            </w:rPr>
            <w:t xml:space="preserve">College of Policing, 2015. </w:t>
          </w:r>
          <w:r>
            <w:rPr>
              <w:i/>
              <w:iCs/>
              <w:noProof/>
              <w:lang w:val="en-US"/>
            </w:rPr>
            <w:t xml:space="preserve">Major Investigation and Public Protection. </w:t>
          </w:r>
          <w:r>
            <w:rPr>
              <w:noProof/>
              <w:lang w:val="en-US"/>
            </w:rPr>
            <w:t xml:space="preserve">[Online] </w:t>
          </w:r>
          <w:r>
            <w:rPr>
              <w:noProof/>
              <w:lang w:val="en-US"/>
            </w:rPr>
            <w:br/>
            <w:t xml:space="preserve">Available at: </w:t>
          </w:r>
          <w:r>
            <w:rPr>
              <w:noProof/>
              <w:u w:val="single"/>
              <w:lang w:val="en-US"/>
            </w:rPr>
            <w:t>https://www.app.college.police.uk/app-content/major-investigation-and-public-protection/domestic-abuse/risk-and-vulnerability/</w:t>
          </w:r>
          <w:r>
            <w:rPr>
              <w:noProof/>
              <w:lang w:val="en-US"/>
            </w:rPr>
            <w:br/>
            <w:t>[Accessed 02 January 2022].</w:t>
          </w:r>
        </w:p>
        <w:p w14:paraId="58127207" w14:textId="77777777" w:rsidR="00BE7BFB" w:rsidRDefault="00BE7BFB" w:rsidP="00BE7BFB">
          <w:pPr>
            <w:pStyle w:val="Bibliography"/>
            <w:rPr>
              <w:noProof/>
              <w:lang w:val="en-US"/>
            </w:rPr>
          </w:pPr>
          <w:r>
            <w:rPr>
              <w:noProof/>
              <w:lang w:val="en-US"/>
            </w:rPr>
            <w:t xml:space="preserve">College of Policing, 2022. </w:t>
          </w:r>
          <w:r>
            <w:rPr>
              <w:i/>
              <w:iCs/>
              <w:noProof/>
              <w:lang w:val="en-US"/>
            </w:rPr>
            <w:t xml:space="preserve">Victims' Code for policing. </w:t>
          </w:r>
          <w:r>
            <w:rPr>
              <w:noProof/>
              <w:lang w:val="en-US"/>
            </w:rPr>
            <w:t xml:space="preserve">[Online] </w:t>
          </w:r>
          <w:r>
            <w:rPr>
              <w:noProof/>
              <w:lang w:val="en-US"/>
            </w:rPr>
            <w:br/>
            <w:t xml:space="preserve">Available at: </w:t>
          </w:r>
          <w:r>
            <w:rPr>
              <w:noProof/>
              <w:u w:val="single"/>
              <w:lang w:val="en-US"/>
            </w:rPr>
            <w:t>https://www.college.police.uk/guidance/victims-code/victims-rights-policing</w:t>
          </w:r>
          <w:r>
            <w:rPr>
              <w:noProof/>
              <w:lang w:val="en-US"/>
            </w:rPr>
            <w:br/>
            <w:t>[Accessed 02 January 2022].</w:t>
          </w:r>
        </w:p>
        <w:p w14:paraId="56AD4E22" w14:textId="77777777" w:rsidR="00BE7BFB" w:rsidRDefault="00BE7BFB" w:rsidP="00BE7BFB">
          <w:pPr>
            <w:pStyle w:val="Bibliography"/>
            <w:rPr>
              <w:noProof/>
              <w:lang w:val="en-US"/>
            </w:rPr>
          </w:pPr>
          <w:r>
            <w:rPr>
              <w:noProof/>
              <w:lang w:val="en-US"/>
            </w:rPr>
            <w:lastRenderedPageBreak/>
            <w:t xml:space="preserve">Crown Prosecution Service, 2017. </w:t>
          </w:r>
          <w:r>
            <w:rPr>
              <w:i/>
              <w:iCs/>
              <w:noProof/>
              <w:lang w:val="en-US"/>
            </w:rPr>
            <w:t xml:space="preserve">Domestic Abuse. </w:t>
          </w:r>
          <w:r>
            <w:rPr>
              <w:noProof/>
              <w:lang w:val="en-US"/>
            </w:rPr>
            <w:t xml:space="preserve">[Online] </w:t>
          </w:r>
          <w:r>
            <w:rPr>
              <w:noProof/>
              <w:lang w:val="en-US"/>
            </w:rPr>
            <w:br/>
            <w:t xml:space="preserve">Available at: </w:t>
          </w:r>
          <w:r>
            <w:rPr>
              <w:noProof/>
              <w:u w:val="single"/>
              <w:lang w:val="en-US"/>
            </w:rPr>
            <w:t>https://www.cps.gov.uk/crime-info/domestic-abuse</w:t>
          </w:r>
          <w:r>
            <w:rPr>
              <w:noProof/>
              <w:lang w:val="en-US"/>
            </w:rPr>
            <w:br/>
            <w:t>[Accessed 23 December 2021].</w:t>
          </w:r>
        </w:p>
        <w:p w14:paraId="519B5527" w14:textId="77777777" w:rsidR="00BE7BFB" w:rsidRDefault="00BE7BFB" w:rsidP="00BE7BFB">
          <w:pPr>
            <w:pStyle w:val="Bibliography"/>
            <w:rPr>
              <w:noProof/>
              <w:lang w:val="en-US"/>
            </w:rPr>
          </w:pPr>
          <w:r>
            <w:rPr>
              <w:noProof/>
              <w:lang w:val="en-US"/>
            </w:rPr>
            <w:t xml:space="preserve">Crown Prosecution Services, 2021. </w:t>
          </w:r>
          <w:r>
            <w:rPr>
              <w:i/>
              <w:iCs/>
              <w:noProof/>
              <w:lang w:val="en-US"/>
            </w:rPr>
            <w:t xml:space="preserve">Special Measures. </w:t>
          </w:r>
          <w:r>
            <w:rPr>
              <w:noProof/>
              <w:lang w:val="en-US"/>
            </w:rPr>
            <w:t xml:space="preserve">[Online] </w:t>
          </w:r>
          <w:r>
            <w:rPr>
              <w:noProof/>
              <w:lang w:val="en-US"/>
            </w:rPr>
            <w:br/>
            <w:t xml:space="preserve">Available at: </w:t>
          </w:r>
          <w:r>
            <w:rPr>
              <w:noProof/>
              <w:u w:val="single"/>
              <w:lang w:val="en-US"/>
            </w:rPr>
            <w:t>https://www.cps.gov.uk/legal-guidance/special-measures</w:t>
          </w:r>
          <w:r>
            <w:rPr>
              <w:noProof/>
              <w:lang w:val="en-US"/>
            </w:rPr>
            <w:br/>
            <w:t>[Accessed 29 December 2021].</w:t>
          </w:r>
        </w:p>
        <w:p w14:paraId="4F1E9B19" w14:textId="77777777" w:rsidR="00BE7BFB" w:rsidRDefault="00BE7BFB" w:rsidP="00BE7BFB">
          <w:pPr>
            <w:pStyle w:val="Bibliography"/>
            <w:rPr>
              <w:noProof/>
              <w:lang w:val="en-US"/>
            </w:rPr>
          </w:pPr>
          <w:r>
            <w:rPr>
              <w:noProof/>
              <w:lang w:val="en-US"/>
            </w:rPr>
            <w:t xml:space="preserve">Home Office, 2012. </w:t>
          </w:r>
          <w:r>
            <w:rPr>
              <w:i/>
              <w:iCs/>
              <w:noProof/>
              <w:lang w:val="en-US"/>
            </w:rPr>
            <w:t xml:space="preserve">Police and Criminal Evidence Act 1984 Code G, </w:t>
          </w:r>
          <w:r>
            <w:rPr>
              <w:noProof/>
              <w:lang w:val="en-US"/>
            </w:rPr>
            <w:t>Norwich: The Stationary Office.</w:t>
          </w:r>
        </w:p>
        <w:p w14:paraId="6430F76E" w14:textId="77777777" w:rsidR="00BE7BFB" w:rsidRDefault="00BE7BFB" w:rsidP="00BE7BFB">
          <w:pPr>
            <w:pStyle w:val="Bibliography"/>
            <w:rPr>
              <w:noProof/>
              <w:lang w:val="en-US"/>
            </w:rPr>
          </w:pPr>
          <w:r>
            <w:rPr>
              <w:noProof/>
              <w:lang w:val="en-US"/>
            </w:rPr>
            <w:t xml:space="preserve">Home Office, 2021. </w:t>
          </w:r>
          <w:r>
            <w:rPr>
              <w:i/>
              <w:iCs/>
              <w:noProof/>
              <w:lang w:val="en-US"/>
            </w:rPr>
            <w:t xml:space="preserve">Special measures in the criminal courts factsheet. </w:t>
          </w:r>
          <w:r>
            <w:rPr>
              <w:noProof/>
              <w:lang w:val="en-US"/>
            </w:rPr>
            <w:t xml:space="preserve">[Online] </w:t>
          </w:r>
          <w:r>
            <w:rPr>
              <w:noProof/>
              <w:lang w:val="en-US"/>
            </w:rPr>
            <w:br/>
            <w:t xml:space="preserve">Available at: </w:t>
          </w:r>
          <w:r>
            <w:rPr>
              <w:noProof/>
              <w:u w:val="single"/>
              <w:lang w:val="en-US"/>
            </w:rPr>
            <w:t>https://www.gov.uk/government/publications/domestic-abuse-bill-2020-factsheets/special-measures-in-the-criminal-courts-factsheet</w:t>
          </w:r>
          <w:r>
            <w:rPr>
              <w:noProof/>
              <w:lang w:val="en-US"/>
            </w:rPr>
            <w:br/>
            <w:t>[Accessed 27 December 2021].</w:t>
          </w:r>
        </w:p>
        <w:p w14:paraId="45911FA3" w14:textId="77777777" w:rsidR="00BE7BFB" w:rsidRDefault="00BE7BFB" w:rsidP="00BE7BFB">
          <w:pPr>
            <w:pStyle w:val="Bibliography"/>
            <w:rPr>
              <w:noProof/>
              <w:lang w:val="en-US"/>
            </w:rPr>
          </w:pPr>
          <w:r>
            <w:rPr>
              <w:noProof/>
              <w:lang w:val="en-US"/>
            </w:rPr>
            <w:t xml:space="preserve">Home Office, Browne, J. &amp; Clegg, N., 2012. </w:t>
          </w:r>
          <w:r>
            <w:rPr>
              <w:i/>
              <w:iCs/>
              <w:noProof/>
              <w:lang w:val="en-US"/>
            </w:rPr>
            <w:t xml:space="preserve">New Definition of Domestic Violence. </w:t>
          </w:r>
          <w:r>
            <w:rPr>
              <w:noProof/>
              <w:lang w:val="en-US"/>
            </w:rPr>
            <w:t xml:space="preserve">[Online] </w:t>
          </w:r>
          <w:r>
            <w:rPr>
              <w:noProof/>
              <w:lang w:val="en-US"/>
            </w:rPr>
            <w:br/>
            <w:t xml:space="preserve">Available at: </w:t>
          </w:r>
          <w:r>
            <w:rPr>
              <w:noProof/>
              <w:u w:val="single"/>
              <w:lang w:val="en-US"/>
            </w:rPr>
            <w:t>https://www.gov.uk/government/news/new-definition-of-domestic-violence</w:t>
          </w:r>
          <w:r>
            <w:rPr>
              <w:noProof/>
              <w:lang w:val="en-US"/>
            </w:rPr>
            <w:br/>
            <w:t>[Accessed 29 December 2021].</w:t>
          </w:r>
        </w:p>
        <w:p w14:paraId="6B778089" w14:textId="77777777" w:rsidR="00BE7BFB" w:rsidRDefault="00BE7BFB" w:rsidP="00BE7BFB">
          <w:pPr>
            <w:pStyle w:val="Bibliography"/>
            <w:rPr>
              <w:noProof/>
              <w:lang w:val="en-US"/>
            </w:rPr>
          </w:pPr>
          <w:r>
            <w:rPr>
              <w:noProof/>
              <w:lang w:val="en-US"/>
            </w:rPr>
            <w:t xml:space="preserve">Ministry of Justice, 2021. </w:t>
          </w:r>
          <w:r>
            <w:rPr>
              <w:i/>
              <w:iCs/>
              <w:noProof/>
              <w:lang w:val="en-US"/>
            </w:rPr>
            <w:t xml:space="preserve">Code of Practice for Victims of Crime in England and Wales (Victims Code). </w:t>
          </w:r>
          <w:r>
            <w:rPr>
              <w:noProof/>
              <w:lang w:val="en-US"/>
            </w:rPr>
            <w:t xml:space="preserve">[Online] </w:t>
          </w:r>
          <w:r>
            <w:rPr>
              <w:noProof/>
              <w:lang w:val="en-US"/>
            </w:rPr>
            <w:br/>
            <w:t xml:space="preserve">Available at: </w:t>
          </w:r>
          <w:r>
            <w:rPr>
              <w:noProof/>
              <w:u w:val="single"/>
              <w:lang w:val="en-US"/>
            </w:rPr>
            <w:t>https://www.gov.uk/government/publications/the-code-of-practice-for-victims-of-crime/code-of-practice-for-victims-of-crime-in-england-and-wales-victims-code</w:t>
          </w:r>
          <w:r>
            <w:rPr>
              <w:noProof/>
              <w:lang w:val="en-US"/>
            </w:rPr>
            <w:br/>
            <w:t>[Accessed 29 December 2021].</w:t>
          </w:r>
        </w:p>
        <w:p w14:paraId="628AFD2E" w14:textId="77777777" w:rsidR="00BE7BFB" w:rsidRDefault="00BE7BFB" w:rsidP="00BE7BFB">
          <w:pPr>
            <w:pStyle w:val="Bibliography"/>
            <w:rPr>
              <w:noProof/>
              <w:lang w:val="en-US"/>
            </w:rPr>
          </w:pPr>
          <w:r>
            <w:rPr>
              <w:noProof/>
              <w:lang w:val="en-US"/>
            </w:rPr>
            <w:t xml:space="preserve">Ministry of Justice &amp; Green, D., 2013. </w:t>
          </w:r>
          <w:r>
            <w:rPr>
              <w:i/>
              <w:iCs/>
              <w:noProof/>
              <w:lang w:val="en-US"/>
            </w:rPr>
            <w:t xml:space="preserve">Victim Personal Statement. </w:t>
          </w:r>
          <w:r>
            <w:rPr>
              <w:noProof/>
              <w:lang w:val="en-US"/>
            </w:rPr>
            <w:t xml:space="preserve">[Online] </w:t>
          </w:r>
          <w:r>
            <w:rPr>
              <w:noProof/>
              <w:lang w:val="en-US"/>
            </w:rPr>
            <w:br/>
            <w:t xml:space="preserve">Available at: </w:t>
          </w:r>
          <w:r>
            <w:rPr>
              <w:noProof/>
              <w:u w:val="single"/>
              <w:lang w:val="en-US"/>
            </w:rPr>
            <w:t>https://www.gov.uk/government/publications/victim-personal-statement</w:t>
          </w:r>
          <w:r>
            <w:rPr>
              <w:noProof/>
              <w:lang w:val="en-US"/>
            </w:rPr>
            <w:br/>
            <w:t>[Accessed 30 December 2021].</w:t>
          </w:r>
        </w:p>
        <w:p w14:paraId="091FBFD5" w14:textId="77777777" w:rsidR="00BE7BFB" w:rsidRDefault="00BE7BFB" w:rsidP="00BE7BFB">
          <w:pPr>
            <w:pStyle w:val="Bibliography"/>
            <w:rPr>
              <w:noProof/>
              <w:lang w:val="en-US"/>
            </w:rPr>
          </w:pPr>
          <w:r>
            <w:rPr>
              <w:noProof/>
              <w:lang w:val="en-US"/>
            </w:rPr>
            <w:t xml:space="preserve">Victim Support, 2021. </w:t>
          </w:r>
          <w:r>
            <w:rPr>
              <w:i/>
              <w:iCs/>
              <w:noProof/>
              <w:lang w:val="en-US"/>
            </w:rPr>
            <w:t xml:space="preserve">Domestic Abuse. </w:t>
          </w:r>
          <w:r>
            <w:rPr>
              <w:noProof/>
              <w:lang w:val="en-US"/>
            </w:rPr>
            <w:t xml:space="preserve">[Online] </w:t>
          </w:r>
          <w:r>
            <w:rPr>
              <w:noProof/>
              <w:lang w:val="en-US"/>
            </w:rPr>
            <w:br/>
            <w:t xml:space="preserve">Available at: </w:t>
          </w:r>
          <w:r>
            <w:rPr>
              <w:noProof/>
              <w:u w:val="single"/>
              <w:lang w:val="en-US"/>
            </w:rPr>
            <w:t>https://www.victimsupport.org.uk/crime-info/types-crime/domestic-abuse/</w:t>
          </w:r>
          <w:r>
            <w:rPr>
              <w:noProof/>
              <w:lang w:val="en-US"/>
            </w:rPr>
            <w:br/>
            <w:t>[Accessed 27 December 2021].</w:t>
          </w:r>
        </w:p>
        <w:p w14:paraId="220EF3FF" w14:textId="77777777" w:rsidR="00BE7BFB" w:rsidRDefault="00BE7BFB" w:rsidP="00BE7BFB">
          <w:pPr>
            <w:pStyle w:val="Bibliography"/>
            <w:rPr>
              <w:noProof/>
              <w:lang w:val="en-US"/>
            </w:rPr>
          </w:pPr>
          <w:r>
            <w:rPr>
              <w:noProof/>
              <w:lang w:val="en-US"/>
            </w:rPr>
            <w:t xml:space="preserve">Welsh Government, 2021. </w:t>
          </w:r>
          <w:r>
            <w:rPr>
              <w:i/>
              <w:iCs/>
              <w:noProof/>
              <w:lang w:val="en-US"/>
            </w:rPr>
            <w:t xml:space="preserve">Domestic Abuse. </w:t>
          </w:r>
          <w:r>
            <w:rPr>
              <w:noProof/>
              <w:lang w:val="en-US"/>
            </w:rPr>
            <w:t xml:space="preserve">[Online] </w:t>
          </w:r>
          <w:r>
            <w:rPr>
              <w:noProof/>
              <w:lang w:val="en-US"/>
            </w:rPr>
            <w:br/>
            <w:t xml:space="preserve">Available at: </w:t>
          </w:r>
          <w:r>
            <w:rPr>
              <w:noProof/>
              <w:u w:val="single"/>
              <w:lang w:val="en-US"/>
            </w:rPr>
            <w:t>https://gov.wales/live-fear-free/domestic-abuse-wales</w:t>
          </w:r>
          <w:r>
            <w:rPr>
              <w:noProof/>
              <w:lang w:val="en-US"/>
            </w:rPr>
            <w:br/>
            <w:t>[Accessed 28 December 2021].</w:t>
          </w:r>
        </w:p>
        <w:p w14:paraId="32B33828" w14:textId="77777777" w:rsidR="00BE7BFB" w:rsidRDefault="00BE7BFB" w:rsidP="00BE7BFB">
          <w:pPr>
            <w:pStyle w:val="Bibliography"/>
            <w:rPr>
              <w:noProof/>
              <w:lang w:val="en-US"/>
            </w:rPr>
          </w:pPr>
          <w:r>
            <w:rPr>
              <w:noProof/>
              <w:lang w:val="en-US"/>
            </w:rPr>
            <w:t xml:space="preserve">Welsh Women's Aid, 2022. </w:t>
          </w:r>
          <w:r>
            <w:rPr>
              <w:i/>
              <w:iCs/>
              <w:noProof/>
              <w:lang w:val="en-US"/>
            </w:rPr>
            <w:t xml:space="preserve">Live Fear Free Helpline. </w:t>
          </w:r>
          <w:r>
            <w:rPr>
              <w:noProof/>
              <w:lang w:val="en-US"/>
            </w:rPr>
            <w:t xml:space="preserve">[Online] </w:t>
          </w:r>
          <w:r>
            <w:rPr>
              <w:noProof/>
              <w:lang w:val="en-US"/>
            </w:rPr>
            <w:br/>
            <w:t xml:space="preserve">Available at: </w:t>
          </w:r>
          <w:r>
            <w:rPr>
              <w:noProof/>
              <w:u w:val="single"/>
              <w:lang w:val="en-US"/>
            </w:rPr>
            <w:t>https://www.welshwomensaid.org.uk/what-we-do/live-fear-free-helpline/</w:t>
          </w:r>
          <w:r>
            <w:rPr>
              <w:noProof/>
              <w:lang w:val="en-US"/>
            </w:rPr>
            <w:br/>
            <w:t>[Accessed 02 January 2022].</w:t>
          </w:r>
        </w:p>
        <w:p w14:paraId="53D8D511" w14:textId="207E2B0D" w:rsidR="00112751" w:rsidRPr="00270EEB" w:rsidRDefault="00BE7BFB" w:rsidP="00BE7BFB">
          <w:pPr>
            <w:ind w:right="107"/>
            <w:jc w:val="both"/>
            <w:rPr>
              <w:sz w:val="24"/>
              <w:szCs w:val="24"/>
            </w:rPr>
          </w:pPr>
          <w:r>
            <w:rPr>
              <w:b/>
              <w:bCs/>
              <w:noProof/>
            </w:rPr>
            <w:fldChar w:fldCharType="end"/>
          </w:r>
        </w:p>
      </w:sdtContent>
    </w:sdt>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201D1C46" w14:textId="618863A5" w:rsidR="004A15FA" w:rsidRDefault="004A15FA" w:rsidP="004A15FA">
      <w:pPr>
        <w:rPr>
          <w:sz w:val="24"/>
        </w:rPr>
      </w:pPr>
      <w:r w:rsidRPr="009731C2">
        <w:rPr>
          <w:sz w:val="24"/>
        </w:rPr>
        <w:t>Theft is defined under section one of the Theft Act 1986, stating that theft is the dishonest appropriation of property which belongs to another person, when the intention is to permanently deprive the other of it (Crown Prosecution Service, 2019).</w:t>
      </w:r>
    </w:p>
    <w:p w14:paraId="4863A874" w14:textId="77777777" w:rsidR="004A15FA" w:rsidRDefault="004A15FA" w:rsidP="004A15FA">
      <w:pPr>
        <w:rPr>
          <w:sz w:val="24"/>
        </w:rPr>
      </w:pPr>
    </w:p>
    <w:p w14:paraId="17D262FA" w14:textId="347626C3" w:rsidR="004A15FA" w:rsidRDefault="004A15FA" w:rsidP="004A15FA">
      <w:pPr>
        <w:rPr>
          <w:sz w:val="24"/>
        </w:rPr>
      </w:pPr>
      <w:r>
        <w:rPr>
          <w:sz w:val="24"/>
        </w:rPr>
        <w:t xml:space="preserve">In terms of a policing incident I have dealt with where I have used decision making, discretion and conducted investigations, my example would be a theft. Initially, a call was received that an individual was committing theft and therefore I attended with a colleague. Upon arrival, my colleague and I spoke to the reporting person, who explained they had witnessed the individual taking items. My colleague and I then went to speak with the individual who was being detained. Upon speaking with the individual, they said they did not know what had happened. Due to the allegation that had been made, the decision was made to arrest the individual. A search was conducted on the individual once arrested and an item taken was located on the individual. </w:t>
      </w:r>
    </w:p>
    <w:p w14:paraId="2A6FA4F3" w14:textId="77777777" w:rsidR="004A15FA" w:rsidRDefault="004A15FA" w:rsidP="004A15FA">
      <w:pPr>
        <w:rPr>
          <w:sz w:val="24"/>
        </w:rPr>
      </w:pPr>
    </w:p>
    <w:p w14:paraId="7D2BD779" w14:textId="77777777" w:rsidR="004A15FA" w:rsidRDefault="004A15FA" w:rsidP="004A15FA">
      <w:pPr>
        <w:rPr>
          <w:sz w:val="24"/>
        </w:rPr>
      </w:pPr>
      <w:r>
        <w:rPr>
          <w:sz w:val="24"/>
        </w:rPr>
        <w:t xml:space="preserve">In terms of the search conducted on the individual, Section 32 of the Police and Criminal Evidence Act 1984 allows a police constable to conduct a search on an individual once arrested, at any other place apart from at a police station (College of Policing, 2020). </w:t>
      </w:r>
    </w:p>
    <w:p w14:paraId="15F6482D" w14:textId="634C075A" w:rsidR="004A15FA" w:rsidRDefault="004A15FA" w:rsidP="004A15FA">
      <w:pPr>
        <w:rPr>
          <w:sz w:val="24"/>
        </w:rPr>
      </w:pPr>
      <w:r>
        <w:rPr>
          <w:sz w:val="24"/>
        </w:rPr>
        <w:t>When dealing with incidents, I always ensure I am aware of any language barriers which could be present, so language line could be utilised if required, but in the case of this incident, there was no language barriers and therefore language line was not required.</w:t>
      </w:r>
    </w:p>
    <w:p w14:paraId="76C303C6" w14:textId="77777777" w:rsidR="004A15FA" w:rsidRDefault="004A15FA" w:rsidP="004A15FA">
      <w:pPr>
        <w:rPr>
          <w:sz w:val="24"/>
        </w:rPr>
      </w:pPr>
    </w:p>
    <w:p w14:paraId="243BACB5" w14:textId="48F84FBC" w:rsidR="004A15FA" w:rsidRDefault="004A15FA" w:rsidP="004A15FA">
      <w:pPr>
        <w:rPr>
          <w:sz w:val="24"/>
        </w:rPr>
      </w:pPr>
      <w:r>
        <w:rPr>
          <w:sz w:val="24"/>
        </w:rPr>
        <w:t>With decision making, Edwards (2012) states that the National Decision Model could be a helpful tool for police officers. The National Decision Model is a framework which can be used and utilised by police officers to ensure that decisions that are made are of an ethical nature and made with fairness.</w:t>
      </w:r>
    </w:p>
    <w:p w14:paraId="7917C99E" w14:textId="77777777" w:rsidR="004A15FA" w:rsidRDefault="004A15FA" w:rsidP="004A15FA">
      <w:pPr>
        <w:rPr>
          <w:sz w:val="24"/>
        </w:rPr>
      </w:pPr>
    </w:p>
    <w:p w14:paraId="205D64BC" w14:textId="77FB0064" w:rsidR="004A15FA" w:rsidRDefault="004A15FA" w:rsidP="004A15FA">
      <w:pPr>
        <w:rPr>
          <w:sz w:val="24"/>
        </w:rPr>
      </w:pPr>
      <w:r>
        <w:rPr>
          <w:sz w:val="24"/>
        </w:rPr>
        <w:t>The National Decision Model consists of six key parts, with the core of the National Decision Model being the code of ethics, as police officers need to consistently consider the behavioural standards expected, as well as the policing principles. The first part of the National Decision Model is gathering information, the second stage is about risk assessing the situation, and the third is about the consideration of the powers and policies held by the police officers. Following on, the fourth stage is about the identification of options available and the fifth is taking the action and considering what happened. The process repeats constantly and returns to the first stage after the fifth (College of policing, 2014).</w:t>
      </w:r>
    </w:p>
    <w:p w14:paraId="734AFBA1" w14:textId="77777777" w:rsidR="004A15FA" w:rsidRDefault="004A15FA" w:rsidP="004A15FA">
      <w:pPr>
        <w:rPr>
          <w:sz w:val="24"/>
        </w:rPr>
      </w:pPr>
    </w:p>
    <w:p w14:paraId="39EE56FD" w14:textId="6616943A" w:rsidR="004A15FA" w:rsidRDefault="004A15FA" w:rsidP="004A15FA">
      <w:pPr>
        <w:rPr>
          <w:sz w:val="24"/>
        </w:rPr>
      </w:pPr>
      <w:r>
        <w:rPr>
          <w:sz w:val="24"/>
        </w:rPr>
        <w:t>When dealing with any incident, I always make my way through the National Decision Model to ensure I come to the best decision I can. In terms of the gathering information stage, College of Policing (2014) states this is about finding out what is or has happened, and what further information is required. With my incident, I gathered information from the reporting person, who explained what they had seen and the actions taken, and I also spoke to the individual who was accused.</w:t>
      </w:r>
    </w:p>
    <w:p w14:paraId="0B41544F" w14:textId="77777777" w:rsidR="004A15FA" w:rsidRDefault="004A15FA" w:rsidP="004A15FA">
      <w:pPr>
        <w:rPr>
          <w:sz w:val="24"/>
        </w:rPr>
      </w:pPr>
    </w:p>
    <w:p w14:paraId="078C07D2" w14:textId="2525E6E3" w:rsidR="004A15FA" w:rsidRDefault="004A15FA" w:rsidP="004A15FA">
      <w:pPr>
        <w:rPr>
          <w:sz w:val="24"/>
        </w:rPr>
      </w:pPr>
      <w:r>
        <w:rPr>
          <w:sz w:val="24"/>
        </w:rPr>
        <w:t xml:space="preserve">The second stage is the assessment stage, where the police officer needs to assess the situation, for example a specific threat, and develop a working strategy, looking at whether immediate action is required, what is the police officer trying to achieve and can the actions taken help the situation (College of Policing, 2014). With the incident I dealt with, the specific threat was if this incident was not dealt with, would the individual attempt to take more items again. In terms of the working strategy side of this stage, after consideration I decided I needed to deal with this incident immediately as the individual was not in a calm manner, and I did not want to put anyone at risk. </w:t>
      </w:r>
    </w:p>
    <w:p w14:paraId="3A1760FE" w14:textId="77777777" w:rsidR="004A15FA" w:rsidRDefault="004A15FA" w:rsidP="004A15FA">
      <w:pPr>
        <w:rPr>
          <w:sz w:val="24"/>
        </w:rPr>
      </w:pPr>
    </w:p>
    <w:p w14:paraId="2214C9F3" w14:textId="0B369FFB" w:rsidR="004A15FA" w:rsidRDefault="004A15FA" w:rsidP="004A15FA">
      <w:pPr>
        <w:rPr>
          <w:sz w:val="24"/>
        </w:rPr>
      </w:pPr>
      <w:r>
        <w:rPr>
          <w:sz w:val="24"/>
        </w:rPr>
        <w:t xml:space="preserve">The third stage is to view to powers and policies available to the police officer. For the theft incident I dealt with, I considered two options. On the one hand, one of the options was a restorative justice approach. With the restorative justice approach, Ministry of Justice (2015) explains how the approach is a way of finding a positive route forward, by bringing those harmed by the crime and the individuals responsible together, and restorative justice also ensures the individual who has committed the crime is held accountable for their actions. </w:t>
      </w:r>
    </w:p>
    <w:p w14:paraId="49A403ED" w14:textId="77777777" w:rsidR="004A15FA" w:rsidRDefault="004A15FA" w:rsidP="004A15FA">
      <w:pPr>
        <w:rPr>
          <w:sz w:val="24"/>
        </w:rPr>
      </w:pPr>
    </w:p>
    <w:p w14:paraId="12942DC5" w14:textId="3FFC46CF" w:rsidR="004A15FA" w:rsidRDefault="004A15FA" w:rsidP="004A15FA">
      <w:pPr>
        <w:rPr>
          <w:sz w:val="24"/>
        </w:rPr>
      </w:pPr>
      <w:r>
        <w:rPr>
          <w:sz w:val="24"/>
        </w:rPr>
        <w:t xml:space="preserve">On the other hand, the other option for the incident being dealt with was arrest under suspicion of theft. Crown Prosecution Service (2019) explains the five key elements of the offence is the individual must do the act dishonestly, they must appropriate the property, it must be property, inclusive of intangible property, the property needs to belong to another individual and lastly the intention of the individual is to permanently deprive another. </w:t>
      </w:r>
    </w:p>
    <w:p w14:paraId="4C355654" w14:textId="77777777" w:rsidR="004A15FA" w:rsidRDefault="004A15FA" w:rsidP="004A15FA">
      <w:pPr>
        <w:rPr>
          <w:sz w:val="24"/>
        </w:rPr>
      </w:pPr>
    </w:p>
    <w:p w14:paraId="59ACA4C6" w14:textId="2F447D2B" w:rsidR="004A15FA" w:rsidRDefault="004A15FA" w:rsidP="004A15FA">
      <w:pPr>
        <w:rPr>
          <w:sz w:val="24"/>
        </w:rPr>
      </w:pPr>
      <w:r>
        <w:rPr>
          <w:sz w:val="24"/>
        </w:rPr>
        <w:t>With my incident, the individual was alleged to be seen to be taking items by the reporting person that did not belong to th</w:t>
      </w:r>
      <w:r w:rsidR="00BE7BFB">
        <w:rPr>
          <w:sz w:val="24"/>
        </w:rPr>
        <w:t>em</w:t>
      </w:r>
      <w:r>
        <w:rPr>
          <w:sz w:val="24"/>
        </w:rPr>
        <w:t xml:space="preserve">. Therefore, if I refer back to the elements to prove above, it is alleged at this stage the individual has taken the items without the consent, the </w:t>
      </w:r>
      <w:r>
        <w:rPr>
          <w:sz w:val="24"/>
        </w:rPr>
        <w:lastRenderedPageBreak/>
        <w:t xml:space="preserve">items did not belong to them and therefore the place would be permanently deprived of the items. </w:t>
      </w:r>
    </w:p>
    <w:p w14:paraId="7182B62E" w14:textId="77777777" w:rsidR="00146B61" w:rsidRDefault="00146B61" w:rsidP="004A15FA">
      <w:pPr>
        <w:rPr>
          <w:sz w:val="24"/>
        </w:rPr>
      </w:pPr>
    </w:p>
    <w:p w14:paraId="4F3A2156" w14:textId="7741F91B" w:rsidR="004A15FA" w:rsidRDefault="004A15FA" w:rsidP="004A15FA">
      <w:pPr>
        <w:rPr>
          <w:sz w:val="24"/>
        </w:rPr>
      </w:pPr>
      <w:r>
        <w:rPr>
          <w:sz w:val="24"/>
        </w:rPr>
        <w:t>Referring back to the National Decision Model, College of Policing (2014) states the fourth stage is about the identification of options, this meaning considering what options are available with this situation, and whether the decision the police officer makes will be necessary and proportionate for the incident.</w:t>
      </w:r>
    </w:p>
    <w:p w14:paraId="38FE7AF1" w14:textId="77777777" w:rsidR="004A15FA" w:rsidRDefault="004A15FA" w:rsidP="004A15FA">
      <w:pPr>
        <w:rPr>
          <w:sz w:val="24"/>
        </w:rPr>
      </w:pPr>
    </w:p>
    <w:p w14:paraId="041DBF2E" w14:textId="00DF79A1" w:rsidR="004A15FA" w:rsidRDefault="004A15FA" w:rsidP="004A15FA">
      <w:pPr>
        <w:rPr>
          <w:sz w:val="24"/>
        </w:rPr>
      </w:pPr>
      <w:r>
        <w:rPr>
          <w:sz w:val="24"/>
        </w:rPr>
        <w:t xml:space="preserve">As stated above I believed with the incident there were two options, the restorative justice approach and arrest. Due to circumstances, the restorative justice approach was not applicable for this incident and therefore arrest became the available choice. The Police and Criminal Evidence Act 1984 ensures that when police officers go through the decision making process, there is a reason for arrest and a necessity for an arrest (Pearson </w:t>
      </w:r>
      <w:r>
        <w:rPr>
          <w:i/>
          <w:sz w:val="24"/>
        </w:rPr>
        <w:t>et al</w:t>
      </w:r>
      <w:r>
        <w:rPr>
          <w:sz w:val="24"/>
        </w:rPr>
        <w:t>, 2018). As stated by Home Office (2012), there is several necessities for arresting an individual, inclusive of allowing the name of an individual to be obtained, allowing an individual’s address to be obtained, the prevention of an individual causing or suffering an injury, for the protection of a vulnerable individual or child, to ensure a prompt and effective investigation can take place, the prevention of damages to property or loss of property and the prevention of the person disappearing. Home Office (2012) states an individual should be told the necessity for their arrest once it is deemed practical to do so.</w:t>
      </w:r>
    </w:p>
    <w:p w14:paraId="1849D089" w14:textId="77777777" w:rsidR="004A15FA" w:rsidRDefault="004A15FA" w:rsidP="004A15FA">
      <w:pPr>
        <w:rPr>
          <w:sz w:val="24"/>
        </w:rPr>
      </w:pPr>
    </w:p>
    <w:p w14:paraId="043C0083" w14:textId="07ED552A" w:rsidR="004A15FA" w:rsidRDefault="004A15FA" w:rsidP="004A15FA">
      <w:pPr>
        <w:rPr>
          <w:sz w:val="24"/>
        </w:rPr>
      </w:pPr>
      <w:r>
        <w:rPr>
          <w:sz w:val="24"/>
        </w:rPr>
        <w:t>In the instance of the incident I dealt with, as it was alleged that the person had committed theft, it was proportionate and necessary for the arrest, to allow an investigation to take place into this incident. Therefore I fulfilled stage five of the National Decision Model by completing the action of arrest.</w:t>
      </w:r>
    </w:p>
    <w:p w14:paraId="36E8EBDF" w14:textId="77777777" w:rsidR="004A15FA" w:rsidRDefault="004A15FA" w:rsidP="004A15FA">
      <w:pPr>
        <w:rPr>
          <w:sz w:val="24"/>
        </w:rPr>
      </w:pPr>
    </w:p>
    <w:p w14:paraId="0CEC48EE" w14:textId="055AD4A5" w:rsidR="004A15FA" w:rsidRDefault="004A15FA" w:rsidP="004A15FA">
      <w:pPr>
        <w:rPr>
          <w:sz w:val="24"/>
        </w:rPr>
      </w:pPr>
      <w:r>
        <w:rPr>
          <w:sz w:val="24"/>
        </w:rPr>
        <w:t>According to Gelsthorpe &amp; Padfield (2012), discretion is defined as an individual being in a certain situation and using their own judgement to decide whether action should be taken or not. The discretion which is used by police officers is not just used for a singular decision, it is used routinely on a daily basis for all different decisions, which affect individual’s lives and their liberty (Walker, 1993). Walker (1993) states that the discretion for a police officer is not a simple decision or a choice, but police officers will consider many possible alternatives.</w:t>
      </w:r>
    </w:p>
    <w:p w14:paraId="089C6369" w14:textId="77777777" w:rsidR="004A15FA" w:rsidRDefault="004A15FA" w:rsidP="004A15FA">
      <w:pPr>
        <w:rPr>
          <w:sz w:val="24"/>
        </w:rPr>
      </w:pPr>
    </w:p>
    <w:p w14:paraId="5FB693CC" w14:textId="46F0688C" w:rsidR="004A15FA" w:rsidRDefault="004A15FA" w:rsidP="004A15FA">
      <w:pPr>
        <w:rPr>
          <w:sz w:val="24"/>
        </w:rPr>
      </w:pPr>
      <w:r>
        <w:rPr>
          <w:sz w:val="24"/>
        </w:rPr>
        <w:t>In terms of this incident, I considered the options available to myself, in terms of using my discretion for the incident. I considered the method of restorative justice and I considered the option of arrest. As stated above, this incident could have been dealt with using restorative justice, but due to the circumstances arrest was applicable.</w:t>
      </w:r>
    </w:p>
    <w:p w14:paraId="0FE78EEA" w14:textId="77777777" w:rsidR="004A15FA" w:rsidRDefault="004A15FA" w:rsidP="004A15FA">
      <w:pPr>
        <w:rPr>
          <w:sz w:val="24"/>
        </w:rPr>
      </w:pPr>
    </w:p>
    <w:p w14:paraId="7A50E1EE" w14:textId="5BF94E98" w:rsidR="004A15FA" w:rsidRDefault="004A15FA" w:rsidP="004A15FA">
      <w:pPr>
        <w:rPr>
          <w:sz w:val="24"/>
        </w:rPr>
      </w:pPr>
      <w:r>
        <w:rPr>
          <w:sz w:val="24"/>
        </w:rPr>
        <w:t>Pearson &amp; Rowe (2020) states the notion of discretion can suggest common sense, and that by using discretion, it can be accompanied with risks, but by using discretion, there is also paperwork so that all decisions are documented with reasons as to why decisions were made, so officers will also be covered in case there are any risks in connection with the incident in the future.</w:t>
      </w:r>
    </w:p>
    <w:p w14:paraId="0648F81C" w14:textId="77777777" w:rsidR="004A15FA" w:rsidRPr="006D2D25" w:rsidRDefault="004A15FA" w:rsidP="004A15FA">
      <w:pPr>
        <w:rPr>
          <w:sz w:val="24"/>
        </w:rPr>
      </w:pPr>
    </w:p>
    <w:p w14:paraId="0BF86C16" w14:textId="69BA5B7A" w:rsidR="004A15FA" w:rsidRDefault="004A15FA" w:rsidP="004A15FA">
      <w:pPr>
        <w:rPr>
          <w:sz w:val="24"/>
        </w:rPr>
      </w:pPr>
      <w:r>
        <w:rPr>
          <w:sz w:val="24"/>
        </w:rPr>
        <w:t xml:space="preserve">With bias within policing, College of Policing (2016) states that whether a bias is a conscious bias or unconscious bias, it can have discriminatory effects. Therefore police officers should ensure that decisions they make are based on objective factors and when decision are made, police officers should be able to explain why they came to that decision. </w:t>
      </w:r>
    </w:p>
    <w:p w14:paraId="2D545666" w14:textId="77777777" w:rsidR="004A15FA" w:rsidRDefault="004A15FA" w:rsidP="004A15FA">
      <w:pPr>
        <w:rPr>
          <w:sz w:val="24"/>
        </w:rPr>
      </w:pPr>
    </w:p>
    <w:p w14:paraId="54574EF3" w14:textId="77777777" w:rsidR="004A15FA" w:rsidRDefault="004A15FA" w:rsidP="004A15FA">
      <w:pPr>
        <w:rPr>
          <w:sz w:val="24"/>
        </w:rPr>
      </w:pPr>
      <w:r>
        <w:rPr>
          <w:sz w:val="24"/>
        </w:rPr>
        <w:t>Due to the unconscious biases, individuals may stereotype particular characteristics and qualities to all people within a certain group, and in some cases individuals can show a certain bias, either positive or negative to do with individual’s race, religion, sexuality, gender and other characteristics (Cherry, 2020). In relation to this, there are nine protected characteristics of an individual which are listed within the Equality Act 2010, consisting of an individual’s age, their sex, race, religion, an individual’s disability, marriage, pregnancy, sexual orientation and gender reassignment. The Equality Act 2010 ensures that an individual is not discriminated against and treated unfairly (Citizen Advice, 2022). A police officer cannot base their decision of whether to stop and/or search an individual due to their protected characteristics as that is an unlawful action (College of Policing, 2016).</w:t>
      </w:r>
    </w:p>
    <w:p w14:paraId="347C9AA4" w14:textId="3A77CCC7" w:rsidR="004A15FA" w:rsidRDefault="004A15FA" w:rsidP="004A15FA">
      <w:pPr>
        <w:rPr>
          <w:sz w:val="24"/>
        </w:rPr>
      </w:pPr>
      <w:r>
        <w:rPr>
          <w:sz w:val="24"/>
        </w:rPr>
        <w:t>Within this incident, and all others, I ensured to not have any bias when dealing with the individual initially, for the decision of arrest and throughout the investigation. I ensured that throughout each stage of dealing with the individual, I treated them the same as I treat everyone, with fairness and respect. I also ensured that throughout the investigation, there was no bias and collected all the evidence so that the allegation made could be investigated fairly.</w:t>
      </w:r>
    </w:p>
    <w:p w14:paraId="20F7C523" w14:textId="77777777" w:rsidR="004A15FA" w:rsidRPr="00EC1E80" w:rsidRDefault="004A15FA" w:rsidP="004A15FA">
      <w:pPr>
        <w:rPr>
          <w:sz w:val="24"/>
        </w:rPr>
      </w:pPr>
    </w:p>
    <w:p w14:paraId="2B4561AB" w14:textId="3FD0883C" w:rsidR="004A15FA" w:rsidRDefault="004A15FA" w:rsidP="004A15FA">
      <w:pPr>
        <w:rPr>
          <w:sz w:val="24"/>
        </w:rPr>
      </w:pPr>
      <w:r>
        <w:rPr>
          <w:sz w:val="24"/>
        </w:rPr>
        <w:t>In connection with the incident of theft described above, an investigation then needed to be conducted. An investigation is defined by the Code of Practice to the Criminal Procedure and Investigations Act 1996 as an investigation which police officers conduct to determine whether an individual should be charged with the offence they were alleged to have committed (College of Policing, 2013). The criminal investigation process looks into the crime which has been committed (Ministry of Justice, 2015).</w:t>
      </w:r>
    </w:p>
    <w:p w14:paraId="3E074DB9" w14:textId="77777777" w:rsidR="004A15FA" w:rsidRDefault="004A15FA" w:rsidP="004A15FA">
      <w:pPr>
        <w:rPr>
          <w:sz w:val="24"/>
        </w:rPr>
      </w:pPr>
    </w:p>
    <w:p w14:paraId="1FC099AA" w14:textId="50C3A2DD" w:rsidR="004A15FA" w:rsidRDefault="004A15FA" w:rsidP="004A15FA">
      <w:pPr>
        <w:rPr>
          <w:sz w:val="24"/>
        </w:rPr>
      </w:pPr>
      <w:r>
        <w:rPr>
          <w:sz w:val="24"/>
        </w:rPr>
        <w:t xml:space="preserve">Ministry of Justice (2015) states that in terms of general responsibilities under Criminal Procedure and Investigations Act 1996, there is three roles, an investigator for the offence, an individual who is the officer in charge of the investigation and officer for disclosure. Although there are three roles stated, these roles can be undertaken by either one individual or more. </w:t>
      </w:r>
    </w:p>
    <w:p w14:paraId="7C4BE7DA" w14:textId="77777777" w:rsidR="004A15FA" w:rsidRDefault="004A15FA" w:rsidP="004A15FA">
      <w:pPr>
        <w:rPr>
          <w:sz w:val="24"/>
        </w:rPr>
      </w:pPr>
    </w:p>
    <w:p w14:paraId="3AD3DF9B" w14:textId="472270E8" w:rsidR="004A15FA" w:rsidRDefault="004A15FA" w:rsidP="004A15FA">
      <w:pPr>
        <w:rPr>
          <w:sz w:val="24"/>
        </w:rPr>
      </w:pPr>
      <w:r>
        <w:rPr>
          <w:sz w:val="24"/>
        </w:rPr>
        <w:t xml:space="preserve">When an investigation is being conducted, the individual investigating should ensure that all of the lines of inquiry should be investigated, inclusive of whether the lines of inquiry point away from the suspect, or towards them (Ministry of Justice, 2015). </w:t>
      </w:r>
    </w:p>
    <w:p w14:paraId="0F525B50" w14:textId="77777777" w:rsidR="004A15FA" w:rsidRDefault="004A15FA" w:rsidP="004A15FA">
      <w:pPr>
        <w:rPr>
          <w:sz w:val="24"/>
        </w:rPr>
      </w:pPr>
    </w:p>
    <w:p w14:paraId="6D3616C5" w14:textId="1599A988" w:rsidR="004A15FA" w:rsidRDefault="004A15FA" w:rsidP="004A15FA">
      <w:pPr>
        <w:rPr>
          <w:sz w:val="24"/>
        </w:rPr>
      </w:pPr>
      <w:r>
        <w:rPr>
          <w:sz w:val="24"/>
        </w:rPr>
        <w:t xml:space="preserve">When I dealt with the incident spoken about above, I worked alongside my colleague due to being in tutorship and therefore I was the investigating officer, my colleague was the officer in case and with disclosure, my colleague and I dealt with together. </w:t>
      </w:r>
    </w:p>
    <w:p w14:paraId="43098592" w14:textId="77777777" w:rsidR="004A15FA" w:rsidRDefault="004A15FA" w:rsidP="004A15FA">
      <w:pPr>
        <w:rPr>
          <w:sz w:val="24"/>
        </w:rPr>
      </w:pPr>
    </w:p>
    <w:p w14:paraId="4F147F1F" w14:textId="77777777" w:rsidR="004A15FA" w:rsidRDefault="004A15FA" w:rsidP="004A15FA">
      <w:pPr>
        <w:rPr>
          <w:sz w:val="24"/>
        </w:rPr>
      </w:pPr>
      <w:r>
        <w:rPr>
          <w:sz w:val="24"/>
        </w:rPr>
        <w:t>In terms of the lines of enquiry for this incident, I had to ensure that a statement was completed by myself, all witness statements were obtained, view and collect any CCTV that was required and interview the individual to allow them to explain what happened.</w:t>
      </w:r>
    </w:p>
    <w:p w14:paraId="605DB654" w14:textId="6FC74383" w:rsidR="004A15FA" w:rsidRDefault="004A15FA" w:rsidP="004A15FA">
      <w:pPr>
        <w:rPr>
          <w:sz w:val="24"/>
        </w:rPr>
      </w:pPr>
      <w:r>
        <w:rPr>
          <w:sz w:val="24"/>
        </w:rPr>
        <w:t>Crown Prosecution Service (2017) states that from the moment an allegation is made against an individual, the police service have to record all the information, retain it and review all the material from throughout the investigation.</w:t>
      </w:r>
    </w:p>
    <w:p w14:paraId="4A75E037" w14:textId="77777777" w:rsidR="004A15FA" w:rsidRDefault="004A15FA" w:rsidP="004A15FA">
      <w:pPr>
        <w:rPr>
          <w:sz w:val="24"/>
        </w:rPr>
      </w:pPr>
    </w:p>
    <w:p w14:paraId="0628AE34" w14:textId="49E75235" w:rsidR="004A15FA" w:rsidRDefault="004A15FA" w:rsidP="004A15FA">
      <w:pPr>
        <w:rPr>
          <w:sz w:val="24"/>
        </w:rPr>
      </w:pPr>
      <w:r>
        <w:rPr>
          <w:sz w:val="24"/>
        </w:rPr>
        <w:t xml:space="preserve">With the recording of information to do with an investigation, Ministry of Justice (2015) explains that if there is material that could provide relevance to an investigation but has not yet been recorded, it is the job of the officer in charge to it is recorded and within a form </w:t>
      </w:r>
      <w:r>
        <w:rPr>
          <w:sz w:val="24"/>
        </w:rPr>
        <w:lastRenderedPageBreak/>
        <w:t>which is retrievable, for example in writing or on video. It is stated this information should be collected as soon as it can be practically.</w:t>
      </w:r>
    </w:p>
    <w:p w14:paraId="4A49891B" w14:textId="77777777" w:rsidR="004A15FA" w:rsidRDefault="004A15FA" w:rsidP="004A15FA">
      <w:pPr>
        <w:rPr>
          <w:sz w:val="24"/>
        </w:rPr>
      </w:pPr>
    </w:p>
    <w:p w14:paraId="61AFB3C4" w14:textId="6496D7A0" w:rsidR="004A15FA" w:rsidRDefault="004A15FA" w:rsidP="004A15FA">
      <w:pPr>
        <w:rPr>
          <w:sz w:val="24"/>
        </w:rPr>
      </w:pPr>
      <w:r>
        <w:rPr>
          <w:sz w:val="24"/>
        </w:rPr>
        <w:t xml:space="preserve">In terms of the recording for this particular incident, at the time of the incident I could not collect the CCTV footage and therefore a short while after the incident, I returned to the location of obtain CCTV footage. As this was on a CD form, it means that it was a retrievable form and also durable.  </w:t>
      </w:r>
    </w:p>
    <w:p w14:paraId="09DAF410" w14:textId="77777777" w:rsidR="004A15FA" w:rsidRDefault="004A15FA" w:rsidP="004A15FA">
      <w:pPr>
        <w:rPr>
          <w:sz w:val="24"/>
        </w:rPr>
      </w:pPr>
    </w:p>
    <w:p w14:paraId="2C904CDB" w14:textId="5B3A9B4A" w:rsidR="004A15FA" w:rsidRDefault="004A15FA" w:rsidP="004A15FA">
      <w:pPr>
        <w:rPr>
          <w:sz w:val="24"/>
        </w:rPr>
      </w:pPr>
      <w:r>
        <w:rPr>
          <w:sz w:val="24"/>
        </w:rPr>
        <w:t xml:space="preserve">Ministry of Justice (2015) states that all the material that has been collected for the investigation must be retained until it is known whether there is a decision to institute any proceedings for the offence against the individual. Therefore any material which could have some relevance has to be retained for the investigation until a decision is made if the individual will be convicted or not. </w:t>
      </w:r>
    </w:p>
    <w:p w14:paraId="726451ED" w14:textId="77777777" w:rsidR="004A15FA" w:rsidRDefault="004A15FA" w:rsidP="004A15FA">
      <w:pPr>
        <w:rPr>
          <w:sz w:val="24"/>
        </w:rPr>
      </w:pPr>
    </w:p>
    <w:p w14:paraId="36E1418E" w14:textId="77777777" w:rsidR="004A15FA" w:rsidRDefault="004A15FA" w:rsidP="004A15FA">
      <w:pPr>
        <w:rPr>
          <w:sz w:val="24"/>
        </w:rPr>
      </w:pPr>
      <w:r>
        <w:rPr>
          <w:sz w:val="24"/>
        </w:rPr>
        <w:t>In conclusion, the National Decision Model can help police officers make fair and ethical decisions, by providing a framework to work through (Edwards, 2012). By ensuring I applied the national decision model to this incident, and any others I deal with, it ensures all my decisions are made fairly and that I make what I believe to be the correct decision at the time. In connection with this is discretion, which Gelsthorpe &amp; Padfield (2012) describes as an individual making use of their own judgement on whether an action should be taken or not. Throughout the incident, discretion was used alongside the national decision model, like with all other incidents, as to what actions could be used and what was appropriate for the incident. In connection with the national decision model and the use of discretion as a police officer, bias also needs to be considered. The College of Policing (2016) explains that police officers should not use bias in making any decisions and the decisions should all be made from objective factors. With bias in mind, with my incident I ensured that all decisions were made with the information presented to me, and not through any bias. Finally, the Criminal Procedure and Investigations Act 1996 has defined an investigation as what a police officer conducts to determine if an individual should be charged with the alleged offence (College of Policing, 2013). After dealing with the initial incident, ensuring to use the national decision model and my discretion, I then conducted an investigation. As stated by Ministry of Justice (2015), ensuring that all lines of enquiries were fulfilled.</w:t>
      </w:r>
    </w:p>
    <w:sdt>
      <w:sdtPr>
        <w:rPr>
          <w:b w:val="0"/>
          <w:kern w:val="0"/>
          <w:sz w:val="20"/>
        </w:rPr>
        <w:id w:val="1097214492"/>
        <w:docPartObj>
          <w:docPartGallery w:val="Bibliographies"/>
          <w:docPartUnique/>
        </w:docPartObj>
      </w:sdtPr>
      <w:sdtEndPr/>
      <w:sdtContent>
        <w:p w14:paraId="7A9CAFD0" w14:textId="77777777" w:rsidR="004A15FA" w:rsidRDefault="004A15FA" w:rsidP="004A15FA">
          <w:pPr>
            <w:pStyle w:val="Heading1"/>
          </w:pPr>
          <w:r>
            <w:t>References</w:t>
          </w:r>
        </w:p>
        <w:sdt>
          <w:sdtPr>
            <w:rPr>
              <w:rFonts w:ascii="Arial" w:eastAsia="Times New Roman" w:hAnsi="Arial" w:cs="Arial"/>
              <w:color w:val="000000"/>
              <w:sz w:val="20"/>
              <w:szCs w:val="20"/>
              <w:lang w:eastAsia="en-GB"/>
            </w:rPr>
            <w:id w:val="-659222674"/>
            <w:bibliography/>
          </w:sdtPr>
          <w:sdtEndPr/>
          <w:sdtContent>
            <w:p w14:paraId="6811A67C" w14:textId="77777777" w:rsidR="004A15FA" w:rsidRDefault="004A15FA" w:rsidP="004A15FA">
              <w:pPr>
                <w:pStyle w:val="Bibliography"/>
                <w:rPr>
                  <w:noProof/>
                  <w:sz w:val="24"/>
                  <w:szCs w:val="24"/>
                  <w:lang w:val="en-US"/>
                </w:rPr>
              </w:pPr>
              <w:r>
                <w:fldChar w:fldCharType="begin"/>
              </w:r>
              <w:r>
                <w:instrText xml:space="preserve"> BIBLIOGRAPHY </w:instrText>
              </w:r>
              <w:r>
                <w:fldChar w:fldCharType="separate"/>
              </w:r>
              <w:r>
                <w:rPr>
                  <w:noProof/>
                  <w:lang w:val="en-US"/>
                </w:rPr>
                <w:t xml:space="preserve">Cherry, K., 2020. </w:t>
              </w:r>
              <w:r>
                <w:rPr>
                  <w:i/>
                  <w:iCs/>
                  <w:noProof/>
                  <w:lang w:val="en-US"/>
                </w:rPr>
                <w:t xml:space="preserve">How Does Implicit Bias Influence Behaviour?. </w:t>
              </w:r>
              <w:r>
                <w:rPr>
                  <w:noProof/>
                  <w:lang w:val="en-US"/>
                </w:rPr>
                <w:t xml:space="preserve">[Online] </w:t>
              </w:r>
              <w:r>
                <w:rPr>
                  <w:noProof/>
                  <w:lang w:val="en-US"/>
                </w:rPr>
                <w:br/>
                <w:t xml:space="preserve">Available at: </w:t>
              </w:r>
              <w:r>
                <w:rPr>
                  <w:noProof/>
                  <w:u w:val="single"/>
                  <w:lang w:val="en-US"/>
                </w:rPr>
                <w:t>https://www.verywellmind.com/implicit-bias-overview-4178401</w:t>
              </w:r>
              <w:r>
                <w:rPr>
                  <w:noProof/>
                  <w:lang w:val="en-US"/>
                </w:rPr>
                <w:br/>
                <w:t>[Accessed 02 January 2022].</w:t>
              </w:r>
            </w:p>
            <w:p w14:paraId="082CE0DB" w14:textId="77777777" w:rsidR="004A15FA" w:rsidRDefault="004A15FA" w:rsidP="004A15FA">
              <w:pPr>
                <w:pStyle w:val="Bibliography"/>
                <w:rPr>
                  <w:noProof/>
                  <w:lang w:val="en-US"/>
                </w:rPr>
              </w:pPr>
              <w:r>
                <w:rPr>
                  <w:noProof/>
                  <w:lang w:val="en-US"/>
                </w:rPr>
                <w:t xml:space="preserve">Citizen Advice, 2022. </w:t>
              </w:r>
              <w:r>
                <w:rPr>
                  <w:i/>
                  <w:iCs/>
                  <w:noProof/>
                  <w:lang w:val="en-US"/>
                </w:rPr>
                <w:t xml:space="preserve">Equality Act 2010 - discrimination and your rights. </w:t>
              </w:r>
              <w:r>
                <w:rPr>
                  <w:noProof/>
                  <w:lang w:val="en-US"/>
                </w:rPr>
                <w:t xml:space="preserve">[Online] </w:t>
              </w:r>
              <w:r>
                <w:rPr>
                  <w:noProof/>
                  <w:lang w:val="en-US"/>
                </w:rPr>
                <w:br/>
                <w:t xml:space="preserve">Available at: </w:t>
              </w:r>
              <w:r>
                <w:rPr>
                  <w:noProof/>
                  <w:u w:val="single"/>
                  <w:lang w:val="en-US"/>
                </w:rPr>
                <w:t>https://www.citizensadvice.org.uk/law-and-courts/discrimination/about-discrimination/equality-act-2010-discrimination-and-your-rights/</w:t>
              </w:r>
              <w:r>
                <w:rPr>
                  <w:noProof/>
                  <w:lang w:val="en-US"/>
                </w:rPr>
                <w:br/>
                <w:t>[Accessed 02 January 2022].</w:t>
              </w:r>
            </w:p>
            <w:p w14:paraId="3CBAE410" w14:textId="77777777" w:rsidR="004A15FA" w:rsidRDefault="004A15FA" w:rsidP="004A15FA">
              <w:pPr>
                <w:pStyle w:val="Bibliography"/>
                <w:rPr>
                  <w:noProof/>
                  <w:lang w:val="en-US"/>
                </w:rPr>
              </w:pPr>
              <w:r>
                <w:rPr>
                  <w:noProof/>
                  <w:lang w:val="en-US"/>
                </w:rPr>
                <w:t xml:space="preserve">College of Policing, 2013. </w:t>
              </w:r>
              <w:r>
                <w:rPr>
                  <w:i/>
                  <w:iCs/>
                  <w:noProof/>
                  <w:lang w:val="en-US"/>
                </w:rPr>
                <w:t xml:space="preserve">Investigation. </w:t>
              </w:r>
              <w:r>
                <w:rPr>
                  <w:noProof/>
                  <w:lang w:val="en-US"/>
                </w:rPr>
                <w:t xml:space="preserve">[Online] </w:t>
              </w:r>
              <w:r>
                <w:rPr>
                  <w:noProof/>
                  <w:lang w:val="en-US"/>
                </w:rPr>
                <w:br/>
                <w:t xml:space="preserve">Available at: </w:t>
              </w:r>
              <w:r>
                <w:rPr>
                  <w:noProof/>
                  <w:u w:val="single"/>
                  <w:lang w:val="en-US"/>
                </w:rPr>
                <w:t>https://www.app.college.police.uk/app-content/investigations/introduction/</w:t>
              </w:r>
              <w:r>
                <w:rPr>
                  <w:noProof/>
                  <w:lang w:val="en-US"/>
                </w:rPr>
                <w:br/>
                <w:t>[Accessed 27 December 2021].</w:t>
              </w:r>
            </w:p>
            <w:p w14:paraId="68CBFD9F" w14:textId="77777777" w:rsidR="004A15FA" w:rsidRDefault="004A15FA" w:rsidP="004A15FA">
              <w:pPr>
                <w:pStyle w:val="Bibliography"/>
                <w:rPr>
                  <w:noProof/>
                  <w:lang w:val="en-US"/>
                </w:rPr>
              </w:pPr>
              <w:r>
                <w:rPr>
                  <w:noProof/>
                  <w:lang w:val="en-US"/>
                </w:rPr>
                <w:t xml:space="preserve">College of Policing, 2014.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w:t>
              </w:r>
              <w:r>
                <w:rPr>
                  <w:noProof/>
                  <w:u w:val="single"/>
                  <w:lang w:val="en-US"/>
                </w:rPr>
                <w:lastRenderedPageBreak/>
                <w:t>decision-model/</w:t>
              </w:r>
              <w:r>
                <w:rPr>
                  <w:noProof/>
                  <w:lang w:val="en-US"/>
                </w:rPr>
                <w:br/>
                <w:t>[Accessed 6 December 2021].</w:t>
              </w:r>
            </w:p>
            <w:p w14:paraId="74CDA55C" w14:textId="77777777" w:rsidR="004A15FA" w:rsidRDefault="004A15FA" w:rsidP="004A15FA">
              <w:pPr>
                <w:pStyle w:val="Bibliography"/>
                <w:rPr>
                  <w:noProof/>
                  <w:lang w:val="en-US"/>
                </w:rPr>
              </w:pPr>
              <w:r>
                <w:rPr>
                  <w:noProof/>
                  <w:lang w:val="en-US"/>
                </w:rPr>
                <w:t xml:space="preserve">College of Policing, 2016. </w:t>
              </w:r>
              <w:r>
                <w:rPr>
                  <w:i/>
                  <w:iCs/>
                  <w:noProof/>
                  <w:lang w:val="en-US"/>
                </w:rPr>
                <w:t xml:space="preserve">Stop and Search: Fair. </w:t>
              </w:r>
              <w:r>
                <w:rPr>
                  <w:noProof/>
                  <w:lang w:val="en-US"/>
                </w:rPr>
                <w:t xml:space="preserve">[Online] </w:t>
              </w:r>
              <w:r>
                <w:rPr>
                  <w:noProof/>
                  <w:lang w:val="en-US"/>
                </w:rPr>
                <w:br/>
                <w:t xml:space="preserve">Available at: </w:t>
              </w:r>
              <w:r>
                <w:rPr>
                  <w:noProof/>
                  <w:u w:val="single"/>
                  <w:lang w:val="en-US"/>
                </w:rPr>
                <w:t>https://www.app.college.police.uk/app-content/stop-and-search/fair/</w:t>
              </w:r>
              <w:r>
                <w:rPr>
                  <w:noProof/>
                  <w:lang w:val="en-US"/>
                </w:rPr>
                <w:br/>
                <w:t>[Accessed 02 January 2022].</w:t>
              </w:r>
            </w:p>
            <w:p w14:paraId="104DAA25" w14:textId="77777777" w:rsidR="004A15FA" w:rsidRDefault="004A15FA" w:rsidP="004A15FA">
              <w:pPr>
                <w:pStyle w:val="Bibliography"/>
                <w:rPr>
                  <w:noProof/>
                  <w:lang w:val="en-US"/>
                </w:rPr>
              </w:pPr>
              <w:r>
                <w:rPr>
                  <w:noProof/>
                  <w:lang w:val="en-US"/>
                </w:rPr>
                <w:t xml:space="preserve">College of Policing, 2020. </w:t>
              </w:r>
              <w:r>
                <w:rPr>
                  <w:i/>
                  <w:iCs/>
                  <w:noProof/>
                  <w:lang w:val="en-US"/>
                </w:rPr>
                <w:t xml:space="preserve">Investigation: Search powers, and obtaining and executing search warrants. </w:t>
              </w:r>
              <w:r>
                <w:rPr>
                  <w:noProof/>
                  <w:lang w:val="en-US"/>
                </w:rPr>
                <w:t xml:space="preserve">[Online] </w:t>
              </w:r>
              <w:r>
                <w:rPr>
                  <w:noProof/>
                  <w:lang w:val="en-US"/>
                </w:rPr>
                <w:br/>
                <w:t xml:space="preserve">Available at: </w:t>
              </w:r>
              <w:r>
                <w:rPr>
                  <w:noProof/>
                  <w:u w:val="single"/>
                  <w:lang w:val="en-US"/>
                </w:rPr>
                <w:t>https://www.app.college.police.uk/app-content/investigations/investigative-strategies/search-powers-and-obtaining-and-executing-search-warrants/</w:t>
              </w:r>
              <w:r>
                <w:rPr>
                  <w:noProof/>
                  <w:lang w:val="en-US"/>
                </w:rPr>
                <w:br/>
                <w:t>[Accessed 2 December 2021].</w:t>
              </w:r>
            </w:p>
            <w:p w14:paraId="0E84FA54" w14:textId="77777777" w:rsidR="004A15FA" w:rsidRDefault="004A15FA" w:rsidP="004A15FA">
              <w:pPr>
                <w:pStyle w:val="Bibliography"/>
                <w:rPr>
                  <w:noProof/>
                  <w:lang w:val="en-US"/>
                </w:rPr>
              </w:pPr>
              <w:r>
                <w:rPr>
                  <w:noProof/>
                  <w:lang w:val="en-US"/>
                </w:rPr>
                <w:t xml:space="preserve">Crown Prosecution Service, 2017. </w:t>
              </w:r>
              <w:r>
                <w:rPr>
                  <w:i/>
                  <w:iCs/>
                  <w:noProof/>
                  <w:lang w:val="en-US"/>
                </w:rPr>
                <w:t xml:space="preserve">Disclosure. </w:t>
              </w:r>
              <w:r>
                <w:rPr>
                  <w:noProof/>
                  <w:lang w:val="en-US"/>
                </w:rPr>
                <w:t xml:space="preserve">[Online] </w:t>
              </w:r>
              <w:r>
                <w:rPr>
                  <w:noProof/>
                  <w:lang w:val="en-US"/>
                </w:rPr>
                <w:br/>
                <w:t xml:space="preserve">Available at: </w:t>
              </w:r>
              <w:r>
                <w:rPr>
                  <w:noProof/>
                  <w:u w:val="single"/>
                  <w:lang w:val="en-US"/>
                </w:rPr>
                <w:t>https://www.cps.gov.uk/about-cps/disclosure</w:t>
              </w:r>
              <w:r>
                <w:rPr>
                  <w:noProof/>
                  <w:lang w:val="en-US"/>
                </w:rPr>
                <w:br/>
                <w:t>[Accessed 27 December 2021].</w:t>
              </w:r>
            </w:p>
            <w:p w14:paraId="1E84146D" w14:textId="77777777" w:rsidR="004A15FA" w:rsidRDefault="004A15FA" w:rsidP="004A15FA">
              <w:pPr>
                <w:pStyle w:val="Bibliography"/>
                <w:rPr>
                  <w:noProof/>
                  <w:lang w:val="en-US"/>
                </w:rPr>
              </w:pPr>
              <w:r>
                <w:rPr>
                  <w:noProof/>
                  <w:lang w:val="en-US"/>
                </w:rPr>
                <w:t xml:space="preserve">Crown Prosecution Service, 2019. </w:t>
              </w:r>
              <w:r>
                <w:rPr>
                  <w:i/>
                  <w:iCs/>
                  <w:noProof/>
                  <w:lang w:val="en-US"/>
                </w:rPr>
                <w:t xml:space="preserve">Theft Act Offences. </w:t>
              </w:r>
              <w:r>
                <w:rPr>
                  <w:noProof/>
                  <w:lang w:val="en-US"/>
                </w:rPr>
                <w:t xml:space="preserve">[Online] </w:t>
              </w:r>
              <w:r>
                <w:rPr>
                  <w:noProof/>
                  <w:lang w:val="en-US"/>
                </w:rPr>
                <w:br/>
                <w:t xml:space="preserve">Available at: </w:t>
              </w:r>
              <w:r>
                <w:rPr>
                  <w:noProof/>
                  <w:u w:val="single"/>
                  <w:lang w:val="en-US"/>
                </w:rPr>
                <w:t>https://www.cps.gov.uk/legal-guidance/theft-act-offences</w:t>
              </w:r>
              <w:r>
                <w:rPr>
                  <w:noProof/>
                  <w:lang w:val="en-US"/>
                </w:rPr>
                <w:br/>
                <w:t>[Accessed 6 December 2021].</w:t>
              </w:r>
            </w:p>
            <w:p w14:paraId="4C105E02" w14:textId="77777777" w:rsidR="004A15FA" w:rsidRDefault="004A15FA" w:rsidP="004A15FA">
              <w:pPr>
                <w:pStyle w:val="Bibliography"/>
                <w:rPr>
                  <w:noProof/>
                  <w:lang w:val="en-US"/>
                </w:rPr>
              </w:pPr>
              <w:r>
                <w:rPr>
                  <w:noProof/>
                  <w:lang w:val="en-US"/>
                </w:rPr>
                <w:t xml:space="preserve">Edwards, J., 2012. </w:t>
              </w:r>
              <w:r>
                <w:rPr>
                  <w:i/>
                  <w:iCs/>
                  <w:noProof/>
                  <w:lang w:val="en-US"/>
                </w:rPr>
                <w:t xml:space="preserve">Ethical decision-making: a treatise into the role of ethics in 21st century policing, </w:t>
              </w:r>
              <w:r>
                <w:rPr>
                  <w:noProof/>
                  <w:lang w:val="en-US"/>
                </w:rPr>
                <w:t>London: EThOS.</w:t>
              </w:r>
            </w:p>
            <w:p w14:paraId="2AF34659" w14:textId="77777777" w:rsidR="004A15FA" w:rsidRDefault="004A15FA" w:rsidP="004A15FA">
              <w:pPr>
                <w:pStyle w:val="Bibliography"/>
                <w:rPr>
                  <w:noProof/>
                  <w:lang w:val="en-US"/>
                </w:rPr>
              </w:pPr>
              <w:r>
                <w:rPr>
                  <w:noProof/>
                  <w:lang w:val="en-US"/>
                </w:rPr>
                <w:t xml:space="preserve">Gelsthorpe, L. &amp; Padfield, N., 2011. </w:t>
              </w:r>
              <w:r>
                <w:rPr>
                  <w:i/>
                  <w:iCs/>
                  <w:noProof/>
                  <w:lang w:val="en-US"/>
                </w:rPr>
                <w:t xml:space="preserve">Exercising Discretion. </w:t>
              </w:r>
              <w:r>
                <w:rPr>
                  <w:noProof/>
                  <w:lang w:val="en-US"/>
                </w:rPr>
                <w:t>2nd ed. Oxon: Routledge.</w:t>
              </w:r>
            </w:p>
            <w:p w14:paraId="51DE9315" w14:textId="77777777" w:rsidR="004A15FA" w:rsidRDefault="004A15FA" w:rsidP="004A15FA">
              <w:pPr>
                <w:pStyle w:val="Bibliography"/>
                <w:rPr>
                  <w:noProof/>
                  <w:lang w:val="en-US"/>
                </w:rPr>
              </w:pPr>
              <w:r>
                <w:rPr>
                  <w:noProof/>
                  <w:lang w:val="en-US"/>
                </w:rPr>
                <w:t xml:space="preserve">Home Office, 2012. </w:t>
              </w:r>
              <w:r>
                <w:rPr>
                  <w:i/>
                  <w:iCs/>
                  <w:noProof/>
                  <w:lang w:val="en-US"/>
                </w:rPr>
                <w:t xml:space="preserve">Police and Criminal Evidence Act 1984 (PACE) Code G, </w:t>
              </w:r>
              <w:r>
                <w:rPr>
                  <w:noProof/>
                  <w:lang w:val="en-US"/>
                </w:rPr>
                <w:t>Norwich: The Stationary Office.</w:t>
              </w:r>
            </w:p>
            <w:p w14:paraId="62BD62CB" w14:textId="77777777" w:rsidR="004A15FA" w:rsidRDefault="004A15FA" w:rsidP="004A15FA">
              <w:pPr>
                <w:pStyle w:val="Bibliography"/>
                <w:rPr>
                  <w:noProof/>
                  <w:lang w:val="en-US"/>
                </w:rPr>
              </w:pPr>
              <w:r>
                <w:rPr>
                  <w:noProof/>
                  <w:lang w:val="en-US"/>
                </w:rPr>
                <w:t xml:space="preserve">Ministry of Justice, 2015. </w:t>
              </w:r>
              <w:r>
                <w:rPr>
                  <w:i/>
                  <w:iCs/>
                  <w:noProof/>
                  <w:lang w:val="en-US"/>
                </w:rPr>
                <w:t xml:space="preserve">Criminal Procedure and Investigations Act 1996 (Section 23 (1)) Code of Practice, </w:t>
              </w:r>
              <w:r>
                <w:rPr>
                  <w:noProof/>
                  <w:lang w:val="en-US"/>
                </w:rPr>
                <w:t>United Kingdom: Williams Lea Group.</w:t>
              </w:r>
            </w:p>
            <w:p w14:paraId="350284F6" w14:textId="77777777" w:rsidR="004A15FA" w:rsidRDefault="004A15FA" w:rsidP="004A15FA">
              <w:pPr>
                <w:pStyle w:val="Bibliography"/>
                <w:rPr>
                  <w:noProof/>
                  <w:lang w:val="en-US"/>
                </w:rPr>
              </w:pPr>
              <w:r>
                <w:rPr>
                  <w:noProof/>
                  <w:lang w:val="en-US"/>
                </w:rPr>
                <w:t xml:space="preserve">Ministry of Justice, 2015. </w:t>
              </w:r>
              <w:r>
                <w:rPr>
                  <w:i/>
                  <w:iCs/>
                  <w:noProof/>
                  <w:lang w:val="en-US"/>
                </w:rPr>
                <w:t xml:space="preserve">Restorative Justice. </w:t>
              </w:r>
              <w:r>
                <w:rPr>
                  <w:noProof/>
                  <w:lang w:val="en-US"/>
                </w:rPr>
                <w:t xml:space="preserve">[Online] </w:t>
              </w:r>
              <w:r>
                <w:rPr>
                  <w:noProof/>
                  <w:lang w:val="en-US"/>
                </w:rPr>
                <w:br/>
                <w:t xml:space="preserve">Available at: </w:t>
              </w:r>
              <w:r>
                <w:rPr>
                  <w:noProof/>
                  <w:u w:val="single"/>
                  <w:lang w:val="en-US"/>
                </w:rPr>
                <w:t>https://www.gov.uk/government/collections/restorative-justice-action-plan</w:t>
              </w:r>
              <w:r>
                <w:rPr>
                  <w:noProof/>
                  <w:lang w:val="en-US"/>
                </w:rPr>
                <w:br/>
              </w:r>
            </w:p>
            <w:p w14:paraId="1684019B" w14:textId="64553C98" w:rsidR="004A15FA" w:rsidRDefault="004A15FA" w:rsidP="004A15FA">
              <w:pPr>
                <w:pStyle w:val="Bibliography"/>
                <w:rPr>
                  <w:noProof/>
                  <w:lang w:val="en-US"/>
                </w:rPr>
              </w:pPr>
              <w:r>
                <w:rPr>
                  <w:noProof/>
                  <w:lang w:val="en-US"/>
                </w:rPr>
                <w:t>[Accessed 3 December 2021].</w:t>
              </w:r>
            </w:p>
            <w:p w14:paraId="613E5473" w14:textId="77777777" w:rsidR="004A15FA" w:rsidRDefault="004A15FA" w:rsidP="004A15FA">
              <w:pPr>
                <w:pStyle w:val="Bibliography"/>
                <w:rPr>
                  <w:noProof/>
                  <w:lang w:val="en-US"/>
                </w:rPr>
              </w:pPr>
              <w:r>
                <w:rPr>
                  <w:noProof/>
                  <w:lang w:val="en-US"/>
                </w:rPr>
                <w:t xml:space="preserve">Pearson, G. &amp; Rowe, M., 2020. </w:t>
              </w:r>
              <w:r>
                <w:rPr>
                  <w:i/>
                  <w:iCs/>
                  <w:noProof/>
                  <w:lang w:val="en-US"/>
                </w:rPr>
                <w:t xml:space="preserve">Police Street Powers and Criminal Justice. </w:t>
              </w:r>
              <w:r>
                <w:rPr>
                  <w:noProof/>
                  <w:lang w:val="en-US"/>
                </w:rPr>
                <w:t>First ed. Oxford: Hart.</w:t>
              </w:r>
            </w:p>
            <w:p w14:paraId="2F3AA202" w14:textId="77777777" w:rsidR="004A15FA" w:rsidRDefault="004A15FA" w:rsidP="004A15FA">
              <w:pPr>
                <w:pStyle w:val="Bibliography"/>
                <w:rPr>
                  <w:noProof/>
                  <w:lang w:val="en-US"/>
                </w:rPr>
              </w:pPr>
              <w:r>
                <w:rPr>
                  <w:noProof/>
                  <w:lang w:val="en-US"/>
                </w:rPr>
                <w:t xml:space="preserve">Pearson, G., Rowe, M. &amp; Turner, L., 2018. Policy, Practicalities, and PACE s. 24: The Subsuming of the Necessity Criteria in Arrest Decision Making by Frontline Police Officers.. </w:t>
              </w:r>
              <w:r>
                <w:rPr>
                  <w:i/>
                  <w:iCs/>
                  <w:noProof/>
                  <w:lang w:val="en-US"/>
                </w:rPr>
                <w:t xml:space="preserve">Journal of Law &amp; Society, </w:t>
              </w:r>
              <w:r>
                <w:rPr>
                  <w:noProof/>
                  <w:lang w:val="en-US"/>
                </w:rPr>
                <w:t>45(2), pp. 282-308.</w:t>
              </w:r>
            </w:p>
            <w:p w14:paraId="77660595" w14:textId="77777777" w:rsidR="004A15FA" w:rsidRDefault="004A15FA" w:rsidP="004A15FA">
              <w:pPr>
                <w:pStyle w:val="Bibliography"/>
                <w:rPr>
                  <w:noProof/>
                  <w:lang w:val="en-US"/>
                </w:rPr>
              </w:pPr>
              <w:r>
                <w:rPr>
                  <w:noProof/>
                  <w:lang w:val="en-US"/>
                </w:rPr>
                <w:t xml:space="preserve">Walker, S., 1993. </w:t>
              </w:r>
              <w:r>
                <w:rPr>
                  <w:i/>
                  <w:iCs/>
                  <w:noProof/>
                  <w:lang w:val="en-US"/>
                </w:rPr>
                <w:t xml:space="preserve">Taming the System: The Control of Discretion in Criminal Justice 1950 - 1990. </w:t>
              </w:r>
              <w:r>
                <w:rPr>
                  <w:noProof/>
                  <w:lang w:val="en-US"/>
                </w:rPr>
                <w:t>1st ed. United Kingdom: Oxford University Press.</w:t>
              </w:r>
            </w:p>
            <w:p w14:paraId="1FF123AF" w14:textId="77777777" w:rsidR="004A15FA" w:rsidRDefault="004A15FA" w:rsidP="004A15FA">
              <w:r>
                <w:rPr>
                  <w:b/>
                  <w:bCs/>
                  <w:noProof/>
                </w:rPr>
                <w:fldChar w:fldCharType="end"/>
              </w:r>
            </w:p>
          </w:sdtContent>
        </w:sdt>
      </w:sdtContent>
    </w:sdt>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92CAEBA" w14:textId="4CE182F2" w:rsidR="000F7ECD" w:rsidRPr="004A15FA" w:rsidRDefault="000F7ECD" w:rsidP="004A15FA">
      <w:pPr>
        <w:ind w:right="107"/>
        <w:sectPr w:rsidR="000F7ECD" w:rsidRPr="004A15FA" w:rsidSect="00001883">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0A14BD01" w:rsidR="00575A8F" w:rsidRPr="00270EEB" w:rsidRDefault="00001883" w:rsidP="00E6298B">
            <w:pPr>
              <w:ind w:right="107"/>
              <w:jc w:val="both"/>
              <w:rPr>
                <w:sz w:val="24"/>
                <w:szCs w:val="24"/>
              </w:rPr>
            </w:pPr>
            <w:r>
              <w:rPr>
                <w:sz w:val="24"/>
                <w:szCs w:val="24"/>
              </w:rPr>
              <w:t>Prosecution file</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242F37F" w:rsidR="00575A8F" w:rsidRPr="00270EEB" w:rsidRDefault="00001883" w:rsidP="00E6298B">
            <w:pPr>
              <w:ind w:right="107"/>
              <w:jc w:val="both"/>
              <w:rPr>
                <w:sz w:val="24"/>
                <w:szCs w:val="24"/>
              </w:rPr>
            </w:pPr>
            <w:r>
              <w:rPr>
                <w:sz w:val="24"/>
                <w:szCs w:val="24"/>
              </w:rPr>
              <w:t>This will be ach</w:t>
            </w:r>
            <w:r w:rsidR="004A15FA">
              <w:rPr>
                <w:sz w:val="24"/>
                <w:szCs w:val="24"/>
              </w:rPr>
              <w:t>ieved through working in another department</w:t>
            </w:r>
            <w:r>
              <w:rPr>
                <w:sz w:val="24"/>
                <w:szCs w:val="24"/>
              </w:rPr>
              <w:t xml:space="preserve"> for a month and developing this area by learning the different documents needed for various files</w:t>
            </w:r>
          </w:p>
        </w:tc>
        <w:tc>
          <w:tcPr>
            <w:tcW w:w="2426" w:type="dxa"/>
            <w:shd w:val="clear" w:color="auto" w:fill="auto"/>
          </w:tcPr>
          <w:p w14:paraId="6F2EF39C" w14:textId="1BA729E6" w:rsidR="00575A8F" w:rsidRPr="00270EEB" w:rsidRDefault="004A15FA" w:rsidP="00E6298B">
            <w:pPr>
              <w:ind w:right="107"/>
              <w:jc w:val="both"/>
              <w:rPr>
                <w:sz w:val="24"/>
                <w:szCs w:val="24"/>
              </w:rPr>
            </w:pPr>
            <w:r>
              <w:rPr>
                <w:sz w:val="24"/>
                <w:szCs w:val="24"/>
              </w:rPr>
              <w:t>The other department</w:t>
            </w:r>
            <w:r w:rsidR="00001883">
              <w:rPr>
                <w:sz w:val="24"/>
                <w:szCs w:val="24"/>
              </w:rPr>
              <w:t xml:space="preserve"> can provide this support, as well as colleagues when putting together files.</w:t>
            </w:r>
          </w:p>
        </w:tc>
        <w:tc>
          <w:tcPr>
            <w:tcW w:w="2426" w:type="dxa"/>
            <w:shd w:val="clear" w:color="auto" w:fill="auto"/>
          </w:tcPr>
          <w:p w14:paraId="3851D535" w14:textId="2D7FDD8E" w:rsidR="28A9B94D" w:rsidRDefault="00001883" w:rsidP="28A9B94D">
            <w:pPr>
              <w:jc w:val="both"/>
              <w:rPr>
                <w:sz w:val="24"/>
                <w:szCs w:val="24"/>
              </w:rPr>
            </w:pPr>
            <w:r>
              <w:rPr>
                <w:sz w:val="24"/>
                <w:szCs w:val="24"/>
              </w:rPr>
              <w:t>Over the next 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52C24203" w14:textId="0FF10B07" w:rsidR="00575A8F" w:rsidRPr="00270EEB" w:rsidRDefault="00575A8F" w:rsidP="00E6298B">
            <w:pPr>
              <w:ind w:right="107"/>
              <w:jc w:val="both"/>
              <w:rPr>
                <w:sz w:val="24"/>
                <w:szCs w:val="24"/>
              </w:rPr>
            </w:pPr>
          </w:p>
          <w:p w14:paraId="016B541F" w14:textId="30B84E2F" w:rsidR="00575A8F" w:rsidRPr="00270EEB" w:rsidRDefault="00001883" w:rsidP="00E6298B">
            <w:pPr>
              <w:ind w:right="107"/>
              <w:jc w:val="both"/>
              <w:rPr>
                <w:sz w:val="24"/>
                <w:szCs w:val="24"/>
              </w:rPr>
            </w:pPr>
            <w:r>
              <w:rPr>
                <w:sz w:val="24"/>
                <w:szCs w:val="24"/>
              </w:rPr>
              <w:t>Dealing with conflict</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468D7D15" w:rsidR="00575A8F" w:rsidRPr="00270EEB" w:rsidRDefault="00001883" w:rsidP="00E6298B">
            <w:pPr>
              <w:ind w:right="107"/>
              <w:jc w:val="both"/>
              <w:rPr>
                <w:sz w:val="24"/>
                <w:szCs w:val="24"/>
              </w:rPr>
            </w:pPr>
            <w:r>
              <w:rPr>
                <w:sz w:val="24"/>
                <w:szCs w:val="24"/>
              </w:rPr>
              <w:t>It will be achieved by attending more calls with conflict, and developing my confidence. Even though I have dealt with conflict, I would like to build my confidence further.</w:t>
            </w:r>
          </w:p>
        </w:tc>
        <w:tc>
          <w:tcPr>
            <w:tcW w:w="2426" w:type="dxa"/>
            <w:shd w:val="clear" w:color="auto" w:fill="auto"/>
          </w:tcPr>
          <w:p w14:paraId="7A4C9A77" w14:textId="1A138AAB" w:rsidR="00575A8F" w:rsidRPr="00270EEB" w:rsidRDefault="00001883" w:rsidP="00E6298B">
            <w:pPr>
              <w:ind w:right="107"/>
              <w:jc w:val="both"/>
              <w:rPr>
                <w:sz w:val="24"/>
                <w:szCs w:val="24"/>
              </w:rPr>
            </w:pPr>
            <w:r>
              <w:rPr>
                <w:sz w:val="24"/>
                <w:szCs w:val="24"/>
              </w:rPr>
              <w:t>My colleagues can provide this support as their support in the situations will help gain my confidence.</w:t>
            </w:r>
          </w:p>
        </w:tc>
        <w:tc>
          <w:tcPr>
            <w:tcW w:w="2426" w:type="dxa"/>
            <w:shd w:val="clear" w:color="auto" w:fill="auto"/>
          </w:tcPr>
          <w:p w14:paraId="003BC03B" w14:textId="2C49FDB2" w:rsidR="28A9B94D" w:rsidRDefault="00001883" w:rsidP="28A9B94D">
            <w:pPr>
              <w:jc w:val="both"/>
              <w:rPr>
                <w:sz w:val="24"/>
                <w:szCs w:val="24"/>
              </w:rPr>
            </w:pPr>
            <w:r>
              <w:rPr>
                <w:sz w:val="24"/>
                <w:szCs w:val="24"/>
              </w:rPr>
              <w:t>Over the next 3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68FA527F" w:rsidR="00575A8F" w:rsidRPr="00270EEB" w:rsidRDefault="00001883" w:rsidP="00E6298B">
            <w:pPr>
              <w:ind w:right="107"/>
              <w:jc w:val="both"/>
              <w:rPr>
                <w:sz w:val="24"/>
                <w:szCs w:val="24"/>
              </w:rPr>
            </w:pPr>
            <w:r>
              <w:rPr>
                <w:sz w:val="24"/>
                <w:szCs w:val="24"/>
              </w:rPr>
              <w:t>Driving Course</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45310CC7" w:rsidR="00575A8F" w:rsidRPr="00270EEB" w:rsidRDefault="00001883" w:rsidP="00E6298B">
            <w:pPr>
              <w:ind w:right="107"/>
              <w:jc w:val="both"/>
              <w:rPr>
                <w:sz w:val="24"/>
                <w:szCs w:val="24"/>
              </w:rPr>
            </w:pPr>
            <w:r>
              <w:rPr>
                <w:sz w:val="24"/>
                <w:szCs w:val="24"/>
              </w:rPr>
              <w:t>I would like to do my driving course so I can develop my driving and be a competent driver for immediate calls.</w:t>
            </w:r>
          </w:p>
        </w:tc>
        <w:tc>
          <w:tcPr>
            <w:tcW w:w="2426" w:type="dxa"/>
            <w:shd w:val="clear" w:color="auto" w:fill="auto"/>
          </w:tcPr>
          <w:p w14:paraId="76B2A824" w14:textId="762CAF7A" w:rsidR="00575A8F" w:rsidRPr="00270EEB" w:rsidRDefault="00001883" w:rsidP="00E6298B">
            <w:pPr>
              <w:ind w:right="107"/>
              <w:jc w:val="both"/>
              <w:rPr>
                <w:sz w:val="24"/>
                <w:szCs w:val="24"/>
              </w:rPr>
            </w:pPr>
            <w:r>
              <w:rPr>
                <w:sz w:val="24"/>
                <w:szCs w:val="24"/>
              </w:rPr>
              <w:t>My supervisor could support in getting me onto the course and with the time off for the course.</w:t>
            </w:r>
          </w:p>
        </w:tc>
        <w:tc>
          <w:tcPr>
            <w:tcW w:w="2426" w:type="dxa"/>
            <w:shd w:val="clear" w:color="auto" w:fill="auto"/>
          </w:tcPr>
          <w:p w14:paraId="185B2EE5" w14:textId="4FFBFAF7" w:rsidR="28A9B94D" w:rsidRDefault="00001883" w:rsidP="28A9B94D">
            <w:pPr>
              <w:jc w:val="both"/>
              <w:rPr>
                <w:sz w:val="24"/>
                <w:szCs w:val="24"/>
              </w:rPr>
            </w:pPr>
            <w:r>
              <w:rPr>
                <w:sz w:val="24"/>
                <w:szCs w:val="24"/>
              </w:rPr>
              <w:t xml:space="preserve">Within the next year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lastRenderedPageBreak/>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001883">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2E82C74" w:rsidR="28A9B94D" w:rsidRDefault="28A9B94D" w:rsidP="28A9B94D">
      <w:pPr>
        <w:jc w:val="both"/>
      </w:pPr>
      <w:r w:rsidRPr="2E5ED9CE">
        <w:rPr>
          <w:rFonts w:eastAsia="Arial"/>
          <w:sz w:val="24"/>
          <w:szCs w:val="24"/>
        </w:rPr>
        <w:t>Signed</w:t>
      </w:r>
      <w:r w:rsidR="002D2FA8">
        <w:rPr>
          <w:rFonts w:eastAsia="Arial"/>
          <w:sz w:val="24"/>
          <w:szCs w:val="24"/>
        </w:rPr>
        <w:t>:  Katie Toulcher</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DB151F3" w:rsidR="28A9B94D" w:rsidRDefault="002D2FA8" w:rsidP="28A9B94D">
      <w:pPr>
        <w:jc w:val="both"/>
      </w:pPr>
      <w:r>
        <w:rPr>
          <w:rFonts w:eastAsia="Arial"/>
          <w:sz w:val="24"/>
          <w:szCs w:val="24"/>
        </w:rPr>
        <w:t xml:space="preserve">Date: </w:t>
      </w:r>
      <w:r w:rsidR="00146B61">
        <w:rPr>
          <w:rFonts w:eastAsia="Arial"/>
          <w:sz w:val="24"/>
          <w:szCs w:val="24"/>
        </w:rPr>
        <w:t>05/01/2022</w:t>
      </w:r>
      <w:bookmarkStart w:id="18" w:name="_GoBack"/>
      <w:bookmarkEnd w:id="18"/>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001883">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936163" w14:textId="77777777" w:rsidR="008D5D99" w:rsidRDefault="008D5D99">
      <w:r>
        <w:separator/>
      </w:r>
    </w:p>
  </w:endnote>
  <w:endnote w:type="continuationSeparator" w:id="0">
    <w:p w14:paraId="75C4F54D" w14:textId="77777777" w:rsidR="008D5D99" w:rsidRDefault="008D5D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D1CF8" w14:textId="1B7A6557" w:rsidR="00001883" w:rsidRDefault="00146B61" w:rsidP="00146B61">
    <w:pPr>
      <w:pStyle w:val="Footer"/>
      <w:rPr>
        <w:sz w:val="17"/>
      </w:rPr>
    </w:pPr>
    <w:bookmarkStart w:id="2" w:name="TITUS1FooterEvenPages"/>
    <w:r>
      <w:rPr>
        <w:sz w:val="17"/>
      </w:rPr>
      <w:t> </w:t>
    </w:r>
  </w:p>
  <w:bookmarkEnd w:id="2"/>
  <w:p w14:paraId="4FEBCDA1" w14:textId="55B186FD" w:rsidR="00001883" w:rsidRDefault="00001883" w:rsidP="00001883">
    <w:pPr>
      <w:pStyle w:val="Footer"/>
      <w:jc w:val="right"/>
    </w:pPr>
    <w:r>
      <w:fldChar w:fldCharType="begin"/>
    </w:r>
    <w:r>
      <w:instrText xml:space="preserve"> PAGE   \* MERGEFORMAT </w:instrText>
    </w:r>
    <w:r>
      <w:fldChar w:fldCharType="separate"/>
    </w:r>
    <w:r w:rsidR="00146B61">
      <w:rPr>
        <w:noProof/>
      </w:rPr>
      <w:t>8</w:t>
    </w:r>
    <w:r>
      <w:rPr>
        <w:noProof/>
      </w:rPr>
      <w:fldChar w:fldCharType="end"/>
    </w:r>
  </w:p>
  <w:p w14:paraId="243C7F51" w14:textId="77777777" w:rsidR="00001883" w:rsidRPr="00BB5EAA" w:rsidRDefault="00001883" w:rsidP="00001883">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15B7A" w14:textId="597D954E" w:rsidR="00001883" w:rsidRDefault="00146B61" w:rsidP="00146B61">
    <w:pPr>
      <w:pStyle w:val="Footer"/>
      <w:rPr>
        <w:sz w:val="17"/>
      </w:rPr>
    </w:pPr>
    <w:bookmarkStart w:id="3" w:name="TITUS1FooterPrimary"/>
    <w:r>
      <w:rPr>
        <w:sz w:val="17"/>
      </w:rPr>
      <w:t> </w:t>
    </w:r>
  </w:p>
  <w:bookmarkEnd w:id="3"/>
  <w:p w14:paraId="50521BFA" w14:textId="38F57694" w:rsidR="009927A1" w:rsidRDefault="009927A1">
    <w:pPr>
      <w:pStyle w:val="Footer"/>
      <w:jc w:val="right"/>
    </w:pPr>
    <w:r>
      <w:fldChar w:fldCharType="begin"/>
    </w:r>
    <w:r>
      <w:instrText xml:space="preserve"> PAGE   \* MERGEFORMAT </w:instrText>
    </w:r>
    <w:r>
      <w:fldChar w:fldCharType="separate"/>
    </w:r>
    <w:r w:rsidR="00146B61">
      <w:rPr>
        <w:noProof/>
      </w:rPr>
      <w:t>9</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13E25E" w14:textId="3A5C245F" w:rsidR="00001883" w:rsidRDefault="00146B61" w:rsidP="00146B61">
    <w:pPr>
      <w:pStyle w:val="Footer"/>
      <w:rPr>
        <w:sz w:val="17"/>
      </w:rPr>
    </w:pPr>
    <w:bookmarkStart w:id="5" w:name="TITUS1FooterFirstPage"/>
    <w:r>
      <w:rPr>
        <w:sz w:val="17"/>
      </w:rPr>
      <w:t> </w:t>
    </w:r>
  </w:p>
  <w:bookmarkEnd w:id="5"/>
  <w:p w14:paraId="73978E75" w14:textId="2F017A9C" w:rsidR="00001883" w:rsidRDefault="00001883" w:rsidP="00001883">
    <w:pPr>
      <w:pStyle w:val="Footer"/>
      <w:jc w:val="right"/>
    </w:pPr>
    <w:r>
      <w:fldChar w:fldCharType="begin"/>
    </w:r>
    <w:r>
      <w:instrText xml:space="preserve"> PAGE   \* MERGEFORMAT </w:instrText>
    </w:r>
    <w:r>
      <w:fldChar w:fldCharType="separate"/>
    </w:r>
    <w:r w:rsidR="00146B61">
      <w:rPr>
        <w:noProof/>
      </w:rPr>
      <w:t>1</w:t>
    </w:r>
    <w:r>
      <w:rPr>
        <w:noProof/>
      </w:rPr>
      <w:fldChar w:fldCharType="end"/>
    </w:r>
  </w:p>
  <w:p w14:paraId="18411D83" w14:textId="77777777" w:rsidR="00001883" w:rsidRPr="00BB5EAA" w:rsidRDefault="00001883" w:rsidP="00001883">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53F990" w14:textId="1799FF3A" w:rsidR="00001883" w:rsidRDefault="00146B61" w:rsidP="00146B61">
    <w:pPr>
      <w:pStyle w:val="Footer"/>
      <w:rPr>
        <w:sz w:val="17"/>
      </w:rPr>
    </w:pPr>
    <w:bookmarkStart w:id="8" w:name="TITUS2FooterEvenPages"/>
    <w:r>
      <w:rPr>
        <w:sz w:val="17"/>
      </w:rPr>
      <w:t> </w:t>
    </w:r>
  </w:p>
  <w:bookmarkEnd w:id="8"/>
  <w:p w14:paraId="6DEABCE7" w14:textId="77777777" w:rsidR="00001883" w:rsidRDefault="00001883" w:rsidP="00001883">
    <w:pPr>
      <w:pStyle w:val="Footer"/>
      <w:jc w:val="right"/>
    </w:pPr>
  </w:p>
  <w:p w14:paraId="7199D669" w14:textId="03D34F57" w:rsidR="00001883" w:rsidRDefault="00001883" w:rsidP="00001883">
    <w:pPr>
      <w:pStyle w:val="Footer"/>
      <w:jc w:val="right"/>
    </w:pPr>
    <w:r>
      <w:fldChar w:fldCharType="begin"/>
    </w:r>
    <w:r>
      <w:instrText xml:space="preserve"> PAGE   \* MERGEFORMAT </w:instrText>
    </w:r>
    <w:r>
      <w:fldChar w:fldCharType="separate"/>
    </w:r>
    <w:r w:rsidR="00146B61">
      <w:rPr>
        <w:noProof/>
      </w:rPr>
      <w:t>26</w:t>
    </w:r>
    <w:r>
      <w:rPr>
        <w:noProof/>
      </w:rPr>
      <w:fldChar w:fldCharType="end"/>
    </w:r>
  </w:p>
  <w:p w14:paraId="35C376D3" w14:textId="77777777" w:rsidR="00001883" w:rsidRPr="00BB5EAA" w:rsidRDefault="00001883" w:rsidP="00001883">
    <w:pPr>
      <w:pStyle w:val="Footer"/>
      <w:ind w:right="360"/>
      <w:jc w:val="center"/>
    </w:pPr>
  </w:p>
  <w:p w14:paraId="26B26016" w14:textId="77777777" w:rsidR="00001883" w:rsidRDefault="0000188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134390" w14:textId="2BEC2F99" w:rsidR="00001883" w:rsidRDefault="00146B61" w:rsidP="00146B61">
    <w:pPr>
      <w:pStyle w:val="Footer"/>
      <w:rPr>
        <w:sz w:val="17"/>
      </w:rPr>
    </w:pPr>
    <w:bookmarkStart w:id="9" w:name="TITUS2FooterPrimary"/>
    <w:r>
      <w:rPr>
        <w:sz w:val="17"/>
      </w:rPr>
      <w:t> </w:t>
    </w:r>
  </w:p>
  <w:bookmarkEnd w:id="9"/>
  <w:p w14:paraId="79C5CBF5" w14:textId="77777777" w:rsidR="00001883" w:rsidRDefault="00001883">
    <w:pPr>
      <w:pStyle w:val="Footer"/>
      <w:jc w:val="right"/>
    </w:pPr>
  </w:p>
  <w:p w14:paraId="4C13BE68" w14:textId="16D508D1" w:rsidR="00001883" w:rsidRDefault="00001883">
    <w:pPr>
      <w:pStyle w:val="Footer"/>
      <w:jc w:val="right"/>
    </w:pPr>
    <w:r>
      <w:fldChar w:fldCharType="begin"/>
    </w:r>
    <w:r>
      <w:instrText xml:space="preserve"> PAGE   \* MERGEFORMAT </w:instrText>
    </w:r>
    <w:r>
      <w:fldChar w:fldCharType="separate"/>
    </w:r>
    <w:r w:rsidR="00146B61">
      <w:rPr>
        <w:noProof/>
      </w:rPr>
      <w:t>27</w:t>
    </w:r>
    <w:r>
      <w:rPr>
        <w:noProof/>
      </w:rPr>
      <w:fldChar w:fldCharType="end"/>
    </w:r>
  </w:p>
  <w:p w14:paraId="2C7C867B" w14:textId="77777777" w:rsidR="00001883" w:rsidRPr="00BB5EAA" w:rsidRDefault="0000188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F8DD6A" w14:textId="68D77FE1" w:rsidR="00001883" w:rsidRDefault="00146B61" w:rsidP="00146B61">
    <w:pPr>
      <w:pStyle w:val="Footer"/>
      <w:rPr>
        <w:sz w:val="17"/>
      </w:rPr>
    </w:pPr>
    <w:bookmarkStart w:id="11" w:name="TITUS2FooterFirstPage"/>
    <w:r>
      <w:rPr>
        <w:sz w:val="17"/>
      </w:rPr>
      <w:t> </w:t>
    </w:r>
  </w:p>
  <w:bookmarkEnd w:id="11"/>
  <w:p w14:paraId="7BDC2666" w14:textId="77777777" w:rsidR="00001883" w:rsidRDefault="00001883" w:rsidP="00001883">
    <w:pPr>
      <w:pStyle w:val="Footer"/>
      <w:jc w:val="right"/>
    </w:pPr>
  </w:p>
  <w:p w14:paraId="5A52D1A5" w14:textId="56AAF0D3" w:rsidR="00001883" w:rsidRDefault="00001883" w:rsidP="00001883">
    <w:pPr>
      <w:pStyle w:val="Footer"/>
      <w:jc w:val="right"/>
    </w:pPr>
    <w:r>
      <w:fldChar w:fldCharType="begin"/>
    </w:r>
    <w:r>
      <w:instrText xml:space="preserve"> PAGE   \* MERGEFORMAT </w:instrText>
    </w:r>
    <w:r>
      <w:fldChar w:fldCharType="separate"/>
    </w:r>
    <w:r w:rsidR="00146B61">
      <w:rPr>
        <w:noProof/>
      </w:rPr>
      <w:t>10</w:t>
    </w:r>
    <w:r>
      <w:rPr>
        <w:noProof/>
      </w:rPr>
      <w:fldChar w:fldCharType="end"/>
    </w:r>
  </w:p>
  <w:p w14:paraId="3641923D" w14:textId="77777777" w:rsidR="00001883" w:rsidRPr="00BB5EAA" w:rsidRDefault="00001883" w:rsidP="00001883">
    <w:pPr>
      <w:pStyle w:val="Footer"/>
      <w:ind w:right="360"/>
      <w:jc w:val="center"/>
    </w:pPr>
  </w:p>
  <w:p w14:paraId="0570ED66" w14:textId="77777777" w:rsidR="00001883" w:rsidRDefault="0000188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12174" w14:textId="0B43D922" w:rsidR="00001883" w:rsidRDefault="00146B61" w:rsidP="00146B61">
    <w:pPr>
      <w:pStyle w:val="Footer"/>
      <w:rPr>
        <w:sz w:val="17"/>
      </w:rPr>
    </w:pPr>
    <w:bookmarkStart w:id="14" w:name="TITUS3FooterEvenPages"/>
    <w:r>
      <w:rPr>
        <w:sz w:val="17"/>
      </w:rPr>
      <w:t> </w:t>
    </w:r>
  </w:p>
  <w:bookmarkEnd w:id="14"/>
  <w:p w14:paraId="6FD90230" w14:textId="77777777" w:rsidR="00001883" w:rsidRDefault="00001883" w:rsidP="00001883">
    <w:pPr>
      <w:pStyle w:val="Footer"/>
      <w:jc w:val="right"/>
    </w:pPr>
  </w:p>
  <w:p w14:paraId="528D383B" w14:textId="586A09D8" w:rsidR="00001883" w:rsidRDefault="00001883" w:rsidP="00001883">
    <w:pPr>
      <w:pStyle w:val="Footer"/>
      <w:jc w:val="right"/>
    </w:pPr>
    <w:r>
      <w:fldChar w:fldCharType="begin"/>
    </w:r>
    <w:r>
      <w:instrText xml:space="preserve"> PAGE   \* MERGEFORMAT </w:instrText>
    </w:r>
    <w:r>
      <w:fldChar w:fldCharType="separate"/>
    </w:r>
    <w:r w:rsidR="00146B61">
      <w:rPr>
        <w:noProof/>
      </w:rPr>
      <w:t>30</w:t>
    </w:r>
    <w:r>
      <w:rPr>
        <w:noProof/>
      </w:rPr>
      <w:fldChar w:fldCharType="end"/>
    </w:r>
  </w:p>
  <w:p w14:paraId="0EB30827" w14:textId="77777777" w:rsidR="00001883" w:rsidRPr="00BB5EAA" w:rsidRDefault="00001883" w:rsidP="00001883">
    <w:pPr>
      <w:pStyle w:val="Footer"/>
      <w:ind w:right="360"/>
      <w:jc w:val="center"/>
    </w:pPr>
  </w:p>
  <w:p w14:paraId="054C760C" w14:textId="77777777" w:rsidR="00001883" w:rsidRDefault="0000188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BF476A" w14:textId="417495E6" w:rsidR="00001883" w:rsidRDefault="00146B61" w:rsidP="00146B61">
    <w:pPr>
      <w:pStyle w:val="Footer"/>
      <w:rPr>
        <w:sz w:val="17"/>
      </w:rPr>
    </w:pPr>
    <w:bookmarkStart w:id="15" w:name="TITUS3FooterPrimary"/>
    <w:r>
      <w:rPr>
        <w:sz w:val="17"/>
      </w:rPr>
      <w:t> </w:t>
    </w:r>
  </w:p>
  <w:bookmarkEnd w:id="15"/>
  <w:p w14:paraId="7F85C413" w14:textId="77777777" w:rsidR="00001883" w:rsidRDefault="00001883">
    <w:pPr>
      <w:pStyle w:val="Footer"/>
      <w:jc w:val="right"/>
    </w:pPr>
  </w:p>
  <w:p w14:paraId="182397D5" w14:textId="0530BB5E" w:rsidR="00001883" w:rsidRDefault="00001883">
    <w:pPr>
      <w:pStyle w:val="Footer"/>
      <w:jc w:val="right"/>
    </w:pPr>
    <w:r>
      <w:fldChar w:fldCharType="begin"/>
    </w:r>
    <w:r>
      <w:instrText xml:space="preserve"> PAGE   \* MERGEFORMAT </w:instrText>
    </w:r>
    <w:r>
      <w:fldChar w:fldCharType="separate"/>
    </w:r>
    <w:r w:rsidR="00146B61">
      <w:rPr>
        <w:noProof/>
      </w:rPr>
      <w:t>31</w:t>
    </w:r>
    <w:r>
      <w:rPr>
        <w:noProof/>
      </w:rPr>
      <w:fldChar w:fldCharType="end"/>
    </w:r>
  </w:p>
  <w:p w14:paraId="288496A1" w14:textId="77777777" w:rsidR="00001883" w:rsidRPr="00BB5EAA" w:rsidRDefault="0000188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4FC75" w14:textId="2D1FEAB8" w:rsidR="00001883" w:rsidRDefault="00146B61" w:rsidP="00146B61">
    <w:pPr>
      <w:pStyle w:val="Footer"/>
      <w:rPr>
        <w:sz w:val="17"/>
      </w:rPr>
    </w:pPr>
    <w:bookmarkStart w:id="17" w:name="TITUS3FooterFirstPage"/>
    <w:r>
      <w:rPr>
        <w:sz w:val="17"/>
      </w:rPr>
      <w:t> </w:t>
    </w:r>
  </w:p>
  <w:bookmarkEnd w:id="17"/>
  <w:p w14:paraId="3614EBB8" w14:textId="77777777" w:rsidR="00001883" w:rsidRDefault="00001883" w:rsidP="00001883">
    <w:pPr>
      <w:pStyle w:val="Footer"/>
      <w:jc w:val="right"/>
    </w:pPr>
  </w:p>
  <w:p w14:paraId="2945DED6" w14:textId="617305A7" w:rsidR="00001883" w:rsidRDefault="00001883" w:rsidP="00001883">
    <w:pPr>
      <w:pStyle w:val="Footer"/>
      <w:jc w:val="right"/>
    </w:pPr>
    <w:r>
      <w:fldChar w:fldCharType="begin"/>
    </w:r>
    <w:r>
      <w:instrText xml:space="preserve"> PAGE   \* MERGEFORMAT </w:instrText>
    </w:r>
    <w:r>
      <w:fldChar w:fldCharType="separate"/>
    </w:r>
    <w:r w:rsidR="00146B61">
      <w:rPr>
        <w:noProof/>
      </w:rPr>
      <w:t>28</w:t>
    </w:r>
    <w:r>
      <w:rPr>
        <w:noProof/>
      </w:rPr>
      <w:fldChar w:fldCharType="end"/>
    </w:r>
  </w:p>
  <w:p w14:paraId="78827268" w14:textId="77777777" w:rsidR="00001883" w:rsidRPr="00BB5EAA" w:rsidRDefault="00001883" w:rsidP="00001883">
    <w:pPr>
      <w:pStyle w:val="Footer"/>
      <w:ind w:right="360"/>
      <w:jc w:val="center"/>
    </w:pPr>
  </w:p>
  <w:p w14:paraId="613AB7FE" w14:textId="77777777" w:rsidR="00001883" w:rsidRDefault="0000188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41E38" w14:textId="20B124B6" w:rsidR="00001883" w:rsidRDefault="00146B61" w:rsidP="00146B61">
    <w:pPr>
      <w:pStyle w:val="Footer"/>
      <w:rPr>
        <w:sz w:val="17"/>
      </w:rPr>
    </w:pPr>
    <w:bookmarkStart w:id="21" w:name="TITUS4FooterEvenPages"/>
    <w:r>
      <w:rPr>
        <w:sz w:val="17"/>
      </w:rPr>
      <w:t> </w:t>
    </w:r>
  </w:p>
  <w:bookmarkEnd w:id="21"/>
  <w:p w14:paraId="1F3E14F0" w14:textId="77777777" w:rsidR="00001883" w:rsidRDefault="00001883" w:rsidP="00001883">
    <w:pPr>
      <w:pStyle w:val="Footer"/>
      <w:jc w:val="right"/>
    </w:pPr>
  </w:p>
  <w:p w14:paraId="3D6803BD" w14:textId="77777777" w:rsidR="00001883" w:rsidRDefault="00001883" w:rsidP="00001883">
    <w:pPr>
      <w:pStyle w:val="Footer"/>
      <w:jc w:val="right"/>
    </w:pPr>
    <w:r>
      <w:fldChar w:fldCharType="begin"/>
    </w:r>
    <w:r>
      <w:instrText xml:space="preserve"> PAGE   \* MERGEFORMAT </w:instrText>
    </w:r>
    <w:r>
      <w:fldChar w:fldCharType="separate"/>
    </w:r>
    <w:r>
      <w:rPr>
        <w:noProof/>
      </w:rPr>
      <w:t>8</w:t>
    </w:r>
    <w:r>
      <w:rPr>
        <w:noProof/>
      </w:rPr>
      <w:fldChar w:fldCharType="end"/>
    </w:r>
  </w:p>
  <w:p w14:paraId="5A6448BE" w14:textId="77777777" w:rsidR="00001883" w:rsidRPr="00BB5EAA" w:rsidRDefault="00001883" w:rsidP="00001883">
    <w:pPr>
      <w:pStyle w:val="Footer"/>
      <w:ind w:right="360"/>
      <w:jc w:val="center"/>
    </w:pPr>
  </w:p>
  <w:p w14:paraId="54478E1E" w14:textId="77777777" w:rsidR="00001883" w:rsidRDefault="0000188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1318E7" w14:textId="46BADB89" w:rsidR="00001883" w:rsidRDefault="00146B61" w:rsidP="00146B61">
    <w:pPr>
      <w:pStyle w:val="Footer"/>
      <w:rPr>
        <w:sz w:val="17"/>
      </w:rPr>
    </w:pPr>
    <w:bookmarkStart w:id="22" w:name="TITUS4FooterPrimary"/>
    <w:r>
      <w:rPr>
        <w:sz w:val="17"/>
      </w:rPr>
      <w:t> </w:t>
    </w:r>
  </w:p>
  <w:bookmarkEnd w:id="22"/>
  <w:p w14:paraId="4DC92191" w14:textId="77777777" w:rsidR="00001883" w:rsidRDefault="00001883">
    <w:pPr>
      <w:pStyle w:val="Footer"/>
      <w:jc w:val="right"/>
    </w:pPr>
  </w:p>
  <w:p w14:paraId="6BAF01D3" w14:textId="77777777" w:rsidR="00001883" w:rsidRDefault="00001883">
    <w:pPr>
      <w:pStyle w:val="Footer"/>
      <w:jc w:val="right"/>
    </w:pPr>
    <w:r>
      <w:fldChar w:fldCharType="begin"/>
    </w:r>
    <w:r>
      <w:instrText xml:space="preserve"> PAGE   \* MERGEFORMAT </w:instrText>
    </w:r>
    <w:r>
      <w:fldChar w:fldCharType="separate"/>
    </w:r>
    <w:r>
      <w:rPr>
        <w:noProof/>
      </w:rPr>
      <w:t>9</w:t>
    </w:r>
    <w:r>
      <w:rPr>
        <w:noProof/>
      </w:rPr>
      <w:fldChar w:fldCharType="end"/>
    </w:r>
  </w:p>
  <w:p w14:paraId="33E5E66D" w14:textId="77777777" w:rsidR="00001883" w:rsidRPr="00BB5EAA" w:rsidRDefault="0000188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4512D5" w14:textId="11CB8FC8" w:rsidR="00001883" w:rsidRDefault="00146B61" w:rsidP="00146B61">
    <w:pPr>
      <w:pStyle w:val="Footer"/>
      <w:rPr>
        <w:sz w:val="17"/>
      </w:rPr>
    </w:pPr>
    <w:bookmarkStart w:id="24" w:name="TITUS4FooterFirstPage"/>
    <w:r>
      <w:rPr>
        <w:sz w:val="17"/>
      </w:rPr>
      <w:t> </w:t>
    </w:r>
  </w:p>
  <w:bookmarkEnd w:id="24"/>
  <w:p w14:paraId="7E43F968" w14:textId="77777777" w:rsidR="00001883" w:rsidRDefault="00001883" w:rsidP="00001883">
    <w:pPr>
      <w:pStyle w:val="Footer"/>
      <w:jc w:val="right"/>
    </w:pPr>
  </w:p>
  <w:p w14:paraId="2FF06DB7" w14:textId="6D067B47" w:rsidR="00001883" w:rsidRDefault="00001883" w:rsidP="00001883">
    <w:pPr>
      <w:pStyle w:val="Footer"/>
      <w:jc w:val="right"/>
    </w:pPr>
    <w:r>
      <w:fldChar w:fldCharType="begin"/>
    </w:r>
    <w:r>
      <w:instrText xml:space="preserve"> PAGE   \* MERGEFORMAT </w:instrText>
    </w:r>
    <w:r>
      <w:fldChar w:fldCharType="separate"/>
    </w:r>
    <w:r w:rsidR="00146B61">
      <w:rPr>
        <w:noProof/>
      </w:rPr>
      <w:t>32</w:t>
    </w:r>
    <w:r>
      <w:rPr>
        <w:noProof/>
      </w:rPr>
      <w:fldChar w:fldCharType="end"/>
    </w:r>
  </w:p>
  <w:p w14:paraId="35ADD488" w14:textId="77777777" w:rsidR="00001883" w:rsidRPr="00BB5EAA" w:rsidRDefault="00001883" w:rsidP="00001883">
    <w:pPr>
      <w:pStyle w:val="Footer"/>
      <w:ind w:right="360"/>
      <w:jc w:val="center"/>
    </w:pPr>
  </w:p>
  <w:p w14:paraId="22182F05" w14:textId="77777777" w:rsidR="00001883" w:rsidRDefault="00001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C6826D" w14:textId="77777777" w:rsidR="008D5D99" w:rsidRDefault="008D5D99">
      <w:r>
        <w:separator/>
      </w:r>
    </w:p>
  </w:footnote>
  <w:footnote w:type="continuationSeparator" w:id="0">
    <w:p w14:paraId="58772E2D" w14:textId="77777777" w:rsidR="008D5D99" w:rsidRDefault="008D5D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009A32" w14:textId="7BD61D19" w:rsidR="00A46E82" w:rsidRDefault="00146B61" w:rsidP="00146B61">
    <w:pPr>
      <w:pStyle w:val="Header"/>
      <w:rPr>
        <w:sz w:val="17"/>
      </w:rPr>
    </w:pPr>
    <w:bookmarkStart w:id="0" w:name="TITUS1HeaderEvenPages"/>
    <w:r>
      <w:rPr>
        <w:sz w:val="17"/>
      </w:rPr>
      <w:t> </w:t>
    </w:r>
  </w:p>
  <w:bookmarkEnd w:id="0"/>
  <w:p w14:paraId="115CE5AA" w14:textId="77777777" w:rsidR="00A46E82" w:rsidRDefault="00A46E82" w:rsidP="00A46E82">
    <w:pPr>
      <w:pStyle w:val="Header"/>
    </w:pPr>
  </w:p>
  <w:p w14:paraId="67DD6D97" w14:textId="77777777" w:rsidR="00001883" w:rsidRDefault="000018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D801AFF" w:rsidR="00792181" w:rsidRDefault="00146B61" w:rsidP="00146B61">
    <w:pPr>
      <w:pStyle w:val="Header"/>
      <w:rPr>
        <w:sz w:val="17"/>
      </w:rPr>
    </w:pPr>
    <w:bookmarkStart w:id="1" w:name="TITUS1HeaderPrimary"/>
    <w:r>
      <w:rPr>
        <w:sz w:val="17"/>
      </w:rPr>
      <w:t> </w:t>
    </w:r>
  </w:p>
  <w:bookmarkEnd w:id="1"/>
  <w:p w14:paraId="0C9AE3B3" w14:textId="77777777" w:rsidR="00001883" w:rsidRDefault="000018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A6FF2D9" w:rsidR="00792181" w:rsidRDefault="00146B61" w:rsidP="00146B61">
    <w:pPr>
      <w:pStyle w:val="Header"/>
      <w:rPr>
        <w:sz w:val="17"/>
      </w:rPr>
    </w:pPr>
    <w:bookmarkStart w:id="4" w:name="TITUS1HeaderFirstPage"/>
    <w:r>
      <w:rPr>
        <w:sz w:val="17"/>
      </w:rPr>
      <w:t> </w:t>
    </w:r>
  </w:p>
  <w:bookmarkEnd w:id="4"/>
  <w:p w14:paraId="65717189" w14:textId="77777777" w:rsidR="00001883" w:rsidRDefault="0000188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91CCD" w14:textId="236377F7" w:rsidR="00001883" w:rsidRDefault="00146B61" w:rsidP="00146B61">
    <w:pPr>
      <w:pStyle w:val="Header"/>
      <w:rPr>
        <w:sz w:val="17"/>
      </w:rPr>
    </w:pPr>
    <w:bookmarkStart w:id="6" w:name="TITUS2HeaderEvenPages"/>
    <w:r>
      <w:rPr>
        <w:sz w:val="17"/>
      </w:rPr>
      <w:t> </w:t>
    </w:r>
  </w:p>
  <w:bookmarkEnd w:id="6"/>
  <w:p w14:paraId="6B3EE528" w14:textId="77777777" w:rsidR="00001883" w:rsidRDefault="00001883" w:rsidP="00001883">
    <w:pPr>
      <w:pStyle w:val="Header"/>
    </w:pPr>
  </w:p>
  <w:p w14:paraId="1EA340E7" w14:textId="77777777" w:rsidR="00001883" w:rsidRDefault="0000188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25C6EB" w14:textId="50F707C6" w:rsidR="00001883" w:rsidRDefault="00146B61" w:rsidP="00146B61">
    <w:pPr>
      <w:pStyle w:val="Header"/>
      <w:rPr>
        <w:sz w:val="17"/>
      </w:rPr>
    </w:pPr>
    <w:bookmarkStart w:id="7" w:name="TITUS2HeaderPrimary"/>
    <w:r>
      <w:rPr>
        <w:sz w:val="17"/>
      </w:rPr>
      <w:t> </w:t>
    </w:r>
  </w:p>
  <w:bookmarkEnd w:id="7"/>
  <w:p w14:paraId="4F1F2A58" w14:textId="77777777" w:rsidR="00001883" w:rsidRDefault="0000188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780EEB" w14:textId="0D82F3EA" w:rsidR="00001883" w:rsidRDefault="00146B61" w:rsidP="00146B61">
    <w:pPr>
      <w:pStyle w:val="Header"/>
      <w:rPr>
        <w:sz w:val="17"/>
      </w:rPr>
    </w:pPr>
    <w:bookmarkStart w:id="10" w:name="TITUS2HeaderFirstPage"/>
    <w:r>
      <w:rPr>
        <w:sz w:val="17"/>
      </w:rPr>
      <w:t> </w:t>
    </w:r>
  </w:p>
  <w:bookmarkEnd w:id="10"/>
  <w:p w14:paraId="13169205" w14:textId="77777777" w:rsidR="00001883" w:rsidRDefault="00001883" w:rsidP="00001883">
    <w:pPr>
      <w:pStyle w:val="Header"/>
    </w:pPr>
  </w:p>
  <w:p w14:paraId="0EE67A17" w14:textId="77777777" w:rsidR="00001883" w:rsidRDefault="0000188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EA9782" w14:textId="71A3D1B5" w:rsidR="00001883" w:rsidRDefault="00146B61" w:rsidP="00146B61">
    <w:pPr>
      <w:pStyle w:val="Header"/>
      <w:rPr>
        <w:sz w:val="17"/>
      </w:rPr>
    </w:pPr>
    <w:bookmarkStart w:id="12" w:name="TITUS3HeaderEvenPages"/>
    <w:r>
      <w:rPr>
        <w:sz w:val="17"/>
      </w:rPr>
      <w:t> </w:t>
    </w:r>
  </w:p>
  <w:bookmarkEnd w:id="12"/>
  <w:p w14:paraId="17B7931C" w14:textId="77777777" w:rsidR="00001883" w:rsidRDefault="00001883" w:rsidP="00001883">
    <w:pPr>
      <w:pStyle w:val="Header"/>
    </w:pPr>
  </w:p>
  <w:p w14:paraId="64C3031B" w14:textId="77777777" w:rsidR="00001883" w:rsidRDefault="0000188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BD548" w14:textId="275BEB13" w:rsidR="00001883" w:rsidRDefault="00146B61" w:rsidP="00146B61">
    <w:pPr>
      <w:pStyle w:val="Header"/>
      <w:rPr>
        <w:sz w:val="17"/>
      </w:rPr>
    </w:pPr>
    <w:bookmarkStart w:id="13" w:name="TITUS3HeaderPrimary"/>
    <w:r>
      <w:rPr>
        <w:sz w:val="17"/>
      </w:rPr>
      <w:t> </w:t>
    </w:r>
  </w:p>
  <w:bookmarkEnd w:id="13"/>
  <w:p w14:paraId="7C4DBB9F" w14:textId="77777777" w:rsidR="00001883" w:rsidRDefault="0000188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2D481C" w14:textId="7E5400E5" w:rsidR="00001883" w:rsidRDefault="00146B61" w:rsidP="00146B61">
    <w:pPr>
      <w:pStyle w:val="Header"/>
      <w:rPr>
        <w:sz w:val="17"/>
      </w:rPr>
    </w:pPr>
    <w:bookmarkStart w:id="16" w:name="TITUS3HeaderFirstPage"/>
    <w:r>
      <w:rPr>
        <w:sz w:val="17"/>
      </w:rPr>
      <w:t> </w:t>
    </w:r>
  </w:p>
  <w:bookmarkEnd w:id="16"/>
  <w:p w14:paraId="313141F1" w14:textId="77777777" w:rsidR="00001883" w:rsidRDefault="00001883" w:rsidP="00001883">
    <w:pPr>
      <w:pStyle w:val="Header"/>
    </w:pPr>
  </w:p>
  <w:p w14:paraId="25A8FD04" w14:textId="77777777" w:rsidR="00001883" w:rsidRDefault="0000188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9275D" w14:textId="62DE80A3" w:rsidR="00001883" w:rsidRDefault="00146B61" w:rsidP="00146B61">
    <w:pPr>
      <w:pStyle w:val="Header"/>
      <w:rPr>
        <w:sz w:val="17"/>
      </w:rPr>
    </w:pPr>
    <w:bookmarkStart w:id="19" w:name="TITUS4HeaderEvenPages"/>
    <w:r>
      <w:rPr>
        <w:sz w:val="17"/>
      </w:rPr>
      <w:t> </w:t>
    </w:r>
  </w:p>
  <w:bookmarkEnd w:id="19"/>
  <w:p w14:paraId="30DC64F0" w14:textId="77777777" w:rsidR="00001883" w:rsidRDefault="00001883" w:rsidP="00001883">
    <w:pPr>
      <w:pStyle w:val="Header"/>
    </w:pPr>
  </w:p>
  <w:p w14:paraId="3497FB85" w14:textId="77777777" w:rsidR="00001883" w:rsidRDefault="0000188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FD2141" w14:textId="62B6D22F" w:rsidR="00001883" w:rsidRDefault="00146B61" w:rsidP="00146B61">
    <w:pPr>
      <w:pStyle w:val="Header"/>
      <w:rPr>
        <w:sz w:val="17"/>
      </w:rPr>
    </w:pPr>
    <w:bookmarkStart w:id="20" w:name="TITUS4HeaderPrimary"/>
    <w:r>
      <w:rPr>
        <w:sz w:val="17"/>
      </w:rPr>
      <w:t> </w:t>
    </w:r>
  </w:p>
  <w:bookmarkEnd w:id="20"/>
  <w:p w14:paraId="23380C51" w14:textId="77777777" w:rsidR="00001883" w:rsidRDefault="0000188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3498E0" w14:textId="731FBBFE" w:rsidR="00001883" w:rsidRDefault="00146B61" w:rsidP="00146B61">
    <w:pPr>
      <w:pStyle w:val="Header"/>
      <w:rPr>
        <w:sz w:val="17"/>
      </w:rPr>
    </w:pPr>
    <w:bookmarkStart w:id="23" w:name="TITUS4HeaderFirstPage"/>
    <w:r>
      <w:rPr>
        <w:sz w:val="17"/>
      </w:rPr>
      <w:t> </w:t>
    </w:r>
  </w:p>
  <w:bookmarkEnd w:id="23"/>
  <w:p w14:paraId="68C579B0" w14:textId="77777777" w:rsidR="00001883" w:rsidRDefault="00001883" w:rsidP="00001883">
    <w:pPr>
      <w:pStyle w:val="Header"/>
    </w:pPr>
  </w:p>
  <w:p w14:paraId="7427051F" w14:textId="77777777" w:rsidR="00001883" w:rsidRDefault="000018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883"/>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6B61"/>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D2FA8"/>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15FA"/>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5D99"/>
    <w:rsid w:val="008D634E"/>
    <w:rsid w:val="008D778A"/>
    <w:rsid w:val="008F22BD"/>
    <w:rsid w:val="008F333C"/>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6E82"/>
    <w:rsid w:val="00A470EE"/>
    <w:rsid w:val="00A47621"/>
    <w:rsid w:val="00A479CD"/>
    <w:rsid w:val="00A50CFC"/>
    <w:rsid w:val="00A54D67"/>
    <w:rsid w:val="00A55A3F"/>
    <w:rsid w:val="00A56410"/>
    <w:rsid w:val="00A652F6"/>
    <w:rsid w:val="00A732EA"/>
    <w:rsid w:val="00A7489E"/>
    <w:rsid w:val="00A8015F"/>
    <w:rsid w:val="00A80BD2"/>
    <w:rsid w:val="00A82F3C"/>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0FDE"/>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7BFB"/>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A598E"/>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A46E82"/>
    <w:pPr>
      <w:overflowPunct/>
      <w:autoSpaceDE/>
      <w:autoSpaceDN/>
      <w:adjustRightInd/>
      <w:spacing w:after="160" w:line="259" w:lineRule="auto"/>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Cro17</b:Tag>
    <b:SourceType>InternetSite</b:SourceType>
    <b:Guid>{FEEAFC60-3121-430B-899D-8E739314924B}</b:Guid>
    <b:Title>Offences against the Person, incorporating the Charging Standard</b:Title>
    <b:Year>2017</b:Year>
    <b:Author>
      <b:Author>
        <b:Corporate>Crown Prosecution Service</b:Corporate>
      </b:Author>
    </b:Author>
    <b:YearAccessed>2021</b:YearAccessed>
    <b:MonthAccessed>Novemebr</b:MonthAccessed>
    <b:DayAccessed>22</b:DayAccessed>
    <b:URL>www.cps.gov.uk/legal-guidance/offences-against-person-incorporating-charging-standard</b:URL>
    <b:RefOrder>1</b:RefOrder>
  </b:Source>
  <b:Source>
    <b:Tag>Stu10</b:Tag>
    <b:SourceType>BookSection</b:SourceType>
    <b:Guid>{6BEA016C-991F-4B01-B961-974A27EA18C1}</b:Guid>
    <b:Title>Effective Communication Skills</b:Title>
    <b:Year>2010</b:Year>
    <b:BookTitle>Effective Communication Skills </b:BookTitle>
    <b:Pages>10-20</b:Pages>
    <b:City>Danish</b:City>
    <b:Publisher>MTD Training &amp; Ventus Publishing Aps</b:Publisher>
    <b:Author>
      <b:Author>
        <b:NameList>
          <b:Person>
            <b:Last>Studienbucher</b:Last>
            <b:Middle>Kostenlose</b:Middle>
            <b:First>Lade</b:First>
          </b:Person>
        </b:NameList>
      </b:Author>
    </b:Author>
    <b:RefOrder>2</b:RefOrder>
  </b:Source>
  <b:Source>
    <b:Tag>Bot20</b:Tag>
    <b:SourceType>BookSection</b:SourceType>
    <b:Guid>{CB5AE176-028A-4565-8987-1BE5FF941D96}</b:Guid>
    <b:Year>2020</b:Year>
    <b:BookTitle>Communication Skills for your Policing Degree</b:BookTitle>
    <b:Pages>1-3</b:Pages>
    <b:City>St Albans</b:City>
    <b:Publisher>Critical Publishing</b:Publisher>
    <b:Author>
      <b:Author>
        <b:NameList>
          <b:Person>
            <b:Last>Bottomley</b:Last>
            <b:First>J</b:First>
          </b:Person>
          <b:Person>
            <b:Last>Pryjmachuk</b:Last>
            <b:First>S</b:First>
          </b:Person>
          <b:Person>
            <b:Last>Wright</b:Last>
            <b:First>M</b:First>
          </b:Person>
        </b:NameList>
      </b:Author>
    </b:Author>
    <b:RefOrder>3</b:RefOrder>
  </b:Source>
  <b:Source>
    <b:Tag>Mar19</b:Tag>
    <b:SourceType>JournalArticle</b:SourceType>
    <b:Guid>{62AE91A2-2154-4EC0-8B3E-D3522D9C23AB}</b:Guid>
    <b:Title>A reflective cycle: Understanding challenging situations in a school setting</b:Title>
    <b:Year>2019</b:Year>
    <b:Pages>46-62</b:Pages>
    <b:Author>
      <b:Author>
        <b:NameList>
          <b:Person>
            <b:Last>Markkanen</b:Last>
            <b:First>P</b:First>
          </b:Person>
        </b:NameList>
      </b:Author>
    </b:Author>
    <b:JournalName>Educational Research</b:JournalName>
    <b:Volume>62</b:Volume>
    <b:Issue>1</b:Issue>
    <b:RefOrder>4</b:RefOrder>
  </b:Source>
  <b:Source>
    <b:Tag>Pot15</b:Tag>
    <b:SourceType>JournalArticle</b:SourceType>
    <b:Guid>{57E81609-4BB4-4CA4-9E8C-307EDA814E91}</b:Guid>
    <b:Title>Leadership development: an applied comparison of Gibbs' Reflective Cycle and Scharmer's Theory U</b:Title>
    <b:JournalName>Industrial and Commercial Training</b:JournalName>
    <b:Year>2015</b:Year>
    <b:Pages>336-342</b:Pages>
    <b:Volume>47</b:Volume>
    <b:Issue>6</b:Issue>
    <b:Author>
      <b:Author>
        <b:NameList>
          <b:Person>
            <b:Last>Potter</b:Last>
            <b:First>C</b:First>
          </b:Person>
        </b:NameList>
      </b:Author>
    </b:Author>
    <b:RefOrder>5</b:RefOrder>
  </b:Source>
  <b:Source>
    <b:Tag>Kuh12</b:Tag>
    <b:SourceType>Book</b:SourceType>
    <b:Guid>{9B2B9E49-BE7A-4C95-B757-1072522BEA9D}</b:Guid>
    <b:Title>Body Language for dummies</b:Title>
    <b:Year>2012</b:Year>
    <b:City>Chichester</b:City>
    <b:Publisher>John Wiley &amp; Sons, Inc</b:Publisher>
    <b:Edition>2nd ed</b:Edition>
    <b:Author>
      <b:Author>
        <b:NameList>
          <b:Person>
            <b:Last>Kuhnke</b:Last>
            <b:First>E</b:First>
          </b:Person>
        </b:NameList>
      </b:Author>
    </b:Author>
    <b:RefOrder>6</b:RefOrder>
  </b:Source>
  <b:Source>
    <b:Tag>Kuh16</b:Tag>
    <b:SourceType>Book</b:SourceType>
    <b:Guid>{8CE01C4C-FD15-467F-9627-24B4E5611A74}</b:Guid>
    <b:Title>Body language: Learn how to read others and communicate with confidence</b:Title>
    <b:Year>2016</b:Year>
    <b:City>Chichester</b:City>
    <b:Publisher>Capstone</b:Publisher>
    <b:Edition>1st ed</b:Edition>
    <b:Author>
      <b:Author>
        <b:NameList>
          <b:Person>
            <b:Last>Kuhnke</b:Last>
            <b:First>E</b:First>
          </b:Person>
        </b:NameList>
      </b:Author>
    </b:Author>
    <b:RefOrder>7</b:RefOrder>
  </b:Source>
  <b:Source>
    <b:Tag>Pri12</b:Tag>
    <b:SourceType>JournalArticle</b:SourceType>
    <b:Guid>{9A9DB87C-4D94-495A-A101-E26C606C76B3}</b:Guid>
    <b:Title>Key components of de-escalation techniques: A thematic synthesis</b:Title>
    <b:Year>2012</b:Year>
    <b:JournalName>International Journal of Mental Health Nursing</b:JournalName>
    <b:Pages>310-319</b:Pages>
    <b:Volume>21</b:Volume>
    <b:Issue>4</b:Issue>
    <b:Author>
      <b:Author>
        <b:NameList>
          <b:Person>
            <b:Last>Price</b:Last>
            <b:First>O</b:First>
          </b:Person>
          <b:Person>
            <b:Last>Baker</b:Last>
            <b:First>J</b:First>
          </b:Person>
        </b:NameList>
      </b:Author>
    </b:Author>
    <b:RefOrder>8</b:RefOrder>
  </b:Source>
  <b:Source>
    <b:Tag>Wah18</b:Tag>
    <b:SourceType>JournalArticle</b:SourceType>
    <b:Guid>{0713841B-31FE-4337-9925-090606A98214}</b:Guid>
    <b:Title>The Power of Verbal and Nonverbal Communication in Learning</b:Title>
    <b:JournalName>Advances in Social Science, Education and humanities Research</b:JournalName>
    <b:Year>2018</b:Year>
    <b:Pages>80-83</b:Pages>
    <b:Volume>125</b:Volume>
    <b:Author>
      <b:Author>
        <b:NameList>
          <b:Person>
            <b:Last>Wahyuni</b:Last>
            <b:First>A</b:First>
          </b:Person>
        </b:NameList>
      </b:Author>
    </b:Author>
    <b:RefOrder>9</b:RefOrder>
  </b:Source>
  <b:Source>
    <b:Tag>Col131</b:Tag>
    <b:SourceType>InternetSite</b:SourceType>
    <b:Guid>{66437CDD-537E-4A38-B8FC-D4D172335C30}</b:Guid>
    <b:Author>
      <b:Author>
        <b:Corporate>College of Policing</b:Corporate>
      </b:Author>
    </b:Author>
    <b:Title>National Decision Model</b:Title>
    <b:Year>2013</b:Year>
    <b:YearAccessed>2021</b:YearAccessed>
    <b:MonthAccessed>December </b:MonthAccessed>
    <b:DayAccessed>30</b:DayAccessed>
    <b:URL>https://www.app.college.police.uk/app-content/national-decision-model/the-national-decision-model/</b:URL>
    <b:RefOrder>10</b:RefOrder>
  </b:Source>
  <b:Source>
    <b:Tag>Hug13</b:Tag>
    <b:SourceType>JournalArticle</b:SourceType>
    <b:Guid>{6A867D85-FE37-40DA-9CCB-F6E7FAD41362}</b:Guid>
    <b:Title>The Perception and Parameters of International Voice Manipulation</b:Title>
    <b:Year>2013</b:Year>
    <b:JournalName>Journal of Nonverbal Behaviour</b:JournalName>
    <b:Pages>107-127</b:Pages>
    <b:Volume>38</b:Volume>
    <b:Author>
      <b:Author>
        <b:NameList>
          <b:Person>
            <b:Last>Hughes</b:Last>
            <b:First>S</b:First>
          </b:Person>
          <b:Person>
            <b:Last>Mogilski</b:Last>
            <b:First>J</b:First>
          </b:Person>
          <b:Person>
            <b:Last>Harrison</b:Last>
            <b:First>M</b:First>
          </b:Person>
        </b:NameList>
      </b:Author>
    </b:Author>
    <b:RefOrder>11</b:RefOrder>
  </b:Source>
  <b:Source>
    <b:Tag>Col132</b:Tag>
    <b:SourceType>InternetSite</b:SourceType>
    <b:Guid>{388B8982-369C-4D8D-9BE5-7ED1542D2FE8}</b:Guid>
    <b:Title>Public Order: Police Use of Force</b:Title>
    <b:Year>2013</b:Year>
    <b:Author>
      <b:Author>
        <b:Corporate>College of Policing</b:Corporate>
      </b:Author>
    </b:Author>
    <b:YearAccessed>2021</b:YearAccessed>
    <b:MonthAccessed>December</b:MonthAccessed>
    <b:DayAccessed>29</b:DayAccessed>
    <b:URL>https://www.app.college.police.uk/app-content/public-order/core-principles-and-legislation/police-use-of-force/</b:URL>
    <b:RefOrder>12</b:RefOrder>
  </b:Source>
  <b:Source>
    <b:Tag>Col201</b:Tag>
    <b:SourceType>InternetSite</b:SourceType>
    <b:Guid>{A9CD7763-C783-421A-BAEF-C2C8FC908088}</b:Guid>
    <b:Author>
      <b:Author>
        <b:Corporate>College of Policing</b:Corporate>
      </b:Author>
    </b:Author>
    <b:Title>Conflict Management Skills</b:Title>
    <b:Year>2020</b:Year>
    <b:YearAccessed>2022</b:YearAccessed>
    <b:MonthAccessed>January</b:MonthAccessed>
    <b:DayAccessed>02</b:DayAccessed>
    <b:URL>https://www.college.police.uk/guidance/conflict-management/conflict-management-skills</b:URL>
    <b:RefOrder>13</b:RefOrder>
  </b:Source>
  <b:Source>
    <b:Tag>Col02</b:Tag>
    <b:SourceType>InternetSite</b:SourceType>
    <b:Guid>{93528FB4-646B-413E-B986-DBF53715FC51}</b:Guid>
    <b:Author>
      <b:Author>
        <b:Corporate>College of Policing</b:Corporate>
      </b:Author>
    </b:Author>
    <b:Title>Engagement and Communication</b:Title>
    <b:Year>2020</b:Year>
    <b:YearAccessed>2021</b:YearAccessed>
    <b:MonthAccessed>November</b:MonthAccessed>
    <b:DayAccessed>22</b:DayAccessed>
    <b:URL>https://www.app.college.police.uk/app-content/engagement-and-communication/communications/</b:URL>
    <b:RefOrder>14</b:RefOrder>
  </b:Source>
  <b:Source>
    <b:Tag>NHS211</b:Tag>
    <b:SourceType>InternetSite</b:SourceType>
    <b:Guid>{A50F99A4-9CED-4FCC-BC7E-131625809CC5}</b:Guid>
    <b:Author>
      <b:Author>
        <b:Corporate>NHS Leadership Academy</b:Corporate>
      </b:Author>
    </b:Author>
    <b:Title>What is resilience</b:Title>
    <b:Year>2021</b:Year>
    <b:YearAccessed>2021</b:YearAccessed>
    <b:MonthAccessed>December</b:MonthAccessed>
    <b:DayAccessed>5</b:DayAccessed>
    <b:URL>https://people.nhs.uk/guides/health-and-wellbeing-conversations-support-for-facilitators/steps/what-is-resilience/</b:URL>
    <b:RefOrder>1</b:RefOrder>
  </b:Source>
  <b:Source>
    <b:Tag>Min21</b:Tag>
    <b:SourceType>InternetSite</b:SourceType>
    <b:Guid>{16ABAC0E-FBF4-43DF-B1C1-F4D5BA310A28}</b:Guid>
    <b:Author>
      <b:Author>
        <b:Corporate>Mind</b:Corporate>
      </b:Author>
    </b:Author>
    <b:Title>How to manage stress</b:Title>
    <b:Year>2021</b:Year>
    <b:YearAccessed>2021</b:YearAccessed>
    <b:MonthAccessed>December</b:MonthAccessed>
    <b:DayAccessed>1</b:DayAccessed>
    <b:URL>https://www.mind.org.uk/information-support/types-of-mental-health-problems/stress/for-friends-and-family/</b:URL>
    <b:RefOrder>2</b:RefOrder>
  </b:Source>
  <b:Source>
    <b:Tag>Col14</b:Tag>
    <b:SourceType>Report</b:SourceType>
    <b:Guid>{DA352772-6E28-45E3-BA8C-336A4125E419}</b:Guid>
    <b:Author>
      <b:Author>
        <b:Corporate>College of Policing</b:Corporate>
      </b:Author>
    </b:Author>
    <b:Title>Code of Ethics</b:Title>
    <b:Year>2014</b:Year>
    <b:Publisher>College of Policing</b:Publisher>
    <b:City>Coventry</b:City>
    <b:RefOrder>3</b:RefOrder>
  </b:Source>
  <b:Source>
    <b:Tag>Min15</b:Tag>
    <b:SourceType>Report</b:SourceType>
    <b:Guid>{B6CA0350-FBC2-4A8A-9A05-E11B14BCFE7B}</b:Guid>
    <b:Title>How to manage stress</b:Title>
    <b:Year>2015</b:Year>
    <b:Publisher>Mind</b:Publisher>
    <b:City>London</b:City>
    <b:Author>
      <b:Author>
        <b:Corporate>Mind</b:Corporate>
      </b:Author>
    </b:Author>
    <b:RefOrder>4</b:RefOrder>
  </b:Source>
  <b:Source>
    <b:Tag>Sch19</b:Tag>
    <b:SourceType>JournalArticle</b:SourceType>
    <b:Guid>{BBDC6C09-2674-46FE-9ADB-20BB49CAEF27}</b:Guid>
    <b:Title>Bidirectional relationship of stress and affect with physical activity and healthy eating</b:Title>
    <b:JournalName>British Journal of Health Psychology</b:JournalName>
    <b:Year>2019</b:Year>
    <b:Pages>315-333</b:Pages>
    <b:Volume>24</b:Volume>
    <b:Issue>2</b:Issue>
    <b:Author>
      <b:Author>
        <b:NameList>
          <b:Person>
            <b:Last>Schultchen</b:Last>
            <b:First>D</b:First>
          </b:Person>
          <b:Person>
            <b:Last>Reichenberger</b:Last>
            <b:First>J</b:First>
          </b:Person>
          <b:Person>
            <b:Last>Mittl</b:Last>
            <b:First>T</b:First>
          </b:Person>
          <b:Person>
            <b:Last>Weh</b:Last>
            <b:First>T</b:First>
            <b:Middle>R. M</b:Middle>
          </b:Person>
          <b:Person>
            <b:Last>Smyth</b:Last>
            <b:First>J</b:First>
            <b:Middle>M</b:Middle>
          </b:Person>
          <b:Person>
            <b:Last>Blechert</b:Last>
            <b:First>J</b:First>
          </b:Person>
          <b:Person>
            <b:Last>Pollatos</b:Last>
            <b:First>O</b:First>
          </b:Person>
        </b:NameList>
      </b:Author>
    </b:Author>
    <b:RefOrder>5</b:RefOrder>
  </b:Source>
  <b:Source>
    <b:Tag>Ful17</b:Tag>
    <b:SourceType>JournalArticle</b:SourceType>
    <b:Guid>{447909B2-5031-4D6F-96BF-87315B659ACB}</b:Guid>
    <b:Title>How does a reward for creativity program benefit or frustrate employee creative performance? The perspective of transactional model of stress and coping</b:Title>
    <b:JournalName>Organizational Performance, Creativity &amp; Innovation</b:JournalName>
    <b:Year>2017</b:Year>
    <b:Pages>138 - 175</b:Pages>
    <b:Volume>43</b:Volume>
    <b:Issue>1</b:Issue>
    <b:Author>
      <b:Author>
        <b:NameList>
          <b:Person>
            <b:Last>Fuli Li</b:Last>
            <b:First>Tingting</b:First>
            <b:Middle>Chen, Xin Lai</b:Middle>
          </b:Person>
        </b:NameList>
      </b:Author>
    </b:Author>
    <b:PeriodicalTitle>Group &amp; Organization Management</b:PeriodicalTitle>
    <b:Month>January</b:Month>
    <b:Day>27</b:Day>
    <b:RefOrder>6</b:RefOrder>
  </b:Source>
  <b:Source>
    <b:Tag>Rob20</b:Tag>
    <b:SourceType>JournalArticle</b:SourceType>
    <b:Guid>{922A683D-5D99-4F95-81D1-D9B9F4EE5AC2}</b:Guid>
    <b:Title>Directed Coping: A key to coping effectively?</b:Title>
    <b:Year>2020</b:Year>
    <b:Author>
      <b:Author>
        <b:NameList>
          <b:Person>
            <b:Last>Wright</b:Last>
            <b:First>Robert</b:First>
            <b:Middle>R.</b:Middle>
          </b:Person>
        </b:NameList>
      </b:Author>
    </b:Author>
    <b:JournalName>Stress and Health</b:JournalName>
    <b:Pages>466 - 475</b:Pages>
    <b:Volume>37</b:Volume>
    <b:Issue>3</b:Issue>
    <b:RefOrder>7</b:RefOrder>
  </b:Source>
  <b:Source>
    <b:Tag>Hug19</b:Tag>
    <b:SourceType>Book</b:SourceType>
    <b:Guid>{8ADB64F0-ABD7-48E1-9910-DC95BB8F9041}</b:Guid>
    <b:Title>The Wellbeing Workout</b:Title>
    <b:Year>2019</b:Year>
    <b:City>Manchester</b:City>
    <b:Publisher>Palgrave Macmillan</b:Publisher>
    <b:Author>
      <b:Author>
        <b:NameList>
          <b:Person>
            <b:Last>Hughes</b:Last>
            <b:First>R</b:First>
          </b:Person>
          <b:Person>
            <b:Last>Kinder</b:Last>
            <b:First>A</b:First>
          </b:Person>
          <b:Person>
            <b:Last>Cooper</b:Last>
            <b:Middle>L</b:Middle>
            <b:First>C</b:First>
          </b:Person>
        </b:NameList>
      </b:Author>
    </b:Author>
    <b:RefOrder>8</b:RefOrder>
  </b:Source>
  <b:Source>
    <b:Tag>Mik17</b:Tag>
    <b:SourceType>JournalArticle</b:SourceType>
    <b:Guid>{9A977ACD-6532-4FC9-B08D-3EC59176A845}</b:Guid>
    <b:Title>Exercise and mental health</b:Title>
    <b:Year>2017</b:Year>
    <b:JournalName>Maturitas</b:JournalName>
    <b:Pages>48-56</b:Pages>
    <b:Volume>106</b:Volume>
    <b:Author>
      <b:Author>
        <b:NameList>
          <b:Person>
            <b:Last>Mikkelsen</b:Last>
            <b:First>K</b:First>
          </b:Person>
          <b:Person>
            <b:Last>Stojanovska</b:Last>
            <b:First>L</b:First>
          </b:Person>
          <b:Person>
            <b:Last>Polenakiovic</b:Last>
            <b:First>M</b:First>
          </b:Person>
          <b:Person>
            <b:Last>Bosevski</b:Last>
            <b:First>M</b:First>
          </b:Person>
          <b:Person>
            <b:Last>Apostolopoulos</b:Last>
            <b:First>V</b:First>
          </b:Person>
        </b:NameList>
      </b:Author>
    </b:Author>
    <b:RefOrder>9</b:RefOrder>
  </b:Source>
  <b:Source>
    <b:Tag>Stu14</b:Tag>
    <b:SourceType>JournalArticle</b:SourceType>
    <b:Guid>{C021842B-225F-457A-9D3E-995F597BDD7C}</b:Guid>
    <b:Title>The Effects of Stress on Physical Activity and Activity</b:Title>
    <b:JournalName>Sports Medicine</b:JournalName>
    <b:Year>2014</b:Year>
    <b:Pages>81-121</b:Pages>
    <b:Volume>44</b:Volume>
    <b:Issue>1</b:Issue>
    <b:Author>
      <b:Author>
        <b:NameList>
          <b:Person>
            <b:Last>Stults-Kolehmainen</b:Last>
            <b:Middle>A</b:Middle>
            <b:First>M</b:First>
          </b:Person>
          <b:Person>
            <b:Last>Sinha</b:Last>
            <b:First>R</b:First>
          </b:Person>
        </b:NameList>
      </b:Author>
    </b:Author>
    <b:RefOrder>10</b:RefOrder>
  </b:Source>
  <b:Source>
    <b:Tag>Bup17</b:Tag>
    <b:SourceType>InternetSite</b:SourceType>
    <b:Guid>{2EA39E56-3F47-41C8-9BDC-C3EF5CC43CF7}</b:Guid>
    <b:Author>
      <b:Author>
        <b:Corporate>Bupa</b:Corporate>
      </b:Author>
    </b:Author>
    <b:Title>Stress - how to cope and build resilience</b:Title>
    <b:Year>2017</b:Year>
    <b:YearAccessed>2021</b:YearAccessed>
    <b:MonthAccessed>December</b:MonthAccessed>
    <b:DayAccessed>21</b:DayAccessed>
    <b:URL>https://www.bupa.co.uk/newsroom/ourviews/coping-with-stress-resilience</b:URL>
    <b:RefOrder>11</b:RefOrder>
  </b:Source>
  <b:Source>
    <b:Tag>Str21</b:Tag>
    <b:SourceType>InternetSite</b:SourceType>
    <b:Guid>{33E5AE94-49FF-4DCD-A8E2-7D9C429D5DED}</b:Guid>
    <b:Title>Stress - Every Mind Matters</b:Title>
    <b:Year>2021</b:Year>
    <b:YearAccessed>2021</b:YearAccessed>
    <b:MonthAccessed>December</b:MonthAccessed>
    <b:DayAccessed>5</b:DayAccessed>
    <b:URL>https://www.nhs.uk/every-mind-matters/mental-health-issues/stress/</b:URL>
    <b:Author>
      <b:Author>
        <b:Corporate>NHS</b:Corporate>
      </b:Author>
    </b:Author>
    <b:RefOrder>12</b:RefOrder>
  </b:Source>
  <b:Source>
    <b:Tag>Cro19</b:Tag>
    <b:SourceType>InternetSite</b:SourceType>
    <b:Guid>{E43DEA42-43E9-4AE8-8162-466D6DC73F97}</b:Guid>
    <b:Title>Theft Act Offences</b:Title>
    <b:Year>2019</b:Year>
    <b:Author>
      <b:Author>
        <b:Corporate>Crown Prosecution Service</b:Corporate>
      </b:Author>
    </b:Author>
    <b:YearAccessed>2021</b:YearAccessed>
    <b:MonthAccessed>December</b:MonthAccessed>
    <b:DayAccessed>6</b:DayAccessed>
    <b:URL>https://www.cps.gov.uk/legal-guidance/theft-act-offences</b:URL>
    <b:RefOrder>1</b:RefOrder>
  </b:Source>
  <b:Source>
    <b:Tag>Col20</b:Tag>
    <b:SourceType>InternetSite</b:SourceType>
    <b:Guid>{37A4690C-2198-4BBC-B097-C54585E04988}</b:Guid>
    <b:Author>
      <b:Author>
        <b:Corporate>College of Policing</b:Corporate>
      </b:Author>
    </b:Author>
    <b:Title>Investigation: Search powers, and obtaining and executing search warrants</b:Title>
    <b:Year>2020</b:Year>
    <b:YearAccessed>2021</b:YearAccessed>
    <b:MonthAccessed>December </b:MonthAccessed>
    <b:DayAccessed>2</b:DayAccessed>
    <b:URL>https://www.app.college.police.uk/app-content/investigations/investigative-strategies/search-powers-and-obtaining-and-executing-search-warrants/</b:URL>
    <b:RefOrder>2</b:RefOrder>
  </b:Source>
  <b:Source>
    <b:Tag>Edw12</b:Tag>
    <b:SourceType>Report</b:SourceType>
    <b:Guid>{EE7BF373-CC45-4FD8-8241-9E7E813804ED}</b:Guid>
    <b:Title>Ethical decision-making: a treatise into the role of ethics in 21st century policing</b:Title>
    <b:Year>2012</b:Year>
    <b:Author>
      <b:Author>
        <b:NameList>
          <b:Person>
            <b:Last>Edwards</b:Last>
            <b:First>J</b:First>
          </b:Person>
        </b:NameList>
      </b:Author>
    </b:Author>
    <b:Publisher>EThOS</b:Publisher>
    <b:City>London</b:City>
    <b:JournalName>EThOS</b:JournalName>
    <b:RefOrder>3</b:RefOrder>
  </b:Source>
  <b:Source>
    <b:Tag>Col141</b:Tag>
    <b:SourceType>InternetSite</b:SourceType>
    <b:Guid>{5261F3AD-3164-468F-ACB4-DD81BF3FDD7B}</b:Guid>
    <b:Title>National Decision Model</b:Title>
    <b:Year>2014</b:Year>
    <b:Author>
      <b:Author>
        <b:Corporate>College of Policing</b:Corporate>
      </b:Author>
    </b:Author>
    <b:YearAccessed>2021</b:YearAccessed>
    <b:MonthAccessed>December</b:MonthAccessed>
    <b:DayAccessed>6</b:DayAccessed>
    <b:URL>https://www.app.college.police.uk/app-content/national-decision-model/the-national-decision-model/</b:URL>
    <b:RefOrder>4</b:RefOrder>
  </b:Source>
  <b:Source>
    <b:Tag>Min151</b:Tag>
    <b:SourceType>InternetSite</b:SourceType>
    <b:Guid>{F3E29827-69C8-498C-8DE1-5627EC048792}</b:Guid>
    <b:Author>
      <b:Author>
        <b:Corporate>Ministry of Justice</b:Corporate>
      </b:Author>
    </b:Author>
    <b:Title>Restorative Justice</b:Title>
    <b:Year>2015</b:Year>
    <b:YearAccessed>2021</b:YearAccessed>
    <b:MonthAccessed>December </b:MonthAccessed>
    <b:DayAccessed>3</b:DayAccessed>
    <b:URL>https://www.gov.uk/government/collections/restorative-justice-action-plan</b:URL>
    <b:RefOrder>5</b:RefOrder>
  </b:Source>
  <b:Source>
    <b:Tag>Pea18</b:Tag>
    <b:SourceType>JournalArticle</b:SourceType>
    <b:Guid>{364CD6D0-40E7-4052-B887-C5F475BF4208}</b:Guid>
    <b:Title>Policy, Practicalities, and PACE s. 24: The Subsuming of the Necessity Criteria in Arrest Decision Making by Frontline Police Officers.</b:Title>
    <b:Year>2018</b:Year>
    <b:JournalName>Journal of Law &amp; Society</b:JournalName>
    <b:Pages>282-308</b:Pages>
    <b:Volume>45</b:Volume>
    <b:Issue>2</b:Issue>
    <b:Author>
      <b:Author>
        <b:NameList>
          <b:Person>
            <b:Last>Pearson</b:Last>
            <b:First>G</b:First>
          </b:Person>
          <b:Person>
            <b:Last>Rowe</b:Last>
            <b:First>M</b:First>
          </b:Person>
          <b:Person>
            <b:Last>Turner</b:Last>
            <b:First>L</b:First>
          </b:Person>
        </b:NameList>
      </b:Author>
    </b:Author>
    <b:RefOrder>6</b:RefOrder>
  </b:Source>
  <b:Source>
    <b:Tag>Hom12</b:Tag>
    <b:SourceType>Report</b:SourceType>
    <b:Guid>{E83207DE-967C-4170-8B5E-9EDE395ECA99}</b:Guid>
    <b:Author>
      <b:Author>
        <b:Corporate>Home Office</b:Corporate>
      </b:Author>
    </b:Author>
    <b:Title>Police and Criminal Evidence Act 1984 (PACE) Code G</b:Title>
    <b:Year>2012</b:Year>
    <b:Publisher>The Stationary Office</b:Publisher>
    <b:City>Norwich</b:City>
    <b:RefOrder>7</b:RefOrder>
  </b:Source>
  <b:Source>
    <b:Tag>Wal93</b:Tag>
    <b:SourceType>Book</b:SourceType>
    <b:Guid>{9A7E45CB-F676-48EF-82FE-9156204ACF24}</b:Guid>
    <b:Title>Taming the System: The Control of Discretion in Criminal Justice 1950 - 1990</b:Title>
    <b:Year>1993</b:Year>
    <b:Publisher>Oxford University Press</b:Publisher>
    <b:City>United Kingdom</b:City>
    <b:Edition>1st</b:Edition>
    <b:Author>
      <b:Author>
        <b:NameList>
          <b:Person>
            <b:Last>Walker</b:Last>
            <b:First>S</b:First>
          </b:Person>
        </b:NameList>
      </b:Author>
    </b:Author>
    <b:RefOrder>8</b:RefOrder>
  </b:Source>
  <b:Source>
    <b:Tag>Col13</b:Tag>
    <b:SourceType>InternetSite</b:SourceType>
    <b:Guid>{75ADF3D9-8792-48FF-9F9F-50865104D889}</b:Guid>
    <b:Title>Investigation</b:Title>
    <b:Year>2013</b:Year>
    <b:Author>
      <b:Author>
        <b:Corporate>College of Policing</b:Corporate>
      </b:Author>
    </b:Author>
    <b:YearAccessed>2021</b:YearAccessed>
    <b:MonthAccessed>December </b:MonthAccessed>
    <b:DayAccessed>27</b:DayAccessed>
    <b:URL>https://www.app.college.police.uk/app-content/investigations/introduction/</b:URL>
    <b:RefOrder>9</b:RefOrder>
  </b:Source>
  <b:Source>
    <b:Tag>Min152</b:Tag>
    <b:SourceType>Report</b:SourceType>
    <b:Guid>{124966FC-7116-4B9A-8376-139465391867}</b:Guid>
    <b:Title>Criminal Procedure and Investigations Act 1996 (Section 23 (1)) Code of Practice</b:Title>
    <b:Year>2015</b:Year>
    <b:Author>
      <b:Author>
        <b:Corporate>Ministry of Justice</b:Corporate>
      </b:Author>
    </b:Author>
    <b:Publisher>Williams Lea Group</b:Publisher>
    <b:City>United Kingdom</b:City>
    <b:RefOrder>10</b:RefOrder>
  </b:Source>
  <b:Source>
    <b:Tag>Cro172</b:Tag>
    <b:SourceType>InternetSite</b:SourceType>
    <b:Guid>{7C22BA5D-40DF-439C-982D-3008270E3DA1}</b:Guid>
    <b:Title>Disclosure</b:Title>
    <b:Year>2017</b:Year>
    <b:Author>
      <b:Author>
        <b:Corporate>Crown Prosecution Service</b:Corporate>
      </b:Author>
    </b:Author>
    <b:YearAccessed>2021</b:YearAccessed>
    <b:MonthAccessed>December</b:MonthAccessed>
    <b:DayAccessed>27</b:DayAccessed>
    <b:URL>https://www.cps.gov.uk/about-cps/disclosure</b:URL>
    <b:RefOrder>11</b:RefOrder>
  </b:Source>
  <b:Source>
    <b:Tag>Gel11</b:Tag>
    <b:SourceType>Book</b:SourceType>
    <b:Guid>{C10240A1-9605-472C-AC20-5810ECAB0267}</b:Guid>
    <b:Title>Exercising Discretion</b:Title>
    <b:Year>2011</b:Year>
    <b:City>Oxon</b:City>
    <b:Publisher>Routledge</b:Publisher>
    <b:Edition>2nd</b:Edition>
    <b:Author>
      <b:Author>
        <b:NameList>
          <b:Person>
            <b:Last>Gelsthorpe</b:Last>
            <b:First>L</b:First>
          </b:Person>
          <b:Person>
            <b:Last>Padfield</b:Last>
            <b:First>N</b:First>
          </b:Person>
        </b:NameList>
      </b:Author>
    </b:Author>
    <b:RefOrder>12</b:RefOrder>
  </b:Source>
  <b:Source>
    <b:Tag>Che20</b:Tag>
    <b:SourceType>InternetSite</b:SourceType>
    <b:Guid>{9D2BFC1A-D0C6-4731-A9BB-135058CD4010}</b:Guid>
    <b:Title>How Does Implicit Bias Influence Behaviour?</b:Title>
    <b:Year>2020</b:Year>
    <b:YearAccessed>2022</b:YearAccessed>
    <b:MonthAccessed>January</b:MonthAccessed>
    <b:DayAccessed>02</b:DayAccessed>
    <b:URL>https://www.verywellmind.com/implicit-bias-overview-4178401</b:URL>
    <b:Author>
      <b:Author>
        <b:NameList>
          <b:Person>
            <b:Last>Cherry</b:Last>
            <b:First>K</b:First>
          </b:Person>
        </b:NameList>
      </b:Author>
    </b:Author>
    <b:RefOrder>13</b:RefOrder>
  </b:Source>
  <b:Source>
    <b:Tag>Col16</b:Tag>
    <b:SourceType>InternetSite</b:SourceType>
    <b:Guid>{F136ADB8-D25A-4E5C-B55F-A7B88ADA55D3}</b:Guid>
    <b:Author>
      <b:Author>
        <b:Corporate>College of Policing</b:Corporate>
      </b:Author>
    </b:Author>
    <b:Title>Stop and Search: Fair</b:Title>
    <b:Year>2016</b:Year>
    <b:YearAccessed>2022</b:YearAccessed>
    <b:MonthAccessed>January</b:MonthAccessed>
    <b:DayAccessed>02</b:DayAccessed>
    <b:URL>https://www.app.college.police.uk/app-content/stop-and-search/fair/</b:URL>
    <b:RefOrder>14</b:RefOrder>
  </b:Source>
  <b:Source>
    <b:Tag>Cit22</b:Tag>
    <b:SourceType>InternetSite</b:SourceType>
    <b:Guid>{9FA23207-A7E0-4CFB-91E6-8410E51E3B72}</b:Guid>
    <b:Author>
      <b:Author>
        <b:Corporate>Citizen Advice</b:Corporate>
      </b:Author>
    </b:Author>
    <b:Title>Equality Act 2010 - discrimination and your rights</b:Title>
    <b:Year>2022</b:Year>
    <b:YearAccessed>2022</b:YearAccessed>
    <b:MonthAccessed>January</b:MonthAccessed>
    <b:DayAccessed>02</b:DayAccessed>
    <b:URL>https://www.citizensadvice.org.uk/law-and-courts/discrimination/about-discrimination/equality-act-2010-discrimination-and-your-rights/</b:URL>
    <b:RefOrder>15</b:RefOrder>
  </b:Source>
  <b:Source>
    <b:Tag>Pea20</b:Tag>
    <b:SourceType>Book</b:SourceType>
    <b:Guid>{75650A07-5A4B-4B0F-8E82-0D59B86F5CA8}</b:Guid>
    <b:Title>Police Street Powers and Criminal Justice</b:Title>
    <b:Year>2020</b:Year>
    <b:City>Oxford</b:City>
    <b:Publisher>Hart</b:Publisher>
    <b:Edition>First</b:Edition>
    <b:Author>
      <b:Author>
        <b:NameList>
          <b:Person>
            <b:Last>Pearson</b:Last>
            <b:First>G</b:First>
          </b:Person>
          <b:Person>
            <b:Last>Rowe</b:Last>
            <b:First>M</b:First>
          </b:Person>
        </b:NameList>
      </b:Author>
    </b:Author>
    <b:RefOrder>16</b:RefOrder>
  </b:Source>
  <b:Source>
    <b:Tag>Cro171</b:Tag>
    <b:SourceType>InternetSite</b:SourceType>
    <b:Guid>{E4EE2BF1-FCEC-4AA6-B759-1FEC4BC8B22B}</b:Guid>
    <b:Title>Domestic Abuse</b:Title>
    <b:Year>2017</b:Year>
    <b:Author>
      <b:Author>
        <b:Corporate>Crown Prosecution Service</b:Corporate>
      </b:Author>
    </b:Author>
    <b:YearAccessed>2021</b:YearAccessed>
    <b:MonthAccessed>December</b:MonthAccessed>
    <b:DayAccessed>23</b:DayAccessed>
    <b:URL>https://www.cps.gov.uk/crime-info/domestic-abuse</b:URL>
    <b:RefOrder>1</b:RefOrder>
  </b:Source>
  <b:Source>
    <b:Tag>Hom121</b:Tag>
    <b:SourceType>Report</b:SourceType>
    <b:Guid>{FD700BDC-C265-4299-BC61-3BCE20F4740D}</b:Guid>
    <b:Author>
      <b:Author>
        <b:Corporate>Home Office</b:Corporate>
      </b:Author>
    </b:Author>
    <b:Title>Police and Criminal Evidence Act 1984 Code G</b:Title>
    <b:Year>2012</b:Year>
    <b:YearAccessed>2022</b:YearAccessed>
    <b:MonthAccessed>January</b:MonthAccessed>
    <b:DayAccessed>1</b:DayAccessed>
    <b:Publisher>The Stationary Office</b:Publisher>
    <b:City>Norwich</b:City>
    <b:RefOrder>2</b:RefOrder>
  </b:Source>
  <b:Source>
    <b:Tag>Hom122</b:Tag>
    <b:SourceType>InternetSite</b:SourceType>
    <b:Guid>{C7D479FC-BEA4-4FDA-8D21-303537237BE0}</b:Guid>
    <b:Title>New Definition of Domestic Violence</b:Title>
    <b:Year>2012</b:Year>
    <b:Author>
      <b:Author>
        <b:NameList>
          <b:Person>
            <b:Last>Home Office</b:Last>
          </b:Person>
          <b:Person>
            <b:Last>Browne</b:Last>
            <b:First>J</b:First>
          </b:Person>
          <b:Person>
            <b:Last>Clegg</b:Last>
            <b:First>N</b:First>
          </b:Person>
        </b:NameList>
      </b:Author>
    </b:Author>
    <b:YearAccessed>2021</b:YearAccessed>
    <b:MonthAccessed>December</b:MonthAccessed>
    <b:DayAccessed>29</b:DayAccessed>
    <b:URL>https://www.gov.uk/government/news/new-definition-of-domestic-violence</b:URL>
    <b:RefOrder>3</b:RefOrder>
  </b:Source>
  <b:Source>
    <b:Tag>Min13</b:Tag>
    <b:SourceType>InternetSite</b:SourceType>
    <b:Guid>{5F70A79D-0ABD-40B0-B8D0-CBB1BACAB9C0}</b:Guid>
    <b:Title>Victim Personal Statement</b:Title>
    <b:Year>2013</b:Year>
    <b:YearAccessed>2021</b:YearAccessed>
    <b:MonthAccessed>December</b:MonthAccessed>
    <b:DayAccessed>30</b:DayAccessed>
    <b:URL>https://www.gov.uk/government/publications/victim-personal-statement</b:URL>
    <b:Author>
      <b:Author>
        <b:NameList>
          <b:Person>
            <b:Last>Ministry of Justice</b:Last>
          </b:Person>
          <b:Person>
            <b:Last>Green</b:Last>
            <b:First>D</b:First>
          </b:Person>
        </b:NameList>
      </b:Author>
    </b:Author>
    <b:RefOrder>4</b:RefOrder>
  </b:Source>
  <b:Source>
    <b:Tag>Col15</b:Tag>
    <b:SourceType>InternetSite</b:SourceType>
    <b:Guid>{F5FAE4E5-9123-4791-AF62-A3EEADC1BEF2}</b:Guid>
    <b:Author>
      <b:Author>
        <b:Corporate>College of Policing</b:Corporate>
      </b:Author>
    </b:Author>
    <b:Title>Major Investigation and Public Protection</b:Title>
    <b:Year>2015</b:Year>
    <b:YearAccessed>2022</b:YearAccessed>
    <b:MonthAccessed>January</b:MonthAccessed>
    <b:DayAccessed>02</b:DayAccessed>
    <b:URL>https://www.app.college.police.uk/app-content/major-investigation-and-public-protection/domestic-abuse/risk-and-vulnerability/</b:URL>
    <b:RefOrder>5</b:RefOrder>
  </b:Source>
  <b:Source>
    <b:Tag>Min211</b:Tag>
    <b:SourceType>InternetSite</b:SourceType>
    <b:Guid>{0439069C-49F5-4CF6-9DA0-1EB866908FD8}</b:Guid>
    <b:Author>
      <b:Author>
        <b:Corporate>Ministry of Justice</b:Corporate>
      </b:Author>
    </b:Author>
    <b:Title>Code of Practice for Victims of Crime in England and Wales (Victims Code)</b:Title>
    <b:Year>2021</b:Year>
    <b:YearAccessed>2021</b:YearAccessed>
    <b:MonthAccessed>December</b:MonthAccessed>
    <b:DayAccessed>29</b:DayAccessed>
    <b:URL>https://www.gov.uk/government/publications/the-code-of-practice-for-victims-of-crime/code-of-practice-for-victims-of-crime-in-england-and-wales-victims-code</b:URL>
    <b:RefOrder>6</b:RefOrder>
  </b:Source>
  <b:Source>
    <b:Tag>Wel22</b:Tag>
    <b:SourceType>InternetSite</b:SourceType>
    <b:Guid>{F148C803-2329-4522-8499-5B675EA41047}</b:Guid>
    <b:Title>Live Fear Free Helpline</b:Title>
    <b:Year>2022</b:Year>
    <b:Author>
      <b:Author>
        <b:Corporate>Welsh Women's Aid</b:Corporate>
      </b:Author>
    </b:Author>
    <b:YearAccessed>2022</b:YearAccessed>
    <b:MonthAccessed>January</b:MonthAccessed>
    <b:DayAccessed>02</b:DayAccessed>
    <b:URL>https://www.welshwomensaid.org.uk/what-we-do/live-fear-free-helpline/</b:URL>
    <b:RefOrder>7</b:RefOrder>
  </b:Source>
  <b:Source>
    <b:Tag>Wel21</b:Tag>
    <b:SourceType>InternetSite</b:SourceType>
    <b:Guid>{0924F238-2A76-4179-9D07-2A89333A4D8A}</b:Guid>
    <b:Author>
      <b:Author>
        <b:Corporate>Welsh Government</b:Corporate>
      </b:Author>
    </b:Author>
    <b:Title>Domestic Abuse</b:Title>
    <b:Year>2021</b:Year>
    <b:YearAccessed>2021</b:YearAccessed>
    <b:MonthAccessed>December</b:MonthAccessed>
    <b:DayAccessed>28</b:DayAccessed>
    <b:URL>https://gov.wales/live-fear-free/domestic-abuse-wales</b:URL>
    <b:RefOrder>8</b:RefOrder>
  </b:Source>
  <b:Source>
    <b:Tag>Vic21</b:Tag>
    <b:SourceType>InternetSite</b:SourceType>
    <b:Guid>{8D6D1005-16ED-47DA-A126-0A2F0B88F9A7}</b:Guid>
    <b:Author>
      <b:Author>
        <b:Corporate>Victim Support</b:Corporate>
      </b:Author>
    </b:Author>
    <b:Title>Domestic Abuse</b:Title>
    <b:Year>2021</b:Year>
    <b:YearAccessed>2021</b:YearAccessed>
    <b:MonthAccessed>December</b:MonthAccessed>
    <b:DayAccessed>27</b:DayAccessed>
    <b:URL>https://www.victimsupport.org.uk/crime-info/types-crime/domestic-abuse/</b:URL>
    <b:RefOrder>9</b:RefOrder>
  </b:Source>
  <b:Source>
    <b:Tag>Cro21</b:Tag>
    <b:SourceType>InternetSite</b:SourceType>
    <b:Guid>{BA0A78FD-E8D4-4C58-8C99-319304921C3D}</b:Guid>
    <b:Author>
      <b:Author>
        <b:Corporate>Crown Prosecution Services</b:Corporate>
      </b:Author>
    </b:Author>
    <b:Title>Special Measures</b:Title>
    <b:Year>2021</b:Year>
    <b:YearAccessed>2021</b:YearAccessed>
    <b:MonthAccessed>December</b:MonthAccessed>
    <b:DayAccessed>29</b:DayAccessed>
    <b:URL>https://www.cps.gov.uk/legal-guidance/special-measures</b:URL>
    <b:RefOrder>10</b:RefOrder>
  </b:Source>
  <b:Source>
    <b:Tag>Hom21</b:Tag>
    <b:SourceType>InternetSite</b:SourceType>
    <b:Guid>{D36BA4CB-CFDB-4F2A-B1DD-67D9A370E274}</b:Guid>
    <b:Author>
      <b:Author>
        <b:Corporate>Home Office</b:Corporate>
      </b:Author>
    </b:Author>
    <b:Title>Special measures in the criminal courts factsheet</b:Title>
    <b:Year>2021</b:Year>
    <b:YearAccessed>2021</b:YearAccessed>
    <b:MonthAccessed>December</b:MonthAccessed>
    <b:DayAccessed>27</b:DayAccessed>
    <b:URL>https://www.gov.uk/government/publications/domestic-abuse-bill-2020-factsheets/special-measures-in-the-criminal-courts-factsheet</b:URL>
    <b:RefOrder>11</b:RefOrder>
  </b:Source>
  <b:Source>
    <b:Tag>Col22</b:Tag>
    <b:SourceType>InternetSite</b:SourceType>
    <b:Guid>{BE4D54AF-760B-4293-A5C4-DB1C5B7CBF38}</b:Guid>
    <b:Author>
      <b:Author>
        <b:Corporate>College of Policing</b:Corporate>
      </b:Author>
    </b:Author>
    <b:Title>Victims' Code for policing</b:Title>
    <b:Year>2022</b:Year>
    <b:YearAccessed>2022</b:YearAccessed>
    <b:MonthAccessed>January</b:MonthAccessed>
    <b:DayAccessed>02</b:DayAccessed>
    <b:URL>https://www.college.police.uk/guidance/victims-code/victims-rights-policing</b:URL>
    <b:RefOrder>12</b:RefOrder>
  </b:Source>
  <b:Source>
    <b:Tag>Col142</b:Tag>
    <b:SourceType>Report</b:SourceType>
    <b:Guid>{29AE6672-07C4-4712-BFD4-B354D3633ABA}</b:Guid>
    <b:Author>
      <b:Author>
        <b:Corporate>College of Policing</b:Corporate>
      </b:Author>
    </b:Author>
    <b:Title>Code Of Ethics</b:Title>
    <b:Year>2014</b:Year>
    <b:YearAccessed>2021</b:YearAccessed>
    <b:MonthAccessed>December</b:MonthAccessed>
    <b:DayAccessed>27</b:DayAccessed>
    <b:Publisher>College of Policing</b:Publisher>
    <b:City>Coventry</b:City>
    <b:RefOrder>13</b:RefOrder>
  </b:Source>
</b:Sourc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042CE0B2-9F21-43E5-9532-5A61C554E2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32</Pages>
  <Words>11251</Words>
  <Characters>62341</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Toulcher,Katie swp6952</cp:lastModifiedBy>
  <cp:revision>4</cp:revision>
  <cp:lastPrinted>2019-08-13T11:47:00Z</cp:lastPrinted>
  <dcterms:created xsi:type="dcterms:W3CDTF">2022-01-05T14:08:00Z</dcterms:created>
  <dcterms:modified xsi:type="dcterms:W3CDTF">2022-01-05T14:22:00Z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42674066-555d-44a5-a566-823c8abe0e4e</vt:lpwstr>
  </property>
  <property fmtid="{D5CDD505-2E9C-101B-9397-08002B2CF9AE}" pid="4" name="Classification">
    <vt:lpwstr>OFFICIAL</vt:lpwstr>
  </property>
  <property fmtid="{D5CDD505-2E9C-101B-9397-08002B2CF9AE}" pid="5" name="Visibility">
    <vt:lpwstr>NOT VISIBLE</vt:lpwstr>
  </property>
</Properties>
</file>