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A8A2A" w14:textId="77777777"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t>Mary Bowen-Perkins</w:t>
      </w:r>
      <w:r w:rsidR="00BD07BF">
        <w:rPr>
          <w:rFonts w:ascii="Georgia" w:hAnsi="Georgia"/>
          <w:sz w:val="24"/>
          <w:szCs w:val="24"/>
        </w:rPr>
        <w:t xml:space="preserve"> (1601141)</w:t>
      </w:r>
    </w:p>
    <w:p w14:paraId="7333601F" w14:textId="6B35A45D" w:rsidR="00026059" w:rsidRPr="00863CDE" w:rsidRDefault="00073CF4" w:rsidP="00817A44">
      <w:pPr>
        <w:spacing w:after="0" w:line="480" w:lineRule="auto"/>
        <w:rPr>
          <w:rFonts w:ascii="Georgia" w:hAnsi="Georgia"/>
          <w:sz w:val="24"/>
          <w:szCs w:val="24"/>
        </w:rPr>
      </w:pPr>
      <w:r>
        <w:rPr>
          <w:rFonts w:ascii="Georgia" w:hAnsi="Georgia"/>
          <w:sz w:val="24"/>
          <w:szCs w:val="24"/>
        </w:rPr>
        <w:t>Urban Sounds and Visions</w:t>
      </w:r>
      <w:r w:rsidR="00324230">
        <w:rPr>
          <w:rFonts w:ascii="Georgia" w:hAnsi="Georgia"/>
          <w:sz w:val="24"/>
          <w:szCs w:val="24"/>
        </w:rPr>
        <w:t>: Cultural Histories of the Modern City</w:t>
      </w:r>
      <w:r w:rsidR="00024247">
        <w:rPr>
          <w:rFonts w:ascii="Georgia" w:hAnsi="Georgia"/>
          <w:sz w:val="24"/>
          <w:szCs w:val="24"/>
        </w:rPr>
        <w:t xml:space="preserve"> (</w:t>
      </w:r>
      <w:r>
        <w:rPr>
          <w:rFonts w:ascii="Georgia" w:hAnsi="Georgia"/>
          <w:sz w:val="24"/>
          <w:szCs w:val="24"/>
        </w:rPr>
        <w:t>HPHI6008</w:t>
      </w:r>
      <w:r w:rsidR="00024247">
        <w:rPr>
          <w:rFonts w:ascii="Georgia" w:hAnsi="Georgia"/>
          <w:sz w:val="24"/>
          <w:szCs w:val="24"/>
        </w:rPr>
        <w:t>)</w:t>
      </w:r>
    </w:p>
    <w:p w14:paraId="272E1493" w14:textId="48CABD72" w:rsidR="00E7589F" w:rsidRDefault="00D229C9" w:rsidP="00817A44">
      <w:pPr>
        <w:spacing w:after="0" w:line="480" w:lineRule="auto"/>
        <w:rPr>
          <w:rFonts w:ascii="Georgia" w:hAnsi="Georgia"/>
          <w:sz w:val="24"/>
          <w:szCs w:val="24"/>
        </w:rPr>
      </w:pPr>
      <w:r>
        <w:rPr>
          <w:rFonts w:ascii="Georgia" w:hAnsi="Georgia"/>
          <w:sz w:val="24"/>
          <w:szCs w:val="24"/>
        </w:rPr>
        <w:t>22</w:t>
      </w:r>
      <w:r w:rsidRPr="00D229C9">
        <w:rPr>
          <w:rFonts w:ascii="Georgia" w:hAnsi="Georgia"/>
          <w:sz w:val="24"/>
          <w:szCs w:val="24"/>
          <w:vertAlign w:val="superscript"/>
        </w:rPr>
        <w:t>nd</w:t>
      </w:r>
      <w:r w:rsidR="00D64660">
        <w:rPr>
          <w:rFonts w:ascii="Georgia" w:hAnsi="Georgia"/>
          <w:sz w:val="24"/>
          <w:szCs w:val="24"/>
        </w:rPr>
        <w:t xml:space="preserve"> December 2018</w:t>
      </w:r>
    </w:p>
    <w:p w14:paraId="2DD82073" w14:textId="46DBF0D7" w:rsidR="00F82D04" w:rsidRPr="00917E29" w:rsidRDefault="00E526EA" w:rsidP="00EA3BCC">
      <w:pPr>
        <w:shd w:val="clear" w:color="auto" w:fill="FFFFFF"/>
        <w:tabs>
          <w:tab w:val="left" w:pos="6945"/>
        </w:tabs>
        <w:spacing w:before="240" w:line="240" w:lineRule="auto"/>
        <w:ind w:left="1701" w:right="1701"/>
        <w:jc w:val="center"/>
        <w:rPr>
          <w:rFonts w:ascii="Georgia" w:hAnsi="Georgia"/>
          <w:i/>
          <w:sz w:val="32"/>
          <w:szCs w:val="32"/>
        </w:rPr>
      </w:pPr>
      <w:r>
        <w:rPr>
          <w:rFonts w:ascii="Georgia" w:hAnsi="Georgia"/>
          <w:sz w:val="32"/>
          <w:szCs w:val="32"/>
        </w:rPr>
        <w:t>Bourgeois Culture and the</w:t>
      </w:r>
      <w:r w:rsidR="00BE711C">
        <w:rPr>
          <w:rFonts w:ascii="Georgia" w:hAnsi="Georgia"/>
          <w:sz w:val="32"/>
          <w:szCs w:val="32"/>
        </w:rPr>
        <w:t xml:space="preserve"> </w:t>
      </w:r>
      <w:r w:rsidR="00D229C9" w:rsidRPr="00917E29">
        <w:rPr>
          <w:rFonts w:ascii="Georgia" w:hAnsi="Georgia"/>
          <w:sz w:val="32"/>
          <w:szCs w:val="32"/>
        </w:rPr>
        <w:t>Development of</w:t>
      </w:r>
      <w:r>
        <w:rPr>
          <w:rFonts w:ascii="Georgia" w:hAnsi="Georgia"/>
          <w:sz w:val="32"/>
          <w:szCs w:val="32"/>
        </w:rPr>
        <w:t xml:space="preserve"> the Parisian Department Store</w:t>
      </w:r>
    </w:p>
    <w:p w14:paraId="4F3EB567" w14:textId="77777777" w:rsidR="005859DC" w:rsidRDefault="005859DC" w:rsidP="005859DC">
      <w:pPr>
        <w:shd w:val="clear" w:color="auto" w:fill="FFFFFF"/>
        <w:tabs>
          <w:tab w:val="left" w:pos="6945"/>
        </w:tabs>
        <w:spacing w:after="0" w:line="240" w:lineRule="auto"/>
        <w:jc w:val="center"/>
        <w:rPr>
          <w:rFonts w:ascii="Georgia" w:hAnsi="Georgia"/>
          <w:sz w:val="32"/>
          <w:szCs w:val="32"/>
        </w:rPr>
      </w:pPr>
    </w:p>
    <w:p w14:paraId="228E7D10" w14:textId="5E94767D"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 xml:space="preserve">When department stores first came into existence in Paris, it was at the precise right time. </w:t>
      </w:r>
      <w:r w:rsidR="00CA4D7C">
        <w:rPr>
          <w:rFonts w:ascii="Georgia" w:hAnsi="Georgia"/>
          <w:sz w:val="24"/>
          <w:szCs w:val="24"/>
        </w:rPr>
        <w:t>In</w:t>
      </w:r>
      <w:r w:rsidRPr="00D229C9">
        <w:rPr>
          <w:rFonts w:ascii="Georgia" w:hAnsi="Georgia"/>
          <w:sz w:val="24"/>
          <w:szCs w:val="24"/>
        </w:rPr>
        <w:t xml:space="preserve"> effect, they filled a gap in Parisian society just as soon as it appeared, and they slotted in to city life as though it were the most natural development to occur. The rise of department stores in Paris was a landmark in the evolution of bourgeois, commercialist French culture. They were both a result and the apotheosis of Paris’s growing materialist, appearance-orientated society. As a result, department stores functioned as reflections of the broader bourgeois, Parisian world. In order to be successful, department stores had to anticipate and cater to the desires of its customers; in doing so, they provide us with a lens with which to see into capitalist Paris society </w:t>
      </w:r>
      <w:r w:rsidR="00CA4D7C">
        <w:rPr>
          <w:rFonts w:ascii="Georgia" w:hAnsi="Georgia"/>
          <w:sz w:val="24"/>
          <w:szCs w:val="24"/>
        </w:rPr>
        <w:t>during the late 19</w:t>
      </w:r>
      <w:r w:rsidR="00CA4D7C" w:rsidRPr="00CA4D7C">
        <w:rPr>
          <w:rFonts w:ascii="Georgia" w:hAnsi="Georgia"/>
          <w:sz w:val="24"/>
          <w:szCs w:val="24"/>
          <w:vertAlign w:val="superscript"/>
        </w:rPr>
        <w:t>th</w:t>
      </w:r>
      <w:r w:rsidR="00CA4D7C">
        <w:rPr>
          <w:rFonts w:ascii="Georgia" w:hAnsi="Georgia"/>
          <w:sz w:val="24"/>
          <w:szCs w:val="24"/>
        </w:rPr>
        <w:t xml:space="preserve"> to early 20</w:t>
      </w:r>
      <w:r w:rsidR="00CA4D7C" w:rsidRPr="00CA4D7C">
        <w:rPr>
          <w:rFonts w:ascii="Georgia" w:hAnsi="Georgia"/>
          <w:sz w:val="24"/>
          <w:szCs w:val="24"/>
          <w:vertAlign w:val="superscript"/>
        </w:rPr>
        <w:t>th</w:t>
      </w:r>
      <w:r w:rsidR="00CA4D7C">
        <w:rPr>
          <w:rFonts w:ascii="Georgia" w:hAnsi="Georgia"/>
          <w:sz w:val="24"/>
          <w:szCs w:val="24"/>
        </w:rPr>
        <w:t xml:space="preserve"> century.</w:t>
      </w:r>
      <w:r w:rsidRPr="00D229C9">
        <w:rPr>
          <w:rFonts w:ascii="Georgia" w:hAnsi="Georgia"/>
          <w:sz w:val="24"/>
          <w:szCs w:val="24"/>
        </w:rPr>
        <w:t xml:space="preserve"> In this essay, we will look at the developments that led to the creation of department stores or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xml:space="preserve"> in Paris. We will use the example of the </w:t>
      </w:r>
      <w:r w:rsidR="002517C3" w:rsidRPr="002517C3">
        <w:rPr>
          <w:rFonts w:ascii="Georgia" w:hAnsi="Georgia"/>
          <w:sz w:val="24"/>
          <w:szCs w:val="24"/>
        </w:rPr>
        <w:t>Bon Marché</w:t>
      </w:r>
      <w:r w:rsidRPr="00D229C9">
        <w:rPr>
          <w:rFonts w:ascii="Georgia" w:hAnsi="Georgia"/>
          <w:sz w:val="24"/>
          <w:szCs w:val="24"/>
        </w:rPr>
        <w:t>, arguably the first of such stores in Paris, as a case study that exemplified many of the traits typical of stores like it during the 19</w:t>
      </w:r>
      <w:r w:rsidRPr="00D229C9">
        <w:rPr>
          <w:rFonts w:ascii="Georgia" w:hAnsi="Georgia"/>
          <w:sz w:val="24"/>
          <w:szCs w:val="24"/>
          <w:vertAlign w:val="superscript"/>
        </w:rPr>
        <w:t>th</w:t>
      </w:r>
      <w:r w:rsidRPr="00D229C9">
        <w:rPr>
          <w:rFonts w:ascii="Georgia" w:hAnsi="Georgia"/>
          <w:sz w:val="24"/>
          <w:szCs w:val="24"/>
        </w:rPr>
        <w:t xml:space="preserve"> century. In the process, we will be able to get a sense of the historical climate which department stores developed in, and how they are reflective of ideas of cultural modernity that existed at the time.</w:t>
      </w:r>
    </w:p>
    <w:p w14:paraId="4F6081B0" w14:textId="7060AE13"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 xml:space="preserve">Prior to the development of department stores, the most popular shopping venues for bourgeois Parisians were the famous shopping arcades, immortalised by Walter Benjamin in his work </w:t>
      </w:r>
      <w:r w:rsidRPr="00CA4D7C">
        <w:rPr>
          <w:rFonts w:ascii="Georgia" w:hAnsi="Georgia"/>
          <w:i/>
          <w:sz w:val="24"/>
          <w:szCs w:val="24"/>
        </w:rPr>
        <w:t>The Arcades Project</w:t>
      </w:r>
      <w:r w:rsidRPr="00D229C9">
        <w:rPr>
          <w:rFonts w:ascii="Georgia" w:hAnsi="Georgia"/>
          <w:sz w:val="24"/>
          <w:szCs w:val="24"/>
        </w:rPr>
        <w:t xml:space="preserve">. In </w:t>
      </w:r>
      <w:r w:rsidR="00CA4D7C">
        <w:rPr>
          <w:rFonts w:ascii="Georgia" w:hAnsi="Georgia"/>
          <w:sz w:val="24"/>
          <w:szCs w:val="24"/>
        </w:rPr>
        <w:t>thi</w:t>
      </w:r>
      <w:r w:rsidRPr="00D229C9">
        <w:rPr>
          <w:rFonts w:ascii="Georgia" w:hAnsi="Georgia"/>
          <w:sz w:val="24"/>
          <w:szCs w:val="24"/>
        </w:rPr>
        <w:t xml:space="preserve">s book, Benjamin refers to the arcades as </w:t>
      </w:r>
      <w:r w:rsidRPr="00D229C9">
        <w:rPr>
          <w:rFonts w:ascii="Georgia" w:hAnsi="Georgia"/>
          <w:sz w:val="24"/>
          <w:szCs w:val="24"/>
        </w:rPr>
        <w:lastRenderedPageBreak/>
        <w:t xml:space="preserve">‘fairy palaces’, a phrase which </w:t>
      </w:r>
      <w:r w:rsidR="00CA4D7C">
        <w:rPr>
          <w:rFonts w:ascii="Georgia" w:hAnsi="Georgia"/>
          <w:sz w:val="24"/>
          <w:szCs w:val="24"/>
        </w:rPr>
        <w:t>illustrates</w:t>
      </w:r>
      <w:r w:rsidRPr="00D229C9">
        <w:rPr>
          <w:rFonts w:ascii="Georgia" w:hAnsi="Georgia"/>
          <w:sz w:val="24"/>
          <w:szCs w:val="24"/>
        </w:rPr>
        <w:t xml:space="preserve"> the fantastical luxury which they presented.</w:t>
      </w:r>
      <w:r w:rsidRPr="00D229C9">
        <w:rPr>
          <w:rFonts w:ascii="Georgia" w:hAnsi="Georgia"/>
          <w:sz w:val="24"/>
          <w:szCs w:val="24"/>
          <w:vertAlign w:val="superscript"/>
        </w:rPr>
        <w:footnoteReference w:id="1"/>
      </w:r>
      <w:r w:rsidRPr="00D229C9">
        <w:rPr>
          <w:rFonts w:ascii="Georgia" w:hAnsi="Georgia"/>
          <w:sz w:val="24"/>
          <w:szCs w:val="24"/>
        </w:rPr>
        <w:t xml:space="preserve"> Like the department stores which followed them, Paris’s shopping arcades were born of a particular place and time. Benjamin writes that the arcades </w:t>
      </w:r>
      <w:r w:rsidR="00CA4D7C">
        <w:rPr>
          <w:rFonts w:ascii="Georgia" w:hAnsi="Georgia"/>
          <w:sz w:val="24"/>
          <w:szCs w:val="24"/>
        </w:rPr>
        <w:t xml:space="preserve">were products </w:t>
      </w:r>
      <w:r w:rsidRPr="00D229C9">
        <w:rPr>
          <w:rFonts w:ascii="Georgia" w:hAnsi="Georgia"/>
          <w:sz w:val="24"/>
          <w:szCs w:val="24"/>
        </w:rPr>
        <w:t>of ‘the boom in the textile trade’, going on to become ‘</w:t>
      </w:r>
      <w:proofErr w:type="spellStart"/>
      <w:r w:rsidRPr="00D229C9">
        <w:rPr>
          <w:rFonts w:ascii="Georgia" w:hAnsi="Georgia"/>
          <w:sz w:val="24"/>
          <w:szCs w:val="24"/>
        </w:rPr>
        <w:t>centers</w:t>
      </w:r>
      <w:proofErr w:type="spellEnd"/>
      <w:r w:rsidRPr="00D229C9">
        <w:rPr>
          <w:rFonts w:ascii="Georgia" w:hAnsi="Georgia"/>
          <w:sz w:val="24"/>
          <w:szCs w:val="24"/>
        </w:rPr>
        <w:t xml:space="preserve"> of commerce in luxury items’.</w:t>
      </w:r>
      <w:r w:rsidRPr="00D229C9">
        <w:rPr>
          <w:rFonts w:ascii="Georgia" w:hAnsi="Georgia"/>
          <w:sz w:val="24"/>
          <w:szCs w:val="24"/>
          <w:vertAlign w:val="superscript"/>
        </w:rPr>
        <w:footnoteReference w:id="2"/>
      </w:r>
      <w:r w:rsidRPr="00D229C9">
        <w:rPr>
          <w:rFonts w:ascii="Georgia" w:hAnsi="Georgia"/>
          <w:sz w:val="24"/>
          <w:szCs w:val="24"/>
        </w:rPr>
        <w:t xml:space="preserve"> The arcades </w:t>
      </w:r>
      <w:r w:rsidR="00CA4D7C">
        <w:rPr>
          <w:rFonts w:ascii="Georgia" w:hAnsi="Georgia"/>
          <w:sz w:val="24"/>
          <w:szCs w:val="24"/>
        </w:rPr>
        <w:t xml:space="preserve">came out </w:t>
      </w:r>
      <w:r w:rsidRPr="00D229C9">
        <w:rPr>
          <w:rFonts w:ascii="Georgia" w:hAnsi="Georgia"/>
          <w:sz w:val="24"/>
          <w:szCs w:val="24"/>
        </w:rPr>
        <w:t>of one situation (the textile boom), yet went on to take advantage of another (the desire for luxury items). They were crafted as symbols of Paris’s modernity, showcasing the latest technological advancements such as gas lighting and the use of iron in construction.</w:t>
      </w:r>
      <w:r w:rsidRPr="00D229C9">
        <w:rPr>
          <w:rFonts w:ascii="Georgia" w:hAnsi="Georgia"/>
          <w:sz w:val="24"/>
          <w:szCs w:val="24"/>
          <w:vertAlign w:val="superscript"/>
        </w:rPr>
        <w:footnoteReference w:id="3"/>
      </w:r>
      <w:r w:rsidRPr="00D229C9">
        <w:rPr>
          <w:rFonts w:ascii="Georgia" w:hAnsi="Georgia"/>
          <w:sz w:val="24"/>
          <w:szCs w:val="24"/>
        </w:rPr>
        <w:t xml:space="preserve"> However, the arcades’ presentation of their modernity was not limited to physical innovation – they also appealed to a cultural vision of modernity that was popular in Paris at the time. At the time when they were first coming to prominence, which Benjamin puts down to ‘the fifteen years following 1822’, the concept of </w:t>
      </w:r>
      <w:proofErr w:type="spellStart"/>
      <w:r w:rsidRPr="00D229C9">
        <w:rPr>
          <w:rFonts w:ascii="Georgia" w:hAnsi="Georgia"/>
          <w:i/>
          <w:sz w:val="24"/>
          <w:szCs w:val="24"/>
        </w:rPr>
        <w:t>flânerie</w:t>
      </w:r>
      <w:proofErr w:type="spellEnd"/>
      <w:r w:rsidRPr="00D229C9">
        <w:rPr>
          <w:rFonts w:ascii="Georgia" w:hAnsi="Georgia"/>
          <w:sz w:val="24"/>
          <w:szCs w:val="24"/>
        </w:rPr>
        <w:t xml:space="preserve"> was also coming into the public consciousness.</w:t>
      </w:r>
      <w:r w:rsidRPr="00D229C9">
        <w:rPr>
          <w:rFonts w:ascii="Georgia" w:hAnsi="Georgia"/>
          <w:sz w:val="24"/>
          <w:szCs w:val="24"/>
          <w:vertAlign w:val="superscript"/>
        </w:rPr>
        <w:footnoteReference w:id="4"/>
      </w:r>
      <w:r w:rsidRPr="00D229C9">
        <w:rPr>
          <w:rFonts w:ascii="Georgia" w:hAnsi="Georgia"/>
          <w:sz w:val="24"/>
          <w:szCs w:val="24"/>
        </w:rPr>
        <w:t xml:space="preserve"> According to </w:t>
      </w:r>
      <w:r w:rsidR="00CA4D7C">
        <w:rPr>
          <w:rFonts w:ascii="Georgia" w:hAnsi="Georgia"/>
          <w:sz w:val="24"/>
          <w:szCs w:val="24"/>
        </w:rPr>
        <w:t>David</w:t>
      </w:r>
      <w:r w:rsidRPr="00D229C9">
        <w:rPr>
          <w:rFonts w:ascii="Georgia" w:hAnsi="Georgia"/>
          <w:sz w:val="24"/>
          <w:szCs w:val="24"/>
        </w:rPr>
        <w:t xml:space="preserve"> Frisby, Benjamin perceived the </w:t>
      </w:r>
      <w:proofErr w:type="spellStart"/>
      <w:r w:rsidRPr="00D229C9">
        <w:rPr>
          <w:rFonts w:ascii="Georgia" w:hAnsi="Georgia"/>
          <w:i/>
          <w:sz w:val="24"/>
          <w:szCs w:val="24"/>
        </w:rPr>
        <w:t>fl</w:t>
      </w:r>
      <w:r w:rsidR="000F6FF2" w:rsidRPr="00D229C9">
        <w:rPr>
          <w:rFonts w:ascii="Georgia" w:hAnsi="Georgia"/>
          <w:i/>
          <w:sz w:val="24"/>
          <w:szCs w:val="24"/>
        </w:rPr>
        <w:t>â</w:t>
      </w:r>
      <w:r w:rsidRPr="00D229C9">
        <w:rPr>
          <w:rFonts w:ascii="Georgia" w:hAnsi="Georgia"/>
          <w:i/>
          <w:sz w:val="24"/>
          <w:szCs w:val="24"/>
        </w:rPr>
        <w:t>neur</w:t>
      </w:r>
      <w:proofErr w:type="spellEnd"/>
      <w:r w:rsidRPr="00D229C9">
        <w:rPr>
          <w:rFonts w:ascii="Georgia" w:hAnsi="Georgia"/>
          <w:i/>
          <w:sz w:val="24"/>
          <w:szCs w:val="24"/>
        </w:rPr>
        <w:t xml:space="preserve"> </w:t>
      </w:r>
      <w:r w:rsidRPr="00D229C9">
        <w:rPr>
          <w:rFonts w:ascii="Georgia" w:hAnsi="Georgia"/>
          <w:sz w:val="24"/>
          <w:szCs w:val="24"/>
        </w:rPr>
        <w:t xml:space="preserve">as directly connected to the type of commodification shown in the arcades: </w:t>
      </w:r>
    </w:p>
    <w:p w14:paraId="445C2397" w14:textId="6F36CCB2" w:rsidR="00D229C9" w:rsidRPr="00D229C9" w:rsidRDefault="00D229C9" w:rsidP="00CA4D7C">
      <w:pPr>
        <w:shd w:val="clear" w:color="auto" w:fill="FFFFFF"/>
        <w:tabs>
          <w:tab w:val="left" w:pos="1080"/>
        </w:tabs>
        <w:spacing w:line="240" w:lineRule="auto"/>
        <w:ind w:left="720" w:right="720"/>
        <w:jc w:val="both"/>
        <w:rPr>
          <w:rFonts w:ascii="Georgia" w:hAnsi="Georgia"/>
          <w:sz w:val="24"/>
          <w:szCs w:val="24"/>
        </w:rPr>
      </w:pPr>
      <w:r w:rsidRPr="00D229C9">
        <w:rPr>
          <w:rFonts w:ascii="Georgia" w:hAnsi="Georgia"/>
          <w:sz w:val="24"/>
          <w:szCs w:val="24"/>
        </w:rPr>
        <w:t xml:space="preserve">[the </w:t>
      </w:r>
      <w:proofErr w:type="spellStart"/>
      <w:r w:rsidRPr="00D229C9">
        <w:rPr>
          <w:rFonts w:ascii="Georgia" w:hAnsi="Georgia"/>
          <w:i/>
          <w:sz w:val="24"/>
          <w:szCs w:val="24"/>
        </w:rPr>
        <w:t>fl</w:t>
      </w:r>
      <w:r w:rsidR="00CA4D7C" w:rsidRPr="00D229C9">
        <w:rPr>
          <w:rFonts w:ascii="Georgia" w:hAnsi="Georgia"/>
          <w:i/>
          <w:sz w:val="24"/>
          <w:szCs w:val="24"/>
        </w:rPr>
        <w:t>â</w:t>
      </w:r>
      <w:r w:rsidRPr="00D229C9">
        <w:rPr>
          <w:rFonts w:ascii="Georgia" w:hAnsi="Georgia"/>
          <w:i/>
          <w:sz w:val="24"/>
          <w:szCs w:val="24"/>
        </w:rPr>
        <w:t>neur</w:t>
      </w:r>
      <w:proofErr w:type="spellEnd"/>
      <w:r w:rsidRPr="00CA4D7C">
        <w:rPr>
          <w:rFonts w:ascii="Georgia" w:hAnsi="Georgia"/>
          <w:sz w:val="24"/>
          <w:szCs w:val="24"/>
        </w:rPr>
        <w:t xml:space="preserve">] </w:t>
      </w:r>
      <w:r w:rsidRPr="00D229C9">
        <w:rPr>
          <w:rFonts w:ascii="Georgia" w:hAnsi="Georgia"/>
          <w:sz w:val="24"/>
          <w:szCs w:val="24"/>
        </w:rPr>
        <w:t>is intimately associated with commodity form, indeed who circulates like a commodity himself and who, in seeking a marketplace for his literary productions, goes in search of the magical field of commodity circulation.</w:t>
      </w:r>
      <w:r w:rsidRPr="00D229C9">
        <w:rPr>
          <w:rFonts w:ascii="Georgia" w:hAnsi="Georgia"/>
          <w:sz w:val="24"/>
          <w:szCs w:val="24"/>
          <w:vertAlign w:val="superscript"/>
        </w:rPr>
        <w:footnoteReference w:id="5"/>
      </w:r>
    </w:p>
    <w:p w14:paraId="1DCE2BDA" w14:textId="01F01ECF"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 xml:space="preserve">Yet there is also a more basic reason that the arcades might appear to the sensibility of the </w:t>
      </w:r>
      <w:proofErr w:type="spellStart"/>
      <w:r w:rsidRPr="00D229C9">
        <w:rPr>
          <w:rFonts w:ascii="Georgia" w:hAnsi="Georgia"/>
          <w:i/>
          <w:sz w:val="24"/>
          <w:szCs w:val="24"/>
        </w:rPr>
        <w:t>flâneur</w:t>
      </w:r>
      <w:proofErr w:type="spellEnd"/>
      <w:r w:rsidRPr="00D229C9">
        <w:rPr>
          <w:rFonts w:ascii="Georgia" w:hAnsi="Georgia"/>
          <w:i/>
          <w:sz w:val="24"/>
          <w:szCs w:val="24"/>
        </w:rPr>
        <w:t xml:space="preserve"> – </w:t>
      </w:r>
      <w:r w:rsidRPr="00D229C9">
        <w:rPr>
          <w:rFonts w:ascii="Georgia" w:hAnsi="Georgia"/>
          <w:sz w:val="24"/>
          <w:szCs w:val="24"/>
        </w:rPr>
        <w:t xml:space="preserve">the simple acts of walking and looking. These two actions, of strolling and observing, are key to the behaviour of the </w:t>
      </w:r>
      <w:proofErr w:type="spellStart"/>
      <w:r w:rsidR="00CA4D7C">
        <w:rPr>
          <w:rFonts w:ascii="Georgia" w:hAnsi="Georgia"/>
          <w:i/>
          <w:sz w:val="24"/>
          <w:szCs w:val="24"/>
        </w:rPr>
        <w:t>fl</w:t>
      </w:r>
      <w:r w:rsidR="00CA4D7C" w:rsidRPr="00D229C9">
        <w:rPr>
          <w:rFonts w:ascii="Georgia" w:hAnsi="Georgia"/>
          <w:i/>
          <w:sz w:val="24"/>
          <w:szCs w:val="24"/>
        </w:rPr>
        <w:t>â</w:t>
      </w:r>
      <w:r w:rsidR="00CA4D7C">
        <w:rPr>
          <w:rFonts w:ascii="Georgia" w:hAnsi="Georgia"/>
          <w:i/>
          <w:sz w:val="24"/>
          <w:szCs w:val="24"/>
        </w:rPr>
        <w:t>neur</w:t>
      </w:r>
      <w:proofErr w:type="spellEnd"/>
      <w:r w:rsidR="00CA4D7C">
        <w:rPr>
          <w:rFonts w:ascii="Georgia" w:hAnsi="Georgia"/>
          <w:i/>
          <w:sz w:val="24"/>
          <w:szCs w:val="24"/>
        </w:rPr>
        <w:t>,</w:t>
      </w:r>
      <w:r w:rsidRPr="00D229C9">
        <w:rPr>
          <w:rFonts w:ascii="Georgia" w:hAnsi="Georgia"/>
          <w:sz w:val="24"/>
          <w:szCs w:val="24"/>
        </w:rPr>
        <w:t xml:space="preserve"> </w:t>
      </w:r>
      <w:r w:rsidR="00CA4D7C">
        <w:rPr>
          <w:rFonts w:ascii="Georgia" w:hAnsi="Georgia"/>
          <w:sz w:val="24"/>
          <w:szCs w:val="24"/>
        </w:rPr>
        <w:t xml:space="preserve">and </w:t>
      </w:r>
      <w:r w:rsidRPr="00D229C9">
        <w:rPr>
          <w:rFonts w:ascii="Georgia" w:hAnsi="Georgia"/>
          <w:sz w:val="24"/>
          <w:szCs w:val="24"/>
        </w:rPr>
        <w:t xml:space="preserve">the arcades provide the perfect venue for their expression. The arcades, constructed as passages through the city and lined with lit-up shop displays, are designed to accommodate both movement and sight. This </w:t>
      </w:r>
      <w:r w:rsidRPr="00D229C9">
        <w:rPr>
          <w:rFonts w:ascii="Georgia" w:hAnsi="Georgia"/>
          <w:sz w:val="24"/>
          <w:szCs w:val="24"/>
        </w:rPr>
        <w:lastRenderedPageBreak/>
        <w:t xml:space="preserve">would appeal not just to the </w:t>
      </w:r>
      <w:proofErr w:type="spellStart"/>
      <w:r w:rsidRPr="00D229C9">
        <w:rPr>
          <w:rFonts w:ascii="Georgia" w:hAnsi="Georgia"/>
          <w:i/>
          <w:sz w:val="24"/>
          <w:szCs w:val="24"/>
        </w:rPr>
        <w:t>flâneurs</w:t>
      </w:r>
      <w:proofErr w:type="spellEnd"/>
      <w:r w:rsidRPr="00D229C9">
        <w:rPr>
          <w:rFonts w:ascii="Georgia" w:hAnsi="Georgia"/>
          <w:sz w:val="24"/>
          <w:szCs w:val="24"/>
        </w:rPr>
        <w:t xml:space="preserve">, but to any Parisians who were also enticed by this culture of exploring the urban environment.  </w:t>
      </w:r>
    </w:p>
    <w:p w14:paraId="0975156D" w14:textId="6ABE6474"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 xml:space="preserve">All this is to give a sense of the world into which department stores, or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first appeared in Paris. The arcades</w:t>
      </w:r>
      <w:r w:rsidR="00CA4D7C">
        <w:rPr>
          <w:rFonts w:ascii="Georgia" w:hAnsi="Georgia"/>
          <w:sz w:val="24"/>
          <w:szCs w:val="24"/>
        </w:rPr>
        <w:t>,</w:t>
      </w:r>
      <w:r w:rsidRPr="00D229C9">
        <w:rPr>
          <w:rFonts w:ascii="Georgia" w:hAnsi="Georgia"/>
          <w:sz w:val="24"/>
          <w:szCs w:val="24"/>
        </w:rPr>
        <w:t xml:space="preserve"> which were already popular in Paris when the department stores arrived</w:t>
      </w:r>
      <w:r w:rsidR="00CA4D7C">
        <w:rPr>
          <w:rFonts w:ascii="Georgia" w:hAnsi="Georgia"/>
          <w:sz w:val="24"/>
          <w:szCs w:val="24"/>
        </w:rPr>
        <w:t>,</w:t>
      </w:r>
      <w:r w:rsidRPr="00D229C9">
        <w:rPr>
          <w:rFonts w:ascii="Georgia" w:hAnsi="Georgia"/>
          <w:sz w:val="24"/>
          <w:szCs w:val="24"/>
        </w:rPr>
        <w:t xml:space="preserve"> provided both an obstacle and an opportunity for the new stores. Department stores would have to compete with the arcades in order to succeed, but if they were able to do so successfully, they could take hold of the market which the arcades had already established and claim it for themselves. Department stores built upon the culture of visual seduction that was both utilised and solidified by the arcades before them</w:t>
      </w:r>
      <w:r w:rsidR="00CA4D7C">
        <w:rPr>
          <w:rFonts w:ascii="Georgia" w:hAnsi="Georgia"/>
          <w:sz w:val="24"/>
          <w:szCs w:val="24"/>
        </w:rPr>
        <w:t xml:space="preserve"> – a culture that was fundamental to the city. </w:t>
      </w:r>
      <w:r w:rsidRPr="00D229C9">
        <w:rPr>
          <w:rFonts w:ascii="Georgia" w:hAnsi="Georgia"/>
          <w:sz w:val="24"/>
          <w:szCs w:val="24"/>
        </w:rPr>
        <w:t xml:space="preserve">Ben Highmore points to this as part of </w:t>
      </w:r>
      <w:r w:rsidR="00CA4D7C">
        <w:rPr>
          <w:rFonts w:ascii="Georgia" w:hAnsi="Georgia"/>
          <w:sz w:val="24"/>
          <w:szCs w:val="24"/>
        </w:rPr>
        <w:t>the Paris’s</w:t>
      </w:r>
      <w:r w:rsidRPr="00D229C9">
        <w:rPr>
          <w:rFonts w:ascii="Georgia" w:hAnsi="Georgia"/>
          <w:sz w:val="24"/>
          <w:szCs w:val="24"/>
        </w:rPr>
        <w:t xml:space="preserve"> particularly consumerist appeal as the ‘city of attractions’.</w:t>
      </w:r>
      <w:r w:rsidRPr="00D229C9">
        <w:rPr>
          <w:rFonts w:ascii="Georgia" w:hAnsi="Georgia"/>
          <w:sz w:val="24"/>
          <w:szCs w:val="24"/>
          <w:vertAlign w:val="superscript"/>
        </w:rPr>
        <w:footnoteReference w:id="6"/>
      </w:r>
      <w:r w:rsidRPr="00D229C9">
        <w:rPr>
          <w:rFonts w:ascii="Georgia" w:hAnsi="Georgia"/>
          <w:sz w:val="24"/>
          <w:szCs w:val="24"/>
        </w:rPr>
        <w:t xml:space="preserve"> Colin Jones likewise connects this to the production of spectacle exhibited in the city’s expositions, such as the Exposition </w:t>
      </w:r>
      <w:proofErr w:type="spellStart"/>
      <w:r w:rsidRPr="00D229C9">
        <w:rPr>
          <w:rFonts w:ascii="Georgia" w:hAnsi="Georgia"/>
          <w:sz w:val="24"/>
          <w:szCs w:val="24"/>
        </w:rPr>
        <w:t>Universelle</w:t>
      </w:r>
      <w:proofErr w:type="spellEnd"/>
      <w:r w:rsidRPr="00D229C9">
        <w:rPr>
          <w:rFonts w:ascii="Georgia" w:hAnsi="Georgia"/>
          <w:sz w:val="24"/>
          <w:szCs w:val="24"/>
        </w:rPr>
        <w:t>.</w:t>
      </w:r>
      <w:r w:rsidRPr="00D229C9">
        <w:rPr>
          <w:rFonts w:ascii="Georgia" w:hAnsi="Georgia"/>
          <w:sz w:val="24"/>
          <w:szCs w:val="24"/>
          <w:vertAlign w:val="superscript"/>
        </w:rPr>
        <w:footnoteReference w:id="7"/>
      </w:r>
      <w:r w:rsidRPr="00D229C9">
        <w:rPr>
          <w:rFonts w:ascii="Georgia" w:hAnsi="Georgia"/>
          <w:sz w:val="24"/>
          <w:szCs w:val="24"/>
        </w:rPr>
        <w:t xml:space="preserve"> Although this exposition came after the creation of the first department store in Paris, they are still emblematic of a city in which the art of display was of the utmost importance. Department stores came into being ready to take advantage of this, but first they had to find some angle that would allow them to compete with (and eventually take over from) the arcades.</w:t>
      </w:r>
    </w:p>
    <w:p w14:paraId="6BC3B828" w14:textId="17A190AD"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Although there is some debate about which shop should count as the first department store to be founded in Paris, the most frequently cited is the Bon Marché in the 7</w:t>
      </w:r>
      <w:r w:rsidRPr="00D229C9">
        <w:rPr>
          <w:rFonts w:ascii="Georgia" w:hAnsi="Georgia"/>
          <w:sz w:val="24"/>
          <w:szCs w:val="24"/>
          <w:vertAlign w:val="superscript"/>
        </w:rPr>
        <w:t>th</w:t>
      </w:r>
      <w:r w:rsidRPr="00D229C9">
        <w:rPr>
          <w:rFonts w:ascii="Georgia" w:hAnsi="Georgia"/>
          <w:sz w:val="24"/>
          <w:szCs w:val="24"/>
        </w:rPr>
        <w:t xml:space="preserve"> </w:t>
      </w:r>
      <w:proofErr w:type="spellStart"/>
      <w:r w:rsidRPr="00D229C9">
        <w:rPr>
          <w:rFonts w:ascii="Georgia" w:hAnsi="Georgia"/>
          <w:sz w:val="24"/>
          <w:szCs w:val="24"/>
        </w:rPr>
        <w:t>Arrondisement</w:t>
      </w:r>
      <w:proofErr w:type="spellEnd"/>
      <w:r w:rsidRPr="00D229C9">
        <w:rPr>
          <w:rFonts w:ascii="Georgia" w:hAnsi="Georgia"/>
          <w:sz w:val="24"/>
          <w:szCs w:val="24"/>
        </w:rPr>
        <w:t xml:space="preserve">. The Bon Marché began life as one of many </w:t>
      </w:r>
      <w:proofErr w:type="spellStart"/>
      <w:r w:rsidRPr="00D229C9">
        <w:rPr>
          <w:rFonts w:ascii="Georgia" w:hAnsi="Georgia"/>
          <w:i/>
          <w:sz w:val="24"/>
          <w:szCs w:val="24"/>
        </w:rPr>
        <w:t>magasins</w:t>
      </w:r>
      <w:proofErr w:type="spellEnd"/>
      <w:r w:rsidRPr="00D229C9">
        <w:rPr>
          <w:rFonts w:ascii="Georgia" w:hAnsi="Georgia"/>
          <w:i/>
          <w:sz w:val="24"/>
          <w:szCs w:val="24"/>
        </w:rPr>
        <w:t xml:space="preserve"> de </w:t>
      </w:r>
      <w:proofErr w:type="spellStart"/>
      <w:r w:rsidRPr="00D229C9">
        <w:rPr>
          <w:rFonts w:ascii="Georgia" w:hAnsi="Georgia"/>
          <w:i/>
          <w:sz w:val="24"/>
          <w:szCs w:val="24"/>
        </w:rPr>
        <w:t>nouveautés</w:t>
      </w:r>
      <w:proofErr w:type="spellEnd"/>
      <w:r w:rsidRPr="00D229C9">
        <w:rPr>
          <w:rFonts w:ascii="Georgia" w:hAnsi="Georgia"/>
          <w:i/>
          <w:sz w:val="24"/>
          <w:szCs w:val="24"/>
        </w:rPr>
        <w:t xml:space="preserve"> </w:t>
      </w:r>
      <w:r w:rsidRPr="00D229C9">
        <w:rPr>
          <w:rFonts w:ascii="Georgia" w:hAnsi="Georgia"/>
          <w:sz w:val="24"/>
          <w:szCs w:val="24"/>
        </w:rPr>
        <w:t>(or novelty shops): shops that sold ‘dry goods’ (primarily textiles) at fixed prices.</w:t>
      </w:r>
      <w:r w:rsidRPr="00D229C9">
        <w:rPr>
          <w:rFonts w:ascii="Georgia" w:hAnsi="Georgia"/>
          <w:sz w:val="24"/>
          <w:szCs w:val="24"/>
          <w:vertAlign w:val="superscript"/>
        </w:rPr>
        <w:footnoteReference w:id="8"/>
      </w:r>
      <w:r w:rsidRPr="00D229C9">
        <w:rPr>
          <w:rFonts w:ascii="Georgia" w:hAnsi="Georgia"/>
          <w:sz w:val="24"/>
          <w:szCs w:val="24"/>
        </w:rPr>
        <w:t xml:space="preserve"> The </w:t>
      </w:r>
      <w:proofErr w:type="spellStart"/>
      <w:r w:rsidRPr="00CA4D7C">
        <w:rPr>
          <w:rFonts w:ascii="Georgia" w:hAnsi="Georgia"/>
          <w:i/>
          <w:sz w:val="24"/>
          <w:szCs w:val="24"/>
        </w:rPr>
        <w:lastRenderedPageBreak/>
        <w:t>magasins</w:t>
      </w:r>
      <w:proofErr w:type="spellEnd"/>
      <w:r w:rsidRPr="00CA4D7C">
        <w:rPr>
          <w:rFonts w:ascii="Georgia" w:hAnsi="Georgia"/>
          <w:i/>
          <w:sz w:val="24"/>
          <w:szCs w:val="24"/>
        </w:rPr>
        <w:t xml:space="preserve"> de </w:t>
      </w:r>
      <w:proofErr w:type="spellStart"/>
      <w:r w:rsidRPr="00CA4D7C">
        <w:rPr>
          <w:rFonts w:ascii="Georgia" w:hAnsi="Georgia"/>
          <w:i/>
          <w:sz w:val="24"/>
          <w:szCs w:val="24"/>
        </w:rPr>
        <w:t>nouveautés</w:t>
      </w:r>
      <w:proofErr w:type="spellEnd"/>
      <w:r w:rsidRPr="00D229C9">
        <w:rPr>
          <w:rFonts w:ascii="Georgia" w:hAnsi="Georgia"/>
          <w:sz w:val="24"/>
          <w:szCs w:val="24"/>
        </w:rPr>
        <w:t xml:space="preserve"> marked a significant development in Parisian shopping, particularly in terms of stock and advertising. In his book on the history of the </w:t>
      </w:r>
      <w:r w:rsidR="002517C3" w:rsidRPr="002517C3">
        <w:rPr>
          <w:rFonts w:ascii="Georgia" w:hAnsi="Georgia"/>
          <w:sz w:val="24"/>
          <w:szCs w:val="24"/>
        </w:rPr>
        <w:t>Bon Marché</w:t>
      </w:r>
      <w:r w:rsidRPr="00D229C9">
        <w:rPr>
          <w:rFonts w:ascii="Georgia" w:hAnsi="Georgia"/>
          <w:sz w:val="24"/>
          <w:szCs w:val="24"/>
        </w:rPr>
        <w:t>, Michael Miller writes that ‘The [</w:t>
      </w:r>
      <w:proofErr w:type="spellStart"/>
      <w:r w:rsidRPr="00CA4D7C">
        <w:rPr>
          <w:rFonts w:ascii="Georgia" w:hAnsi="Georgia"/>
          <w:i/>
          <w:sz w:val="24"/>
          <w:szCs w:val="24"/>
        </w:rPr>
        <w:t>magasins</w:t>
      </w:r>
      <w:proofErr w:type="spellEnd"/>
      <w:r w:rsidRPr="00CA4D7C">
        <w:rPr>
          <w:rFonts w:ascii="Georgia" w:hAnsi="Georgia"/>
          <w:i/>
          <w:sz w:val="24"/>
          <w:szCs w:val="24"/>
        </w:rPr>
        <w:t xml:space="preserve"> de </w:t>
      </w:r>
      <w:proofErr w:type="spellStart"/>
      <w:r w:rsidRPr="00CA4D7C">
        <w:rPr>
          <w:rFonts w:ascii="Georgia" w:hAnsi="Georgia"/>
          <w:i/>
          <w:sz w:val="24"/>
          <w:szCs w:val="24"/>
        </w:rPr>
        <w:t>nouveautés</w:t>
      </w:r>
      <w:proofErr w:type="spellEnd"/>
      <w:r w:rsidRPr="00D229C9">
        <w:rPr>
          <w:rFonts w:ascii="Georgia" w:hAnsi="Georgia"/>
          <w:sz w:val="24"/>
          <w:szCs w:val="24"/>
        </w:rPr>
        <w:t>] were revolutionary as well in their organization along departmental rather than general merchandising lines and especially in their pioneering use of new merchandising techniques.’</w:t>
      </w:r>
      <w:r w:rsidRPr="00D229C9">
        <w:rPr>
          <w:rFonts w:ascii="Georgia" w:hAnsi="Georgia"/>
          <w:sz w:val="24"/>
          <w:szCs w:val="24"/>
          <w:vertAlign w:val="superscript"/>
        </w:rPr>
        <w:footnoteReference w:id="9"/>
      </w:r>
      <w:r w:rsidRPr="00D229C9">
        <w:rPr>
          <w:rFonts w:ascii="Georgia" w:hAnsi="Georgia"/>
          <w:sz w:val="24"/>
          <w:szCs w:val="24"/>
        </w:rPr>
        <w:t xml:space="preserve"> They sold large quantities of a variety of goods and advertised aggressively. Their choice to buy products in bulk was enabled by the recent boom in the textile trade, which had also enabled the rise of the arcades.</w:t>
      </w:r>
      <w:r w:rsidRPr="00D229C9">
        <w:rPr>
          <w:rFonts w:ascii="Georgia" w:hAnsi="Georgia"/>
          <w:sz w:val="24"/>
          <w:szCs w:val="24"/>
          <w:vertAlign w:val="superscript"/>
        </w:rPr>
        <w:footnoteReference w:id="10"/>
      </w:r>
      <w:r w:rsidRPr="00D229C9">
        <w:rPr>
          <w:rFonts w:ascii="Georgia" w:hAnsi="Georgia"/>
          <w:sz w:val="24"/>
          <w:szCs w:val="24"/>
        </w:rPr>
        <w:t xml:space="preserve"> Likewise, their use of advertisements showed a change in Paris society that formerly saw such blatant marketing as somewhat ‘suspect’.</w:t>
      </w:r>
      <w:r w:rsidRPr="00D229C9">
        <w:rPr>
          <w:rFonts w:ascii="Georgia" w:hAnsi="Georgia"/>
          <w:sz w:val="24"/>
          <w:szCs w:val="24"/>
          <w:vertAlign w:val="superscript"/>
        </w:rPr>
        <w:footnoteReference w:id="11"/>
      </w:r>
      <w:r w:rsidRPr="00D229C9">
        <w:rPr>
          <w:rFonts w:ascii="Georgia" w:hAnsi="Georgia"/>
          <w:sz w:val="24"/>
          <w:szCs w:val="24"/>
        </w:rPr>
        <w:t xml:space="preserve"> As with all the most successful shopping venues in Parisian history, the </w:t>
      </w:r>
      <w:proofErr w:type="spellStart"/>
      <w:r w:rsidRPr="00D229C9">
        <w:rPr>
          <w:rFonts w:ascii="Georgia" w:hAnsi="Georgia"/>
          <w:i/>
          <w:sz w:val="24"/>
          <w:szCs w:val="24"/>
        </w:rPr>
        <w:t>magasins</w:t>
      </w:r>
      <w:proofErr w:type="spellEnd"/>
      <w:r w:rsidRPr="00D229C9">
        <w:rPr>
          <w:rFonts w:ascii="Georgia" w:hAnsi="Georgia"/>
          <w:i/>
          <w:sz w:val="24"/>
          <w:szCs w:val="24"/>
        </w:rPr>
        <w:t xml:space="preserve"> de </w:t>
      </w:r>
      <w:proofErr w:type="spellStart"/>
      <w:r w:rsidRPr="00D229C9">
        <w:rPr>
          <w:rFonts w:ascii="Georgia" w:hAnsi="Georgia"/>
          <w:i/>
          <w:sz w:val="24"/>
          <w:szCs w:val="24"/>
        </w:rPr>
        <w:t>nouveautés</w:t>
      </w:r>
      <w:proofErr w:type="spellEnd"/>
      <w:r w:rsidRPr="00D229C9">
        <w:rPr>
          <w:rFonts w:ascii="Georgia" w:hAnsi="Georgia"/>
          <w:sz w:val="24"/>
          <w:szCs w:val="24"/>
        </w:rPr>
        <w:t xml:space="preserve"> were products of their </w:t>
      </w:r>
      <w:r w:rsidR="00075529">
        <w:rPr>
          <w:rFonts w:ascii="Georgia" w:hAnsi="Georgia"/>
          <w:sz w:val="24"/>
          <w:szCs w:val="24"/>
        </w:rPr>
        <w:t>era</w:t>
      </w:r>
      <w:r w:rsidRPr="00D229C9">
        <w:rPr>
          <w:rFonts w:ascii="Georgia" w:hAnsi="Georgia"/>
          <w:sz w:val="24"/>
          <w:szCs w:val="24"/>
        </w:rPr>
        <w:t xml:space="preserve">, and </w:t>
      </w:r>
      <w:r w:rsidR="00075529">
        <w:rPr>
          <w:rFonts w:ascii="Georgia" w:hAnsi="Georgia"/>
          <w:sz w:val="24"/>
          <w:szCs w:val="24"/>
        </w:rPr>
        <w:t>taking on the form of whatever was considered modern at the time</w:t>
      </w:r>
      <w:r w:rsidRPr="00D229C9">
        <w:rPr>
          <w:rFonts w:ascii="Georgia" w:hAnsi="Georgia"/>
          <w:sz w:val="24"/>
          <w:szCs w:val="24"/>
        </w:rPr>
        <w:t xml:space="preserve">. If the arcades were the precursor of department stores in Paris, the </w:t>
      </w:r>
      <w:proofErr w:type="spellStart"/>
      <w:r w:rsidRPr="00D229C9">
        <w:rPr>
          <w:rFonts w:ascii="Georgia" w:hAnsi="Georgia"/>
          <w:i/>
          <w:sz w:val="24"/>
          <w:szCs w:val="24"/>
        </w:rPr>
        <w:t>magasins</w:t>
      </w:r>
      <w:proofErr w:type="spellEnd"/>
      <w:r w:rsidRPr="00D229C9">
        <w:rPr>
          <w:rFonts w:ascii="Georgia" w:hAnsi="Georgia"/>
          <w:i/>
          <w:sz w:val="24"/>
          <w:szCs w:val="24"/>
        </w:rPr>
        <w:t xml:space="preserve"> de </w:t>
      </w:r>
      <w:proofErr w:type="spellStart"/>
      <w:r w:rsidRPr="00D229C9">
        <w:rPr>
          <w:rFonts w:ascii="Georgia" w:hAnsi="Georgia"/>
          <w:i/>
          <w:sz w:val="24"/>
          <w:szCs w:val="24"/>
        </w:rPr>
        <w:t>nouveautés</w:t>
      </w:r>
      <w:proofErr w:type="spellEnd"/>
      <w:r w:rsidRPr="00D229C9">
        <w:rPr>
          <w:rFonts w:ascii="Georgia" w:hAnsi="Georgia"/>
          <w:sz w:val="24"/>
          <w:szCs w:val="24"/>
        </w:rPr>
        <w:t xml:space="preserve"> were perhaps an earlier form, before they had fully evolved into the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xml:space="preserve"> they were to become.</w:t>
      </w:r>
    </w:p>
    <w:p w14:paraId="4E7CD443" w14:textId="42FF28D1"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 xml:space="preserve">The transformation of the </w:t>
      </w:r>
      <w:r w:rsidR="002517C3" w:rsidRPr="002517C3">
        <w:rPr>
          <w:rFonts w:ascii="Georgia" w:hAnsi="Georgia"/>
          <w:sz w:val="24"/>
          <w:szCs w:val="24"/>
        </w:rPr>
        <w:t>Bon Marché</w:t>
      </w:r>
      <w:r w:rsidRPr="00D229C9">
        <w:rPr>
          <w:rFonts w:ascii="Georgia" w:hAnsi="Georgia"/>
          <w:sz w:val="24"/>
          <w:szCs w:val="24"/>
        </w:rPr>
        <w:t xml:space="preserve"> from a </w:t>
      </w:r>
      <w:proofErr w:type="spellStart"/>
      <w:r w:rsidRPr="00075529">
        <w:rPr>
          <w:rFonts w:ascii="Georgia" w:hAnsi="Georgia"/>
          <w:i/>
          <w:sz w:val="24"/>
          <w:szCs w:val="24"/>
        </w:rPr>
        <w:t>magasin</w:t>
      </w:r>
      <w:proofErr w:type="spellEnd"/>
      <w:r w:rsidRPr="00075529">
        <w:rPr>
          <w:rFonts w:ascii="Georgia" w:hAnsi="Georgia"/>
          <w:i/>
          <w:sz w:val="24"/>
          <w:szCs w:val="24"/>
        </w:rPr>
        <w:t xml:space="preserve"> de </w:t>
      </w:r>
      <w:proofErr w:type="spellStart"/>
      <w:r w:rsidRPr="00075529">
        <w:rPr>
          <w:rFonts w:ascii="Georgia" w:hAnsi="Georgia"/>
          <w:i/>
          <w:sz w:val="24"/>
          <w:szCs w:val="24"/>
        </w:rPr>
        <w:t>nouveaut</w:t>
      </w:r>
      <w:r w:rsidR="00075529" w:rsidRPr="00075529">
        <w:rPr>
          <w:rFonts w:ascii="Georgia" w:hAnsi="Georgia"/>
          <w:i/>
          <w:sz w:val="24"/>
          <w:szCs w:val="24"/>
        </w:rPr>
        <w:t>és</w:t>
      </w:r>
      <w:proofErr w:type="spellEnd"/>
      <w:r w:rsidRPr="00D229C9">
        <w:rPr>
          <w:rFonts w:ascii="Georgia" w:hAnsi="Georgia"/>
          <w:sz w:val="24"/>
          <w:szCs w:val="24"/>
        </w:rPr>
        <w:t xml:space="preserve"> into a </w:t>
      </w:r>
      <w:r w:rsidR="002517C3" w:rsidRPr="002517C3">
        <w:rPr>
          <w:rFonts w:ascii="Georgia" w:hAnsi="Georgia"/>
          <w:i/>
          <w:sz w:val="24"/>
          <w:szCs w:val="24"/>
        </w:rPr>
        <w:t xml:space="preserve">grand </w:t>
      </w:r>
      <w:proofErr w:type="spellStart"/>
      <w:r w:rsidR="002517C3" w:rsidRPr="002517C3">
        <w:rPr>
          <w:rFonts w:ascii="Georgia" w:hAnsi="Georgia"/>
          <w:i/>
          <w:sz w:val="24"/>
          <w:szCs w:val="24"/>
        </w:rPr>
        <w:t>magasin</w:t>
      </w:r>
      <w:proofErr w:type="spellEnd"/>
      <w:r w:rsidRPr="00D229C9">
        <w:rPr>
          <w:rFonts w:ascii="Georgia" w:hAnsi="Georgia"/>
          <w:sz w:val="24"/>
          <w:szCs w:val="24"/>
        </w:rPr>
        <w:t xml:space="preserve"> is generally attributed to the entrepreneur Aristide </w:t>
      </w:r>
      <w:proofErr w:type="spellStart"/>
      <w:r w:rsidRPr="00D229C9">
        <w:rPr>
          <w:rFonts w:ascii="Georgia" w:hAnsi="Georgia"/>
          <w:sz w:val="24"/>
          <w:szCs w:val="24"/>
        </w:rPr>
        <w:t>Boucicaut</w:t>
      </w:r>
      <w:proofErr w:type="spellEnd"/>
      <w:r w:rsidRPr="00D229C9">
        <w:rPr>
          <w:rFonts w:ascii="Georgia" w:hAnsi="Georgia"/>
          <w:sz w:val="24"/>
          <w:szCs w:val="24"/>
        </w:rPr>
        <w:t xml:space="preserve"> – a man who would later be referred to as the ‘</w:t>
      </w:r>
      <w:r w:rsidR="002517C3" w:rsidRPr="002517C3">
        <w:rPr>
          <w:rFonts w:ascii="Georgia" w:hAnsi="Georgia"/>
          <w:sz w:val="24"/>
          <w:szCs w:val="24"/>
        </w:rPr>
        <w:t>Bon Marché</w:t>
      </w:r>
      <w:r w:rsidRPr="00D229C9">
        <w:rPr>
          <w:rFonts w:ascii="Georgia" w:hAnsi="Georgia"/>
          <w:sz w:val="24"/>
          <w:szCs w:val="24"/>
        </w:rPr>
        <w:t xml:space="preserve"> King’</w:t>
      </w:r>
      <w:r w:rsidR="00075529">
        <w:rPr>
          <w:rFonts w:ascii="Georgia" w:hAnsi="Georgia"/>
          <w:sz w:val="24"/>
          <w:szCs w:val="24"/>
        </w:rPr>
        <w:t xml:space="preserve"> due to the monumental impact he had on the history of the shop</w:t>
      </w:r>
      <w:r w:rsidRPr="00D229C9">
        <w:rPr>
          <w:rFonts w:ascii="Georgia" w:hAnsi="Georgia"/>
          <w:sz w:val="24"/>
          <w:szCs w:val="24"/>
        </w:rPr>
        <w:t>.</w:t>
      </w:r>
      <w:r w:rsidRPr="00D229C9">
        <w:rPr>
          <w:rFonts w:ascii="Georgia" w:hAnsi="Georgia"/>
          <w:sz w:val="24"/>
          <w:szCs w:val="24"/>
          <w:vertAlign w:val="superscript"/>
        </w:rPr>
        <w:footnoteReference w:id="12"/>
      </w:r>
      <w:r w:rsidRPr="00D229C9">
        <w:rPr>
          <w:rFonts w:ascii="Georgia" w:hAnsi="Georgia"/>
          <w:sz w:val="24"/>
          <w:szCs w:val="24"/>
        </w:rPr>
        <w:t xml:space="preserve"> </w:t>
      </w:r>
      <w:proofErr w:type="spellStart"/>
      <w:r w:rsidRPr="00D229C9">
        <w:rPr>
          <w:rFonts w:ascii="Georgia" w:hAnsi="Georgia"/>
          <w:sz w:val="24"/>
          <w:szCs w:val="24"/>
        </w:rPr>
        <w:t>Boucicaut</w:t>
      </w:r>
      <w:proofErr w:type="spellEnd"/>
      <w:r w:rsidRPr="00D229C9">
        <w:rPr>
          <w:rFonts w:ascii="Georgia" w:hAnsi="Georgia"/>
          <w:sz w:val="24"/>
          <w:szCs w:val="24"/>
        </w:rPr>
        <w:t xml:space="preserve"> began working at the </w:t>
      </w:r>
      <w:r w:rsidR="002517C3" w:rsidRPr="002517C3">
        <w:rPr>
          <w:rFonts w:ascii="Georgia" w:hAnsi="Georgia"/>
          <w:sz w:val="24"/>
          <w:szCs w:val="24"/>
        </w:rPr>
        <w:t>Bon Marché</w:t>
      </w:r>
      <w:r w:rsidRPr="00D229C9">
        <w:rPr>
          <w:rFonts w:ascii="Georgia" w:hAnsi="Georgia"/>
          <w:sz w:val="24"/>
          <w:szCs w:val="24"/>
        </w:rPr>
        <w:t xml:space="preserve"> in 1852, where he took on the role of co-proprietor. In 1863, </w:t>
      </w:r>
      <w:proofErr w:type="spellStart"/>
      <w:r w:rsidRPr="00D229C9">
        <w:rPr>
          <w:rFonts w:ascii="Georgia" w:hAnsi="Georgia"/>
          <w:sz w:val="24"/>
          <w:szCs w:val="24"/>
        </w:rPr>
        <w:t>Boucicaut</w:t>
      </w:r>
      <w:proofErr w:type="spellEnd"/>
      <w:r w:rsidRPr="00D229C9">
        <w:rPr>
          <w:rFonts w:ascii="Georgia" w:hAnsi="Georgia"/>
          <w:sz w:val="24"/>
          <w:szCs w:val="24"/>
        </w:rPr>
        <w:t xml:space="preserve"> bought out the other co-proprietors to become sole owner of the store.</w:t>
      </w:r>
      <w:r w:rsidRPr="00D229C9">
        <w:rPr>
          <w:rFonts w:ascii="Georgia" w:hAnsi="Georgia"/>
          <w:sz w:val="24"/>
          <w:szCs w:val="24"/>
          <w:vertAlign w:val="superscript"/>
        </w:rPr>
        <w:footnoteReference w:id="13"/>
      </w:r>
      <w:r w:rsidRPr="00D229C9">
        <w:rPr>
          <w:rFonts w:ascii="Georgia" w:hAnsi="Georgia"/>
          <w:sz w:val="24"/>
          <w:szCs w:val="24"/>
        </w:rPr>
        <w:t xml:space="preserve"> Details on the </w:t>
      </w:r>
      <w:r w:rsidR="002517C3" w:rsidRPr="002517C3">
        <w:rPr>
          <w:rFonts w:ascii="Georgia" w:hAnsi="Georgia"/>
          <w:sz w:val="24"/>
          <w:szCs w:val="24"/>
        </w:rPr>
        <w:t>Bon Marché</w:t>
      </w:r>
      <w:r w:rsidRPr="00D229C9">
        <w:rPr>
          <w:rFonts w:ascii="Georgia" w:hAnsi="Georgia"/>
          <w:sz w:val="24"/>
          <w:szCs w:val="24"/>
        </w:rPr>
        <w:t xml:space="preserve">’s progress between these </w:t>
      </w:r>
      <w:r w:rsidRPr="00D229C9">
        <w:rPr>
          <w:rFonts w:ascii="Georgia" w:hAnsi="Georgia"/>
          <w:sz w:val="24"/>
          <w:szCs w:val="24"/>
        </w:rPr>
        <w:lastRenderedPageBreak/>
        <w:t>two dates are hazy, although we know that it was a period of intense growth and profit for the store. From 1853 to 1869, annual sales multiplied over 44 times.</w:t>
      </w:r>
      <w:r w:rsidRPr="00D229C9">
        <w:rPr>
          <w:rFonts w:ascii="Georgia" w:hAnsi="Georgia"/>
          <w:sz w:val="24"/>
          <w:szCs w:val="24"/>
          <w:vertAlign w:val="superscript"/>
        </w:rPr>
        <w:footnoteReference w:id="14"/>
      </w:r>
      <w:r w:rsidRPr="00D229C9">
        <w:rPr>
          <w:rFonts w:ascii="Georgia" w:hAnsi="Georgia"/>
          <w:sz w:val="24"/>
          <w:szCs w:val="24"/>
        </w:rPr>
        <w:t xml:space="preserve"> This rapid success can be attributed partly to savvy business leadership on the part of </w:t>
      </w:r>
      <w:proofErr w:type="spellStart"/>
      <w:r w:rsidRPr="00D229C9">
        <w:rPr>
          <w:rFonts w:ascii="Georgia" w:hAnsi="Georgia"/>
          <w:sz w:val="24"/>
          <w:szCs w:val="24"/>
        </w:rPr>
        <w:t>Boucicaut</w:t>
      </w:r>
      <w:proofErr w:type="spellEnd"/>
      <w:r w:rsidRPr="00D229C9">
        <w:rPr>
          <w:rFonts w:ascii="Georgia" w:hAnsi="Georgia"/>
          <w:sz w:val="24"/>
          <w:szCs w:val="24"/>
        </w:rPr>
        <w:t xml:space="preserve">, but it is also true that department stores in general (and the </w:t>
      </w:r>
      <w:r w:rsidR="002517C3" w:rsidRPr="002517C3">
        <w:rPr>
          <w:rFonts w:ascii="Georgia" w:hAnsi="Georgia"/>
          <w:sz w:val="24"/>
          <w:szCs w:val="24"/>
        </w:rPr>
        <w:t>Bon Marché</w:t>
      </w:r>
      <w:r w:rsidRPr="00D229C9">
        <w:rPr>
          <w:rFonts w:ascii="Georgia" w:hAnsi="Georgia"/>
          <w:sz w:val="24"/>
          <w:szCs w:val="24"/>
        </w:rPr>
        <w:t xml:space="preserve"> specifically) appeared at the exact right time to take advantage of current trends and to become the new icons of 19</w:t>
      </w:r>
      <w:r w:rsidRPr="00D229C9">
        <w:rPr>
          <w:rFonts w:ascii="Georgia" w:hAnsi="Georgia"/>
          <w:sz w:val="24"/>
          <w:szCs w:val="24"/>
          <w:vertAlign w:val="superscript"/>
        </w:rPr>
        <w:t>th</w:t>
      </w:r>
      <w:r w:rsidRPr="00D229C9">
        <w:rPr>
          <w:rFonts w:ascii="Georgia" w:hAnsi="Georgia"/>
          <w:sz w:val="24"/>
          <w:szCs w:val="24"/>
        </w:rPr>
        <w:t xml:space="preserve"> century Parisian, bourgeois modernity.</w:t>
      </w:r>
    </w:p>
    <w:p w14:paraId="25E7E063" w14:textId="38205E1D"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 xml:space="preserve">The </w:t>
      </w:r>
      <w:r w:rsidR="002517C3" w:rsidRPr="002517C3">
        <w:rPr>
          <w:rFonts w:ascii="Georgia" w:hAnsi="Georgia"/>
          <w:sz w:val="24"/>
          <w:szCs w:val="24"/>
        </w:rPr>
        <w:t>Bon Marché</w:t>
      </w:r>
      <w:r w:rsidRPr="00D229C9">
        <w:rPr>
          <w:rFonts w:ascii="Georgia" w:hAnsi="Georgia"/>
          <w:sz w:val="24"/>
          <w:szCs w:val="24"/>
        </w:rPr>
        <w:t xml:space="preserve"> used a number of techniques to appeal to its market. It built upon the </w:t>
      </w:r>
      <w:proofErr w:type="spellStart"/>
      <w:r w:rsidRPr="00075529">
        <w:rPr>
          <w:rFonts w:ascii="Georgia" w:hAnsi="Georgia"/>
          <w:i/>
          <w:sz w:val="24"/>
          <w:szCs w:val="24"/>
        </w:rPr>
        <w:t>magasin</w:t>
      </w:r>
      <w:r w:rsidR="00075529" w:rsidRPr="00075529">
        <w:rPr>
          <w:rFonts w:ascii="Georgia" w:hAnsi="Georgia"/>
          <w:i/>
          <w:sz w:val="24"/>
          <w:szCs w:val="24"/>
        </w:rPr>
        <w:t>s</w:t>
      </w:r>
      <w:proofErr w:type="spellEnd"/>
      <w:r w:rsidRPr="00075529">
        <w:rPr>
          <w:rFonts w:ascii="Georgia" w:hAnsi="Georgia"/>
          <w:i/>
          <w:sz w:val="24"/>
          <w:szCs w:val="24"/>
        </w:rPr>
        <w:t xml:space="preserve"> de </w:t>
      </w:r>
      <w:proofErr w:type="spellStart"/>
      <w:r w:rsidRPr="00075529">
        <w:rPr>
          <w:rFonts w:ascii="Georgia" w:hAnsi="Georgia"/>
          <w:i/>
          <w:sz w:val="24"/>
          <w:szCs w:val="24"/>
        </w:rPr>
        <w:t>nouveat</w:t>
      </w:r>
      <w:r w:rsidR="00075529" w:rsidRPr="00075529">
        <w:rPr>
          <w:rFonts w:ascii="Georgia" w:hAnsi="Georgia"/>
          <w:i/>
          <w:sz w:val="24"/>
          <w:szCs w:val="24"/>
        </w:rPr>
        <w:t>és</w:t>
      </w:r>
      <w:proofErr w:type="spellEnd"/>
      <w:r w:rsidRPr="00D229C9">
        <w:rPr>
          <w:rFonts w:ascii="Georgia" w:hAnsi="Georgia"/>
          <w:sz w:val="24"/>
          <w:szCs w:val="24"/>
        </w:rPr>
        <w:t xml:space="preserve"> strategy of selling large quantities of dry goods, but they increased </w:t>
      </w:r>
      <w:r w:rsidR="00075529">
        <w:rPr>
          <w:rFonts w:ascii="Georgia" w:hAnsi="Georgia"/>
          <w:sz w:val="24"/>
          <w:szCs w:val="24"/>
        </w:rPr>
        <w:t>said</w:t>
      </w:r>
      <w:r w:rsidRPr="00D229C9">
        <w:rPr>
          <w:rFonts w:ascii="Georgia" w:hAnsi="Georgia"/>
          <w:sz w:val="24"/>
          <w:szCs w:val="24"/>
        </w:rPr>
        <w:t xml:space="preserve"> goods in both variety and number. </w:t>
      </w:r>
    </w:p>
    <w:p w14:paraId="4B980BD5" w14:textId="77777777" w:rsidR="00D229C9" w:rsidRPr="00D229C9" w:rsidRDefault="00D229C9" w:rsidP="00075529">
      <w:pPr>
        <w:shd w:val="clear" w:color="auto" w:fill="FFFFFF"/>
        <w:tabs>
          <w:tab w:val="left" w:pos="1080"/>
        </w:tabs>
        <w:spacing w:line="240" w:lineRule="auto"/>
        <w:ind w:left="720" w:right="720"/>
        <w:jc w:val="both"/>
        <w:rPr>
          <w:rFonts w:ascii="Georgia" w:hAnsi="Georgia"/>
          <w:sz w:val="24"/>
          <w:szCs w:val="24"/>
        </w:rPr>
      </w:pPr>
      <w:r w:rsidRPr="00D229C9">
        <w:rPr>
          <w:rFonts w:ascii="Georgia" w:hAnsi="Georgia"/>
          <w:sz w:val="24"/>
          <w:szCs w:val="24"/>
        </w:rPr>
        <w:t>‘They framed [the new shopping] experience in a setting which combined the most modern technology – notably iron frame construction and plate-glass […] Crowd phenomena such as window shopping, browsing, mingling with fellow shoppers and impulse-buying entered the lifestyle of a mass audience. These cathedrals of consumption, by parading the exotic trappings of luxury at a gamut of price levels, attracted all classes off the boulevard’</w:t>
      </w:r>
      <w:r w:rsidRPr="00D229C9">
        <w:rPr>
          <w:rFonts w:ascii="Georgia" w:hAnsi="Georgia"/>
          <w:sz w:val="24"/>
          <w:szCs w:val="24"/>
          <w:vertAlign w:val="superscript"/>
        </w:rPr>
        <w:footnoteReference w:id="15"/>
      </w:r>
    </w:p>
    <w:p w14:paraId="230ACA5D" w14:textId="431BF134"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 xml:space="preserve">The department stores were physical representations of the popular desires of the Parisian people: for modernity, mass consumption (that is, consumption </w:t>
      </w:r>
      <w:proofErr w:type="spellStart"/>
      <w:r w:rsidRPr="00075529">
        <w:rPr>
          <w:rFonts w:ascii="Georgia" w:hAnsi="Georgia"/>
          <w:i/>
          <w:sz w:val="24"/>
          <w:szCs w:val="24"/>
        </w:rPr>
        <w:t>en</w:t>
      </w:r>
      <w:proofErr w:type="spellEnd"/>
      <w:r w:rsidRPr="00075529">
        <w:rPr>
          <w:rFonts w:ascii="Georgia" w:hAnsi="Georgia"/>
          <w:i/>
          <w:sz w:val="24"/>
          <w:szCs w:val="24"/>
        </w:rPr>
        <w:t xml:space="preserve"> masse</w:t>
      </w:r>
      <w:r w:rsidRPr="00D229C9">
        <w:rPr>
          <w:rFonts w:ascii="Georgia" w:hAnsi="Georgia"/>
          <w:sz w:val="24"/>
          <w:szCs w:val="24"/>
        </w:rPr>
        <w:t xml:space="preserve">), and affordable luxury. This last feature represented one of the greatest appeals of the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xml:space="preserve">. They were able to put the bourgeois lifestyle on sale, at prices that were affordable for most classes. Unlike the arcades before, whose enjoyment was dependent upon a bourgeois lifestyle that allowed its patrons to spend long periods of time leisurely strolling around the city, the </w:t>
      </w:r>
      <w:r w:rsidR="00075529">
        <w:rPr>
          <w:rFonts w:ascii="Georgia" w:hAnsi="Georgia"/>
          <w:sz w:val="24"/>
          <w:szCs w:val="24"/>
        </w:rPr>
        <w:t>allure</w:t>
      </w:r>
      <w:r w:rsidRPr="00D229C9">
        <w:rPr>
          <w:rFonts w:ascii="Georgia" w:hAnsi="Georgia"/>
          <w:sz w:val="24"/>
          <w:szCs w:val="24"/>
        </w:rPr>
        <w:t xml:space="preserve"> of department stores was more accessible. </w:t>
      </w:r>
    </w:p>
    <w:p w14:paraId="70021F69" w14:textId="3D66F223"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This idea of ‘democratised luxury’, as Miller puts it, was at the core of the department store</w:t>
      </w:r>
      <w:r w:rsidR="008473F4">
        <w:rPr>
          <w:rFonts w:ascii="Georgia" w:hAnsi="Georgia"/>
          <w:sz w:val="24"/>
          <w:szCs w:val="24"/>
        </w:rPr>
        <w:t>s’ popularity</w:t>
      </w:r>
      <w:r w:rsidRPr="00D229C9">
        <w:rPr>
          <w:rFonts w:ascii="Georgia" w:hAnsi="Georgia"/>
          <w:sz w:val="24"/>
          <w:szCs w:val="24"/>
        </w:rPr>
        <w:t xml:space="preserve">. They were undeniably bourgeois institutions; yet they were also monuments to </w:t>
      </w:r>
      <w:r w:rsidR="008473F4">
        <w:rPr>
          <w:rFonts w:ascii="Georgia" w:hAnsi="Georgia"/>
          <w:sz w:val="24"/>
          <w:szCs w:val="24"/>
        </w:rPr>
        <w:t xml:space="preserve">popular </w:t>
      </w:r>
      <w:r w:rsidRPr="00D229C9">
        <w:rPr>
          <w:rFonts w:ascii="Georgia" w:hAnsi="Georgia"/>
          <w:sz w:val="24"/>
          <w:szCs w:val="24"/>
        </w:rPr>
        <w:t xml:space="preserve">consumerism. Over time, Miller argues, the line between the </w:t>
      </w:r>
      <w:r w:rsidRPr="00D229C9">
        <w:rPr>
          <w:rFonts w:ascii="Georgia" w:hAnsi="Georgia"/>
          <w:sz w:val="24"/>
          <w:szCs w:val="24"/>
        </w:rPr>
        <w:lastRenderedPageBreak/>
        <w:t>two began to blur: ‘[Democratised luxury] stood for the realization that bourgeois culture was coming more and more to mean a consumer culture, that the two were, in fact, becoming interchangeable.’</w:t>
      </w:r>
      <w:r w:rsidRPr="00D229C9">
        <w:rPr>
          <w:rFonts w:ascii="Georgia" w:hAnsi="Georgia"/>
          <w:sz w:val="24"/>
          <w:szCs w:val="24"/>
          <w:vertAlign w:val="superscript"/>
        </w:rPr>
        <w:footnoteReference w:id="16"/>
      </w:r>
      <w:r w:rsidRPr="00D229C9">
        <w:rPr>
          <w:rFonts w:ascii="Georgia" w:hAnsi="Georgia"/>
          <w:sz w:val="24"/>
          <w:szCs w:val="24"/>
        </w:rPr>
        <w:t xml:space="preserve"> There must have been substantial appeal to this idea, as there was no shortage of department stores taking advantage of the profitability of democratised luxury over the next several decades. In his essays on another department store in Paris, the </w:t>
      </w:r>
      <w:r w:rsidR="002517C3" w:rsidRPr="008473F4">
        <w:rPr>
          <w:rFonts w:ascii="Georgia" w:hAnsi="Georgia"/>
          <w:sz w:val="24"/>
          <w:szCs w:val="24"/>
        </w:rPr>
        <w:t xml:space="preserve">Grands </w:t>
      </w:r>
      <w:proofErr w:type="spellStart"/>
      <w:r w:rsidR="008473F4">
        <w:rPr>
          <w:rFonts w:ascii="Georgia" w:hAnsi="Georgia"/>
          <w:sz w:val="24"/>
          <w:szCs w:val="24"/>
        </w:rPr>
        <w:t>M</w:t>
      </w:r>
      <w:r w:rsidR="002517C3" w:rsidRPr="008473F4">
        <w:rPr>
          <w:rFonts w:ascii="Georgia" w:hAnsi="Georgia"/>
          <w:sz w:val="24"/>
          <w:szCs w:val="24"/>
        </w:rPr>
        <w:t>agasins</w:t>
      </w:r>
      <w:proofErr w:type="spellEnd"/>
      <w:r w:rsidRPr="00D229C9">
        <w:rPr>
          <w:rFonts w:ascii="Georgia" w:hAnsi="Georgia"/>
          <w:sz w:val="24"/>
          <w:szCs w:val="24"/>
        </w:rPr>
        <w:t xml:space="preserve"> </w:t>
      </w:r>
      <w:proofErr w:type="spellStart"/>
      <w:r w:rsidRPr="00D229C9">
        <w:rPr>
          <w:rFonts w:ascii="Georgia" w:hAnsi="Georgia"/>
          <w:sz w:val="24"/>
          <w:szCs w:val="24"/>
        </w:rPr>
        <w:t>Dufayal</w:t>
      </w:r>
      <w:proofErr w:type="spellEnd"/>
      <w:r w:rsidRPr="00D229C9">
        <w:rPr>
          <w:rFonts w:ascii="Georgia" w:hAnsi="Georgia"/>
          <w:sz w:val="24"/>
          <w:szCs w:val="24"/>
        </w:rPr>
        <w:t xml:space="preserve">, </w:t>
      </w:r>
      <w:r w:rsidR="00163F49">
        <w:rPr>
          <w:rFonts w:ascii="Georgia" w:hAnsi="Georgia"/>
          <w:sz w:val="24"/>
          <w:szCs w:val="24"/>
        </w:rPr>
        <w:t xml:space="preserve">Brian </w:t>
      </w:r>
      <w:proofErr w:type="spellStart"/>
      <w:r w:rsidR="00163F49">
        <w:rPr>
          <w:rFonts w:ascii="Georgia" w:hAnsi="Georgia"/>
          <w:sz w:val="24"/>
          <w:szCs w:val="24"/>
        </w:rPr>
        <w:t>Wemp</w:t>
      </w:r>
      <w:proofErr w:type="spellEnd"/>
      <w:r w:rsidRPr="00D229C9">
        <w:rPr>
          <w:rFonts w:ascii="Georgia" w:hAnsi="Georgia"/>
          <w:sz w:val="24"/>
          <w:szCs w:val="24"/>
        </w:rPr>
        <w:t xml:space="preserve"> argues that what set this particular store apart from the others was ‘its desire to appeal to a </w:t>
      </w:r>
      <w:proofErr w:type="gramStart"/>
      <w:r w:rsidRPr="00D229C9">
        <w:rPr>
          <w:rFonts w:ascii="Georgia" w:hAnsi="Georgia"/>
          <w:sz w:val="24"/>
          <w:szCs w:val="24"/>
        </w:rPr>
        <w:t>working class</w:t>
      </w:r>
      <w:proofErr w:type="gramEnd"/>
      <w:r w:rsidRPr="00D229C9">
        <w:rPr>
          <w:rFonts w:ascii="Georgia" w:hAnsi="Georgia"/>
          <w:sz w:val="24"/>
          <w:szCs w:val="24"/>
        </w:rPr>
        <w:t xml:space="preserve"> clientele’.</w:t>
      </w:r>
      <w:r w:rsidRPr="00D229C9">
        <w:rPr>
          <w:rFonts w:ascii="Georgia" w:hAnsi="Georgia"/>
          <w:sz w:val="24"/>
          <w:szCs w:val="24"/>
          <w:vertAlign w:val="superscript"/>
        </w:rPr>
        <w:footnoteReference w:id="17"/>
      </w:r>
      <w:r w:rsidRPr="00D229C9">
        <w:rPr>
          <w:rFonts w:ascii="Georgia" w:hAnsi="Georgia"/>
          <w:sz w:val="24"/>
          <w:szCs w:val="24"/>
        </w:rPr>
        <w:t xml:space="preserve"> Yet in reality, this approach was not unique to the </w:t>
      </w:r>
      <w:r w:rsidR="002517C3" w:rsidRPr="008473F4">
        <w:rPr>
          <w:rFonts w:ascii="Georgia" w:hAnsi="Georgia"/>
          <w:sz w:val="24"/>
          <w:szCs w:val="24"/>
        </w:rPr>
        <w:t xml:space="preserve">Grands </w:t>
      </w:r>
      <w:proofErr w:type="spellStart"/>
      <w:r w:rsidR="008473F4">
        <w:rPr>
          <w:rFonts w:ascii="Georgia" w:hAnsi="Georgia"/>
          <w:sz w:val="24"/>
          <w:szCs w:val="24"/>
        </w:rPr>
        <w:t>Ma</w:t>
      </w:r>
      <w:r w:rsidR="002517C3" w:rsidRPr="008473F4">
        <w:rPr>
          <w:rFonts w:ascii="Georgia" w:hAnsi="Georgia"/>
          <w:sz w:val="24"/>
          <w:szCs w:val="24"/>
        </w:rPr>
        <w:t>gasins</w:t>
      </w:r>
      <w:proofErr w:type="spellEnd"/>
      <w:r w:rsidRPr="00D229C9">
        <w:rPr>
          <w:rFonts w:ascii="Georgia" w:hAnsi="Georgia"/>
          <w:sz w:val="24"/>
          <w:szCs w:val="24"/>
        </w:rPr>
        <w:t xml:space="preserve"> </w:t>
      </w:r>
      <w:proofErr w:type="spellStart"/>
      <w:r w:rsidRPr="00D229C9">
        <w:rPr>
          <w:rFonts w:ascii="Georgia" w:hAnsi="Georgia"/>
          <w:sz w:val="24"/>
          <w:szCs w:val="24"/>
        </w:rPr>
        <w:t>Dufayel</w:t>
      </w:r>
      <w:proofErr w:type="spellEnd"/>
      <w:r w:rsidRPr="00D229C9">
        <w:rPr>
          <w:rFonts w:ascii="Georgia" w:hAnsi="Georgia"/>
          <w:sz w:val="24"/>
          <w:szCs w:val="24"/>
        </w:rPr>
        <w:t xml:space="preserve">. Although </w:t>
      </w:r>
      <w:proofErr w:type="spellStart"/>
      <w:r w:rsidR="00163F49">
        <w:rPr>
          <w:rFonts w:ascii="Georgia" w:hAnsi="Georgia"/>
          <w:sz w:val="24"/>
          <w:szCs w:val="24"/>
        </w:rPr>
        <w:t>Wemp</w:t>
      </w:r>
      <w:r w:rsidRPr="00D229C9">
        <w:rPr>
          <w:rFonts w:ascii="Georgia" w:hAnsi="Georgia"/>
          <w:sz w:val="24"/>
          <w:szCs w:val="24"/>
        </w:rPr>
        <w:t>’s</w:t>
      </w:r>
      <w:proofErr w:type="spellEnd"/>
      <w:r w:rsidRPr="00D229C9">
        <w:rPr>
          <w:rFonts w:ascii="Georgia" w:hAnsi="Georgia"/>
          <w:sz w:val="24"/>
          <w:szCs w:val="24"/>
        </w:rPr>
        <w:t xml:space="preserve"> choice of department store may have done so more blatantly than its rivals, appealing to the working classes (and in fact anyone outside of typical bourgeois </w:t>
      </w:r>
      <w:r w:rsidR="008473F4">
        <w:rPr>
          <w:rFonts w:ascii="Georgia" w:hAnsi="Georgia"/>
          <w:sz w:val="24"/>
          <w:szCs w:val="24"/>
        </w:rPr>
        <w:t>society</w:t>
      </w:r>
      <w:r w:rsidRPr="00D229C9">
        <w:rPr>
          <w:rFonts w:ascii="Georgia" w:hAnsi="Georgia"/>
          <w:sz w:val="24"/>
          <w:szCs w:val="24"/>
        </w:rPr>
        <w:t xml:space="preserve">) was fundamental to the success of department stores. It was by commodifying and selling the bourgeois lifestyle that the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xml:space="preserve"> were able not just to replace the arcades as the primary shopping destination of Paris, but able to reach heights of success that no stores before could have ever dreamt of. Though they all took slightly individual approaches to it, all Paris’s department stores – by the simple virtue of their selling luxury goods at a variety of prices – utilised the popularity of this democratised luxury.</w:t>
      </w:r>
    </w:p>
    <w:p w14:paraId="1C7BDFE1" w14:textId="3274BD97" w:rsidR="00D229C9" w:rsidRPr="00D229C9" w:rsidRDefault="00D229C9" w:rsidP="00D229C9">
      <w:pPr>
        <w:shd w:val="clear" w:color="auto" w:fill="FFFFFF"/>
        <w:tabs>
          <w:tab w:val="left" w:pos="1080"/>
        </w:tabs>
        <w:spacing w:after="0" w:line="480" w:lineRule="auto"/>
        <w:jc w:val="both"/>
        <w:rPr>
          <w:rFonts w:ascii="Georgia" w:hAnsi="Georgia"/>
          <w:sz w:val="24"/>
          <w:szCs w:val="24"/>
        </w:rPr>
      </w:pPr>
      <w:r w:rsidRPr="00D229C9">
        <w:rPr>
          <w:rFonts w:ascii="Georgia" w:hAnsi="Georgia"/>
          <w:sz w:val="24"/>
          <w:szCs w:val="24"/>
        </w:rPr>
        <w:tab/>
        <w:t xml:space="preserve">The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xml:space="preserve"> of Paris were an iconic feature of 19</w:t>
      </w:r>
      <w:r w:rsidRPr="00D229C9">
        <w:rPr>
          <w:rFonts w:ascii="Georgia" w:hAnsi="Georgia"/>
          <w:sz w:val="24"/>
          <w:szCs w:val="24"/>
          <w:vertAlign w:val="superscript"/>
        </w:rPr>
        <w:t>th</w:t>
      </w:r>
      <w:r w:rsidRPr="00D229C9">
        <w:rPr>
          <w:rFonts w:ascii="Georgia" w:hAnsi="Georgia"/>
          <w:sz w:val="24"/>
          <w:szCs w:val="24"/>
        </w:rPr>
        <w:t xml:space="preserve"> century Paris. They showcased the latest technology and architectural developments of their time, becoming symbols of their era’s modernity. </w:t>
      </w:r>
      <w:r w:rsidR="008473F4">
        <w:rPr>
          <w:rFonts w:ascii="Georgia" w:hAnsi="Georgia"/>
          <w:sz w:val="24"/>
          <w:szCs w:val="24"/>
        </w:rPr>
        <w:t>A</w:t>
      </w:r>
      <w:r w:rsidRPr="00D229C9">
        <w:rPr>
          <w:rFonts w:ascii="Georgia" w:hAnsi="Georgia"/>
          <w:sz w:val="24"/>
          <w:szCs w:val="24"/>
        </w:rPr>
        <w:t xml:space="preserve">t the same time, they symbolise a particular stage in the development of Paris’s commercial landscape. Unlike the arcades and smaller shops that came before them, the </w:t>
      </w:r>
      <w:r w:rsidR="002517C3" w:rsidRPr="002517C3">
        <w:rPr>
          <w:rFonts w:ascii="Georgia" w:hAnsi="Georgia"/>
          <w:i/>
          <w:sz w:val="24"/>
          <w:szCs w:val="24"/>
        </w:rPr>
        <w:t xml:space="preserve">grands </w:t>
      </w:r>
      <w:proofErr w:type="spellStart"/>
      <w:r w:rsidR="002517C3" w:rsidRPr="002517C3">
        <w:rPr>
          <w:rFonts w:ascii="Georgia" w:hAnsi="Georgia"/>
          <w:i/>
          <w:sz w:val="24"/>
          <w:szCs w:val="24"/>
        </w:rPr>
        <w:t>magasins</w:t>
      </w:r>
      <w:proofErr w:type="spellEnd"/>
      <w:r w:rsidRPr="00D229C9">
        <w:rPr>
          <w:rFonts w:ascii="Georgia" w:hAnsi="Georgia"/>
          <w:sz w:val="24"/>
          <w:szCs w:val="24"/>
        </w:rPr>
        <w:t xml:space="preserve"> used the idea of democratised luxury to transform bourgeois Parisian culture into a commodity that they could sell at a profit. This gives us </w:t>
      </w:r>
      <w:r w:rsidRPr="00D229C9">
        <w:rPr>
          <w:rFonts w:ascii="Georgia" w:hAnsi="Georgia"/>
          <w:sz w:val="24"/>
          <w:szCs w:val="24"/>
        </w:rPr>
        <w:lastRenderedPageBreak/>
        <w:t>some idea of the cultur</w:t>
      </w:r>
      <w:r w:rsidR="008C20D4">
        <w:rPr>
          <w:rFonts w:ascii="Georgia" w:hAnsi="Georgia"/>
          <w:sz w:val="24"/>
          <w:szCs w:val="24"/>
        </w:rPr>
        <w:t>al values</w:t>
      </w:r>
      <w:r w:rsidRPr="00D229C9">
        <w:rPr>
          <w:rFonts w:ascii="Georgia" w:hAnsi="Georgia"/>
          <w:sz w:val="24"/>
          <w:szCs w:val="24"/>
        </w:rPr>
        <w:t xml:space="preserve"> that </w:t>
      </w:r>
      <w:r w:rsidR="008C20D4">
        <w:rPr>
          <w:rFonts w:ascii="Georgia" w:hAnsi="Georgia"/>
          <w:sz w:val="24"/>
          <w:szCs w:val="24"/>
        </w:rPr>
        <w:t>were</w:t>
      </w:r>
      <w:r w:rsidRPr="00D229C9">
        <w:rPr>
          <w:rFonts w:ascii="Georgia" w:hAnsi="Georgia"/>
          <w:sz w:val="24"/>
          <w:szCs w:val="24"/>
        </w:rPr>
        <w:t xml:space="preserve"> </w:t>
      </w:r>
      <w:r w:rsidR="0071306A">
        <w:rPr>
          <w:rFonts w:ascii="Georgia" w:hAnsi="Georgia"/>
          <w:sz w:val="24"/>
          <w:szCs w:val="24"/>
        </w:rPr>
        <w:t>dominant</w:t>
      </w:r>
      <w:r w:rsidRPr="00D229C9">
        <w:rPr>
          <w:rFonts w:ascii="Georgia" w:hAnsi="Georgia"/>
          <w:sz w:val="24"/>
          <w:szCs w:val="24"/>
        </w:rPr>
        <w:t xml:space="preserve"> in </w:t>
      </w:r>
      <w:bookmarkStart w:id="2" w:name="_GoBack"/>
      <w:bookmarkEnd w:id="2"/>
      <w:r w:rsidRPr="00D229C9">
        <w:rPr>
          <w:rFonts w:ascii="Georgia" w:hAnsi="Georgia"/>
          <w:sz w:val="24"/>
          <w:szCs w:val="24"/>
        </w:rPr>
        <w:t>19</w:t>
      </w:r>
      <w:r w:rsidRPr="00D229C9">
        <w:rPr>
          <w:rFonts w:ascii="Georgia" w:hAnsi="Georgia"/>
          <w:sz w:val="24"/>
          <w:szCs w:val="24"/>
          <w:vertAlign w:val="superscript"/>
        </w:rPr>
        <w:t>th</w:t>
      </w:r>
      <w:r w:rsidRPr="00D229C9">
        <w:rPr>
          <w:rFonts w:ascii="Georgia" w:hAnsi="Georgia"/>
          <w:sz w:val="24"/>
          <w:szCs w:val="24"/>
        </w:rPr>
        <w:t xml:space="preserve"> century Paris, but more than that, it shows us when the </w:t>
      </w:r>
      <w:r w:rsidR="008473F4">
        <w:rPr>
          <w:rFonts w:ascii="Georgia" w:hAnsi="Georgia"/>
          <w:sz w:val="24"/>
          <w:szCs w:val="24"/>
        </w:rPr>
        <w:t xml:space="preserve">widespread </w:t>
      </w:r>
      <w:r w:rsidRPr="00D229C9">
        <w:rPr>
          <w:rFonts w:ascii="Georgia" w:hAnsi="Georgia"/>
          <w:sz w:val="24"/>
          <w:szCs w:val="24"/>
        </w:rPr>
        <w:t xml:space="preserve">democratisation of luxury first took hold – at least in one city. </w:t>
      </w:r>
      <w:r w:rsidR="00654263">
        <w:rPr>
          <w:rFonts w:ascii="Georgia" w:hAnsi="Georgia"/>
          <w:sz w:val="24"/>
          <w:szCs w:val="24"/>
        </w:rPr>
        <w:t xml:space="preserve">When the </w:t>
      </w:r>
      <w:r w:rsidR="007C1528">
        <w:rPr>
          <w:rFonts w:ascii="Georgia" w:hAnsi="Georgia"/>
          <w:sz w:val="24"/>
          <w:szCs w:val="24"/>
        </w:rPr>
        <w:t>concept</w:t>
      </w:r>
      <w:r w:rsidR="00654263">
        <w:rPr>
          <w:rFonts w:ascii="Georgia" w:hAnsi="Georgia"/>
          <w:sz w:val="24"/>
          <w:szCs w:val="24"/>
        </w:rPr>
        <w:t xml:space="preserve"> of purchasing </w:t>
      </w:r>
      <w:proofErr w:type="gramStart"/>
      <w:r w:rsidR="00654263">
        <w:rPr>
          <w:rFonts w:ascii="Georgia" w:hAnsi="Georgia"/>
          <w:sz w:val="24"/>
          <w:szCs w:val="24"/>
        </w:rPr>
        <w:t>class</w:t>
      </w:r>
      <w:proofErr w:type="gramEnd"/>
      <w:r w:rsidR="00654263">
        <w:rPr>
          <w:rFonts w:ascii="Georgia" w:hAnsi="Georgia"/>
          <w:sz w:val="24"/>
          <w:szCs w:val="24"/>
        </w:rPr>
        <w:t xml:space="preserve"> status fell out of fashion, if indeed it ever </w:t>
      </w:r>
      <w:r w:rsidR="00C845DF">
        <w:rPr>
          <w:rFonts w:ascii="Georgia" w:hAnsi="Georgia"/>
          <w:sz w:val="24"/>
          <w:szCs w:val="24"/>
        </w:rPr>
        <w:t>did</w:t>
      </w:r>
      <w:r w:rsidR="00654263">
        <w:rPr>
          <w:rFonts w:ascii="Georgia" w:hAnsi="Georgia"/>
          <w:sz w:val="24"/>
          <w:szCs w:val="24"/>
        </w:rPr>
        <w:t>, is perhaps harder to determine.</w:t>
      </w:r>
    </w:p>
    <w:p w14:paraId="57488165" w14:textId="77777777" w:rsidR="00D229C9" w:rsidRPr="00D229C9" w:rsidRDefault="00D229C9" w:rsidP="00D229C9">
      <w:pPr>
        <w:shd w:val="clear" w:color="auto" w:fill="FFFFFF"/>
        <w:tabs>
          <w:tab w:val="left" w:pos="1080"/>
        </w:tabs>
        <w:spacing w:after="0" w:line="480" w:lineRule="auto"/>
        <w:jc w:val="both"/>
        <w:rPr>
          <w:rFonts w:ascii="Georgia" w:hAnsi="Georgia"/>
          <w:sz w:val="24"/>
          <w:szCs w:val="24"/>
        </w:rPr>
      </w:pPr>
    </w:p>
    <w:p w14:paraId="5D569587" w14:textId="43C3BCA0" w:rsidR="00832576" w:rsidRDefault="00832576" w:rsidP="00E84848">
      <w:pPr>
        <w:shd w:val="clear" w:color="auto" w:fill="FFFFFF"/>
        <w:tabs>
          <w:tab w:val="left" w:pos="1080"/>
        </w:tabs>
        <w:spacing w:after="0" w:line="480" w:lineRule="auto"/>
        <w:jc w:val="both"/>
        <w:rPr>
          <w:rFonts w:ascii="Georgia" w:hAnsi="Georgia"/>
          <w:sz w:val="24"/>
          <w:szCs w:val="24"/>
        </w:rPr>
      </w:pPr>
    </w:p>
    <w:p w14:paraId="4728292E" w14:textId="77777777" w:rsidR="00654263" w:rsidRDefault="00654263" w:rsidP="00E84848">
      <w:pPr>
        <w:shd w:val="clear" w:color="auto" w:fill="FFFFFF"/>
        <w:tabs>
          <w:tab w:val="left" w:pos="1080"/>
        </w:tabs>
        <w:spacing w:after="0" w:line="480" w:lineRule="auto"/>
        <w:jc w:val="both"/>
        <w:rPr>
          <w:rFonts w:ascii="Georgia" w:hAnsi="Georgia"/>
          <w:sz w:val="24"/>
          <w:szCs w:val="24"/>
        </w:rPr>
      </w:pPr>
    </w:p>
    <w:p w14:paraId="42CA46DF" w14:textId="650DB9E4" w:rsidR="00832576" w:rsidRDefault="00832576" w:rsidP="00E84848">
      <w:pPr>
        <w:shd w:val="clear" w:color="auto" w:fill="FFFFFF"/>
        <w:tabs>
          <w:tab w:val="left" w:pos="1080"/>
        </w:tabs>
        <w:spacing w:after="0" w:line="480" w:lineRule="auto"/>
        <w:jc w:val="both"/>
        <w:rPr>
          <w:rFonts w:ascii="Georgia" w:hAnsi="Georgia"/>
          <w:sz w:val="24"/>
          <w:szCs w:val="24"/>
        </w:rPr>
      </w:pPr>
    </w:p>
    <w:p w14:paraId="5AA15AB6" w14:textId="77777777" w:rsidR="00832576" w:rsidRDefault="00832576" w:rsidP="00E84848">
      <w:pPr>
        <w:shd w:val="clear" w:color="auto" w:fill="FFFFFF"/>
        <w:tabs>
          <w:tab w:val="left" w:pos="1080"/>
        </w:tabs>
        <w:spacing w:after="0" w:line="480" w:lineRule="auto"/>
        <w:jc w:val="both"/>
        <w:rPr>
          <w:rFonts w:ascii="Georgia" w:hAnsi="Georgia"/>
          <w:sz w:val="24"/>
          <w:szCs w:val="24"/>
        </w:rPr>
      </w:pPr>
    </w:p>
    <w:p w14:paraId="4D2C8837" w14:textId="717E8F9F" w:rsidR="004B76CA" w:rsidRDefault="004B76CA" w:rsidP="00E84848">
      <w:pPr>
        <w:shd w:val="clear" w:color="auto" w:fill="FFFFFF"/>
        <w:tabs>
          <w:tab w:val="left" w:pos="1080"/>
        </w:tabs>
        <w:spacing w:after="0" w:line="480" w:lineRule="auto"/>
        <w:jc w:val="both"/>
        <w:rPr>
          <w:rFonts w:ascii="Georgia" w:hAnsi="Georgia"/>
          <w:sz w:val="24"/>
          <w:szCs w:val="24"/>
        </w:rPr>
      </w:pPr>
    </w:p>
    <w:p w14:paraId="1F58B608" w14:textId="294C20B5" w:rsidR="00E779FE" w:rsidRDefault="00E779FE" w:rsidP="00E84848">
      <w:pPr>
        <w:shd w:val="clear" w:color="auto" w:fill="FFFFFF"/>
        <w:tabs>
          <w:tab w:val="left" w:pos="1080"/>
        </w:tabs>
        <w:spacing w:after="0" w:line="480" w:lineRule="auto"/>
        <w:jc w:val="both"/>
        <w:rPr>
          <w:rFonts w:ascii="Georgia" w:hAnsi="Georgia"/>
          <w:sz w:val="24"/>
          <w:szCs w:val="24"/>
        </w:rPr>
      </w:pPr>
    </w:p>
    <w:p w14:paraId="688F8463" w14:textId="68E5FF42" w:rsidR="00E779FE" w:rsidRDefault="00E779FE" w:rsidP="00E84848">
      <w:pPr>
        <w:shd w:val="clear" w:color="auto" w:fill="FFFFFF"/>
        <w:tabs>
          <w:tab w:val="left" w:pos="1080"/>
        </w:tabs>
        <w:spacing w:after="0" w:line="480" w:lineRule="auto"/>
        <w:jc w:val="both"/>
        <w:rPr>
          <w:rFonts w:ascii="Georgia" w:hAnsi="Georgia"/>
          <w:sz w:val="24"/>
          <w:szCs w:val="24"/>
        </w:rPr>
      </w:pPr>
    </w:p>
    <w:p w14:paraId="5A7E8514" w14:textId="42C44501" w:rsidR="00654263" w:rsidRDefault="00654263" w:rsidP="00E84848">
      <w:pPr>
        <w:shd w:val="clear" w:color="auto" w:fill="FFFFFF"/>
        <w:tabs>
          <w:tab w:val="left" w:pos="1080"/>
        </w:tabs>
        <w:spacing w:after="0" w:line="480" w:lineRule="auto"/>
        <w:jc w:val="both"/>
        <w:rPr>
          <w:rFonts w:ascii="Georgia" w:hAnsi="Georgia"/>
          <w:sz w:val="24"/>
          <w:szCs w:val="24"/>
        </w:rPr>
      </w:pPr>
    </w:p>
    <w:p w14:paraId="7E98110D" w14:textId="2AD309D3" w:rsidR="00654263" w:rsidRDefault="00654263" w:rsidP="00E84848">
      <w:pPr>
        <w:shd w:val="clear" w:color="auto" w:fill="FFFFFF"/>
        <w:tabs>
          <w:tab w:val="left" w:pos="1080"/>
        </w:tabs>
        <w:spacing w:after="0" w:line="480" w:lineRule="auto"/>
        <w:jc w:val="both"/>
        <w:rPr>
          <w:rFonts w:ascii="Georgia" w:hAnsi="Georgia"/>
          <w:sz w:val="24"/>
          <w:szCs w:val="24"/>
        </w:rPr>
      </w:pPr>
    </w:p>
    <w:p w14:paraId="7D2C9EEB" w14:textId="33D99136" w:rsidR="00654263" w:rsidRDefault="00654263" w:rsidP="00E84848">
      <w:pPr>
        <w:shd w:val="clear" w:color="auto" w:fill="FFFFFF"/>
        <w:tabs>
          <w:tab w:val="left" w:pos="1080"/>
        </w:tabs>
        <w:spacing w:after="0" w:line="480" w:lineRule="auto"/>
        <w:jc w:val="both"/>
        <w:rPr>
          <w:rFonts w:ascii="Georgia" w:hAnsi="Georgia"/>
          <w:sz w:val="24"/>
          <w:szCs w:val="24"/>
        </w:rPr>
      </w:pPr>
    </w:p>
    <w:p w14:paraId="3CA49790" w14:textId="77777777" w:rsidR="00654263" w:rsidRDefault="00654263" w:rsidP="00E84848">
      <w:pPr>
        <w:shd w:val="clear" w:color="auto" w:fill="FFFFFF"/>
        <w:tabs>
          <w:tab w:val="left" w:pos="1080"/>
        </w:tabs>
        <w:spacing w:after="0" w:line="480" w:lineRule="auto"/>
        <w:jc w:val="both"/>
        <w:rPr>
          <w:rFonts w:ascii="Georgia" w:hAnsi="Georgia"/>
          <w:sz w:val="24"/>
          <w:szCs w:val="24"/>
        </w:rPr>
      </w:pPr>
    </w:p>
    <w:p w14:paraId="029318FE" w14:textId="77777777" w:rsidR="004B76CA" w:rsidRDefault="004B76CA" w:rsidP="00E84848">
      <w:pPr>
        <w:shd w:val="clear" w:color="auto" w:fill="FFFFFF"/>
        <w:tabs>
          <w:tab w:val="left" w:pos="1080"/>
        </w:tabs>
        <w:spacing w:after="0" w:line="480" w:lineRule="auto"/>
        <w:jc w:val="both"/>
        <w:rPr>
          <w:rFonts w:ascii="Georgia" w:hAnsi="Georgia"/>
          <w:sz w:val="24"/>
          <w:szCs w:val="24"/>
        </w:rPr>
      </w:pPr>
    </w:p>
    <w:p w14:paraId="18F7964D" w14:textId="697470F1" w:rsidR="00835087" w:rsidRDefault="00835087" w:rsidP="00835087">
      <w:pPr>
        <w:shd w:val="clear" w:color="auto" w:fill="FFFFFF"/>
        <w:tabs>
          <w:tab w:val="left" w:pos="1080"/>
        </w:tabs>
        <w:spacing w:after="0" w:line="480" w:lineRule="auto"/>
        <w:jc w:val="both"/>
        <w:rPr>
          <w:rFonts w:ascii="Georgia" w:hAnsi="Georgia"/>
          <w:sz w:val="28"/>
          <w:szCs w:val="28"/>
        </w:rPr>
      </w:pPr>
    </w:p>
    <w:p w14:paraId="331DAC90" w14:textId="1471D014" w:rsidR="000164A7" w:rsidRDefault="000164A7" w:rsidP="00835087">
      <w:pPr>
        <w:shd w:val="clear" w:color="auto" w:fill="FFFFFF"/>
        <w:tabs>
          <w:tab w:val="left" w:pos="1080"/>
        </w:tabs>
        <w:spacing w:after="0" w:line="480" w:lineRule="auto"/>
        <w:jc w:val="both"/>
        <w:rPr>
          <w:rFonts w:ascii="Georgia" w:hAnsi="Georgia"/>
          <w:sz w:val="28"/>
          <w:szCs w:val="28"/>
        </w:rPr>
      </w:pPr>
    </w:p>
    <w:p w14:paraId="6D4858D8" w14:textId="0B853E8C" w:rsidR="000164A7" w:rsidRDefault="000164A7" w:rsidP="00835087">
      <w:pPr>
        <w:shd w:val="clear" w:color="auto" w:fill="FFFFFF"/>
        <w:tabs>
          <w:tab w:val="left" w:pos="1080"/>
        </w:tabs>
        <w:spacing w:after="0" w:line="480" w:lineRule="auto"/>
        <w:jc w:val="both"/>
        <w:rPr>
          <w:rFonts w:ascii="Georgia" w:hAnsi="Georgia"/>
          <w:sz w:val="28"/>
          <w:szCs w:val="28"/>
        </w:rPr>
      </w:pPr>
    </w:p>
    <w:p w14:paraId="11BD3FE1" w14:textId="11574C14" w:rsidR="000164A7" w:rsidRDefault="000164A7" w:rsidP="00835087">
      <w:pPr>
        <w:shd w:val="clear" w:color="auto" w:fill="FFFFFF"/>
        <w:tabs>
          <w:tab w:val="left" w:pos="1080"/>
        </w:tabs>
        <w:spacing w:after="0" w:line="480" w:lineRule="auto"/>
        <w:jc w:val="both"/>
        <w:rPr>
          <w:rFonts w:ascii="Georgia" w:hAnsi="Georgia"/>
          <w:sz w:val="28"/>
          <w:szCs w:val="28"/>
        </w:rPr>
      </w:pPr>
    </w:p>
    <w:p w14:paraId="5D0E49CB" w14:textId="0831E93C" w:rsidR="00654263" w:rsidRDefault="00654263" w:rsidP="00835087">
      <w:pPr>
        <w:shd w:val="clear" w:color="auto" w:fill="FFFFFF"/>
        <w:tabs>
          <w:tab w:val="left" w:pos="1080"/>
        </w:tabs>
        <w:spacing w:after="0" w:line="480" w:lineRule="auto"/>
        <w:jc w:val="both"/>
        <w:rPr>
          <w:rFonts w:ascii="Georgia" w:hAnsi="Georgia"/>
          <w:sz w:val="28"/>
          <w:szCs w:val="28"/>
        </w:rPr>
      </w:pPr>
    </w:p>
    <w:p w14:paraId="7DCD5944" w14:textId="77777777" w:rsidR="00654263" w:rsidRDefault="00654263" w:rsidP="00835087">
      <w:pPr>
        <w:shd w:val="clear" w:color="auto" w:fill="FFFFFF"/>
        <w:tabs>
          <w:tab w:val="left" w:pos="1080"/>
        </w:tabs>
        <w:spacing w:after="0" w:line="480" w:lineRule="auto"/>
        <w:jc w:val="both"/>
        <w:rPr>
          <w:rFonts w:ascii="Georgia" w:hAnsi="Georgia"/>
          <w:sz w:val="28"/>
          <w:szCs w:val="28"/>
        </w:rPr>
      </w:pPr>
    </w:p>
    <w:p w14:paraId="09E8B3F2" w14:textId="6645A5D4" w:rsidR="001259E8" w:rsidRPr="00674647" w:rsidRDefault="0014185B" w:rsidP="00835087">
      <w:pPr>
        <w:shd w:val="clear" w:color="auto" w:fill="FFFFFF"/>
        <w:tabs>
          <w:tab w:val="left" w:pos="1080"/>
        </w:tabs>
        <w:spacing w:after="0" w:line="480" w:lineRule="auto"/>
        <w:jc w:val="center"/>
        <w:rPr>
          <w:rFonts w:ascii="Georgia" w:hAnsi="Georgia"/>
          <w:sz w:val="24"/>
          <w:szCs w:val="24"/>
        </w:rPr>
      </w:pPr>
      <w:r w:rsidRPr="00863CDE">
        <w:rPr>
          <w:rFonts w:ascii="Georgia" w:hAnsi="Georgia"/>
          <w:sz w:val="28"/>
          <w:szCs w:val="28"/>
        </w:rPr>
        <w:lastRenderedPageBreak/>
        <w:t>Bibliography</w:t>
      </w:r>
    </w:p>
    <w:p w14:paraId="477F5CCA" w14:textId="77777777" w:rsidR="00654263" w:rsidRPr="00654263" w:rsidRDefault="00654263" w:rsidP="00654263">
      <w:pPr>
        <w:spacing w:after="0" w:line="480" w:lineRule="auto"/>
        <w:ind w:left="360" w:hanging="360"/>
        <w:rPr>
          <w:rFonts w:ascii="Georgia" w:hAnsi="Georgia"/>
        </w:rPr>
      </w:pPr>
      <w:r w:rsidRPr="00654263">
        <w:rPr>
          <w:rFonts w:ascii="Georgia" w:hAnsi="Georgia"/>
        </w:rPr>
        <w:t>Benjamin,</w:t>
      </w:r>
      <w:r>
        <w:rPr>
          <w:rFonts w:ascii="Georgia" w:hAnsi="Georgia"/>
        </w:rPr>
        <w:t xml:space="preserve"> </w:t>
      </w:r>
      <w:r w:rsidRPr="00654263">
        <w:rPr>
          <w:rFonts w:ascii="Georgia" w:hAnsi="Georgia"/>
        </w:rPr>
        <w:t>Walter</w:t>
      </w:r>
      <w:r>
        <w:rPr>
          <w:rFonts w:ascii="Georgia" w:hAnsi="Georgia"/>
        </w:rPr>
        <w:t>,</w:t>
      </w:r>
      <w:r w:rsidRPr="00654263">
        <w:rPr>
          <w:rFonts w:ascii="Georgia" w:hAnsi="Georgia"/>
        </w:rPr>
        <w:t xml:space="preserve"> </w:t>
      </w:r>
      <w:r w:rsidRPr="00654263">
        <w:rPr>
          <w:rFonts w:ascii="Georgia" w:hAnsi="Georgia"/>
          <w:i/>
        </w:rPr>
        <w:t>The Arcades Project</w:t>
      </w:r>
      <w:r w:rsidRPr="00654263">
        <w:rPr>
          <w:rFonts w:ascii="Georgia" w:hAnsi="Georgia"/>
        </w:rPr>
        <w:t xml:space="preserve"> (Cambridge: Harvard University Press, 1999)</w:t>
      </w:r>
    </w:p>
    <w:p w14:paraId="7C177CD5" w14:textId="77777777" w:rsidR="00654263" w:rsidRPr="002220FC" w:rsidRDefault="00654263" w:rsidP="00654263">
      <w:pPr>
        <w:spacing w:after="0" w:line="480" w:lineRule="auto"/>
        <w:ind w:left="360" w:hanging="360"/>
        <w:rPr>
          <w:rFonts w:ascii="Georgia" w:hAnsi="Georgia"/>
        </w:rPr>
      </w:pPr>
      <w:r w:rsidRPr="00654263">
        <w:rPr>
          <w:rFonts w:ascii="Georgia" w:hAnsi="Georgia"/>
        </w:rPr>
        <w:t>Frisby</w:t>
      </w:r>
      <w:r>
        <w:rPr>
          <w:rFonts w:ascii="Georgia" w:hAnsi="Georgia"/>
        </w:rPr>
        <w:t>,</w:t>
      </w:r>
      <w:r w:rsidRPr="00654263">
        <w:rPr>
          <w:rFonts w:ascii="Georgia" w:hAnsi="Georgia"/>
        </w:rPr>
        <w:t xml:space="preserve"> David, </w:t>
      </w:r>
      <w:r w:rsidRPr="00654263">
        <w:rPr>
          <w:rFonts w:ascii="Georgia" w:hAnsi="Georgia"/>
          <w:i/>
        </w:rPr>
        <w:t>Cityscapes of Modernity</w:t>
      </w:r>
      <w:r w:rsidRPr="00654263">
        <w:rPr>
          <w:rFonts w:ascii="Georgia" w:hAnsi="Georgia"/>
        </w:rPr>
        <w:t xml:space="preserve"> (Cambridge: Polity Press, 2007)</w:t>
      </w:r>
    </w:p>
    <w:p w14:paraId="2C1CF436" w14:textId="77777777" w:rsidR="00654263" w:rsidRPr="00654263" w:rsidRDefault="00654263" w:rsidP="00654263">
      <w:pPr>
        <w:spacing w:after="0" w:line="480" w:lineRule="auto"/>
        <w:ind w:left="360" w:hanging="360"/>
        <w:rPr>
          <w:rFonts w:ascii="Georgia" w:hAnsi="Georgia"/>
        </w:rPr>
      </w:pPr>
      <w:r w:rsidRPr="00654263">
        <w:rPr>
          <w:rFonts w:ascii="Georgia" w:hAnsi="Georgia"/>
        </w:rPr>
        <w:t>Highmore</w:t>
      </w:r>
      <w:r>
        <w:rPr>
          <w:rFonts w:ascii="Georgia" w:hAnsi="Georgia"/>
        </w:rPr>
        <w:t>,</w:t>
      </w:r>
      <w:r w:rsidRPr="00654263">
        <w:rPr>
          <w:rFonts w:ascii="Georgia" w:hAnsi="Georgia"/>
        </w:rPr>
        <w:t xml:space="preserve"> Ben, ‘City of Attractions’, in </w:t>
      </w:r>
      <w:r w:rsidRPr="00654263">
        <w:rPr>
          <w:rFonts w:ascii="Georgia" w:hAnsi="Georgia"/>
          <w:i/>
        </w:rPr>
        <w:t>Cityscapes: Cultural Readings in the Material and Symbolic City</w:t>
      </w:r>
      <w:r w:rsidRPr="00654263">
        <w:rPr>
          <w:rFonts w:ascii="Georgia" w:hAnsi="Georgia"/>
        </w:rPr>
        <w:t xml:space="preserve"> (Basingstoke: Palgrave Macmillan, 2005)</w:t>
      </w:r>
    </w:p>
    <w:p w14:paraId="6DD186C5" w14:textId="77777777" w:rsidR="00654263" w:rsidRPr="00654263" w:rsidRDefault="00654263" w:rsidP="00654263">
      <w:pPr>
        <w:spacing w:after="0" w:line="480" w:lineRule="auto"/>
        <w:rPr>
          <w:rFonts w:ascii="Georgia" w:hAnsi="Georgia"/>
        </w:rPr>
      </w:pPr>
      <w:r w:rsidRPr="00654263">
        <w:rPr>
          <w:rFonts w:ascii="Georgia" w:hAnsi="Georgia"/>
        </w:rPr>
        <w:t>Jones</w:t>
      </w:r>
      <w:r>
        <w:rPr>
          <w:rFonts w:ascii="Georgia" w:hAnsi="Georgia"/>
        </w:rPr>
        <w:t>,</w:t>
      </w:r>
      <w:r w:rsidRPr="00654263">
        <w:rPr>
          <w:rFonts w:ascii="Georgia" w:hAnsi="Georgia"/>
        </w:rPr>
        <w:t xml:space="preserve"> Colin, </w:t>
      </w:r>
      <w:r w:rsidRPr="00654263">
        <w:rPr>
          <w:rFonts w:ascii="Georgia" w:hAnsi="Georgia"/>
          <w:i/>
        </w:rPr>
        <w:t>Paris: Biography of a City</w:t>
      </w:r>
      <w:r w:rsidRPr="00654263">
        <w:rPr>
          <w:rFonts w:ascii="Georgia" w:hAnsi="Georgia"/>
        </w:rPr>
        <w:t xml:space="preserve"> (London: Penguin Books, 2006)</w:t>
      </w:r>
    </w:p>
    <w:p w14:paraId="1A2C1487" w14:textId="2DC1793E" w:rsidR="00654263" w:rsidRDefault="00654263" w:rsidP="00654263">
      <w:pPr>
        <w:spacing w:after="0" w:line="480" w:lineRule="auto"/>
        <w:ind w:left="360" w:hanging="360"/>
        <w:rPr>
          <w:rFonts w:ascii="Georgia" w:hAnsi="Georgia"/>
        </w:rPr>
      </w:pPr>
      <w:r w:rsidRPr="00654263">
        <w:rPr>
          <w:rFonts w:ascii="Georgia" w:hAnsi="Georgia"/>
        </w:rPr>
        <w:t>Miller</w:t>
      </w:r>
      <w:r>
        <w:rPr>
          <w:rFonts w:ascii="Georgia" w:hAnsi="Georgia"/>
        </w:rPr>
        <w:t>,</w:t>
      </w:r>
      <w:r w:rsidRPr="00654263">
        <w:rPr>
          <w:rFonts w:ascii="Georgia" w:hAnsi="Georgia"/>
        </w:rPr>
        <w:t xml:space="preserve"> Michael Barry, </w:t>
      </w:r>
      <w:r w:rsidRPr="00654263">
        <w:rPr>
          <w:rFonts w:ascii="Georgia" w:hAnsi="Georgia"/>
          <w:i/>
        </w:rPr>
        <w:t>The Bon Marché: Bourgeois Culture and the Department Store, 1869-1920</w:t>
      </w:r>
      <w:r w:rsidRPr="00654263">
        <w:rPr>
          <w:rFonts w:ascii="Georgia" w:hAnsi="Georgia"/>
        </w:rPr>
        <w:t xml:space="preserve"> (Princeton: Princeton University Press, 1981)</w:t>
      </w:r>
    </w:p>
    <w:p w14:paraId="281C3452" w14:textId="77777777" w:rsidR="00654263" w:rsidRDefault="00654263" w:rsidP="00654263">
      <w:pPr>
        <w:spacing w:after="0" w:line="480" w:lineRule="auto"/>
        <w:ind w:left="360" w:hanging="360"/>
        <w:rPr>
          <w:rFonts w:ascii="Georgia" w:hAnsi="Georgia"/>
        </w:rPr>
      </w:pPr>
      <w:r w:rsidRPr="00654263">
        <w:rPr>
          <w:rFonts w:ascii="Georgia" w:hAnsi="Georgia"/>
        </w:rPr>
        <w:t>Smith</w:t>
      </w:r>
      <w:r>
        <w:rPr>
          <w:rFonts w:ascii="Georgia" w:hAnsi="Georgia"/>
        </w:rPr>
        <w:t>,</w:t>
      </w:r>
      <w:r w:rsidRPr="00654263">
        <w:rPr>
          <w:rFonts w:ascii="Georgia" w:hAnsi="Georgia"/>
        </w:rPr>
        <w:t xml:space="preserve"> Michael Stephen, </w:t>
      </w:r>
      <w:r w:rsidRPr="00654263">
        <w:rPr>
          <w:rFonts w:ascii="Georgia" w:hAnsi="Georgia"/>
          <w:i/>
        </w:rPr>
        <w:t>The Emergence of Modern Business Enterprise in France, 1800-1930</w:t>
      </w:r>
      <w:r w:rsidRPr="00654263">
        <w:rPr>
          <w:rFonts w:ascii="Georgia" w:hAnsi="Georgia"/>
        </w:rPr>
        <w:t xml:space="preserve"> (Cambridge: Harvard University Press, 2006)</w:t>
      </w:r>
    </w:p>
    <w:p w14:paraId="5D0FE6E2" w14:textId="77777777" w:rsidR="00654263" w:rsidRDefault="00654263" w:rsidP="00654263">
      <w:pPr>
        <w:spacing w:after="0" w:line="480" w:lineRule="auto"/>
        <w:ind w:left="360" w:hanging="360"/>
        <w:rPr>
          <w:rFonts w:ascii="Georgia" w:hAnsi="Georgia"/>
        </w:rPr>
      </w:pPr>
      <w:proofErr w:type="spellStart"/>
      <w:r w:rsidRPr="00654263">
        <w:rPr>
          <w:rFonts w:ascii="Georgia" w:hAnsi="Georgia"/>
          <w:lang w:val="fr-FR"/>
        </w:rPr>
        <w:t>Wemp</w:t>
      </w:r>
      <w:proofErr w:type="spellEnd"/>
      <w:r>
        <w:rPr>
          <w:rFonts w:ascii="Georgia" w:hAnsi="Georgia"/>
          <w:lang w:val="fr-FR"/>
        </w:rPr>
        <w:t>,</w:t>
      </w:r>
      <w:r w:rsidRPr="00654263">
        <w:rPr>
          <w:rFonts w:ascii="Georgia" w:hAnsi="Georgia"/>
          <w:lang w:val="fr-FR"/>
        </w:rPr>
        <w:t xml:space="preserve"> Brian, ‘Social </w:t>
      </w:r>
      <w:proofErr w:type="spellStart"/>
      <w:r w:rsidRPr="00654263">
        <w:rPr>
          <w:rFonts w:ascii="Georgia" w:hAnsi="Georgia"/>
          <w:lang w:val="fr-FR"/>
        </w:rPr>
        <w:t>Space</w:t>
      </w:r>
      <w:proofErr w:type="spellEnd"/>
      <w:r w:rsidRPr="00654263">
        <w:rPr>
          <w:rFonts w:ascii="Georgia" w:hAnsi="Georgia"/>
          <w:lang w:val="fr-FR"/>
        </w:rPr>
        <w:t xml:space="preserve">, </w:t>
      </w:r>
      <w:proofErr w:type="spellStart"/>
      <w:r w:rsidRPr="00654263">
        <w:rPr>
          <w:rFonts w:ascii="Georgia" w:hAnsi="Georgia"/>
          <w:lang w:val="fr-FR"/>
        </w:rPr>
        <w:t>Technology</w:t>
      </w:r>
      <w:proofErr w:type="spellEnd"/>
      <w:r w:rsidRPr="00654263">
        <w:rPr>
          <w:rFonts w:ascii="Georgia" w:hAnsi="Georgia"/>
          <w:lang w:val="fr-FR"/>
        </w:rPr>
        <w:t xml:space="preserve">, and Consumer Culture at the Grands Magasins </w:t>
      </w:r>
      <w:proofErr w:type="spellStart"/>
      <w:r w:rsidRPr="00654263">
        <w:rPr>
          <w:rFonts w:ascii="Georgia" w:hAnsi="Georgia"/>
          <w:lang w:val="fr-FR"/>
        </w:rPr>
        <w:t>Dufayel</w:t>
      </w:r>
      <w:proofErr w:type="spellEnd"/>
      <w:r w:rsidRPr="00654263">
        <w:rPr>
          <w:rFonts w:ascii="Georgia" w:hAnsi="Georgia"/>
          <w:lang w:val="fr-FR"/>
        </w:rPr>
        <w:t xml:space="preserve">’, </w:t>
      </w:r>
      <w:proofErr w:type="spellStart"/>
      <w:r w:rsidRPr="00654263">
        <w:rPr>
          <w:rFonts w:ascii="Georgia" w:hAnsi="Georgia"/>
          <w:i/>
          <w:lang w:val="fr-FR"/>
        </w:rPr>
        <w:t>Historical</w:t>
      </w:r>
      <w:proofErr w:type="spellEnd"/>
      <w:r w:rsidRPr="00654263">
        <w:rPr>
          <w:rFonts w:ascii="Georgia" w:hAnsi="Georgia"/>
          <w:i/>
          <w:lang w:val="fr-FR"/>
        </w:rPr>
        <w:t xml:space="preserve"> </w:t>
      </w:r>
      <w:proofErr w:type="spellStart"/>
      <w:r w:rsidRPr="00654263">
        <w:rPr>
          <w:rFonts w:ascii="Georgia" w:hAnsi="Georgia"/>
          <w:i/>
          <w:lang w:val="fr-FR"/>
        </w:rPr>
        <w:t>Reflections</w:t>
      </w:r>
      <w:proofErr w:type="spellEnd"/>
      <w:r w:rsidRPr="00654263">
        <w:rPr>
          <w:rFonts w:ascii="Georgia" w:hAnsi="Georgia"/>
          <w:lang w:val="fr-FR"/>
        </w:rPr>
        <w:t>, 37(1) 2011, 1-18</w:t>
      </w:r>
    </w:p>
    <w:sectPr w:rsidR="00654263" w:rsidSect="00563515">
      <w:headerReference w:type="default" r:id="rId8"/>
      <w:pgSz w:w="12240" w:h="15840"/>
      <w:pgMar w:top="1389" w:right="1389" w:bottom="1389" w:left="138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923F4" w14:textId="77777777" w:rsidR="00AA7A04" w:rsidRDefault="00AA7A04" w:rsidP="007A6B7C">
      <w:pPr>
        <w:spacing w:after="0" w:line="240" w:lineRule="auto"/>
      </w:pPr>
      <w:r>
        <w:separator/>
      </w:r>
    </w:p>
  </w:endnote>
  <w:endnote w:type="continuationSeparator" w:id="0">
    <w:p w14:paraId="4631D5C8" w14:textId="77777777" w:rsidR="00AA7A04" w:rsidRDefault="00AA7A04"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AF5E1" w14:textId="77777777" w:rsidR="00AA7A04" w:rsidRDefault="00AA7A04" w:rsidP="007A6B7C">
      <w:pPr>
        <w:spacing w:after="0" w:line="240" w:lineRule="auto"/>
      </w:pPr>
      <w:r>
        <w:separator/>
      </w:r>
    </w:p>
  </w:footnote>
  <w:footnote w:type="continuationSeparator" w:id="0">
    <w:p w14:paraId="585F965E" w14:textId="77777777" w:rsidR="00AA7A04" w:rsidRDefault="00AA7A04" w:rsidP="007A6B7C">
      <w:pPr>
        <w:spacing w:after="0" w:line="240" w:lineRule="auto"/>
      </w:pPr>
      <w:r>
        <w:continuationSeparator/>
      </w:r>
    </w:p>
  </w:footnote>
  <w:footnote w:id="1">
    <w:p w14:paraId="6B849511" w14:textId="60D01721" w:rsidR="00D229C9" w:rsidRDefault="00D229C9" w:rsidP="00D229C9">
      <w:pPr>
        <w:pStyle w:val="FootnoteText"/>
      </w:pPr>
      <w:r>
        <w:rPr>
          <w:rStyle w:val="FootnoteReference"/>
        </w:rPr>
        <w:footnoteRef/>
      </w:r>
      <w:r>
        <w:t xml:space="preserve"> </w:t>
      </w:r>
      <w:r w:rsidR="00B100D8">
        <w:t xml:space="preserve">Walter </w:t>
      </w:r>
      <w:r>
        <w:t xml:space="preserve">Benjamin, </w:t>
      </w:r>
      <w:r w:rsidR="00B100D8" w:rsidRPr="001656CB">
        <w:rPr>
          <w:i/>
        </w:rPr>
        <w:t xml:space="preserve">The </w:t>
      </w:r>
      <w:r w:rsidRPr="001656CB">
        <w:rPr>
          <w:i/>
        </w:rPr>
        <w:t>Arcades Project</w:t>
      </w:r>
      <w:r w:rsidR="00B100D8">
        <w:t xml:space="preserve"> (Cambridge: Harvard University Press, 1999)</w:t>
      </w:r>
      <w:r>
        <w:t>, p. 834</w:t>
      </w:r>
      <w:r w:rsidR="00B100D8">
        <w:t>.</w:t>
      </w:r>
    </w:p>
  </w:footnote>
  <w:footnote w:id="2">
    <w:p w14:paraId="58578E95" w14:textId="79214106" w:rsidR="00D229C9" w:rsidRDefault="00D229C9" w:rsidP="00D229C9">
      <w:pPr>
        <w:pStyle w:val="FootnoteText"/>
      </w:pPr>
      <w:r>
        <w:rPr>
          <w:rStyle w:val="FootnoteReference"/>
        </w:rPr>
        <w:footnoteRef/>
      </w:r>
      <w:r>
        <w:t xml:space="preserve"> Ibid</w:t>
      </w:r>
      <w:r w:rsidR="00B100D8">
        <w:t>.</w:t>
      </w:r>
      <w:r>
        <w:t>, p. 15.</w:t>
      </w:r>
    </w:p>
  </w:footnote>
  <w:footnote w:id="3">
    <w:p w14:paraId="3205C910" w14:textId="09093639" w:rsidR="00D229C9" w:rsidRDefault="00D229C9" w:rsidP="00D229C9">
      <w:pPr>
        <w:pStyle w:val="FootnoteText"/>
      </w:pPr>
      <w:r>
        <w:rPr>
          <w:rStyle w:val="FootnoteReference"/>
        </w:rPr>
        <w:footnoteRef/>
      </w:r>
      <w:r>
        <w:t xml:space="preserve"> </w:t>
      </w:r>
      <w:r w:rsidR="00B100D8">
        <w:t>Ibid., p. 14.</w:t>
      </w:r>
    </w:p>
  </w:footnote>
  <w:footnote w:id="4">
    <w:p w14:paraId="22FF49F9" w14:textId="7CFD2B9E" w:rsidR="00D229C9" w:rsidRDefault="00D229C9" w:rsidP="00D229C9">
      <w:pPr>
        <w:pStyle w:val="FootnoteText"/>
      </w:pPr>
      <w:r>
        <w:rPr>
          <w:rStyle w:val="FootnoteReference"/>
        </w:rPr>
        <w:footnoteRef/>
      </w:r>
      <w:r>
        <w:t xml:space="preserve"> </w:t>
      </w:r>
      <w:r w:rsidR="00B100D8">
        <w:t>Ibid., p. 15.</w:t>
      </w:r>
    </w:p>
  </w:footnote>
  <w:footnote w:id="5">
    <w:p w14:paraId="36C5A329" w14:textId="5E4A7554" w:rsidR="00D229C9" w:rsidRDefault="00D229C9" w:rsidP="00D229C9">
      <w:pPr>
        <w:pStyle w:val="FootnoteText"/>
      </w:pPr>
      <w:r>
        <w:rPr>
          <w:rStyle w:val="FootnoteReference"/>
        </w:rPr>
        <w:footnoteRef/>
      </w:r>
      <w:r>
        <w:t xml:space="preserve"> </w:t>
      </w:r>
      <w:r w:rsidR="001656CB">
        <w:t xml:space="preserve">David </w:t>
      </w:r>
      <w:r>
        <w:t xml:space="preserve">Frisby, </w:t>
      </w:r>
      <w:r w:rsidR="001656CB" w:rsidRPr="001656CB">
        <w:rPr>
          <w:i/>
        </w:rPr>
        <w:t>Cityscapes of Modernity</w:t>
      </w:r>
      <w:r w:rsidR="001656CB">
        <w:t xml:space="preserve"> (Cambridge: Polity Press, 2007), </w:t>
      </w:r>
      <w:r>
        <w:t>p. 32.</w:t>
      </w:r>
    </w:p>
  </w:footnote>
  <w:footnote w:id="6">
    <w:p w14:paraId="57111D3B" w14:textId="4222885B" w:rsidR="00D229C9" w:rsidRDefault="00D229C9" w:rsidP="00D229C9">
      <w:pPr>
        <w:pStyle w:val="FootnoteText"/>
      </w:pPr>
      <w:r>
        <w:rPr>
          <w:rStyle w:val="FootnoteReference"/>
        </w:rPr>
        <w:footnoteRef/>
      </w:r>
      <w:r>
        <w:t xml:space="preserve"> Ben Highmore, ‘City of Attractions’, in </w:t>
      </w:r>
      <w:r w:rsidRPr="00E370B5">
        <w:rPr>
          <w:i/>
        </w:rPr>
        <w:t>Cityscapes</w:t>
      </w:r>
      <w:r w:rsidR="00EC089F" w:rsidRPr="00E370B5">
        <w:rPr>
          <w:i/>
        </w:rPr>
        <w:t>: Cultural Readings in the Material and Symbolic City</w:t>
      </w:r>
      <w:r w:rsidR="00EC089F">
        <w:t xml:space="preserve"> (Basingstoke: Palgrave Macmillan, 2005).</w:t>
      </w:r>
    </w:p>
  </w:footnote>
  <w:footnote w:id="7">
    <w:p w14:paraId="469B4942" w14:textId="0CDAB88C" w:rsidR="00D229C9" w:rsidRDefault="00D229C9" w:rsidP="00D229C9">
      <w:pPr>
        <w:pStyle w:val="FootnoteText"/>
      </w:pPr>
      <w:r>
        <w:rPr>
          <w:rStyle w:val="FootnoteReference"/>
        </w:rPr>
        <w:footnoteRef/>
      </w:r>
      <w:r>
        <w:t xml:space="preserve"> </w:t>
      </w:r>
      <w:r w:rsidR="00EC089F">
        <w:t xml:space="preserve">Colin Jones, </w:t>
      </w:r>
      <w:r w:rsidRPr="00E370B5">
        <w:rPr>
          <w:i/>
        </w:rPr>
        <w:t>Paris: Biography of a City</w:t>
      </w:r>
      <w:r w:rsidR="00E370B5">
        <w:t xml:space="preserve"> (London: Penguin Books, 2006)</w:t>
      </w:r>
      <w:r>
        <w:t xml:space="preserve">, </w:t>
      </w:r>
      <w:r w:rsidR="004E0017">
        <w:t>p</w:t>
      </w:r>
      <w:r>
        <w:t>p. 385-6</w:t>
      </w:r>
      <w:r w:rsidR="00E370B5">
        <w:t>.</w:t>
      </w:r>
    </w:p>
  </w:footnote>
  <w:footnote w:id="8">
    <w:p w14:paraId="4E56473C" w14:textId="5E95B549" w:rsidR="00D229C9" w:rsidRPr="00E370B5" w:rsidRDefault="00D229C9" w:rsidP="00D229C9">
      <w:pPr>
        <w:pStyle w:val="FootnoteText"/>
      </w:pPr>
      <w:r>
        <w:rPr>
          <w:rStyle w:val="FootnoteReference"/>
        </w:rPr>
        <w:footnoteRef/>
      </w:r>
      <w:r w:rsidRPr="00E370B5">
        <w:t xml:space="preserve"> </w:t>
      </w:r>
      <w:r w:rsidR="00E370B5">
        <w:t xml:space="preserve">Michael Barry Miller, </w:t>
      </w:r>
      <w:r w:rsidR="00E370B5" w:rsidRPr="00E370B5">
        <w:rPr>
          <w:i/>
        </w:rPr>
        <w:t>The</w:t>
      </w:r>
      <w:r w:rsidRPr="00E370B5">
        <w:rPr>
          <w:i/>
        </w:rPr>
        <w:t xml:space="preserve"> </w:t>
      </w:r>
      <w:r w:rsidR="002517C3" w:rsidRPr="00E370B5">
        <w:rPr>
          <w:i/>
        </w:rPr>
        <w:t xml:space="preserve">Bon </w:t>
      </w:r>
      <w:proofErr w:type="gramStart"/>
      <w:r w:rsidR="002517C3" w:rsidRPr="00E370B5">
        <w:rPr>
          <w:i/>
        </w:rPr>
        <w:t>Marché</w:t>
      </w:r>
      <w:r w:rsidR="00E370B5" w:rsidRPr="00E370B5">
        <w:rPr>
          <w:i/>
        </w:rPr>
        <w:t> :</w:t>
      </w:r>
      <w:proofErr w:type="gramEnd"/>
      <w:r w:rsidR="00E370B5" w:rsidRPr="00E370B5">
        <w:rPr>
          <w:i/>
        </w:rPr>
        <w:t xml:space="preserve"> Bourgeois Culture and the Department Store, 1869-1920</w:t>
      </w:r>
      <w:r w:rsidR="00E370B5">
        <w:t xml:space="preserve"> (Princeton: Princeton University Press, 1981)</w:t>
      </w:r>
      <w:r w:rsidRPr="00E370B5">
        <w:t>, p. 25.</w:t>
      </w:r>
    </w:p>
  </w:footnote>
  <w:footnote w:id="9">
    <w:p w14:paraId="5EF7B5F7" w14:textId="74F3D2CB" w:rsidR="00D229C9" w:rsidRPr="00BC72A2" w:rsidRDefault="00D229C9" w:rsidP="00D229C9">
      <w:pPr>
        <w:pStyle w:val="FootnoteText"/>
        <w:rPr>
          <w:lang w:val="fr-FR"/>
        </w:rPr>
      </w:pPr>
      <w:r>
        <w:rPr>
          <w:rStyle w:val="FootnoteReference"/>
        </w:rPr>
        <w:footnoteRef/>
      </w:r>
      <w:r w:rsidRPr="00BC72A2">
        <w:rPr>
          <w:lang w:val="fr-FR"/>
        </w:rPr>
        <w:t xml:space="preserve"> </w:t>
      </w:r>
      <w:r w:rsidR="004E0017">
        <w:rPr>
          <w:lang w:val="fr-FR"/>
        </w:rPr>
        <w:t>Miller, p. 25.</w:t>
      </w:r>
    </w:p>
  </w:footnote>
  <w:footnote w:id="10">
    <w:p w14:paraId="600CB785" w14:textId="6686C1DA" w:rsidR="00D229C9" w:rsidRPr="00BC72A2" w:rsidRDefault="00D229C9" w:rsidP="00D229C9">
      <w:pPr>
        <w:pStyle w:val="FootnoteText"/>
        <w:rPr>
          <w:lang w:val="fr-FR"/>
        </w:rPr>
      </w:pPr>
      <w:r>
        <w:rPr>
          <w:rStyle w:val="FootnoteReference"/>
        </w:rPr>
        <w:footnoteRef/>
      </w:r>
      <w:r w:rsidRPr="00BC72A2">
        <w:rPr>
          <w:lang w:val="fr-FR"/>
        </w:rPr>
        <w:t xml:space="preserve"> </w:t>
      </w:r>
      <w:r w:rsidR="00E370B5">
        <w:rPr>
          <w:lang w:val="fr-FR"/>
        </w:rPr>
        <w:t>Benjamin</w:t>
      </w:r>
      <w:r w:rsidRPr="00BC72A2">
        <w:rPr>
          <w:lang w:val="fr-FR"/>
        </w:rPr>
        <w:t>, p. 15.</w:t>
      </w:r>
    </w:p>
  </w:footnote>
  <w:footnote w:id="11">
    <w:p w14:paraId="62E94DA5" w14:textId="201F6F5D" w:rsidR="00D229C9" w:rsidRPr="00BC72A2" w:rsidRDefault="00D229C9" w:rsidP="00D229C9">
      <w:pPr>
        <w:pStyle w:val="FootnoteText"/>
        <w:rPr>
          <w:lang w:val="fr-FR"/>
        </w:rPr>
      </w:pPr>
      <w:r>
        <w:rPr>
          <w:rStyle w:val="FootnoteReference"/>
        </w:rPr>
        <w:footnoteRef/>
      </w:r>
      <w:r w:rsidRPr="00BC72A2">
        <w:rPr>
          <w:lang w:val="fr-FR"/>
        </w:rPr>
        <w:t xml:space="preserve"> </w:t>
      </w:r>
      <w:r w:rsidR="00E370B5">
        <w:rPr>
          <w:lang w:val="fr-FR"/>
        </w:rPr>
        <w:t>Miller</w:t>
      </w:r>
      <w:r w:rsidRPr="00BC72A2">
        <w:rPr>
          <w:lang w:val="fr-FR"/>
        </w:rPr>
        <w:t>, p. 26.</w:t>
      </w:r>
    </w:p>
  </w:footnote>
  <w:footnote w:id="12">
    <w:p w14:paraId="2B549519" w14:textId="5C52F754" w:rsidR="00D229C9" w:rsidRPr="002517C3" w:rsidRDefault="00D229C9" w:rsidP="00D229C9">
      <w:pPr>
        <w:pStyle w:val="FootnoteText"/>
        <w:rPr>
          <w:lang w:val="fr-FR"/>
        </w:rPr>
      </w:pPr>
      <w:r>
        <w:rPr>
          <w:rStyle w:val="FootnoteReference"/>
        </w:rPr>
        <w:footnoteRef/>
      </w:r>
      <w:r w:rsidRPr="002517C3">
        <w:rPr>
          <w:lang w:val="fr-FR"/>
        </w:rPr>
        <w:t xml:space="preserve"> </w:t>
      </w:r>
      <w:r w:rsidR="00E370B5">
        <w:rPr>
          <w:lang w:val="fr-FR"/>
        </w:rPr>
        <w:t>Miller,</w:t>
      </w:r>
      <w:r w:rsidRPr="002517C3">
        <w:rPr>
          <w:lang w:val="fr-FR"/>
        </w:rPr>
        <w:t xml:space="preserve"> p. 40.</w:t>
      </w:r>
    </w:p>
  </w:footnote>
  <w:footnote w:id="13">
    <w:p w14:paraId="66E8B7F9" w14:textId="4355B1F3" w:rsidR="00D229C9" w:rsidRDefault="00D229C9" w:rsidP="00D229C9">
      <w:pPr>
        <w:pStyle w:val="FootnoteText"/>
      </w:pPr>
      <w:r>
        <w:rPr>
          <w:rStyle w:val="FootnoteReference"/>
        </w:rPr>
        <w:footnoteRef/>
      </w:r>
      <w:r>
        <w:t xml:space="preserve"> </w:t>
      </w:r>
      <w:bookmarkStart w:id="0" w:name="_Hlk533269765"/>
      <w:r>
        <w:t xml:space="preserve">Michael Stephen Smith, </w:t>
      </w:r>
      <w:r w:rsidRPr="00D5204D">
        <w:rPr>
          <w:i/>
        </w:rPr>
        <w:t>The Emergence of Modern Business Enterprise in France, 1800-1930</w:t>
      </w:r>
      <w:r w:rsidR="00D5204D">
        <w:t xml:space="preserve"> (Cambridge: Harvard University Press, 2006)</w:t>
      </w:r>
      <w:r>
        <w:t>, p. 122</w:t>
      </w:r>
      <w:r w:rsidR="00E370B5">
        <w:t>.</w:t>
      </w:r>
      <w:bookmarkEnd w:id="0"/>
    </w:p>
  </w:footnote>
  <w:footnote w:id="14">
    <w:p w14:paraId="08E6A7C6" w14:textId="14860DC9" w:rsidR="00D229C9" w:rsidRPr="00885E72" w:rsidRDefault="00D229C9" w:rsidP="00D229C9">
      <w:pPr>
        <w:pStyle w:val="FootnoteText"/>
        <w:rPr>
          <w:lang w:val="fr-FR"/>
        </w:rPr>
      </w:pPr>
      <w:r>
        <w:rPr>
          <w:rStyle w:val="FootnoteReference"/>
        </w:rPr>
        <w:footnoteRef/>
      </w:r>
      <w:r w:rsidRPr="00885E72">
        <w:rPr>
          <w:lang w:val="fr-FR"/>
        </w:rPr>
        <w:t xml:space="preserve"> </w:t>
      </w:r>
      <w:r w:rsidR="00885E72" w:rsidRPr="00885E72">
        <w:rPr>
          <w:lang w:val="fr-FR"/>
        </w:rPr>
        <w:t>Smith, p. 122.</w:t>
      </w:r>
    </w:p>
  </w:footnote>
  <w:footnote w:id="15">
    <w:p w14:paraId="13BF0204" w14:textId="3CBB6F2C" w:rsidR="00D229C9" w:rsidRPr="00885E72" w:rsidRDefault="00D229C9" w:rsidP="00D229C9">
      <w:pPr>
        <w:pStyle w:val="FootnoteText"/>
        <w:rPr>
          <w:lang w:val="fr-FR"/>
        </w:rPr>
      </w:pPr>
      <w:r>
        <w:rPr>
          <w:rStyle w:val="FootnoteReference"/>
        </w:rPr>
        <w:footnoteRef/>
      </w:r>
      <w:r w:rsidRPr="00885E72">
        <w:rPr>
          <w:lang w:val="fr-FR"/>
        </w:rPr>
        <w:t xml:space="preserve"> </w:t>
      </w:r>
      <w:r w:rsidR="00885E72" w:rsidRPr="00885E72">
        <w:rPr>
          <w:lang w:val="fr-FR"/>
        </w:rPr>
        <w:t>Jones</w:t>
      </w:r>
      <w:r w:rsidRPr="00885E72">
        <w:rPr>
          <w:lang w:val="fr-FR"/>
        </w:rPr>
        <w:t>, p. 386</w:t>
      </w:r>
      <w:r w:rsidR="00885E72" w:rsidRPr="00885E72">
        <w:rPr>
          <w:lang w:val="fr-FR"/>
        </w:rPr>
        <w:t>.</w:t>
      </w:r>
    </w:p>
  </w:footnote>
  <w:footnote w:id="16">
    <w:p w14:paraId="21BD17F1" w14:textId="0849017D" w:rsidR="00D229C9" w:rsidRPr="00D229C9" w:rsidRDefault="00D229C9" w:rsidP="00D229C9">
      <w:pPr>
        <w:pStyle w:val="FootnoteText"/>
        <w:rPr>
          <w:lang w:val="fr-FR"/>
        </w:rPr>
      </w:pPr>
      <w:r>
        <w:rPr>
          <w:rStyle w:val="FootnoteReference"/>
        </w:rPr>
        <w:footnoteRef/>
      </w:r>
      <w:r w:rsidRPr="00D229C9">
        <w:rPr>
          <w:lang w:val="fr-FR"/>
        </w:rPr>
        <w:t xml:space="preserve"> </w:t>
      </w:r>
      <w:r w:rsidR="00885E72">
        <w:rPr>
          <w:lang w:val="fr-FR"/>
        </w:rPr>
        <w:t>Miller</w:t>
      </w:r>
      <w:r w:rsidRPr="00D229C9">
        <w:rPr>
          <w:lang w:val="fr-FR"/>
        </w:rPr>
        <w:t>, p. 165</w:t>
      </w:r>
      <w:r w:rsidR="00380554">
        <w:rPr>
          <w:lang w:val="fr-FR"/>
        </w:rPr>
        <w:t>.</w:t>
      </w:r>
    </w:p>
  </w:footnote>
  <w:footnote w:id="17">
    <w:p w14:paraId="6E4C2CC6" w14:textId="3479E7F0" w:rsidR="00D229C9" w:rsidRPr="00F9277B" w:rsidRDefault="00D229C9" w:rsidP="00654263">
      <w:pPr>
        <w:pStyle w:val="FootnoteText"/>
        <w:rPr>
          <w:lang w:val="fr-FR"/>
        </w:rPr>
      </w:pPr>
      <w:r>
        <w:rPr>
          <w:rStyle w:val="FootnoteReference"/>
        </w:rPr>
        <w:footnoteRef/>
      </w:r>
      <w:r w:rsidRPr="00F9277B">
        <w:rPr>
          <w:lang w:val="fr-FR"/>
        </w:rPr>
        <w:t xml:space="preserve"> </w:t>
      </w:r>
      <w:bookmarkStart w:id="1" w:name="_Hlk533269794"/>
      <w:r w:rsidR="00654263">
        <w:rPr>
          <w:lang w:val="fr-FR"/>
        </w:rPr>
        <w:t xml:space="preserve">Brian </w:t>
      </w:r>
      <w:proofErr w:type="spellStart"/>
      <w:r w:rsidR="00654263">
        <w:rPr>
          <w:lang w:val="fr-FR"/>
        </w:rPr>
        <w:t>Wemp</w:t>
      </w:r>
      <w:proofErr w:type="spellEnd"/>
      <w:r w:rsidR="00654263">
        <w:rPr>
          <w:lang w:val="fr-FR"/>
        </w:rPr>
        <w:t>, ‘</w:t>
      </w:r>
      <w:r w:rsidR="00654263" w:rsidRPr="00654263">
        <w:rPr>
          <w:lang w:val="fr-FR"/>
        </w:rPr>
        <w:t xml:space="preserve">Social </w:t>
      </w:r>
      <w:proofErr w:type="spellStart"/>
      <w:r w:rsidR="00654263" w:rsidRPr="00654263">
        <w:rPr>
          <w:lang w:val="fr-FR"/>
        </w:rPr>
        <w:t>Space</w:t>
      </w:r>
      <w:proofErr w:type="spellEnd"/>
      <w:r w:rsidR="00654263" w:rsidRPr="00654263">
        <w:rPr>
          <w:lang w:val="fr-FR"/>
        </w:rPr>
        <w:t xml:space="preserve">, </w:t>
      </w:r>
      <w:proofErr w:type="spellStart"/>
      <w:r w:rsidR="00654263" w:rsidRPr="00654263">
        <w:rPr>
          <w:lang w:val="fr-FR"/>
        </w:rPr>
        <w:t>Technology</w:t>
      </w:r>
      <w:proofErr w:type="spellEnd"/>
      <w:r w:rsidR="00654263" w:rsidRPr="00654263">
        <w:rPr>
          <w:lang w:val="fr-FR"/>
        </w:rPr>
        <w:t xml:space="preserve">, and Consumer Culture at the Grands Magasins </w:t>
      </w:r>
      <w:proofErr w:type="spellStart"/>
      <w:r w:rsidR="00654263" w:rsidRPr="00654263">
        <w:rPr>
          <w:lang w:val="fr-FR"/>
        </w:rPr>
        <w:t>Dufayel</w:t>
      </w:r>
      <w:proofErr w:type="spellEnd"/>
      <w:r w:rsidR="00654263">
        <w:rPr>
          <w:lang w:val="fr-FR"/>
        </w:rPr>
        <w:t xml:space="preserve">’, </w:t>
      </w:r>
      <w:proofErr w:type="spellStart"/>
      <w:r w:rsidR="00654263" w:rsidRPr="00654263">
        <w:rPr>
          <w:i/>
          <w:lang w:val="fr-FR"/>
        </w:rPr>
        <w:t>Historical</w:t>
      </w:r>
      <w:proofErr w:type="spellEnd"/>
      <w:r w:rsidR="00654263" w:rsidRPr="00654263">
        <w:rPr>
          <w:i/>
          <w:lang w:val="fr-FR"/>
        </w:rPr>
        <w:t xml:space="preserve"> </w:t>
      </w:r>
      <w:proofErr w:type="spellStart"/>
      <w:r w:rsidR="00654263" w:rsidRPr="00654263">
        <w:rPr>
          <w:i/>
          <w:lang w:val="fr-FR"/>
        </w:rPr>
        <w:t>Reflections</w:t>
      </w:r>
      <w:proofErr w:type="spellEnd"/>
      <w:r w:rsidR="00654263" w:rsidRPr="00654263">
        <w:rPr>
          <w:lang w:val="fr-FR"/>
        </w:rPr>
        <w:t>, 37(1)</w:t>
      </w:r>
      <w:r w:rsidR="00654263">
        <w:rPr>
          <w:lang w:val="fr-FR"/>
        </w:rPr>
        <w:t xml:space="preserve"> </w:t>
      </w:r>
      <w:r w:rsidR="00654263" w:rsidRPr="00654263">
        <w:rPr>
          <w:lang w:val="fr-FR"/>
        </w:rPr>
        <w:t>2011, 1-</w:t>
      </w:r>
      <w:r w:rsidR="00654263">
        <w:rPr>
          <w:lang w:val="fr-FR"/>
        </w:rPr>
        <w:t>18</w:t>
      </w:r>
      <w:r w:rsidRPr="00F9277B">
        <w:rPr>
          <w:lang w:val="fr-FR"/>
        </w:rPr>
        <w:t xml:space="preserve"> </w:t>
      </w:r>
      <w:bookmarkEnd w:id="1"/>
      <w:r w:rsidR="00654263">
        <w:rPr>
          <w:lang w:val="fr-FR"/>
        </w:rPr>
        <w:t>(</w:t>
      </w:r>
      <w:r w:rsidRPr="00F9277B">
        <w:rPr>
          <w:lang w:val="fr-FR"/>
        </w:rPr>
        <w:t xml:space="preserve">p. </w:t>
      </w:r>
      <w:r>
        <w:rPr>
          <w:lang w:val="fr-FR"/>
        </w:rPr>
        <w:t>8</w:t>
      </w:r>
      <w:r w:rsidR="00654263">
        <w:rPr>
          <w:lang w:val="fr-FR"/>
        </w:rPr>
        <w:t>)</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6DD48" w14:textId="4BBC18FD" w:rsidR="008E5C37" w:rsidRPr="007A6B7C" w:rsidRDefault="008E5C37">
    <w:pPr>
      <w:pStyle w:val="Header"/>
      <w:jc w:val="right"/>
      <w:rPr>
        <w:rFonts w:ascii="Georgia" w:hAnsi="Georgia"/>
        <w:sz w:val="24"/>
        <w:szCs w:val="24"/>
      </w:rPr>
    </w:pPr>
    <w:r>
      <w:rPr>
        <w:rFonts w:ascii="Georgia" w:hAnsi="Georgia"/>
        <w:sz w:val="24"/>
        <w:szCs w:val="24"/>
      </w:rPr>
      <w:t>1601141</w:t>
    </w:r>
    <w:r w:rsidRPr="007A6B7C">
      <w:rPr>
        <w:rFonts w:ascii="Georgia" w:hAnsi="Georgia"/>
        <w:sz w:val="24"/>
        <w:szCs w:val="24"/>
      </w:rPr>
      <w:t xml:space="preserve"> </w:t>
    </w:r>
    <w:sdt>
      <w:sdtPr>
        <w:rPr>
          <w:rFonts w:ascii="Georgia" w:hAnsi="Georgia"/>
          <w:sz w:val="24"/>
          <w:szCs w:val="24"/>
        </w:rPr>
        <w:id w:val="487141716"/>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Pr>
            <w:rFonts w:ascii="Georgia" w:hAnsi="Georgia"/>
            <w:noProof/>
            <w:sz w:val="24"/>
            <w:szCs w:val="24"/>
          </w:rPr>
          <w:t>6</w:t>
        </w:r>
        <w:r w:rsidRPr="007A6B7C">
          <w:rPr>
            <w:rFonts w:ascii="Georgia" w:hAnsi="Georgia"/>
            <w:noProof/>
            <w:sz w:val="24"/>
            <w:szCs w:val="24"/>
          </w:rPr>
          <w:fldChar w:fldCharType="end"/>
        </w:r>
      </w:sdtContent>
    </w:sdt>
  </w:p>
  <w:p w14:paraId="466411DC" w14:textId="77777777" w:rsidR="008E5C37" w:rsidRDefault="008E5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B7684D"/>
    <w:multiLevelType w:val="hybridMultilevel"/>
    <w:tmpl w:val="C0B22030"/>
    <w:lvl w:ilvl="0" w:tplc="B91E56A8">
      <w:numFmt w:val="bullet"/>
      <w:lvlText w:val="•"/>
      <w:lvlJc w:val="left"/>
      <w:pPr>
        <w:ind w:left="715" w:hanging="375"/>
      </w:pPr>
      <w:rPr>
        <w:rFonts w:ascii="Arial" w:eastAsia="Times New Roman" w:hAnsi="Arial" w:cs="Arial"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3" w15:restartNumberingAfterBreak="0">
    <w:nsid w:val="2E3E3271"/>
    <w:multiLevelType w:val="hybridMultilevel"/>
    <w:tmpl w:val="C08C3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7945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621B67"/>
    <w:multiLevelType w:val="hybridMultilevel"/>
    <w:tmpl w:val="066479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3"/>
  </w:num>
  <w:num w:numId="4">
    <w:abstractNumId w:val="5"/>
  </w:num>
  <w:num w:numId="5">
    <w:abstractNumId w:val="0"/>
  </w:num>
  <w:num w:numId="6">
    <w:abstractNumId w:val="10"/>
  </w:num>
  <w:num w:numId="7">
    <w:abstractNumId w:val="4"/>
  </w:num>
  <w:num w:numId="8">
    <w:abstractNumId w:val="12"/>
  </w:num>
  <w:num w:numId="9">
    <w:abstractNumId w:val="8"/>
  </w:num>
  <w:num w:numId="10">
    <w:abstractNumId w:val="1"/>
  </w:num>
  <w:num w:numId="11">
    <w:abstractNumId w:val="9"/>
  </w:num>
  <w:num w:numId="12">
    <w:abstractNumId w:val="2"/>
  </w:num>
  <w:num w:numId="13">
    <w:abstractNumId w:val="2"/>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5B"/>
    <w:rsid w:val="00004998"/>
    <w:rsid w:val="00005AA6"/>
    <w:rsid w:val="00010665"/>
    <w:rsid w:val="00010B57"/>
    <w:rsid w:val="00015364"/>
    <w:rsid w:val="000164A7"/>
    <w:rsid w:val="000166E1"/>
    <w:rsid w:val="000173AA"/>
    <w:rsid w:val="00017B3D"/>
    <w:rsid w:val="00020BA9"/>
    <w:rsid w:val="00022A00"/>
    <w:rsid w:val="00022C54"/>
    <w:rsid w:val="0002312F"/>
    <w:rsid w:val="00024247"/>
    <w:rsid w:val="00026059"/>
    <w:rsid w:val="00026E40"/>
    <w:rsid w:val="00027675"/>
    <w:rsid w:val="00027F0D"/>
    <w:rsid w:val="000361C3"/>
    <w:rsid w:val="00041908"/>
    <w:rsid w:val="00041D88"/>
    <w:rsid w:val="00041DCF"/>
    <w:rsid w:val="00043156"/>
    <w:rsid w:val="0005410E"/>
    <w:rsid w:val="00057115"/>
    <w:rsid w:val="0005737E"/>
    <w:rsid w:val="000619D6"/>
    <w:rsid w:val="00062234"/>
    <w:rsid w:val="00066679"/>
    <w:rsid w:val="000670B3"/>
    <w:rsid w:val="00073CF4"/>
    <w:rsid w:val="000742C5"/>
    <w:rsid w:val="00075529"/>
    <w:rsid w:val="00077681"/>
    <w:rsid w:val="00077F7F"/>
    <w:rsid w:val="00083261"/>
    <w:rsid w:val="0008342E"/>
    <w:rsid w:val="0008436D"/>
    <w:rsid w:val="0008546D"/>
    <w:rsid w:val="00086D8D"/>
    <w:rsid w:val="00087339"/>
    <w:rsid w:val="0009018E"/>
    <w:rsid w:val="00092A3C"/>
    <w:rsid w:val="00093F71"/>
    <w:rsid w:val="00094273"/>
    <w:rsid w:val="00094E34"/>
    <w:rsid w:val="000A0B85"/>
    <w:rsid w:val="000A17E5"/>
    <w:rsid w:val="000A23F5"/>
    <w:rsid w:val="000A4199"/>
    <w:rsid w:val="000A6373"/>
    <w:rsid w:val="000A668F"/>
    <w:rsid w:val="000A78BD"/>
    <w:rsid w:val="000B221F"/>
    <w:rsid w:val="000B24F7"/>
    <w:rsid w:val="000B420C"/>
    <w:rsid w:val="000B4B67"/>
    <w:rsid w:val="000B5DE0"/>
    <w:rsid w:val="000B69F1"/>
    <w:rsid w:val="000B7195"/>
    <w:rsid w:val="000B7FF8"/>
    <w:rsid w:val="000C011C"/>
    <w:rsid w:val="000C0E1A"/>
    <w:rsid w:val="000C1240"/>
    <w:rsid w:val="000C2997"/>
    <w:rsid w:val="000C685A"/>
    <w:rsid w:val="000C6953"/>
    <w:rsid w:val="000C7A5B"/>
    <w:rsid w:val="000D19C8"/>
    <w:rsid w:val="000D259F"/>
    <w:rsid w:val="000D29EF"/>
    <w:rsid w:val="000D3839"/>
    <w:rsid w:val="000D3D37"/>
    <w:rsid w:val="000D4407"/>
    <w:rsid w:val="000D454C"/>
    <w:rsid w:val="000D52D7"/>
    <w:rsid w:val="000D7155"/>
    <w:rsid w:val="000D718F"/>
    <w:rsid w:val="000D7AAB"/>
    <w:rsid w:val="000D7BA3"/>
    <w:rsid w:val="000E0987"/>
    <w:rsid w:val="000E12C4"/>
    <w:rsid w:val="000E12FF"/>
    <w:rsid w:val="000E24B9"/>
    <w:rsid w:val="000E3D06"/>
    <w:rsid w:val="000F0158"/>
    <w:rsid w:val="000F1705"/>
    <w:rsid w:val="000F2D7D"/>
    <w:rsid w:val="000F2E7A"/>
    <w:rsid w:val="000F44D1"/>
    <w:rsid w:val="000F68E9"/>
    <w:rsid w:val="000F6FF2"/>
    <w:rsid w:val="00100BB0"/>
    <w:rsid w:val="0010631A"/>
    <w:rsid w:val="0011062B"/>
    <w:rsid w:val="001108D6"/>
    <w:rsid w:val="001108EE"/>
    <w:rsid w:val="0011439D"/>
    <w:rsid w:val="00120986"/>
    <w:rsid w:val="001259E8"/>
    <w:rsid w:val="00134FA5"/>
    <w:rsid w:val="0014185B"/>
    <w:rsid w:val="001420A5"/>
    <w:rsid w:val="00142220"/>
    <w:rsid w:val="00143019"/>
    <w:rsid w:val="001439EB"/>
    <w:rsid w:val="00150688"/>
    <w:rsid w:val="00150EA3"/>
    <w:rsid w:val="00153FA3"/>
    <w:rsid w:val="001573F3"/>
    <w:rsid w:val="0016004F"/>
    <w:rsid w:val="0016354B"/>
    <w:rsid w:val="00163F49"/>
    <w:rsid w:val="001645DA"/>
    <w:rsid w:val="001656CB"/>
    <w:rsid w:val="00166B5B"/>
    <w:rsid w:val="00172110"/>
    <w:rsid w:val="00172CA2"/>
    <w:rsid w:val="00173735"/>
    <w:rsid w:val="00173CD1"/>
    <w:rsid w:val="001761B8"/>
    <w:rsid w:val="00177A25"/>
    <w:rsid w:val="00180D43"/>
    <w:rsid w:val="0018137B"/>
    <w:rsid w:val="00181A5E"/>
    <w:rsid w:val="00183C98"/>
    <w:rsid w:val="00184321"/>
    <w:rsid w:val="00184469"/>
    <w:rsid w:val="001853D7"/>
    <w:rsid w:val="00185ACA"/>
    <w:rsid w:val="001861DB"/>
    <w:rsid w:val="001901A3"/>
    <w:rsid w:val="00190C63"/>
    <w:rsid w:val="0019125D"/>
    <w:rsid w:val="001913EB"/>
    <w:rsid w:val="00195AD8"/>
    <w:rsid w:val="0019660A"/>
    <w:rsid w:val="00196A57"/>
    <w:rsid w:val="00196B1C"/>
    <w:rsid w:val="00196BD3"/>
    <w:rsid w:val="0019757A"/>
    <w:rsid w:val="001A0D97"/>
    <w:rsid w:val="001A2BA3"/>
    <w:rsid w:val="001A35C4"/>
    <w:rsid w:val="001A39C4"/>
    <w:rsid w:val="001A6179"/>
    <w:rsid w:val="001A7436"/>
    <w:rsid w:val="001B0B8E"/>
    <w:rsid w:val="001B3FE7"/>
    <w:rsid w:val="001B7AE4"/>
    <w:rsid w:val="001C157D"/>
    <w:rsid w:val="001C2C2C"/>
    <w:rsid w:val="001C2F6A"/>
    <w:rsid w:val="001C38F0"/>
    <w:rsid w:val="001C491D"/>
    <w:rsid w:val="001C5308"/>
    <w:rsid w:val="001D1F7A"/>
    <w:rsid w:val="001D3700"/>
    <w:rsid w:val="001D42D1"/>
    <w:rsid w:val="001D568C"/>
    <w:rsid w:val="001D5B79"/>
    <w:rsid w:val="001D790F"/>
    <w:rsid w:val="001E12A2"/>
    <w:rsid w:val="001E44D0"/>
    <w:rsid w:val="001E4510"/>
    <w:rsid w:val="001E4AFD"/>
    <w:rsid w:val="001E5E09"/>
    <w:rsid w:val="001E6F4D"/>
    <w:rsid w:val="001E73A9"/>
    <w:rsid w:val="001E789C"/>
    <w:rsid w:val="001F1BB3"/>
    <w:rsid w:val="001F1C69"/>
    <w:rsid w:val="001F301B"/>
    <w:rsid w:val="001F40B2"/>
    <w:rsid w:val="001F6B67"/>
    <w:rsid w:val="001F7B16"/>
    <w:rsid w:val="001F7C51"/>
    <w:rsid w:val="002075E1"/>
    <w:rsid w:val="00214081"/>
    <w:rsid w:val="00215464"/>
    <w:rsid w:val="00215609"/>
    <w:rsid w:val="00216982"/>
    <w:rsid w:val="00217C97"/>
    <w:rsid w:val="002213A9"/>
    <w:rsid w:val="002220FC"/>
    <w:rsid w:val="00226ED8"/>
    <w:rsid w:val="002315DB"/>
    <w:rsid w:val="00236CA9"/>
    <w:rsid w:val="00236F62"/>
    <w:rsid w:val="00237278"/>
    <w:rsid w:val="00237C31"/>
    <w:rsid w:val="00240AEE"/>
    <w:rsid w:val="0024228F"/>
    <w:rsid w:val="002427CB"/>
    <w:rsid w:val="00243F4D"/>
    <w:rsid w:val="002462D2"/>
    <w:rsid w:val="002512CE"/>
    <w:rsid w:val="002517BF"/>
    <w:rsid w:val="002517C3"/>
    <w:rsid w:val="00251BB8"/>
    <w:rsid w:val="00252ABB"/>
    <w:rsid w:val="00254488"/>
    <w:rsid w:val="0026056C"/>
    <w:rsid w:val="002629C9"/>
    <w:rsid w:val="00262BF1"/>
    <w:rsid w:val="002633AE"/>
    <w:rsid w:val="00263842"/>
    <w:rsid w:val="00265000"/>
    <w:rsid w:val="0027077D"/>
    <w:rsid w:val="002709CA"/>
    <w:rsid w:val="00280EC9"/>
    <w:rsid w:val="00282A12"/>
    <w:rsid w:val="00284ED7"/>
    <w:rsid w:val="00285ADB"/>
    <w:rsid w:val="00291146"/>
    <w:rsid w:val="00293F83"/>
    <w:rsid w:val="002958E8"/>
    <w:rsid w:val="002A2756"/>
    <w:rsid w:val="002A52A7"/>
    <w:rsid w:val="002B1035"/>
    <w:rsid w:val="002B20EA"/>
    <w:rsid w:val="002B2203"/>
    <w:rsid w:val="002B52D3"/>
    <w:rsid w:val="002C0D76"/>
    <w:rsid w:val="002C189F"/>
    <w:rsid w:val="002C3E31"/>
    <w:rsid w:val="002C44D7"/>
    <w:rsid w:val="002C4657"/>
    <w:rsid w:val="002C4B22"/>
    <w:rsid w:val="002C55C2"/>
    <w:rsid w:val="002C5611"/>
    <w:rsid w:val="002C6549"/>
    <w:rsid w:val="002C7C8F"/>
    <w:rsid w:val="002D2DBD"/>
    <w:rsid w:val="002D4EA2"/>
    <w:rsid w:val="002D4F8E"/>
    <w:rsid w:val="002D5459"/>
    <w:rsid w:val="002D5DE7"/>
    <w:rsid w:val="002D64AB"/>
    <w:rsid w:val="002E1563"/>
    <w:rsid w:val="002E1E24"/>
    <w:rsid w:val="002E45FE"/>
    <w:rsid w:val="002E46E4"/>
    <w:rsid w:val="002E498D"/>
    <w:rsid w:val="002F0837"/>
    <w:rsid w:val="002F2A49"/>
    <w:rsid w:val="002F2F41"/>
    <w:rsid w:val="002F781F"/>
    <w:rsid w:val="002F7A0D"/>
    <w:rsid w:val="00307C5D"/>
    <w:rsid w:val="00310E35"/>
    <w:rsid w:val="00313CE8"/>
    <w:rsid w:val="003163F6"/>
    <w:rsid w:val="003209D9"/>
    <w:rsid w:val="003211EA"/>
    <w:rsid w:val="00321D8A"/>
    <w:rsid w:val="003230BF"/>
    <w:rsid w:val="00323F5F"/>
    <w:rsid w:val="00324230"/>
    <w:rsid w:val="0032591B"/>
    <w:rsid w:val="00330275"/>
    <w:rsid w:val="0033190E"/>
    <w:rsid w:val="00332C8D"/>
    <w:rsid w:val="003344B6"/>
    <w:rsid w:val="00336436"/>
    <w:rsid w:val="003377D1"/>
    <w:rsid w:val="00341A98"/>
    <w:rsid w:val="003436F7"/>
    <w:rsid w:val="00344049"/>
    <w:rsid w:val="00347CEE"/>
    <w:rsid w:val="003527FE"/>
    <w:rsid w:val="00357880"/>
    <w:rsid w:val="003660AA"/>
    <w:rsid w:val="003679F1"/>
    <w:rsid w:val="00367DBA"/>
    <w:rsid w:val="00370B37"/>
    <w:rsid w:val="00370E55"/>
    <w:rsid w:val="00375A31"/>
    <w:rsid w:val="00375EB9"/>
    <w:rsid w:val="00377CFF"/>
    <w:rsid w:val="00380554"/>
    <w:rsid w:val="00383D14"/>
    <w:rsid w:val="00385327"/>
    <w:rsid w:val="00386BF9"/>
    <w:rsid w:val="00387C98"/>
    <w:rsid w:val="00390413"/>
    <w:rsid w:val="00392064"/>
    <w:rsid w:val="003928AA"/>
    <w:rsid w:val="0039310C"/>
    <w:rsid w:val="003951EE"/>
    <w:rsid w:val="003A100D"/>
    <w:rsid w:val="003A3CD7"/>
    <w:rsid w:val="003A4F26"/>
    <w:rsid w:val="003A520E"/>
    <w:rsid w:val="003A5366"/>
    <w:rsid w:val="003A65DD"/>
    <w:rsid w:val="003A7F4C"/>
    <w:rsid w:val="003B5AE4"/>
    <w:rsid w:val="003B61A1"/>
    <w:rsid w:val="003B6CB8"/>
    <w:rsid w:val="003C17A6"/>
    <w:rsid w:val="003C25B6"/>
    <w:rsid w:val="003C3F0D"/>
    <w:rsid w:val="003C5219"/>
    <w:rsid w:val="003C7C1D"/>
    <w:rsid w:val="003D08EA"/>
    <w:rsid w:val="003D1B2E"/>
    <w:rsid w:val="003D1C3F"/>
    <w:rsid w:val="003D270F"/>
    <w:rsid w:val="003D685D"/>
    <w:rsid w:val="003F1307"/>
    <w:rsid w:val="003F16A6"/>
    <w:rsid w:val="003F3497"/>
    <w:rsid w:val="003F3705"/>
    <w:rsid w:val="004022EC"/>
    <w:rsid w:val="004032DC"/>
    <w:rsid w:val="00404AA5"/>
    <w:rsid w:val="00405849"/>
    <w:rsid w:val="00405918"/>
    <w:rsid w:val="00406DAB"/>
    <w:rsid w:val="00407FA6"/>
    <w:rsid w:val="004103DD"/>
    <w:rsid w:val="00411036"/>
    <w:rsid w:val="0041109F"/>
    <w:rsid w:val="00412CD9"/>
    <w:rsid w:val="00413398"/>
    <w:rsid w:val="004141CE"/>
    <w:rsid w:val="00415D54"/>
    <w:rsid w:val="0042210E"/>
    <w:rsid w:val="004224BE"/>
    <w:rsid w:val="00422EBD"/>
    <w:rsid w:val="00423D26"/>
    <w:rsid w:val="00427231"/>
    <w:rsid w:val="00431099"/>
    <w:rsid w:val="00431B99"/>
    <w:rsid w:val="004326C2"/>
    <w:rsid w:val="0043325F"/>
    <w:rsid w:val="00434C2D"/>
    <w:rsid w:val="00435079"/>
    <w:rsid w:val="00436090"/>
    <w:rsid w:val="004402B5"/>
    <w:rsid w:val="00443004"/>
    <w:rsid w:val="00443028"/>
    <w:rsid w:val="00443689"/>
    <w:rsid w:val="004436BA"/>
    <w:rsid w:val="00443B64"/>
    <w:rsid w:val="0044484F"/>
    <w:rsid w:val="00447EF7"/>
    <w:rsid w:val="00447F7A"/>
    <w:rsid w:val="0045040E"/>
    <w:rsid w:val="00452D95"/>
    <w:rsid w:val="004535C3"/>
    <w:rsid w:val="00453877"/>
    <w:rsid w:val="00454BA5"/>
    <w:rsid w:val="00455360"/>
    <w:rsid w:val="00455F68"/>
    <w:rsid w:val="00456578"/>
    <w:rsid w:val="004600E2"/>
    <w:rsid w:val="004622C0"/>
    <w:rsid w:val="0046332F"/>
    <w:rsid w:val="00472D07"/>
    <w:rsid w:val="004735DB"/>
    <w:rsid w:val="00474270"/>
    <w:rsid w:val="004752C2"/>
    <w:rsid w:val="004758EE"/>
    <w:rsid w:val="004779FC"/>
    <w:rsid w:val="00481A44"/>
    <w:rsid w:val="00482CCE"/>
    <w:rsid w:val="00482FAD"/>
    <w:rsid w:val="00484B51"/>
    <w:rsid w:val="00485C81"/>
    <w:rsid w:val="0048635C"/>
    <w:rsid w:val="004907EA"/>
    <w:rsid w:val="00491DFB"/>
    <w:rsid w:val="00491E44"/>
    <w:rsid w:val="00495541"/>
    <w:rsid w:val="004A1033"/>
    <w:rsid w:val="004A25AC"/>
    <w:rsid w:val="004A34FE"/>
    <w:rsid w:val="004A4FAA"/>
    <w:rsid w:val="004A5501"/>
    <w:rsid w:val="004A56D1"/>
    <w:rsid w:val="004A69E5"/>
    <w:rsid w:val="004A77A3"/>
    <w:rsid w:val="004B12D4"/>
    <w:rsid w:val="004B1985"/>
    <w:rsid w:val="004B2216"/>
    <w:rsid w:val="004B680F"/>
    <w:rsid w:val="004B6AD3"/>
    <w:rsid w:val="004B76CA"/>
    <w:rsid w:val="004C0EED"/>
    <w:rsid w:val="004C110D"/>
    <w:rsid w:val="004C1950"/>
    <w:rsid w:val="004C1A2A"/>
    <w:rsid w:val="004C30B9"/>
    <w:rsid w:val="004C5954"/>
    <w:rsid w:val="004C6242"/>
    <w:rsid w:val="004D4A14"/>
    <w:rsid w:val="004D6747"/>
    <w:rsid w:val="004D798E"/>
    <w:rsid w:val="004E0017"/>
    <w:rsid w:val="004E23C4"/>
    <w:rsid w:val="004E3556"/>
    <w:rsid w:val="004E3978"/>
    <w:rsid w:val="004E4272"/>
    <w:rsid w:val="004E48FB"/>
    <w:rsid w:val="004E7C90"/>
    <w:rsid w:val="004E7E58"/>
    <w:rsid w:val="004F0954"/>
    <w:rsid w:val="004F17E1"/>
    <w:rsid w:val="004F2E09"/>
    <w:rsid w:val="004F307D"/>
    <w:rsid w:val="00501AE3"/>
    <w:rsid w:val="005032B1"/>
    <w:rsid w:val="00503A55"/>
    <w:rsid w:val="00506EEE"/>
    <w:rsid w:val="00507108"/>
    <w:rsid w:val="0051406B"/>
    <w:rsid w:val="00514C5B"/>
    <w:rsid w:val="005209F2"/>
    <w:rsid w:val="0052336F"/>
    <w:rsid w:val="00524133"/>
    <w:rsid w:val="0052514B"/>
    <w:rsid w:val="005254CC"/>
    <w:rsid w:val="00525FA2"/>
    <w:rsid w:val="005300F6"/>
    <w:rsid w:val="00530302"/>
    <w:rsid w:val="00530D5C"/>
    <w:rsid w:val="00531061"/>
    <w:rsid w:val="00533D2E"/>
    <w:rsid w:val="00536B7E"/>
    <w:rsid w:val="005429FF"/>
    <w:rsid w:val="00543470"/>
    <w:rsid w:val="00543E2A"/>
    <w:rsid w:val="0054415C"/>
    <w:rsid w:val="00545836"/>
    <w:rsid w:val="005500AE"/>
    <w:rsid w:val="00550D70"/>
    <w:rsid w:val="005528FA"/>
    <w:rsid w:val="005531FA"/>
    <w:rsid w:val="00563496"/>
    <w:rsid w:val="00563515"/>
    <w:rsid w:val="0056442C"/>
    <w:rsid w:val="005653C8"/>
    <w:rsid w:val="00565623"/>
    <w:rsid w:val="00570705"/>
    <w:rsid w:val="00573548"/>
    <w:rsid w:val="00574D94"/>
    <w:rsid w:val="005755C7"/>
    <w:rsid w:val="00575AC1"/>
    <w:rsid w:val="00583BA3"/>
    <w:rsid w:val="00583D9B"/>
    <w:rsid w:val="00583E9A"/>
    <w:rsid w:val="0058415E"/>
    <w:rsid w:val="0058544C"/>
    <w:rsid w:val="005859DC"/>
    <w:rsid w:val="00592EB8"/>
    <w:rsid w:val="00596C3C"/>
    <w:rsid w:val="00597806"/>
    <w:rsid w:val="005A3A37"/>
    <w:rsid w:val="005A5006"/>
    <w:rsid w:val="005A7C41"/>
    <w:rsid w:val="005B11C5"/>
    <w:rsid w:val="005B1F04"/>
    <w:rsid w:val="005B1F3B"/>
    <w:rsid w:val="005B298C"/>
    <w:rsid w:val="005B2CC0"/>
    <w:rsid w:val="005B4370"/>
    <w:rsid w:val="005B5FF1"/>
    <w:rsid w:val="005B6618"/>
    <w:rsid w:val="005B6DBF"/>
    <w:rsid w:val="005C1A56"/>
    <w:rsid w:val="005C1FBF"/>
    <w:rsid w:val="005C24B1"/>
    <w:rsid w:val="005C289E"/>
    <w:rsid w:val="005C30BA"/>
    <w:rsid w:val="005C4398"/>
    <w:rsid w:val="005C4747"/>
    <w:rsid w:val="005D2F10"/>
    <w:rsid w:val="005D477F"/>
    <w:rsid w:val="005D6502"/>
    <w:rsid w:val="005E0D30"/>
    <w:rsid w:val="005E5B24"/>
    <w:rsid w:val="005E601E"/>
    <w:rsid w:val="005F0A51"/>
    <w:rsid w:val="005F158D"/>
    <w:rsid w:val="005F3E5D"/>
    <w:rsid w:val="005F4982"/>
    <w:rsid w:val="005F5205"/>
    <w:rsid w:val="005F53D8"/>
    <w:rsid w:val="005F58FB"/>
    <w:rsid w:val="006009BF"/>
    <w:rsid w:val="00601B6B"/>
    <w:rsid w:val="00602105"/>
    <w:rsid w:val="006055FC"/>
    <w:rsid w:val="00605AE6"/>
    <w:rsid w:val="0060678E"/>
    <w:rsid w:val="0061126A"/>
    <w:rsid w:val="00612EAB"/>
    <w:rsid w:val="00613A6D"/>
    <w:rsid w:val="006168ED"/>
    <w:rsid w:val="00620174"/>
    <w:rsid w:val="0062096A"/>
    <w:rsid w:val="006228FC"/>
    <w:rsid w:val="00622942"/>
    <w:rsid w:val="0062318C"/>
    <w:rsid w:val="0062346B"/>
    <w:rsid w:val="006255B0"/>
    <w:rsid w:val="00625774"/>
    <w:rsid w:val="00626E9E"/>
    <w:rsid w:val="00631134"/>
    <w:rsid w:val="006315D5"/>
    <w:rsid w:val="006318AD"/>
    <w:rsid w:val="00631C11"/>
    <w:rsid w:val="00632C77"/>
    <w:rsid w:val="00634705"/>
    <w:rsid w:val="00636EA7"/>
    <w:rsid w:val="00637E9A"/>
    <w:rsid w:val="00644DE8"/>
    <w:rsid w:val="00645531"/>
    <w:rsid w:val="00647986"/>
    <w:rsid w:val="00650E16"/>
    <w:rsid w:val="00651E18"/>
    <w:rsid w:val="0065385E"/>
    <w:rsid w:val="00653DA6"/>
    <w:rsid w:val="00654263"/>
    <w:rsid w:val="006552E4"/>
    <w:rsid w:val="006567AC"/>
    <w:rsid w:val="00657B57"/>
    <w:rsid w:val="00657C53"/>
    <w:rsid w:val="00657F9C"/>
    <w:rsid w:val="00660E61"/>
    <w:rsid w:val="00661B59"/>
    <w:rsid w:val="00661C6F"/>
    <w:rsid w:val="00661E0A"/>
    <w:rsid w:val="00663CCE"/>
    <w:rsid w:val="00665AC9"/>
    <w:rsid w:val="00666FDD"/>
    <w:rsid w:val="00670BDD"/>
    <w:rsid w:val="00670F25"/>
    <w:rsid w:val="00671F34"/>
    <w:rsid w:val="00672BC8"/>
    <w:rsid w:val="006733A6"/>
    <w:rsid w:val="00673D20"/>
    <w:rsid w:val="00674647"/>
    <w:rsid w:val="00676213"/>
    <w:rsid w:val="00677460"/>
    <w:rsid w:val="00677CCE"/>
    <w:rsid w:val="00677E04"/>
    <w:rsid w:val="006804F5"/>
    <w:rsid w:val="00681169"/>
    <w:rsid w:val="006820C4"/>
    <w:rsid w:val="0068297D"/>
    <w:rsid w:val="00684DAC"/>
    <w:rsid w:val="0068535D"/>
    <w:rsid w:val="00685B5D"/>
    <w:rsid w:val="0068659E"/>
    <w:rsid w:val="00686B4E"/>
    <w:rsid w:val="00686DCD"/>
    <w:rsid w:val="006878FF"/>
    <w:rsid w:val="0069094C"/>
    <w:rsid w:val="00691792"/>
    <w:rsid w:val="0069274B"/>
    <w:rsid w:val="00692D5D"/>
    <w:rsid w:val="00692DEA"/>
    <w:rsid w:val="00695F92"/>
    <w:rsid w:val="00696102"/>
    <w:rsid w:val="006A0FEB"/>
    <w:rsid w:val="006A16DF"/>
    <w:rsid w:val="006A1A77"/>
    <w:rsid w:val="006A3E40"/>
    <w:rsid w:val="006A41DA"/>
    <w:rsid w:val="006A43ED"/>
    <w:rsid w:val="006A4565"/>
    <w:rsid w:val="006A499C"/>
    <w:rsid w:val="006A4B44"/>
    <w:rsid w:val="006A5629"/>
    <w:rsid w:val="006A633E"/>
    <w:rsid w:val="006A6AAD"/>
    <w:rsid w:val="006B31CF"/>
    <w:rsid w:val="006B462F"/>
    <w:rsid w:val="006B630A"/>
    <w:rsid w:val="006B6BBB"/>
    <w:rsid w:val="006B71DC"/>
    <w:rsid w:val="006B75AA"/>
    <w:rsid w:val="006B7633"/>
    <w:rsid w:val="006C25FB"/>
    <w:rsid w:val="006C2A03"/>
    <w:rsid w:val="006C4C6E"/>
    <w:rsid w:val="006C6B9F"/>
    <w:rsid w:val="006C724C"/>
    <w:rsid w:val="006D127B"/>
    <w:rsid w:val="006D17D7"/>
    <w:rsid w:val="006E0243"/>
    <w:rsid w:val="006F0B38"/>
    <w:rsid w:val="006F21C1"/>
    <w:rsid w:val="006F2796"/>
    <w:rsid w:val="006F29AF"/>
    <w:rsid w:val="006F2A72"/>
    <w:rsid w:val="006F34BA"/>
    <w:rsid w:val="006F5F6D"/>
    <w:rsid w:val="006F64F6"/>
    <w:rsid w:val="006F7496"/>
    <w:rsid w:val="00702EB5"/>
    <w:rsid w:val="00703402"/>
    <w:rsid w:val="0070340A"/>
    <w:rsid w:val="007052C1"/>
    <w:rsid w:val="007053F5"/>
    <w:rsid w:val="007057F9"/>
    <w:rsid w:val="007070D6"/>
    <w:rsid w:val="00711442"/>
    <w:rsid w:val="0071306A"/>
    <w:rsid w:val="0072343F"/>
    <w:rsid w:val="00723830"/>
    <w:rsid w:val="007241DF"/>
    <w:rsid w:val="0072604B"/>
    <w:rsid w:val="007342DA"/>
    <w:rsid w:val="007404CE"/>
    <w:rsid w:val="00740702"/>
    <w:rsid w:val="00740B23"/>
    <w:rsid w:val="007418A2"/>
    <w:rsid w:val="007424CB"/>
    <w:rsid w:val="00743010"/>
    <w:rsid w:val="00743EF9"/>
    <w:rsid w:val="00745E4D"/>
    <w:rsid w:val="00747542"/>
    <w:rsid w:val="00754539"/>
    <w:rsid w:val="007547CE"/>
    <w:rsid w:val="0075495C"/>
    <w:rsid w:val="00754F25"/>
    <w:rsid w:val="007564B3"/>
    <w:rsid w:val="00764F9F"/>
    <w:rsid w:val="007650B6"/>
    <w:rsid w:val="00771B6C"/>
    <w:rsid w:val="007746FA"/>
    <w:rsid w:val="0077471E"/>
    <w:rsid w:val="00775930"/>
    <w:rsid w:val="00776C2B"/>
    <w:rsid w:val="00776FC3"/>
    <w:rsid w:val="00780953"/>
    <w:rsid w:val="00780CBE"/>
    <w:rsid w:val="007824CD"/>
    <w:rsid w:val="007840A4"/>
    <w:rsid w:val="00787FC4"/>
    <w:rsid w:val="007924B0"/>
    <w:rsid w:val="00792C7A"/>
    <w:rsid w:val="007962D2"/>
    <w:rsid w:val="007A045D"/>
    <w:rsid w:val="007A08D1"/>
    <w:rsid w:val="007A1FEF"/>
    <w:rsid w:val="007A27D1"/>
    <w:rsid w:val="007A28AD"/>
    <w:rsid w:val="007A37EC"/>
    <w:rsid w:val="007A64FE"/>
    <w:rsid w:val="007A6B7C"/>
    <w:rsid w:val="007A76F9"/>
    <w:rsid w:val="007B13AE"/>
    <w:rsid w:val="007B40E7"/>
    <w:rsid w:val="007B5067"/>
    <w:rsid w:val="007B585B"/>
    <w:rsid w:val="007B6090"/>
    <w:rsid w:val="007B7142"/>
    <w:rsid w:val="007C1528"/>
    <w:rsid w:val="007C3253"/>
    <w:rsid w:val="007C5354"/>
    <w:rsid w:val="007C5BA8"/>
    <w:rsid w:val="007D364E"/>
    <w:rsid w:val="007D56F2"/>
    <w:rsid w:val="007D716C"/>
    <w:rsid w:val="007E0422"/>
    <w:rsid w:val="007E0B8F"/>
    <w:rsid w:val="007E3BEE"/>
    <w:rsid w:val="007E5B74"/>
    <w:rsid w:val="007F0CC5"/>
    <w:rsid w:val="007F324F"/>
    <w:rsid w:val="007F35BC"/>
    <w:rsid w:val="008042E0"/>
    <w:rsid w:val="008079B7"/>
    <w:rsid w:val="00807A6F"/>
    <w:rsid w:val="00811858"/>
    <w:rsid w:val="00814811"/>
    <w:rsid w:val="00814D5D"/>
    <w:rsid w:val="00815110"/>
    <w:rsid w:val="008155CE"/>
    <w:rsid w:val="00815DD3"/>
    <w:rsid w:val="008164F1"/>
    <w:rsid w:val="0081719A"/>
    <w:rsid w:val="00817A44"/>
    <w:rsid w:val="008200C3"/>
    <w:rsid w:val="00820360"/>
    <w:rsid w:val="0082136D"/>
    <w:rsid w:val="008220CB"/>
    <w:rsid w:val="00822D69"/>
    <w:rsid w:val="0082596F"/>
    <w:rsid w:val="00826419"/>
    <w:rsid w:val="00830D7C"/>
    <w:rsid w:val="008318B7"/>
    <w:rsid w:val="00831970"/>
    <w:rsid w:val="00831AE8"/>
    <w:rsid w:val="00832576"/>
    <w:rsid w:val="00832C74"/>
    <w:rsid w:val="00832EF0"/>
    <w:rsid w:val="00834511"/>
    <w:rsid w:val="008346F8"/>
    <w:rsid w:val="00835087"/>
    <w:rsid w:val="0083555C"/>
    <w:rsid w:val="00836034"/>
    <w:rsid w:val="0083608F"/>
    <w:rsid w:val="0083691D"/>
    <w:rsid w:val="00841334"/>
    <w:rsid w:val="00842CB9"/>
    <w:rsid w:val="008473F4"/>
    <w:rsid w:val="0085075A"/>
    <w:rsid w:val="00850885"/>
    <w:rsid w:val="00852D25"/>
    <w:rsid w:val="00853719"/>
    <w:rsid w:val="00855295"/>
    <w:rsid w:val="00855D62"/>
    <w:rsid w:val="00856DCE"/>
    <w:rsid w:val="00863CDE"/>
    <w:rsid w:val="00864A79"/>
    <w:rsid w:val="008662BE"/>
    <w:rsid w:val="00871960"/>
    <w:rsid w:val="0087361B"/>
    <w:rsid w:val="00873C28"/>
    <w:rsid w:val="00874BB8"/>
    <w:rsid w:val="0088155F"/>
    <w:rsid w:val="008841D9"/>
    <w:rsid w:val="00885BD7"/>
    <w:rsid w:val="00885E72"/>
    <w:rsid w:val="00890603"/>
    <w:rsid w:val="00891A17"/>
    <w:rsid w:val="00895B07"/>
    <w:rsid w:val="00896194"/>
    <w:rsid w:val="008963BD"/>
    <w:rsid w:val="008A14F1"/>
    <w:rsid w:val="008A173C"/>
    <w:rsid w:val="008A3B6B"/>
    <w:rsid w:val="008A4206"/>
    <w:rsid w:val="008A501D"/>
    <w:rsid w:val="008A57C4"/>
    <w:rsid w:val="008A5E2D"/>
    <w:rsid w:val="008A6299"/>
    <w:rsid w:val="008B25FA"/>
    <w:rsid w:val="008B5A72"/>
    <w:rsid w:val="008B5CB6"/>
    <w:rsid w:val="008B640A"/>
    <w:rsid w:val="008B6995"/>
    <w:rsid w:val="008C1246"/>
    <w:rsid w:val="008C20D4"/>
    <w:rsid w:val="008C2410"/>
    <w:rsid w:val="008C2F32"/>
    <w:rsid w:val="008D2797"/>
    <w:rsid w:val="008D3AAC"/>
    <w:rsid w:val="008D3E83"/>
    <w:rsid w:val="008D42AA"/>
    <w:rsid w:val="008D70B6"/>
    <w:rsid w:val="008E05DF"/>
    <w:rsid w:val="008E121B"/>
    <w:rsid w:val="008E1750"/>
    <w:rsid w:val="008E290F"/>
    <w:rsid w:val="008E2BF6"/>
    <w:rsid w:val="008E3607"/>
    <w:rsid w:val="008E436D"/>
    <w:rsid w:val="008E5C37"/>
    <w:rsid w:val="008E7772"/>
    <w:rsid w:val="008F07A7"/>
    <w:rsid w:val="008F15F8"/>
    <w:rsid w:val="008F252A"/>
    <w:rsid w:val="008F4862"/>
    <w:rsid w:val="008F628E"/>
    <w:rsid w:val="009023B6"/>
    <w:rsid w:val="009031DB"/>
    <w:rsid w:val="00904266"/>
    <w:rsid w:val="00904B3C"/>
    <w:rsid w:val="00904D37"/>
    <w:rsid w:val="009059AF"/>
    <w:rsid w:val="00912119"/>
    <w:rsid w:val="009132F0"/>
    <w:rsid w:val="009133D6"/>
    <w:rsid w:val="0091443C"/>
    <w:rsid w:val="00917DA5"/>
    <w:rsid w:val="00917E29"/>
    <w:rsid w:val="0092003E"/>
    <w:rsid w:val="0092043F"/>
    <w:rsid w:val="00920A77"/>
    <w:rsid w:val="00921634"/>
    <w:rsid w:val="00921A0C"/>
    <w:rsid w:val="00922842"/>
    <w:rsid w:val="00923416"/>
    <w:rsid w:val="00924F3E"/>
    <w:rsid w:val="009306E4"/>
    <w:rsid w:val="00930F49"/>
    <w:rsid w:val="0093154A"/>
    <w:rsid w:val="00932659"/>
    <w:rsid w:val="009331B7"/>
    <w:rsid w:val="009349A8"/>
    <w:rsid w:val="00937BA3"/>
    <w:rsid w:val="0094410F"/>
    <w:rsid w:val="009444B7"/>
    <w:rsid w:val="009451FB"/>
    <w:rsid w:val="00947612"/>
    <w:rsid w:val="00951F06"/>
    <w:rsid w:val="009520D6"/>
    <w:rsid w:val="00956DCC"/>
    <w:rsid w:val="009570AB"/>
    <w:rsid w:val="00961932"/>
    <w:rsid w:val="00962A5D"/>
    <w:rsid w:val="00964AB9"/>
    <w:rsid w:val="00972282"/>
    <w:rsid w:val="009752B7"/>
    <w:rsid w:val="00975E85"/>
    <w:rsid w:val="00976E49"/>
    <w:rsid w:val="00977A32"/>
    <w:rsid w:val="009806E8"/>
    <w:rsid w:val="009819AA"/>
    <w:rsid w:val="00982A6C"/>
    <w:rsid w:val="00983C6C"/>
    <w:rsid w:val="0098489C"/>
    <w:rsid w:val="00986441"/>
    <w:rsid w:val="00986466"/>
    <w:rsid w:val="00986975"/>
    <w:rsid w:val="009905CD"/>
    <w:rsid w:val="0099465D"/>
    <w:rsid w:val="0099753F"/>
    <w:rsid w:val="009A0AA6"/>
    <w:rsid w:val="009A0B4B"/>
    <w:rsid w:val="009A1339"/>
    <w:rsid w:val="009A3610"/>
    <w:rsid w:val="009A4BE2"/>
    <w:rsid w:val="009B007F"/>
    <w:rsid w:val="009B0889"/>
    <w:rsid w:val="009B0CF4"/>
    <w:rsid w:val="009B116D"/>
    <w:rsid w:val="009B1800"/>
    <w:rsid w:val="009B1A68"/>
    <w:rsid w:val="009B59FF"/>
    <w:rsid w:val="009C1A77"/>
    <w:rsid w:val="009C34A4"/>
    <w:rsid w:val="009C4AEA"/>
    <w:rsid w:val="009C4E14"/>
    <w:rsid w:val="009C5078"/>
    <w:rsid w:val="009C642F"/>
    <w:rsid w:val="009C68BE"/>
    <w:rsid w:val="009D0011"/>
    <w:rsid w:val="009D149B"/>
    <w:rsid w:val="009D1AFA"/>
    <w:rsid w:val="009D239D"/>
    <w:rsid w:val="009D6B5D"/>
    <w:rsid w:val="009D7837"/>
    <w:rsid w:val="009E17E0"/>
    <w:rsid w:val="009E56CD"/>
    <w:rsid w:val="009E6608"/>
    <w:rsid w:val="009F0F12"/>
    <w:rsid w:val="009F4983"/>
    <w:rsid w:val="009F6900"/>
    <w:rsid w:val="009F711C"/>
    <w:rsid w:val="00A02B36"/>
    <w:rsid w:val="00A030B8"/>
    <w:rsid w:val="00A079DA"/>
    <w:rsid w:val="00A1032A"/>
    <w:rsid w:val="00A10FE5"/>
    <w:rsid w:val="00A12FA9"/>
    <w:rsid w:val="00A139D3"/>
    <w:rsid w:val="00A139E0"/>
    <w:rsid w:val="00A13A1F"/>
    <w:rsid w:val="00A13A32"/>
    <w:rsid w:val="00A15C75"/>
    <w:rsid w:val="00A229D9"/>
    <w:rsid w:val="00A22DD9"/>
    <w:rsid w:val="00A247D1"/>
    <w:rsid w:val="00A266CF"/>
    <w:rsid w:val="00A30C06"/>
    <w:rsid w:val="00A3166B"/>
    <w:rsid w:val="00A3554E"/>
    <w:rsid w:val="00A365E3"/>
    <w:rsid w:val="00A3692A"/>
    <w:rsid w:val="00A37558"/>
    <w:rsid w:val="00A37E9D"/>
    <w:rsid w:val="00A43047"/>
    <w:rsid w:val="00A43E4B"/>
    <w:rsid w:val="00A43FB3"/>
    <w:rsid w:val="00A46152"/>
    <w:rsid w:val="00A51960"/>
    <w:rsid w:val="00A522AF"/>
    <w:rsid w:val="00A54FB6"/>
    <w:rsid w:val="00A5567B"/>
    <w:rsid w:val="00A557EF"/>
    <w:rsid w:val="00A608B8"/>
    <w:rsid w:val="00A60F50"/>
    <w:rsid w:val="00A63EC1"/>
    <w:rsid w:val="00A64DB7"/>
    <w:rsid w:val="00A65A37"/>
    <w:rsid w:val="00A65F96"/>
    <w:rsid w:val="00A6600C"/>
    <w:rsid w:val="00A670C5"/>
    <w:rsid w:val="00A714D6"/>
    <w:rsid w:val="00A73EFF"/>
    <w:rsid w:val="00A77CDB"/>
    <w:rsid w:val="00A803AA"/>
    <w:rsid w:val="00A840DB"/>
    <w:rsid w:val="00A8539B"/>
    <w:rsid w:val="00A86BD5"/>
    <w:rsid w:val="00A90111"/>
    <w:rsid w:val="00A92745"/>
    <w:rsid w:val="00A92FBF"/>
    <w:rsid w:val="00A93232"/>
    <w:rsid w:val="00A93B33"/>
    <w:rsid w:val="00A94478"/>
    <w:rsid w:val="00A953CF"/>
    <w:rsid w:val="00A96360"/>
    <w:rsid w:val="00A97F36"/>
    <w:rsid w:val="00AA25F8"/>
    <w:rsid w:val="00AA3C33"/>
    <w:rsid w:val="00AA3C4B"/>
    <w:rsid w:val="00AA5792"/>
    <w:rsid w:val="00AA5D12"/>
    <w:rsid w:val="00AA7A04"/>
    <w:rsid w:val="00AA7EC7"/>
    <w:rsid w:val="00AB0A43"/>
    <w:rsid w:val="00AB6FBE"/>
    <w:rsid w:val="00AB76DF"/>
    <w:rsid w:val="00AC2AB1"/>
    <w:rsid w:val="00AC36A8"/>
    <w:rsid w:val="00AC4F2E"/>
    <w:rsid w:val="00AC6EF9"/>
    <w:rsid w:val="00AD376A"/>
    <w:rsid w:val="00AD60A1"/>
    <w:rsid w:val="00AD6D00"/>
    <w:rsid w:val="00AE00FB"/>
    <w:rsid w:val="00AE2D3A"/>
    <w:rsid w:val="00AE5059"/>
    <w:rsid w:val="00AE59FE"/>
    <w:rsid w:val="00AF23A3"/>
    <w:rsid w:val="00AF3C6A"/>
    <w:rsid w:val="00AF4194"/>
    <w:rsid w:val="00AF50D2"/>
    <w:rsid w:val="00AF51CF"/>
    <w:rsid w:val="00AF6AE5"/>
    <w:rsid w:val="00B0116A"/>
    <w:rsid w:val="00B015BB"/>
    <w:rsid w:val="00B04A4D"/>
    <w:rsid w:val="00B06BA3"/>
    <w:rsid w:val="00B07443"/>
    <w:rsid w:val="00B100D8"/>
    <w:rsid w:val="00B215D6"/>
    <w:rsid w:val="00B228C6"/>
    <w:rsid w:val="00B241BB"/>
    <w:rsid w:val="00B258BC"/>
    <w:rsid w:val="00B31B8C"/>
    <w:rsid w:val="00B36FF7"/>
    <w:rsid w:val="00B371D8"/>
    <w:rsid w:val="00B372DE"/>
    <w:rsid w:val="00B37561"/>
    <w:rsid w:val="00B40DA6"/>
    <w:rsid w:val="00B45E7A"/>
    <w:rsid w:val="00B512A5"/>
    <w:rsid w:val="00B52C89"/>
    <w:rsid w:val="00B53A34"/>
    <w:rsid w:val="00B56651"/>
    <w:rsid w:val="00B5707E"/>
    <w:rsid w:val="00B618A8"/>
    <w:rsid w:val="00B61F25"/>
    <w:rsid w:val="00B62F03"/>
    <w:rsid w:val="00B63E90"/>
    <w:rsid w:val="00B71251"/>
    <w:rsid w:val="00B748B3"/>
    <w:rsid w:val="00B77681"/>
    <w:rsid w:val="00B80287"/>
    <w:rsid w:val="00B84886"/>
    <w:rsid w:val="00B86A11"/>
    <w:rsid w:val="00B91A10"/>
    <w:rsid w:val="00B937AC"/>
    <w:rsid w:val="00B971E6"/>
    <w:rsid w:val="00BA08F3"/>
    <w:rsid w:val="00BA4C8A"/>
    <w:rsid w:val="00BA63F7"/>
    <w:rsid w:val="00BA7458"/>
    <w:rsid w:val="00BA7FAC"/>
    <w:rsid w:val="00BB1067"/>
    <w:rsid w:val="00BB29CD"/>
    <w:rsid w:val="00BC09AD"/>
    <w:rsid w:val="00BC0C75"/>
    <w:rsid w:val="00BC13C1"/>
    <w:rsid w:val="00BC2599"/>
    <w:rsid w:val="00BC3420"/>
    <w:rsid w:val="00BC5C58"/>
    <w:rsid w:val="00BC7D3E"/>
    <w:rsid w:val="00BD0630"/>
    <w:rsid w:val="00BD07BF"/>
    <w:rsid w:val="00BD134D"/>
    <w:rsid w:val="00BD544E"/>
    <w:rsid w:val="00BD753F"/>
    <w:rsid w:val="00BD7C68"/>
    <w:rsid w:val="00BE12A3"/>
    <w:rsid w:val="00BE1AF1"/>
    <w:rsid w:val="00BE3841"/>
    <w:rsid w:val="00BE4D94"/>
    <w:rsid w:val="00BE711C"/>
    <w:rsid w:val="00BE7870"/>
    <w:rsid w:val="00BE7FCE"/>
    <w:rsid w:val="00BF0145"/>
    <w:rsid w:val="00BF2508"/>
    <w:rsid w:val="00BF2577"/>
    <w:rsid w:val="00BF5D55"/>
    <w:rsid w:val="00BF7072"/>
    <w:rsid w:val="00C01BA1"/>
    <w:rsid w:val="00C05720"/>
    <w:rsid w:val="00C06392"/>
    <w:rsid w:val="00C07D14"/>
    <w:rsid w:val="00C10F5F"/>
    <w:rsid w:val="00C11514"/>
    <w:rsid w:val="00C11FE9"/>
    <w:rsid w:val="00C128D7"/>
    <w:rsid w:val="00C1462B"/>
    <w:rsid w:val="00C14B98"/>
    <w:rsid w:val="00C15A90"/>
    <w:rsid w:val="00C15E02"/>
    <w:rsid w:val="00C1603F"/>
    <w:rsid w:val="00C16657"/>
    <w:rsid w:val="00C209DA"/>
    <w:rsid w:val="00C239CB"/>
    <w:rsid w:val="00C23E22"/>
    <w:rsid w:val="00C263F5"/>
    <w:rsid w:val="00C265B6"/>
    <w:rsid w:val="00C26C95"/>
    <w:rsid w:val="00C301E2"/>
    <w:rsid w:val="00C3248B"/>
    <w:rsid w:val="00C32BF3"/>
    <w:rsid w:val="00C35A67"/>
    <w:rsid w:val="00C3607C"/>
    <w:rsid w:val="00C408D1"/>
    <w:rsid w:val="00C4194B"/>
    <w:rsid w:val="00C423FB"/>
    <w:rsid w:val="00C50880"/>
    <w:rsid w:val="00C571A8"/>
    <w:rsid w:val="00C63ED0"/>
    <w:rsid w:val="00C64B6D"/>
    <w:rsid w:val="00C64DA0"/>
    <w:rsid w:val="00C6689F"/>
    <w:rsid w:val="00C67F5A"/>
    <w:rsid w:val="00C70A0A"/>
    <w:rsid w:val="00C71B00"/>
    <w:rsid w:val="00C71C9D"/>
    <w:rsid w:val="00C734F8"/>
    <w:rsid w:val="00C74961"/>
    <w:rsid w:val="00C76C04"/>
    <w:rsid w:val="00C80FB1"/>
    <w:rsid w:val="00C82160"/>
    <w:rsid w:val="00C82852"/>
    <w:rsid w:val="00C82B26"/>
    <w:rsid w:val="00C83A10"/>
    <w:rsid w:val="00C845DF"/>
    <w:rsid w:val="00C84B53"/>
    <w:rsid w:val="00C84CB2"/>
    <w:rsid w:val="00C864D3"/>
    <w:rsid w:val="00C90AAF"/>
    <w:rsid w:val="00C9249A"/>
    <w:rsid w:val="00C949FA"/>
    <w:rsid w:val="00C96854"/>
    <w:rsid w:val="00CA2665"/>
    <w:rsid w:val="00CA470F"/>
    <w:rsid w:val="00CA4D7C"/>
    <w:rsid w:val="00CA527E"/>
    <w:rsid w:val="00CA5767"/>
    <w:rsid w:val="00CB0EB2"/>
    <w:rsid w:val="00CB2C48"/>
    <w:rsid w:val="00CB52BA"/>
    <w:rsid w:val="00CB7FBD"/>
    <w:rsid w:val="00CC0E6C"/>
    <w:rsid w:val="00CC186E"/>
    <w:rsid w:val="00CC2A4E"/>
    <w:rsid w:val="00CC453F"/>
    <w:rsid w:val="00CC5890"/>
    <w:rsid w:val="00CC6386"/>
    <w:rsid w:val="00CC7D5A"/>
    <w:rsid w:val="00CD0EA7"/>
    <w:rsid w:val="00CD4437"/>
    <w:rsid w:val="00CD532F"/>
    <w:rsid w:val="00CD60E1"/>
    <w:rsid w:val="00CD62FD"/>
    <w:rsid w:val="00CE0699"/>
    <w:rsid w:val="00CE0B9F"/>
    <w:rsid w:val="00CE17D2"/>
    <w:rsid w:val="00CE1816"/>
    <w:rsid w:val="00CE2813"/>
    <w:rsid w:val="00CE2DAB"/>
    <w:rsid w:val="00CE2E56"/>
    <w:rsid w:val="00CE2EF5"/>
    <w:rsid w:val="00CE3BAC"/>
    <w:rsid w:val="00CE6838"/>
    <w:rsid w:val="00CE7AF4"/>
    <w:rsid w:val="00CE7C29"/>
    <w:rsid w:val="00CF4EE0"/>
    <w:rsid w:val="00CF6234"/>
    <w:rsid w:val="00CF625A"/>
    <w:rsid w:val="00D03083"/>
    <w:rsid w:val="00D03F5A"/>
    <w:rsid w:val="00D059E9"/>
    <w:rsid w:val="00D06238"/>
    <w:rsid w:val="00D07C1B"/>
    <w:rsid w:val="00D10532"/>
    <w:rsid w:val="00D10899"/>
    <w:rsid w:val="00D108C5"/>
    <w:rsid w:val="00D15056"/>
    <w:rsid w:val="00D17100"/>
    <w:rsid w:val="00D22413"/>
    <w:rsid w:val="00D229C9"/>
    <w:rsid w:val="00D22D0A"/>
    <w:rsid w:val="00D238F4"/>
    <w:rsid w:val="00D25466"/>
    <w:rsid w:val="00D26C6F"/>
    <w:rsid w:val="00D2782D"/>
    <w:rsid w:val="00D30816"/>
    <w:rsid w:val="00D3099B"/>
    <w:rsid w:val="00D338AD"/>
    <w:rsid w:val="00D33DE5"/>
    <w:rsid w:val="00D35F99"/>
    <w:rsid w:val="00D42979"/>
    <w:rsid w:val="00D507E6"/>
    <w:rsid w:val="00D50AC6"/>
    <w:rsid w:val="00D5194D"/>
    <w:rsid w:val="00D51ABE"/>
    <w:rsid w:val="00D5204D"/>
    <w:rsid w:val="00D55B08"/>
    <w:rsid w:val="00D5615B"/>
    <w:rsid w:val="00D5707E"/>
    <w:rsid w:val="00D608E8"/>
    <w:rsid w:val="00D64037"/>
    <w:rsid w:val="00D64660"/>
    <w:rsid w:val="00D650E5"/>
    <w:rsid w:val="00D66507"/>
    <w:rsid w:val="00D6787C"/>
    <w:rsid w:val="00D67BFB"/>
    <w:rsid w:val="00D71EDD"/>
    <w:rsid w:val="00D723F2"/>
    <w:rsid w:val="00D771DA"/>
    <w:rsid w:val="00D82D4E"/>
    <w:rsid w:val="00D8387C"/>
    <w:rsid w:val="00D83BA6"/>
    <w:rsid w:val="00D845D4"/>
    <w:rsid w:val="00D968A5"/>
    <w:rsid w:val="00DA1B82"/>
    <w:rsid w:val="00DA33D9"/>
    <w:rsid w:val="00DA47FB"/>
    <w:rsid w:val="00DA6DEC"/>
    <w:rsid w:val="00DB2971"/>
    <w:rsid w:val="00DB2CBA"/>
    <w:rsid w:val="00DB3669"/>
    <w:rsid w:val="00DB4440"/>
    <w:rsid w:val="00DB5F54"/>
    <w:rsid w:val="00DB61FF"/>
    <w:rsid w:val="00DB633F"/>
    <w:rsid w:val="00DB778B"/>
    <w:rsid w:val="00DB792A"/>
    <w:rsid w:val="00DC4A24"/>
    <w:rsid w:val="00DC5A03"/>
    <w:rsid w:val="00DC6D46"/>
    <w:rsid w:val="00DC7327"/>
    <w:rsid w:val="00DD5706"/>
    <w:rsid w:val="00DE5BF8"/>
    <w:rsid w:val="00DE740D"/>
    <w:rsid w:val="00DE7BC7"/>
    <w:rsid w:val="00DF5BEC"/>
    <w:rsid w:val="00DF6FC3"/>
    <w:rsid w:val="00E003DF"/>
    <w:rsid w:val="00E007B5"/>
    <w:rsid w:val="00E01768"/>
    <w:rsid w:val="00E037C3"/>
    <w:rsid w:val="00E05339"/>
    <w:rsid w:val="00E107DD"/>
    <w:rsid w:val="00E10A97"/>
    <w:rsid w:val="00E10B59"/>
    <w:rsid w:val="00E11AE6"/>
    <w:rsid w:val="00E11F02"/>
    <w:rsid w:val="00E13C7F"/>
    <w:rsid w:val="00E140A1"/>
    <w:rsid w:val="00E143BD"/>
    <w:rsid w:val="00E168BE"/>
    <w:rsid w:val="00E16944"/>
    <w:rsid w:val="00E16D71"/>
    <w:rsid w:val="00E22B2D"/>
    <w:rsid w:val="00E24018"/>
    <w:rsid w:val="00E267F5"/>
    <w:rsid w:val="00E332BC"/>
    <w:rsid w:val="00E3363D"/>
    <w:rsid w:val="00E33AB0"/>
    <w:rsid w:val="00E3446C"/>
    <w:rsid w:val="00E370B5"/>
    <w:rsid w:val="00E40331"/>
    <w:rsid w:val="00E405A9"/>
    <w:rsid w:val="00E41299"/>
    <w:rsid w:val="00E44347"/>
    <w:rsid w:val="00E4478B"/>
    <w:rsid w:val="00E4703A"/>
    <w:rsid w:val="00E526EA"/>
    <w:rsid w:val="00E54146"/>
    <w:rsid w:val="00E60C6F"/>
    <w:rsid w:val="00E612C9"/>
    <w:rsid w:val="00E61BB6"/>
    <w:rsid w:val="00E633F9"/>
    <w:rsid w:val="00E637C4"/>
    <w:rsid w:val="00E63EF8"/>
    <w:rsid w:val="00E64F6A"/>
    <w:rsid w:val="00E66717"/>
    <w:rsid w:val="00E66797"/>
    <w:rsid w:val="00E67650"/>
    <w:rsid w:val="00E72419"/>
    <w:rsid w:val="00E72EBD"/>
    <w:rsid w:val="00E7393B"/>
    <w:rsid w:val="00E74B9A"/>
    <w:rsid w:val="00E753F2"/>
    <w:rsid w:val="00E7589F"/>
    <w:rsid w:val="00E76ED1"/>
    <w:rsid w:val="00E7762F"/>
    <w:rsid w:val="00E779FE"/>
    <w:rsid w:val="00E80ABB"/>
    <w:rsid w:val="00E8110B"/>
    <w:rsid w:val="00E8170D"/>
    <w:rsid w:val="00E8217C"/>
    <w:rsid w:val="00E82D75"/>
    <w:rsid w:val="00E8338B"/>
    <w:rsid w:val="00E8396B"/>
    <w:rsid w:val="00E84588"/>
    <w:rsid w:val="00E84848"/>
    <w:rsid w:val="00E85935"/>
    <w:rsid w:val="00E93C0D"/>
    <w:rsid w:val="00E94660"/>
    <w:rsid w:val="00EA09A6"/>
    <w:rsid w:val="00EA0FDE"/>
    <w:rsid w:val="00EA111E"/>
    <w:rsid w:val="00EA3BCC"/>
    <w:rsid w:val="00EA4A09"/>
    <w:rsid w:val="00EA60EE"/>
    <w:rsid w:val="00EA7E99"/>
    <w:rsid w:val="00EB0AE8"/>
    <w:rsid w:val="00EB14DD"/>
    <w:rsid w:val="00EB307D"/>
    <w:rsid w:val="00EB34DA"/>
    <w:rsid w:val="00EB471F"/>
    <w:rsid w:val="00EC06BB"/>
    <w:rsid w:val="00EC089F"/>
    <w:rsid w:val="00EC6ED7"/>
    <w:rsid w:val="00EC7115"/>
    <w:rsid w:val="00ED0CAD"/>
    <w:rsid w:val="00ED0E41"/>
    <w:rsid w:val="00ED150D"/>
    <w:rsid w:val="00ED1CE8"/>
    <w:rsid w:val="00ED5052"/>
    <w:rsid w:val="00ED575B"/>
    <w:rsid w:val="00ED5921"/>
    <w:rsid w:val="00ED7448"/>
    <w:rsid w:val="00ED7918"/>
    <w:rsid w:val="00ED7B33"/>
    <w:rsid w:val="00EE0436"/>
    <w:rsid w:val="00EE1856"/>
    <w:rsid w:val="00EE476D"/>
    <w:rsid w:val="00EE64D2"/>
    <w:rsid w:val="00EE74A1"/>
    <w:rsid w:val="00EF0BD8"/>
    <w:rsid w:val="00EF1E37"/>
    <w:rsid w:val="00EF38E8"/>
    <w:rsid w:val="00EF3B1A"/>
    <w:rsid w:val="00EF73C0"/>
    <w:rsid w:val="00F0044B"/>
    <w:rsid w:val="00F00FD3"/>
    <w:rsid w:val="00F017FB"/>
    <w:rsid w:val="00F0241C"/>
    <w:rsid w:val="00F02CCA"/>
    <w:rsid w:val="00F0486C"/>
    <w:rsid w:val="00F06991"/>
    <w:rsid w:val="00F07159"/>
    <w:rsid w:val="00F07615"/>
    <w:rsid w:val="00F07D5A"/>
    <w:rsid w:val="00F116E0"/>
    <w:rsid w:val="00F14D86"/>
    <w:rsid w:val="00F16667"/>
    <w:rsid w:val="00F21D11"/>
    <w:rsid w:val="00F21E85"/>
    <w:rsid w:val="00F232A6"/>
    <w:rsid w:val="00F255CA"/>
    <w:rsid w:val="00F3003B"/>
    <w:rsid w:val="00F34C6E"/>
    <w:rsid w:val="00F419C8"/>
    <w:rsid w:val="00F41A5A"/>
    <w:rsid w:val="00F41AFA"/>
    <w:rsid w:val="00F4349B"/>
    <w:rsid w:val="00F460CD"/>
    <w:rsid w:val="00F463B5"/>
    <w:rsid w:val="00F47335"/>
    <w:rsid w:val="00F50579"/>
    <w:rsid w:val="00F537F9"/>
    <w:rsid w:val="00F548D0"/>
    <w:rsid w:val="00F55EC2"/>
    <w:rsid w:val="00F5665B"/>
    <w:rsid w:val="00F61E3B"/>
    <w:rsid w:val="00F62B5A"/>
    <w:rsid w:val="00F64999"/>
    <w:rsid w:val="00F6702C"/>
    <w:rsid w:val="00F70E89"/>
    <w:rsid w:val="00F80917"/>
    <w:rsid w:val="00F80D15"/>
    <w:rsid w:val="00F82D04"/>
    <w:rsid w:val="00F836DA"/>
    <w:rsid w:val="00F86224"/>
    <w:rsid w:val="00F86F74"/>
    <w:rsid w:val="00F9183F"/>
    <w:rsid w:val="00F922C2"/>
    <w:rsid w:val="00F949B6"/>
    <w:rsid w:val="00F979E1"/>
    <w:rsid w:val="00FA0111"/>
    <w:rsid w:val="00FA0802"/>
    <w:rsid w:val="00FA2B64"/>
    <w:rsid w:val="00FA383F"/>
    <w:rsid w:val="00FA47D6"/>
    <w:rsid w:val="00FA47E0"/>
    <w:rsid w:val="00FB0041"/>
    <w:rsid w:val="00FB1C22"/>
    <w:rsid w:val="00FB1F14"/>
    <w:rsid w:val="00FB2632"/>
    <w:rsid w:val="00FB2B49"/>
    <w:rsid w:val="00FB3B4C"/>
    <w:rsid w:val="00FB3BD6"/>
    <w:rsid w:val="00FB4DEF"/>
    <w:rsid w:val="00FB56B6"/>
    <w:rsid w:val="00FB5C67"/>
    <w:rsid w:val="00FB63AA"/>
    <w:rsid w:val="00FC0309"/>
    <w:rsid w:val="00FC3D86"/>
    <w:rsid w:val="00FC4AFA"/>
    <w:rsid w:val="00FC4D9D"/>
    <w:rsid w:val="00FC57A9"/>
    <w:rsid w:val="00FC79B7"/>
    <w:rsid w:val="00FD146D"/>
    <w:rsid w:val="00FD2717"/>
    <w:rsid w:val="00FD3D41"/>
    <w:rsid w:val="00FD4CA9"/>
    <w:rsid w:val="00FD4CCE"/>
    <w:rsid w:val="00FD67E4"/>
    <w:rsid w:val="00FE01C4"/>
    <w:rsid w:val="00FE3D5B"/>
    <w:rsid w:val="00FE4EB0"/>
    <w:rsid w:val="00FE5A3D"/>
    <w:rsid w:val="00FE5B48"/>
    <w:rsid w:val="00FE6477"/>
    <w:rsid w:val="00FE71D0"/>
    <w:rsid w:val="00FF0F39"/>
    <w:rsid w:val="00FF224C"/>
    <w:rsid w:val="00FF6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24C5D"/>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paragraph" w:styleId="Heading1">
    <w:name w:val="heading 1"/>
    <w:basedOn w:val="Normal"/>
    <w:next w:val="Normal"/>
    <w:link w:val="Heading1Char"/>
    <w:uiPriority w:val="9"/>
    <w:qFormat/>
    <w:rsid w:val="00E4478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0A66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3727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 w:type="paragraph" w:styleId="EndnoteText">
    <w:name w:val="endnote text"/>
    <w:basedOn w:val="Normal"/>
    <w:link w:val="EndnoteTextChar"/>
    <w:uiPriority w:val="99"/>
    <w:semiHidden/>
    <w:unhideWhenUsed/>
    <w:rsid w:val="004A25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25AC"/>
    <w:rPr>
      <w:sz w:val="20"/>
      <w:szCs w:val="20"/>
      <w:lang w:val="en-GB"/>
    </w:rPr>
  </w:style>
  <w:style w:type="character" w:styleId="EndnoteReference">
    <w:name w:val="endnote reference"/>
    <w:basedOn w:val="DefaultParagraphFont"/>
    <w:uiPriority w:val="99"/>
    <w:semiHidden/>
    <w:unhideWhenUsed/>
    <w:rsid w:val="004A25AC"/>
    <w:rPr>
      <w:vertAlign w:val="superscript"/>
    </w:rPr>
  </w:style>
  <w:style w:type="character" w:customStyle="1" w:styleId="Heading1Char">
    <w:name w:val="Heading 1 Char"/>
    <w:basedOn w:val="DefaultParagraphFont"/>
    <w:link w:val="Heading1"/>
    <w:uiPriority w:val="9"/>
    <w:rsid w:val="00E4478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0A668F"/>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237278"/>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0259">
      <w:bodyDiv w:val="1"/>
      <w:marLeft w:val="0"/>
      <w:marRight w:val="0"/>
      <w:marTop w:val="0"/>
      <w:marBottom w:val="0"/>
      <w:divBdr>
        <w:top w:val="none" w:sz="0" w:space="0" w:color="auto"/>
        <w:left w:val="none" w:sz="0" w:space="0" w:color="auto"/>
        <w:bottom w:val="none" w:sz="0" w:space="0" w:color="auto"/>
        <w:right w:val="none" w:sz="0" w:space="0" w:color="auto"/>
      </w:divBdr>
    </w:div>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200016760">
      <w:bodyDiv w:val="1"/>
      <w:marLeft w:val="0"/>
      <w:marRight w:val="0"/>
      <w:marTop w:val="0"/>
      <w:marBottom w:val="0"/>
      <w:divBdr>
        <w:top w:val="none" w:sz="0" w:space="0" w:color="auto"/>
        <w:left w:val="none" w:sz="0" w:space="0" w:color="auto"/>
        <w:bottom w:val="none" w:sz="0" w:space="0" w:color="auto"/>
        <w:right w:val="none" w:sz="0" w:space="0" w:color="auto"/>
      </w:divBdr>
    </w:div>
    <w:div w:id="256212862">
      <w:bodyDiv w:val="1"/>
      <w:marLeft w:val="0"/>
      <w:marRight w:val="0"/>
      <w:marTop w:val="0"/>
      <w:marBottom w:val="0"/>
      <w:divBdr>
        <w:top w:val="none" w:sz="0" w:space="0" w:color="auto"/>
        <w:left w:val="none" w:sz="0" w:space="0" w:color="auto"/>
        <w:bottom w:val="none" w:sz="0" w:space="0" w:color="auto"/>
        <w:right w:val="none" w:sz="0" w:space="0" w:color="auto"/>
      </w:divBdr>
    </w:div>
    <w:div w:id="404304755">
      <w:bodyDiv w:val="1"/>
      <w:marLeft w:val="0"/>
      <w:marRight w:val="0"/>
      <w:marTop w:val="0"/>
      <w:marBottom w:val="0"/>
      <w:divBdr>
        <w:top w:val="none" w:sz="0" w:space="0" w:color="auto"/>
        <w:left w:val="none" w:sz="0" w:space="0" w:color="auto"/>
        <w:bottom w:val="none" w:sz="0" w:space="0" w:color="auto"/>
        <w:right w:val="none" w:sz="0" w:space="0" w:color="auto"/>
      </w:divBdr>
      <w:divsChild>
        <w:div w:id="895507983">
          <w:marLeft w:val="0"/>
          <w:marRight w:val="0"/>
          <w:marTop w:val="0"/>
          <w:marBottom w:val="0"/>
          <w:divBdr>
            <w:top w:val="none" w:sz="0" w:space="0" w:color="auto"/>
            <w:left w:val="none" w:sz="0" w:space="0" w:color="auto"/>
            <w:bottom w:val="none" w:sz="0" w:space="0" w:color="auto"/>
            <w:right w:val="none" w:sz="0" w:space="0" w:color="auto"/>
          </w:divBdr>
        </w:div>
      </w:divsChild>
    </w:div>
    <w:div w:id="447747621">
      <w:bodyDiv w:val="1"/>
      <w:marLeft w:val="0"/>
      <w:marRight w:val="0"/>
      <w:marTop w:val="0"/>
      <w:marBottom w:val="0"/>
      <w:divBdr>
        <w:top w:val="none" w:sz="0" w:space="0" w:color="auto"/>
        <w:left w:val="none" w:sz="0" w:space="0" w:color="auto"/>
        <w:bottom w:val="none" w:sz="0" w:space="0" w:color="auto"/>
        <w:right w:val="none" w:sz="0" w:space="0" w:color="auto"/>
      </w:divBdr>
    </w:div>
    <w:div w:id="461195014">
      <w:bodyDiv w:val="1"/>
      <w:marLeft w:val="0"/>
      <w:marRight w:val="0"/>
      <w:marTop w:val="0"/>
      <w:marBottom w:val="0"/>
      <w:divBdr>
        <w:top w:val="none" w:sz="0" w:space="0" w:color="auto"/>
        <w:left w:val="none" w:sz="0" w:space="0" w:color="auto"/>
        <w:bottom w:val="none" w:sz="0" w:space="0" w:color="auto"/>
        <w:right w:val="none" w:sz="0" w:space="0" w:color="auto"/>
      </w:divBdr>
      <w:divsChild>
        <w:div w:id="1895699478">
          <w:marLeft w:val="0"/>
          <w:marRight w:val="0"/>
          <w:marTop w:val="0"/>
          <w:marBottom w:val="0"/>
          <w:divBdr>
            <w:top w:val="none" w:sz="0" w:space="0" w:color="auto"/>
            <w:left w:val="none" w:sz="0" w:space="0" w:color="auto"/>
            <w:bottom w:val="none" w:sz="0" w:space="0" w:color="auto"/>
            <w:right w:val="none" w:sz="0" w:space="0" w:color="auto"/>
          </w:divBdr>
        </w:div>
      </w:divsChild>
    </w:div>
    <w:div w:id="566651045">
      <w:bodyDiv w:val="1"/>
      <w:marLeft w:val="0"/>
      <w:marRight w:val="0"/>
      <w:marTop w:val="0"/>
      <w:marBottom w:val="0"/>
      <w:divBdr>
        <w:top w:val="none" w:sz="0" w:space="0" w:color="auto"/>
        <w:left w:val="none" w:sz="0" w:space="0" w:color="auto"/>
        <w:bottom w:val="none" w:sz="0" w:space="0" w:color="auto"/>
        <w:right w:val="none" w:sz="0" w:space="0" w:color="auto"/>
      </w:divBdr>
    </w:div>
    <w:div w:id="862591349">
      <w:bodyDiv w:val="1"/>
      <w:marLeft w:val="0"/>
      <w:marRight w:val="0"/>
      <w:marTop w:val="0"/>
      <w:marBottom w:val="0"/>
      <w:divBdr>
        <w:top w:val="none" w:sz="0" w:space="0" w:color="auto"/>
        <w:left w:val="none" w:sz="0" w:space="0" w:color="auto"/>
        <w:bottom w:val="none" w:sz="0" w:space="0" w:color="auto"/>
        <w:right w:val="none" w:sz="0" w:space="0" w:color="auto"/>
      </w:divBdr>
    </w:div>
    <w:div w:id="898132844">
      <w:bodyDiv w:val="1"/>
      <w:marLeft w:val="0"/>
      <w:marRight w:val="0"/>
      <w:marTop w:val="0"/>
      <w:marBottom w:val="0"/>
      <w:divBdr>
        <w:top w:val="none" w:sz="0" w:space="0" w:color="auto"/>
        <w:left w:val="none" w:sz="0" w:space="0" w:color="auto"/>
        <w:bottom w:val="none" w:sz="0" w:space="0" w:color="auto"/>
        <w:right w:val="none" w:sz="0" w:space="0" w:color="auto"/>
      </w:divBdr>
    </w:div>
    <w:div w:id="940605002">
      <w:bodyDiv w:val="1"/>
      <w:marLeft w:val="0"/>
      <w:marRight w:val="0"/>
      <w:marTop w:val="0"/>
      <w:marBottom w:val="0"/>
      <w:divBdr>
        <w:top w:val="none" w:sz="0" w:space="0" w:color="auto"/>
        <w:left w:val="none" w:sz="0" w:space="0" w:color="auto"/>
        <w:bottom w:val="none" w:sz="0" w:space="0" w:color="auto"/>
        <w:right w:val="none" w:sz="0" w:space="0" w:color="auto"/>
      </w:divBdr>
      <w:divsChild>
        <w:div w:id="1716537437">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978417973">
      <w:bodyDiv w:val="1"/>
      <w:marLeft w:val="0"/>
      <w:marRight w:val="0"/>
      <w:marTop w:val="0"/>
      <w:marBottom w:val="0"/>
      <w:divBdr>
        <w:top w:val="none" w:sz="0" w:space="0" w:color="auto"/>
        <w:left w:val="none" w:sz="0" w:space="0" w:color="auto"/>
        <w:bottom w:val="none" w:sz="0" w:space="0" w:color="auto"/>
        <w:right w:val="none" w:sz="0" w:space="0" w:color="auto"/>
      </w:divBdr>
    </w:div>
    <w:div w:id="1027605367">
      <w:bodyDiv w:val="1"/>
      <w:marLeft w:val="0"/>
      <w:marRight w:val="0"/>
      <w:marTop w:val="0"/>
      <w:marBottom w:val="0"/>
      <w:divBdr>
        <w:top w:val="none" w:sz="0" w:space="0" w:color="auto"/>
        <w:left w:val="none" w:sz="0" w:space="0" w:color="auto"/>
        <w:bottom w:val="none" w:sz="0" w:space="0" w:color="auto"/>
        <w:right w:val="none" w:sz="0" w:space="0" w:color="auto"/>
      </w:divBdr>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065295465">
      <w:bodyDiv w:val="1"/>
      <w:marLeft w:val="0"/>
      <w:marRight w:val="0"/>
      <w:marTop w:val="0"/>
      <w:marBottom w:val="0"/>
      <w:divBdr>
        <w:top w:val="none" w:sz="0" w:space="0" w:color="auto"/>
        <w:left w:val="none" w:sz="0" w:space="0" w:color="auto"/>
        <w:bottom w:val="none" w:sz="0" w:space="0" w:color="auto"/>
        <w:right w:val="none" w:sz="0" w:space="0" w:color="auto"/>
      </w:divBdr>
    </w:div>
    <w:div w:id="1199245887">
      <w:bodyDiv w:val="1"/>
      <w:marLeft w:val="0"/>
      <w:marRight w:val="0"/>
      <w:marTop w:val="0"/>
      <w:marBottom w:val="0"/>
      <w:divBdr>
        <w:top w:val="none" w:sz="0" w:space="0" w:color="auto"/>
        <w:left w:val="none" w:sz="0" w:space="0" w:color="auto"/>
        <w:bottom w:val="none" w:sz="0" w:space="0" w:color="auto"/>
        <w:right w:val="none" w:sz="0" w:space="0" w:color="auto"/>
      </w:divBdr>
    </w:div>
    <w:div w:id="1356924005">
      <w:bodyDiv w:val="1"/>
      <w:marLeft w:val="0"/>
      <w:marRight w:val="0"/>
      <w:marTop w:val="0"/>
      <w:marBottom w:val="0"/>
      <w:divBdr>
        <w:top w:val="none" w:sz="0" w:space="0" w:color="auto"/>
        <w:left w:val="none" w:sz="0" w:space="0" w:color="auto"/>
        <w:bottom w:val="none" w:sz="0" w:space="0" w:color="auto"/>
        <w:right w:val="none" w:sz="0" w:space="0" w:color="auto"/>
      </w:divBdr>
    </w:div>
    <w:div w:id="1367173036">
      <w:bodyDiv w:val="1"/>
      <w:marLeft w:val="0"/>
      <w:marRight w:val="0"/>
      <w:marTop w:val="0"/>
      <w:marBottom w:val="0"/>
      <w:divBdr>
        <w:top w:val="none" w:sz="0" w:space="0" w:color="auto"/>
        <w:left w:val="none" w:sz="0" w:space="0" w:color="auto"/>
        <w:bottom w:val="none" w:sz="0" w:space="0" w:color="auto"/>
        <w:right w:val="none" w:sz="0" w:space="0" w:color="auto"/>
      </w:divBdr>
    </w:div>
    <w:div w:id="1397440073">
      <w:bodyDiv w:val="1"/>
      <w:marLeft w:val="0"/>
      <w:marRight w:val="0"/>
      <w:marTop w:val="0"/>
      <w:marBottom w:val="0"/>
      <w:divBdr>
        <w:top w:val="none" w:sz="0" w:space="0" w:color="auto"/>
        <w:left w:val="none" w:sz="0" w:space="0" w:color="auto"/>
        <w:bottom w:val="none" w:sz="0" w:space="0" w:color="auto"/>
        <w:right w:val="none" w:sz="0" w:space="0" w:color="auto"/>
      </w:divBdr>
      <w:divsChild>
        <w:div w:id="1899584224">
          <w:marLeft w:val="0"/>
          <w:marRight w:val="0"/>
          <w:marTop w:val="0"/>
          <w:marBottom w:val="0"/>
          <w:divBdr>
            <w:top w:val="none" w:sz="0" w:space="0" w:color="auto"/>
            <w:left w:val="none" w:sz="0" w:space="0" w:color="auto"/>
            <w:bottom w:val="none" w:sz="0" w:space="0" w:color="auto"/>
            <w:right w:val="none" w:sz="0" w:space="0" w:color="auto"/>
          </w:divBdr>
        </w:div>
      </w:divsChild>
    </w:div>
    <w:div w:id="1584335988">
      <w:bodyDiv w:val="1"/>
      <w:marLeft w:val="0"/>
      <w:marRight w:val="0"/>
      <w:marTop w:val="0"/>
      <w:marBottom w:val="0"/>
      <w:divBdr>
        <w:top w:val="none" w:sz="0" w:space="0" w:color="auto"/>
        <w:left w:val="none" w:sz="0" w:space="0" w:color="auto"/>
        <w:bottom w:val="none" w:sz="0" w:space="0" w:color="auto"/>
        <w:right w:val="none" w:sz="0" w:space="0" w:color="auto"/>
      </w:divBdr>
    </w:div>
    <w:div w:id="1634825948">
      <w:bodyDiv w:val="1"/>
      <w:marLeft w:val="0"/>
      <w:marRight w:val="0"/>
      <w:marTop w:val="0"/>
      <w:marBottom w:val="0"/>
      <w:divBdr>
        <w:top w:val="none" w:sz="0" w:space="0" w:color="auto"/>
        <w:left w:val="none" w:sz="0" w:space="0" w:color="auto"/>
        <w:bottom w:val="none" w:sz="0" w:space="0" w:color="auto"/>
        <w:right w:val="none" w:sz="0" w:space="0" w:color="auto"/>
      </w:divBdr>
    </w:div>
    <w:div w:id="1639645693">
      <w:bodyDiv w:val="1"/>
      <w:marLeft w:val="0"/>
      <w:marRight w:val="0"/>
      <w:marTop w:val="0"/>
      <w:marBottom w:val="0"/>
      <w:divBdr>
        <w:top w:val="none" w:sz="0" w:space="0" w:color="auto"/>
        <w:left w:val="none" w:sz="0" w:space="0" w:color="auto"/>
        <w:bottom w:val="none" w:sz="0" w:space="0" w:color="auto"/>
        <w:right w:val="none" w:sz="0" w:space="0" w:color="auto"/>
      </w:divBdr>
    </w:div>
    <w:div w:id="1640261304">
      <w:bodyDiv w:val="1"/>
      <w:marLeft w:val="0"/>
      <w:marRight w:val="0"/>
      <w:marTop w:val="0"/>
      <w:marBottom w:val="0"/>
      <w:divBdr>
        <w:top w:val="none" w:sz="0" w:space="0" w:color="auto"/>
        <w:left w:val="none" w:sz="0" w:space="0" w:color="auto"/>
        <w:bottom w:val="none" w:sz="0" w:space="0" w:color="auto"/>
        <w:right w:val="none" w:sz="0" w:space="0" w:color="auto"/>
      </w:divBdr>
    </w:div>
    <w:div w:id="1821920155">
      <w:bodyDiv w:val="1"/>
      <w:marLeft w:val="0"/>
      <w:marRight w:val="0"/>
      <w:marTop w:val="0"/>
      <w:marBottom w:val="0"/>
      <w:divBdr>
        <w:top w:val="none" w:sz="0" w:space="0" w:color="auto"/>
        <w:left w:val="none" w:sz="0" w:space="0" w:color="auto"/>
        <w:bottom w:val="none" w:sz="0" w:space="0" w:color="auto"/>
        <w:right w:val="none" w:sz="0" w:space="0" w:color="auto"/>
      </w:divBdr>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1950314907">
      <w:bodyDiv w:val="1"/>
      <w:marLeft w:val="0"/>
      <w:marRight w:val="0"/>
      <w:marTop w:val="0"/>
      <w:marBottom w:val="0"/>
      <w:divBdr>
        <w:top w:val="none" w:sz="0" w:space="0" w:color="auto"/>
        <w:left w:val="none" w:sz="0" w:space="0" w:color="auto"/>
        <w:bottom w:val="none" w:sz="0" w:space="0" w:color="auto"/>
        <w:right w:val="none" w:sz="0" w:space="0" w:color="auto"/>
      </w:divBdr>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092388977">
      <w:bodyDiv w:val="1"/>
      <w:marLeft w:val="0"/>
      <w:marRight w:val="0"/>
      <w:marTop w:val="0"/>
      <w:marBottom w:val="0"/>
      <w:divBdr>
        <w:top w:val="none" w:sz="0" w:space="0" w:color="auto"/>
        <w:left w:val="none" w:sz="0" w:space="0" w:color="auto"/>
        <w:bottom w:val="none" w:sz="0" w:space="0" w:color="auto"/>
        <w:right w:val="none" w:sz="0" w:space="0" w:color="auto"/>
      </w:divBdr>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81C67-6EEB-412D-AF27-D1DD0CD1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1806</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bobbie carter</cp:lastModifiedBy>
  <cp:revision>267</cp:revision>
  <dcterms:created xsi:type="dcterms:W3CDTF">2018-12-21T23:29:00Z</dcterms:created>
  <dcterms:modified xsi:type="dcterms:W3CDTF">2018-12-22T19:39:00Z</dcterms:modified>
</cp:coreProperties>
</file>