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6962C7" w:rsidRPr="00D76842" w14:paraId="164DE3F1" w14:textId="77777777" w:rsidTr="00A64120">
        <w:tc>
          <w:tcPr>
            <w:tcW w:w="4649" w:type="dxa"/>
            <w:shd w:val="clear" w:color="auto" w:fill="BFBFBF" w:themeFill="background1" w:themeFillShade="BF"/>
          </w:tcPr>
          <w:p w14:paraId="37710850" w14:textId="775760D2" w:rsidR="006962C7" w:rsidRPr="00D76842" w:rsidRDefault="006962C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Task 1 </w:t>
            </w:r>
            <w:r w:rsidR="00CB5336">
              <w:rPr>
                <w:rFonts w:ascii="Arial" w:hAnsi="Arial" w:cs="Arial"/>
                <w:b/>
                <w:bCs/>
              </w:rPr>
              <w:t>–</w:t>
            </w:r>
            <w:r>
              <w:rPr>
                <w:rFonts w:ascii="Arial" w:hAnsi="Arial" w:cs="Arial"/>
                <w:b/>
                <w:bCs/>
              </w:rPr>
              <w:t xml:space="preserve"> Report</w:t>
            </w:r>
            <w:r w:rsidR="00CB5336">
              <w:rPr>
                <w:rFonts w:ascii="Arial" w:hAnsi="Arial" w:cs="Arial"/>
                <w:b/>
                <w:bCs/>
              </w:rPr>
              <w:t>- Reward for Performance and Recognition</w:t>
            </w:r>
          </w:p>
        </w:tc>
        <w:tc>
          <w:tcPr>
            <w:tcW w:w="4649" w:type="dxa"/>
            <w:shd w:val="clear" w:color="auto" w:fill="BFBFBF" w:themeFill="background1" w:themeFillShade="BF"/>
          </w:tcPr>
          <w:p w14:paraId="0658C965" w14:textId="77777777" w:rsidR="006962C7" w:rsidRPr="00D76842" w:rsidRDefault="006962C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50" w:type="dxa"/>
            <w:shd w:val="clear" w:color="auto" w:fill="BFBFBF" w:themeFill="background1" w:themeFillShade="BF"/>
          </w:tcPr>
          <w:p w14:paraId="1732E37D" w14:textId="77777777" w:rsidR="006962C7" w:rsidRPr="00D76842" w:rsidRDefault="006962C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0416F" w:rsidRPr="00D76842" w14:paraId="1CAEF6DA" w14:textId="77777777" w:rsidTr="00A64120">
        <w:tc>
          <w:tcPr>
            <w:tcW w:w="4649" w:type="dxa"/>
            <w:shd w:val="clear" w:color="auto" w:fill="BFBFBF" w:themeFill="background1" w:themeFillShade="BF"/>
          </w:tcPr>
          <w:p w14:paraId="40214443" w14:textId="213352F0" w:rsidR="00C0416F" w:rsidRPr="00D76842" w:rsidRDefault="00C0416F">
            <w:pPr>
              <w:rPr>
                <w:rFonts w:ascii="Arial" w:hAnsi="Arial" w:cs="Arial"/>
                <w:b/>
                <w:bCs/>
              </w:rPr>
            </w:pPr>
            <w:r w:rsidRPr="00D76842">
              <w:rPr>
                <w:rFonts w:ascii="Arial" w:hAnsi="Arial" w:cs="Arial"/>
                <w:b/>
                <w:bCs/>
              </w:rPr>
              <w:t>Assignment Topic</w:t>
            </w:r>
          </w:p>
        </w:tc>
        <w:tc>
          <w:tcPr>
            <w:tcW w:w="4649" w:type="dxa"/>
            <w:shd w:val="clear" w:color="auto" w:fill="BFBFBF" w:themeFill="background1" w:themeFillShade="BF"/>
          </w:tcPr>
          <w:p w14:paraId="574496E7" w14:textId="11132A47" w:rsidR="00C0416F" w:rsidRPr="00D76842" w:rsidRDefault="00C0416F">
            <w:pPr>
              <w:rPr>
                <w:rFonts w:ascii="Arial" w:hAnsi="Arial" w:cs="Arial"/>
                <w:b/>
                <w:bCs/>
              </w:rPr>
            </w:pPr>
            <w:r w:rsidRPr="00D76842">
              <w:rPr>
                <w:rFonts w:ascii="Arial" w:hAnsi="Arial" w:cs="Arial"/>
                <w:b/>
                <w:bCs/>
              </w:rPr>
              <w:t xml:space="preserve">Assessment Criteria </w:t>
            </w:r>
          </w:p>
        </w:tc>
        <w:tc>
          <w:tcPr>
            <w:tcW w:w="4650" w:type="dxa"/>
            <w:shd w:val="clear" w:color="auto" w:fill="BFBFBF" w:themeFill="background1" w:themeFillShade="BF"/>
          </w:tcPr>
          <w:p w14:paraId="7D5E1094" w14:textId="1052C118" w:rsidR="00C0416F" w:rsidRPr="00D76842" w:rsidRDefault="00C0416F">
            <w:pPr>
              <w:rPr>
                <w:rFonts w:ascii="Arial" w:hAnsi="Arial" w:cs="Arial"/>
                <w:b/>
                <w:bCs/>
              </w:rPr>
            </w:pPr>
            <w:r w:rsidRPr="00D76842">
              <w:rPr>
                <w:rFonts w:ascii="Arial" w:hAnsi="Arial" w:cs="Arial"/>
                <w:b/>
                <w:bCs/>
              </w:rPr>
              <w:t>Additional Guidance</w:t>
            </w:r>
          </w:p>
        </w:tc>
      </w:tr>
      <w:tr w:rsidR="00C0416F" w:rsidRPr="00D76842" w14:paraId="78B641ED" w14:textId="77777777" w:rsidTr="00C0416F">
        <w:tc>
          <w:tcPr>
            <w:tcW w:w="4649" w:type="dxa"/>
          </w:tcPr>
          <w:p w14:paraId="3BBF6036" w14:textId="77777777" w:rsidR="00C842D0" w:rsidRDefault="00C842D0" w:rsidP="00C842D0">
            <w:pPr>
              <w:pStyle w:val="Nornal"/>
              <w:numPr>
                <w:ilvl w:val="0"/>
                <w:numId w:val="4"/>
              </w:numPr>
              <w:spacing w:line="240" w:lineRule="auto"/>
              <w:rPr>
                <w:rFonts w:ascii="Trebuchet MS" w:hAnsi="Trebuchet MS"/>
                <w:color w:val="000000"/>
              </w:rPr>
            </w:pPr>
            <w:r>
              <w:rPr>
                <w:rFonts w:ascii="Trebuchet MS" w:hAnsi="Trebuchet MS"/>
              </w:rPr>
              <w:t xml:space="preserve">Explain the principles of reward and its importance to organisational culture and performance management. </w:t>
            </w:r>
            <w:r>
              <w:rPr>
                <w:rFonts w:ascii="Trebuchet MS" w:hAnsi="Trebuchet MS"/>
                <w:color w:val="000000"/>
              </w:rPr>
              <w:t>(AC 1.1)</w:t>
            </w:r>
          </w:p>
          <w:p w14:paraId="7F40D10C" w14:textId="6D178E6A" w:rsidR="00C0416F" w:rsidRPr="00C842D0" w:rsidRDefault="00C0416F" w:rsidP="00C842D0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4649" w:type="dxa"/>
          </w:tcPr>
          <w:p w14:paraId="74A0C0FA" w14:textId="09CBB15D" w:rsidR="00C0416F" w:rsidRPr="00D76842" w:rsidRDefault="00B542F7" w:rsidP="00B542F7">
            <w:pPr>
              <w:rPr>
                <w:rFonts w:ascii="Arial" w:hAnsi="Arial" w:cs="Arial"/>
              </w:rPr>
            </w:pPr>
            <w:r w:rsidRPr="00B542F7">
              <w:rPr>
                <w:rFonts w:ascii="Arial" w:hAnsi="Arial" w:cs="Arial"/>
              </w:rPr>
              <w:t>Principles of reward: the total reward approach, intrinsic and extrinsic rewards; fairness, consistency and transparency, promoting a culture of trust, balancing internal fairness with external market rates; integrating reward with business objectives; implementing reward policies and practices; role of reward in good work; related legislation and its application. Importance to organisational culture and performance management: reward strategies that support the organisational culture and values; recognising and rewarding performance; stimulating performance by rewarding for value created; engaging employees to drive performance</w:t>
            </w:r>
          </w:p>
        </w:tc>
        <w:tc>
          <w:tcPr>
            <w:tcW w:w="4650" w:type="dxa"/>
          </w:tcPr>
          <w:p w14:paraId="56182E54" w14:textId="2D5C0509" w:rsidR="00855C6A" w:rsidRPr="00D76842" w:rsidRDefault="00855C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4807B5">
              <w:rPr>
                <w:rFonts w:ascii="Arial" w:hAnsi="Arial" w:cs="Arial"/>
              </w:rPr>
              <w:t xml:space="preserve">Explain principles clearly </w:t>
            </w:r>
            <w:r w:rsidR="00496FF1">
              <w:rPr>
                <w:rFonts w:ascii="Arial" w:hAnsi="Arial" w:cs="Arial"/>
              </w:rPr>
              <w:t xml:space="preserve">for example how reward strategies can encourage good performance and prevent bad performance. </w:t>
            </w:r>
          </w:p>
        </w:tc>
      </w:tr>
      <w:tr w:rsidR="00C0416F" w:rsidRPr="00D76842" w14:paraId="5B1ABE8F" w14:textId="77777777" w:rsidTr="00C0416F">
        <w:tc>
          <w:tcPr>
            <w:tcW w:w="4649" w:type="dxa"/>
          </w:tcPr>
          <w:p w14:paraId="6F4541DD" w14:textId="77777777" w:rsidR="00194CC3" w:rsidRDefault="00194CC3" w:rsidP="00194CC3">
            <w:pPr>
              <w:pStyle w:val="Nornal"/>
              <w:numPr>
                <w:ilvl w:val="0"/>
                <w:numId w:val="4"/>
              </w:numPr>
              <w:spacing w:line="240" w:lineRule="auto"/>
              <w:rPr>
                <w:rFonts w:ascii="Trebuchet MS" w:hAnsi="Trebuchet MS"/>
                <w:color w:val="000000"/>
              </w:rPr>
            </w:pPr>
            <w:r>
              <w:rPr>
                <w:rFonts w:ascii="Trebuchet MS" w:hAnsi="Trebuchet MS"/>
                <w:color w:val="000000"/>
              </w:rPr>
              <w:t xml:space="preserve">Assess the contribution of extrinsic and intrinsic rewards to improving employee contribution and sustained organisational performance. </w:t>
            </w:r>
            <w:r>
              <w:rPr>
                <w:rFonts w:ascii="Trebuchet MS" w:hAnsi="Trebuchet MS"/>
                <w:color w:val="000000" w:themeColor="text1"/>
              </w:rPr>
              <w:t>(AC 1.2)</w:t>
            </w:r>
          </w:p>
          <w:p w14:paraId="030C1324" w14:textId="4DDB4079" w:rsidR="00C0416F" w:rsidRPr="005D791E" w:rsidRDefault="00C0416F" w:rsidP="00194CC3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649" w:type="dxa"/>
          </w:tcPr>
          <w:p w14:paraId="0147113E" w14:textId="7D811C40" w:rsidR="00C0416F" w:rsidRPr="00D76842" w:rsidRDefault="00737486" w:rsidP="00737486">
            <w:pPr>
              <w:rPr>
                <w:rFonts w:ascii="Arial" w:hAnsi="Arial" w:cs="Arial"/>
              </w:rPr>
            </w:pPr>
            <w:r w:rsidRPr="00737486">
              <w:rPr>
                <w:rFonts w:ascii="Arial" w:hAnsi="Arial" w:cs="Arial"/>
              </w:rPr>
              <w:t>Measurement, equity, expectancy, teamworking, intrinsic orientation, senior management support, impact on motivation and results; linking behaviours and achievement measures directly to rewards</w:t>
            </w:r>
          </w:p>
        </w:tc>
        <w:tc>
          <w:tcPr>
            <w:tcW w:w="4650" w:type="dxa"/>
          </w:tcPr>
          <w:p w14:paraId="7CA992E0" w14:textId="5EF1A82C" w:rsidR="0049201B" w:rsidRPr="00D76842" w:rsidRDefault="00280778" w:rsidP="004920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050C6">
              <w:rPr>
                <w:rFonts w:ascii="Arial" w:hAnsi="Arial" w:cs="Arial"/>
              </w:rPr>
              <w:t xml:space="preserve">Explain </w:t>
            </w:r>
            <w:r w:rsidR="008A0A5E">
              <w:rPr>
                <w:rFonts w:ascii="Arial" w:hAnsi="Arial" w:cs="Arial"/>
              </w:rPr>
              <w:t>both and</w:t>
            </w:r>
            <w:r w:rsidR="00C050C6">
              <w:rPr>
                <w:rFonts w:ascii="Arial" w:hAnsi="Arial" w:cs="Arial"/>
              </w:rPr>
              <w:t xml:space="preserve"> whether these lead to improved employee </w:t>
            </w:r>
            <w:r w:rsidR="008A0A5E">
              <w:rPr>
                <w:rFonts w:ascii="Arial" w:hAnsi="Arial" w:cs="Arial"/>
              </w:rPr>
              <w:t xml:space="preserve">contribution and organisational performance. Link to motivation theory throughout your answer. </w:t>
            </w:r>
          </w:p>
          <w:p w14:paraId="1E6D1DBE" w14:textId="755629A9" w:rsidR="00BA0263" w:rsidRPr="00D76842" w:rsidRDefault="00BA0263">
            <w:pPr>
              <w:rPr>
                <w:rFonts w:ascii="Arial" w:hAnsi="Arial" w:cs="Arial"/>
              </w:rPr>
            </w:pPr>
          </w:p>
        </w:tc>
      </w:tr>
      <w:tr w:rsidR="00C0416F" w:rsidRPr="00D76842" w14:paraId="77C11F46" w14:textId="77777777" w:rsidTr="00C0416F">
        <w:tc>
          <w:tcPr>
            <w:tcW w:w="4649" w:type="dxa"/>
          </w:tcPr>
          <w:p w14:paraId="64AC56A7" w14:textId="023C32DA" w:rsidR="00F140F3" w:rsidRPr="00F140F3" w:rsidRDefault="001155F3" w:rsidP="001155F3">
            <w:pPr>
              <w:pStyle w:val="Listparag"/>
              <w:rPr>
                <w:color w:val="000000" w:themeColor="text1"/>
              </w:rPr>
            </w:pPr>
            <w:r w:rsidRPr="001155F3">
              <w:rPr>
                <w:color w:val="000000" w:themeColor="text1"/>
              </w:rPr>
              <w:t>Explain differences between types of grade and pay structures</w:t>
            </w:r>
            <w:r w:rsidRPr="001155F3">
              <w:rPr>
                <w:color w:val="000000" w:themeColor="text1"/>
              </w:rPr>
              <w:t xml:space="preserve"> </w:t>
            </w:r>
            <w:r w:rsidR="00F140F3" w:rsidRPr="00F140F3">
              <w:rPr>
                <w:color w:val="000000" w:themeColor="text1"/>
              </w:rPr>
              <w:t xml:space="preserve">(AC </w:t>
            </w:r>
            <w:r>
              <w:rPr>
                <w:color w:val="000000" w:themeColor="text1"/>
              </w:rPr>
              <w:t>2.1</w:t>
            </w:r>
            <w:r w:rsidR="00F140F3" w:rsidRPr="00F140F3">
              <w:rPr>
                <w:color w:val="000000" w:themeColor="text1"/>
              </w:rPr>
              <w:t>)</w:t>
            </w:r>
          </w:p>
          <w:p w14:paraId="2C0D5804" w14:textId="77777777" w:rsidR="00C0416F" w:rsidRPr="00D76842" w:rsidRDefault="00C0416F">
            <w:pPr>
              <w:rPr>
                <w:rFonts w:ascii="Arial" w:hAnsi="Arial" w:cs="Arial"/>
              </w:rPr>
            </w:pPr>
          </w:p>
        </w:tc>
        <w:tc>
          <w:tcPr>
            <w:tcW w:w="4649" w:type="dxa"/>
          </w:tcPr>
          <w:p w14:paraId="16F66E5E" w14:textId="463F7045" w:rsidR="00C0416F" w:rsidRPr="00D76842" w:rsidRDefault="00BB219D" w:rsidP="00BB219D">
            <w:pPr>
              <w:rPr>
                <w:rFonts w:ascii="Arial" w:hAnsi="Arial" w:cs="Arial"/>
              </w:rPr>
            </w:pPr>
            <w:r w:rsidRPr="00BB219D">
              <w:rPr>
                <w:rFonts w:ascii="Arial" w:hAnsi="Arial" w:cs="Arial"/>
              </w:rPr>
              <w:t>Formal and informal structures; types of formal structures such as multi-graded structure, broad-graded, broad-banded, job families; informal structures such as spot rates and individual job grades.</w:t>
            </w:r>
          </w:p>
        </w:tc>
        <w:tc>
          <w:tcPr>
            <w:tcW w:w="4650" w:type="dxa"/>
          </w:tcPr>
          <w:p w14:paraId="06F4C89F" w14:textId="003FD30A" w:rsidR="006D5E2E" w:rsidRPr="00D76842" w:rsidRDefault="006D5E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8A0A5E">
              <w:rPr>
                <w:rFonts w:ascii="Arial" w:hAnsi="Arial" w:cs="Arial"/>
              </w:rPr>
              <w:t xml:space="preserve">Explain </w:t>
            </w:r>
            <w:r w:rsidR="00CD2140">
              <w:rPr>
                <w:rFonts w:ascii="Arial" w:hAnsi="Arial" w:cs="Arial"/>
              </w:rPr>
              <w:t xml:space="preserve">them both and how they differ between each other. </w:t>
            </w:r>
          </w:p>
        </w:tc>
      </w:tr>
      <w:tr w:rsidR="00C0416F" w:rsidRPr="00D76842" w14:paraId="47A0A2CB" w14:textId="77777777" w:rsidTr="00C0416F">
        <w:tc>
          <w:tcPr>
            <w:tcW w:w="4649" w:type="dxa"/>
          </w:tcPr>
          <w:p w14:paraId="35DA2D83" w14:textId="64278469" w:rsidR="00284905" w:rsidRPr="00284905" w:rsidRDefault="00A15637" w:rsidP="00A15637">
            <w:pPr>
              <w:pStyle w:val="Listparag"/>
              <w:rPr>
                <w:color w:val="000000" w:themeColor="text1"/>
              </w:rPr>
            </w:pPr>
            <w:r w:rsidRPr="00A15637">
              <w:rPr>
                <w:color w:val="000000" w:themeColor="text1"/>
                <w:sz w:val="24"/>
                <w:szCs w:val="28"/>
              </w:rPr>
              <w:t>Explain how contingent rewards can impact individual, team and organisational performance</w:t>
            </w:r>
            <w:r w:rsidRPr="00A15637">
              <w:rPr>
                <w:color w:val="000000" w:themeColor="text1"/>
                <w:sz w:val="24"/>
                <w:szCs w:val="28"/>
              </w:rPr>
              <w:t xml:space="preserve"> </w:t>
            </w:r>
            <w:r w:rsidR="00284905" w:rsidRPr="00A15637">
              <w:rPr>
                <w:color w:val="000000" w:themeColor="text1"/>
                <w:sz w:val="24"/>
                <w:szCs w:val="28"/>
              </w:rPr>
              <w:t>(</w:t>
            </w:r>
            <w:r w:rsidR="00284905" w:rsidRPr="00284905">
              <w:rPr>
                <w:color w:val="000000" w:themeColor="text1"/>
              </w:rPr>
              <w:t xml:space="preserve">AC </w:t>
            </w:r>
            <w:r>
              <w:rPr>
                <w:color w:val="000000" w:themeColor="text1"/>
              </w:rPr>
              <w:t>2.2</w:t>
            </w:r>
            <w:r w:rsidR="00284905" w:rsidRPr="00284905">
              <w:rPr>
                <w:color w:val="000000" w:themeColor="text1"/>
              </w:rPr>
              <w:t>)</w:t>
            </w:r>
          </w:p>
          <w:p w14:paraId="46D9C461" w14:textId="77777777" w:rsidR="00C0416F" w:rsidRPr="00D76842" w:rsidRDefault="00C0416F">
            <w:pPr>
              <w:rPr>
                <w:rFonts w:ascii="Arial" w:hAnsi="Arial" w:cs="Arial"/>
              </w:rPr>
            </w:pPr>
          </w:p>
        </w:tc>
        <w:tc>
          <w:tcPr>
            <w:tcW w:w="4649" w:type="dxa"/>
          </w:tcPr>
          <w:p w14:paraId="2B4F9222" w14:textId="46F4A718" w:rsidR="00D76842" w:rsidRPr="00D76842" w:rsidRDefault="00BB219D" w:rsidP="00BB219D">
            <w:pPr>
              <w:rPr>
                <w:rFonts w:ascii="Arial" w:hAnsi="Arial" w:cs="Arial"/>
              </w:rPr>
            </w:pPr>
            <w:r w:rsidRPr="00BB219D">
              <w:rPr>
                <w:rFonts w:ascii="Arial" w:hAnsi="Arial" w:cs="Arial"/>
              </w:rPr>
              <w:t>Types of contingent pay such as performance-related pay, competency</w:t>
            </w:r>
            <w:r w:rsidRPr="00BB219D">
              <w:rPr>
                <w:rFonts w:ascii="Arial" w:hAnsi="Arial" w:cs="Arial"/>
              </w:rPr>
              <w:t>related pay, contribution-related pay, skill-based pay, service/tenure related pay. Impact on individual, team and organisational performance.</w:t>
            </w:r>
          </w:p>
        </w:tc>
        <w:tc>
          <w:tcPr>
            <w:tcW w:w="4650" w:type="dxa"/>
          </w:tcPr>
          <w:p w14:paraId="26A5F47A" w14:textId="6D1A56C7" w:rsidR="0000709B" w:rsidRPr="00D76842" w:rsidRDefault="00116566" w:rsidP="00D24A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D2140">
              <w:rPr>
                <w:rFonts w:ascii="Arial" w:hAnsi="Arial" w:cs="Arial"/>
              </w:rPr>
              <w:t xml:space="preserve">You must be clear here that you select particular types of contingent </w:t>
            </w:r>
            <w:r w:rsidR="000C0DB2">
              <w:rPr>
                <w:rFonts w:ascii="Arial" w:hAnsi="Arial" w:cs="Arial"/>
              </w:rPr>
              <w:t xml:space="preserve">types of pay for example performance related pay whilst addressing all 3 types of performance. </w:t>
            </w:r>
          </w:p>
        </w:tc>
      </w:tr>
      <w:tr w:rsidR="00C0416F" w:rsidRPr="00D76842" w14:paraId="43665EE0" w14:textId="77777777" w:rsidTr="00C0416F">
        <w:tc>
          <w:tcPr>
            <w:tcW w:w="4649" w:type="dxa"/>
          </w:tcPr>
          <w:p w14:paraId="6FC79327" w14:textId="77777777" w:rsidR="00103328" w:rsidRPr="00103328" w:rsidRDefault="00103328" w:rsidP="00103328">
            <w:pPr>
              <w:pStyle w:val="Listparag"/>
              <w:rPr>
                <w:color w:val="000000" w:themeColor="text1"/>
              </w:rPr>
            </w:pPr>
            <w:r w:rsidRPr="00103328">
              <w:rPr>
                <w:color w:val="000000" w:themeColor="text1"/>
              </w:rPr>
              <w:lastRenderedPageBreak/>
              <w:t>Explain the merits of different types of benefits offered by organisations. (AC 2.3)</w:t>
            </w:r>
          </w:p>
          <w:p w14:paraId="7892219B" w14:textId="77777777" w:rsidR="00C0416F" w:rsidRPr="00D76842" w:rsidRDefault="00C0416F">
            <w:pPr>
              <w:rPr>
                <w:rFonts w:ascii="Arial" w:hAnsi="Arial" w:cs="Arial"/>
              </w:rPr>
            </w:pPr>
          </w:p>
        </w:tc>
        <w:tc>
          <w:tcPr>
            <w:tcW w:w="4649" w:type="dxa"/>
          </w:tcPr>
          <w:p w14:paraId="19202BAD" w14:textId="09C630F8" w:rsidR="00C0416F" w:rsidRPr="00D76842" w:rsidRDefault="0065199D" w:rsidP="0065199D">
            <w:pPr>
              <w:rPr>
                <w:rFonts w:ascii="Arial" w:hAnsi="Arial" w:cs="Arial"/>
              </w:rPr>
            </w:pPr>
            <w:r w:rsidRPr="0065199D">
              <w:rPr>
                <w:rFonts w:ascii="Arial" w:hAnsi="Arial" w:cs="Arial"/>
              </w:rPr>
              <w:t>Types of benefits offered and merits of each: types of benefits such as performance-related pay; profit-sharing; gainsharing; share ownership; payment by results; bonus schemes; commission; pensions; healthcare; insurance cover; sick pay; enhanced redundancy pay; career counselling; company loans; season ticket loans; company cars; concierge services; fees to professional bodies; enhanced maternity; paternity and adoption leave and pay; childcare; sports and social facilities, etc; flexible benefits; impact of reward costs and ability of organisation to resource these costs; development of budgets and resource recommendations. Individual differences in what is important in their reward; merits of each type of benefit: general merits include increased employee engagement, motivation and commitment to the organisation, reduced churn, helps to attract employees to the organisation.</w:t>
            </w:r>
          </w:p>
        </w:tc>
        <w:tc>
          <w:tcPr>
            <w:tcW w:w="4650" w:type="dxa"/>
          </w:tcPr>
          <w:p w14:paraId="023842C6" w14:textId="6F3350EE" w:rsidR="00C0416F" w:rsidRPr="00D76842" w:rsidRDefault="006679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You can choose benefits however you must ensure you cover them in detail and 3 or more should be chosen. Avoid talking about </w:t>
            </w:r>
            <w:r w:rsidR="00441D76">
              <w:rPr>
                <w:rFonts w:ascii="Arial" w:hAnsi="Arial" w:cs="Arial"/>
              </w:rPr>
              <w:t xml:space="preserve">contingent rewards in general. </w:t>
            </w:r>
          </w:p>
        </w:tc>
      </w:tr>
      <w:tr w:rsidR="00C0416F" w:rsidRPr="00D76842" w14:paraId="182A8AFA" w14:textId="77777777" w:rsidTr="00C0416F">
        <w:tc>
          <w:tcPr>
            <w:tcW w:w="4649" w:type="dxa"/>
          </w:tcPr>
          <w:p w14:paraId="27CA4898" w14:textId="77777777" w:rsidR="005434E3" w:rsidRPr="005434E3" w:rsidRDefault="005434E3" w:rsidP="005434E3">
            <w:pPr>
              <w:pStyle w:val="Listparag"/>
            </w:pPr>
            <w:r w:rsidRPr="005434E3">
              <w:t>Explain the merits of different types of recognition schemes offered by organisations. (AC 2.4)</w:t>
            </w:r>
          </w:p>
          <w:p w14:paraId="3A84C381" w14:textId="77777777" w:rsidR="003F28AE" w:rsidRDefault="003F28AE" w:rsidP="003F28AE">
            <w:pPr>
              <w:pStyle w:val="ListParagraph"/>
              <w:rPr>
                <w:rFonts w:ascii="Trebuchet MS" w:eastAsia="Arial" w:hAnsi="Trebuchet MS" w:cs="Times New Roman"/>
              </w:rPr>
            </w:pPr>
          </w:p>
          <w:p w14:paraId="49529304" w14:textId="77777777" w:rsidR="00C0416F" w:rsidRPr="00D76842" w:rsidRDefault="00C0416F" w:rsidP="005A75AB">
            <w:pPr>
              <w:pStyle w:val="Listparag"/>
              <w:numPr>
                <w:ilvl w:val="0"/>
                <w:numId w:val="0"/>
              </w:numPr>
              <w:ind w:left="720"/>
            </w:pPr>
          </w:p>
        </w:tc>
        <w:tc>
          <w:tcPr>
            <w:tcW w:w="4649" w:type="dxa"/>
          </w:tcPr>
          <w:p w14:paraId="7FDED08C" w14:textId="529DE335" w:rsidR="00C0416F" w:rsidRPr="00D76842" w:rsidRDefault="0065199D" w:rsidP="0065199D">
            <w:pPr>
              <w:rPr>
                <w:rFonts w:ascii="Arial" w:hAnsi="Arial" w:cs="Arial"/>
              </w:rPr>
            </w:pPr>
            <w:r w:rsidRPr="0065199D">
              <w:rPr>
                <w:rFonts w:ascii="Arial" w:hAnsi="Arial" w:cs="Arial"/>
              </w:rPr>
              <w:t>Differences between formal and informal recognition; day-to-day recognition; public recognition; cash awards; value of cash awards; non-cash awards such as gifts, vouchers, tickets.</w:t>
            </w:r>
          </w:p>
        </w:tc>
        <w:tc>
          <w:tcPr>
            <w:tcW w:w="4650" w:type="dxa"/>
          </w:tcPr>
          <w:p w14:paraId="21F391BC" w14:textId="4CE3C73D" w:rsidR="001166C8" w:rsidRPr="00D76842" w:rsidRDefault="00441D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Choose your own but explain the merits of them as well as how they work. </w:t>
            </w:r>
          </w:p>
        </w:tc>
      </w:tr>
      <w:tr w:rsidR="003F28AE" w:rsidRPr="00D76842" w14:paraId="17F1A849" w14:textId="77777777" w:rsidTr="00C0416F">
        <w:tc>
          <w:tcPr>
            <w:tcW w:w="4649" w:type="dxa"/>
          </w:tcPr>
          <w:p w14:paraId="1C52695B" w14:textId="77777777" w:rsidR="000F4CC9" w:rsidRPr="000F4CC9" w:rsidRDefault="000F4CC9" w:rsidP="000F4CC9">
            <w:pPr>
              <w:pStyle w:val="Listparag"/>
              <w:rPr>
                <w:rFonts w:eastAsia="Arial"/>
              </w:rPr>
            </w:pPr>
            <w:r w:rsidRPr="000F4CC9">
              <w:rPr>
                <w:rFonts w:eastAsia="Arial"/>
              </w:rPr>
              <w:t>Assess the business context of the reward environment. (AC 3.1)</w:t>
            </w:r>
          </w:p>
          <w:p w14:paraId="34EFD4B9" w14:textId="77777777" w:rsidR="003F28AE" w:rsidRPr="00E27B5C" w:rsidRDefault="003F28AE" w:rsidP="005A75AB">
            <w:pPr>
              <w:pStyle w:val="Listparag"/>
              <w:numPr>
                <w:ilvl w:val="0"/>
                <w:numId w:val="0"/>
              </w:numPr>
              <w:ind w:left="720"/>
            </w:pPr>
          </w:p>
        </w:tc>
        <w:tc>
          <w:tcPr>
            <w:tcW w:w="4649" w:type="dxa"/>
          </w:tcPr>
          <w:p w14:paraId="6FC08211" w14:textId="1776F067" w:rsidR="003F28AE" w:rsidRPr="00D76842" w:rsidRDefault="00001D84" w:rsidP="00001D84">
            <w:pPr>
              <w:rPr>
                <w:rFonts w:ascii="Arial" w:hAnsi="Arial" w:cs="Arial"/>
              </w:rPr>
            </w:pPr>
            <w:r w:rsidRPr="00001D84">
              <w:rPr>
                <w:rFonts w:ascii="Arial" w:hAnsi="Arial" w:cs="Arial"/>
              </w:rPr>
              <w:t xml:space="preserve">Context of the reward environment: levels of business activity and confidence; economic outlook; industrial trends and sector profiles including common reward packages – private, public and voluntary; equality legislation; regional differences in pay; occupational classification, labour force </w:t>
            </w:r>
            <w:r w:rsidRPr="00001D84">
              <w:rPr>
                <w:rFonts w:ascii="Arial" w:hAnsi="Arial" w:cs="Arial"/>
              </w:rPr>
              <w:lastRenderedPageBreak/>
              <w:t>trends, pay reviews and pay trends; international comparisons, legal frameworks and cultural drivers. Internal and external factors: for example labour market, human capital, efficiency wage and agency; the psychological contract, expectancy and equity; collective bargaining and pay determination; development of pay determination; the increasing regulation of pay; competitiveness; external and internal equity.</w:t>
            </w:r>
          </w:p>
        </w:tc>
        <w:tc>
          <w:tcPr>
            <w:tcW w:w="4650" w:type="dxa"/>
          </w:tcPr>
          <w:p w14:paraId="474AB43F" w14:textId="2C6C2598" w:rsidR="003F28AE" w:rsidRDefault="00A34B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Choose external and internal factors and ensure you cover why it has occurred and the impact it has. </w:t>
            </w:r>
          </w:p>
        </w:tc>
      </w:tr>
      <w:tr w:rsidR="005A75AB" w:rsidRPr="00D76842" w14:paraId="01700A7F" w14:textId="77777777" w:rsidTr="00C0416F">
        <w:tc>
          <w:tcPr>
            <w:tcW w:w="4649" w:type="dxa"/>
          </w:tcPr>
          <w:p w14:paraId="0BCE3487" w14:textId="77777777" w:rsidR="00D343B0" w:rsidRDefault="00D343B0" w:rsidP="00D343B0">
            <w:pPr>
              <w:pStyle w:val="Listparag"/>
            </w:pPr>
            <w:r>
              <w:t>Evaluate the most appropriate ways in which benchmarking data can be gathered and   measured to develop insight. (AC 3.2)</w:t>
            </w:r>
          </w:p>
          <w:p w14:paraId="59E2DC04" w14:textId="65691818" w:rsidR="005A75AB" w:rsidRPr="008D1123" w:rsidRDefault="005A75AB" w:rsidP="00EC23F6">
            <w:pPr>
              <w:pStyle w:val="Listparag"/>
              <w:numPr>
                <w:ilvl w:val="0"/>
                <w:numId w:val="0"/>
              </w:numPr>
              <w:ind w:left="720"/>
              <w:rPr>
                <w:rFonts w:eastAsia="Arial"/>
              </w:rPr>
            </w:pPr>
          </w:p>
        </w:tc>
        <w:tc>
          <w:tcPr>
            <w:tcW w:w="4649" w:type="dxa"/>
          </w:tcPr>
          <w:p w14:paraId="6F1F74B8" w14:textId="0E527D6E" w:rsidR="005A75AB" w:rsidRPr="00D76842" w:rsidRDefault="00001D84" w:rsidP="00001D84">
            <w:pPr>
              <w:rPr>
                <w:rFonts w:ascii="Arial" w:hAnsi="Arial" w:cs="Arial"/>
              </w:rPr>
            </w:pPr>
            <w:r w:rsidRPr="00001D84">
              <w:rPr>
                <w:rFonts w:ascii="Arial" w:hAnsi="Arial" w:cs="Arial"/>
              </w:rPr>
              <w:t>Sources of intelligence; evaluation, reliability and measurement of data; earnings, working hours, inflation, recruitment and vacancies; unemployment, pay settlements, bargaining and industrial disputes; reward and salary surveys, payroll data; government surveys, statistics and requirements.</w:t>
            </w:r>
          </w:p>
        </w:tc>
        <w:tc>
          <w:tcPr>
            <w:tcW w:w="4650" w:type="dxa"/>
          </w:tcPr>
          <w:p w14:paraId="24CDACEF" w14:textId="65442FE3" w:rsidR="005A75AB" w:rsidRDefault="00355D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Look at the validity, reliability and applicability of the chosen methods. You should focus on 3 or 4 methods. </w:t>
            </w:r>
          </w:p>
        </w:tc>
      </w:tr>
      <w:tr w:rsidR="005A75AB" w:rsidRPr="00D76842" w14:paraId="4BBF45D0" w14:textId="77777777" w:rsidTr="00C0416F">
        <w:tc>
          <w:tcPr>
            <w:tcW w:w="4649" w:type="dxa"/>
          </w:tcPr>
          <w:p w14:paraId="70D25221" w14:textId="77777777" w:rsidR="00EC23F6" w:rsidRPr="00EC23F6" w:rsidRDefault="00EC23F6" w:rsidP="00EC23F6">
            <w:pPr>
              <w:pStyle w:val="Listparag"/>
              <w:rPr>
                <w:rFonts w:eastAsia="Arial"/>
              </w:rPr>
            </w:pPr>
            <w:r w:rsidRPr="00EC23F6">
              <w:rPr>
                <w:rFonts w:eastAsia="Arial"/>
              </w:rPr>
              <w:t>Explain approaches to job evaluation. (AC 3.3)</w:t>
            </w:r>
          </w:p>
          <w:p w14:paraId="399B5521" w14:textId="77777777" w:rsidR="00840C06" w:rsidRDefault="00840C06" w:rsidP="00840C06">
            <w:pPr>
              <w:pStyle w:val="Listparag"/>
              <w:numPr>
                <w:ilvl w:val="0"/>
                <w:numId w:val="0"/>
              </w:numPr>
              <w:ind w:left="720" w:hanging="360"/>
              <w:rPr>
                <w:rFonts w:eastAsia="Arial"/>
              </w:rPr>
            </w:pPr>
          </w:p>
          <w:p w14:paraId="4C2DBF08" w14:textId="74A8784B" w:rsidR="005A75AB" w:rsidRPr="005A75AB" w:rsidRDefault="005A75AB" w:rsidP="00840C06">
            <w:pPr>
              <w:pStyle w:val="Listparag"/>
              <w:numPr>
                <w:ilvl w:val="0"/>
                <w:numId w:val="0"/>
              </w:numPr>
              <w:rPr>
                <w:rFonts w:eastAsia="Arial"/>
              </w:rPr>
            </w:pPr>
          </w:p>
        </w:tc>
        <w:tc>
          <w:tcPr>
            <w:tcW w:w="4649" w:type="dxa"/>
          </w:tcPr>
          <w:p w14:paraId="12067CC9" w14:textId="082EA02A" w:rsidR="005A75AB" w:rsidRPr="00D76842" w:rsidRDefault="0049201B" w:rsidP="0049201B">
            <w:pPr>
              <w:rPr>
                <w:rFonts w:ascii="Arial" w:hAnsi="Arial" w:cs="Arial"/>
              </w:rPr>
            </w:pPr>
            <w:r w:rsidRPr="0049201B">
              <w:rPr>
                <w:rFonts w:ascii="Arial" w:hAnsi="Arial" w:cs="Arial"/>
              </w:rPr>
              <w:t>Differences between formal and informal approaches; differences between analytical and non-analytical job evaluation; point factors; job matching; levelling; use in equal pay defences.</w:t>
            </w:r>
          </w:p>
        </w:tc>
        <w:tc>
          <w:tcPr>
            <w:tcW w:w="4650" w:type="dxa"/>
          </w:tcPr>
          <w:p w14:paraId="1DEDED8F" w14:textId="58E1183B" w:rsidR="005A75AB" w:rsidRDefault="00483E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Explain informal, formal, analytical and non-analytical approaches. </w:t>
            </w:r>
          </w:p>
        </w:tc>
      </w:tr>
      <w:tr w:rsidR="00840C06" w:rsidRPr="00D76842" w14:paraId="4831C5D7" w14:textId="77777777" w:rsidTr="00C0416F">
        <w:tc>
          <w:tcPr>
            <w:tcW w:w="4649" w:type="dxa"/>
          </w:tcPr>
          <w:p w14:paraId="45D9A2CD" w14:textId="77777777" w:rsidR="00B82765" w:rsidRPr="00B82765" w:rsidRDefault="00B82765" w:rsidP="00B82765">
            <w:pPr>
              <w:pStyle w:val="Listparag"/>
              <w:rPr>
                <w:rFonts w:eastAsia="Arial"/>
              </w:rPr>
            </w:pPr>
            <w:r w:rsidRPr="00B82765">
              <w:rPr>
                <w:rFonts w:eastAsia="Arial"/>
              </w:rPr>
              <w:t xml:space="preserve">Explain the legislative requirements that impact reward practice. (AC 3.4) </w:t>
            </w:r>
          </w:p>
          <w:p w14:paraId="67F86374" w14:textId="269A9F37" w:rsidR="00840C06" w:rsidRPr="00B82765" w:rsidRDefault="00840C06" w:rsidP="00B82765">
            <w:pPr>
              <w:pStyle w:val="Listparag"/>
              <w:numPr>
                <w:ilvl w:val="0"/>
                <w:numId w:val="0"/>
              </w:numPr>
              <w:ind w:left="720"/>
              <w:rPr>
                <w:rFonts w:eastAsia="Arial"/>
              </w:rPr>
            </w:pPr>
          </w:p>
        </w:tc>
        <w:tc>
          <w:tcPr>
            <w:tcW w:w="4649" w:type="dxa"/>
          </w:tcPr>
          <w:p w14:paraId="3F0C37DA" w14:textId="7750DEC0" w:rsidR="00840C06" w:rsidRPr="00840C06" w:rsidRDefault="0049201B" w:rsidP="0049201B">
            <w:pPr>
              <w:rPr>
                <w:rFonts w:ascii="Arial" w:hAnsi="Arial" w:cs="Arial"/>
              </w:rPr>
            </w:pPr>
            <w:r w:rsidRPr="0049201B">
              <w:rPr>
                <w:rFonts w:ascii="Arial" w:hAnsi="Arial" w:cs="Arial"/>
              </w:rPr>
              <w:t>Equal pay and reward; minimum pay; itemised pay statements; income tax; reporting requirements such as gender pay gap, CEO pay ratios, annual reports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650" w:type="dxa"/>
          </w:tcPr>
          <w:p w14:paraId="52C77073" w14:textId="3866167E" w:rsidR="00840C06" w:rsidRDefault="00483E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may be a large answer and you choose what ones to answer. Whatever you choose ensure you are detailed and cover </w:t>
            </w:r>
            <w:r w:rsidR="0089407C">
              <w:rPr>
                <w:rFonts w:ascii="Arial" w:hAnsi="Arial" w:cs="Arial"/>
              </w:rPr>
              <w:t xml:space="preserve">the elements of the requirement and the impact. </w:t>
            </w:r>
          </w:p>
        </w:tc>
      </w:tr>
      <w:tr w:rsidR="00C0416F" w:rsidRPr="00D76842" w14:paraId="6660B57D" w14:textId="77777777" w:rsidTr="00C0416F">
        <w:tc>
          <w:tcPr>
            <w:tcW w:w="4649" w:type="dxa"/>
          </w:tcPr>
          <w:p w14:paraId="33225CB5" w14:textId="3F1F88F6" w:rsidR="00C0416F" w:rsidRPr="00D76842" w:rsidRDefault="00C0416F">
            <w:pPr>
              <w:rPr>
                <w:rFonts w:ascii="Arial" w:hAnsi="Arial" w:cs="Arial"/>
              </w:rPr>
            </w:pPr>
            <w:r w:rsidRPr="00D76842">
              <w:rPr>
                <w:rFonts w:ascii="Arial" w:hAnsi="Arial" w:cs="Arial"/>
              </w:rPr>
              <w:t>Format:</w:t>
            </w:r>
            <w:r w:rsidR="00C35F0B">
              <w:rPr>
                <w:rFonts w:ascii="Arial" w:hAnsi="Arial" w:cs="Arial"/>
              </w:rPr>
              <w:t xml:space="preserve"> </w:t>
            </w:r>
            <w:r w:rsidR="00B82765">
              <w:rPr>
                <w:rFonts w:ascii="Arial" w:hAnsi="Arial" w:cs="Arial"/>
              </w:rPr>
              <w:t xml:space="preserve">Report </w:t>
            </w:r>
            <w:r w:rsidR="008F592B">
              <w:rPr>
                <w:rFonts w:ascii="Arial" w:hAnsi="Arial" w:cs="Arial"/>
              </w:rPr>
              <w:t xml:space="preserve">– answers clearly addressing the 10 questions. </w:t>
            </w:r>
          </w:p>
        </w:tc>
        <w:tc>
          <w:tcPr>
            <w:tcW w:w="4649" w:type="dxa"/>
          </w:tcPr>
          <w:p w14:paraId="484B54F5" w14:textId="77777777" w:rsidR="00C0416F" w:rsidRPr="00D76842" w:rsidRDefault="00C0416F">
            <w:pPr>
              <w:rPr>
                <w:rFonts w:ascii="Arial" w:hAnsi="Arial" w:cs="Arial"/>
              </w:rPr>
            </w:pPr>
          </w:p>
        </w:tc>
        <w:tc>
          <w:tcPr>
            <w:tcW w:w="4650" w:type="dxa"/>
          </w:tcPr>
          <w:p w14:paraId="3359BE23" w14:textId="616F29E0" w:rsidR="00A64120" w:rsidRDefault="00A64120">
            <w:pPr>
              <w:rPr>
                <w:rFonts w:ascii="Arial" w:hAnsi="Arial" w:cs="Arial"/>
              </w:rPr>
            </w:pPr>
            <w:r w:rsidRPr="00D76842">
              <w:rPr>
                <w:rFonts w:ascii="Arial" w:hAnsi="Arial" w:cs="Arial"/>
              </w:rPr>
              <w:t>Consider your audience –</w:t>
            </w:r>
            <w:r w:rsidR="00C35F0B">
              <w:rPr>
                <w:rFonts w:ascii="Arial" w:hAnsi="Arial" w:cs="Arial"/>
              </w:rPr>
              <w:t xml:space="preserve"> business document</w:t>
            </w:r>
          </w:p>
          <w:p w14:paraId="63945C0E" w14:textId="77777777" w:rsidR="00306D7C" w:rsidRDefault="00306D7C">
            <w:pPr>
              <w:rPr>
                <w:rFonts w:ascii="Arial" w:hAnsi="Arial" w:cs="Arial"/>
              </w:rPr>
            </w:pPr>
          </w:p>
          <w:p w14:paraId="065694B8" w14:textId="514BAFD2" w:rsidR="00306D7C" w:rsidRDefault="00306D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answers must be linked to the organisation in the case study. </w:t>
            </w:r>
          </w:p>
          <w:p w14:paraId="73C8A23C" w14:textId="7304BBF9" w:rsidR="001166C8" w:rsidRDefault="001166C8">
            <w:pPr>
              <w:rPr>
                <w:rFonts w:ascii="Arial" w:hAnsi="Arial" w:cs="Arial"/>
              </w:rPr>
            </w:pPr>
          </w:p>
          <w:p w14:paraId="17AC3A1E" w14:textId="3DC54098" w:rsidR="001166C8" w:rsidRDefault="001166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 mindful of word count – </w:t>
            </w:r>
            <w:r w:rsidR="00031D8D">
              <w:rPr>
                <w:rFonts w:ascii="Arial" w:hAnsi="Arial" w:cs="Arial"/>
              </w:rPr>
              <w:t>3900</w:t>
            </w:r>
            <w:r w:rsidR="00C35F0B">
              <w:rPr>
                <w:rFonts w:ascii="Arial" w:hAnsi="Arial" w:cs="Arial"/>
              </w:rPr>
              <w:t xml:space="preserve"> +/- 10%</w:t>
            </w:r>
            <w:r>
              <w:rPr>
                <w:rFonts w:ascii="Arial" w:hAnsi="Arial" w:cs="Arial"/>
              </w:rPr>
              <w:t xml:space="preserve"> </w:t>
            </w:r>
          </w:p>
          <w:p w14:paraId="76263210" w14:textId="77777777" w:rsidR="00A64120" w:rsidRPr="00D76842" w:rsidRDefault="00A64120">
            <w:pPr>
              <w:rPr>
                <w:rFonts w:ascii="Arial" w:hAnsi="Arial" w:cs="Arial"/>
              </w:rPr>
            </w:pPr>
          </w:p>
          <w:p w14:paraId="09A2D1D5" w14:textId="77777777" w:rsidR="00C35F0B" w:rsidRDefault="00C0416F" w:rsidP="00C35F0B">
            <w:pPr>
              <w:rPr>
                <w:rFonts w:ascii="Arial" w:hAnsi="Arial" w:cs="Arial"/>
                <w:b/>
                <w:bCs/>
              </w:rPr>
            </w:pPr>
            <w:r w:rsidRPr="00855C6A">
              <w:rPr>
                <w:rFonts w:ascii="Arial" w:hAnsi="Arial" w:cs="Arial"/>
                <w:b/>
                <w:bCs/>
              </w:rPr>
              <w:t>Headings</w:t>
            </w:r>
            <w:r w:rsidR="00C35F0B">
              <w:rPr>
                <w:rFonts w:ascii="Arial" w:hAnsi="Arial" w:cs="Arial"/>
                <w:b/>
                <w:bCs/>
              </w:rPr>
              <w:t xml:space="preserve"> do count towards the word count please refer to the word count policy on Moodle. </w:t>
            </w:r>
          </w:p>
          <w:p w14:paraId="4F085613" w14:textId="77777777" w:rsidR="00C35F0B" w:rsidRDefault="00C35F0B" w:rsidP="00C35F0B">
            <w:pPr>
              <w:rPr>
                <w:rFonts w:ascii="Arial" w:hAnsi="Arial" w:cs="Arial"/>
                <w:b/>
                <w:bCs/>
              </w:rPr>
            </w:pPr>
          </w:p>
          <w:p w14:paraId="40B52D15" w14:textId="77777777" w:rsidR="00C0416F" w:rsidRDefault="00C35F0B" w:rsidP="00C35F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You should declare your word count on the assignment brief and your work. </w:t>
            </w:r>
          </w:p>
          <w:p w14:paraId="7310E776" w14:textId="77777777" w:rsidR="00416F94" w:rsidRDefault="00416F94" w:rsidP="00C35F0B">
            <w:pPr>
              <w:rPr>
                <w:rFonts w:ascii="Arial" w:hAnsi="Arial" w:cs="Arial"/>
              </w:rPr>
            </w:pPr>
          </w:p>
          <w:p w14:paraId="0D07269B" w14:textId="311806AA" w:rsidR="00416F94" w:rsidRPr="00D24ACE" w:rsidRDefault="00416F94" w:rsidP="00C35F0B">
            <w:pPr>
              <w:rPr>
                <w:rFonts w:ascii="Arial" w:hAnsi="Arial" w:cs="Arial"/>
                <w:b/>
                <w:bCs/>
              </w:rPr>
            </w:pPr>
            <w:r w:rsidRPr="00D24ACE">
              <w:rPr>
                <w:rFonts w:ascii="Arial" w:hAnsi="Arial" w:cs="Arial"/>
                <w:b/>
                <w:bCs/>
              </w:rPr>
              <w:t xml:space="preserve">Please submit a full reference list at the end of your work. The reference list must follow the Harvard Referencing guidelines on the cite them right database </w:t>
            </w:r>
            <w:r w:rsidR="00D24ACE" w:rsidRPr="00D24ACE">
              <w:rPr>
                <w:rFonts w:ascii="Arial" w:hAnsi="Arial" w:cs="Arial"/>
                <w:b/>
                <w:bCs/>
              </w:rPr>
              <w:t xml:space="preserve">accessed via the online library. </w:t>
            </w:r>
          </w:p>
        </w:tc>
      </w:tr>
    </w:tbl>
    <w:p w14:paraId="3BBB74DF" w14:textId="26B00B13" w:rsidR="003D43A8" w:rsidRPr="00D76842" w:rsidRDefault="003D43A8">
      <w:pPr>
        <w:rPr>
          <w:rFonts w:ascii="Arial" w:hAnsi="Arial" w:cs="Arial"/>
        </w:rPr>
      </w:pPr>
    </w:p>
    <w:p w14:paraId="4F4E89ED" w14:textId="77777777" w:rsidR="001166C8" w:rsidRDefault="001166C8">
      <w:pPr>
        <w:rPr>
          <w:rFonts w:ascii="Arial" w:hAnsi="Arial" w:cs="Arial"/>
        </w:rPr>
      </w:pPr>
    </w:p>
    <w:p w14:paraId="4AA5B137" w14:textId="533C9F21" w:rsidR="00A64120" w:rsidRPr="00D76842" w:rsidRDefault="00A64120">
      <w:pPr>
        <w:rPr>
          <w:rFonts w:ascii="Arial" w:hAnsi="Arial" w:cs="Arial"/>
        </w:rPr>
      </w:pPr>
    </w:p>
    <w:sectPr w:rsidR="00A64120" w:rsidRPr="00D76842" w:rsidSect="00C041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08BE7" w14:textId="77777777" w:rsidR="005B337F" w:rsidRDefault="005B337F" w:rsidP="005B337F">
      <w:pPr>
        <w:spacing w:after="0" w:line="240" w:lineRule="auto"/>
      </w:pPr>
      <w:r>
        <w:separator/>
      </w:r>
    </w:p>
  </w:endnote>
  <w:endnote w:type="continuationSeparator" w:id="0">
    <w:p w14:paraId="0A6C1456" w14:textId="77777777" w:rsidR="005B337F" w:rsidRDefault="005B337F" w:rsidP="005B3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33130C" w14:textId="77777777" w:rsidR="005B337F" w:rsidRDefault="005B337F" w:rsidP="005B337F">
      <w:pPr>
        <w:spacing w:after="0" w:line="240" w:lineRule="auto"/>
      </w:pPr>
      <w:r>
        <w:separator/>
      </w:r>
    </w:p>
  </w:footnote>
  <w:footnote w:type="continuationSeparator" w:id="0">
    <w:p w14:paraId="1A7F540D" w14:textId="77777777" w:rsidR="005B337F" w:rsidRDefault="005B337F" w:rsidP="005B33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D6068"/>
    <w:multiLevelType w:val="hybridMultilevel"/>
    <w:tmpl w:val="BBAAF100"/>
    <w:lvl w:ilvl="0" w:tplc="5388EE60">
      <w:numFmt w:val="bullet"/>
      <w:pStyle w:val="Listparag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00606A"/>
        <w:w w:val="100"/>
        <w:sz w:val="22"/>
        <w:szCs w:val="22"/>
        <w:lang w:val="en-GB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83283"/>
    <w:multiLevelType w:val="hybridMultilevel"/>
    <w:tmpl w:val="0DAA7344"/>
    <w:lvl w:ilvl="0" w:tplc="08090011">
      <w:start w:val="1"/>
      <w:numFmt w:val="decimal"/>
      <w:lvlText w:val="%1)"/>
      <w:lvlJc w:val="left"/>
      <w:pPr>
        <w:ind w:left="720" w:hanging="360"/>
      </w:pPr>
      <w:rPr>
        <w:b/>
        <w:i w:val="0"/>
        <w:color w:val="833C0B" w:themeColor="accent2" w:themeShade="8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8E036A"/>
    <w:multiLevelType w:val="hybridMultilevel"/>
    <w:tmpl w:val="512ED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483645"/>
    <w:multiLevelType w:val="hybridMultilevel"/>
    <w:tmpl w:val="8580E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427501">
    <w:abstractNumId w:val="0"/>
  </w:num>
  <w:num w:numId="2" w16cid:durableId="11279692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3739692">
    <w:abstractNumId w:val="2"/>
  </w:num>
  <w:num w:numId="4" w16cid:durableId="1782067719">
    <w:abstractNumId w:val="3"/>
  </w:num>
  <w:num w:numId="5" w16cid:durableId="6476378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761"/>
    <w:rsid w:val="00001D84"/>
    <w:rsid w:val="0000709B"/>
    <w:rsid w:val="00031D8D"/>
    <w:rsid w:val="000664C6"/>
    <w:rsid w:val="00066648"/>
    <w:rsid w:val="000C0DB2"/>
    <w:rsid w:val="000F4CC9"/>
    <w:rsid w:val="00103328"/>
    <w:rsid w:val="001155F3"/>
    <w:rsid w:val="00116566"/>
    <w:rsid w:val="001166C8"/>
    <w:rsid w:val="00157B44"/>
    <w:rsid w:val="00194CC3"/>
    <w:rsid w:val="001C2113"/>
    <w:rsid w:val="00203B92"/>
    <w:rsid w:val="00221452"/>
    <w:rsid w:val="00233311"/>
    <w:rsid w:val="00257BB8"/>
    <w:rsid w:val="00274FC3"/>
    <w:rsid w:val="00280778"/>
    <w:rsid w:val="00284905"/>
    <w:rsid w:val="00305B17"/>
    <w:rsid w:val="00306D7C"/>
    <w:rsid w:val="00324761"/>
    <w:rsid w:val="00355D2B"/>
    <w:rsid w:val="00363144"/>
    <w:rsid w:val="003A4904"/>
    <w:rsid w:val="003D43A8"/>
    <w:rsid w:val="003F28AE"/>
    <w:rsid w:val="004019C1"/>
    <w:rsid w:val="00416F94"/>
    <w:rsid w:val="00430953"/>
    <w:rsid w:val="00440762"/>
    <w:rsid w:val="00441D76"/>
    <w:rsid w:val="004807B5"/>
    <w:rsid w:val="00483E15"/>
    <w:rsid w:val="00486267"/>
    <w:rsid w:val="0049201B"/>
    <w:rsid w:val="00496FF1"/>
    <w:rsid w:val="004C3C42"/>
    <w:rsid w:val="005038D5"/>
    <w:rsid w:val="005434E3"/>
    <w:rsid w:val="005534AA"/>
    <w:rsid w:val="00597E2A"/>
    <w:rsid w:val="005A2B7E"/>
    <w:rsid w:val="005A372D"/>
    <w:rsid w:val="005A75AB"/>
    <w:rsid w:val="005B337F"/>
    <w:rsid w:val="005D791E"/>
    <w:rsid w:val="005E6435"/>
    <w:rsid w:val="005F2BE3"/>
    <w:rsid w:val="006139D0"/>
    <w:rsid w:val="0065199D"/>
    <w:rsid w:val="00653DB9"/>
    <w:rsid w:val="0066799B"/>
    <w:rsid w:val="00677A8C"/>
    <w:rsid w:val="006845CE"/>
    <w:rsid w:val="006962C7"/>
    <w:rsid w:val="0069697C"/>
    <w:rsid w:val="006A47D6"/>
    <w:rsid w:val="006B5138"/>
    <w:rsid w:val="006D5E2E"/>
    <w:rsid w:val="00737486"/>
    <w:rsid w:val="007525C5"/>
    <w:rsid w:val="007542E4"/>
    <w:rsid w:val="00770E19"/>
    <w:rsid w:val="007D3C1A"/>
    <w:rsid w:val="007F5C7C"/>
    <w:rsid w:val="00840C06"/>
    <w:rsid w:val="00855C6A"/>
    <w:rsid w:val="00890B2A"/>
    <w:rsid w:val="0089407C"/>
    <w:rsid w:val="008A0A5E"/>
    <w:rsid w:val="008A3477"/>
    <w:rsid w:val="008C6E5D"/>
    <w:rsid w:val="008D1123"/>
    <w:rsid w:val="008F592B"/>
    <w:rsid w:val="0095285F"/>
    <w:rsid w:val="0099218A"/>
    <w:rsid w:val="00A15637"/>
    <w:rsid w:val="00A347E9"/>
    <w:rsid w:val="00A34B5E"/>
    <w:rsid w:val="00A64120"/>
    <w:rsid w:val="00A74C24"/>
    <w:rsid w:val="00A81FE2"/>
    <w:rsid w:val="00AC2A93"/>
    <w:rsid w:val="00AC6598"/>
    <w:rsid w:val="00B02C85"/>
    <w:rsid w:val="00B542F7"/>
    <w:rsid w:val="00B6491B"/>
    <w:rsid w:val="00B82765"/>
    <w:rsid w:val="00B9302E"/>
    <w:rsid w:val="00BA0263"/>
    <w:rsid w:val="00BA1AFE"/>
    <w:rsid w:val="00BB219D"/>
    <w:rsid w:val="00BC426F"/>
    <w:rsid w:val="00C00BED"/>
    <w:rsid w:val="00C0416F"/>
    <w:rsid w:val="00C050C6"/>
    <w:rsid w:val="00C35F0B"/>
    <w:rsid w:val="00C5692D"/>
    <w:rsid w:val="00C75990"/>
    <w:rsid w:val="00C842D0"/>
    <w:rsid w:val="00C96B36"/>
    <w:rsid w:val="00CB5336"/>
    <w:rsid w:val="00CD2140"/>
    <w:rsid w:val="00CF0FB1"/>
    <w:rsid w:val="00CF6BBC"/>
    <w:rsid w:val="00D24ACE"/>
    <w:rsid w:val="00D343B0"/>
    <w:rsid w:val="00D63C22"/>
    <w:rsid w:val="00D76842"/>
    <w:rsid w:val="00D90E61"/>
    <w:rsid w:val="00E26E88"/>
    <w:rsid w:val="00E27B5C"/>
    <w:rsid w:val="00E57618"/>
    <w:rsid w:val="00E60245"/>
    <w:rsid w:val="00E85CCE"/>
    <w:rsid w:val="00EB4A8C"/>
    <w:rsid w:val="00EC23F6"/>
    <w:rsid w:val="00EC7E00"/>
    <w:rsid w:val="00EF4D79"/>
    <w:rsid w:val="00F02992"/>
    <w:rsid w:val="00F13ED4"/>
    <w:rsid w:val="00F140F3"/>
    <w:rsid w:val="00F14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14174A"/>
  <w15:chartTrackingRefBased/>
  <w15:docId w15:val="{3F85C42A-C1EB-4398-B4FF-7EAD8A2FA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4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">
    <w:name w:val="List parag"/>
    <w:basedOn w:val="ListParagraph"/>
    <w:link w:val="ListparagChar"/>
    <w:qFormat/>
    <w:rsid w:val="00C0416F"/>
    <w:pPr>
      <w:numPr>
        <w:numId w:val="1"/>
      </w:numPr>
      <w:spacing w:after="120" w:line="264" w:lineRule="auto"/>
      <w:contextualSpacing w:val="0"/>
    </w:pPr>
    <w:rPr>
      <w:rFonts w:ascii="Arial" w:eastAsia="Times New Roman" w:hAnsi="Arial" w:cs="Arial"/>
      <w:szCs w:val="24"/>
      <w:lang w:eastAsia="en-GB"/>
    </w:rPr>
  </w:style>
  <w:style w:type="character" w:customStyle="1" w:styleId="ListparagChar">
    <w:name w:val="List parag Char"/>
    <w:basedOn w:val="DefaultParagraphFont"/>
    <w:link w:val="Listparag"/>
    <w:rsid w:val="00C0416F"/>
    <w:rPr>
      <w:rFonts w:ascii="Arial" w:eastAsia="Times New Roman" w:hAnsi="Arial" w:cs="Arial"/>
      <w:szCs w:val="24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C041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626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6435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3F28AE"/>
  </w:style>
  <w:style w:type="paragraph" w:styleId="Header">
    <w:name w:val="header"/>
    <w:basedOn w:val="Normal"/>
    <w:link w:val="HeaderChar"/>
    <w:uiPriority w:val="99"/>
    <w:unhideWhenUsed/>
    <w:rsid w:val="005B3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37F"/>
  </w:style>
  <w:style w:type="paragraph" w:styleId="Footer">
    <w:name w:val="footer"/>
    <w:basedOn w:val="Normal"/>
    <w:link w:val="FooterChar"/>
    <w:uiPriority w:val="99"/>
    <w:unhideWhenUsed/>
    <w:rsid w:val="005B3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337F"/>
  </w:style>
  <w:style w:type="character" w:customStyle="1" w:styleId="NornalChar">
    <w:name w:val="Nornal Char"/>
    <w:basedOn w:val="DefaultParagraphFont"/>
    <w:link w:val="Nornal"/>
    <w:locked/>
    <w:rsid w:val="00C842D0"/>
    <w:rPr>
      <w:rFonts w:ascii="Arial" w:hAnsi="Arial" w:cs="Arial"/>
    </w:rPr>
  </w:style>
  <w:style w:type="paragraph" w:customStyle="1" w:styleId="Nornal">
    <w:name w:val="Nornal"/>
    <w:basedOn w:val="Normal"/>
    <w:link w:val="NornalChar"/>
    <w:qFormat/>
    <w:rsid w:val="00C842D0"/>
    <w:pPr>
      <w:spacing w:line="264" w:lineRule="auto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Natasha Davies (IMH)</cp:lastModifiedBy>
  <cp:revision>36</cp:revision>
  <cp:lastPrinted>2021-10-26T10:51:00Z</cp:lastPrinted>
  <dcterms:created xsi:type="dcterms:W3CDTF">2024-11-01T16:22:00Z</dcterms:created>
  <dcterms:modified xsi:type="dcterms:W3CDTF">2024-11-01T16:45:00Z</dcterms:modified>
</cp:coreProperties>
</file>