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BA60D" w14:textId="6C7114FE" w:rsidR="0028267E" w:rsidRDefault="0028267E" w:rsidP="00393F0F">
      <w:pPr>
        <w:jc w:val="center"/>
        <w:rPr>
          <w:rFonts w:ascii="Times New Roman" w:hAnsi="Times New Roman" w:cs="Times New Roman"/>
          <w:b/>
          <w:bCs/>
          <w:sz w:val="28"/>
          <w:szCs w:val="28"/>
        </w:rPr>
      </w:pPr>
      <w:r w:rsidRPr="0028267E">
        <w:rPr>
          <w:rFonts w:ascii="Times New Roman" w:hAnsi="Times New Roman" w:cs="Times New Roman"/>
          <w:b/>
          <w:bCs/>
          <w:noProof/>
          <w:sz w:val="28"/>
          <w:szCs w:val="28"/>
        </w:rPr>
        <w:drawing>
          <wp:inline distT="0" distB="0" distL="0" distR="0" wp14:anchorId="745BD0D3" wp14:editId="602C0434">
            <wp:extent cx="2025650" cy="1016000"/>
            <wp:effectExtent l="0" t="0" r="0" b="0"/>
            <wp:docPr id="1877361755" name="Imagem 1" descr="Uma imagem com texto, Tipo de letra, logótipo, símbolo&#10;&#10;Os conteúdos gerados por IA podem estar incorre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61755" name="Imagem 1" descr="Uma imagem com texto, Tipo de letra, logótipo, símbolo&#10;&#10;Os conteúdos gerados por IA podem estar incorreto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25650" cy="1016000"/>
                    </a:xfrm>
                    <a:prstGeom prst="rect">
                      <a:avLst/>
                    </a:prstGeom>
                    <a:noFill/>
                    <a:ln>
                      <a:noFill/>
                    </a:ln>
                  </pic:spPr>
                </pic:pic>
              </a:graphicData>
            </a:graphic>
          </wp:inline>
        </w:drawing>
      </w:r>
    </w:p>
    <w:p w14:paraId="4C61BCEA" w14:textId="77777777" w:rsidR="0028267E" w:rsidRDefault="0028267E" w:rsidP="00393F0F">
      <w:pPr>
        <w:jc w:val="center"/>
        <w:rPr>
          <w:rFonts w:ascii="Times New Roman" w:hAnsi="Times New Roman" w:cs="Times New Roman"/>
          <w:b/>
          <w:bCs/>
          <w:sz w:val="28"/>
          <w:szCs w:val="28"/>
        </w:rPr>
      </w:pPr>
    </w:p>
    <w:p w14:paraId="44889DEC" w14:textId="5F4DF2A0" w:rsidR="00393F0F" w:rsidRPr="00393F0F" w:rsidRDefault="00393F0F" w:rsidP="00393F0F">
      <w:pPr>
        <w:jc w:val="center"/>
        <w:rPr>
          <w:rFonts w:ascii="Times New Roman" w:hAnsi="Times New Roman" w:cs="Times New Roman"/>
          <w:b/>
          <w:bCs/>
          <w:sz w:val="28"/>
          <w:szCs w:val="28"/>
        </w:rPr>
      </w:pPr>
      <w:r w:rsidRPr="00393F0F">
        <w:rPr>
          <w:rFonts w:ascii="Times New Roman" w:hAnsi="Times New Roman" w:cs="Times New Roman"/>
          <w:b/>
          <w:bCs/>
          <w:sz w:val="28"/>
          <w:szCs w:val="28"/>
        </w:rPr>
        <w:t>Principles of Health and Social Care Practice — Reflective Report</w:t>
      </w:r>
    </w:p>
    <w:p w14:paraId="481F504F" w14:textId="47AE6B36" w:rsidR="00393F0F" w:rsidRDefault="00393F0F" w:rsidP="00393F0F">
      <w:pPr>
        <w:rPr>
          <w:rFonts w:ascii="Times New Roman" w:hAnsi="Times New Roman" w:cs="Times New Roman"/>
        </w:rPr>
      </w:pPr>
    </w:p>
    <w:p w14:paraId="58A4EF73" w14:textId="77777777" w:rsidR="00241386" w:rsidRPr="00241386" w:rsidRDefault="00241386" w:rsidP="00241386">
      <w:pPr>
        <w:rPr>
          <w:rFonts w:ascii="Times New Roman" w:hAnsi="Times New Roman" w:cs="Times New Roman"/>
        </w:rPr>
      </w:pPr>
      <w:r w:rsidRPr="00241386">
        <w:rPr>
          <w:rFonts w:ascii="Times New Roman" w:hAnsi="Times New Roman" w:cs="Times New Roman"/>
        </w:rPr>
        <w:t xml:space="preserve">Programme: BSc Health and Social Care </w:t>
      </w:r>
    </w:p>
    <w:p w14:paraId="4A83004B" w14:textId="77777777" w:rsidR="00241386" w:rsidRPr="00241386" w:rsidRDefault="00241386" w:rsidP="00241386">
      <w:pPr>
        <w:rPr>
          <w:rFonts w:ascii="Times New Roman" w:hAnsi="Times New Roman" w:cs="Times New Roman"/>
        </w:rPr>
      </w:pPr>
      <w:r w:rsidRPr="00241386">
        <w:rPr>
          <w:rFonts w:ascii="Times New Roman" w:hAnsi="Times New Roman" w:cs="Times New Roman"/>
        </w:rPr>
        <w:t xml:space="preserve">Module: Principles of Health and Social Care Practice </w:t>
      </w:r>
    </w:p>
    <w:p w14:paraId="12FBCFF3" w14:textId="431BB279" w:rsidR="00241386" w:rsidRPr="003C5142" w:rsidRDefault="00241386" w:rsidP="00241386">
      <w:pPr>
        <w:rPr>
          <w:rFonts w:ascii="Times New Roman" w:hAnsi="Times New Roman" w:cs="Times New Roman"/>
          <w:lang w:val="pt-PT"/>
        </w:rPr>
      </w:pPr>
      <w:r w:rsidRPr="003C5142">
        <w:rPr>
          <w:rFonts w:ascii="Times New Roman" w:hAnsi="Times New Roman" w:cs="Times New Roman"/>
          <w:lang w:val="pt-PT"/>
        </w:rPr>
        <w:t xml:space="preserve">Module </w:t>
      </w:r>
      <w:proofErr w:type="spellStart"/>
      <w:r w:rsidRPr="003C5142">
        <w:rPr>
          <w:rFonts w:ascii="Times New Roman" w:hAnsi="Times New Roman" w:cs="Times New Roman"/>
          <w:lang w:val="pt-PT"/>
        </w:rPr>
        <w:t>code</w:t>
      </w:r>
      <w:proofErr w:type="spellEnd"/>
      <w:r w:rsidRPr="003C5142">
        <w:rPr>
          <w:rFonts w:ascii="Times New Roman" w:hAnsi="Times New Roman" w:cs="Times New Roman"/>
          <w:lang w:val="pt-PT"/>
        </w:rPr>
        <w:t>: BMHP5016</w:t>
      </w:r>
    </w:p>
    <w:p w14:paraId="12FFEDB7" w14:textId="7157129E" w:rsidR="00241386" w:rsidRPr="00E019AC" w:rsidRDefault="00241386" w:rsidP="00241386">
      <w:pPr>
        <w:rPr>
          <w:rFonts w:ascii="Times New Roman" w:hAnsi="Times New Roman" w:cs="Times New Roman"/>
          <w:lang w:val="pt-PT"/>
        </w:rPr>
      </w:pPr>
      <w:r w:rsidRPr="00E019AC">
        <w:rPr>
          <w:rFonts w:ascii="Times New Roman" w:hAnsi="Times New Roman" w:cs="Times New Roman"/>
          <w:lang w:val="pt-PT"/>
        </w:rPr>
        <w:t>Name</w:t>
      </w:r>
      <w:r w:rsidR="00D61980" w:rsidRPr="00E019AC">
        <w:rPr>
          <w:rFonts w:ascii="Times New Roman" w:hAnsi="Times New Roman" w:cs="Times New Roman"/>
          <w:lang w:val="pt-PT"/>
        </w:rPr>
        <w:t xml:space="preserve">: </w:t>
      </w:r>
      <w:r w:rsidR="0028267E" w:rsidRPr="00E019AC">
        <w:rPr>
          <w:rFonts w:ascii="Times New Roman" w:hAnsi="Times New Roman" w:cs="Times New Roman"/>
          <w:lang w:val="pt-PT"/>
        </w:rPr>
        <w:t>Ana Raquel Sousa</w:t>
      </w:r>
    </w:p>
    <w:p w14:paraId="16AA4301" w14:textId="708990C0" w:rsidR="00241386" w:rsidRPr="00E019AC" w:rsidRDefault="00241386" w:rsidP="00241386">
      <w:pPr>
        <w:rPr>
          <w:rFonts w:ascii="Times New Roman" w:hAnsi="Times New Roman" w:cs="Times New Roman"/>
        </w:rPr>
      </w:pPr>
      <w:r w:rsidRPr="00E019AC">
        <w:rPr>
          <w:rFonts w:ascii="Times New Roman" w:hAnsi="Times New Roman" w:cs="Times New Roman"/>
        </w:rPr>
        <w:t>ID</w:t>
      </w:r>
      <w:r w:rsidR="00D61980" w:rsidRPr="00E019AC">
        <w:rPr>
          <w:rFonts w:ascii="Times New Roman" w:hAnsi="Times New Roman" w:cs="Times New Roman"/>
        </w:rPr>
        <w:t>:</w:t>
      </w:r>
      <w:r w:rsidR="0028267E" w:rsidRPr="00E019AC">
        <w:rPr>
          <w:rFonts w:ascii="Times New Roman" w:hAnsi="Times New Roman" w:cs="Times New Roman"/>
        </w:rPr>
        <w:t>2414272</w:t>
      </w:r>
    </w:p>
    <w:p w14:paraId="736AC9E8" w14:textId="5EC80AF0" w:rsidR="008C7F68" w:rsidRPr="00E019AC" w:rsidRDefault="008C7F68" w:rsidP="00241386">
      <w:pPr>
        <w:rPr>
          <w:rFonts w:ascii="Times New Roman" w:hAnsi="Times New Roman" w:cs="Times New Roman"/>
        </w:rPr>
      </w:pPr>
      <w:r w:rsidRPr="00E019AC">
        <w:rPr>
          <w:rFonts w:ascii="Times New Roman" w:hAnsi="Times New Roman" w:cs="Times New Roman"/>
        </w:rPr>
        <w:t>Le</w:t>
      </w:r>
      <w:r w:rsidR="00105EA6" w:rsidRPr="00E019AC">
        <w:rPr>
          <w:rFonts w:ascii="Times New Roman" w:hAnsi="Times New Roman" w:cs="Times New Roman"/>
        </w:rPr>
        <w:t>cture</w:t>
      </w:r>
      <w:r w:rsidR="00AE61DB" w:rsidRPr="00E019AC">
        <w:rPr>
          <w:rFonts w:ascii="Times New Roman" w:hAnsi="Times New Roman" w:cs="Times New Roman"/>
        </w:rPr>
        <w:t>r</w:t>
      </w:r>
      <w:r w:rsidR="00BC513C" w:rsidRPr="00E019AC">
        <w:rPr>
          <w:rFonts w:ascii="Times New Roman" w:hAnsi="Times New Roman" w:cs="Times New Roman"/>
        </w:rPr>
        <w:t xml:space="preserve">: </w:t>
      </w:r>
      <w:r w:rsidR="00A44B28" w:rsidRPr="00E019AC">
        <w:rPr>
          <w:rFonts w:ascii="Times New Roman" w:hAnsi="Times New Roman" w:cs="Times New Roman"/>
        </w:rPr>
        <w:t>D</w:t>
      </w:r>
      <w:r w:rsidR="00B54A84" w:rsidRPr="00E019AC">
        <w:rPr>
          <w:rFonts w:ascii="Times New Roman" w:hAnsi="Times New Roman" w:cs="Times New Roman"/>
        </w:rPr>
        <w:t>r Itse Olaoye</w:t>
      </w:r>
    </w:p>
    <w:p w14:paraId="2965A7B1" w14:textId="77777777" w:rsidR="00241386" w:rsidRPr="000D751E" w:rsidRDefault="00241386" w:rsidP="00241386">
      <w:pPr>
        <w:rPr>
          <w:rFonts w:ascii="Times New Roman" w:hAnsi="Times New Roman" w:cs="Times New Roman"/>
          <w:b/>
          <w:bCs/>
        </w:rPr>
      </w:pPr>
    </w:p>
    <w:p w14:paraId="74E6AAD4" w14:textId="77777777" w:rsidR="00241386" w:rsidRPr="000D751E" w:rsidRDefault="00241386" w:rsidP="00241386">
      <w:pPr>
        <w:rPr>
          <w:rFonts w:ascii="Times New Roman" w:hAnsi="Times New Roman" w:cs="Times New Roman"/>
          <w:b/>
          <w:bCs/>
        </w:rPr>
      </w:pPr>
    </w:p>
    <w:p w14:paraId="07518268" w14:textId="77777777" w:rsidR="00241386" w:rsidRPr="000D751E" w:rsidRDefault="00241386" w:rsidP="00241386">
      <w:pPr>
        <w:rPr>
          <w:rFonts w:ascii="Times New Roman" w:hAnsi="Times New Roman" w:cs="Times New Roman"/>
          <w:b/>
          <w:bCs/>
        </w:rPr>
      </w:pPr>
    </w:p>
    <w:p w14:paraId="10EFEF5E" w14:textId="77777777" w:rsidR="00241386" w:rsidRPr="000D751E" w:rsidRDefault="00241386" w:rsidP="00241386">
      <w:pPr>
        <w:rPr>
          <w:rFonts w:ascii="Times New Roman" w:hAnsi="Times New Roman" w:cs="Times New Roman"/>
          <w:b/>
          <w:bCs/>
        </w:rPr>
      </w:pPr>
    </w:p>
    <w:p w14:paraId="2FF2C7A2" w14:textId="77777777" w:rsidR="00241386" w:rsidRPr="000D751E" w:rsidRDefault="00241386" w:rsidP="00241386">
      <w:pPr>
        <w:rPr>
          <w:rFonts w:ascii="Times New Roman" w:hAnsi="Times New Roman" w:cs="Times New Roman"/>
          <w:b/>
          <w:bCs/>
        </w:rPr>
      </w:pPr>
    </w:p>
    <w:p w14:paraId="53667412" w14:textId="77777777" w:rsidR="00241386" w:rsidRPr="000D751E" w:rsidRDefault="00241386" w:rsidP="00241386">
      <w:pPr>
        <w:rPr>
          <w:rFonts w:ascii="Times New Roman" w:hAnsi="Times New Roman" w:cs="Times New Roman"/>
          <w:b/>
          <w:bCs/>
        </w:rPr>
      </w:pPr>
    </w:p>
    <w:p w14:paraId="6A87206F" w14:textId="77777777" w:rsidR="00241386" w:rsidRPr="000D751E" w:rsidRDefault="00241386" w:rsidP="00241386">
      <w:pPr>
        <w:rPr>
          <w:rFonts w:ascii="Times New Roman" w:hAnsi="Times New Roman" w:cs="Times New Roman"/>
          <w:b/>
          <w:bCs/>
        </w:rPr>
      </w:pPr>
    </w:p>
    <w:p w14:paraId="1D8FD5EC" w14:textId="77777777" w:rsidR="00241386" w:rsidRPr="000D751E" w:rsidRDefault="00241386" w:rsidP="00241386">
      <w:pPr>
        <w:rPr>
          <w:rFonts w:ascii="Times New Roman" w:hAnsi="Times New Roman" w:cs="Times New Roman"/>
          <w:b/>
          <w:bCs/>
        </w:rPr>
      </w:pPr>
    </w:p>
    <w:p w14:paraId="7062A639" w14:textId="77777777" w:rsidR="00241386" w:rsidRPr="000D751E" w:rsidRDefault="00241386" w:rsidP="00241386">
      <w:pPr>
        <w:rPr>
          <w:rFonts w:ascii="Times New Roman" w:hAnsi="Times New Roman" w:cs="Times New Roman"/>
          <w:b/>
          <w:bCs/>
        </w:rPr>
      </w:pPr>
    </w:p>
    <w:p w14:paraId="114D4B4A" w14:textId="77777777" w:rsidR="00241386" w:rsidRPr="000D751E" w:rsidRDefault="00241386" w:rsidP="00241386">
      <w:pPr>
        <w:rPr>
          <w:rFonts w:ascii="Times New Roman" w:hAnsi="Times New Roman" w:cs="Times New Roman"/>
          <w:b/>
          <w:bCs/>
        </w:rPr>
      </w:pPr>
    </w:p>
    <w:p w14:paraId="14349255" w14:textId="77777777" w:rsidR="00241386" w:rsidRPr="000D751E" w:rsidRDefault="00241386" w:rsidP="00241386">
      <w:pPr>
        <w:rPr>
          <w:rFonts w:ascii="Times New Roman" w:hAnsi="Times New Roman" w:cs="Times New Roman"/>
          <w:b/>
          <w:bCs/>
        </w:rPr>
      </w:pPr>
    </w:p>
    <w:p w14:paraId="55CF1DCE" w14:textId="77777777" w:rsidR="00241386" w:rsidRPr="000D751E" w:rsidRDefault="00241386" w:rsidP="00241386">
      <w:pPr>
        <w:rPr>
          <w:rFonts w:ascii="Times New Roman" w:hAnsi="Times New Roman" w:cs="Times New Roman"/>
          <w:b/>
          <w:bCs/>
        </w:rPr>
      </w:pPr>
    </w:p>
    <w:p w14:paraId="65AF555E" w14:textId="77777777" w:rsidR="00241386" w:rsidRPr="000D751E" w:rsidRDefault="00241386" w:rsidP="00241386">
      <w:pPr>
        <w:rPr>
          <w:rFonts w:ascii="Times New Roman" w:hAnsi="Times New Roman" w:cs="Times New Roman"/>
          <w:b/>
          <w:bCs/>
        </w:rPr>
      </w:pPr>
    </w:p>
    <w:p w14:paraId="289817CC" w14:textId="77777777" w:rsidR="00241386" w:rsidRPr="000D751E" w:rsidRDefault="00241386" w:rsidP="00241386">
      <w:pPr>
        <w:rPr>
          <w:rFonts w:ascii="Times New Roman" w:hAnsi="Times New Roman" w:cs="Times New Roman"/>
          <w:b/>
          <w:bCs/>
        </w:rPr>
      </w:pPr>
    </w:p>
    <w:p w14:paraId="3AABE791" w14:textId="77777777" w:rsidR="00241386" w:rsidRPr="000D751E" w:rsidRDefault="00241386" w:rsidP="00241386">
      <w:pPr>
        <w:rPr>
          <w:rFonts w:ascii="Times New Roman" w:hAnsi="Times New Roman" w:cs="Times New Roman"/>
          <w:b/>
          <w:bCs/>
        </w:rPr>
      </w:pPr>
    </w:p>
    <w:p w14:paraId="69D017C8" w14:textId="77777777" w:rsidR="00241386" w:rsidRPr="000D751E" w:rsidRDefault="00241386" w:rsidP="00241386">
      <w:pPr>
        <w:rPr>
          <w:rFonts w:ascii="Times New Roman" w:hAnsi="Times New Roman" w:cs="Times New Roman"/>
          <w:b/>
          <w:bCs/>
        </w:rPr>
      </w:pPr>
    </w:p>
    <w:p w14:paraId="365C0E99" w14:textId="77777777" w:rsidR="00241386" w:rsidRPr="000D751E" w:rsidRDefault="00241386" w:rsidP="00241386">
      <w:pPr>
        <w:rPr>
          <w:rFonts w:ascii="Times New Roman" w:hAnsi="Times New Roman" w:cs="Times New Roman"/>
          <w:b/>
          <w:bCs/>
        </w:rPr>
      </w:pPr>
    </w:p>
    <w:p w14:paraId="5CC4CF98" w14:textId="77777777" w:rsidR="00241386" w:rsidRPr="000D751E" w:rsidRDefault="00241386" w:rsidP="00241386">
      <w:pPr>
        <w:rPr>
          <w:rFonts w:ascii="Times New Roman" w:hAnsi="Times New Roman" w:cs="Times New Roman"/>
          <w:b/>
          <w:bCs/>
        </w:rPr>
      </w:pPr>
    </w:p>
    <w:p w14:paraId="595C25C9" w14:textId="77777777" w:rsidR="00241386" w:rsidRPr="000D751E" w:rsidRDefault="00241386" w:rsidP="00241386">
      <w:pPr>
        <w:rPr>
          <w:rFonts w:ascii="Times New Roman" w:hAnsi="Times New Roman" w:cs="Times New Roman"/>
          <w:b/>
          <w:bCs/>
        </w:rPr>
      </w:pPr>
    </w:p>
    <w:p w14:paraId="2A20C21B" w14:textId="77777777" w:rsidR="00241386" w:rsidRPr="000D751E" w:rsidRDefault="00241386" w:rsidP="00241386">
      <w:pPr>
        <w:rPr>
          <w:rFonts w:ascii="Times New Roman" w:hAnsi="Times New Roman" w:cs="Times New Roman"/>
          <w:b/>
          <w:bCs/>
        </w:rPr>
      </w:pPr>
    </w:p>
    <w:p w14:paraId="2EE76D92" w14:textId="77777777" w:rsidR="00241386" w:rsidRPr="000D751E" w:rsidRDefault="00241386" w:rsidP="00241386">
      <w:pPr>
        <w:rPr>
          <w:rFonts w:ascii="Times New Roman" w:hAnsi="Times New Roman" w:cs="Times New Roman"/>
          <w:b/>
          <w:bCs/>
        </w:rPr>
      </w:pPr>
    </w:p>
    <w:sdt>
      <w:sdtPr>
        <w:rPr>
          <w:rFonts w:asciiTheme="minorHAnsi" w:eastAsiaTheme="minorHAnsi" w:hAnsiTheme="minorHAnsi" w:cstheme="minorBidi"/>
          <w:color w:val="auto"/>
          <w:kern w:val="2"/>
          <w:sz w:val="24"/>
          <w:szCs w:val="24"/>
          <w:lang w:eastAsia="en-US"/>
          <w14:ligatures w14:val="standardContextual"/>
        </w:rPr>
        <w:id w:val="-1307548969"/>
        <w:docPartObj>
          <w:docPartGallery w:val="Table of Contents"/>
          <w:docPartUnique/>
        </w:docPartObj>
      </w:sdtPr>
      <w:sdtEndPr>
        <w:rPr>
          <w:b/>
          <w:bCs/>
        </w:rPr>
      </w:sdtEndPr>
      <w:sdtContent>
        <w:p w14:paraId="0F41CFD4" w14:textId="22506663" w:rsidR="00241386" w:rsidRDefault="00241386">
          <w:pPr>
            <w:pStyle w:val="Cabealhodondice"/>
          </w:pPr>
          <w:r>
            <w:t>Table of Contents</w:t>
          </w:r>
        </w:p>
        <w:p w14:paraId="43B9ADA8" w14:textId="2A2BB2A8" w:rsidR="00241386" w:rsidRDefault="00241386">
          <w:pPr>
            <w:pStyle w:val="ndice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153003" w:history="1">
            <w:r w:rsidRPr="006B6C9E">
              <w:rPr>
                <w:rStyle w:val="Hiperligao"/>
                <w:noProof/>
              </w:rPr>
              <w:t>Introduction</w:t>
            </w:r>
            <w:r>
              <w:rPr>
                <w:noProof/>
                <w:webHidden/>
              </w:rPr>
              <w:tab/>
            </w:r>
            <w:r>
              <w:rPr>
                <w:noProof/>
                <w:webHidden/>
              </w:rPr>
              <w:fldChar w:fldCharType="begin"/>
            </w:r>
            <w:r>
              <w:rPr>
                <w:noProof/>
                <w:webHidden/>
              </w:rPr>
              <w:instrText xml:space="preserve"> PAGEREF _Toc215153003 \h </w:instrText>
            </w:r>
            <w:r>
              <w:rPr>
                <w:noProof/>
                <w:webHidden/>
              </w:rPr>
            </w:r>
            <w:r>
              <w:rPr>
                <w:noProof/>
                <w:webHidden/>
              </w:rPr>
              <w:fldChar w:fldCharType="separate"/>
            </w:r>
            <w:r>
              <w:rPr>
                <w:noProof/>
                <w:webHidden/>
              </w:rPr>
              <w:t>2</w:t>
            </w:r>
            <w:r>
              <w:rPr>
                <w:noProof/>
                <w:webHidden/>
              </w:rPr>
              <w:fldChar w:fldCharType="end"/>
            </w:r>
          </w:hyperlink>
        </w:p>
        <w:p w14:paraId="4547D814" w14:textId="4459E935" w:rsidR="00241386" w:rsidRDefault="00241386">
          <w:pPr>
            <w:pStyle w:val="ndice1"/>
            <w:tabs>
              <w:tab w:val="right" w:leader="dot" w:pos="9016"/>
            </w:tabs>
            <w:rPr>
              <w:rFonts w:eastAsiaTheme="minorEastAsia"/>
              <w:noProof/>
              <w:lang w:eastAsia="en-GB"/>
            </w:rPr>
          </w:pPr>
          <w:hyperlink w:anchor="_Toc215153004" w:history="1">
            <w:r w:rsidRPr="006B6C9E">
              <w:rPr>
                <w:rStyle w:val="Hiperligao"/>
                <w:noProof/>
              </w:rPr>
              <w:t>Reflecting on Key Principles</w:t>
            </w:r>
            <w:r>
              <w:rPr>
                <w:noProof/>
                <w:webHidden/>
              </w:rPr>
              <w:tab/>
            </w:r>
            <w:r>
              <w:rPr>
                <w:noProof/>
                <w:webHidden/>
              </w:rPr>
              <w:fldChar w:fldCharType="begin"/>
            </w:r>
            <w:r>
              <w:rPr>
                <w:noProof/>
                <w:webHidden/>
              </w:rPr>
              <w:instrText xml:space="preserve"> PAGEREF _Toc215153004 \h </w:instrText>
            </w:r>
            <w:r>
              <w:rPr>
                <w:noProof/>
                <w:webHidden/>
              </w:rPr>
            </w:r>
            <w:r>
              <w:rPr>
                <w:noProof/>
                <w:webHidden/>
              </w:rPr>
              <w:fldChar w:fldCharType="separate"/>
            </w:r>
            <w:r>
              <w:rPr>
                <w:noProof/>
                <w:webHidden/>
              </w:rPr>
              <w:t>3</w:t>
            </w:r>
            <w:r>
              <w:rPr>
                <w:noProof/>
                <w:webHidden/>
              </w:rPr>
              <w:fldChar w:fldCharType="end"/>
            </w:r>
          </w:hyperlink>
        </w:p>
        <w:p w14:paraId="70394D21" w14:textId="6BDE490F" w:rsidR="00241386" w:rsidRDefault="00241386">
          <w:pPr>
            <w:pStyle w:val="ndice2"/>
            <w:tabs>
              <w:tab w:val="right" w:leader="dot" w:pos="9016"/>
            </w:tabs>
            <w:rPr>
              <w:rFonts w:eastAsiaTheme="minorEastAsia"/>
              <w:noProof/>
              <w:lang w:eastAsia="en-GB"/>
            </w:rPr>
          </w:pPr>
          <w:hyperlink w:anchor="_Toc215153005" w:history="1">
            <w:r w:rsidRPr="006B6C9E">
              <w:rPr>
                <w:rStyle w:val="Hiperligao"/>
                <w:noProof/>
              </w:rPr>
              <w:t>Defining the three principles</w:t>
            </w:r>
            <w:r>
              <w:rPr>
                <w:noProof/>
                <w:webHidden/>
              </w:rPr>
              <w:tab/>
            </w:r>
            <w:r>
              <w:rPr>
                <w:noProof/>
                <w:webHidden/>
              </w:rPr>
              <w:fldChar w:fldCharType="begin"/>
            </w:r>
            <w:r>
              <w:rPr>
                <w:noProof/>
                <w:webHidden/>
              </w:rPr>
              <w:instrText xml:space="preserve"> PAGEREF _Toc215153005 \h </w:instrText>
            </w:r>
            <w:r>
              <w:rPr>
                <w:noProof/>
                <w:webHidden/>
              </w:rPr>
            </w:r>
            <w:r>
              <w:rPr>
                <w:noProof/>
                <w:webHidden/>
              </w:rPr>
              <w:fldChar w:fldCharType="separate"/>
            </w:r>
            <w:r>
              <w:rPr>
                <w:noProof/>
                <w:webHidden/>
              </w:rPr>
              <w:t>3</w:t>
            </w:r>
            <w:r>
              <w:rPr>
                <w:noProof/>
                <w:webHidden/>
              </w:rPr>
              <w:fldChar w:fldCharType="end"/>
            </w:r>
          </w:hyperlink>
        </w:p>
        <w:p w14:paraId="6150F155" w14:textId="75202750" w:rsidR="00241386" w:rsidRDefault="00241386">
          <w:pPr>
            <w:pStyle w:val="ndice2"/>
            <w:tabs>
              <w:tab w:val="right" w:leader="dot" w:pos="9016"/>
            </w:tabs>
            <w:rPr>
              <w:rFonts w:eastAsiaTheme="minorEastAsia"/>
              <w:noProof/>
              <w:lang w:eastAsia="en-GB"/>
            </w:rPr>
          </w:pPr>
          <w:hyperlink w:anchor="_Toc215153006" w:history="1">
            <w:r w:rsidRPr="006B6C9E">
              <w:rPr>
                <w:rStyle w:val="Hiperligao"/>
                <w:noProof/>
              </w:rPr>
              <w:t>How these principles support quality of care</w:t>
            </w:r>
            <w:r>
              <w:rPr>
                <w:noProof/>
                <w:webHidden/>
              </w:rPr>
              <w:tab/>
            </w:r>
            <w:r>
              <w:rPr>
                <w:noProof/>
                <w:webHidden/>
              </w:rPr>
              <w:fldChar w:fldCharType="begin"/>
            </w:r>
            <w:r>
              <w:rPr>
                <w:noProof/>
                <w:webHidden/>
              </w:rPr>
              <w:instrText xml:space="preserve"> PAGEREF _Toc215153006 \h </w:instrText>
            </w:r>
            <w:r>
              <w:rPr>
                <w:noProof/>
                <w:webHidden/>
              </w:rPr>
            </w:r>
            <w:r>
              <w:rPr>
                <w:noProof/>
                <w:webHidden/>
              </w:rPr>
              <w:fldChar w:fldCharType="separate"/>
            </w:r>
            <w:r>
              <w:rPr>
                <w:noProof/>
                <w:webHidden/>
              </w:rPr>
              <w:t>3</w:t>
            </w:r>
            <w:r>
              <w:rPr>
                <w:noProof/>
                <w:webHidden/>
              </w:rPr>
              <w:fldChar w:fldCharType="end"/>
            </w:r>
          </w:hyperlink>
        </w:p>
        <w:p w14:paraId="79473DF1" w14:textId="71F6CAB9" w:rsidR="00241386" w:rsidRDefault="00241386">
          <w:pPr>
            <w:pStyle w:val="ndice2"/>
            <w:tabs>
              <w:tab w:val="right" w:leader="dot" w:pos="9016"/>
            </w:tabs>
            <w:rPr>
              <w:rFonts w:eastAsiaTheme="minorEastAsia"/>
              <w:noProof/>
              <w:lang w:eastAsia="en-GB"/>
            </w:rPr>
          </w:pPr>
          <w:hyperlink w:anchor="_Toc215153007" w:history="1">
            <w:r w:rsidRPr="006B6C9E">
              <w:rPr>
                <w:rStyle w:val="Hiperligao"/>
                <w:noProof/>
              </w:rPr>
              <w:t>The theoretical foundations</w:t>
            </w:r>
            <w:r>
              <w:rPr>
                <w:noProof/>
                <w:webHidden/>
              </w:rPr>
              <w:tab/>
            </w:r>
            <w:r>
              <w:rPr>
                <w:noProof/>
                <w:webHidden/>
              </w:rPr>
              <w:fldChar w:fldCharType="begin"/>
            </w:r>
            <w:r>
              <w:rPr>
                <w:noProof/>
                <w:webHidden/>
              </w:rPr>
              <w:instrText xml:space="preserve"> PAGEREF _Toc215153007 \h </w:instrText>
            </w:r>
            <w:r>
              <w:rPr>
                <w:noProof/>
                <w:webHidden/>
              </w:rPr>
            </w:r>
            <w:r>
              <w:rPr>
                <w:noProof/>
                <w:webHidden/>
              </w:rPr>
              <w:fldChar w:fldCharType="separate"/>
            </w:r>
            <w:r>
              <w:rPr>
                <w:noProof/>
                <w:webHidden/>
              </w:rPr>
              <w:t>4</w:t>
            </w:r>
            <w:r>
              <w:rPr>
                <w:noProof/>
                <w:webHidden/>
              </w:rPr>
              <w:fldChar w:fldCharType="end"/>
            </w:r>
          </w:hyperlink>
        </w:p>
        <w:p w14:paraId="3D202E41" w14:textId="68D9D62A" w:rsidR="00241386" w:rsidRDefault="00241386">
          <w:pPr>
            <w:pStyle w:val="ndice2"/>
            <w:tabs>
              <w:tab w:val="right" w:leader="dot" w:pos="9016"/>
            </w:tabs>
            <w:rPr>
              <w:rFonts w:eastAsiaTheme="minorEastAsia"/>
              <w:noProof/>
              <w:lang w:eastAsia="en-GB"/>
            </w:rPr>
          </w:pPr>
          <w:hyperlink w:anchor="_Toc215153008" w:history="1">
            <w:r w:rsidRPr="006B6C9E">
              <w:rPr>
                <w:rStyle w:val="Hiperligao"/>
                <w:noProof/>
              </w:rPr>
              <w:t>Interconnection between the principles</w:t>
            </w:r>
            <w:r>
              <w:rPr>
                <w:noProof/>
                <w:webHidden/>
              </w:rPr>
              <w:tab/>
            </w:r>
            <w:r>
              <w:rPr>
                <w:noProof/>
                <w:webHidden/>
              </w:rPr>
              <w:fldChar w:fldCharType="begin"/>
            </w:r>
            <w:r>
              <w:rPr>
                <w:noProof/>
                <w:webHidden/>
              </w:rPr>
              <w:instrText xml:space="preserve"> PAGEREF _Toc215153008 \h </w:instrText>
            </w:r>
            <w:r>
              <w:rPr>
                <w:noProof/>
                <w:webHidden/>
              </w:rPr>
            </w:r>
            <w:r>
              <w:rPr>
                <w:noProof/>
                <w:webHidden/>
              </w:rPr>
              <w:fldChar w:fldCharType="separate"/>
            </w:r>
            <w:r>
              <w:rPr>
                <w:noProof/>
                <w:webHidden/>
              </w:rPr>
              <w:t>4</w:t>
            </w:r>
            <w:r>
              <w:rPr>
                <w:noProof/>
                <w:webHidden/>
              </w:rPr>
              <w:fldChar w:fldCharType="end"/>
            </w:r>
          </w:hyperlink>
        </w:p>
        <w:p w14:paraId="169B3614" w14:textId="1BE58117" w:rsidR="00241386" w:rsidRDefault="00241386">
          <w:pPr>
            <w:pStyle w:val="ndice2"/>
            <w:tabs>
              <w:tab w:val="right" w:leader="dot" w:pos="9016"/>
            </w:tabs>
            <w:rPr>
              <w:rFonts w:eastAsiaTheme="minorEastAsia"/>
              <w:noProof/>
              <w:lang w:eastAsia="en-GB"/>
            </w:rPr>
          </w:pPr>
          <w:hyperlink w:anchor="_Toc215153009" w:history="1">
            <w:r w:rsidRPr="006B6C9E">
              <w:rPr>
                <w:rStyle w:val="Hiperligao"/>
                <w:noProof/>
              </w:rPr>
              <w:t>Why these principles are essential</w:t>
            </w:r>
            <w:r>
              <w:rPr>
                <w:noProof/>
                <w:webHidden/>
              </w:rPr>
              <w:tab/>
            </w:r>
            <w:r>
              <w:rPr>
                <w:noProof/>
                <w:webHidden/>
              </w:rPr>
              <w:fldChar w:fldCharType="begin"/>
            </w:r>
            <w:r>
              <w:rPr>
                <w:noProof/>
                <w:webHidden/>
              </w:rPr>
              <w:instrText xml:space="preserve"> PAGEREF _Toc215153009 \h </w:instrText>
            </w:r>
            <w:r>
              <w:rPr>
                <w:noProof/>
                <w:webHidden/>
              </w:rPr>
            </w:r>
            <w:r>
              <w:rPr>
                <w:noProof/>
                <w:webHidden/>
              </w:rPr>
              <w:fldChar w:fldCharType="separate"/>
            </w:r>
            <w:r>
              <w:rPr>
                <w:noProof/>
                <w:webHidden/>
              </w:rPr>
              <w:t>4</w:t>
            </w:r>
            <w:r>
              <w:rPr>
                <w:noProof/>
                <w:webHidden/>
              </w:rPr>
              <w:fldChar w:fldCharType="end"/>
            </w:r>
          </w:hyperlink>
        </w:p>
        <w:p w14:paraId="5B765529" w14:textId="6B36DFB7" w:rsidR="00241386" w:rsidRDefault="00241386">
          <w:pPr>
            <w:pStyle w:val="ndice1"/>
            <w:tabs>
              <w:tab w:val="right" w:leader="dot" w:pos="9016"/>
            </w:tabs>
            <w:rPr>
              <w:rFonts w:eastAsiaTheme="minorEastAsia"/>
              <w:noProof/>
              <w:lang w:eastAsia="en-GB"/>
            </w:rPr>
          </w:pPr>
          <w:hyperlink w:anchor="_Toc215153010" w:history="1">
            <w:r w:rsidRPr="006B6C9E">
              <w:rPr>
                <w:rStyle w:val="Hiperligao"/>
                <w:noProof/>
              </w:rPr>
              <w:t>Context and setting</w:t>
            </w:r>
            <w:r>
              <w:rPr>
                <w:noProof/>
                <w:webHidden/>
              </w:rPr>
              <w:tab/>
            </w:r>
            <w:r>
              <w:rPr>
                <w:noProof/>
                <w:webHidden/>
              </w:rPr>
              <w:fldChar w:fldCharType="begin"/>
            </w:r>
            <w:r>
              <w:rPr>
                <w:noProof/>
                <w:webHidden/>
              </w:rPr>
              <w:instrText xml:space="preserve"> PAGEREF _Toc215153010 \h </w:instrText>
            </w:r>
            <w:r>
              <w:rPr>
                <w:noProof/>
                <w:webHidden/>
              </w:rPr>
            </w:r>
            <w:r>
              <w:rPr>
                <w:noProof/>
                <w:webHidden/>
              </w:rPr>
              <w:fldChar w:fldCharType="separate"/>
            </w:r>
            <w:r>
              <w:rPr>
                <w:noProof/>
                <w:webHidden/>
              </w:rPr>
              <w:t>5</w:t>
            </w:r>
            <w:r>
              <w:rPr>
                <w:noProof/>
                <w:webHidden/>
              </w:rPr>
              <w:fldChar w:fldCharType="end"/>
            </w:r>
          </w:hyperlink>
        </w:p>
        <w:p w14:paraId="65ADF310" w14:textId="05E7B454" w:rsidR="00241386" w:rsidRDefault="00241386">
          <w:pPr>
            <w:pStyle w:val="ndice2"/>
            <w:tabs>
              <w:tab w:val="right" w:leader="dot" w:pos="9016"/>
            </w:tabs>
            <w:rPr>
              <w:rFonts w:eastAsiaTheme="minorEastAsia"/>
              <w:noProof/>
              <w:lang w:eastAsia="en-GB"/>
            </w:rPr>
          </w:pPr>
          <w:hyperlink w:anchor="_Toc215153011" w:history="1">
            <w:r w:rsidRPr="006B6C9E">
              <w:rPr>
                <w:rStyle w:val="Hiperligao"/>
                <w:noProof/>
              </w:rPr>
              <w:t>How person-centred care was applied</w:t>
            </w:r>
            <w:r>
              <w:rPr>
                <w:noProof/>
                <w:webHidden/>
              </w:rPr>
              <w:tab/>
            </w:r>
            <w:r>
              <w:rPr>
                <w:noProof/>
                <w:webHidden/>
              </w:rPr>
              <w:fldChar w:fldCharType="begin"/>
            </w:r>
            <w:r>
              <w:rPr>
                <w:noProof/>
                <w:webHidden/>
              </w:rPr>
              <w:instrText xml:space="preserve"> PAGEREF _Toc215153011 \h </w:instrText>
            </w:r>
            <w:r>
              <w:rPr>
                <w:noProof/>
                <w:webHidden/>
              </w:rPr>
            </w:r>
            <w:r>
              <w:rPr>
                <w:noProof/>
                <w:webHidden/>
              </w:rPr>
              <w:fldChar w:fldCharType="separate"/>
            </w:r>
            <w:r>
              <w:rPr>
                <w:noProof/>
                <w:webHidden/>
              </w:rPr>
              <w:t>5</w:t>
            </w:r>
            <w:r>
              <w:rPr>
                <w:noProof/>
                <w:webHidden/>
              </w:rPr>
              <w:fldChar w:fldCharType="end"/>
            </w:r>
          </w:hyperlink>
        </w:p>
        <w:p w14:paraId="5D529F9A" w14:textId="33E0513F" w:rsidR="00241386" w:rsidRDefault="00241386">
          <w:pPr>
            <w:pStyle w:val="ndice2"/>
            <w:tabs>
              <w:tab w:val="right" w:leader="dot" w:pos="9016"/>
            </w:tabs>
            <w:rPr>
              <w:rFonts w:eastAsiaTheme="minorEastAsia"/>
              <w:noProof/>
              <w:lang w:eastAsia="en-GB"/>
            </w:rPr>
          </w:pPr>
          <w:hyperlink w:anchor="_Toc215153012" w:history="1">
            <w:r w:rsidRPr="006B6C9E">
              <w:rPr>
                <w:rStyle w:val="Hiperligao"/>
                <w:noProof/>
              </w:rPr>
              <w:t>How partnership working was applied</w:t>
            </w:r>
            <w:r>
              <w:rPr>
                <w:noProof/>
                <w:webHidden/>
              </w:rPr>
              <w:tab/>
            </w:r>
            <w:r>
              <w:rPr>
                <w:noProof/>
                <w:webHidden/>
              </w:rPr>
              <w:fldChar w:fldCharType="begin"/>
            </w:r>
            <w:r>
              <w:rPr>
                <w:noProof/>
                <w:webHidden/>
              </w:rPr>
              <w:instrText xml:space="preserve"> PAGEREF _Toc215153012 \h </w:instrText>
            </w:r>
            <w:r>
              <w:rPr>
                <w:noProof/>
                <w:webHidden/>
              </w:rPr>
            </w:r>
            <w:r>
              <w:rPr>
                <w:noProof/>
                <w:webHidden/>
              </w:rPr>
              <w:fldChar w:fldCharType="separate"/>
            </w:r>
            <w:r>
              <w:rPr>
                <w:noProof/>
                <w:webHidden/>
              </w:rPr>
              <w:t>5</w:t>
            </w:r>
            <w:r>
              <w:rPr>
                <w:noProof/>
                <w:webHidden/>
              </w:rPr>
              <w:fldChar w:fldCharType="end"/>
            </w:r>
          </w:hyperlink>
        </w:p>
        <w:p w14:paraId="45C1BB46" w14:textId="06C590C6" w:rsidR="00241386" w:rsidRDefault="00241386">
          <w:pPr>
            <w:pStyle w:val="ndice2"/>
            <w:tabs>
              <w:tab w:val="right" w:leader="dot" w:pos="9016"/>
            </w:tabs>
            <w:rPr>
              <w:rFonts w:eastAsiaTheme="minorEastAsia"/>
              <w:noProof/>
              <w:lang w:eastAsia="en-GB"/>
            </w:rPr>
          </w:pPr>
          <w:hyperlink w:anchor="_Toc215153013" w:history="1">
            <w:r w:rsidRPr="006B6C9E">
              <w:rPr>
                <w:rStyle w:val="Hiperligao"/>
                <w:noProof/>
              </w:rPr>
              <w:t>Ethical considerations</w:t>
            </w:r>
            <w:r>
              <w:rPr>
                <w:noProof/>
                <w:webHidden/>
              </w:rPr>
              <w:tab/>
            </w:r>
            <w:r>
              <w:rPr>
                <w:noProof/>
                <w:webHidden/>
              </w:rPr>
              <w:fldChar w:fldCharType="begin"/>
            </w:r>
            <w:r>
              <w:rPr>
                <w:noProof/>
                <w:webHidden/>
              </w:rPr>
              <w:instrText xml:space="preserve"> PAGEREF _Toc215153013 \h </w:instrText>
            </w:r>
            <w:r>
              <w:rPr>
                <w:noProof/>
                <w:webHidden/>
              </w:rPr>
            </w:r>
            <w:r>
              <w:rPr>
                <w:noProof/>
                <w:webHidden/>
              </w:rPr>
              <w:fldChar w:fldCharType="separate"/>
            </w:r>
            <w:r>
              <w:rPr>
                <w:noProof/>
                <w:webHidden/>
              </w:rPr>
              <w:t>5</w:t>
            </w:r>
            <w:r>
              <w:rPr>
                <w:noProof/>
                <w:webHidden/>
              </w:rPr>
              <w:fldChar w:fldCharType="end"/>
            </w:r>
          </w:hyperlink>
        </w:p>
        <w:p w14:paraId="343A4E96" w14:textId="5E962B22" w:rsidR="00241386" w:rsidRDefault="00241386">
          <w:pPr>
            <w:pStyle w:val="ndice2"/>
            <w:tabs>
              <w:tab w:val="right" w:leader="dot" w:pos="9016"/>
            </w:tabs>
            <w:rPr>
              <w:rFonts w:eastAsiaTheme="minorEastAsia"/>
              <w:noProof/>
              <w:lang w:eastAsia="en-GB"/>
            </w:rPr>
          </w:pPr>
          <w:hyperlink w:anchor="_Toc215153014" w:history="1">
            <w:r w:rsidRPr="006B6C9E">
              <w:rPr>
                <w:rStyle w:val="Hiperligao"/>
                <w:noProof/>
              </w:rPr>
              <w:t>Legal and policy links</w:t>
            </w:r>
            <w:r>
              <w:rPr>
                <w:noProof/>
                <w:webHidden/>
              </w:rPr>
              <w:tab/>
            </w:r>
            <w:r>
              <w:rPr>
                <w:noProof/>
                <w:webHidden/>
              </w:rPr>
              <w:fldChar w:fldCharType="begin"/>
            </w:r>
            <w:r>
              <w:rPr>
                <w:noProof/>
                <w:webHidden/>
              </w:rPr>
              <w:instrText xml:space="preserve"> PAGEREF _Toc215153014 \h </w:instrText>
            </w:r>
            <w:r>
              <w:rPr>
                <w:noProof/>
                <w:webHidden/>
              </w:rPr>
            </w:r>
            <w:r>
              <w:rPr>
                <w:noProof/>
                <w:webHidden/>
              </w:rPr>
              <w:fldChar w:fldCharType="separate"/>
            </w:r>
            <w:r>
              <w:rPr>
                <w:noProof/>
                <w:webHidden/>
              </w:rPr>
              <w:t>6</w:t>
            </w:r>
            <w:r>
              <w:rPr>
                <w:noProof/>
                <w:webHidden/>
              </w:rPr>
              <w:fldChar w:fldCharType="end"/>
            </w:r>
          </w:hyperlink>
        </w:p>
        <w:p w14:paraId="3BE5A862" w14:textId="56087E79" w:rsidR="00241386" w:rsidRDefault="00241386">
          <w:pPr>
            <w:pStyle w:val="ndice2"/>
            <w:tabs>
              <w:tab w:val="right" w:leader="dot" w:pos="9016"/>
            </w:tabs>
            <w:rPr>
              <w:rFonts w:eastAsiaTheme="minorEastAsia"/>
              <w:noProof/>
              <w:lang w:eastAsia="en-GB"/>
            </w:rPr>
          </w:pPr>
          <w:hyperlink w:anchor="_Toc215153015" w:history="1">
            <w:r w:rsidRPr="006B6C9E">
              <w:rPr>
                <w:rStyle w:val="Hiperligao"/>
                <w:noProof/>
              </w:rPr>
              <w:t>Impact and evaluation</w:t>
            </w:r>
            <w:r>
              <w:rPr>
                <w:noProof/>
                <w:webHidden/>
              </w:rPr>
              <w:tab/>
            </w:r>
            <w:r>
              <w:rPr>
                <w:noProof/>
                <w:webHidden/>
              </w:rPr>
              <w:fldChar w:fldCharType="begin"/>
            </w:r>
            <w:r>
              <w:rPr>
                <w:noProof/>
                <w:webHidden/>
              </w:rPr>
              <w:instrText xml:space="preserve"> PAGEREF _Toc215153015 \h </w:instrText>
            </w:r>
            <w:r>
              <w:rPr>
                <w:noProof/>
                <w:webHidden/>
              </w:rPr>
            </w:r>
            <w:r>
              <w:rPr>
                <w:noProof/>
                <w:webHidden/>
              </w:rPr>
              <w:fldChar w:fldCharType="separate"/>
            </w:r>
            <w:r>
              <w:rPr>
                <w:noProof/>
                <w:webHidden/>
              </w:rPr>
              <w:t>6</w:t>
            </w:r>
            <w:r>
              <w:rPr>
                <w:noProof/>
                <w:webHidden/>
              </w:rPr>
              <w:fldChar w:fldCharType="end"/>
            </w:r>
          </w:hyperlink>
        </w:p>
        <w:p w14:paraId="747993E9" w14:textId="651A015A" w:rsidR="00241386" w:rsidRDefault="00241386">
          <w:pPr>
            <w:pStyle w:val="ndice2"/>
            <w:tabs>
              <w:tab w:val="right" w:leader="dot" w:pos="9016"/>
            </w:tabs>
            <w:rPr>
              <w:rFonts w:eastAsiaTheme="minorEastAsia"/>
              <w:noProof/>
              <w:lang w:eastAsia="en-GB"/>
            </w:rPr>
          </w:pPr>
          <w:hyperlink w:anchor="_Toc215153016" w:history="1">
            <w:r w:rsidRPr="006B6C9E">
              <w:rPr>
                <w:rStyle w:val="Hiperligao"/>
                <w:noProof/>
              </w:rPr>
              <w:t>Lessons learned</w:t>
            </w:r>
            <w:r>
              <w:rPr>
                <w:noProof/>
                <w:webHidden/>
              </w:rPr>
              <w:tab/>
            </w:r>
            <w:r>
              <w:rPr>
                <w:noProof/>
                <w:webHidden/>
              </w:rPr>
              <w:fldChar w:fldCharType="begin"/>
            </w:r>
            <w:r>
              <w:rPr>
                <w:noProof/>
                <w:webHidden/>
              </w:rPr>
              <w:instrText xml:space="preserve"> PAGEREF _Toc215153016 \h </w:instrText>
            </w:r>
            <w:r>
              <w:rPr>
                <w:noProof/>
                <w:webHidden/>
              </w:rPr>
            </w:r>
            <w:r>
              <w:rPr>
                <w:noProof/>
                <w:webHidden/>
              </w:rPr>
              <w:fldChar w:fldCharType="separate"/>
            </w:r>
            <w:r>
              <w:rPr>
                <w:noProof/>
                <w:webHidden/>
              </w:rPr>
              <w:t>6</w:t>
            </w:r>
            <w:r>
              <w:rPr>
                <w:noProof/>
                <w:webHidden/>
              </w:rPr>
              <w:fldChar w:fldCharType="end"/>
            </w:r>
          </w:hyperlink>
        </w:p>
        <w:p w14:paraId="772C4974" w14:textId="34B485DC" w:rsidR="00241386" w:rsidRDefault="00241386">
          <w:pPr>
            <w:pStyle w:val="ndice1"/>
            <w:tabs>
              <w:tab w:val="right" w:leader="dot" w:pos="9016"/>
            </w:tabs>
            <w:rPr>
              <w:rFonts w:eastAsiaTheme="minorEastAsia"/>
              <w:noProof/>
              <w:lang w:eastAsia="en-GB"/>
            </w:rPr>
          </w:pPr>
          <w:hyperlink w:anchor="_Toc215153017" w:history="1">
            <w:r w:rsidRPr="006B6C9E">
              <w:rPr>
                <w:rStyle w:val="Hiperligao"/>
                <w:noProof/>
              </w:rPr>
              <w:t>Personal Reflection as a Developing Professional</w:t>
            </w:r>
            <w:r>
              <w:rPr>
                <w:noProof/>
                <w:webHidden/>
              </w:rPr>
              <w:tab/>
            </w:r>
            <w:r>
              <w:rPr>
                <w:noProof/>
                <w:webHidden/>
              </w:rPr>
              <w:fldChar w:fldCharType="begin"/>
            </w:r>
            <w:r>
              <w:rPr>
                <w:noProof/>
                <w:webHidden/>
              </w:rPr>
              <w:instrText xml:space="preserve"> PAGEREF _Toc215153017 \h </w:instrText>
            </w:r>
            <w:r>
              <w:rPr>
                <w:noProof/>
                <w:webHidden/>
              </w:rPr>
            </w:r>
            <w:r>
              <w:rPr>
                <w:noProof/>
                <w:webHidden/>
              </w:rPr>
              <w:fldChar w:fldCharType="separate"/>
            </w:r>
            <w:r>
              <w:rPr>
                <w:noProof/>
                <w:webHidden/>
              </w:rPr>
              <w:t>6</w:t>
            </w:r>
            <w:r>
              <w:rPr>
                <w:noProof/>
                <w:webHidden/>
              </w:rPr>
              <w:fldChar w:fldCharType="end"/>
            </w:r>
          </w:hyperlink>
        </w:p>
        <w:p w14:paraId="790AD20F" w14:textId="26E2B122" w:rsidR="00241386" w:rsidRDefault="00241386">
          <w:pPr>
            <w:pStyle w:val="ndice2"/>
            <w:tabs>
              <w:tab w:val="right" w:leader="dot" w:pos="9016"/>
            </w:tabs>
            <w:rPr>
              <w:rFonts w:eastAsiaTheme="minorEastAsia"/>
              <w:noProof/>
              <w:lang w:eastAsia="en-GB"/>
            </w:rPr>
          </w:pPr>
          <w:hyperlink w:anchor="_Toc215153018" w:history="1">
            <w:r w:rsidRPr="006B6C9E">
              <w:rPr>
                <w:rStyle w:val="Hiperligao"/>
                <w:noProof/>
              </w:rPr>
              <w:t>Using a reflective model: Gibbs’ Cycle</w:t>
            </w:r>
            <w:r>
              <w:rPr>
                <w:noProof/>
                <w:webHidden/>
              </w:rPr>
              <w:tab/>
            </w:r>
            <w:r>
              <w:rPr>
                <w:noProof/>
                <w:webHidden/>
              </w:rPr>
              <w:fldChar w:fldCharType="begin"/>
            </w:r>
            <w:r>
              <w:rPr>
                <w:noProof/>
                <w:webHidden/>
              </w:rPr>
              <w:instrText xml:space="preserve"> PAGEREF _Toc215153018 \h </w:instrText>
            </w:r>
            <w:r>
              <w:rPr>
                <w:noProof/>
                <w:webHidden/>
              </w:rPr>
            </w:r>
            <w:r>
              <w:rPr>
                <w:noProof/>
                <w:webHidden/>
              </w:rPr>
              <w:fldChar w:fldCharType="separate"/>
            </w:r>
            <w:r>
              <w:rPr>
                <w:noProof/>
                <w:webHidden/>
              </w:rPr>
              <w:t>6</w:t>
            </w:r>
            <w:r>
              <w:rPr>
                <w:noProof/>
                <w:webHidden/>
              </w:rPr>
              <w:fldChar w:fldCharType="end"/>
            </w:r>
          </w:hyperlink>
        </w:p>
        <w:p w14:paraId="2F299172" w14:textId="08B72B75" w:rsidR="00241386" w:rsidRDefault="00241386">
          <w:pPr>
            <w:pStyle w:val="ndice2"/>
            <w:tabs>
              <w:tab w:val="right" w:leader="dot" w:pos="9016"/>
            </w:tabs>
            <w:rPr>
              <w:rFonts w:eastAsiaTheme="minorEastAsia"/>
              <w:noProof/>
              <w:lang w:eastAsia="en-GB"/>
            </w:rPr>
          </w:pPr>
          <w:hyperlink w:anchor="_Toc215153019" w:history="1">
            <w:r w:rsidRPr="006B6C9E">
              <w:rPr>
                <w:rStyle w:val="Hiperligao"/>
                <w:noProof/>
              </w:rPr>
              <w:t>Description</w:t>
            </w:r>
            <w:r>
              <w:rPr>
                <w:noProof/>
                <w:webHidden/>
              </w:rPr>
              <w:tab/>
            </w:r>
            <w:r>
              <w:rPr>
                <w:noProof/>
                <w:webHidden/>
              </w:rPr>
              <w:fldChar w:fldCharType="begin"/>
            </w:r>
            <w:r>
              <w:rPr>
                <w:noProof/>
                <w:webHidden/>
              </w:rPr>
              <w:instrText xml:space="preserve"> PAGEREF _Toc215153019 \h </w:instrText>
            </w:r>
            <w:r>
              <w:rPr>
                <w:noProof/>
                <w:webHidden/>
              </w:rPr>
            </w:r>
            <w:r>
              <w:rPr>
                <w:noProof/>
                <w:webHidden/>
              </w:rPr>
              <w:fldChar w:fldCharType="separate"/>
            </w:r>
            <w:r>
              <w:rPr>
                <w:noProof/>
                <w:webHidden/>
              </w:rPr>
              <w:t>7</w:t>
            </w:r>
            <w:r>
              <w:rPr>
                <w:noProof/>
                <w:webHidden/>
              </w:rPr>
              <w:fldChar w:fldCharType="end"/>
            </w:r>
          </w:hyperlink>
        </w:p>
        <w:p w14:paraId="68BD8FF6" w14:textId="1B3D2CD0" w:rsidR="00241386" w:rsidRDefault="00241386">
          <w:pPr>
            <w:pStyle w:val="ndice2"/>
            <w:tabs>
              <w:tab w:val="right" w:leader="dot" w:pos="9016"/>
            </w:tabs>
            <w:rPr>
              <w:rFonts w:eastAsiaTheme="minorEastAsia"/>
              <w:noProof/>
              <w:lang w:eastAsia="en-GB"/>
            </w:rPr>
          </w:pPr>
          <w:hyperlink w:anchor="_Toc215153020" w:history="1">
            <w:r w:rsidRPr="006B6C9E">
              <w:rPr>
                <w:rStyle w:val="Hiperligao"/>
                <w:noProof/>
              </w:rPr>
              <w:t>Feelings</w:t>
            </w:r>
            <w:r>
              <w:rPr>
                <w:noProof/>
                <w:webHidden/>
              </w:rPr>
              <w:tab/>
            </w:r>
            <w:r>
              <w:rPr>
                <w:noProof/>
                <w:webHidden/>
              </w:rPr>
              <w:fldChar w:fldCharType="begin"/>
            </w:r>
            <w:r>
              <w:rPr>
                <w:noProof/>
                <w:webHidden/>
              </w:rPr>
              <w:instrText xml:space="preserve"> PAGEREF _Toc215153020 \h </w:instrText>
            </w:r>
            <w:r>
              <w:rPr>
                <w:noProof/>
                <w:webHidden/>
              </w:rPr>
            </w:r>
            <w:r>
              <w:rPr>
                <w:noProof/>
                <w:webHidden/>
              </w:rPr>
              <w:fldChar w:fldCharType="separate"/>
            </w:r>
            <w:r>
              <w:rPr>
                <w:noProof/>
                <w:webHidden/>
              </w:rPr>
              <w:t>7</w:t>
            </w:r>
            <w:r>
              <w:rPr>
                <w:noProof/>
                <w:webHidden/>
              </w:rPr>
              <w:fldChar w:fldCharType="end"/>
            </w:r>
          </w:hyperlink>
        </w:p>
        <w:p w14:paraId="4B48D07F" w14:textId="5F9009CD" w:rsidR="00241386" w:rsidRDefault="00241386">
          <w:pPr>
            <w:pStyle w:val="ndice2"/>
            <w:tabs>
              <w:tab w:val="right" w:leader="dot" w:pos="9016"/>
            </w:tabs>
            <w:rPr>
              <w:rFonts w:eastAsiaTheme="minorEastAsia"/>
              <w:noProof/>
              <w:lang w:eastAsia="en-GB"/>
            </w:rPr>
          </w:pPr>
          <w:hyperlink w:anchor="_Toc215153021" w:history="1">
            <w:r w:rsidRPr="006B6C9E">
              <w:rPr>
                <w:rStyle w:val="Hiperligao"/>
                <w:noProof/>
              </w:rPr>
              <w:t>Evaluation — what went well and less well</w:t>
            </w:r>
            <w:r>
              <w:rPr>
                <w:noProof/>
                <w:webHidden/>
              </w:rPr>
              <w:tab/>
            </w:r>
            <w:r>
              <w:rPr>
                <w:noProof/>
                <w:webHidden/>
              </w:rPr>
              <w:fldChar w:fldCharType="begin"/>
            </w:r>
            <w:r>
              <w:rPr>
                <w:noProof/>
                <w:webHidden/>
              </w:rPr>
              <w:instrText xml:space="preserve"> PAGEREF _Toc215153021 \h </w:instrText>
            </w:r>
            <w:r>
              <w:rPr>
                <w:noProof/>
                <w:webHidden/>
              </w:rPr>
            </w:r>
            <w:r>
              <w:rPr>
                <w:noProof/>
                <w:webHidden/>
              </w:rPr>
              <w:fldChar w:fldCharType="separate"/>
            </w:r>
            <w:r>
              <w:rPr>
                <w:noProof/>
                <w:webHidden/>
              </w:rPr>
              <w:t>7</w:t>
            </w:r>
            <w:r>
              <w:rPr>
                <w:noProof/>
                <w:webHidden/>
              </w:rPr>
              <w:fldChar w:fldCharType="end"/>
            </w:r>
          </w:hyperlink>
        </w:p>
        <w:p w14:paraId="437362D7" w14:textId="0909D615" w:rsidR="00241386" w:rsidRDefault="00241386">
          <w:pPr>
            <w:pStyle w:val="ndice1"/>
            <w:tabs>
              <w:tab w:val="right" w:leader="dot" w:pos="9016"/>
            </w:tabs>
            <w:rPr>
              <w:rFonts w:eastAsiaTheme="minorEastAsia"/>
              <w:noProof/>
              <w:lang w:eastAsia="en-GB"/>
            </w:rPr>
          </w:pPr>
          <w:hyperlink w:anchor="_Toc215153022" w:history="1">
            <w:r w:rsidRPr="006B6C9E">
              <w:rPr>
                <w:rStyle w:val="Hiperligao"/>
                <w:noProof/>
              </w:rPr>
              <w:t>Analysis — learning from theory and standards</w:t>
            </w:r>
            <w:r>
              <w:rPr>
                <w:noProof/>
                <w:webHidden/>
              </w:rPr>
              <w:tab/>
            </w:r>
            <w:r>
              <w:rPr>
                <w:noProof/>
                <w:webHidden/>
              </w:rPr>
              <w:fldChar w:fldCharType="begin"/>
            </w:r>
            <w:r>
              <w:rPr>
                <w:noProof/>
                <w:webHidden/>
              </w:rPr>
              <w:instrText xml:space="preserve"> PAGEREF _Toc215153022 \h </w:instrText>
            </w:r>
            <w:r>
              <w:rPr>
                <w:noProof/>
                <w:webHidden/>
              </w:rPr>
            </w:r>
            <w:r>
              <w:rPr>
                <w:noProof/>
                <w:webHidden/>
              </w:rPr>
              <w:fldChar w:fldCharType="separate"/>
            </w:r>
            <w:r>
              <w:rPr>
                <w:noProof/>
                <w:webHidden/>
              </w:rPr>
              <w:t>7</w:t>
            </w:r>
            <w:r>
              <w:rPr>
                <w:noProof/>
                <w:webHidden/>
              </w:rPr>
              <w:fldChar w:fldCharType="end"/>
            </w:r>
          </w:hyperlink>
        </w:p>
        <w:p w14:paraId="3CA3AF9E" w14:textId="4DCB8EFC" w:rsidR="00241386" w:rsidRDefault="00241386">
          <w:pPr>
            <w:pStyle w:val="ndice1"/>
            <w:tabs>
              <w:tab w:val="right" w:leader="dot" w:pos="9016"/>
            </w:tabs>
            <w:rPr>
              <w:rFonts w:eastAsiaTheme="minorEastAsia"/>
              <w:noProof/>
              <w:lang w:eastAsia="en-GB"/>
            </w:rPr>
          </w:pPr>
          <w:hyperlink w:anchor="_Toc215153023" w:history="1">
            <w:r w:rsidRPr="006B6C9E">
              <w:rPr>
                <w:rStyle w:val="Hiperligao"/>
                <w:noProof/>
              </w:rPr>
              <w:t>Conclusion — what I learned</w:t>
            </w:r>
            <w:r>
              <w:rPr>
                <w:noProof/>
                <w:webHidden/>
              </w:rPr>
              <w:tab/>
            </w:r>
            <w:r>
              <w:rPr>
                <w:noProof/>
                <w:webHidden/>
              </w:rPr>
              <w:fldChar w:fldCharType="begin"/>
            </w:r>
            <w:r>
              <w:rPr>
                <w:noProof/>
                <w:webHidden/>
              </w:rPr>
              <w:instrText xml:space="preserve"> PAGEREF _Toc215153023 \h </w:instrText>
            </w:r>
            <w:r>
              <w:rPr>
                <w:noProof/>
                <w:webHidden/>
              </w:rPr>
            </w:r>
            <w:r>
              <w:rPr>
                <w:noProof/>
                <w:webHidden/>
              </w:rPr>
              <w:fldChar w:fldCharType="separate"/>
            </w:r>
            <w:r>
              <w:rPr>
                <w:noProof/>
                <w:webHidden/>
              </w:rPr>
              <w:t>8</w:t>
            </w:r>
            <w:r>
              <w:rPr>
                <w:noProof/>
                <w:webHidden/>
              </w:rPr>
              <w:fldChar w:fldCharType="end"/>
            </w:r>
          </w:hyperlink>
        </w:p>
        <w:p w14:paraId="6E950E3F" w14:textId="4C9DC3D8" w:rsidR="00241386" w:rsidRDefault="00241386">
          <w:pPr>
            <w:pStyle w:val="ndice1"/>
            <w:tabs>
              <w:tab w:val="right" w:leader="dot" w:pos="9016"/>
            </w:tabs>
            <w:rPr>
              <w:rFonts w:eastAsiaTheme="minorEastAsia"/>
              <w:noProof/>
              <w:lang w:eastAsia="en-GB"/>
            </w:rPr>
          </w:pPr>
          <w:hyperlink w:anchor="_Toc215153024" w:history="1">
            <w:r w:rsidRPr="006B6C9E">
              <w:rPr>
                <w:rStyle w:val="Hiperligao"/>
                <w:noProof/>
              </w:rPr>
              <w:t>Conclusion</w:t>
            </w:r>
            <w:r>
              <w:rPr>
                <w:noProof/>
                <w:webHidden/>
              </w:rPr>
              <w:tab/>
            </w:r>
            <w:r>
              <w:rPr>
                <w:noProof/>
                <w:webHidden/>
              </w:rPr>
              <w:fldChar w:fldCharType="begin"/>
            </w:r>
            <w:r>
              <w:rPr>
                <w:noProof/>
                <w:webHidden/>
              </w:rPr>
              <w:instrText xml:space="preserve"> PAGEREF _Toc215153024 \h </w:instrText>
            </w:r>
            <w:r>
              <w:rPr>
                <w:noProof/>
                <w:webHidden/>
              </w:rPr>
            </w:r>
            <w:r>
              <w:rPr>
                <w:noProof/>
                <w:webHidden/>
              </w:rPr>
              <w:fldChar w:fldCharType="separate"/>
            </w:r>
            <w:r>
              <w:rPr>
                <w:noProof/>
                <w:webHidden/>
              </w:rPr>
              <w:t>9</w:t>
            </w:r>
            <w:r>
              <w:rPr>
                <w:noProof/>
                <w:webHidden/>
              </w:rPr>
              <w:fldChar w:fldCharType="end"/>
            </w:r>
          </w:hyperlink>
        </w:p>
        <w:p w14:paraId="67507C86" w14:textId="52263347" w:rsidR="00241386" w:rsidRDefault="00241386">
          <w:pPr>
            <w:pStyle w:val="ndice1"/>
            <w:tabs>
              <w:tab w:val="right" w:leader="dot" w:pos="9016"/>
            </w:tabs>
            <w:rPr>
              <w:rFonts w:eastAsiaTheme="minorEastAsia"/>
              <w:noProof/>
              <w:lang w:eastAsia="en-GB"/>
            </w:rPr>
          </w:pPr>
          <w:hyperlink w:anchor="_Toc215153025" w:history="1">
            <w:r w:rsidRPr="006B6C9E">
              <w:rPr>
                <w:rStyle w:val="Hiperligao"/>
                <w:noProof/>
              </w:rPr>
              <w:t>Reference</w:t>
            </w:r>
            <w:r>
              <w:rPr>
                <w:noProof/>
                <w:webHidden/>
              </w:rPr>
              <w:tab/>
            </w:r>
            <w:r>
              <w:rPr>
                <w:noProof/>
                <w:webHidden/>
              </w:rPr>
              <w:fldChar w:fldCharType="begin"/>
            </w:r>
            <w:r>
              <w:rPr>
                <w:noProof/>
                <w:webHidden/>
              </w:rPr>
              <w:instrText xml:space="preserve"> PAGEREF _Toc215153025 \h </w:instrText>
            </w:r>
            <w:r>
              <w:rPr>
                <w:noProof/>
                <w:webHidden/>
              </w:rPr>
            </w:r>
            <w:r>
              <w:rPr>
                <w:noProof/>
                <w:webHidden/>
              </w:rPr>
              <w:fldChar w:fldCharType="separate"/>
            </w:r>
            <w:r>
              <w:rPr>
                <w:noProof/>
                <w:webHidden/>
              </w:rPr>
              <w:t>10</w:t>
            </w:r>
            <w:r>
              <w:rPr>
                <w:noProof/>
                <w:webHidden/>
              </w:rPr>
              <w:fldChar w:fldCharType="end"/>
            </w:r>
          </w:hyperlink>
        </w:p>
        <w:p w14:paraId="6ACEA917" w14:textId="15C6016A" w:rsidR="00241386" w:rsidRDefault="00241386">
          <w:r>
            <w:rPr>
              <w:b/>
              <w:bCs/>
            </w:rPr>
            <w:fldChar w:fldCharType="end"/>
          </w:r>
        </w:p>
      </w:sdtContent>
    </w:sdt>
    <w:p w14:paraId="602C8396" w14:textId="77777777" w:rsidR="00241386" w:rsidRDefault="00241386" w:rsidP="00393F0F">
      <w:pPr>
        <w:rPr>
          <w:rFonts w:ascii="Times New Roman" w:hAnsi="Times New Roman" w:cs="Times New Roman"/>
        </w:rPr>
      </w:pPr>
    </w:p>
    <w:p w14:paraId="1D9681D0" w14:textId="77777777" w:rsidR="00241386" w:rsidRDefault="00241386" w:rsidP="00393F0F">
      <w:pPr>
        <w:rPr>
          <w:rFonts w:ascii="Times New Roman" w:hAnsi="Times New Roman" w:cs="Times New Roman"/>
        </w:rPr>
      </w:pPr>
    </w:p>
    <w:p w14:paraId="5560E766" w14:textId="77777777" w:rsidR="00241386" w:rsidRDefault="00241386" w:rsidP="00393F0F">
      <w:pPr>
        <w:rPr>
          <w:rFonts w:ascii="Times New Roman" w:hAnsi="Times New Roman" w:cs="Times New Roman"/>
        </w:rPr>
      </w:pPr>
    </w:p>
    <w:p w14:paraId="33D45F00" w14:textId="77777777" w:rsidR="00241386" w:rsidRPr="00393F0F" w:rsidRDefault="00241386" w:rsidP="00393F0F">
      <w:pPr>
        <w:rPr>
          <w:rFonts w:ascii="Times New Roman" w:hAnsi="Times New Roman" w:cs="Times New Roman"/>
        </w:rPr>
      </w:pPr>
    </w:p>
    <w:p w14:paraId="0EED1CA2" w14:textId="790A87BC" w:rsidR="00393F0F" w:rsidRPr="00E96BF3" w:rsidRDefault="00393F0F" w:rsidP="00E96BF3">
      <w:pPr>
        <w:pStyle w:val="Ttulo1"/>
      </w:pPr>
      <w:bookmarkStart w:id="0" w:name="_Toc215153003"/>
      <w:r w:rsidRPr="00393F0F">
        <w:t>Introduction</w:t>
      </w:r>
      <w:bookmarkEnd w:id="0"/>
    </w:p>
    <w:p w14:paraId="1A2DA20C" w14:textId="63AE690B" w:rsidR="00E96BF3" w:rsidRDefault="00E96BF3" w:rsidP="007F71DD">
      <w:pPr>
        <w:spacing w:line="360" w:lineRule="auto"/>
        <w:rPr>
          <w:rFonts w:ascii="Times New Roman" w:hAnsi="Times New Roman" w:cs="Times New Roman"/>
        </w:rPr>
      </w:pPr>
      <w:r w:rsidRPr="00E96BF3">
        <w:rPr>
          <w:rFonts w:ascii="Times New Roman" w:hAnsi="Times New Roman" w:cs="Times New Roman"/>
        </w:rPr>
        <w:t xml:space="preserve">The foundation of quality health and social care in the United Kingdom depends heavily on three important principles: person-centred care, partnership working, and ethics. These principles are not separate ideas but are connected together to create a framework that guides professionals in delivering safe, effective, and compassionate care. </w:t>
      </w:r>
      <w:r w:rsidRPr="00393F0F">
        <w:rPr>
          <w:rFonts w:ascii="Times New Roman" w:hAnsi="Times New Roman" w:cs="Times New Roman"/>
        </w:rPr>
        <w:t>This report reflects on three central principles of contemporary health and social care practice in the UK: person-centred care, partnership working and ethics. The aim is to show why these principles matter for quality and safety, to give a real-world example of how they are applied, and to consider my own development as a developing health and social care professional.</w:t>
      </w:r>
    </w:p>
    <w:p w14:paraId="14F72381" w14:textId="24062106" w:rsidR="00E96BF3" w:rsidRPr="00393F0F" w:rsidRDefault="00E96BF3" w:rsidP="007F71DD">
      <w:pPr>
        <w:spacing w:line="360" w:lineRule="auto"/>
        <w:rPr>
          <w:rFonts w:ascii="Times New Roman" w:hAnsi="Times New Roman" w:cs="Times New Roman"/>
        </w:rPr>
      </w:pPr>
      <w:r w:rsidRPr="00E96BF3">
        <w:rPr>
          <w:rFonts w:ascii="Times New Roman" w:hAnsi="Times New Roman" w:cs="Times New Roman"/>
        </w:rPr>
        <w:t>In this reflection, I will explore why these principles matter so much in UK health and social care practice, using relevant theories and professional guidelines to support my understanding. As a student entering this field, understanding these principles is essential for developing good professional practice and ensuring that service users receive the best possible care.</w:t>
      </w:r>
    </w:p>
    <w:p w14:paraId="39701DA3" w14:textId="13190E44" w:rsidR="00393F0F" w:rsidRDefault="00393F0F" w:rsidP="00393F0F">
      <w:pPr>
        <w:rPr>
          <w:rFonts w:ascii="Times New Roman" w:hAnsi="Times New Roman" w:cs="Times New Roman"/>
        </w:rPr>
      </w:pPr>
    </w:p>
    <w:p w14:paraId="4CCBF845" w14:textId="68B53B24" w:rsidR="003F326C" w:rsidRPr="00393F0F" w:rsidRDefault="00B46850" w:rsidP="00393F0F">
      <w:pPr>
        <w:rPr>
          <w:rFonts w:ascii="Times New Roman" w:hAnsi="Times New Roman" w:cs="Times New Roman"/>
        </w:rPr>
      </w:pPr>
      <w:r>
        <w:rPr>
          <w:noProof/>
        </w:rPr>
        <w:lastRenderedPageBreak/>
        <w:drawing>
          <wp:inline distT="0" distB="0" distL="0" distR="0" wp14:anchorId="0FA1CEC2" wp14:editId="499E3647">
            <wp:extent cx="5731510" cy="4895215"/>
            <wp:effectExtent l="0" t="0" r="2540" b="635"/>
            <wp:docPr id="1385037816" name="Picture 1" descr="A diagram of a health and social care pract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037816" name="Picture 1" descr="A diagram of a health and social care practic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895215"/>
                    </a:xfrm>
                    <a:prstGeom prst="rect">
                      <a:avLst/>
                    </a:prstGeom>
                    <a:noFill/>
                    <a:ln>
                      <a:noFill/>
                    </a:ln>
                  </pic:spPr>
                </pic:pic>
              </a:graphicData>
            </a:graphic>
          </wp:inline>
        </w:drawing>
      </w:r>
    </w:p>
    <w:p w14:paraId="1D2DC531" w14:textId="692783A4" w:rsidR="00393F0F" w:rsidRPr="00393F0F" w:rsidRDefault="00393F0F" w:rsidP="00393F0F">
      <w:pPr>
        <w:pStyle w:val="Ttulo1"/>
      </w:pPr>
      <w:bookmarkStart w:id="1" w:name="_Toc215153004"/>
      <w:r w:rsidRPr="00393F0F">
        <w:t>Reflecting on Key Principles</w:t>
      </w:r>
      <w:bookmarkEnd w:id="1"/>
    </w:p>
    <w:p w14:paraId="7FF2AD82" w14:textId="77777777" w:rsidR="00393F0F" w:rsidRPr="00393F0F" w:rsidRDefault="00393F0F" w:rsidP="00393F0F">
      <w:pPr>
        <w:pStyle w:val="Ttulo2"/>
      </w:pPr>
      <w:bookmarkStart w:id="2" w:name="_Toc215153005"/>
      <w:r w:rsidRPr="00393F0F">
        <w:t>Defining the three principles</w:t>
      </w:r>
      <w:bookmarkEnd w:id="2"/>
    </w:p>
    <w:p w14:paraId="1BF743B9" w14:textId="77777777" w:rsidR="00393F0F" w:rsidRPr="00393F0F" w:rsidRDefault="00393F0F" w:rsidP="007F71DD">
      <w:pPr>
        <w:spacing w:line="360" w:lineRule="auto"/>
        <w:rPr>
          <w:rFonts w:ascii="Times New Roman" w:hAnsi="Times New Roman" w:cs="Times New Roman"/>
        </w:rPr>
      </w:pPr>
      <w:r w:rsidRPr="00393F0F">
        <w:rPr>
          <w:rFonts w:ascii="Times New Roman" w:hAnsi="Times New Roman" w:cs="Times New Roman"/>
          <w:b/>
          <w:bCs/>
        </w:rPr>
        <w:t>Person-centred care</w:t>
      </w:r>
      <w:r w:rsidRPr="00393F0F">
        <w:rPr>
          <w:rFonts w:ascii="Times New Roman" w:hAnsi="Times New Roman" w:cs="Times New Roman"/>
        </w:rPr>
        <w:t xml:space="preserve"> places the individual at the heart of planning and delivery. It emphasises respect for each person’s values, preferences and needs, and aims to involve people as active partners in decisions about their care (McCormack &amp; McCance, 2010). In practical terms this means listening, tailoring care to each person and supporting choice.</w:t>
      </w:r>
    </w:p>
    <w:p w14:paraId="77EDCE78" w14:textId="77777777" w:rsidR="00393F0F" w:rsidRPr="00393F0F" w:rsidRDefault="00393F0F" w:rsidP="007F71DD">
      <w:pPr>
        <w:spacing w:line="360" w:lineRule="auto"/>
        <w:rPr>
          <w:rFonts w:ascii="Times New Roman" w:hAnsi="Times New Roman" w:cs="Times New Roman"/>
        </w:rPr>
      </w:pPr>
      <w:r w:rsidRPr="00393F0F">
        <w:rPr>
          <w:rFonts w:ascii="Times New Roman" w:hAnsi="Times New Roman" w:cs="Times New Roman"/>
          <w:b/>
          <w:bCs/>
        </w:rPr>
        <w:t>Partnership working</w:t>
      </w:r>
      <w:r w:rsidRPr="00393F0F">
        <w:rPr>
          <w:rFonts w:ascii="Times New Roman" w:hAnsi="Times New Roman" w:cs="Times New Roman"/>
        </w:rPr>
        <w:t xml:space="preserve"> means different staff, agencies, families and service users working together to deliver coordinated care. It stresses clear communication, shared goals and mutual respect between professionals and with the people they serve (Glasby &amp; Dickinson, 2014). Partnership is required across organisational boundaries: for example, between primary care, social services and third-sector organisations.</w:t>
      </w:r>
    </w:p>
    <w:p w14:paraId="7916CF9F" w14:textId="77777777" w:rsidR="00393F0F" w:rsidRPr="00393F0F" w:rsidRDefault="00393F0F" w:rsidP="007F71DD">
      <w:pPr>
        <w:spacing w:line="360" w:lineRule="auto"/>
        <w:rPr>
          <w:rFonts w:ascii="Times New Roman" w:hAnsi="Times New Roman" w:cs="Times New Roman"/>
        </w:rPr>
      </w:pPr>
      <w:r w:rsidRPr="00393F0F">
        <w:rPr>
          <w:rFonts w:ascii="Times New Roman" w:hAnsi="Times New Roman" w:cs="Times New Roman"/>
          <w:b/>
          <w:bCs/>
        </w:rPr>
        <w:lastRenderedPageBreak/>
        <w:t>Ethics</w:t>
      </w:r>
      <w:r w:rsidRPr="00393F0F">
        <w:rPr>
          <w:rFonts w:ascii="Times New Roman" w:hAnsi="Times New Roman" w:cs="Times New Roman"/>
        </w:rPr>
        <w:t xml:space="preserve"> in health and social care relates to moral principles that guide decisions and behaviour. Common ethical principles are autonomy (respecting the person’s choices), beneficence (doing good), non-maleficence (avoiding harm) and justice (fairness). Codes of professional conduct and legal frameworks translate these principles into practice (Beauchamp &amp; Childress, 2013).</w:t>
      </w:r>
    </w:p>
    <w:p w14:paraId="7B27F4AE" w14:textId="77777777" w:rsidR="00393F0F" w:rsidRPr="00393F0F" w:rsidRDefault="00393F0F" w:rsidP="00393F0F">
      <w:pPr>
        <w:pStyle w:val="Ttulo2"/>
      </w:pPr>
      <w:bookmarkStart w:id="3" w:name="_Toc215153006"/>
      <w:r w:rsidRPr="00393F0F">
        <w:t>How these principles support quality of care</w:t>
      </w:r>
      <w:bookmarkEnd w:id="3"/>
    </w:p>
    <w:p w14:paraId="46E2A308" w14:textId="77777777" w:rsidR="00393F0F" w:rsidRPr="00393F0F" w:rsidRDefault="00393F0F" w:rsidP="007F71DD">
      <w:pPr>
        <w:spacing w:line="360" w:lineRule="auto"/>
        <w:rPr>
          <w:rFonts w:ascii="Times New Roman" w:hAnsi="Times New Roman" w:cs="Times New Roman"/>
        </w:rPr>
      </w:pPr>
      <w:r w:rsidRPr="00393F0F">
        <w:rPr>
          <w:rFonts w:ascii="Times New Roman" w:hAnsi="Times New Roman" w:cs="Times New Roman"/>
        </w:rPr>
        <w:t xml:space="preserve">Person-centred care improves outcomes because it aligns services to individual needs and encourages engagement. When someone feels heard and </w:t>
      </w:r>
      <w:proofErr w:type="gramStart"/>
      <w:r w:rsidRPr="00393F0F">
        <w:rPr>
          <w:rFonts w:ascii="Times New Roman" w:hAnsi="Times New Roman" w:cs="Times New Roman"/>
        </w:rPr>
        <w:t>involved</w:t>
      </w:r>
      <w:proofErr w:type="gramEnd"/>
      <w:r w:rsidRPr="00393F0F">
        <w:rPr>
          <w:rFonts w:ascii="Times New Roman" w:hAnsi="Times New Roman" w:cs="Times New Roman"/>
        </w:rPr>
        <w:t xml:space="preserve"> they are more likely to follow plans and to report better satisfaction (McCormack &amp; McCance, 2010). Partnership working reduces gaps and duplication in care; coordinated plans are safer and more efficient, especially when a person has complex needs that cross health and social care boundaries (Glasby &amp; Dickinson, 2014). Ethics underpins trust and legitimacy: patients and service users need confidence that professionals act in their best interests and respect rights such as privacy and informed consent (NMC, 2018).</w:t>
      </w:r>
    </w:p>
    <w:p w14:paraId="7F95526D" w14:textId="77777777" w:rsidR="00393F0F" w:rsidRPr="00393F0F" w:rsidRDefault="00393F0F" w:rsidP="00393F0F">
      <w:pPr>
        <w:pStyle w:val="Ttulo2"/>
      </w:pPr>
      <w:bookmarkStart w:id="4" w:name="_Toc215153007"/>
      <w:r w:rsidRPr="00393F0F">
        <w:t>The theoretical foundations</w:t>
      </w:r>
      <w:bookmarkEnd w:id="4"/>
    </w:p>
    <w:p w14:paraId="1E882EB7" w14:textId="77777777" w:rsidR="00393F0F" w:rsidRPr="00393F0F" w:rsidRDefault="00393F0F" w:rsidP="007F71DD">
      <w:pPr>
        <w:spacing w:line="360" w:lineRule="auto"/>
        <w:rPr>
          <w:rFonts w:ascii="Times New Roman" w:hAnsi="Times New Roman" w:cs="Times New Roman"/>
        </w:rPr>
      </w:pPr>
      <w:r w:rsidRPr="00393F0F">
        <w:rPr>
          <w:rFonts w:ascii="Times New Roman" w:hAnsi="Times New Roman" w:cs="Times New Roman"/>
        </w:rPr>
        <w:t>Maslow’s Hierarchy of Needs (Maslow, 1943) helps explain person-centred care. The model reminds us that basic physical needs must be satisfied before higher needs like dignity, belonging and self-actualisation are addressed. Practically, this means meeting nutrition, pain control and safety needs first, then supporting emotional and social needs that contribute to well-being.</w:t>
      </w:r>
    </w:p>
    <w:p w14:paraId="6974D38E" w14:textId="77777777" w:rsidR="00393F0F" w:rsidRPr="00393F0F" w:rsidRDefault="00393F0F" w:rsidP="007F71DD">
      <w:pPr>
        <w:spacing w:line="360" w:lineRule="auto"/>
        <w:rPr>
          <w:rFonts w:ascii="Times New Roman" w:hAnsi="Times New Roman" w:cs="Times New Roman"/>
        </w:rPr>
      </w:pPr>
      <w:r w:rsidRPr="00393F0F">
        <w:rPr>
          <w:rFonts w:ascii="Times New Roman" w:hAnsi="Times New Roman" w:cs="Times New Roman"/>
        </w:rPr>
        <w:t>Ethical frameworks such as Beauchamp and Childress’s four principles give a clear structure for ethical decision-making: autonomy, beneficence, non-maleficence and justice (Beauchamp &amp; Childress, 2013). Applying these helps staff balance competing demands — for example, when a person’s choice may involve risk.</w:t>
      </w:r>
    </w:p>
    <w:p w14:paraId="41E4EDD0" w14:textId="77777777" w:rsidR="00393F0F" w:rsidRPr="00393F0F" w:rsidRDefault="00393F0F" w:rsidP="007F71DD">
      <w:pPr>
        <w:spacing w:line="360" w:lineRule="auto"/>
        <w:rPr>
          <w:rFonts w:ascii="Times New Roman" w:hAnsi="Times New Roman" w:cs="Times New Roman"/>
        </w:rPr>
      </w:pPr>
      <w:r w:rsidRPr="00393F0F">
        <w:rPr>
          <w:rFonts w:ascii="Times New Roman" w:hAnsi="Times New Roman" w:cs="Times New Roman"/>
        </w:rPr>
        <w:t>Teamwork and communication theories (for example Tuckman’s stages of team development or principles of interprofessional collaboration) show how effective teams form, share information and make joint decisions (Tuckman, 1965; Reeves et al., 2017). Good communication techniques — active listening, closed-loop communication, clear handovers — are central to partnership working.</w:t>
      </w:r>
    </w:p>
    <w:p w14:paraId="06842EBD" w14:textId="77777777" w:rsidR="00393F0F" w:rsidRPr="00393F0F" w:rsidRDefault="00393F0F" w:rsidP="00393F0F">
      <w:pPr>
        <w:pStyle w:val="Ttulo2"/>
      </w:pPr>
      <w:bookmarkStart w:id="5" w:name="_Toc215153008"/>
      <w:r w:rsidRPr="00393F0F">
        <w:lastRenderedPageBreak/>
        <w:t>Interconnection between the principles</w:t>
      </w:r>
      <w:bookmarkEnd w:id="5"/>
    </w:p>
    <w:p w14:paraId="1801CAE6"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These principles are not separate silos. Person-centred care relies on partnership working: to meet an individual’s needs often requires information and coordinated action from nurses, doctors, social workers and carers. Ethics is woven through both: ethical practice requires respect for autonomy when planning person-centred care, and it requires fairness and transparency in partnerships so that decisions are just and accountable.</w:t>
      </w:r>
    </w:p>
    <w:p w14:paraId="17D1A2EA"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 xml:space="preserve">For instance, a care plan that honours a person’s wish to remain at home (person-centred) will need coordinated input from community nursing, social care and family carers (partnership working) and must consider safety and consent (ethics). Conversely, partnership without a person-centred focus risks becoming a </w:t>
      </w:r>
      <w:proofErr w:type="gramStart"/>
      <w:r w:rsidRPr="00393F0F">
        <w:rPr>
          <w:rFonts w:ascii="Times New Roman" w:hAnsi="Times New Roman" w:cs="Times New Roman"/>
        </w:rPr>
        <w:t>professionally-led</w:t>
      </w:r>
      <w:proofErr w:type="gramEnd"/>
      <w:r w:rsidRPr="00393F0F">
        <w:rPr>
          <w:rFonts w:ascii="Times New Roman" w:hAnsi="Times New Roman" w:cs="Times New Roman"/>
        </w:rPr>
        <w:t xml:space="preserve"> plan that neglects the individual’s preferences.</w:t>
      </w:r>
    </w:p>
    <w:p w14:paraId="606397D0" w14:textId="77777777" w:rsidR="00393F0F" w:rsidRPr="00393F0F" w:rsidRDefault="00393F0F" w:rsidP="00393F0F">
      <w:pPr>
        <w:pStyle w:val="Ttulo2"/>
      </w:pPr>
      <w:bookmarkStart w:id="6" w:name="_Toc215153009"/>
      <w:r w:rsidRPr="00393F0F">
        <w:t>Why these principles are essential</w:t>
      </w:r>
      <w:bookmarkEnd w:id="6"/>
    </w:p>
    <w:p w14:paraId="67C3F83A"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 xml:space="preserve">Together these principles support professionalism, equality and safety. They ensure that care is respectful and responsive, that services are coordinated and that decisions are defensible and </w:t>
      </w:r>
      <w:proofErr w:type="gramStart"/>
      <w:r w:rsidRPr="00393F0F">
        <w:rPr>
          <w:rFonts w:ascii="Times New Roman" w:hAnsi="Times New Roman" w:cs="Times New Roman"/>
        </w:rPr>
        <w:t>rights-based</w:t>
      </w:r>
      <w:proofErr w:type="gramEnd"/>
      <w:r w:rsidRPr="00393F0F">
        <w:rPr>
          <w:rFonts w:ascii="Times New Roman" w:hAnsi="Times New Roman" w:cs="Times New Roman"/>
        </w:rPr>
        <w:t>. The regulatory landscape in the UK reflects this: standards from the Nursing and Midwifery Council (NMC), the Care Quality Commission (CQC) and statutory acts emphasise dignity, partnership, and ethical conduct (NMC, 2018; CQC, 2016; Department of Health and Social Care, 2014). Maintaining these principles helps to prevent harm, reduce inequalities and maintain public trust.</w:t>
      </w:r>
    </w:p>
    <w:p w14:paraId="6416B7F6"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b/>
          <w:bCs/>
        </w:rPr>
        <w:t>Summary:</w:t>
      </w:r>
      <w:r w:rsidRPr="00393F0F">
        <w:rPr>
          <w:rFonts w:ascii="Times New Roman" w:hAnsi="Times New Roman" w:cs="Times New Roman"/>
        </w:rPr>
        <w:t xml:space="preserve"> Person-centred care, partnership working and ethics are mutually reinforcing. Used together, they create safer, more respectful and effective health and social care practice.</w:t>
      </w:r>
    </w:p>
    <w:p w14:paraId="4AB37B21" w14:textId="77777777" w:rsidR="00393F0F" w:rsidRPr="00393F0F" w:rsidRDefault="00393F0F" w:rsidP="00393F0F">
      <w:pPr>
        <w:pStyle w:val="Ttulo1"/>
      </w:pPr>
      <w:bookmarkStart w:id="7" w:name="_Toc215153010"/>
      <w:r w:rsidRPr="00393F0F">
        <w:t>Context and setting</w:t>
      </w:r>
      <w:bookmarkEnd w:id="7"/>
    </w:p>
    <w:p w14:paraId="6287749B"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The following example is drawn from a clinical placement in a community nursing team working with older adults. The case involves an 82-year-old person (here called “the service user”) who lives alone with early dementia and recurrent urinary tract infections. This setting required coordination between the community nursing service, the GP, social services and family members.</w:t>
      </w:r>
    </w:p>
    <w:p w14:paraId="2C01C495" w14:textId="77777777" w:rsidR="00653F02" w:rsidRDefault="00653F02" w:rsidP="00393F0F">
      <w:pPr>
        <w:pStyle w:val="Ttulo2"/>
      </w:pPr>
      <w:bookmarkStart w:id="8" w:name="_Toc215153011"/>
    </w:p>
    <w:p w14:paraId="0191536D" w14:textId="0321352D" w:rsidR="00393F0F" w:rsidRPr="00393F0F" w:rsidRDefault="00393F0F" w:rsidP="00393F0F">
      <w:pPr>
        <w:pStyle w:val="Ttulo2"/>
      </w:pPr>
      <w:r w:rsidRPr="00393F0F">
        <w:t>How person-centred care was applied</w:t>
      </w:r>
      <w:bookmarkEnd w:id="8"/>
    </w:p>
    <w:p w14:paraId="3F3A2C67"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 xml:space="preserve">The team began by listening to the service user’s priorities. Although cognitive impairment was present, the person expressed a clear wish to remain at home rather than move into residential care. Staff used simple language and pictures to check understanding and involved a close family member as an advocate, while ensuring the service user’s voice remained central. Care plans were written in the person’s own words where possible, and daily routines were adapted to respect lifelong habits such as preferred </w:t>
      </w:r>
      <w:proofErr w:type="gramStart"/>
      <w:r w:rsidRPr="00393F0F">
        <w:rPr>
          <w:rFonts w:ascii="Times New Roman" w:hAnsi="Times New Roman" w:cs="Times New Roman"/>
        </w:rPr>
        <w:t>meal times</w:t>
      </w:r>
      <w:proofErr w:type="gramEnd"/>
      <w:r w:rsidRPr="00393F0F">
        <w:rPr>
          <w:rFonts w:ascii="Times New Roman" w:hAnsi="Times New Roman" w:cs="Times New Roman"/>
        </w:rPr>
        <w:t>.</w:t>
      </w:r>
    </w:p>
    <w:p w14:paraId="35C640EA"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Maslow’s model was useful here: the team ensured safety (falls risk assessment, medication review) and physiological needs (hydration and nutrition) before addressing emotional needs (social contact, meaningful activities). Person-centred adjustments led to a reduction in agitation and greater cooperation with care tasks.</w:t>
      </w:r>
    </w:p>
    <w:p w14:paraId="11B5199E" w14:textId="77777777" w:rsidR="00393F0F" w:rsidRPr="00393F0F" w:rsidRDefault="00393F0F" w:rsidP="00393F0F">
      <w:pPr>
        <w:pStyle w:val="Ttulo2"/>
      </w:pPr>
      <w:bookmarkStart w:id="9" w:name="_Toc215153012"/>
      <w:r w:rsidRPr="00393F0F">
        <w:t>How partnership working was applied</w:t>
      </w:r>
      <w:bookmarkEnd w:id="9"/>
    </w:p>
    <w:p w14:paraId="6BA4763F"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Partnership working was central. The community nurse coordinated a multi-disciplinary meeting with the GP, a social worker, the district physiotherapist and the family. Each professional contributed specific knowledge: the GP reviewed antibiotics and co-morbidities; the physiotherapist assessed mobility and suggested simple exercises; social services assessed eligibility for a reablement package; the family offered daily support and observations.</w:t>
      </w:r>
    </w:p>
    <w:p w14:paraId="1F594367"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Communication tools supported the partnership: a shared electronic care plan and regular phone updates ensured everyone had the same information. The team agreed clear roles, a single point of contact for the family and a schedule for review. This reduced fragmentation and made responses faster when the service user’s condition changed.</w:t>
      </w:r>
    </w:p>
    <w:p w14:paraId="3E7B8B47" w14:textId="77777777" w:rsidR="00393F0F" w:rsidRPr="00393F0F" w:rsidRDefault="00393F0F" w:rsidP="00393F0F">
      <w:pPr>
        <w:pStyle w:val="Ttulo2"/>
      </w:pPr>
      <w:bookmarkStart w:id="10" w:name="_Toc215153013"/>
      <w:r w:rsidRPr="00393F0F">
        <w:t>Ethical considerations</w:t>
      </w:r>
      <w:bookmarkEnd w:id="10"/>
    </w:p>
    <w:p w14:paraId="249AF9DD"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Several ethical issues arose. First, the person’s capacity fluctuated; the team used the Mental Capacity Act 2005 principles to assess decision-making and document best interests when needed (HM Government, 2005). Second, confidentiality was carefully managed: information was shared only with those directly involved in care and with the person’s consent where possible. Third, respect for autonomy was prioritised: attempts were made to present options and explain consequences, rather than simply imposing decisions.</w:t>
      </w:r>
    </w:p>
    <w:p w14:paraId="6870494E"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 xml:space="preserve">Balancing risk and autonomy </w:t>
      </w:r>
      <w:proofErr w:type="gramStart"/>
      <w:r w:rsidRPr="00393F0F">
        <w:rPr>
          <w:rFonts w:ascii="Times New Roman" w:hAnsi="Times New Roman" w:cs="Times New Roman"/>
        </w:rPr>
        <w:t>was</w:t>
      </w:r>
      <w:proofErr w:type="gramEnd"/>
      <w:r w:rsidRPr="00393F0F">
        <w:rPr>
          <w:rFonts w:ascii="Times New Roman" w:hAnsi="Times New Roman" w:cs="Times New Roman"/>
        </w:rPr>
        <w:t xml:space="preserve"> particularly important. The team recognised the person could choose to remain at home with some increased risk. A best interests meeting clarified </w:t>
      </w:r>
      <w:r w:rsidRPr="00393F0F">
        <w:rPr>
          <w:rFonts w:ascii="Times New Roman" w:hAnsi="Times New Roman" w:cs="Times New Roman"/>
        </w:rPr>
        <w:lastRenderedPageBreak/>
        <w:t>how to support this choice while mitigating harm (e.g., a new home sensor and increased visiting support).</w:t>
      </w:r>
    </w:p>
    <w:p w14:paraId="36B9341E" w14:textId="77777777" w:rsidR="00393F0F" w:rsidRPr="00393F0F" w:rsidRDefault="00393F0F" w:rsidP="00393F0F">
      <w:pPr>
        <w:pStyle w:val="Ttulo2"/>
      </w:pPr>
      <w:bookmarkStart w:id="11" w:name="_Toc215153014"/>
      <w:r w:rsidRPr="00393F0F">
        <w:t>Legal and policy links</w:t>
      </w:r>
      <w:bookmarkEnd w:id="11"/>
    </w:p>
    <w:p w14:paraId="7A112342"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Practice aligned with the Care Act 2014, which emphasises wellbeing, prevention and personalisation of care (Department of Health and Social Care, 2014). The Mental Capacity Act 2005 provided a legal framework for capacity assessment and surrogate decisions (HM Government, 2005). Professional guidance such as the NMC Code emphasised dignity, consent and effective partnership with families (NMC, 2018).</w:t>
      </w:r>
    </w:p>
    <w:p w14:paraId="7E829C4D" w14:textId="77777777" w:rsidR="00393F0F" w:rsidRPr="00393F0F" w:rsidRDefault="00393F0F" w:rsidP="00393F0F">
      <w:pPr>
        <w:pStyle w:val="Ttulo2"/>
      </w:pPr>
      <w:bookmarkStart w:id="12" w:name="_Toc215153015"/>
      <w:r w:rsidRPr="00393F0F">
        <w:t>Impact and evaluation</w:t>
      </w:r>
      <w:bookmarkEnd w:id="12"/>
    </w:p>
    <w:p w14:paraId="73B32397"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Applying these principles improved outcomes. The service user experienced fewer hospital admissions, reported feeling heard, and maintained independence for longer. Family members reported clearer communication and less stress. Professionally, the team observed better morale and fewer duplicated visits.</w:t>
      </w:r>
    </w:p>
    <w:p w14:paraId="3A694E2B"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However, challenges included limited resources (shortage of domiciliary care hours), occasional delays in information sharing when IT systems were incompatible, and the emotional strain on family carers. The team identified areas for improvement: a clearer escalation plan for acute deterioration, more training on capacity assessments, and improved IT interoperability.</w:t>
      </w:r>
    </w:p>
    <w:p w14:paraId="74E89A44" w14:textId="77777777" w:rsidR="00393F0F" w:rsidRPr="00393F0F" w:rsidRDefault="00393F0F" w:rsidP="00393F0F">
      <w:pPr>
        <w:pStyle w:val="Ttulo2"/>
      </w:pPr>
      <w:bookmarkStart w:id="13" w:name="_Toc215153016"/>
      <w:r w:rsidRPr="00393F0F">
        <w:t>Lessons learned</w:t>
      </w:r>
      <w:bookmarkEnd w:id="13"/>
    </w:p>
    <w:p w14:paraId="1A7309F5"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This example shows how person-centred care, partnership working and ethics combine to support safe, dignified care. Person-centred approaches kept the service user’s preferences central. Partnership working brought complementary skills together. Ethical frameworks and legal standards guided difficult decisions about risk and capacity. The main lesson is that these principles are practical and essential, but they need organisational support — time, IT and resources — to be fully realised.</w:t>
      </w:r>
    </w:p>
    <w:p w14:paraId="4A51BB2B" w14:textId="5DB5FD68" w:rsidR="00393F0F" w:rsidRPr="00393F0F" w:rsidRDefault="00393F0F" w:rsidP="00393F0F">
      <w:pPr>
        <w:rPr>
          <w:rFonts w:ascii="Times New Roman" w:hAnsi="Times New Roman" w:cs="Times New Roman"/>
        </w:rPr>
      </w:pPr>
    </w:p>
    <w:p w14:paraId="3C863F2E" w14:textId="36BA7C93" w:rsidR="00393F0F" w:rsidRPr="00393F0F" w:rsidRDefault="00393F0F" w:rsidP="00393F0F">
      <w:pPr>
        <w:pStyle w:val="Ttulo1"/>
      </w:pPr>
      <w:bookmarkStart w:id="14" w:name="_Toc215153017"/>
      <w:r w:rsidRPr="00393F0F">
        <w:t>Personal Reflection as a Developing Professional</w:t>
      </w:r>
      <w:bookmarkEnd w:id="14"/>
      <w:r w:rsidRPr="00393F0F">
        <w:t xml:space="preserve"> </w:t>
      </w:r>
    </w:p>
    <w:p w14:paraId="69824CAD"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 xml:space="preserve">I am a student on placement within a community nursing team. My work includes visits to older people, supporting wound care and medication reviews, and participating in multi-disciplinary meetings. As someone still learning, I aim to develop practical skills and </w:t>
      </w:r>
      <w:r w:rsidRPr="00393F0F">
        <w:rPr>
          <w:rFonts w:ascii="Times New Roman" w:hAnsi="Times New Roman" w:cs="Times New Roman"/>
        </w:rPr>
        <w:lastRenderedPageBreak/>
        <w:t>professional judgement guided by person-centred care, partnership working and ethical practice.</w:t>
      </w:r>
    </w:p>
    <w:p w14:paraId="46C48348" w14:textId="77777777" w:rsidR="00393F0F" w:rsidRPr="00393F0F" w:rsidRDefault="00393F0F" w:rsidP="00393F0F">
      <w:pPr>
        <w:pStyle w:val="Ttulo2"/>
      </w:pPr>
      <w:bookmarkStart w:id="15" w:name="_Toc215153018"/>
      <w:r w:rsidRPr="00393F0F">
        <w:t>Using a reflective model: Gibbs’ Cycle</w:t>
      </w:r>
      <w:bookmarkEnd w:id="15"/>
    </w:p>
    <w:p w14:paraId="7BED3359"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I will use Gibbs’ Reflective Cycle (1988) to structure this reflection: description, feelings, evaluation, analysis, conclusion and action plan.</w:t>
      </w:r>
    </w:p>
    <w:p w14:paraId="55D7E780" w14:textId="77777777" w:rsidR="00393F0F" w:rsidRPr="00393F0F" w:rsidRDefault="00393F0F" w:rsidP="00393F0F">
      <w:pPr>
        <w:pStyle w:val="Ttulo2"/>
      </w:pPr>
      <w:bookmarkStart w:id="16" w:name="_Toc215153019"/>
      <w:r w:rsidRPr="00393F0F">
        <w:t>Description</w:t>
      </w:r>
      <w:bookmarkEnd w:id="16"/>
    </w:p>
    <w:p w14:paraId="56D8F13D"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On placement I cared for the service user described above. My tasks included observing hydration, helping with wound dressing under supervision and communicating changes to the community nurse. I also participated in the multi-disciplinary meeting.</w:t>
      </w:r>
    </w:p>
    <w:p w14:paraId="5BABA5E6" w14:textId="77777777" w:rsidR="00393F0F" w:rsidRPr="00393F0F" w:rsidRDefault="00393F0F" w:rsidP="00393F0F">
      <w:pPr>
        <w:pStyle w:val="Ttulo2"/>
      </w:pPr>
      <w:bookmarkStart w:id="17" w:name="_Toc215153020"/>
      <w:r w:rsidRPr="00393F0F">
        <w:t>Feelings</w:t>
      </w:r>
      <w:bookmarkEnd w:id="17"/>
    </w:p>
    <w:p w14:paraId="6308423E" w14:textId="77777777" w:rsidR="00393F0F" w:rsidRPr="00393F0F" w:rsidRDefault="00393F0F" w:rsidP="00653F02">
      <w:pPr>
        <w:spacing w:line="360" w:lineRule="auto"/>
        <w:rPr>
          <w:rFonts w:ascii="Times New Roman" w:hAnsi="Times New Roman" w:cs="Times New Roman"/>
        </w:rPr>
      </w:pPr>
      <w:r w:rsidRPr="00393F0F">
        <w:rPr>
          <w:rFonts w:ascii="Times New Roman" w:hAnsi="Times New Roman" w:cs="Times New Roman"/>
        </w:rPr>
        <w:t>Initially I felt anxious about communicating with a person with dementia and worried about saying the wrong thing. I was concerned about respecting their wishes while ensuring safety. After the team meeting I felt more confident because roles were clear and I had a mentor to debrief with.</w:t>
      </w:r>
    </w:p>
    <w:p w14:paraId="4EE22E9F" w14:textId="77777777" w:rsidR="00393F0F" w:rsidRPr="00393F0F" w:rsidRDefault="00393F0F" w:rsidP="00393F0F">
      <w:pPr>
        <w:pStyle w:val="Ttulo2"/>
      </w:pPr>
      <w:bookmarkStart w:id="18" w:name="_Toc215153021"/>
      <w:r w:rsidRPr="00393F0F">
        <w:t>Evaluation — what went well and less well</w:t>
      </w:r>
      <w:bookmarkEnd w:id="18"/>
    </w:p>
    <w:p w14:paraId="56236B64" w14:textId="77777777" w:rsidR="00393F0F" w:rsidRPr="00393F0F" w:rsidRDefault="00393F0F" w:rsidP="00393F0F">
      <w:pPr>
        <w:rPr>
          <w:rFonts w:ascii="Times New Roman" w:hAnsi="Times New Roman" w:cs="Times New Roman"/>
          <w:b/>
          <w:bCs/>
        </w:rPr>
      </w:pPr>
      <w:r w:rsidRPr="00393F0F">
        <w:rPr>
          <w:rFonts w:ascii="Times New Roman" w:hAnsi="Times New Roman" w:cs="Times New Roman"/>
          <w:b/>
          <w:bCs/>
        </w:rPr>
        <w:t>What went well:</w:t>
      </w:r>
    </w:p>
    <w:p w14:paraId="27DBCF2B" w14:textId="77777777" w:rsidR="00393F0F" w:rsidRPr="00393F0F" w:rsidRDefault="00393F0F" w:rsidP="00554D68">
      <w:pPr>
        <w:numPr>
          <w:ilvl w:val="0"/>
          <w:numId w:val="1"/>
        </w:numPr>
        <w:spacing w:line="360" w:lineRule="auto"/>
        <w:rPr>
          <w:rFonts w:ascii="Times New Roman" w:hAnsi="Times New Roman" w:cs="Times New Roman"/>
        </w:rPr>
      </w:pPr>
      <w:r w:rsidRPr="00393F0F">
        <w:rPr>
          <w:rFonts w:ascii="Times New Roman" w:hAnsi="Times New Roman" w:cs="Times New Roman"/>
        </w:rPr>
        <w:t>I practised person-centred communication skills, using simple language and checking understanding.</w:t>
      </w:r>
    </w:p>
    <w:p w14:paraId="36A7776B" w14:textId="77777777" w:rsidR="00393F0F" w:rsidRPr="00393F0F" w:rsidRDefault="00393F0F" w:rsidP="00554D68">
      <w:pPr>
        <w:numPr>
          <w:ilvl w:val="0"/>
          <w:numId w:val="1"/>
        </w:numPr>
        <w:spacing w:line="360" w:lineRule="auto"/>
        <w:rPr>
          <w:rFonts w:ascii="Times New Roman" w:hAnsi="Times New Roman" w:cs="Times New Roman"/>
        </w:rPr>
      </w:pPr>
      <w:r w:rsidRPr="00393F0F">
        <w:rPr>
          <w:rFonts w:ascii="Times New Roman" w:hAnsi="Times New Roman" w:cs="Times New Roman"/>
        </w:rPr>
        <w:t>I observed effective partnership working, which helped me understand different professional roles.</w:t>
      </w:r>
    </w:p>
    <w:p w14:paraId="519D12B2" w14:textId="77777777" w:rsidR="00393F0F" w:rsidRPr="00393F0F" w:rsidRDefault="00393F0F" w:rsidP="00554D68">
      <w:pPr>
        <w:numPr>
          <w:ilvl w:val="0"/>
          <w:numId w:val="1"/>
        </w:numPr>
        <w:spacing w:line="360" w:lineRule="auto"/>
        <w:rPr>
          <w:rFonts w:ascii="Times New Roman" w:hAnsi="Times New Roman" w:cs="Times New Roman"/>
        </w:rPr>
      </w:pPr>
      <w:r w:rsidRPr="00393F0F">
        <w:rPr>
          <w:rFonts w:ascii="Times New Roman" w:hAnsi="Times New Roman" w:cs="Times New Roman"/>
        </w:rPr>
        <w:t>Ethical practice was modelled by senior staff, especially around capacity assessment.</w:t>
      </w:r>
    </w:p>
    <w:p w14:paraId="11E313CE" w14:textId="77777777" w:rsidR="00393F0F" w:rsidRPr="00393F0F" w:rsidRDefault="00393F0F" w:rsidP="00393F0F">
      <w:pPr>
        <w:rPr>
          <w:rFonts w:ascii="Times New Roman" w:hAnsi="Times New Roman" w:cs="Times New Roman"/>
          <w:b/>
          <w:bCs/>
        </w:rPr>
      </w:pPr>
      <w:r w:rsidRPr="00393F0F">
        <w:rPr>
          <w:rFonts w:ascii="Times New Roman" w:hAnsi="Times New Roman" w:cs="Times New Roman"/>
          <w:b/>
          <w:bCs/>
        </w:rPr>
        <w:t>What went less well:</w:t>
      </w:r>
    </w:p>
    <w:p w14:paraId="4F7B70D8" w14:textId="77777777" w:rsidR="00393F0F" w:rsidRPr="00393F0F" w:rsidRDefault="00393F0F" w:rsidP="00554D68">
      <w:pPr>
        <w:numPr>
          <w:ilvl w:val="0"/>
          <w:numId w:val="2"/>
        </w:numPr>
        <w:spacing w:line="360" w:lineRule="auto"/>
        <w:rPr>
          <w:rFonts w:ascii="Times New Roman" w:hAnsi="Times New Roman" w:cs="Times New Roman"/>
        </w:rPr>
      </w:pPr>
      <w:r w:rsidRPr="00393F0F">
        <w:rPr>
          <w:rFonts w:ascii="Times New Roman" w:hAnsi="Times New Roman" w:cs="Times New Roman"/>
        </w:rPr>
        <w:t>I sometimes struggled to document observations concisely in the electronic record.</w:t>
      </w:r>
    </w:p>
    <w:p w14:paraId="4DA4F259" w14:textId="77777777" w:rsidR="00393F0F" w:rsidRPr="00393F0F" w:rsidRDefault="00393F0F" w:rsidP="00554D68">
      <w:pPr>
        <w:numPr>
          <w:ilvl w:val="0"/>
          <w:numId w:val="2"/>
        </w:numPr>
        <w:spacing w:line="360" w:lineRule="auto"/>
        <w:rPr>
          <w:rFonts w:ascii="Times New Roman" w:hAnsi="Times New Roman" w:cs="Times New Roman"/>
        </w:rPr>
      </w:pPr>
      <w:r w:rsidRPr="00393F0F">
        <w:rPr>
          <w:rFonts w:ascii="Times New Roman" w:hAnsi="Times New Roman" w:cs="Times New Roman"/>
        </w:rPr>
        <w:t>I felt unsure about how to lead a family conversation about risks; I tended to defer to senior staff.</w:t>
      </w:r>
    </w:p>
    <w:p w14:paraId="4BF21F0A" w14:textId="77777777" w:rsidR="00393F0F" w:rsidRPr="00393F0F" w:rsidRDefault="00393F0F" w:rsidP="00554D68">
      <w:pPr>
        <w:numPr>
          <w:ilvl w:val="0"/>
          <w:numId w:val="2"/>
        </w:numPr>
        <w:spacing w:line="360" w:lineRule="auto"/>
        <w:rPr>
          <w:rFonts w:ascii="Times New Roman" w:hAnsi="Times New Roman" w:cs="Times New Roman"/>
        </w:rPr>
      </w:pPr>
      <w:r w:rsidRPr="00393F0F">
        <w:rPr>
          <w:rFonts w:ascii="Times New Roman" w:hAnsi="Times New Roman" w:cs="Times New Roman"/>
        </w:rPr>
        <w:t>Time pressures made some visits feel rushed, limiting opportunities for reflective discussion with the team.</w:t>
      </w:r>
    </w:p>
    <w:p w14:paraId="229DB341" w14:textId="77777777" w:rsidR="00393F0F" w:rsidRPr="00393F0F" w:rsidRDefault="00393F0F" w:rsidP="00393F0F">
      <w:pPr>
        <w:pStyle w:val="Ttulo1"/>
      </w:pPr>
      <w:bookmarkStart w:id="19" w:name="_Toc215153022"/>
      <w:r w:rsidRPr="00393F0F">
        <w:lastRenderedPageBreak/>
        <w:t>Analysis — learning from theory and standards</w:t>
      </w:r>
      <w:bookmarkEnd w:id="19"/>
    </w:p>
    <w:p w14:paraId="16F27851"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My experience confirms that Maslow’s ideas are helpful: basic needs (hydration, safety) must be met for higher-order wellbeing (dignity, social engagement). I saw how ethical principles are not abstract: they guide concrete choices about consent and confidentiality (Beauchamp &amp; Childress, 2013).</w:t>
      </w:r>
    </w:p>
    <w:p w14:paraId="6EFE7BA3"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The NMC Code and CQC expectations provided standards to measure the care against; their presence gave me confidence that there is an external framework supporting good practice (NMC, 2018; CQC, 2016). The Mental Capacity Act also showed me that assessment and documentation are crucial to justify decisions that limit autonomy (HM Government, 2005).</w:t>
      </w:r>
    </w:p>
    <w:p w14:paraId="33DA0F9B"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From teamwork theory I appreciated that clear roles and communication tools (shared care plans, scheduled calls) reduced confusion and improved safety (Reeves et al., 2017). This reinforced my belief that partnership working is a skill to develop, not just an organisational arrangement.</w:t>
      </w:r>
    </w:p>
    <w:p w14:paraId="4F957CA8" w14:textId="77777777" w:rsidR="00393F0F" w:rsidRPr="00393F0F" w:rsidRDefault="00393F0F" w:rsidP="00E14D89">
      <w:pPr>
        <w:pStyle w:val="Ttulo1"/>
      </w:pPr>
      <w:bookmarkStart w:id="20" w:name="_Toc215153023"/>
      <w:r w:rsidRPr="00393F0F">
        <w:t>Conclusion — what I learned</w:t>
      </w:r>
      <w:bookmarkEnd w:id="20"/>
    </w:p>
    <w:p w14:paraId="34DC2095"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I learned that:</w:t>
      </w:r>
    </w:p>
    <w:p w14:paraId="7BDACF03" w14:textId="77777777" w:rsidR="00393F0F" w:rsidRPr="00393F0F" w:rsidRDefault="00393F0F" w:rsidP="00554D68">
      <w:pPr>
        <w:numPr>
          <w:ilvl w:val="0"/>
          <w:numId w:val="3"/>
        </w:numPr>
        <w:spacing w:line="360" w:lineRule="auto"/>
        <w:rPr>
          <w:rFonts w:ascii="Times New Roman" w:hAnsi="Times New Roman" w:cs="Times New Roman"/>
        </w:rPr>
      </w:pPr>
      <w:r w:rsidRPr="00393F0F">
        <w:rPr>
          <w:rFonts w:ascii="Times New Roman" w:hAnsi="Times New Roman" w:cs="Times New Roman"/>
        </w:rPr>
        <w:t>Person-centred care requires active listening and small practical adjustments that respect the person’s routines.</w:t>
      </w:r>
    </w:p>
    <w:p w14:paraId="1444B2F5" w14:textId="77777777" w:rsidR="00393F0F" w:rsidRPr="00393F0F" w:rsidRDefault="00393F0F" w:rsidP="00554D68">
      <w:pPr>
        <w:numPr>
          <w:ilvl w:val="0"/>
          <w:numId w:val="3"/>
        </w:numPr>
        <w:spacing w:line="360" w:lineRule="auto"/>
        <w:rPr>
          <w:rFonts w:ascii="Times New Roman" w:hAnsi="Times New Roman" w:cs="Times New Roman"/>
        </w:rPr>
      </w:pPr>
      <w:r w:rsidRPr="00393F0F">
        <w:rPr>
          <w:rFonts w:ascii="Times New Roman" w:hAnsi="Times New Roman" w:cs="Times New Roman"/>
        </w:rPr>
        <w:t>Partnership working needs deliberate coordination and shared documentation; it is crucial for complex cases.</w:t>
      </w:r>
    </w:p>
    <w:p w14:paraId="2A922710" w14:textId="77777777" w:rsidR="00393F0F" w:rsidRPr="00393F0F" w:rsidRDefault="00393F0F" w:rsidP="00554D68">
      <w:pPr>
        <w:numPr>
          <w:ilvl w:val="0"/>
          <w:numId w:val="3"/>
        </w:numPr>
        <w:spacing w:line="360" w:lineRule="auto"/>
        <w:rPr>
          <w:rFonts w:ascii="Times New Roman" w:hAnsi="Times New Roman" w:cs="Times New Roman"/>
        </w:rPr>
      </w:pPr>
      <w:r w:rsidRPr="00393F0F">
        <w:rPr>
          <w:rFonts w:ascii="Times New Roman" w:hAnsi="Times New Roman" w:cs="Times New Roman"/>
        </w:rPr>
        <w:t>Ethical practice is part of everyday decisions, not only major dilemmas; careful documentation and use of frameworks (MCA, NMC Code) protect both service users and professionals.</w:t>
      </w:r>
    </w:p>
    <w:p w14:paraId="43F16448"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I also recognised personal gaps: I need to improve confidence in family conversations, skill in capacity assessment and clarity in record keeping.</w:t>
      </w:r>
    </w:p>
    <w:p w14:paraId="1EA10556" w14:textId="77777777" w:rsidR="00393F0F" w:rsidRPr="00393F0F" w:rsidRDefault="00393F0F" w:rsidP="00393F0F">
      <w:pPr>
        <w:rPr>
          <w:rFonts w:ascii="Times New Roman" w:hAnsi="Times New Roman" w:cs="Times New Roman"/>
          <w:b/>
          <w:bCs/>
        </w:rPr>
      </w:pPr>
      <w:r w:rsidRPr="00393F0F">
        <w:rPr>
          <w:rFonts w:ascii="Times New Roman" w:hAnsi="Times New Roman" w:cs="Times New Roman"/>
          <w:b/>
          <w:bCs/>
        </w:rPr>
        <w:t>Action plan — steps to develop (linked to standards and CPD)</w:t>
      </w:r>
    </w:p>
    <w:p w14:paraId="22566C4A" w14:textId="77777777" w:rsidR="00393F0F" w:rsidRPr="00393F0F" w:rsidRDefault="00393F0F" w:rsidP="00554D68">
      <w:pPr>
        <w:numPr>
          <w:ilvl w:val="0"/>
          <w:numId w:val="4"/>
        </w:numPr>
        <w:spacing w:line="360" w:lineRule="auto"/>
        <w:rPr>
          <w:rFonts w:ascii="Times New Roman" w:hAnsi="Times New Roman" w:cs="Times New Roman"/>
        </w:rPr>
      </w:pPr>
      <w:r w:rsidRPr="00393F0F">
        <w:rPr>
          <w:rFonts w:ascii="Times New Roman" w:hAnsi="Times New Roman" w:cs="Times New Roman"/>
          <w:b/>
          <w:bCs/>
        </w:rPr>
        <w:t>Training on capacity and consent.</w:t>
      </w:r>
      <w:r w:rsidRPr="00393F0F">
        <w:rPr>
          <w:rFonts w:ascii="Times New Roman" w:hAnsi="Times New Roman" w:cs="Times New Roman"/>
        </w:rPr>
        <w:br/>
        <w:t xml:space="preserve">I will attend a formal workshop on the Mental Capacity Act within six months, focusing on assessment tools and best </w:t>
      </w:r>
      <w:proofErr w:type="gramStart"/>
      <w:r w:rsidRPr="00393F0F">
        <w:rPr>
          <w:rFonts w:ascii="Times New Roman" w:hAnsi="Times New Roman" w:cs="Times New Roman"/>
        </w:rPr>
        <w:t>interests</w:t>
      </w:r>
      <w:proofErr w:type="gramEnd"/>
      <w:r w:rsidRPr="00393F0F">
        <w:rPr>
          <w:rFonts w:ascii="Times New Roman" w:hAnsi="Times New Roman" w:cs="Times New Roman"/>
        </w:rPr>
        <w:t xml:space="preserve"> documentation. This is aligned with </w:t>
      </w:r>
      <w:r w:rsidRPr="00393F0F">
        <w:rPr>
          <w:rFonts w:ascii="Times New Roman" w:hAnsi="Times New Roman" w:cs="Times New Roman"/>
        </w:rPr>
        <w:lastRenderedPageBreak/>
        <w:t>HCPC and NMC expectations for competence in ethical and legal duties (HCPC, 2017; NMC, 2018).</w:t>
      </w:r>
    </w:p>
    <w:p w14:paraId="688527A0" w14:textId="77777777" w:rsidR="00393F0F" w:rsidRPr="00393F0F" w:rsidRDefault="00393F0F" w:rsidP="00554D68">
      <w:pPr>
        <w:numPr>
          <w:ilvl w:val="0"/>
          <w:numId w:val="4"/>
        </w:numPr>
        <w:spacing w:line="360" w:lineRule="auto"/>
        <w:rPr>
          <w:rFonts w:ascii="Times New Roman" w:hAnsi="Times New Roman" w:cs="Times New Roman"/>
        </w:rPr>
      </w:pPr>
      <w:r w:rsidRPr="00393F0F">
        <w:rPr>
          <w:rFonts w:ascii="Times New Roman" w:hAnsi="Times New Roman" w:cs="Times New Roman"/>
          <w:b/>
          <w:bCs/>
        </w:rPr>
        <w:t>Communication skills development.</w:t>
      </w:r>
      <w:r w:rsidRPr="00393F0F">
        <w:rPr>
          <w:rFonts w:ascii="Times New Roman" w:hAnsi="Times New Roman" w:cs="Times New Roman"/>
        </w:rPr>
        <w:br/>
        <w:t>I will complete at least two CPD modules on difficult conversations and motivational interviewing to improve shared decision-making. I will practise role-plays with peers and ask for observed feedback from my mentor.</w:t>
      </w:r>
    </w:p>
    <w:p w14:paraId="574E0FAC" w14:textId="77777777" w:rsidR="00393F0F" w:rsidRPr="00393F0F" w:rsidRDefault="00393F0F" w:rsidP="00554D68">
      <w:pPr>
        <w:numPr>
          <w:ilvl w:val="0"/>
          <w:numId w:val="4"/>
        </w:numPr>
        <w:spacing w:line="360" w:lineRule="auto"/>
        <w:rPr>
          <w:rFonts w:ascii="Times New Roman" w:hAnsi="Times New Roman" w:cs="Times New Roman"/>
        </w:rPr>
      </w:pPr>
      <w:r w:rsidRPr="00393F0F">
        <w:rPr>
          <w:rFonts w:ascii="Times New Roman" w:hAnsi="Times New Roman" w:cs="Times New Roman"/>
          <w:b/>
          <w:bCs/>
        </w:rPr>
        <w:t>Record-keeping practice.</w:t>
      </w:r>
      <w:r w:rsidRPr="00393F0F">
        <w:rPr>
          <w:rFonts w:ascii="Times New Roman" w:hAnsi="Times New Roman" w:cs="Times New Roman"/>
        </w:rPr>
        <w:br/>
        <w:t xml:space="preserve">I will set a personal learning goal to improve concise, accurate electronic notes by using a template for structured observations (e.g., SBAR — Situation, Background, Assessment, Recommendation). I will request feedback on my </w:t>
      </w:r>
      <w:proofErr w:type="gramStart"/>
      <w:r w:rsidRPr="00393F0F">
        <w:rPr>
          <w:rFonts w:ascii="Times New Roman" w:hAnsi="Times New Roman" w:cs="Times New Roman"/>
        </w:rPr>
        <w:t>notes</w:t>
      </w:r>
      <w:proofErr w:type="gramEnd"/>
      <w:r w:rsidRPr="00393F0F">
        <w:rPr>
          <w:rFonts w:ascii="Times New Roman" w:hAnsi="Times New Roman" w:cs="Times New Roman"/>
        </w:rPr>
        <w:t xml:space="preserve"> weekly from my supervisor for two months.</w:t>
      </w:r>
    </w:p>
    <w:p w14:paraId="68BC1E8F" w14:textId="77777777" w:rsidR="00393F0F" w:rsidRPr="00393F0F" w:rsidRDefault="00393F0F" w:rsidP="00554D68">
      <w:pPr>
        <w:numPr>
          <w:ilvl w:val="0"/>
          <w:numId w:val="4"/>
        </w:numPr>
        <w:spacing w:line="360" w:lineRule="auto"/>
        <w:rPr>
          <w:rFonts w:ascii="Times New Roman" w:hAnsi="Times New Roman" w:cs="Times New Roman"/>
        </w:rPr>
      </w:pPr>
      <w:r w:rsidRPr="00393F0F">
        <w:rPr>
          <w:rFonts w:ascii="Times New Roman" w:hAnsi="Times New Roman" w:cs="Times New Roman"/>
          <w:b/>
          <w:bCs/>
        </w:rPr>
        <w:t>Supervision and reflective practice.</w:t>
      </w:r>
      <w:r w:rsidRPr="00393F0F">
        <w:rPr>
          <w:rFonts w:ascii="Times New Roman" w:hAnsi="Times New Roman" w:cs="Times New Roman"/>
        </w:rPr>
        <w:br/>
        <w:t>I will seek regular supervision and arrange a bi-weekly reflective session with a mentor to discuss cases and emotional responses. This aligns with professional expectations to engage in reflective practice (NMC, 2018).</w:t>
      </w:r>
    </w:p>
    <w:p w14:paraId="13ED556E" w14:textId="77777777" w:rsidR="00393F0F" w:rsidRPr="00393F0F" w:rsidRDefault="00393F0F" w:rsidP="00554D68">
      <w:pPr>
        <w:numPr>
          <w:ilvl w:val="0"/>
          <w:numId w:val="4"/>
        </w:numPr>
        <w:spacing w:line="360" w:lineRule="auto"/>
        <w:rPr>
          <w:rFonts w:ascii="Times New Roman" w:hAnsi="Times New Roman" w:cs="Times New Roman"/>
        </w:rPr>
      </w:pPr>
      <w:r w:rsidRPr="00393F0F">
        <w:rPr>
          <w:rFonts w:ascii="Times New Roman" w:hAnsi="Times New Roman" w:cs="Times New Roman"/>
          <w:b/>
          <w:bCs/>
        </w:rPr>
        <w:t>Interprofessional learning.</w:t>
      </w:r>
      <w:r w:rsidRPr="00393F0F">
        <w:rPr>
          <w:rFonts w:ascii="Times New Roman" w:hAnsi="Times New Roman" w:cs="Times New Roman"/>
        </w:rPr>
        <w:br/>
        <w:t>I will attend at least one interprofessional meeting per month and volunteer to prepare a short update on a case to develop coordination and presentation skills. This supports partnership working and understanding of other roles.</w:t>
      </w:r>
    </w:p>
    <w:p w14:paraId="12F30BA5" w14:textId="77777777" w:rsidR="00393F0F" w:rsidRPr="00393F0F" w:rsidRDefault="00393F0F" w:rsidP="00554D68">
      <w:pPr>
        <w:numPr>
          <w:ilvl w:val="0"/>
          <w:numId w:val="4"/>
        </w:numPr>
        <w:spacing w:line="360" w:lineRule="auto"/>
        <w:rPr>
          <w:rFonts w:ascii="Times New Roman" w:hAnsi="Times New Roman" w:cs="Times New Roman"/>
        </w:rPr>
      </w:pPr>
      <w:r w:rsidRPr="00393F0F">
        <w:rPr>
          <w:rFonts w:ascii="Times New Roman" w:hAnsi="Times New Roman" w:cs="Times New Roman"/>
          <w:b/>
          <w:bCs/>
        </w:rPr>
        <w:t>Risk management and escalation.</w:t>
      </w:r>
      <w:r w:rsidRPr="00393F0F">
        <w:rPr>
          <w:rFonts w:ascii="Times New Roman" w:hAnsi="Times New Roman" w:cs="Times New Roman"/>
        </w:rPr>
        <w:br/>
        <w:t>I will study local escalation protocols and practice applying them in simulated scenarios to build confidence in recognising and responding to deterioration.</w:t>
      </w:r>
    </w:p>
    <w:p w14:paraId="111272A4"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b/>
          <w:bCs/>
        </w:rPr>
        <w:t>Timescale and measures of success:</w:t>
      </w:r>
      <w:r w:rsidRPr="00393F0F">
        <w:rPr>
          <w:rFonts w:ascii="Times New Roman" w:hAnsi="Times New Roman" w:cs="Times New Roman"/>
        </w:rPr>
        <w:t xml:space="preserve"> Within six months I aim to independently lead one family meeting with supervision, demonstrate accurate capacity notes in three consecutive records, and receive positive feedback on communication from my mentor.</w:t>
      </w:r>
    </w:p>
    <w:p w14:paraId="0BC4ABD0" w14:textId="77777777" w:rsidR="00393F0F" w:rsidRPr="00393F0F" w:rsidRDefault="00393F0F" w:rsidP="00393F0F">
      <w:pPr>
        <w:rPr>
          <w:rFonts w:ascii="Times New Roman" w:hAnsi="Times New Roman" w:cs="Times New Roman"/>
          <w:b/>
          <w:bCs/>
        </w:rPr>
      </w:pPr>
      <w:r w:rsidRPr="00393F0F">
        <w:rPr>
          <w:rFonts w:ascii="Times New Roman" w:hAnsi="Times New Roman" w:cs="Times New Roman"/>
          <w:b/>
          <w:bCs/>
        </w:rPr>
        <w:t>Relating development to professional standards</w:t>
      </w:r>
    </w:p>
    <w:p w14:paraId="130000D0"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These actions link to the NMC Code (professional competence, communication and record keeping), HCPC standards (proficiency and continuing professional development) and CQC KLOEs (safe, effective, caring, responsive, well-led). Demonstrating improved skills will show alignment with regulatory expectations and will support career progression.</w:t>
      </w:r>
    </w:p>
    <w:p w14:paraId="022BF286" w14:textId="77777777" w:rsidR="00393F0F" w:rsidRPr="00393F0F" w:rsidRDefault="00393F0F" w:rsidP="00393F0F">
      <w:pPr>
        <w:rPr>
          <w:rFonts w:ascii="Times New Roman" w:hAnsi="Times New Roman" w:cs="Times New Roman"/>
          <w:b/>
          <w:bCs/>
        </w:rPr>
      </w:pPr>
      <w:r w:rsidRPr="00393F0F">
        <w:rPr>
          <w:rFonts w:ascii="Times New Roman" w:hAnsi="Times New Roman" w:cs="Times New Roman"/>
          <w:b/>
          <w:bCs/>
        </w:rPr>
        <w:lastRenderedPageBreak/>
        <w:t>Reflection on ethical growth and professional identity</w:t>
      </w:r>
    </w:p>
    <w:p w14:paraId="6B03B2AD"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Through practice I have come to see ethics not just as rules but as habits: asking for consent, protecting confidentiality, and being honest about limits. These habits build trust and shape how I want to be seen as a professional — someone who respects autonomy, communicates clearly and works collaboratively.</w:t>
      </w:r>
    </w:p>
    <w:p w14:paraId="07EA994E"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I now appreciate that being person-centred sometimes requires advocating for a person’s wishes within systems that favour efficiency. Partnership working is not just logistical; it is a professional attitude of mutual respect and shared responsibility. Maintaining this attitude will be an ongoing part of my identity as a health or social care worker.</w:t>
      </w:r>
    </w:p>
    <w:p w14:paraId="4E07F284" w14:textId="77777777" w:rsidR="00393F0F" w:rsidRPr="00393F0F" w:rsidRDefault="00393F0F" w:rsidP="00393F0F">
      <w:pPr>
        <w:rPr>
          <w:rFonts w:ascii="Times New Roman" w:hAnsi="Times New Roman" w:cs="Times New Roman"/>
          <w:b/>
          <w:bCs/>
        </w:rPr>
      </w:pPr>
      <w:r w:rsidRPr="00393F0F">
        <w:rPr>
          <w:rFonts w:ascii="Times New Roman" w:hAnsi="Times New Roman" w:cs="Times New Roman"/>
          <w:b/>
          <w:bCs/>
        </w:rPr>
        <w:t>Final summary of Task 3</w:t>
      </w:r>
    </w:p>
    <w:p w14:paraId="21EFA01A" w14:textId="77777777"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In short, the three principles — person-centred care, partnership working and ethics — are central to my daily practice and to my professional development. I have identified clear areas for improvement and an action plan. By following this plan and using reflective practice, I expect to become more confident, effective and ethically grounded in my future work.</w:t>
      </w:r>
    </w:p>
    <w:p w14:paraId="00DDB960" w14:textId="2AB741D2" w:rsidR="00393F0F" w:rsidRPr="00393F0F" w:rsidRDefault="00393F0F" w:rsidP="00393F0F">
      <w:pPr>
        <w:rPr>
          <w:rFonts w:ascii="Times New Roman" w:hAnsi="Times New Roman" w:cs="Times New Roman"/>
        </w:rPr>
      </w:pPr>
    </w:p>
    <w:p w14:paraId="28A50466" w14:textId="77777777" w:rsidR="00554D68" w:rsidRDefault="00554D68" w:rsidP="00241386">
      <w:pPr>
        <w:pStyle w:val="Ttulo1"/>
      </w:pPr>
      <w:bookmarkStart w:id="21" w:name="_Toc215153024"/>
    </w:p>
    <w:p w14:paraId="59FD8C1D" w14:textId="77777777" w:rsidR="00554D68" w:rsidRDefault="00554D68" w:rsidP="00241386">
      <w:pPr>
        <w:pStyle w:val="Ttulo1"/>
      </w:pPr>
    </w:p>
    <w:p w14:paraId="4C20D46F" w14:textId="77777777" w:rsidR="00554D68" w:rsidRDefault="00554D68" w:rsidP="00241386">
      <w:pPr>
        <w:pStyle w:val="Ttulo1"/>
      </w:pPr>
    </w:p>
    <w:p w14:paraId="014DF606" w14:textId="77777777" w:rsidR="00554D68" w:rsidRDefault="00554D68" w:rsidP="00241386">
      <w:pPr>
        <w:pStyle w:val="Ttulo1"/>
      </w:pPr>
    </w:p>
    <w:p w14:paraId="5390B8AB" w14:textId="77777777" w:rsidR="00554D68" w:rsidRDefault="00554D68" w:rsidP="00241386">
      <w:pPr>
        <w:pStyle w:val="Ttulo1"/>
      </w:pPr>
    </w:p>
    <w:p w14:paraId="47C5B733" w14:textId="77777777" w:rsidR="00BF5472" w:rsidRDefault="00BF5472" w:rsidP="00BF5472"/>
    <w:p w14:paraId="5684693C" w14:textId="77777777" w:rsidR="00BF5472" w:rsidRPr="00BF5472" w:rsidRDefault="00BF5472" w:rsidP="00BF5472"/>
    <w:p w14:paraId="551D46A1" w14:textId="112BACCC" w:rsidR="00393F0F" w:rsidRPr="00393F0F" w:rsidRDefault="00393F0F" w:rsidP="00241386">
      <w:pPr>
        <w:pStyle w:val="Ttulo1"/>
      </w:pPr>
      <w:r w:rsidRPr="00393F0F">
        <w:lastRenderedPageBreak/>
        <w:t>Conclusion</w:t>
      </w:r>
      <w:bookmarkEnd w:id="21"/>
      <w:r w:rsidRPr="00393F0F">
        <w:t xml:space="preserve"> </w:t>
      </w:r>
    </w:p>
    <w:p w14:paraId="214824E4" w14:textId="1D680BE4" w:rsidR="00393F0F" w:rsidRPr="00393F0F" w:rsidRDefault="00393F0F" w:rsidP="00554D68">
      <w:pPr>
        <w:spacing w:line="360" w:lineRule="auto"/>
        <w:rPr>
          <w:rFonts w:ascii="Times New Roman" w:hAnsi="Times New Roman" w:cs="Times New Roman"/>
        </w:rPr>
      </w:pPr>
      <w:r w:rsidRPr="00393F0F">
        <w:rPr>
          <w:rFonts w:ascii="Times New Roman" w:hAnsi="Times New Roman" w:cs="Times New Roman"/>
        </w:rPr>
        <w:t>This report has shown why person-centred care, partnership working and ethics are essential in UK health and social care. Theory and legislation provide clear frameworks, but practice requires time, communication and resources. The real-world example demonstrated positive outcomes from combining these principles, while my personal reflection identified steps to grow as a practitioner. Sustained attention to these principles will improve care quality and shape a professional identity that respects dignity, coordinates support and acts ethically.</w:t>
      </w:r>
    </w:p>
    <w:p w14:paraId="6B9710A8" w14:textId="77777777" w:rsidR="00554D68" w:rsidRDefault="00554D68" w:rsidP="00241386">
      <w:pPr>
        <w:pStyle w:val="Ttulo1"/>
      </w:pPr>
      <w:bookmarkStart w:id="22" w:name="_Toc215153025"/>
    </w:p>
    <w:p w14:paraId="67BC13CB" w14:textId="15C4EDE4" w:rsidR="00393F0F" w:rsidRPr="00241386" w:rsidRDefault="00393F0F" w:rsidP="00241386">
      <w:pPr>
        <w:pStyle w:val="Ttulo1"/>
      </w:pPr>
      <w:r w:rsidRPr="00241386">
        <w:t>Reference</w:t>
      </w:r>
      <w:bookmarkEnd w:id="22"/>
    </w:p>
    <w:p w14:paraId="35505233"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Beauchamp, T.L. &amp; Childress, J.F., 2013. </w:t>
      </w:r>
      <w:r w:rsidRPr="00393F0F">
        <w:rPr>
          <w:rFonts w:ascii="Times New Roman" w:hAnsi="Times New Roman" w:cs="Times New Roman"/>
          <w:i/>
          <w:iCs/>
        </w:rPr>
        <w:t>Principles of Biomedical Ethics</w:t>
      </w:r>
      <w:r w:rsidRPr="00393F0F">
        <w:rPr>
          <w:rFonts w:ascii="Times New Roman" w:hAnsi="Times New Roman" w:cs="Times New Roman"/>
        </w:rPr>
        <w:t>. 7th ed. New York: Oxford University Press.</w:t>
      </w:r>
    </w:p>
    <w:p w14:paraId="656E473E" w14:textId="63CD9FF3"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Care Quality Commission (CQC), 2016. </w:t>
      </w:r>
      <w:r w:rsidRPr="00393F0F">
        <w:rPr>
          <w:rFonts w:ascii="Times New Roman" w:hAnsi="Times New Roman" w:cs="Times New Roman"/>
          <w:i/>
          <w:iCs/>
        </w:rPr>
        <w:t>The Key Lines of Enquiry, 2016/17</w:t>
      </w:r>
      <w:r w:rsidRPr="00393F0F">
        <w:rPr>
          <w:rFonts w:ascii="Times New Roman" w:hAnsi="Times New Roman" w:cs="Times New Roman"/>
        </w:rPr>
        <w:t xml:space="preserve">. CQC. Available at: </w:t>
      </w:r>
      <w:hyperlink r:id="rId8" w:history="1">
        <w:r w:rsidRPr="00393F0F">
          <w:rPr>
            <w:rStyle w:val="Hiperligao"/>
            <w:rFonts w:ascii="Times New Roman" w:hAnsi="Times New Roman" w:cs="Times New Roman"/>
          </w:rPr>
          <w:t>https://www.cqc.org.uk</w:t>
        </w:r>
      </w:hyperlink>
      <w:r w:rsidRPr="00393F0F">
        <w:rPr>
          <w:rFonts w:ascii="Times New Roman" w:hAnsi="Times New Roman" w:cs="Times New Roman"/>
        </w:rPr>
        <w:t xml:space="preserve"> (accessed </w:t>
      </w:r>
      <w:r w:rsidR="00241386">
        <w:rPr>
          <w:rFonts w:ascii="Times New Roman" w:hAnsi="Times New Roman" w:cs="Times New Roman"/>
        </w:rPr>
        <w:t>27 Nov 2025</w:t>
      </w:r>
      <w:r w:rsidRPr="00393F0F">
        <w:rPr>
          <w:rFonts w:ascii="Times New Roman" w:hAnsi="Times New Roman" w:cs="Times New Roman"/>
        </w:rPr>
        <w:t>).</w:t>
      </w:r>
    </w:p>
    <w:p w14:paraId="52AFF1C2"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Department of Health and Social Care, 2014. </w:t>
      </w:r>
      <w:r w:rsidRPr="00393F0F">
        <w:rPr>
          <w:rFonts w:ascii="Times New Roman" w:hAnsi="Times New Roman" w:cs="Times New Roman"/>
          <w:i/>
          <w:iCs/>
        </w:rPr>
        <w:t>Care Act 2014</w:t>
      </w:r>
      <w:r w:rsidRPr="00393F0F">
        <w:rPr>
          <w:rFonts w:ascii="Times New Roman" w:hAnsi="Times New Roman" w:cs="Times New Roman"/>
        </w:rPr>
        <w:t>. London: HMSO.</w:t>
      </w:r>
    </w:p>
    <w:p w14:paraId="42DA9052"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Glasby, J. &amp; Dickinson, H., 2014. </w:t>
      </w:r>
      <w:r w:rsidRPr="00393F0F">
        <w:rPr>
          <w:rFonts w:ascii="Times New Roman" w:hAnsi="Times New Roman" w:cs="Times New Roman"/>
          <w:i/>
          <w:iCs/>
        </w:rPr>
        <w:t>Partnership Working in Health and Social Care</w:t>
      </w:r>
      <w:r w:rsidRPr="00393F0F">
        <w:rPr>
          <w:rFonts w:ascii="Times New Roman" w:hAnsi="Times New Roman" w:cs="Times New Roman"/>
        </w:rPr>
        <w:t>. 2nd ed. Bristol: Policy Press.</w:t>
      </w:r>
    </w:p>
    <w:p w14:paraId="55DF6265"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HM Government, 2005. </w:t>
      </w:r>
      <w:r w:rsidRPr="00393F0F">
        <w:rPr>
          <w:rFonts w:ascii="Times New Roman" w:hAnsi="Times New Roman" w:cs="Times New Roman"/>
          <w:i/>
          <w:iCs/>
        </w:rPr>
        <w:t>Mental Capacity Act 2005</w:t>
      </w:r>
      <w:r w:rsidRPr="00393F0F">
        <w:rPr>
          <w:rFonts w:ascii="Times New Roman" w:hAnsi="Times New Roman" w:cs="Times New Roman"/>
        </w:rPr>
        <w:t>. London: HMSO.</w:t>
      </w:r>
    </w:p>
    <w:p w14:paraId="75CE96E7"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Maslow, A.H., 1943. A theory of human motivation. </w:t>
      </w:r>
      <w:r w:rsidRPr="00393F0F">
        <w:rPr>
          <w:rFonts w:ascii="Times New Roman" w:hAnsi="Times New Roman" w:cs="Times New Roman"/>
          <w:i/>
          <w:iCs/>
        </w:rPr>
        <w:t>Psychological Review</w:t>
      </w:r>
      <w:r w:rsidRPr="00393F0F">
        <w:rPr>
          <w:rFonts w:ascii="Times New Roman" w:hAnsi="Times New Roman" w:cs="Times New Roman"/>
        </w:rPr>
        <w:t>, 50(4), pp.370–396.</w:t>
      </w:r>
    </w:p>
    <w:p w14:paraId="1180106F"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McCormack, B. &amp; McCance, T., 2010. </w:t>
      </w:r>
      <w:r w:rsidRPr="00393F0F">
        <w:rPr>
          <w:rFonts w:ascii="Times New Roman" w:hAnsi="Times New Roman" w:cs="Times New Roman"/>
          <w:i/>
          <w:iCs/>
        </w:rPr>
        <w:t>Person-centred Nursing: Theory and Practice</w:t>
      </w:r>
      <w:r w:rsidRPr="00393F0F">
        <w:rPr>
          <w:rFonts w:ascii="Times New Roman" w:hAnsi="Times New Roman" w:cs="Times New Roman"/>
        </w:rPr>
        <w:t>. Oxford: Wiley-Blackwell.</w:t>
      </w:r>
    </w:p>
    <w:p w14:paraId="7903372E"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Nursing and Midwifery Council (NMC), 2018. </w:t>
      </w:r>
      <w:r w:rsidRPr="00393F0F">
        <w:rPr>
          <w:rFonts w:ascii="Times New Roman" w:hAnsi="Times New Roman" w:cs="Times New Roman"/>
          <w:i/>
          <w:iCs/>
        </w:rPr>
        <w:t>The Code: Professional standards of practice and behaviour for nurses, midwives and nursing associates</w:t>
      </w:r>
      <w:r w:rsidRPr="00393F0F">
        <w:rPr>
          <w:rFonts w:ascii="Times New Roman" w:hAnsi="Times New Roman" w:cs="Times New Roman"/>
        </w:rPr>
        <w:t>. NMC.</w:t>
      </w:r>
    </w:p>
    <w:p w14:paraId="0B68DD25" w14:textId="77777777" w:rsidR="00393F0F" w:rsidRPr="00393F0F" w:rsidRDefault="00393F0F" w:rsidP="00393F0F">
      <w:pPr>
        <w:rPr>
          <w:rFonts w:ascii="Times New Roman" w:hAnsi="Times New Roman" w:cs="Times New Roman"/>
        </w:rPr>
      </w:pPr>
      <w:r w:rsidRPr="00393F0F">
        <w:rPr>
          <w:rFonts w:ascii="Times New Roman" w:hAnsi="Times New Roman" w:cs="Times New Roman"/>
        </w:rPr>
        <w:t xml:space="preserve">Reeves, S., Pelone, F., Harrison, R., Goldman, J. &amp; Zwarenstein, M., 2017. Interprofessional collaboration to improve professional practice and healthcare outcomes. </w:t>
      </w:r>
      <w:r w:rsidRPr="00393F0F">
        <w:rPr>
          <w:rFonts w:ascii="Times New Roman" w:hAnsi="Times New Roman" w:cs="Times New Roman"/>
          <w:i/>
          <w:iCs/>
        </w:rPr>
        <w:t>Cochrane Database of Systematic Reviews</w:t>
      </w:r>
      <w:r w:rsidRPr="00393F0F">
        <w:rPr>
          <w:rFonts w:ascii="Times New Roman" w:hAnsi="Times New Roman" w:cs="Times New Roman"/>
        </w:rPr>
        <w:t>, Issue 6.</w:t>
      </w:r>
    </w:p>
    <w:p w14:paraId="737304E2" w14:textId="627E0DDC" w:rsidR="002A4DA0" w:rsidRPr="00393F0F" w:rsidRDefault="00393F0F">
      <w:pPr>
        <w:rPr>
          <w:rFonts w:ascii="Times New Roman" w:hAnsi="Times New Roman" w:cs="Times New Roman"/>
        </w:rPr>
      </w:pPr>
      <w:r w:rsidRPr="00393F0F">
        <w:rPr>
          <w:rFonts w:ascii="Times New Roman" w:hAnsi="Times New Roman" w:cs="Times New Roman"/>
        </w:rPr>
        <w:t xml:space="preserve">Tuckman, B.W., 1965. Developmental sequence in small groups. </w:t>
      </w:r>
      <w:r w:rsidRPr="00393F0F">
        <w:rPr>
          <w:rFonts w:ascii="Times New Roman" w:hAnsi="Times New Roman" w:cs="Times New Roman"/>
          <w:i/>
          <w:iCs/>
        </w:rPr>
        <w:t>Psychological Bulletin</w:t>
      </w:r>
      <w:r w:rsidRPr="00393F0F">
        <w:rPr>
          <w:rFonts w:ascii="Times New Roman" w:hAnsi="Times New Roman" w:cs="Times New Roman"/>
        </w:rPr>
        <w:t>, 63(6), pp.384–399.</w:t>
      </w:r>
    </w:p>
    <w:sectPr w:rsidR="002A4DA0" w:rsidRPr="00393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92DCE"/>
    <w:multiLevelType w:val="multilevel"/>
    <w:tmpl w:val="05F61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AB04E4"/>
    <w:multiLevelType w:val="multilevel"/>
    <w:tmpl w:val="7ED42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C2535A"/>
    <w:multiLevelType w:val="multilevel"/>
    <w:tmpl w:val="F378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060440"/>
    <w:multiLevelType w:val="multilevel"/>
    <w:tmpl w:val="56D6C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E42D30"/>
    <w:multiLevelType w:val="multilevel"/>
    <w:tmpl w:val="A2D07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1106994">
    <w:abstractNumId w:val="2"/>
  </w:num>
  <w:num w:numId="2" w16cid:durableId="1008291322">
    <w:abstractNumId w:val="3"/>
  </w:num>
  <w:num w:numId="3" w16cid:durableId="517279467">
    <w:abstractNumId w:val="0"/>
  </w:num>
  <w:num w:numId="4" w16cid:durableId="2136755272">
    <w:abstractNumId w:val="4"/>
  </w:num>
  <w:num w:numId="5" w16cid:durableId="5182049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F0F"/>
    <w:rsid w:val="000D751E"/>
    <w:rsid w:val="00105EA6"/>
    <w:rsid w:val="00241386"/>
    <w:rsid w:val="0028267E"/>
    <w:rsid w:val="002A4DA0"/>
    <w:rsid w:val="00393F0F"/>
    <w:rsid w:val="003C5142"/>
    <w:rsid w:val="003F326C"/>
    <w:rsid w:val="00406970"/>
    <w:rsid w:val="00483435"/>
    <w:rsid w:val="00554D68"/>
    <w:rsid w:val="005A007B"/>
    <w:rsid w:val="00651AC7"/>
    <w:rsid w:val="00653F02"/>
    <w:rsid w:val="00746485"/>
    <w:rsid w:val="007F71DD"/>
    <w:rsid w:val="00842BA8"/>
    <w:rsid w:val="008C7F68"/>
    <w:rsid w:val="00933FB1"/>
    <w:rsid w:val="00A44B28"/>
    <w:rsid w:val="00AE61DB"/>
    <w:rsid w:val="00B46850"/>
    <w:rsid w:val="00B54A84"/>
    <w:rsid w:val="00BC513C"/>
    <w:rsid w:val="00BF5472"/>
    <w:rsid w:val="00CB5DF3"/>
    <w:rsid w:val="00D61980"/>
    <w:rsid w:val="00DB7E2D"/>
    <w:rsid w:val="00E019AC"/>
    <w:rsid w:val="00E14D89"/>
    <w:rsid w:val="00E96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40BAA"/>
  <w15:chartTrackingRefBased/>
  <w15:docId w15:val="{B18F1AD9-E869-49FA-B3F8-5DDF4C8BA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393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ter"/>
    <w:uiPriority w:val="9"/>
    <w:unhideWhenUsed/>
    <w:qFormat/>
    <w:rsid w:val="00393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ter"/>
    <w:uiPriority w:val="9"/>
    <w:semiHidden/>
    <w:unhideWhenUsed/>
    <w:qFormat/>
    <w:rsid w:val="00393F0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ter"/>
    <w:uiPriority w:val="9"/>
    <w:semiHidden/>
    <w:unhideWhenUsed/>
    <w:qFormat/>
    <w:rsid w:val="00393F0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ter"/>
    <w:uiPriority w:val="9"/>
    <w:semiHidden/>
    <w:unhideWhenUsed/>
    <w:qFormat/>
    <w:rsid w:val="00393F0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ter"/>
    <w:uiPriority w:val="9"/>
    <w:semiHidden/>
    <w:unhideWhenUsed/>
    <w:qFormat/>
    <w:rsid w:val="00393F0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393F0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393F0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393F0F"/>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393F0F"/>
    <w:rPr>
      <w:rFonts w:asciiTheme="majorHAnsi" w:eastAsiaTheme="majorEastAsia" w:hAnsiTheme="majorHAnsi" w:cstheme="majorBidi"/>
      <w:color w:val="0F4761" w:themeColor="accent1" w:themeShade="BF"/>
      <w:sz w:val="40"/>
      <w:szCs w:val="40"/>
    </w:rPr>
  </w:style>
  <w:style w:type="character" w:customStyle="1" w:styleId="Ttulo2Carter">
    <w:name w:val="Título 2 Caráter"/>
    <w:basedOn w:val="Tipodeletrapredefinidodopargrafo"/>
    <w:link w:val="Ttulo2"/>
    <w:uiPriority w:val="9"/>
    <w:rsid w:val="00393F0F"/>
    <w:rPr>
      <w:rFonts w:asciiTheme="majorHAnsi" w:eastAsiaTheme="majorEastAsia" w:hAnsiTheme="majorHAnsi" w:cstheme="majorBidi"/>
      <w:color w:val="0F4761" w:themeColor="accent1" w:themeShade="BF"/>
      <w:sz w:val="32"/>
      <w:szCs w:val="32"/>
    </w:rPr>
  </w:style>
  <w:style w:type="character" w:customStyle="1" w:styleId="Ttulo3Carter">
    <w:name w:val="Título 3 Caráter"/>
    <w:basedOn w:val="Tipodeletrapredefinidodopargrafo"/>
    <w:link w:val="Ttulo3"/>
    <w:uiPriority w:val="9"/>
    <w:semiHidden/>
    <w:rsid w:val="00393F0F"/>
    <w:rPr>
      <w:rFonts w:eastAsiaTheme="majorEastAsia" w:cstheme="majorBidi"/>
      <w:color w:val="0F4761" w:themeColor="accent1" w:themeShade="BF"/>
      <w:sz w:val="28"/>
      <w:szCs w:val="28"/>
    </w:rPr>
  </w:style>
  <w:style w:type="character" w:customStyle="1" w:styleId="Ttulo4Carter">
    <w:name w:val="Título 4 Caráter"/>
    <w:basedOn w:val="Tipodeletrapredefinidodopargrafo"/>
    <w:link w:val="Ttulo4"/>
    <w:uiPriority w:val="9"/>
    <w:semiHidden/>
    <w:rsid w:val="00393F0F"/>
    <w:rPr>
      <w:rFonts w:eastAsiaTheme="majorEastAsia" w:cstheme="majorBidi"/>
      <w:i/>
      <w:iCs/>
      <w:color w:val="0F4761" w:themeColor="accent1" w:themeShade="BF"/>
    </w:rPr>
  </w:style>
  <w:style w:type="character" w:customStyle="1" w:styleId="Ttulo5Carter">
    <w:name w:val="Título 5 Caráter"/>
    <w:basedOn w:val="Tipodeletrapredefinidodopargrafo"/>
    <w:link w:val="Ttulo5"/>
    <w:uiPriority w:val="9"/>
    <w:semiHidden/>
    <w:rsid w:val="00393F0F"/>
    <w:rPr>
      <w:rFonts w:eastAsiaTheme="majorEastAsia" w:cstheme="majorBidi"/>
      <w:color w:val="0F4761" w:themeColor="accent1" w:themeShade="BF"/>
    </w:rPr>
  </w:style>
  <w:style w:type="character" w:customStyle="1" w:styleId="Ttulo6Carter">
    <w:name w:val="Título 6 Caráter"/>
    <w:basedOn w:val="Tipodeletrapredefinidodopargrafo"/>
    <w:link w:val="Ttulo6"/>
    <w:uiPriority w:val="9"/>
    <w:semiHidden/>
    <w:rsid w:val="00393F0F"/>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393F0F"/>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393F0F"/>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393F0F"/>
    <w:rPr>
      <w:rFonts w:eastAsiaTheme="majorEastAsia" w:cstheme="majorBidi"/>
      <w:color w:val="272727" w:themeColor="text1" w:themeTint="D8"/>
    </w:rPr>
  </w:style>
  <w:style w:type="paragraph" w:styleId="Ttulo">
    <w:name w:val="Title"/>
    <w:basedOn w:val="Normal"/>
    <w:next w:val="Normal"/>
    <w:link w:val="TtuloCarter"/>
    <w:uiPriority w:val="10"/>
    <w:qFormat/>
    <w:rsid w:val="00393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393F0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393F0F"/>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393F0F"/>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393F0F"/>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393F0F"/>
    <w:rPr>
      <w:i/>
      <w:iCs/>
      <w:color w:val="404040" w:themeColor="text1" w:themeTint="BF"/>
    </w:rPr>
  </w:style>
  <w:style w:type="paragraph" w:styleId="PargrafodaLista">
    <w:name w:val="List Paragraph"/>
    <w:basedOn w:val="Normal"/>
    <w:uiPriority w:val="34"/>
    <w:qFormat/>
    <w:rsid w:val="00393F0F"/>
    <w:pPr>
      <w:ind w:left="720"/>
      <w:contextualSpacing/>
    </w:pPr>
  </w:style>
  <w:style w:type="character" w:styleId="nfaseIntensa">
    <w:name w:val="Intense Emphasis"/>
    <w:basedOn w:val="Tipodeletrapredefinidodopargrafo"/>
    <w:uiPriority w:val="21"/>
    <w:qFormat/>
    <w:rsid w:val="00393F0F"/>
    <w:rPr>
      <w:i/>
      <w:iCs/>
      <w:color w:val="0F4761" w:themeColor="accent1" w:themeShade="BF"/>
    </w:rPr>
  </w:style>
  <w:style w:type="paragraph" w:styleId="CitaoIntensa">
    <w:name w:val="Intense Quote"/>
    <w:basedOn w:val="Normal"/>
    <w:next w:val="Normal"/>
    <w:link w:val="CitaoIntensaCarter"/>
    <w:uiPriority w:val="30"/>
    <w:qFormat/>
    <w:rsid w:val="00393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arter">
    <w:name w:val="Citação Intensa Caráter"/>
    <w:basedOn w:val="Tipodeletrapredefinidodopargrafo"/>
    <w:link w:val="CitaoIntensa"/>
    <w:uiPriority w:val="30"/>
    <w:rsid w:val="00393F0F"/>
    <w:rPr>
      <w:i/>
      <w:iCs/>
      <w:color w:val="0F4761" w:themeColor="accent1" w:themeShade="BF"/>
    </w:rPr>
  </w:style>
  <w:style w:type="character" w:styleId="RefernciaIntensa">
    <w:name w:val="Intense Reference"/>
    <w:basedOn w:val="Tipodeletrapredefinidodopargrafo"/>
    <w:uiPriority w:val="32"/>
    <w:qFormat/>
    <w:rsid w:val="00393F0F"/>
    <w:rPr>
      <w:b/>
      <w:bCs/>
      <w:smallCaps/>
      <w:color w:val="0F4761" w:themeColor="accent1" w:themeShade="BF"/>
      <w:spacing w:val="5"/>
    </w:rPr>
  </w:style>
  <w:style w:type="character" w:styleId="Hiperligao">
    <w:name w:val="Hyperlink"/>
    <w:basedOn w:val="Tipodeletrapredefinidodopargrafo"/>
    <w:uiPriority w:val="99"/>
    <w:unhideWhenUsed/>
    <w:rsid w:val="00393F0F"/>
    <w:rPr>
      <w:color w:val="467886" w:themeColor="hyperlink"/>
      <w:u w:val="single"/>
    </w:rPr>
  </w:style>
  <w:style w:type="character" w:styleId="MenoNoResolvida">
    <w:name w:val="Unresolved Mention"/>
    <w:basedOn w:val="Tipodeletrapredefinidodopargrafo"/>
    <w:uiPriority w:val="99"/>
    <w:semiHidden/>
    <w:unhideWhenUsed/>
    <w:rsid w:val="00393F0F"/>
    <w:rPr>
      <w:color w:val="605E5C"/>
      <w:shd w:val="clear" w:color="auto" w:fill="E1DFDD"/>
    </w:rPr>
  </w:style>
  <w:style w:type="paragraph" w:styleId="Cabealhodondice">
    <w:name w:val="TOC Heading"/>
    <w:basedOn w:val="Ttulo1"/>
    <w:next w:val="Normal"/>
    <w:uiPriority w:val="39"/>
    <w:unhideWhenUsed/>
    <w:qFormat/>
    <w:rsid w:val="00241386"/>
    <w:pPr>
      <w:spacing w:before="240" w:after="0" w:line="259" w:lineRule="auto"/>
      <w:outlineLvl w:val="9"/>
    </w:pPr>
    <w:rPr>
      <w:kern w:val="0"/>
      <w:sz w:val="32"/>
      <w:szCs w:val="32"/>
      <w:lang w:eastAsia="en-GB"/>
      <w14:ligatures w14:val="none"/>
    </w:rPr>
  </w:style>
  <w:style w:type="paragraph" w:styleId="ndice1">
    <w:name w:val="toc 1"/>
    <w:basedOn w:val="Normal"/>
    <w:next w:val="Normal"/>
    <w:autoRedefine/>
    <w:uiPriority w:val="39"/>
    <w:unhideWhenUsed/>
    <w:rsid w:val="00241386"/>
    <w:pPr>
      <w:spacing w:after="100"/>
    </w:pPr>
  </w:style>
  <w:style w:type="paragraph" w:styleId="ndice2">
    <w:name w:val="toc 2"/>
    <w:basedOn w:val="Normal"/>
    <w:next w:val="Normal"/>
    <w:autoRedefine/>
    <w:uiPriority w:val="39"/>
    <w:unhideWhenUsed/>
    <w:rsid w:val="002413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24F8E-C95C-43CF-A2DC-F7CD071B3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3329</Words>
  <Characters>17977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Fayyaz Muhammad</dc:creator>
  <cp:keywords/>
  <dc:description/>
  <cp:lastModifiedBy>Ana Sousa</cp:lastModifiedBy>
  <cp:revision>4</cp:revision>
  <dcterms:created xsi:type="dcterms:W3CDTF">2025-11-28T10:20:00Z</dcterms:created>
  <dcterms:modified xsi:type="dcterms:W3CDTF">2025-11-28T10:33:00Z</dcterms:modified>
</cp:coreProperties>
</file>