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D998B" w14:textId="4A0983F7" w:rsidR="00E94A6B" w:rsidRDefault="00F82929">
      <w:r>
        <w:rPr>
          <w:noProof/>
        </w:rPr>
        <w:drawing>
          <wp:inline distT="0" distB="0" distL="0" distR="0" wp14:anchorId="6A18788A" wp14:editId="47D52FDB">
            <wp:extent cx="3638550" cy="1819275"/>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C167758" w14:textId="77777777" w:rsidR="00F82929" w:rsidRDefault="00F82929"/>
    <w:p w14:paraId="20A8C604" w14:textId="77777777" w:rsidR="00F82929" w:rsidRDefault="00F82929"/>
    <w:p w14:paraId="672888DB" w14:textId="77777777" w:rsidR="00F82929" w:rsidRPr="00F82929" w:rsidRDefault="00F82929" w:rsidP="00F82929">
      <w:pPr>
        <w:jc w:val="center"/>
      </w:pPr>
      <w:r w:rsidRPr="00F82929">
        <w:rPr>
          <w:sz w:val="32"/>
          <w:szCs w:val="32"/>
        </w:rPr>
        <w:t>Assessment 1 -Resit – June 2024</w:t>
      </w:r>
    </w:p>
    <w:p w14:paraId="191728FB" w14:textId="77777777" w:rsidR="00F82929" w:rsidRPr="00F82929" w:rsidRDefault="00F82929" w:rsidP="00F82929">
      <w:pPr>
        <w:rPr>
          <w:sz w:val="32"/>
          <w:szCs w:val="32"/>
        </w:rPr>
      </w:pPr>
    </w:p>
    <w:p w14:paraId="288BDC7C" w14:textId="77777777" w:rsidR="00F82929" w:rsidRPr="00F82929" w:rsidRDefault="00F82929" w:rsidP="00F82929">
      <w:pPr>
        <w:rPr>
          <w:sz w:val="32"/>
          <w:szCs w:val="32"/>
        </w:rPr>
      </w:pPr>
    </w:p>
    <w:p w14:paraId="18963679" w14:textId="77777777" w:rsidR="00F82929" w:rsidRPr="00F82929" w:rsidRDefault="00F82929" w:rsidP="00F82929">
      <w:pPr>
        <w:rPr>
          <w:sz w:val="32"/>
          <w:szCs w:val="32"/>
        </w:rPr>
      </w:pPr>
    </w:p>
    <w:p w14:paraId="55B486FD" w14:textId="77777777" w:rsidR="00F82929" w:rsidRPr="00F82929" w:rsidRDefault="00F82929" w:rsidP="00F82929">
      <w:pPr>
        <w:rPr>
          <w:sz w:val="32"/>
          <w:szCs w:val="32"/>
        </w:rPr>
      </w:pPr>
      <w:r w:rsidRPr="00F82929">
        <w:rPr>
          <w:sz w:val="32"/>
          <w:szCs w:val="32"/>
        </w:rPr>
        <w:t>Name: Sorin Daniel Dascalu</w:t>
      </w:r>
      <w:r w:rsidRPr="00F82929">
        <w:rPr>
          <w:sz w:val="32"/>
          <w:szCs w:val="32"/>
        </w:rPr>
        <w:tab/>
      </w:r>
      <w:r w:rsidRPr="00F82929">
        <w:rPr>
          <w:sz w:val="32"/>
          <w:szCs w:val="32"/>
        </w:rPr>
        <w:tab/>
      </w:r>
    </w:p>
    <w:p w14:paraId="09AB793F" w14:textId="77777777" w:rsidR="00F82929" w:rsidRDefault="00F82929" w:rsidP="00F82929">
      <w:pPr>
        <w:rPr>
          <w:sz w:val="32"/>
          <w:szCs w:val="32"/>
        </w:rPr>
      </w:pPr>
      <w:r>
        <w:rPr>
          <w:sz w:val="32"/>
          <w:szCs w:val="32"/>
        </w:rPr>
        <w:t>Student ID: 2237755</w:t>
      </w:r>
    </w:p>
    <w:p w14:paraId="1257177E" w14:textId="77777777" w:rsidR="00F82929" w:rsidRDefault="00F82929" w:rsidP="00F82929">
      <w:pPr>
        <w:rPr>
          <w:sz w:val="32"/>
          <w:szCs w:val="32"/>
        </w:rPr>
      </w:pPr>
      <w:r>
        <w:rPr>
          <w:sz w:val="32"/>
          <w:szCs w:val="32"/>
        </w:rPr>
        <w:t>Module code: LCBB4007</w:t>
      </w:r>
    </w:p>
    <w:p w14:paraId="322CF9B1" w14:textId="77777777" w:rsidR="00F82929" w:rsidRDefault="00F82929" w:rsidP="00F82929">
      <w:pPr>
        <w:rPr>
          <w:sz w:val="32"/>
          <w:szCs w:val="32"/>
        </w:rPr>
      </w:pPr>
      <w:r w:rsidRPr="05133FDC">
        <w:rPr>
          <w:sz w:val="32"/>
          <w:szCs w:val="32"/>
        </w:rPr>
        <w:t>Module name</w:t>
      </w:r>
      <w:r>
        <w:rPr>
          <w:sz w:val="32"/>
          <w:szCs w:val="32"/>
        </w:rPr>
        <w:t>: Introduction to Business</w:t>
      </w:r>
    </w:p>
    <w:p w14:paraId="0273C8A2" w14:textId="77777777" w:rsidR="00F82929" w:rsidRDefault="00F82929" w:rsidP="00F82929">
      <w:pPr>
        <w:rPr>
          <w:sz w:val="32"/>
          <w:szCs w:val="32"/>
        </w:rPr>
      </w:pPr>
      <w:r w:rsidRPr="05133FDC">
        <w:rPr>
          <w:sz w:val="32"/>
          <w:szCs w:val="32"/>
        </w:rPr>
        <w:t>Lecturer</w:t>
      </w:r>
      <w:r>
        <w:rPr>
          <w:sz w:val="32"/>
          <w:szCs w:val="32"/>
        </w:rPr>
        <w:t>: Dr Laila Maazouz</w:t>
      </w:r>
    </w:p>
    <w:p w14:paraId="2EE48D59" w14:textId="77777777" w:rsidR="00F82929" w:rsidRDefault="00F82929" w:rsidP="00F82929">
      <w:pPr>
        <w:rPr>
          <w:sz w:val="32"/>
          <w:szCs w:val="32"/>
        </w:rPr>
      </w:pPr>
    </w:p>
    <w:p w14:paraId="110F6667" w14:textId="77777777" w:rsidR="00F82929" w:rsidRDefault="00F82929" w:rsidP="00F82929">
      <w:pPr>
        <w:rPr>
          <w:sz w:val="32"/>
          <w:szCs w:val="32"/>
        </w:rPr>
      </w:pPr>
    </w:p>
    <w:p w14:paraId="16D84A72" w14:textId="77777777" w:rsidR="00F82929" w:rsidRDefault="00F82929" w:rsidP="00F82929">
      <w:pPr>
        <w:rPr>
          <w:sz w:val="32"/>
          <w:szCs w:val="32"/>
        </w:rPr>
      </w:pPr>
    </w:p>
    <w:p w14:paraId="02ACC6C4" w14:textId="77777777" w:rsidR="00F82929" w:rsidRDefault="00F82929" w:rsidP="00F82929">
      <w:pPr>
        <w:rPr>
          <w:sz w:val="32"/>
          <w:szCs w:val="32"/>
        </w:rPr>
      </w:pPr>
    </w:p>
    <w:p w14:paraId="39520E64" w14:textId="77777777" w:rsidR="00F82929" w:rsidRDefault="00F82929" w:rsidP="00F82929">
      <w:pPr>
        <w:rPr>
          <w:sz w:val="32"/>
          <w:szCs w:val="32"/>
        </w:rPr>
      </w:pPr>
    </w:p>
    <w:p w14:paraId="1BFEED39" w14:textId="77777777" w:rsidR="00F82929" w:rsidRDefault="00F82929" w:rsidP="00F82929">
      <w:pPr>
        <w:rPr>
          <w:sz w:val="32"/>
          <w:szCs w:val="32"/>
        </w:rPr>
      </w:pPr>
    </w:p>
    <w:p w14:paraId="1DDF547D" w14:textId="77777777" w:rsidR="00F82929" w:rsidRDefault="00F82929" w:rsidP="00F82929">
      <w:pPr>
        <w:rPr>
          <w:sz w:val="32"/>
          <w:szCs w:val="32"/>
        </w:rPr>
      </w:pPr>
    </w:p>
    <w:p w14:paraId="6323956E" w14:textId="77777777" w:rsidR="00F82929" w:rsidRDefault="00F82929"/>
    <w:p w14:paraId="623A7EFA" w14:textId="77777777" w:rsidR="00F82929" w:rsidRDefault="00F82929" w:rsidP="00F82929"/>
    <w:p w14:paraId="3FD6B1A0" w14:textId="77777777" w:rsidR="00694E75" w:rsidRDefault="00694E75" w:rsidP="00F82929"/>
    <w:p w14:paraId="1BC3F0B1" w14:textId="77777777" w:rsidR="00694E75" w:rsidRDefault="00694E75" w:rsidP="00F82929"/>
    <w:sdt>
      <w:sdtPr>
        <w:id w:val="53338349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1FC20123" w14:textId="4DA00B7A" w:rsidR="00F82929" w:rsidRDefault="00F82929">
          <w:pPr>
            <w:pStyle w:val="TOCHeading"/>
            <w:rPr>
              <w:rFonts w:ascii="Arial" w:hAnsi="Arial" w:cs="Arial"/>
              <w:sz w:val="36"/>
              <w:szCs w:val="36"/>
            </w:rPr>
          </w:pPr>
          <w:r w:rsidRPr="00F82929">
            <w:rPr>
              <w:rFonts w:ascii="Arial" w:hAnsi="Arial" w:cs="Arial"/>
              <w:sz w:val="36"/>
              <w:szCs w:val="36"/>
            </w:rPr>
            <w:t>Table of Contents</w:t>
          </w:r>
        </w:p>
        <w:p w14:paraId="6F1A5091" w14:textId="77777777" w:rsidR="00F82929" w:rsidRPr="00F82929" w:rsidRDefault="00F82929" w:rsidP="00F82929">
          <w:pPr>
            <w:rPr>
              <w:lang w:val="en-US"/>
            </w:rPr>
          </w:pPr>
        </w:p>
        <w:p w14:paraId="1DB86552" w14:textId="7E92797A" w:rsidR="00F82929" w:rsidRDefault="00F82929">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4899538" w:history="1">
            <w:r w:rsidRPr="003C0CE5">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_Toc174899538 \h </w:instrText>
            </w:r>
            <w:r>
              <w:rPr>
                <w:noProof/>
                <w:webHidden/>
              </w:rPr>
            </w:r>
            <w:r>
              <w:rPr>
                <w:noProof/>
                <w:webHidden/>
              </w:rPr>
              <w:fldChar w:fldCharType="separate"/>
            </w:r>
            <w:r>
              <w:rPr>
                <w:noProof/>
                <w:webHidden/>
              </w:rPr>
              <w:t>2</w:t>
            </w:r>
            <w:r>
              <w:rPr>
                <w:noProof/>
                <w:webHidden/>
              </w:rPr>
              <w:fldChar w:fldCharType="end"/>
            </w:r>
          </w:hyperlink>
        </w:p>
        <w:p w14:paraId="4613B888" w14:textId="6A4DC156" w:rsidR="00F82929" w:rsidRDefault="00F82929">
          <w:pPr>
            <w:pStyle w:val="TOC2"/>
            <w:tabs>
              <w:tab w:val="right" w:leader="dot" w:pos="9016"/>
            </w:tabs>
            <w:rPr>
              <w:rFonts w:eastAsiaTheme="minorEastAsia"/>
              <w:noProof/>
              <w:sz w:val="24"/>
              <w:szCs w:val="24"/>
              <w:lang w:eastAsia="en-GB"/>
            </w:rPr>
          </w:pPr>
          <w:hyperlink w:anchor="_Toc174899539" w:history="1">
            <w:r w:rsidRPr="003C0CE5">
              <w:rPr>
                <w:rStyle w:val="Hyperlink"/>
                <w:rFonts w:ascii="Arial" w:hAnsi="Arial" w:cs="Arial"/>
                <w:noProof/>
              </w:rPr>
              <w:t>2.</w:t>
            </w:r>
            <w:r w:rsidRPr="003C0CE5">
              <w:rPr>
                <w:rStyle w:val="Hyperlink"/>
                <w:rFonts w:ascii="Arial" w:eastAsia="Times New Roman" w:hAnsi="Arial" w:cs="Arial"/>
                <w:noProof/>
                <w:kern w:val="0"/>
                <w:lang w:eastAsia="en-GB"/>
                <w14:ligatures w14:val="none"/>
              </w:rPr>
              <w:t xml:space="preserve"> Key functions</w:t>
            </w:r>
            <w:r>
              <w:rPr>
                <w:noProof/>
                <w:webHidden/>
              </w:rPr>
              <w:tab/>
            </w:r>
            <w:r>
              <w:rPr>
                <w:noProof/>
                <w:webHidden/>
              </w:rPr>
              <w:fldChar w:fldCharType="begin"/>
            </w:r>
            <w:r>
              <w:rPr>
                <w:noProof/>
                <w:webHidden/>
              </w:rPr>
              <w:instrText xml:space="preserve"> PAGEREF _Toc174899539 \h </w:instrText>
            </w:r>
            <w:r>
              <w:rPr>
                <w:noProof/>
                <w:webHidden/>
              </w:rPr>
            </w:r>
            <w:r>
              <w:rPr>
                <w:noProof/>
                <w:webHidden/>
              </w:rPr>
              <w:fldChar w:fldCharType="separate"/>
            </w:r>
            <w:r>
              <w:rPr>
                <w:noProof/>
                <w:webHidden/>
              </w:rPr>
              <w:t>3</w:t>
            </w:r>
            <w:r>
              <w:rPr>
                <w:noProof/>
                <w:webHidden/>
              </w:rPr>
              <w:fldChar w:fldCharType="end"/>
            </w:r>
          </w:hyperlink>
        </w:p>
        <w:p w14:paraId="7D9B06A7" w14:textId="504E67A6" w:rsidR="00F82929" w:rsidRDefault="00F82929">
          <w:pPr>
            <w:pStyle w:val="TOC3"/>
            <w:tabs>
              <w:tab w:val="right" w:leader="dot" w:pos="9016"/>
            </w:tabs>
            <w:rPr>
              <w:rFonts w:eastAsiaTheme="minorEastAsia"/>
              <w:noProof/>
              <w:sz w:val="24"/>
              <w:szCs w:val="24"/>
              <w:lang w:eastAsia="en-GB"/>
            </w:rPr>
          </w:pPr>
          <w:hyperlink w:anchor="_Toc174899540" w:history="1">
            <w:r w:rsidRPr="003C0CE5">
              <w:rPr>
                <w:rStyle w:val="Hyperlink"/>
                <w:rFonts w:ascii="Arial" w:hAnsi="Arial" w:cs="Arial"/>
                <w:noProof/>
              </w:rPr>
              <w:t>Marketing</w:t>
            </w:r>
            <w:r>
              <w:rPr>
                <w:noProof/>
                <w:webHidden/>
              </w:rPr>
              <w:tab/>
            </w:r>
            <w:r>
              <w:rPr>
                <w:noProof/>
                <w:webHidden/>
              </w:rPr>
              <w:fldChar w:fldCharType="begin"/>
            </w:r>
            <w:r>
              <w:rPr>
                <w:noProof/>
                <w:webHidden/>
              </w:rPr>
              <w:instrText xml:space="preserve"> PAGEREF _Toc174899540 \h </w:instrText>
            </w:r>
            <w:r>
              <w:rPr>
                <w:noProof/>
                <w:webHidden/>
              </w:rPr>
            </w:r>
            <w:r>
              <w:rPr>
                <w:noProof/>
                <w:webHidden/>
              </w:rPr>
              <w:fldChar w:fldCharType="separate"/>
            </w:r>
            <w:r>
              <w:rPr>
                <w:noProof/>
                <w:webHidden/>
              </w:rPr>
              <w:t>3</w:t>
            </w:r>
            <w:r>
              <w:rPr>
                <w:noProof/>
                <w:webHidden/>
              </w:rPr>
              <w:fldChar w:fldCharType="end"/>
            </w:r>
          </w:hyperlink>
        </w:p>
        <w:p w14:paraId="3F5B3F49" w14:textId="663B9F34" w:rsidR="00F82929" w:rsidRDefault="00F82929">
          <w:pPr>
            <w:pStyle w:val="TOC3"/>
            <w:tabs>
              <w:tab w:val="right" w:leader="dot" w:pos="9016"/>
            </w:tabs>
            <w:rPr>
              <w:rFonts w:eastAsiaTheme="minorEastAsia"/>
              <w:noProof/>
              <w:sz w:val="24"/>
              <w:szCs w:val="24"/>
              <w:lang w:eastAsia="en-GB"/>
            </w:rPr>
          </w:pPr>
          <w:hyperlink w:anchor="_Toc174899541" w:history="1">
            <w:r w:rsidRPr="003C0CE5">
              <w:rPr>
                <w:rStyle w:val="Hyperlink"/>
                <w:rFonts w:ascii="Arial" w:hAnsi="Arial" w:cs="Arial"/>
                <w:noProof/>
              </w:rPr>
              <w:t>Human Resource Management (HRM)</w:t>
            </w:r>
            <w:r>
              <w:rPr>
                <w:noProof/>
                <w:webHidden/>
              </w:rPr>
              <w:tab/>
            </w:r>
            <w:r>
              <w:rPr>
                <w:noProof/>
                <w:webHidden/>
              </w:rPr>
              <w:fldChar w:fldCharType="begin"/>
            </w:r>
            <w:r>
              <w:rPr>
                <w:noProof/>
                <w:webHidden/>
              </w:rPr>
              <w:instrText xml:space="preserve"> PAGEREF _Toc174899541 \h </w:instrText>
            </w:r>
            <w:r>
              <w:rPr>
                <w:noProof/>
                <w:webHidden/>
              </w:rPr>
            </w:r>
            <w:r>
              <w:rPr>
                <w:noProof/>
                <w:webHidden/>
              </w:rPr>
              <w:fldChar w:fldCharType="separate"/>
            </w:r>
            <w:r>
              <w:rPr>
                <w:noProof/>
                <w:webHidden/>
              </w:rPr>
              <w:t>3</w:t>
            </w:r>
            <w:r>
              <w:rPr>
                <w:noProof/>
                <w:webHidden/>
              </w:rPr>
              <w:fldChar w:fldCharType="end"/>
            </w:r>
          </w:hyperlink>
        </w:p>
        <w:p w14:paraId="2A97AEDC" w14:textId="34C6B9B3" w:rsidR="00F82929" w:rsidRDefault="00F82929">
          <w:pPr>
            <w:pStyle w:val="TOC2"/>
            <w:tabs>
              <w:tab w:val="right" w:leader="dot" w:pos="9016"/>
            </w:tabs>
            <w:rPr>
              <w:rFonts w:eastAsiaTheme="minorEastAsia"/>
              <w:noProof/>
              <w:sz w:val="24"/>
              <w:szCs w:val="24"/>
              <w:lang w:eastAsia="en-GB"/>
            </w:rPr>
          </w:pPr>
          <w:hyperlink w:anchor="_Toc174899542" w:history="1">
            <w:r w:rsidRPr="003C0CE5">
              <w:rPr>
                <w:rStyle w:val="Hyperlink"/>
                <w:rFonts w:ascii="Arial" w:hAnsi="Arial" w:cs="Arial"/>
                <w:noProof/>
              </w:rPr>
              <w:t>Organizational culture and influence on organization environment</w:t>
            </w:r>
            <w:r>
              <w:rPr>
                <w:noProof/>
                <w:webHidden/>
              </w:rPr>
              <w:tab/>
            </w:r>
            <w:r>
              <w:rPr>
                <w:noProof/>
                <w:webHidden/>
              </w:rPr>
              <w:fldChar w:fldCharType="begin"/>
            </w:r>
            <w:r>
              <w:rPr>
                <w:noProof/>
                <w:webHidden/>
              </w:rPr>
              <w:instrText xml:space="preserve"> PAGEREF _Toc174899542 \h </w:instrText>
            </w:r>
            <w:r>
              <w:rPr>
                <w:noProof/>
                <w:webHidden/>
              </w:rPr>
            </w:r>
            <w:r>
              <w:rPr>
                <w:noProof/>
                <w:webHidden/>
              </w:rPr>
              <w:fldChar w:fldCharType="separate"/>
            </w:r>
            <w:r>
              <w:rPr>
                <w:noProof/>
                <w:webHidden/>
              </w:rPr>
              <w:t>4</w:t>
            </w:r>
            <w:r>
              <w:rPr>
                <w:noProof/>
                <w:webHidden/>
              </w:rPr>
              <w:fldChar w:fldCharType="end"/>
            </w:r>
          </w:hyperlink>
        </w:p>
        <w:p w14:paraId="181BF183" w14:textId="1D3E6AC3" w:rsidR="00F82929" w:rsidRDefault="00F82929">
          <w:pPr>
            <w:pStyle w:val="TOC2"/>
            <w:tabs>
              <w:tab w:val="right" w:leader="dot" w:pos="9016"/>
            </w:tabs>
            <w:rPr>
              <w:rFonts w:eastAsiaTheme="minorEastAsia"/>
              <w:noProof/>
              <w:sz w:val="24"/>
              <w:szCs w:val="24"/>
              <w:lang w:eastAsia="en-GB"/>
            </w:rPr>
          </w:pPr>
          <w:hyperlink w:anchor="_Toc174899543" w:history="1">
            <w:r w:rsidRPr="003C0CE5">
              <w:rPr>
                <w:rStyle w:val="Hyperlink"/>
                <w:rFonts w:ascii="Arial" w:hAnsi="Arial" w:cs="Arial"/>
                <w:noProof/>
              </w:rPr>
              <w:t>3.Conclusion</w:t>
            </w:r>
            <w:r>
              <w:rPr>
                <w:noProof/>
                <w:webHidden/>
              </w:rPr>
              <w:tab/>
            </w:r>
            <w:r>
              <w:rPr>
                <w:noProof/>
                <w:webHidden/>
              </w:rPr>
              <w:fldChar w:fldCharType="begin"/>
            </w:r>
            <w:r>
              <w:rPr>
                <w:noProof/>
                <w:webHidden/>
              </w:rPr>
              <w:instrText xml:space="preserve"> PAGEREF _Toc174899543 \h </w:instrText>
            </w:r>
            <w:r>
              <w:rPr>
                <w:noProof/>
                <w:webHidden/>
              </w:rPr>
            </w:r>
            <w:r>
              <w:rPr>
                <w:noProof/>
                <w:webHidden/>
              </w:rPr>
              <w:fldChar w:fldCharType="separate"/>
            </w:r>
            <w:r>
              <w:rPr>
                <w:noProof/>
                <w:webHidden/>
              </w:rPr>
              <w:t>6</w:t>
            </w:r>
            <w:r>
              <w:rPr>
                <w:noProof/>
                <w:webHidden/>
              </w:rPr>
              <w:fldChar w:fldCharType="end"/>
            </w:r>
          </w:hyperlink>
        </w:p>
        <w:p w14:paraId="70B26478" w14:textId="030CDBED" w:rsidR="00F82929" w:rsidRDefault="00F82929">
          <w:r>
            <w:fldChar w:fldCharType="end"/>
          </w:r>
        </w:p>
      </w:sdtContent>
    </w:sdt>
    <w:p w14:paraId="399838A6" w14:textId="77777777" w:rsidR="00F82929" w:rsidRDefault="00F82929" w:rsidP="00F82929"/>
    <w:p w14:paraId="6079D3FA" w14:textId="77777777" w:rsidR="00694E75" w:rsidRDefault="00694E75" w:rsidP="00F82929"/>
    <w:p w14:paraId="147560A5" w14:textId="77777777" w:rsidR="00694E75" w:rsidRDefault="00694E75" w:rsidP="00F82929"/>
    <w:p w14:paraId="0E27572D" w14:textId="77777777" w:rsidR="00694E75" w:rsidRDefault="00694E75" w:rsidP="00F82929"/>
    <w:p w14:paraId="1B820E2B" w14:textId="77777777" w:rsidR="00694E75" w:rsidRDefault="00694E75" w:rsidP="00F82929"/>
    <w:p w14:paraId="5C9FDA6C" w14:textId="77777777" w:rsidR="00694E75" w:rsidRDefault="00694E75" w:rsidP="00F82929"/>
    <w:p w14:paraId="2F5923E1" w14:textId="77777777" w:rsidR="00694E75" w:rsidRDefault="00694E75" w:rsidP="00F82929"/>
    <w:p w14:paraId="239CB5E3" w14:textId="77777777" w:rsidR="00694E75" w:rsidRDefault="00694E75" w:rsidP="00F82929"/>
    <w:p w14:paraId="45DECEFD" w14:textId="77777777" w:rsidR="00694E75" w:rsidRDefault="00694E75" w:rsidP="00F82929"/>
    <w:p w14:paraId="064B9B8C" w14:textId="77777777" w:rsidR="00694E75" w:rsidRDefault="00694E75" w:rsidP="00F82929"/>
    <w:p w14:paraId="413F14A8" w14:textId="77777777" w:rsidR="00694E75" w:rsidRDefault="00694E75" w:rsidP="00F82929"/>
    <w:p w14:paraId="71E280BF" w14:textId="77777777" w:rsidR="00694E75" w:rsidRDefault="00694E75" w:rsidP="00F82929"/>
    <w:p w14:paraId="278934EC" w14:textId="77777777" w:rsidR="00694E75" w:rsidRDefault="00694E75" w:rsidP="00F82929"/>
    <w:p w14:paraId="3BF846BD" w14:textId="77777777" w:rsidR="00694E75" w:rsidRDefault="00694E75" w:rsidP="00F82929"/>
    <w:p w14:paraId="4EAFE0BF" w14:textId="77777777" w:rsidR="00694E75" w:rsidRDefault="00694E75" w:rsidP="00F82929"/>
    <w:p w14:paraId="7F7DD567" w14:textId="77777777" w:rsidR="00694E75" w:rsidRDefault="00694E75" w:rsidP="00F82929"/>
    <w:p w14:paraId="479F3A7A" w14:textId="77777777" w:rsidR="00694E75" w:rsidRDefault="00694E75" w:rsidP="00F82929"/>
    <w:p w14:paraId="159E4343" w14:textId="77777777" w:rsidR="00694E75" w:rsidRDefault="00694E75" w:rsidP="00F82929"/>
    <w:p w14:paraId="537FBB5B" w14:textId="77777777" w:rsidR="00694E75" w:rsidRDefault="00694E75" w:rsidP="00F82929"/>
    <w:p w14:paraId="7A82E3FF" w14:textId="77777777" w:rsidR="00694E75" w:rsidRDefault="00694E75" w:rsidP="00F82929"/>
    <w:p w14:paraId="0FE80F43" w14:textId="77777777" w:rsidR="00694E75" w:rsidRDefault="00694E75" w:rsidP="00F82929"/>
    <w:p w14:paraId="67F91732" w14:textId="77777777" w:rsidR="00694E75" w:rsidRDefault="00694E75" w:rsidP="00F82929"/>
    <w:p w14:paraId="79261E86" w14:textId="77777777" w:rsidR="00F82929" w:rsidRPr="00A26969" w:rsidRDefault="00F82929" w:rsidP="00F82929">
      <w:pPr>
        <w:pStyle w:val="Heading2"/>
        <w:numPr>
          <w:ilvl w:val="0"/>
          <w:numId w:val="1"/>
        </w:numPr>
        <w:tabs>
          <w:tab w:val="num" w:pos="360"/>
        </w:tabs>
        <w:ind w:left="0" w:firstLine="0"/>
        <w:rPr>
          <w:rFonts w:ascii="Arial" w:hAnsi="Arial" w:cs="Arial"/>
        </w:rPr>
      </w:pPr>
      <w:bookmarkStart w:id="0" w:name="_Toc174899538"/>
      <w:r w:rsidRPr="00A26969">
        <w:rPr>
          <w:rFonts w:ascii="Arial" w:hAnsi="Arial" w:cs="Arial"/>
        </w:rPr>
        <w:t>Introduction</w:t>
      </w:r>
      <w:bookmarkEnd w:id="0"/>
    </w:p>
    <w:p w14:paraId="466DF57D" w14:textId="15C120C6" w:rsidR="00F82929" w:rsidRPr="00A26969" w:rsidRDefault="00F82929" w:rsidP="00F82929">
      <w:pPr>
        <w:spacing w:after="0" w:line="360" w:lineRule="auto"/>
        <w:ind w:left="360"/>
        <w:jc w:val="both"/>
        <w:rPr>
          <w:rFonts w:ascii="Arial" w:eastAsia="Times New Roman" w:hAnsi="Arial" w:cs="Arial"/>
          <w:kern w:val="0"/>
          <w:sz w:val="28"/>
          <w:szCs w:val="28"/>
          <w:lang w:eastAsia="en-GB"/>
          <w14:ligatures w14:val="none"/>
        </w:rPr>
      </w:pPr>
      <w:r w:rsidRPr="00A26969">
        <w:rPr>
          <w:rFonts w:ascii="Arial" w:eastAsia="Times New Roman" w:hAnsi="Arial" w:cs="Arial"/>
          <w:kern w:val="0"/>
          <w:sz w:val="28"/>
          <w:szCs w:val="28"/>
          <w:lang w:eastAsia="en-GB"/>
          <w14:ligatures w14:val="none"/>
        </w:rPr>
        <w:t>Coca-Cola is a publ</w:t>
      </w:r>
      <w:r>
        <w:rPr>
          <w:rFonts w:ascii="Arial" w:eastAsia="Times New Roman" w:hAnsi="Arial" w:cs="Arial"/>
          <w:kern w:val="0"/>
          <w:sz w:val="28"/>
          <w:szCs w:val="28"/>
          <w:lang w:eastAsia="en-GB"/>
          <w14:ligatures w14:val="none"/>
        </w:rPr>
        <w:t>ic</w:t>
      </w:r>
      <w:r w:rsidRPr="00A26969">
        <w:rPr>
          <w:rFonts w:ascii="Arial" w:eastAsia="Times New Roman" w:hAnsi="Arial" w:cs="Arial"/>
          <w:kern w:val="0"/>
          <w:sz w:val="28"/>
          <w:szCs w:val="28"/>
          <w:lang w:eastAsia="en-GB"/>
          <w14:ligatures w14:val="none"/>
        </w:rPr>
        <w:t xml:space="preserve"> listed global business that mainly operates in the beverage sector. Coca-Cola, established in 1886, is publicly traded on the New York Stock Exchange with the ticker code KO. The company's objective, as stated in its mission statement, is to rejuvenate the world and have a positive impact. This is achieved by refreshing the mind, body, and spirit of individuals, as well as by inspiring moments of optimism and happiness (The Coca-Cola Company, 2024). Coca-Cola has a wide-ranging assortment of over 200 brands on a worldwide scale, with its primary product being Coca-Cola, a carbonated beverage. Additional noteworthy items include of Sprite, Fanta, and Minute Maid. In addition to carbonated beverages, The Coca-Cola Company also provides a diverse range of products including bottled water, fruit juices, teas, coffees, and energy drinks, to appeal to a broad variety of customer tastes and requirements (The Coca-Cola Company, 2024).</w:t>
      </w:r>
    </w:p>
    <w:p w14:paraId="036F8B2A" w14:textId="77777777" w:rsidR="00F82929" w:rsidRDefault="00F82929" w:rsidP="00F82929"/>
    <w:p w14:paraId="693A7A0F" w14:textId="77777777" w:rsidR="00F82929" w:rsidRPr="00A26969" w:rsidRDefault="00F82929" w:rsidP="00F82929">
      <w:pPr>
        <w:pStyle w:val="Heading2"/>
        <w:jc w:val="both"/>
        <w:rPr>
          <w:rFonts w:ascii="Arial" w:eastAsia="Times New Roman" w:hAnsi="Arial" w:cs="Arial"/>
          <w:kern w:val="0"/>
          <w:lang w:eastAsia="en-GB"/>
          <w14:ligatures w14:val="none"/>
        </w:rPr>
      </w:pPr>
      <w:bookmarkStart w:id="1" w:name="_Toc174899539"/>
      <w:r w:rsidRPr="00A26969">
        <w:rPr>
          <w:rFonts w:ascii="Arial" w:hAnsi="Arial" w:cs="Arial"/>
        </w:rPr>
        <w:t>2.</w:t>
      </w:r>
      <w:r w:rsidRPr="00A26969">
        <w:rPr>
          <w:rFonts w:ascii="Arial" w:eastAsia="Times New Roman" w:hAnsi="Arial" w:cs="Arial"/>
          <w:kern w:val="0"/>
          <w:lang w:eastAsia="en-GB"/>
          <w14:ligatures w14:val="none"/>
        </w:rPr>
        <w:t xml:space="preserve"> Key functions</w:t>
      </w:r>
      <w:bookmarkEnd w:id="1"/>
    </w:p>
    <w:p w14:paraId="03698D4F" w14:textId="01F41165" w:rsidR="00F82929" w:rsidRDefault="00F82929" w:rsidP="00F82929">
      <w:pPr>
        <w:spacing w:line="360" w:lineRule="auto"/>
        <w:jc w:val="both"/>
        <w:rPr>
          <w:rFonts w:ascii="Arial" w:hAnsi="Arial" w:cs="Arial"/>
          <w:sz w:val="28"/>
          <w:szCs w:val="28"/>
        </w:rPr>
      </w:pPr>
      <w:r w:rsidRPr="00A26969">
        <w:rPr>
          <w:rFonts w:ascii="Arial" w:hAnsi="Arial" w:cs="Arial"/>
          <w:sz w:val="28"/>
          <w:szCs w:val="28"/>
        </w:rPr>
        <w:t>The core operational activities of Coca-Cola, including accounting and finance, marketing, and human resource management, play a crucial role in driving its business operations and achieving market success.</w:t>
      </w:r>
      <w:r w:rsidRPr="00A26969">
        <w:rPr>
          <w:rFonts w:ascii="Arial" w:hAnsi="Arial" w:cs="Arial"/>
          <w:sz w:val="28"/>
          <w:szCs w:val="28"/>
        </w:rPr>
        <w:br/>
      </w:r>
      <w:r w:rsidRPr="00A26969">
        <w:rPr>
          <w:rFonts w:ascii="Arial" w:hAnsi="Arial" w:cs="Arial"/>
          <w:sz w:val="28"/>
          <w:szCs w:val="28"/>
        </w:rPr>
        <w:lastRenderedPageBreak/>
        <w:br/>
      </w:r>
      <w:r w:rsidRPr="00A26969">
        <w:rPr>
          <w:rStyle w:val="Heading3Char"/>
          <w:rFonts w:ascii="Arial" w:hAnsi="Arial" w:cs="Arial"/>
        </w:rPr>
        <w:t>Accounting and Finance</w:t>
      </w:r>
      <w:r w:rsidRPr="00A26969">
        <w:rPr>
          <w:rFonts w:ascii="Arial" w:hAnsi="Arial" w:cs="Arial"/>
          <w:sz w:val="28"/>
          <w:szCs w:val="28"/>
        </w:rPr>
        <w:t>: This job is crucial for overseeing the financial well-being of the organisation, which includes activities such as creating budgets, preparing financial reports, managing taxes, and making investment choices. Coca-Cola's capacity to effectively manage its finances enables it to strategically deploy resources, foster growth, and guarantee profitability (The Coca-Cola Company,2024). Precise financial reporting is essential for preserving openness with shareholders and complying with regulatory standards, hence upholding</w:t>
      </w:r>
    </w:p>
    <w:p w14:paraId="035ECCD8" w14:textId="7BF5F3E0" w:rsidR="00F82929" w:rsidRDefault="00F82929" w:rsidP="00F82929">
      <w:pPr>
        <w:spacing w:line="360" w:lineRule="auto"/>
        <w:jc w:val="both"/>
        <w:rPr>
          <w:rFonts w:ascii="Arial" w:hAnsi="Arial" w:cs="Arial"/>
          <w:sz w:val="28"/>
          <w:szCs w:val="28"/>
        </w:rPr>
      </w:pPr>
      <w:r>
        <w:rPr>
          <w:rFonts w:ascii="Arial" w:hAnsi="Arial" w:cs="Arial"/>
          <w:sz w:val="28"/>
          <w:szCs w:val="28"/>
        </w:rPr>
        <w:t>Investors trust.</w:t>
      </w:r>
      <w:r>
        <w:rPr>
          <w:rFonts w:ascii="Arial" w:hAnsi="Arial" w:cs="Arial"/>
          <w:sz w:val="28"/>
          <w:szCs w:val="28"/>
        </w:rPr>
        <w:t xml:space="preserve"> According to </w:t>
      </w:r>
      <w:sdt>
        <w:sdtPr>
          <w:rPr>
            <w:rFonts w:ascii="Arial" w:hAnsi="Arial" w:cs="Arial"/>
            <w:sz w:val="28"/>
            <w:szCs w:val="28"/>
          </w:rPr>
          <w:id w:val="-1097397007"/>
          <w:citation/>
        </w:sdtPr>
        <w:sdtContent>
          <w:r>
            <w:rPr>
              <w:rFonts w:ascii="Arial" w:hAnsi="Arial" w:cs="Arial"/>
              <w:sz w:val="28"/>
              <w:szCs w:val="28"/>
            </w:rPr>
            <w:fldChar w:fldCharType="begin"/>
          </w:r>
          <w:r>
            <w:rPr>
              <w:rFonts w:ascii="Arial" w:hAnsi="Arial" w:cs="Arial"/>
              <w:sz w:val="28"/>
              <w:szCs w:val="28"/>
              <w:lang w:val="en-US"/>
            </w:rPr>
            <w:instrText xml:space="preserve"> CITATION Git23 \l 1033 </w:instrText>
          </w:r>
          <w:r>
            <w:rPr>
              <w:rFonts w:ascii="Arial" w:hAnsi="Arial" w:cs="Arial"/>
              <w:sz w:val="28"/>
              <w:szCs w:val="28"/>
            </w:rPr>
            <w:fldChar w:fldCharType="separate"/>
          </w:r>
          <w:r w:rsidR="001D5673" w:rsidRPr="001D5673">
            <w:rPr>
              <w:rFonts w:ascii="Arial" w:hAnsi="Arial" w:cs="Arial"/>
              <w:noProof/>
              <w:sz w:val="28"/>
              <w:szCs w:val="28"/>
              <w:lang w:val="en-US"/>
            </w:rPr>
            <w:t>(Gitman L.J., 2023)</w:t>
          </w:r>
          <w:r>
            <w:rPr>
              <w:rFonts w:ascii="Arial" w:hAnsi="Arial" w:cs="Arial"/>
              <w:sz w:val="28"/>
              <w:szCs w:val="28"/>
            </w:rPr>
            <w:fldChar w:fldCharType="end"/>
          </w:r>
        </w:sdtContent>
      </w:sdt>
      <w:r w:rsidR="00694E75">
        <w:rPr>
          <w:rFonts w:ascii="Arial" w:hAnsi="Arial" w:cs="Arial"/>
          <w:sz w:val="28"/>
          <w:szCs w:val="28"/>
        </w:rPr>
        <w:t xml:space="preserve"> a business is an organization that strives for a profit by providing goods and services desired by its customers.</w:t>
      </w:r>
    </w:p>
    <w:p w14:paraId="146E27EA" w14:textId="4BEBFDDE" w:rsidR="00694E75" w:rsidRDefault="00F82929" w:rsidP="00F82929">
      <w:pPr>
        <w:spacing w:line="360" w:lineRule="auto"/>
        <w:jc w:val="both"/>
        <w:rPr>
          <w:rFonts w:ascii="Arial" w:hAnsi="Arial" w:cs="Arial"/>
          <w:sz w:val="28"/>
          <w:szCs w:val="28"/>
        </w:rPr>
      </w:pPr>
      <w:r w:rsidRPr="00A26969">
        <w:rPr>
          <w:rFonts w:ascii="Arial" w:hAnsi="Arial" w:cs="Arial"/>
          <w:sz w:val="28"/>
          <w:szCs w:val="28"/>
        </w:rPr>
        <w:br/>
      </w:r>
      <w:bookmarkStart w:id="2" w:name="_Toc174899540"/>
      <w:r w:rsidRPr="00A26969">
        <w:rPr>
          <w:rStyle w:val="Heading3Char"/>
          <w:rFonts w:ascii="Arial" w:hAnsi="Arial" w:cs="Arial"/>
        </w:rPr>
        <w:t>Marketing</w:t>
      </w:r>
      <w:bookmarkEnd w:id="2"/>
      <w:r w:rsidRPr="00A26969">
        <w:rPr>
          <w:rFonts w:ascii="Arial" w:hAnsi="Arial" w:cs="Arial"/>
          <w:sz w:val="28"/>
          <w:szCs w:val="28"/>
        </w:rPr>
        <w:t>: Marketing plays a vital role in Coca-Cola's strategy, since it is responsible for promoting the brand and positioning the products. Coca-Cola maintains its market presence and brand loyalty via both global and localised advertising initiatives</w:t>
      </w:r>
      <w:sdt>
        <w:sdtPr>
          <w:rPr>
            <w:rFonts w:ascii="Arial" w:hAnsi="Arial" w:cs="Arial"/>
            <w:sz w:val="28"/>
            <w:szCs w:val="28"/>
          </w:rPr>
          <w:id w:val="-436909728"/>
          <w:citation/>
        </w:sdtPr>
        <w:sdtContent>
          <w:r w:rsidR="00846326">
            <w:rPr>
              <w:rFonts w:ascii="Arial" w:hAnsi="Arial" w:cs="Arial"/>
              <w:sz w:val="28"/>
              <w:szCs w:val="28"/>
            </w:rPr>
            <w:fldChar w:fldCharType="begin"/>
          </w:r>
          <w:r w:rsidR="00846326">
            <w:rPr>
              <w:rFonts w:ascii="Arial" w:hAnsi="Arial" w:cs="Arial"/>
              <w:sz w:val="28"/>
              <w:szCs w:val="28"/>
              <w:lang w:val="en-US"/>
            </w:rPr>
            <w:instrText xml:space="preserve"> CITATION Mar23 \l 1033 </w:instrText>
          </w:r>
          <w:r w:rsidR="00846326">
            <w:rPr>
              <w:rFonts w:ascii="Arial" w:hAnsi="Arial" w:cs="Arial"/>
              <w:sz w:val="28"/>
              <w:szCs w:val="28"/>
            </w:rPr>
            <w:fldChar w:fldCharType="separate"/>
          </w:r>
          <w:r w:rsidR="001D5673">
            <w:rPr>
              <w:rFonts w:ascii="Arial" w:hAnsi="Arial" w:cs="Arial"/>
              <w:noProof/>
              <w:sz w:val="28"/>
              <w:szCs w:val="28"/>
              <w:lang w:val="en-US"/>
            </w:rPr>
            <w:t xml:space="preserve"> </w:t>
          </w:r>
          <w:r w:rsidR="001D5673" w:rsidRPr="001D5673">
            <w:rPr>
              <w:rFonts w:ascii="Arial" w:hAnsi="Arial" w:cs="Arial"/>
              <w:noProof/>
              <w:sz w:val="28"/>
              <w:szCs w:val="28"/>
              <w:lang w:val="en-US"/>
            </w:rPr>
            <w:t>(Marketline, 2023)</w:t>
          </w:r>
          <w:r w:rsidR="00846326">
            <w:rPr>
              <w:rFonts w:ascii="Arial" w:hAnsi="Arial" w:cs="Arial"/>
              <w:sz w:val="28"/>
              <w:szCs w:val="28"/>
            </w:rPr>
            <w:fldChar w:fldCharType="end"/>
          </w:r>
        </w:sdtContent>
      </w:sdt>
      <w:r w:rsidRPr="00A26969">
        <w:rPr>
          <w:rFonts w:ascii="Arial" w:hAnsi="Arial" w:cs="Arial"/>
          <w:sz w:val="28"/>
          <w:szCs w:val="28"/>
        </w:rPr>
        <w:t xml:space="preserve">. The company's adeptness in customising its marketing strategies to various cultures and customer tastes enables it to sustain a robust worldwide presence and attract a wide-ranging </w:t>
      </w:r>
      <w:r w:rsidR="00694E75">
        <w:rPr>
          <w:rFonts w:ascii="Arial" w:hAnsi="Arial" w:cs="Arial"/>
          <w:sz w:val="28"/>
          <w:szCs w:val="28"/>
        </w:rPr>
        <w:t>audience (The Coca-Cola Company, 2024).</w:t>
      </w:r>
    </w:p>
    <w:p w14:paraId="66E53656" w14:textId="20EB24A5" w:rsidR="00F82929" w:rsidRDefault="00F82929" w:rsidP="00F82929">
      <w:pPr>
        <w:spacing w:line="360" w:lineRule="auto"/>
        <w:jc w:val="both"/>
        <w:rPr>
          <w:rFonts w:ascii="Arial" w:hAnsi="Arial" w:cs="Arial"/>
          <w:sz w:val="28"/>
          <w:szCs w:val="28"/>
        </w:rPr>
      </w:pPr>
      <w:bookmarkStart w:id="3" w:name="_Toc174899541"/>
      <w:r w:rsidRPr="00A26969">
        <w:rPr>
          <w:rStyle w:val="Heading3Char"/>
          <w:rFonts w:ascii="Arial" w:hAnsi="Arial" w:cs="Arial"/>
        </w:rPr>
        <w:t>Human Resource Management (HRM)</w:t>
      </w:r>
      <w:bookmarkEnd w:id="3"/>
      <w:r w:rsidRPr="00A26969">
        <w:rPr>
          <w:rFonts w:ascii="Arial" w:hAnsi="Arial" w:cs="Arial"/>
          <w:sz w:val="28"/>
          <w:szCs w:val="28"/>
        </w:rPr>
        <w:t xml:space="preserve"> is primarily concerned with the recruitment, training, and retention of skilled individuals. Coca-Cola promotes operational efficiency and innovation by cultivating a highly qualified and motivated staff. HRM strategies, including staff training and development, performance management, and fostering a pleasant work culture, are essential for ensuring the company's enduring success in the long run. (The Coca Cola Company, 2024).</w:t>
      </w:r>
    </w:p>
    <w:p w14:paraId="3F8E9DD6" w14:textId="2E3E1BDC" w:rsidR="001D5673" w:rsidRPr="00A26969" w:rsidRDefault="001D5673" w:rsidP="00F82929">
      <w:pPr>
        <w:spacing w:line="360" w:lineRule="auto"/>
        <w:jc w:val="both"/>
        <w:rPr>
          <w:rFonts w:ascii="Arial" w:hAnsi="Arial" w:cs="Arial"/>
          <w:sz w:val="28"/>
          <w:szCs w:val="28"/>
        </w:rPr>
      </w:pPr>
      <w:r w:rsidRPr="001D5673">
        <w:rPr>
          <w:rFonts w:ascii="Arial" w:hAnsi="Arial" w:cs="Arial"/>
          <w:sz w:val="28"/>
          <w:szCs w:val="28"/>
        </w:rPr>
        <w:t>The H</w:t>
      </w:r>
      <w:r>
        <w:rPr>
          <w:rFonts w:ascii="Arial" w:hAnsi="Arial" w:cs="Arial"/>
          <w:sz w:val="28"/>
          <w:szCs w:val="28"/>
        </w:rPr>
        <w:t xml:space="preserve">RM </w:t>
      </w:r>
      <w:r w:rsidRPr="001D5673">
        <w:rPr>
          <w:rFonts w:ascii="Arial" w:hAnsi="Arial" w:cs="Arial"/>
          <w:sz w:val="28"/>
          <w:szCs w:val="28"/>
        </w:rPr>
        <w:t>department is responsible for analysing and assessing the individual and organisational skills of employees to determine if they possess the necessary qualifications for a specific role. This includes evaluating their intellectual and professional capabilities, as well as ensuring they have the essential resources and tools to achieve favourable and motivating performance aligned with the desired objectives</w:t>
      </w:r>
      <w:r>
        <w:rPr>
          <w:rFonts w:ascii="Arial" w:hAnsi="Arial" w:cs="Arial"/>
          <w:sz w:val="28"/>
          <w:szCs w:val="28"/>
        </w:rPr>
        <w:t xml:space="preserve"> </w:t>
      </w:r>
      <w:r w:rsidRPr="001D5673">
        <w:rPr>
          <w:rFonts w:ascii="Arial" w:hAnsi="Arial" w:cs="Arial"/>
          <w:sz w:val="28"/>
          <w:szCs w:val="28"/>
        </w:rPr>
        <w:t>(Boxall &amp; Macky, 2009; Gardner et al., 2011; Corrêa, 2015; Agustiningsih et al. 2016)</w:t>
      </w:r>
      <w:r>
        <w:rPr>
          <w:rFonts w:ascii="Arial" w:hAnsi="Arial" w:cs="Arial"/>
          <w:sz w:val="28"/>
          <w:szCs w:val="28"/>
        </w:rPr>
        <w:t>.</w:t>
      </w:r>
    </w:p>
    <w:p w14:paraId="0262601B" w14:textId="77777777" w:rsidR="00F82929" w:rsidRPr="00A26969" w:rsidRDefault="00F82929" w:rsidP="00F82929">
      <w:pPr>
        <w:spacing w:line="360" w:lineRule="auto"/>
        <w:jc w:val="both"/>
        <w:rPr>
          <w:rFonts w:ascii="Arial" w:hAnsi="Arial" w:cs="Arial"/>
          <w:sz w:val="28"/>
          <w:szCs w:val="28"/>
        </w:rPr>
      </w:pPr>
      <w:r w:rsidRPr="00A26969">
        <w:rPr>
          <w:rFonts w:ascii="Arial" w:hAnsi="Arial" w:cs="Arial"/>
          <w:sz w:val="28"/>
          <w:szCs w:val="28"/>
        </w:rPr>
        <w:t>The interdependence of these tasks enables Coca-Cola to effectively respond to market conditions and maintain its competitive edge.</w:t>
      </w:r>
    </w:p>
    <w:p w14:paraId="130D9DA4" w14:textId="77777777" w:rsidR="00F82929" w:rsidRPr="00A26969" w:rsidRDefault="00F82929" w:rsidP="00F82929">
      <w:pPr>
        <w:pStyle w:val="Heading2"/>
        <w:jc w:val="both"/>
        <w:rPr>
          <w:rFonts w:ascii="Arial" w:hAnsi="Arial" w:cs="Arial"/>
          <w:sz w:val="28"/>
          <w:szCs w:val="28"/>
        </w:rPr>
      </w:pPr>
      <w:bookmarkStart w:id="4" w:name="_Toc174899542"/>
      <w:r w:rsidRPr="00A26969">
        <w:rPr>
          <w:rFonts w:ascii="Arial" w:hAnsi="Arial" w:cs="Arial"/>
          <w:sz w:val="28"/>
          <w:szCs w:val="28"/>
        </w:rPr>
        <w:t>Organizational culture and influence on organization environment</w:t>
      </w:r>
      <w:bookmarkEnd w:id="4"/>
    </w:p>
    <w:p w14:paraId="098C04E9" w14:textId="77777777" w:rsidR="00487957"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Organisational culture drives Coca-Cola's global beverage leadership. </w:t>
      </w:r>
      <w:r w:rsidRPr="00786AA2">
        <w:rPr>
          <w:rFonts w:ascii="Arial" w:hAnsi="Arial" w:cs="Arial"/>
          <w:sz w:val="28"/>
          <w:szCs w:val="28"/>
        </w:rPr>
        <w:br/>
        <w:t xml:space="preserve">Business values include </w:t>
      </w:r>
      <w:r w:rsidRPr="00A26969">
        <w:rPr>
          <w:rFonts w:ascii="Arial" w:hAnsi="Arial" w:cs="Arial"/>
          <w:sz w:val="28"/>
          <w:szCs w:val="28"/>
        </w:rPr>
        <w:t>corporate social responsibility</w:t>
      </w:r>
      <w:r w:rsidRPr="00786AA2">
        <w:rPr>
          <w:rFonts w:ascii="Arial" w:hAnsi="Arial" w:cs="Arial"/>
          <w:sz w:val="28"/>
          <w:szCs w:val="28"/>
        </w:rPr>
        <w:t xml:space="preserve">, diversity, inclusion, collaboration, and innovation. This cultural framework impacts the company's internal dynamics and engagement with consumers, </w:t>
      </w:r>
      <w:r w:rsidR="00487957">
        <w:rPr>
          <w:rFonts w:ascii="Arial" w:hAnsi="Arial" w:cs="Arial"/>
          <w:sz w:val="28"/>
          <w:szCs w:val="28"/>
        </w:rPr>
        <w:t>stakeholders, and society.</w:t>
      </w:r>
    </w:p>
    <w:p w14:paraId="158D09BC" w14:textId="77777777" w:rsidR="001D5673" w:rsidRDefault="00F82929" w:rsidP="00F374E7">
      <w:pPr>
        <w:spacing w:line="360" w:lineRule="auto"/>
        <w:jc w:val="both"/>
        <w:rPr>
          <w:rFonts w:ascii="Arial" w:hAnsi="Arial" w:cs="Arial"/>
          <w:sz w:val="28"/>
          <w:szCs w:val="28"/>
        </w:rPr>
      </w:pPr>
      <w:r w:rsidRPr="00786AA2">
        <w:rPr>
          <w:rFonts w:ascii="Arial" w:hAnsi="Arial" w:cs="Arial"/>
          <w:sz w:val="28"/>
          <w:szCs w:val="28"/>
        </w:rPr>
        <w:t xml:space="preserve">Diverse employees feel valued at Coke because diversity and inclusion are prioritised. The company believes a diverse workforce boosts creativity and innovation by combining different perspectives. Coke's hiring practices, employee resource groups, and workplace equality activities show its commitment to diversity (TheCoca-ColaCompany,2024). </w:t>
      </w:r>
      <w:r w:rsidRPr="00786AA2">
        <w:rPr>
          <w:rFonts w:ascii="Arial" w:hAnsi="Arial" w:cs="Arial"/>
          <w:sz w:val="28"/>
          <w:szCs w:val="28"/>
        </w:rPr>
        <w:br/>
        <w:t>Teamwork</w:t>
      </w:r>
      <w:r w:rsidR="001D5673">
        <w:rPr>
          <w:rFonts w:ascii="Arial" w:hAnsi="Arial" w:cs="Arial"/>
          <w:sz w:val="28"/>
          <w:szCs w:val="28"/>
        </w:rPr>
        <w:t>/</w:t>
      </w:r>
      <w:r w:rsidRPr="00786AA2">
        <w:rPr>
          <w:rFonts w:ascii="Arial" w:hAnsi="Arial" w:cs="Arial"/>
          <w:sz w:val="28"/>
          <w:szCs w:val="28"/>
        </w:rPr>
        <w:t xml:space="preserve">Collaboration </w:t>
      </w:r>
      <w:r w:rsidRPr="00786AA2">
        <w:rPr>
          <w:rFonts w:ascii="Arial" w:hAnsi="Arial" w:cs="Arial"/>
          <w:sz w:val="28"/>
          <w:szCs w:val="28"/>
        </w:rPr>
        <w:br/>
        <w:t xml:space="preserve">Also, Coca-Cola values teamwork. Company-wide teamwork fosters communication and cross-functional collaboration. Breaking silos improves problem-solving and decision-making. Coca-Cola fosters cooperation to align employee activities with corporate objectives (Cameron&amp;Quinn,2011). </w:t>
      </w:r>
    </w:p>
    <w:p w14:paraId="4BEBF832" w14:textId="120F0F39" w:rsidR="001D5673" w:rsidRDefault="001D5673" w:rsidP="00846326">
      <w:pPr>
        <w:spacing w:line="360" w:lineRule="auto"/>
        <w:jc w:val="both"/>
        <w:rPr>
          <w:rFonts w:ascii="Arial" w:hAnsi="Arial" w:cs="Arial"/>
          <w:sz w:val="28"/>
          <w:szCs w:val="28"/>
        </w:rPr>
      </w:pPr>
      <w:r>
        <w:rPr>
          <w:rFonts w:ascii="Arial" w:hAnsi="Arial" w:cs="Arial"/>
          <w:sz w:val="28"/>
          <w:szCs w:val="28"/>
        </w:rPr>
        <w:t>Innovation and continuous Improvement</w:t>
      </w:r>
    </w:p>
    <w:p w14:paraId="1420E5AF" w14:textId="79149637"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Coke's innovation culture goes deep. The company strives to improve its products, operations, and strategy. Culture that emphasises experimentation and failure as learning fosters creativity. To be competitive in a fast-changing global market, Coca-Cola must innovate</w:t>
      </w:r>
      <w:r w:rsidR="00DF0F9F">
        <w:rPr>
          <w:rFonts w:ascii="Arial" w:hAnsi="Arial" w:cs="Arial"/>
          <w:sz w:val="28"/>
          <w:szCs w:val="28"/>
        </w:rPr>
        <w:t xml:space="preserve"> to stay ahead. (Coca-Cola, 2024). </w:t>
      </w:r>
    </w:p>
    <w:p w14:paraId="73DDF241" w14:textId="08101CDF" w:rsidR="00DF0F9F" w:rsidRPr="00DF0F9F" w:rsidRDefault="00DF0F9F" w:rsidP="00846326">
      <w:pPr>
        <w:spacing w:line="360" w:lineRule="auto"/>
        <w:jc w:val="both"/>
        <w:rPr>
          <w:rFonts w:ascii="Arial" w:hAnsi="Arial" w:cs="Arial"/>
          <w:sz w:val="28"/>
          <w:szCs w:val="28"/>
          <w:lang w:val="it-IT"/>
        </w:rPr>
      </w:pPr>
      <w:r w:rsidRPr="00DF0F9F">
        <w:rPr>
          <w:rFonts w:ascii="Arial" w:hAnsi="Arial" w:cs="Arial"/>
          <w:sz w:val="28"/>
          <w:szCs w:val="28"/>
          <w:lang w:val="it-IT"/>
        </w:rPr>
        <w:t>Corpo</w:t>
      </w:r>
      <w:r>
        <w:rPr>
          <w:rFonts w:ascii="Arial" w:hAnsi="Arial" w:cs="Arial"/>
          <w:sz w:val="28"/>
          <w:szCs w:val="28"/>
          <w:lang w:val="it-IT"/>
        </w:rPr>
        <w:t>rate Social Responsibility (CSR)</w:t>
      </w:r>
    </w:p>
    <w:p w14:paraId="770AB17E" w14:textId="77777777" w:rsidR="00F374E7" w:rsidRDefault="00F82929" w:rsidP="00846326">
      <w:pPr>
        <w:spacing w:line="360" w:lineRule="auto"/>
        <w:jc w:val="both"/>
        <w:rPr>
          <w:rFonts w:ascii="Arial" w:hAnsi="Arial" w:cs="Arial"/>
          <w:sz w:val="28"/>
          <w:szCs w:val="28"/>
        </w:rPr>
      </w:pPr>
      <w:r w:rsidRPr="00786AA2">
        <w:rPr>
          <w:rFonts w:ascii="Arial" w:hAnsi="Arial" w:cs="Arial"/>
          <w:sz w:val="28"/>
          <w:szCs w:val="28"/>
          <w:lang w:val="it-IT"/>
        </w:rPr>
        <w:t xml:space="preserve">Coca-Cola values CSR. </w:t>
      </w:r>
      <w:r w:rsidRPr="00786AA2">
        <w:rPr>
          <w:rFonts w:ascii="Arial" w:hAnsi="Arial" w:cs="Arial"/>
          <w:sz w:val="28"/>
          <w:szCs w:val="28"/>
        </w:rPr>
        <w:t xml:space="preserve">The company strives for environmental and social sustainability. Coca-Cola supports recycling, community development, water conservation, and ethics. This commitment promotes the brand and appeals to socially conscious consumers and investors (The Coca-Cola Company, 2024). </w:t>
      </w:r>
    </w:p>
    <w:p w14:paraId="47305634" w14:textId="1B81471B"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Culture impacts workplace </w:t>
      </w:r>
    </w:p>
    <w:p w14:paraId="2D37CC20" w14:textId="2467D3E5"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Coca-Cola's culture influences its internal and external settings. Company culture impacts employee interactions, public image, and </w:t>
      </w:r>
    </w:p>
    <w:p w14:paraId="713234C9" w14:textId="7EB1891B"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external reactions</w:t>
      </w:r>
      <w:r w:rsidR="00DF0F9F">
        <w:rPr>
          <w:rFonts w:ascii="Arial" w:hAnsi="Arial" w:cs="Arial"/>
          <w:sz w:val="28"/>
          <w:szCs w:val="28"/>
        </w:rPr>
        <w:t xml:space="preserve"> </w:t>
      </w:r>
      <w:sdt>
        <w:sdtPr>
          <w:rPr>
            <w:rFonts w:ascii="Arial" w:hAnsi="Arial" w:cs="Arial"/>
            <w:sz w:val="28"/>
            <w:szCs w:val="28"/>
          </w:rPr>
          <w:id w:val="2123648923"/>
          <w:citation/>
        </w:sdtPr>
        <w:sdtContent>
          <w:r w:rsidR="00DF0F9F">
            <w:rPr>
              <w:rFonts w:ascii="Arial" w:hAnsi="Arial" w:cs="Arial"/>
              <w:sz w:val="28"/>
              <w:szCs w:val="28"/>
            </w:rPr>
            <w:fldChar w:fldCharType="begin"/>
          </w:r>
          <w:r w:rsidR="00DF0F9F">
            <w:rPr>
              <w:rFonts w:ascii="Arial" w:hAnsi="Arial" w:cs="Arial"/>
              <w:sz w:val="28"/>
              <w:szCs w:val="28"/>
              <w:lang w:val="en-US"/>
            </w:rPr>
            <w:instrText xml:space="preserve"> CITATION Dog23 \l 1033 </w:instrText>
          </w:r>
          <w:r w:rsidR="00DF0F9F">
            <w:rPr>
              <w:rFonts w:ascii="Arial" w:hAnsi="Arial" w:cs="Arial"/>
              <w:sz w:val="28"/>
              <w:szCs w:val="28"/>
            </w:rPr>
            <w:fldChar w:fldCharType="separate"/>
          </w:r>
          <w:r w:rsidR="00DF0F9F" w:rsidRPr="00DF0F9F">
            <w:rPr>
              <w:rFonts w:ascii="Arial" w:hAnsi="Arial" w:cs="Arial"/>
              <w:noProof/>
              <w:sz w:val="28"/>
              <w:szCs w:val="28"/>
              <w:lang w:val="en-US"/>
            </w:rPr>
            <w:t>(Dogru, Caglar, 2023)</w:t>
          </w:r>
          <w:r w:rsidR="00DF0F9F">
            <w:rPr>
              <w:rFonts w:ascii="Arial" w:hAnsi="Arial" w:cs="Arial"/>
              <w:sz w:val="28"/>
              <w:szCs w:val="28"/>
            </w:rPr>
            <w:fldChar w:fldCharType="end"/>
          </w:r>
        </w:sdtContent>
      </w:sdt>
    </w:p>
    <w:p w14:paraId="5392136E" w14:textId="77777777"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Effects on Worker Engagement and Behaviour </w:t>
      </w:r>
    </w:p>
    <w:p w14:paraId="2F77CA64" w14:textId="260032B0"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A diverse, inclusive, and collaborative workplace motivates and encourages Coca-Cola workers. Gratitude and involvement boost employee engagement and commitment. Engaged workers are more productive, creative, and happy. Worker collaboration fosters community as they exchange knowledge and attain goals (Schein, 2010). It improves corporate performance. </w:t>
      </w:r>
    </w:p>
    <w:p w14:paraId="44D5CDD6" w14:textId="219C1DCB" w:rsidR="00DF0F9F" w:rsidRDefault="00F82929" w:rsidP="00846326">
      <w:pPr>
        <w:spacing w:line="360" w:lineRule="auto"/>
        <w:jc w:val="both"/>
        <w:rPr>
          <w:rFonts w:ascii="Arial" w:hAnsi="Arial" w:cs="Arial"/>
          <w:sz w:val="28"/>
          <w:szCs w:val="28"/>
        </w:rPr>
      </w:pPr>
      <w:r w:rsidRPr="00786AA2">
        <w:rPr>
          <w:rFonts w:ascii="Arial" w:hAnsi="Arial" w:cs="Arial"/>
          <w:sz w:val="28"/>
          <w:szCs w:val="28"/>
        </w:rPr>
        <w:br/>
        <w:t xml:space="preserve">Branding and Credibility </w:t>
      </w:r>
    </w:p>
    <w:p w14:paraId="7EF8F2B9" w14:textId="36F9BE05"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Coke's brand benefits from diversity, innovation, and social responsibility. Consumers value companies' ethics higher. Socially conscious consumers admire Coca-Cola's diversity and environmental efforts. This builds consumer loyalty and attracts like-minded people. Due of its creativity and social responsibility, the company draws top talent and partners with like-minded organisations (Cameron &amp; Quinn, 2011). </w:t>
      </w:r>
      <w:r w:rsidRPr="00786AA2">
        <w:rPr>
          <w:rFonts w:ascii="Arial" w:hAnsi="Arial" w:cs="Arial"/>
          <w:sz w:val="28"/>
          <w:szCs w:val="28"/>
        </w:rPr>
        <w:br/>
        <w:t xml:space="preserve">Adaptability and response </w:t>
      </w:r>
    </w:p>
    <w:p w14:paraId="1CC08AE4" w14:textId="25FB8668" w:rsidR="00DF0F9F" w:rsidRDefault="00F82929" w:rsidP="00846326">
      <w:pPr>
        <w:spacing w:line="360" w:lineRule="auto"/>
        <w:jc w:val="both"/>
        <w:rPr>
          <w:rFonts w:ascii="Arial" w:hAnsi="Arial" w:cs="Arial"/>
          <w:sz w:val="28"/>
          <w:szCs w:val="28"/>
        </w:rPr>
      </w:pPr>
      <w:r w:rsidRPr="00786AA2">
        <w:rPr>
          <w:rFonts w:ascii="Arial" w:hAnsi="Arial" w:cs="Arial"/>
          <w:sz w:val="28"/>
          <w:szCs w:val="28"/>
        </w:rPr>
        <w:t xml:space="preserve">Coke's innovation culture helps it respond to external changes. Companies must respond quickly to client preferences, technology, and competition in a fast-paced global market. Coca-Cola's continuous improvement culture makes it agile and ready for new opportunities. For consumer demand for low-sugar and organic drinks, Coca-Cola has offered healthier options (The Coca-Cola Company,2024). </w:t>
      </w:r>
      <w:r w:rsidRPr="00786AA2">
        <w:rPr>
          <w:rFonts w:ascii="Arial" w:hAnsi="Arial" w:cs="Arial"/>
          <w:sz w:val="28"/>
          <w:szCs w:val="28"/>
        </w:rPr>
        <w:br/>
        <w:t xml:space="preserve">Durability and Success </w:t>
      </w:r>
    </w:p>
    <w:p w14:paraId="22DB92B7" w14:textId="77777777" w:rsidR="00F374E7" w:rsidRDefault="00F82929" w:rsidP="00F374E7">
      <w:pPr>
        <w:spacing w:line="360" w:lineRule="auto"/>
        <w:jc w:val="both"/>
        <w:rPr>
          <w:rFonts w:ascii="Arial" w:hAnsi="Arial" w:cs="Arial"/>
          <w:sz w:val="28"/>
          <w:szCs w:val="28"/>
        </w:rPr>
      </w:pPr>
      <w:r w:rsidRPr="00786AA2">
        <w:rPr>
          <w:rFonts w:ascii="Arial" w:hAnsi="Arial" w:cs="Arial"/>
          <w:sz w:val="28"/>
          <w:szCs w:val="28"/>
        </w:rPr>
        <w:t xml:space="preserve">CSR benefits the environment, society, and Coca-Cola's future. Coca-Cola reduces its environmental effect and promotes community development to increase sustainability, which consumers, investors, and regulators appreciate. Strong CSR may enhance stakeholder relations, customer loyalty, and environmental and social risks. This helps the company thrive worldwide (Coca-Cola, 2024). </w:t>
      </w:r>
    </w:p>
    <w:p w14:paraId="24897F9A" w14:textId="128C13AD" w:rsidR="00F82929" w:rsidRPr="00F374E7" w:rsidRDefault="00F82929" w:rsidP="00F374E7">
      <w:pPr>
        <w:pStyle w:val="Heading1"/>
        <w:rPr>
          <w:rFonts w:ascii="Arial" w:hAnsi="Arial" w:cs="Arial"/>
          <w:sz w:val="28"/>
          <w:szCs w:val="28"/>
        </w:rPr>
      </w:pPr>
      <w:r w:rsidRPr="00786AA2">
        <w:br/>
      </w:r>
      <w:bookmarkStart w:id="5" w:name="_Toc174899543"/>
      <w:r>
        <w:t>3.</w:t>
      </w:r>
      <w:r w:rsidRPr="00A26969">
        <w:t>Conclusion</w:t>
      </w:r>
      <w:bookmarkEnd w:id="5"/>
    </w:p>
    <w:p w14:paraId="22B7CFB7" w14:textId="506B9579" w:rsidR="00F82929" w:rsidRDefault="00F82929" w:rsidP="00846326">
      <w:pPr>
        <w:spacing w:line="360" w:lineRule="auto"/>
        <w:jc w:val="both"/>
        <w:rPr>
          <w:rFonts w:ascii="Arial" w:hAnsi="Arial" w:cs="Arial"/>
          <w:sz w:val="28"/>
          <w:szCs w:val="28"/>
        </w:rPr>
      </w:pPr>
      <w:r w:rsidRPr="00AB058A">
        <w:rPr>
          <w:rFonts w:ascii="Arial" w:hAnsi="Arial" w:cs="Arial"/>
          <w:sz w:val="28"/>
          <w:szCs w:val="28"/>
        </w:rPr>
        <w:t>The major functions of Coca-Cola, which include accounting and finance, marketing, and human resource management, coupled with its strong organisational culture, are essential in driving the overall success of the organisation. Efficient financial management maximises resource utilisation and profitability, while transparent financial procedures maintain investor trust. Coca-Cola's ability to sustain brand loyalty and grow its market reach is facilitated by marketing strategies that are both globally uniform and locally adaptive. The company's human resource management cultivates a proficient, driven, and heterogeneous staff, which is essential for fostering innovation and enhancing operational efficiency.</w:t>
      </w:r>
      <w:r w:rsidRPr="00AB058A">
        <w:rPr>
          <w:rFonts w:ascii="Arial" w:hAnsi="Arial" w:cs="Arial"/>
          <w:sz w:val="28"/>
          <w:szCs w:val="28"/>
        </w:rPr>
        <w:br/>
        <w:t>In addition, Coca-Cola's organisational culture, which is marked by diversity, cooperation, innovation, and corporate social responsibility, improves both the internal and external surroundings. This culture enhances employee engagement, stimulates innovation, and connects the organisation with the principles of socially aware customers and investors. The combination of these roles and cultural components has a synergistic impact, guaranteeing Coca-Cola's long-term success, flexibility, and competitiveness in the worldwide market.</w:t>
      </w:r>
    </w:p>
    <w:p w14:paraId="735B23FD" w14:textId="77777777" w:rsidR="00694E75" w:rsidRDefault="00694E75" w:rsidP="00F82929">
      <w:pPr>
        <w:rPr>
          <w:rFonts w:ascii="Arial" w:hAnsi="Arial" w:cs="Arial"/>
          <w:sz w:val="28"/>
          <w:szCs w:val="28"/>
        </w:rPr>
      </w:pPr>
    </w:p>
    <w:p w14:paraId="041362E4" w14:textId="77777777" w:rsidR="00694E75" w:rsidRDefault="00694E75" w:rsidP="00F82929">
      <w:pPr>
        <w:rPr>
          <w:rFonts w:ascii="Arial" w:hAnsi="Arial" w:cs="Arial"/>
          <w:sz w:val="28"/>
          <w:szCs w:val="28"/>
        </w:rPr>
      </w:pPr>
    </w:p>
    <w:p w14:paraId="2AEB1B30" w14:textId="77777777" w:rsidR="00F374E7" w:rsidRDefault="00F374E7" w:rsidP="00F82929">
      <w:pPr>
        <w:rPr>
          <w:rFonts w:ascii="Arial" w:hAnsi="Arial" w:cs="Arial"/>
          <w:sz w:val="28"/>
          <w:szCs w:val="28"/>
        </w:rPr>
      </w:pPr>
    </w:p>
    <w:p w14:paraId="53440196" w14:textId="77777777" w:rsidR="00F374E7" w:rsidRDefault="00F374E7" w:rsidP="00F82929">
      <w:pPr>
        <w:rPr>
          <w:rFonts w:ascii="Arial" w:hAnsi="Arial" w:cs="Arial"/>
          <w:sz w:val="28"/>
          <w:szCs w:val="28"/>
        </w:rPr>
      </w:pPr>
    </w:p>
    <w:p w14:paraId="0D7CAE08" w14:textId="77777777" w:rsidR="00F374E7" w:rsidRDefault="00F374E7" w:rsidP="00F82929">
      <w:pPr>
        <w:rPr>
          <w:rFonts w:ascii="Arial" w:hAnsi="Arial" w:cs="Arial"/>
          <w:sz w:val="28"/>
          <w:szCs w:val="28"/>
        </w:rPr>
      </w:pPr>
    </w:p>
    <w:p w14:paraId="75AF215F" w14:textId="77777777" w:rsidR="00F374E7" w:rsidRDefault="00F374E7" w:rsidP="00F82929">
      <w:pPr>
        <w:rPr>
          <w:rFonts w:ascii="Arial" w:hAnsi="Arial" w:cs="Arial"/>
          <w:sz w:val="28"/>
          <w:szCs w:val="28"/>
        </w:rPr>
      </w:pPr>
    </w:p>
    <w:p w14:paraId="506E432C" w14:textId="77777777" w:rsidR="00F374E7" w:rsidRDefault="00F374E7" w:rsidP="00F82929">
      <w:pPr>
        <w:rPr>
          <w:rFonts w:ascii="Arial" w:hAnsi="Arial" w:cs="Arial"/>
          <w:sz w:val="28"/>
          <w:szCs w:val="28"/>
        </w:rPr>
      </w:pPr>
    </w:p>
    <w:p w14:paraId="5EC43B8E" w14:textId="77777777" w:rsidR="00F374E7" w:rsidRDefault="00F374E7" w:rsidP="00F82929">
      <w:pPr>
        <w:rPr>
          <w:rFonts w:ascii="Arial" w:hAnsi="Arial" w:cs="Arial"/>
          <w:sz w:val="28"/>
          <w:szCs w:val="28"/>
        </w:rPr>
      </w:pPr>
    </w:p>
    <w:p w14:paraId="57EA2AA7" w14:textId="77777777" w:rsidR="00F374E7" w:rsidRDefault="00F374E7" w:rsidP="00F82929">
      <w:pPr>
        <w:rPr>
          <w:rFonts w:ascii="Arial" w:hAnsi="Arial" w:cs="Arial"/>
          <w:sz w:val="28"/>
          <w:szCs w:val="28"/>
        </w:rPr>
      </w:pPr>
    </w:p>
    <w:p w14:paraId="54954BAF" w14:textId="77777777" w:rsidR="00F374E7" w:rsidRDefault="00F374E7" w:rsidP="00F82929">
      <w:pPr>
        <w:rPr>
          <w:rFonts w:ascii="Arial" w:hAnsi="Arial" w:cs="Arial"/>
          <w:sz w:val="28"/>
          <w:szCs w:val="28"/>
        </w:rPr>
      </w:pPr>
    </w:p>
    <w:p w14:paraId="5B80E0A3" w14:textId="77777777" w:rsidR="00F374E7" w:rsidRDefault="00F374E7" w:rsidP="00F82929">
      <w:pPr>
        <w:rPr>
          <w:rFonts w:ascii="Arial" w:hAnsi="Arial" w:cs="Arial"/>
          <w:sz w:val="28"/>
          <w:szCs w:val="28"/>
        </w:rPr>
      </w:pPr>
    </w:p>
    <w:p w14:paraId="1DE193B1" w14:textId="77777777" w:rsidR="00F374E7" w:rsidRDefault="00F374E7" w:rsidP="00F82929">
      <w:pPr>
        <w:rPr>
          <w:rFonts w:ascii="Arial" w:hAnsi="Arial" w:cs="Arial"/>
          <w:sz w:val="28"/>
          <w:szCs w:val="28"/>
        </w:rPr>
      </w:pPr>
    </w:p>
    <w:p w14:paraId="791631DB" w14:textId="77777777" w:rsidR="00F374E7" w:rsidRDefault="00F374E7" w:rsidP="00F82929">
      <w:pPr>
        <w:rPr>
          <w:rFonts w:ascii="Arial" w:hAnsi="Arial" w:cs="Arial"/>
          <w:sz w:val="28"/>
          <w:szCs w:val="28"/>
        </w:rPr>
      </w:pPr>
    </w:p>
    <w:p w14:paraId="4B2973B1" w14:textId="77777777" w:rsidR="00F374E7" w:rsidRDefault="00F374E7" w:rsidP="00F82929">
      <w:pPr>
        <w:rPr>
          <w:rFonts w:ascii="Arial" w:hAnsi="Arial" w:cs="Arial"/>
          <w:sz w:val="28"/>
          <w:szCs w:val="28"/>
        </w:rPr>
      </w:pPr>
    </w:p>
    <w:p w14:paraId="6C3A0BF5" w14:textId="77777777" w:rsidR="00694E75" w:rsidRDefault="00694E75" w:rsidP="00F82929">
      <w:pPr>
        <w:rPr>
          <w:rFonts w:ascii="Arial" w:hAnsi="Arial" w:cs="Arial"/>
          <w:sz w:val="28"/>
          <w:szCs w:val="28"/>
        </w:rPr>
      </w:pPr>
    </w:p>
    <w:p w14:paraId="06BCB2F4" w14:textId="77777777" w:rsidR="00694E75" w:rsidRDefault="00694E75" w:rsidP="00F82929">
      <w:pPr>
        <w:rPr>
          <w:rFonts w:ascii="Arial" w:hAnsi="Arial" w:cs="Arial"/>
          <w:sz w:val="28"/>
          <w:szCs w:val="28"/>
        </w:rPr>
      </w:pPr>
    </w:p>
    <w:p w14:paraId="34600E8C" w14:textId="77777777" w:rsidR="00F374E7" w:rsidRDefault="00F374E7" w:rsidP="00F82929">
      <w:pPr>
        <w:rPr>
          <w:rFonts w:ascii="Arial" w:hAnsi="Arial" w:cs="Arial"/>
          <w:sz w:val="28"/>
          <w:szCs w:val="28"/>
        </w:rPr>
      </w:pPr>
    </w:p>
    <w:sdt>
      <w:sdtPr>
        <w:id w:val="814841384"/>
        <w:docPartObj>
          <w:docPartGallery w:val="Bibliographies"/>
          <w:docPartUnique/>
        </w:docPartObj>
      </w:sdtPr>
      <w:sdtEndPr>
        <w:rPr>
          <w:rFonts w:asciiTheme="minorHAnsi" w:eastAsiaTheme="minorHAnsi" w:hAnsiTheme="minorHAnsi" w:cstheme="minorBidi"/>
          <w:color w:val="auto"/>
          <w:sz w:val="22"/>
          <w:szCs w:val="22"/>
        </w:rPr>
      </w:sdtEndPr>
      <w:sdtContent>
        <w:p w14:paraId="14562CE5" w14:textId="6407BF75" w:rsidR="00694E75" w:rsidRDefault="00694E75">
          <w:pPr>
            <w:pStyle w:val="Heading1"/>
          </w:pPr>
          <w:r>
            <w:t>References</w:t>
          </w:r>
        </w:p>
        <w:p w14:paraId="1492D582" w14:textId="5127F964" w:rsidR="001D5673" w:rsidRDefault="001D5673" w:rsidP="001D5673">
          <w:pPr>
            <w:tabs>
              <w:tab w:val="left" w:pos="8020"/>
            </w:tabs>
          </w:pPr>
          <w:r>
            <w:tab/>
          </w:r>
        </w:p>
        <w:p w14:paraId="36E6162D" w14:textId="071FF01E" w:rsidR="001D5673" w:rsidRDefault="001D5673" w:rsidP="001D5673">
          <w:r w:rsidRPr="001D5673">
            <w:t>Boxall P. Macky K. (2009). Research and theory on high-performance work systems: Progressing the high-involvement stream.Human Resource Management Journal, 19(1), 3–23. 10.1111/j.1748-8583.2008.00082.x</w:t>
          </w:r>
        </w:p>
        <w:p w14:paraId="02786FE0" w14:textId="3FCAD2CF" w:rsidR="00846326" w:rsidRDefault="00846326" w:rsidP="00846326">
          <w:r w:rsidRPr="00F02B9E">
            <w:t xml:space="preserve">Cameron, K.S. and Quinn, R.E. (2011) </w:t>
          </w:r>
          <w:r w:rsidRPr="00F02B9E">
            <w:rPr>
              <w:i/>
              <w:iCs/>
            </w:rPr>
            <w:t>Diagnosing and Changing Organizational Culture: Based on the Competing Values Framework</w:t>
          </w:r>
          <w:r w:rsidRPr="00F02B9E">
            <w:t>. 3rd ed. San Francisco: Jossey-Bass.</w:t>
          </w:r>
        </w:p>
        <w:p w14:paraId="34851380" w14:textId="1AA76964" w:rsidR="00F374E7" w:rsidRPr="00846326" w:rsidRDefault="00F374E7" w:rsidP="00846326">
          <w:r w:rsidRPr="00F374E7">
            <w:t>Dogru, C. (Ed.). (2023). </w:t>
          </w:r>
          <w:r w:rsidRPr="00F374E7">
            <w:rPr>
              <w:i/>
              <w:iCs/>
            </w:rPr>
            <w:t>Role of Human Resources for Inclusive Leadership, Workplace Diversity, and Equity in Organizations</w:t>
          </w:r>
          <w:r w:rsidRPr="00F374E7">
            <w:t>. IGI Global. https://doi-org.ezproxy.uwtsd.ac.uk/10.4018/978-1-6684-6602-5</w:t>
          </w:r>
        </w:p>
        <w:sdt>
          <w:sdtPr>
            <w:id w:val="-573587230"/>
            <w:bibliography/>
          </w:sdtPr>
          <w:sdtContent>
            <w:p w14:paraId="386DCF70" w14:textId="77777777" w:rsidR="001D5673" w:rsidRDefault="00694E75" w:rsidP="001D5673">
              <w:pPr>
                <w:pStyle w:val="Bibliography"/>
                <w:ind w:left="720" w:hanging="720"/>
                <w:rPr>
                  <w:noProof/>
                  <w:kern w:val="0"/>
                  <w:sz w:val="24"/>
                  <w:szCs w:val="24"/>
                  <w14:ligatures w14:val="none"/>
                </w:rPr>
              </w:pPr>
              <w:r>
                <w:fldChar w:fldCharType="begin"/>
              </w:r>
              <w:r>
                <w:instrText xml:space="preserve"> BIBLIOGRAPHY </w:instrText>
              </w:r>
              <w:r>
                <w:fldChar w:fldCharType="separate"/>
              </w:r>
              <w:r w:rsidR="001D5673">
                <w:rPr>
                  <w:noProof/>
                </w:rPr>
                <w:t xml:space="preserve">Gitman L.J., M. S. (2023). </w:t>
              </w:r>
              <w:r w:rsidR="001D5673">
                <w:rPr>
                  <w:i/>
                  <w:iCs/>
                  <w:noProof/>
                </w:rPr>
                <w:t>Introduction to Business.</w:t>
              </w:r>
              <w:r w:rsidR="001D5673">
                <w:rPr>
                  <w:noProof/>
                </w:rPr>
                <w:t xml:space="preserve"> Rice University: OpenStax.</w:t>
              </w:r>
            </w:p>
            <w:p w14:paraId="67BBD79F" w14:textId="77777777" w:rsidR="001D5673" w:rsidRDefault="001D5673" w:rsidP="001D5673">
              <w:pPr>
                <w:pStyle w:val="Bibliography"/>
                <w:ind w:left="720" w:hanging="720"/>
                <w:rPr>
                  <w:noProof/>
                </w:rPr>
              </w:pPr>
              <w:r>
                <w:rPr>
                  <w:noProof/>
                </w:rPr>
                <w:t xml:space="preserve">Marketline. (2023). </w:t>
              </w:r>
              <w:r>
                <w:rPr>
                  <w:i/>
                  <w:iCs/>
                  <w:noProof/>
                </w:rPr>
                <w:t>Value Chain Analysis.</w:t>
              </w:r>
              <w:r>
                <w:rPr>
                  <w:noProof/>
                </w:rPr>
                <w:t xml:space="preserve"> London: Marketline.</w:t>
              </w:r>
            </w:p>
            <w:p w14:paraId="075CF5DB" w14:textId="77777777" w:rsidR="00F374E7" w:rsidRDefault="00F374E7" w:rsidP="00F374E7">
              <w:r w:rsidRPr="00475BFB">
                <w:t xml:space="preserve">The Coca-Cola Company (2024) </w:t>
              </w:r>
              <w:r w:rsidRPr="00475BFB">
                <w:rPr>
                  <w:i/>
                  <w:iCs/>
                </w:rPr>
                <w:t>Company Culture and Values</w:t>
              </w:r>
              <w:r w:rsidRPr="00475BFB">
                <w:t xml:space="preserve">. Available at: </w:t>
              </w:r>
              <w:hyperlink r:id="rId9" w:tgtFrame="_new" w:history="1">
                <w:r w:rsidRPr="00475BFB">
                  <w:rPr>
                    <w:rStyle w:val="Hyperlink"/>
                  </w:rPr>
                  <w:t>https://www.coca-colacompany.com/</w:t>
                </w:r>
              </w:hyperlink>
              <w:r w:rsidRPr="00475BFB">
                <w:t xml:space="preserve"> (Accessed: 18 August 2024).</w:t>
              </w:r>
            </w:p>
            <w:p w14:paraId="14507DA5" w14:textId="77777777" w:rsidR="00F374E7" w:rsidRDefault="00F374E7" w:rsidP="00F374E7">
              <w:r w:rsidRPr="00CC2E62">
                <w:t xml:space="preserve">The Coca-Cola Company (2024) </w:t>
              </w:r>
              <w:r w:rsidRPr="00CC2E62">
                <w:rPr>
                  <w:i/>
                  <w:iCs/>
                </w:rPr>
                <w:t>Company Mission and Vision</w:t>
              </w:r>
              <w:r w:rsidRPr="00CC2E62">
                <w:t xml:space="preserve">. Available at: </w:t>
              </w:r>
              <w:hyperlink r:id="rId10" w:tgtFrame="_new" w:history="1">
                <w:r w:rsidRPr="00CC2E62">
                  <w:rPr>
                    <w:rStyle w:val="Hyperlink"/>
                  </w:rPr>
                  <w:t>https://www.coca-colacompany.com/</w:t>
                </w:r>
              </w:hyperlink>
              <w:r w:rsidRPr="00CC2E62">
                <w:t xml:space="preserve"> (Accessed: 18 August 2024).</w:t>
              </w:r>
            </w:p>
            <w:p w14:paraId="597B40EC" w14:textId="77777777" w:rsidR="001D5673" w:rsidRDefault="001D5673" w:rsidP="001D5673">
              <w:r w:rsidRPr="00AB058A">
                <w:t xml:space="preserve">Schein, E.H. (2010) </w:t>
              </w:r>
              <w:r w:rsidRPr="00AB058A">
                <w:rPr>
                  <w:i/>
                  <w:iCs/>
                </w:rPr>
                <w:t>Organizational Culture and Leadership</w:t>
              </w:r>
              <w:r w:rsidRPr="00AB058A">
                <w:t>. 4th ed. San Francisco: Jossey-Bass.</w:t>
              </w:r>
            </w:p>
            <w:p w14:paraId="6876801D" w14:textId="77777777" w:rsidR="001D5673" w:rsidRPr="001D5673" w:rsidRDefault="001D5673" w:rsidP="001D5673"/>
            <w:p w14:paraId="18A3A846" w14:textId="77777777" w:rsidR="001D5673" w:rsidRPr="001D5673" w:rsidRDefault="001D5673" w:rsidP="001D5673"/>
            <w:p w14:paraId="49050311" w14:textId="0ED03180" w:rsidR="00694E75" w:rsidRDefault="00694E75" w:rsidP="001D5673">
              <w:r>
                <w:rPr>
                  <w:b/>
                  <w:bCs/>
                  <w:noProof/>
                </w:rPr>
                <w:fldChar w:fldCharType="end"/>
              </w:r>
            </w:p>
          </w:sdtContent>
        </w:sdt>
      </w:sdtContent>
    </w:sdt>
    <w:p w14:paraId="73656810" w14:textId="77777777" w:rsidR="00694E75" w:rsidRDefault="00694E75" w:rsidP="00F82929"/>
    <w:sectPr w:rsidR="00694E7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20576" w14:textId="77777777" w:rsidR="00DF0F9F" w:rsidRDefault="00DF0F9F" w:rsidP="00DF0F9F">
      <w:pPr>
        <w:spacing w:after="0" w:line="240" w:lineRule="auto"/>
      </w:pPr>
      <w:r>
        <w:separator/>
      </w:r>
    </w:p>
  </w:endnote>
  <w:endnote w:type="continuationSeparator" w:id="0">
    <w:p w14:paraId="69DD51BD" w14:textId="77777777" w:rsidR="00DF0F9F" w:rsidRDefault="00DF0F9F" w:rsidP="00DF0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2595150"/>
      <w:docPartObj>
        <w:docPartGallery w:val="Page Numbers (Bottom of Page)"/>
        <w:docPartUnique/>
      </w:docPartObj>
    </w:sdtPr>
    <w:sdtContent>
      <w:p w14:paraId="6851CDA1" w14:textId="4ADEC7DE" w:rsidR="00F374E7" w:rsidRDefault="005D25C1">
        <w:pPr>
          <w:pStyle w:val="Footer"/>
        </w:pPr>
        <w:r>
          <w:rPr>
            <w:noProof/>
          </w:rPr>
          <mc:AlternateContent>
            <mc:Choice Requires="wps">
              <w:drawing>
                <wp:anchor distT="0" distB="0" distL="114300" distR="114300" simplePos="0" relativeHeight="251659264" behindDoc="0" locked="0" layoutInCell="1" allowOverlap="1" wp14:anchorId="69AF1A4E" wp14:editId="0F51A976">
                  <wp:simplePos x="0" y="0"/>
                  <wp:positionH relativeFrom="rightMargin">
                    <wp:align>center</wp:align>
                  </wp:positionH>
                  <wp:positionV relativeFrom="bottomMargin">
                    <wp:align>center</wp:align>
                  </wp:positionV>
                  <wp:extent cx="565785" cy="191770"/>
                  <wp:effectExtent l="0" t="0" r="0" b="0"/>
                  <wp:wrapNone/>
                  <wp:docPr id="154771912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D91011E" w14:textId="77777777" w:rsidR="00F374E7" w:rsidRDefault="00F374E7">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9AF1A4E"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D91011E" w14:textId="77777777" w:rsidR="00F374E7" w:rsidRDefault="00F374E7">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FAB19" w14:textId="77777777" w:rsidR="00DF0F9F" w:rsidRDefault="00DF0F9F" w:rsidP="00DF0F9F">
      <w:pPr>
        <w:spacing w:after="0" w:line="240" w:lineRule="auto"/>
      </w:pPr>
      <w:r>
        <w:separator/>
      </w:r>
    </w:p>
  </w:footnote>
  <w:footnote w:type="continuationSeparator" w:id="0">
    <w:p w14:paraId="1834C8DD" w14:textId="77777777" w:rsidR="00DF0F9F" w:rsidRDefault="00DF0F9F" w:rsidP="00DF0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D35061"/>
    <w:multiLevelType w:val="hybridMultilevel"/>
    <w:tmpl w:val="57721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400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929"/>
    <w:rsid w:val="001D5673"/>
    <w:rsid w:val="003A6B86"/>
    <w:rsid w:val="00487957"/>
    <w:rsid w:val="005D25C1"/>
    <w:rsid w:val="00694E75"/>
    <w:rsid w:val="00846326"/>
    <w:rsid w:val="00C85E11"/>
    <w:rsid w:val="00DF0F9F"/>
    <w:rsid w:val="00E94A6B"/>
    <w:rsid w:val="00F374E7"/>
    <w:rsid w:val="00F82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4EB518"/>
  <w15:chartTrackingRefBased/>
  <w15:docId w15:val="{BFAA1038-E665-40B9-9586-2445E830F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9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829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29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29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29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29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9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9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9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9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829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29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29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29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29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9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9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929"/>
    <w:rPr>
      <w:rFonts w:eastAsiaTheme="majorEastAsia" w:cstheme="majorBidi"/>
      <w:color w:val="272727" w:themeColor="text1" w:themeTint="D8"/>
    </w:rPr>
  </w:style>
  <w:style w:type="paragraph" w:styleId="Title">
    <w:name w:val="Title"/>
    <w:basedOn w:val="Normal"/>
    <w:next w:val="Normal"/>
    <w:link w:val="TitleChar"/>
    <w:uiPriority w:val="10"/>
    <w:qFormat/>
    <w:rsid w:val="00F829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9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9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9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929"/>
    <w:pPr>
      <w:spacing w:before="160"/>
      <w:jc w:val="center"/>
    </w:pPr>
    <w:rPr>
      <w:i/>
      <w:iCs/>
      <w:color w:val="404040" w:themeColor="text1" w:themeTint="BF"/>
    </w:rPr>
  </w:style>
  <w:style w:type="character" w:customStyle="1" w:styleId="QuoteChar">
    <w:name w:val="Quote Char"/>
    <w:basedOn w:val="DefaultParagraphFont"/>
    <w:link w:val="Quote"/>
    <w:uiPriority w:val="29"/>
    <w:rsid w:val="00F82929"/>
    <w:rPr>
      <w:i/>
      <w:iCs/>
      <w:color w:val="404040" w:themeColor="text1" w:themeTint="BF"/>
    </w:rPr>
  </w:style>
  <w:style w:type="paragraph" w:styleId="ListParagraph">
    <w:name w:val="List Paragraph"/>
    <w:basedOn w:val="Normal"/>
    <w:uiPriority w:val="34"/>
    <w:qFormat/>
    <w:rsid w:val="00F82929"/>
    <w:pPr>
      <w:ind w:left="720"/>
      <w:contextualSpacing/>
    </w:pPr>
  </w:style>
  <w:style w:type="character" w:styleId="IntenseEmphasis">
    <w:name w:val="Intense Emphasis"/>
    <w:basedOn w:val="DefaultParagraphFont"/>
    <w:uiPriority w:val="21"/>
    <w:qFormat/>
    <w:rsid w:val="00F82929"/>
    <w:rPr>
      <w:i/>
      <w:iCs/>
      <w:color w:val="2F5496" w:themeColor="accent1" w:themeShade="BF"/>
    </w:rPr>
  </w:style>
  <w:style w:type="paragraph" w:styleId="IntenseQuote">
    <w:name w:val="Intense Quote"/>
    <w:basedOn w:val="Normal"/>
    <w:next w:val="Normal"/>
    <w:link w:val="IntenseQuoteChar"/>
    <w:uiPriority w:val="30"/>
    <w:qFormat/>
    <w:rsid w:val="00F829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2929"/>
    <w:rPr>
      <w:i/>
      <w:iCs/>
      <w:color w:val="2F5496" w:themeColor="accent1" w:themeShade="BF"/>
    </w:rPr>
  </w:style>
  <w:style w:type="character" w:styleId="IntenseReference">
    <w:name w:val="Intense Reference"/>
    <w:basedOn w:val="DefaultParagraphFont"/>
    <w:uiPriority w:val="32"/>
    <w:qFormat/>
    <w:rsid w:val="00F82929"/>
    <w:rPr>
      <w:b/>
      <w:bCs/>
      <w:smallCaps/>
      <w:color w:val="2F5496" w:themeColor="accent1" w:themeShade="BF"/>
      <w:spacing w:val="5"/>
    </w:rPr>
  </w:style>
  <w:style w:type="paragraph" w:styleId="TOCHeading">
    <w:name w:val="TOC Heading"/>
    <w:basedOn w:val="Heading1"/>
    <w:next w:val="Normal"/>
    <w:uiPriority w:val="39"/>
    <w:unhideWhenUsed/>
    <w:qFormat/>
    <w:rsid w:val="00F82929"/>
    <w:pPr>
      <w:spacing w:before="240" w:after="0"/>
      <w:outlineLvl w:val="9"/>
    </w:pPr>
    <w:rPr>
      <w:kern w:val="0"/>
      <w:sz w:val="32"/>
      <w:szCs w:val="32"/>
      <w:lang w:val="en-US"/>
    </w:rPr>
  </w:style>
  <w:style w:type="paragraph" w:styleId="TOC2">
    <w:name w:val="toc 2"/>
    <w:basedOn w:val="Normal"/>
    <w:next w:val="Normal"/>
    <w:autoRedefine/>
    <w:uiPriority w:val="39"/>
    <w:unhideWhenUsed/>
    <w:rsid w:val="00F82929"/>
    <w:pPr>
      <w:spacing w:after="100"/>
      <w:ind w:left="220"/>
    </w:pPr>
  </w:style>
  <w:style w:type="paragraph" w:styleId="TOC3">
    <w:name w:val="toc 3"/>
    <w:basedOn w:val="Normal"/>
    <w:next w:val="Normal"/>
    <w:autoRedefine/>
    <w:uiPriority w:val="39"/>
    <w:unhideWhenUsed/>
    <w:rsid w:val="00F82929"/>
    <w:pPr>
      <w:spacing w:after="100"/>
      <w:ind w:left="440"/>
    </w:pPr>
  </w:style>
  <w:style w:type="character" w:styleId="Hyperlink">
    <w:name w:val="Hyperlink"/>
    <w:basedOn w:val="DefaultParagraphFont"/>
    <w:uiPriority w:val="99"/>
    <w:unhideWhenUsed/>
    <w:rsid w:val="00F82929"/>
    <w:rPr>
      <w:color w:val="0563C1" w:themeColor="hyperlink"/>
      <w:u w:val="single"/>
    </w:rPr>
  </w:style>
  <w:style w:type="paragraph" w:styleId="Bibliography">
    <w:name w:val="Bibliography"/>
    <w:basedOn w:val="Normal"/>
    <w:next w:val="Normal"/>
    <w:uiPriority w:val="37"/>
    <w:unhideWhenUsed/>
    <w:rsid w:val="00694E75"/>
  </w:style>
  <w:style w:type="paragraph" w:styleId="Header">
    <w:name w:val="header"/>
    <w:basedOn w:val="Normal"/>
    <w:link w:val="HeaderChar"/>
    <w:uiPriority w:val="99"/>
    <w:unhideWhenUsed/>
    <w:rsid w:val="00DF0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F9F"/>
  </w:style>
  <w:style w:type="paragraph" w:styleId="Footer">
    <w:name w:val="footer"/>
    <w:basedOn w:val="Normal"/>
    <w:link w:val="FooterChar"/>
    <w:uiPriority w:val="99"/>
    <w:unhideWhenUsed/>
    <w:rsid w:val="00DF0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88603">
      <w:bodyDiv w:val="1"/>
      <w:marLeft w:val="0"/>
      <w:marRight w:val="0"/>
      <w:marTop w:val="0"/>
      <w:marBottom w:val="0"/>
      <w:divBdr>
        <w:top w:val="none" w:sz="0" w:space="0" w:color="auto"/>
        <w:left w:val="none" w:sz="0" w:space="0" w:color="auto"/>
        <w:bottom w:val="none" w:sz="0" w:space="0" w:color="auto"/>
        <w:right w:val="none" w:sz="0" w:space="0" w:color="auto"/>
      </w:divBdr>
    </w:div>
    <w:div w:id="399644299">
      <w:bodyDiv w:val="1"/>
      <w:marLeft w:val="0"/>
      <w:marRight w:val="0"/>
      <w:marTop w:val="0"/>
      <w:marBottom w:val="0"/>
      <w:divBdr>
        <w:top w:val="none" w:sz="0" w:space="0" w:color="auto"/>
        <w:left w:val="none" w:sz="0" w:space="0" w:color="auto"/>
        <w:bottom w:val="none" w:sz="0" w:space="0" w:color="auto"/>
        <w:right w:val="none" w:sz="0" w:space="0" w:color="auto"/>
      </w:divBdr>
    </w:div>
    <w:div w:id="642123690">
      <w:bodyDiv w:val="1"/>
      <w:marLeft w:val="0"/>
      <w:marRight w:val="0"/>
      <w:marTop w:val="0"/>
      <w:marBottom w:val="0"/>
      <w:divBdr>
        <w:top w:val="none" w:sz="0" w:space="0" w:color="auto"/>
        <w:left w:val="none" w:sz="0" w:space="0" w:color="auto"/>
        <w:bottom w:val="none" w:sz="0" w:space="0" w:color="auto"/>
        <w:right w:val="none" w:sz="0" w:space="0" w:color="auto"/>
      </w:divBdr>
    </w:div>
    <w:div w:id="677926686">
      <w:bodyDiv w:val="1"/>
      <w:marLeft w:val="0"/>
      <w:marRight w:val="0"/>
      <w:marTop w:val="0"/>
      <w:marBottom w:val="0"/>
      <w:divBdr>
        <w:top w:val="none" w:sz="0" w:space="0" w:color="auto"/>
        <w:left w:val="none" w:sz="0" w:space="0" w:color="auto"/>
        <w:bottom w:val="none" w:sz="0" w:space="0" w:color="auto"/>
        <w:right w:val="none" w:sz="0" w:space="0" w:color="auto"/>
      </w:divBdr>
    </w:div>
    <w:div w:id="826748924">
      <w:bodyDiv w:val="1"/>
      <w:marLeft w:val="0"/>
      <w:marRight w:val="0"/>
      <w:marTop w:val="0"/>
      <w:marBottom w:val="0"/>
      <w:divBdr>
        <w:top w:val="none" w:sz="0" w:space="0" w:color="auto"/>
        <w:left w:val="none" w:sz="0" w:space="0" w:color="auto"/>
        <w:bottom w:val="none" w:sz="0" w:space="0" w:color="auto"/>
        <w:right w:val="none" w:sz="0" w:space="0" w:color="auto"/>
      </w:divBdr>
    </w:div>
    <w:div w:id="849878448">
      <w:bodyDiv w:val="1"/>
      <w:marLeft w:val="0"/>
      <w:marRight w:val="0"/>
      <w:marTop w:val="0"/>
      <w:marBottom w:val="0"/>
      <w:divBdr>
        <w:top w:val="none" w:sz="0" w:space="0" w:color="auto"/>
        <w:left w:val="none" w:sz="0" w:space="0" w:color="auto"/>
        <w:bottom w:val="none" w:sz="0" w:space="0" w:color="auto"/>
        <w:right w:val="none" w:sz="0" w:space="0" w:color="auto"/>
      </w:divBdr>
    </w:div>
    <w:div w:id="1012418044">
      <w:bodyDiv w:val="1"/>
      <w:marLeft w:val="0"/>
      <w:marRight w:val="0"/>
      <w:marTop w:val="0"/>
      <w:marBottom w:val="0"/>
      <w:divBdr>
        <w:top w:val="none" w:sz="0" w:space="0" w:color="auto"/>
        <w:left w:val="none" w:sz="0" w:space="0" w:color="auto"/>
        <w:bottom w:val="none" w:sz="0" w:space="0" w:color="auto"/>
        <w:right w:val="none" w:sz="0" w:space="0" w:color="auto"/>
      </w:divBdr>
    </w:div>
    <w:div w:id="1119422453">
      <w:bodyDiv w:val="1"/>
      <w:marLeft w:val="0"/>
      <w:marRight w:val="0"/>
      <w:marTop w:val="0"/>
      <w:marBottom w:val="0"/>
      <w:divBdr>
        <w:top w:val="none" w:sz="0" w:space="0" w:color="auto"/>
        <w:left w:val="none" w:sz="0" w:space="0" w:color="auto"/>
        <w:bottom w:val="none" w:sz="0" w:space="0" w:color="auto"/>
        <w:right w:val="none" w:sz="0" w:space="0" w:color="auto"/>
      </w:divBdr>
    </w:div>
    <w:div w:id="1221135988">
      <w:bodyDiv w:val="1"/>
      <w:marLeft w:val="0"/>
      <w:marRight w:val="0"/>
      <w:marTop w:val="0"/>
      <w:marBottom w:val="0"/>
      <w:divBdr>
        <w:top w:val="none" w:sz="0" w:space="0" w:color="auto"/>
        <w:left w:val="none" w:sz="0" w:space="0" w:color="auto"/>
        <w:bottom w:val="none" w:sz="0" w:space="0" w:color="auto"/>
        <w:right w:val="none" w:sz="0" w:space="0" w:color="auto"/>
      </w:divBdr>
    </w:div>
    <w:div w:id="1377779673">
      <w:bodyDiv w:val="1"/>
      <w:marLeft w:val="0"/>
      <w:marRight w:val="0"/>
      <w:marTop w:val="0"/>
      <w:marBottom w:val="0"/>
      <w:divBdr>
        <w:top w:val="none" w:sz="0" w:space="0" w:color="auto"/>
        <w:left w:val="none" w:sz="0" w:space="0" w:color="auto"/>
        <w:bottom w:val="none" w:sz="0" w:space="0" w:color="auto"/>
        <w:right w:val="none" w:sz="0" w:space="0" w:color="auto"/>
      </w:divBdr>
    </w:div>
    <w:div w:id="1503886120">
      <w:bodyDiv w:val="1"/>
      <w:marLeft w:val="0"/>
      <w:marRight w:val="0"/>
      <w:marTop w:val="0"/>
      <w:marBottom w:val="0"/>
      <w:divBdr>
        <w:top w:val="none" w:sz="0" w:space="0" w:color="auto"/>
        <w:left w:val="none" w:sz="0" w:space="0" w:color="auto"/>
        <w:bottom w:val="none" w:sz="0" w:space="0" w:color="auto"/>
        <w:right w:val="none" w:sz="0" w:space="0" w:color="auto"/>
      </w:divBdr>
    </w:div>
    <w:div w:id="1566186757">
      <w:bodyDiv w:val="1"/>
      <w:marLeft w:val="0"/>
      <w:marRight w:val="0"/>
      <w:marTop w:val="0"/>
      <w:marBottom w:val="0"/>
      <w:divBdr>
        <w:top w:val="none" w:sz="0" w:space="0" w:color="auto"/>
        <w:left w:val="none" w:sz="0" w:space="0" w:color="auto"/>
        <w:bottom w:val="none" w:sz="0" w:space="0" w:color="auto"/>
        <w:right w:val="none" w:sz="0" w:space="0" w:color="auto"/>
      </w:divBdr>
    </w:div>
    <w:div w:id="1608385423">
      <w:bodyDiv w:val="1"/>
      <w:marLeft w:val="0"/>
      <w:marRight w:val="0"/>
      <w:marTop w:val="0"/>
      <w:marBottom w:val="0"/>
      <w:divBdr>
        <w:top w:val="none" w:sz="0" w:space="0" w:color="auto"/>
        <w:left w:val="none" w:sz="0" w:space="0" w:color="auto"/>
        <w:bottom w:val="none" w:sz="0" w:space="0" w:color="auto"/>
        <w:right w:val="none" w:sz="0" w:space="0" w:color="auto"/>
      </w:divBdr>
    </w:div>
    <w:div w:id="1641764465">
      <w:bodyDiv w:val="1"/>
      <w:marLeft w:val="0"/>
      <w:marRight w:val="0"/>
      <w:marTop w:val="0"/>
      <w:marBottom w:val="0"/>
      <w:divBdr>
        <w:top w:val="none" w:sz="0" w:space="0" w:color="auto"/>
        <w:left w:val="none" w:sz="0" w:space="0" w:color="auto"/>
        <w:bottom w:val="none" w:sz="0" w:space="0" w:color="auto"/>
        <w:right w:val="none" w:sz="0" w:space="0" w:color="auto"/>
      </w:divBdr>
    </w:div>
    <w:div w:id="1662734240">
      <w:bodyDiv w:val="1"/>
      <w:marLeft w:val="0"/>
      <w:marRight w:val="0"/>
      <w:marTop w:val="0"/>
      <w:marBottom w:val="0"/>
      <w:divBdr>
        <w:top w:val="none" w:sz="0" w:space="0" w:color="auto"/>
        <w:left w:val="none" w:sz="0" w:space="0" w:color="auto"/>
        <w:bottom w:val="none" w:sz="0" w:space="0" w:color="auto"/>
        <w:right w:val="none" w:sz="0" w:space="0" w:color="auto"/>
      </w:divBdr>
    </w:div>
    <w:div w:id="1699625620">
      <w:bodyDiv w:val="1"/>
      <w:marLeft w:val="0"/>
      <w:marRight w:val="0"/>
      <w:marTop w:val="0"/>
      <w:marBottom w:val="0"/>
      <w:divBdr>
        <w:top w:val="none" w:sz="0" w:space="0" w:color="auto"/>
        <w:left w:val="none" w:sz="0" w:space="0" w:color="auto"/>
        <w:bottom w:val="none" w:sz="0" w:space="0" w:color="auto"/>
        <w:right w:val="none" w:sz="0" w:space="0" w:color="auto"/>
      </w:divBdr>
    </w:div>
    <w:div w:id="1753693661">
      <w:bodyDiv w:val="1"/>
      <w:marLeft w:val="0"/>
      <w:marRight w:val="0"/>
      <w:marTop w:val="0"/>
      <w:marBottom w:val="0"/>
      <w:divBdr>
        <w:top w:val="none" w:sz="0" w:space="0" w:color="auto"/>
        <w:left w:val="none" w:sz="0" w:space="0" w:color="auto"/>
        <w:bottom w:val="none" w:sz="0" w:space="0" w:color="auto"/>
        <w:right w:val="none" w:sz="0" w:space="0" w:color="auto"/>
      </w:divBdr>
    </w:div>
    <w:div w:id="1759935450">
      <w:bodyDiv w:val="1"/>
      <w:marLeft w:val="0"/>
      <w:marRight w:val="0"/>
      <w:marTop w:val="0"/>
      <w:marBottom w:val="0"/>
      <w:divBdr>
        <w:top w:val="none" w:sz="0" w:space="0" w:color="auto"/>
        <w:left w:val="none" w:sz="0" w:space="0" w:color="auto"/>
        <w:bottom w:val="none" w:sz="0" w:space="0" w:color="auto"/>
        <w:right w:val="none" w:sz="0" w:space="0" w:color="auto"/>
      </w:divBdr>
    </w:div>
    <w:div w:id="187762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ca-colacompany.com/" TargetMode="External"/><Relationship Id="rId4" Type="http://schemas.openxmlformats.org/officeDocument/2006/relationships/settings" Target="settings.xml"/><Relationship Id="rId9" Type="http://schemas.openxmlformats.org/officeDocument/2006/relationships/hyperlink" Target="https://www.coca-colacompan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Git23</b:Tag>
    <b:SourceType>Book</b:SourceType>
    <b:Guid>{10C8F4C0-3C5E-41F4-A2F6-7EB4A47133D8}</b:Guid>
    <b:Author>
      <b:Author>
        <b:NameList>
          <b:Person>
            <b:Last>Gitman L.J.</b:Last>
            <b:First>McDaniel,C.,</b:First>
            <b:Middle>Shah A., Reece M., Koffel L., Talsma B., Hyatt J.C.</b:Middle>
          </b:Person>
        </b:NameList>
      </b:Author>
    </b:Author>
    <b:Title>Introduction to Business</b:Title>
    <b:Year>2023</b:Year>
    <b:City>Rice University</b:City>
    <b:Publisher>OpenStax</b:Publisher>
    <b:RefOrder>1</b:RefOrder>
  </b:Source>
  <b:Source>
    <b:Tag>Mar23</b:Tag>
    <b:SourceType>Report</b:SourceType>
    <b:Guid>{C663122A-68D4-47D3-BC0E-5D7524B7B9BC}</b:Guid>
    <b:Title>Value Chain Analysis</b:Title>
    <b:Year>2023</b:Year>
    <b:City>London</b:City>
    <b:Publisher>Marketline</b:Publisher>
    <b:Author>
      <b:Author>
        <b:NameList>
          <b:Person>
            <b:Last>Marketline</b:Last>
          </b:Person>
        </b:NameList>
      </b:Author>
    </b:Author>
    <b:RefOrder>2</b:RefOrder>
  </b:Source>
  <b:Source>
    <b:Tag>Dog23</b:Tag>
    <b:SourceType>Book</b:SourceType>
    <b:Guid>{4B7EFC38-1AD7-4B72-AA2A-14E4F30CB6B9}</b:Guid>
    <b:Title>Role of Human Resources for Inclusive Leadership, Workplace Diversity, and Equity in Organizations</b:Title>
    <b:Year>2023</b:Year>
    <b:Author>
      <b:Author>
        <b:Corporate>Dogru, Caglar</b:Corporate>
      </b:Author>
    </b:Author>
    <b:DOI> https://doi-org.ezproxy.uwtsd.ac.uk/10.4018/978-1-6684-6602-5</b:DOI>
    <b:RefOrder>3</b:RefOrder>
  </b:Source>
</b:Sources>
</file>

<file path=customXml/itemProps1.xml><?xml version="1.0" encoding="utf-8"?>
<ds:datastoreItem xmlns:ds="http://schemas.openxmlformats.org/officeDocument/2006/customXml" ds:itemID="{6AA644A6-F600-4BA1-8FA7-BF0F9449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Dascalu</dc:creator>
  <cp:keywords/>
  <dc:description/>
  <cp:lastModifiedBy>Sorin Dascalu</cp:lastModifiedBy>
  <cp:revision>2</cp:revision>
  <dcterms:created xsi:type="dcterms:W3CDTF">2024-08-18T18:59:00Z</dcterms:created>
  <dcterms:modified xsi:type="dcterms:W3CDTF">2024-08-18T18:59:00Z</dcterms:modified>
</cp:coreProperties>
</file>