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BD6C1" w14:textId="0C5B3188" w:rsidR="001616FA" w:rsidRDefault="461AA031" w:rsidP="007250F1">
      <w:pPr>
        <w:spacing w:line="360" w:lineRule="auto"/>
        <w:rPr>
          <w:rFonts w:ascii="Arial" w:eastAsia="Arial" w:hAnsi="Arial" w:cs="Arial"/>
          <w:b/>
          <w:bCs/>
          <w:sz w:val="36"/>
          <w:szCs w:val="36"/>
          <w:u w:val="single"/>
          <w:lang w:val="cy-GB"/>
        </w:rPr>
      </w:pPr>
      <w:r w:rsidRPr="0BD3E8CA">
        <w:rPr>
          <w:rFonts w:ascii="Arial" w:eastAsia="Arial" w:hAnsi="Arial" w:cs="Arial"/>
          <w:b/>
          <w:bCs/>
          <w:sz w:val="36"/>
          <w:szCs w:val="36"/>
          <w:u w:val="single"/>
          <w:lang w:val="cy-GB"/>
        </w:rPr>
        <w:t>Gwerthusiad beirniadol a nodi’r camau dysgu ac addysgu nesaf gan ganolbwyntio ar astudiaeth achos am ddysgwr unigol neu grŵp o ddysgwyr, wedi’i seilio ar ddigwyddiad critigol a arsylwyd.</w:t>
      </w:r>
      <w:r w:rsidRPr="0BD3E8CA">
        <w:rPr>
          <w:rFonts w:ascii="Arial" w:eastAsia="Arial" w:hAnsi="Arial" w:cs="Arial"/>
          <w:b/>
          <w:bCs/>
          <w:sz w:val="36"/>
          <w:szCs w:val="36"/>
          <w:lang w:val="cy-GB"/>
        </w:rPr>
        <w:t xml:space="preserve"> </w:t>
      </w:r>
    </w:p>
    <w:p w14:paraId="216B4710" w14:textId="0C4B3A21" w:rsidR="001616FA" w:rsidRDefault="001616FA" w:rsidP="007250F1">
      <w:pPr>
        <w:spacing w:line="360" w:lineRule="auto"/>
        <w:rPr>
          <w:rFonts w:ascii="Arial" w:eastAsia="Arial" w:hAnsi="Arial" w:cs="Arial"/>
          <w:lang w:val="cy-GB"/>
        </w:rPr>
      </w:pPr>
    </w:p>
    <w:p w14:paraId="5BFEB5C2" w14:textId="1F69284C" w:rsidR="001616FA" w:rsidRDefault="461AA031" w:rsidP="007250F1">
      <w:pPr>
        <w:spacing w:line="360" w:lineRule="auto"/>
        <w:rPr>
          <w:rFonts w:ascii="Arial" w:eastAsia="Arial" w:hAnsi="Arial" w:cs="Arial"/>
          <w:b/>
          <w:bCs/>
          <w:sz w:val="28"/>
          <w:szCs w:val="28"/>
        </w:rPr>
      </w:pPr>
      <w:r w:rsidRPr="0BD3E8CA">
        <w:rPr>
          <w:rFonts w:ascii="Arial" w:eastAsia="Arial" w:hAnsi="Arial" w:cs="Arial"/>
          <w:b/>
          <w:bCs/>
          <w:sz w:val="28"/>
          <w:szCs w:val="28"/>
          <w:lang w:val="cy-GB"/>
        </w:rPr>
        <w:t>Cyflwyniad</w:t>
      </w:r>
    </w:p>
    <w:p w14:paraId="22DBD619" w14:textId="43B0886F" w:rsidR="001616FA" w:rsidRDefault="00D81D50" w:rsidP="007250F1">
      <w:pPr>
        <w:spacing w:line="360" w:lineRule="auto"/>
        <w:rPr>
          <w:rFonts w:ascii="Arial" w:eastAsia="Arial" w:hAnsi="Arial" w:cs="Arial"/>
          <w:lang w:val="cy-GB"/>
        </w:rPr>
      </w:pPr>
      <w:r>
        <w:rPr>
          <w:rFonts w:ascii="Arial" w:hAnsi="Arial" w:cs="Arial"/>
          <w:lang w:val="cy-GB"/>
        </w:rPr>
        <w:t>Bwriad y traethawd hwn yw gwerthuso digwyddiad critigol a arsylwyd yn ystod y cyfnod pontio. Gwneir hyn trwy gynnal gwerthusiad beirniadol o’r digwyddiad, gan ddefnyddio llenyddiaeth academaidd a phroffesiynol i ddadansoddi’r prif bwyntiau’r digwyddiad yn feirniadol, ac i'w osod o fewn cyd-destun addysgu cyfoes a pherthnasol. Bydd ymgymryd â’r broses hon o adfyfyrio a gwerthuso yn fy ngalluogi i adnabod ac awgrymu pwyntiau gweithredu posib ar gyfer y camau dysgu nesaf, wedi eu cysylltu ag elfennau penodol y digwyddiad.  Bydd yr agwedd adfyfyriol hefyd yn gyfle i mi adnabod elfennau o’r gwerthusiad a fydd o gymorth i'm datblygiad proffesiynol a phersonol fel darpar athro, trwy ymgymryd ag un o brif fuddion ymchwil feirniadol o’r fath. (Tripp, 2011).</w:t>
      </w:r>
    </w:p>
    <w:p w14:paraId="10551BAA" w14:textId="79EB5F39" w:rsidR="001616FA" w:rsidRDefault="00023554" w:rsidP="007250F1">
      <w:pPr>
        <w:spacing w:line="360" w:lineRule="auto"/>
        <w:rPr>
          <w:rFonts w:ascii="Arial" w:eastAsia="Arial" w:hAnsi="Arial" w:cs="Arial"/>
          <w:lang w:val="cy-GB"/>
        </w:rPr>
      </w:pPr>
      <w:r>
        <w:rPr>
          <w:rFonts w:ascii="Arial" w:hAnsi="Arial" w:cs="Arial"/>
          <w:lang w:val="cy-GB"/>
        </w:rPr>
        <w:t>Mae digwyddiad critigol yn ddigwyddiad bob dydd nad sydd efallai yn ymddangos fel rhywbeth pwysig ar y golwg cyntaf (Tripp, 2011). Hefyd, er bod yr enw yn awgrymu mai digwyddiadau negyddol ydynt, gallent fod yn negyddol neu’n bositif (Finch, 2010).</w:t>
      </w:r>
    </w:p>
    <w:p w14:paraId="603B60F1" w14:textId="3A3CA57C" w:rsidR="001616FA" w:rsidRDefault="00023554" w:rsidP="007250F1">
      <w:pPr>
        <w:spacing w:line="360" w:lineRule="auto"/>
        <w:rPr>
          <w:rFonts w:ascii="Arial" w:eastAsia="Arial" w:hAnsi="Arial" w:cs="Arial"/>
          <w:lang w:val="cy-GB"/>
        </w:rPr>
      </w:pPr>
      <w:r>
        <w:rPr>
          <w:rFonts w:ascii="Arial" w:hAnsi="Arial" w:cs="Arial"/>
          <w:lang w:val="cy-GB"/>
        </w:rPr>
        <w:t>Noda Tripp (2011) fod dau gam i ddigwyddiad critigol, sef yr arsylwi a’r dadansoddi. Ar gyfer yr astudiaeth hon, ymdriniwyd â’r cam arsylwi tra yn yr ysgol a bydd y traethawd hwn yn sylfaen ar gyfer yr ail gam o werthuso a beirniadu’r digwyddiad.</w:t>
      </w:r>
    </w:p>
    <w:p w14:paraId="20D72064" w14:textId="6E2A8E36" w:rsidR="001616FA" w:rsidRDefault="309A38AD" w:rsidP="007250F1">
      <w:pPr>
        <w:spacing w:line="360" w:lineRule="auto"/>
        <w:rPr>
          <w:rFonts w:ascii="Arial" w:eastAsia="Arial" w:hAnsi="Arial" w:cs="Arial"/>
        </w:rPr>
      </w:pPr>
      <w:r w:rsidRPr="0BD3E8CA">
        <w:rPr>
          <w:rFonts w:ascii="Arial" w:eastAsia="Arial" w:hAnsi="Arial" w:cs="Arial"/>
          <w:lang w:val="cy-GB"/>
        </w:rPr>
        <w:t>Trwy gydol y traethawd</w:t>
      </w:r>
      <w:r w:rsidR="5075A91F" w:rsidRPr="0BD3E8CA">
        <w:rPr>
          <w:rFonts w:ascii="Arial" w:eastAsia="Arial" w:hAnsi="Arial" w:cs="Arial"/>
          <w:lang w:val="cy-GB"/>
        </w:rPr>
        <w:t xml:space="preserve"> hwn</w:t>
      </w:r>
      <w:r w:rsidRPr="0BD3E8CA">
        <w:rPr>
          <w:rFonts w:ascii="Arial" w:eastAsia="Arial" w:hAnsi="Arial" w:cs="Arial"/>
          <w:lang w:val="cy-GB"/>
        </w:rPr>
        <w:t xml:space="preserve"> ac yn ystod y broses ymchwilio, byddaf yn sicrhau bod bob elfen o’m gwaith yn cael ei gyflawni’n unol a chanllawiau The British Education Research Association (BERA).</w:t>
      </w:r>
    </w:p>
    <w:p w14:paraId="4D866AAE" w14:textId="5A7B2192" w:rsidR="001616FA" w:rsidRDefault="001616FA" w:rsidP="007250F1">
      <w:pPr>
        <w:spacing w:line="360" w:lineRule="auto"/>
        <w:rPr>
          <w:rFonts w:ascii="Arial" w:eastAsia="Arial" w:hAnsi="Arial" w:cs="Arial"/>
          <w:lang w:val="cy-GB"/>
        </w:rPr>
      </w:pPr>
    </w:p>
    <w:p w14:paraId="68862A22" w14:textId="6C3CBC88" w:rsidR="001616FA" w:rsidRDefault="2BCC4B84" w:rsidP="007250F1">
      <w:pPr>
        <w:spacing w:line="360" w:lineRule="auto"/>
        <w:rPr>
          <w:rFonts w:ascii="Arial" w:eastAsia="Arial" w:hAnsi="Arial" w:cs="Arial"/>
          <w:b/>
          <w:bCs/>
          <w:sz w:val="28"/>
          <w:szCs w:val="28"/>
          <w:lang w:val="cy-GB"/>
        </w:rPr>
      </w:pPr>
      <w:r w:rsidRPr="0BD3E8CA">
        <w:rPr>
          <w:rFonts w:ascii="Arial" w:eastAsia="Arial" w:hAnsi="Arial" w:cs="Arial"/>
          <w:b/>
          <w:bCs/>
          <w:sz w:val="28"/>
          <w:szCs w:val="28"/>
          <w:lang w:val="cy-GB"/>
        </w:rPr>
        <w:t>Y rôl adfyfyrio beirniadol</w:t>
      </w:r>
    </w:p>
    <w:p w14:paraId="17B53728" w14:textId="718C277E" w:rsidR="001616FA" w:rsidRDefault="49C3A34E" w:rsidP="007250F1">
      <w:pPr>
        <w:spacing w:line="360" w:lineRule="auto"/>
        <w:rPr>
          <w:rFonts w:ascii="Arial" w:eastAsia="Arial" w:hAnsi="Arial" w:cs="Arial"/>
          <w:lang w:val="cy-GB"/>
        </w:rPr>
      </w:pPr>
      <w:r w:rsidRPr="0BD3E8CA">
        <w:rPr>
          <w:rFonts w:ascii="Arial" w:eastAsia="Arial" w:hAnsi="Arial" w:cs="Arial"/>
          <w:lang w:val="cy-GB"/>
        </w:rPr>
        <w:t>Mae</w:t>
      </w:r>
      <w:r w:rsidR="5485263A" w:rsidRPr="0BD3E8CA">
        <w:rPr>
          <w:rFonts w:ascii="Arial" w:eastAsia="Arial" w:hAnsi="Arial" w:cs="Arial"/>
          <w:lang w:val="cy-GB"/>
        </w:rPr>
        <w:t xml:space="preserve">’r broses o </w:t>
      </w:r>
      <w:r w:rsidRPr="0BD3E8CA">
        <w:rPr>
          <w:rFonts w:ascii="Arial" w:eastAsia="Arial" w:hAnsi="Arial" w:cs="Arial"/>
          <w:lang w:val="cy-GB"/>
        </w:rPr>
        <w:t>adfyfyrio</w:t>
      </w:r>
      <w:r w:rsidR="3A4040E9" w:rsidRPr="0BD3E8CA">
        <w:rPr>
          <w:rFonts w:ascii="Arial" w:eastAsia="Arial" w:hAnsi="Arial" w:cs="Arial"/>
          <w:lang w:val="cy-GB"/>
        </w:rPr>
        <w:t xml:space="preserve"> </w:t>
      </w:r>
      <w:r w:rsidRPr="0BD3E8CA">
        <w:rPr>
          <w:rFonts w:ascii="Arial" w:eastAsia="Arial" w:hAnsi="Arial" w:cs="Arial"/>
          <w:lang w:val="cy-GB"/>
        </w:rPr>
        <w:t>beirniadol yn agwedd allweddol ar</w:t>
      </w:r>
      <w:r w:rsidR="71A59308" w:rsidRPr="0BD3E8CA">
        <w:rPr>
          <w:rFonts w:ascii="Arial" w:eastAsia="Arial" w:hAnsi="Arial" w:cs="Arial"/>
          <w:lang w:val="cy-GB"/>
        </w:rPr>
        <w:t xml:space="preserve"> </w:t>
      </w:r>
      <w:r w:rsidRPr="0BD3E8CA">
        <w:rPr>
          <w:rFonts w:ascii="Arial" w:eastAsia="Arial" w:hAnsi="Arial" w:cs="Arial"/>
          <w:lang w:val="cy-GB"/>
        </w:rPr>
        <w:t>waith athrawon</w:t>
      </w:r>
      <w:r w:rsidR="47580C29" w:rsidRPr="0BD3E8CA">
        <w:rPr>
          <w:rFonts w:ascii="Arial" w:eastAsia="Arial" w:hAnsi="Arial" w:cs="Arial"/>
          <w:lang w:val="cy-GB"/>
        </w:rPr>
        <w:t xml:space="preserve">. </w:t>
      </w:r>
      <w:r w:rsidRPr="0BD3E8CA">
        <w:rPr>
          <w:rFonts w:ascii="Arial" w:eastAsia="Arial" w:hAnsi="Arial" w:cs="Arial"/>
          <w:lang w:val="cy-GB"/>
        </w:rPr>
        <w:t>Mae’r broses o adfyfyrio’n galluogi athrawon i ddatblygu dealltwr</w:t>
      </w:r>
      <w:r w:rsidR="47653475" w:rsidRPr="0BD3E8CA">
        <w:rPr>
          <w:rFonts w:ascii="Arial" w:eastAsia="Arial" w:hAnsi="Arial" w:cs="Arial"/>
          <w:lang w:val="cy-GB"/>
        </w:rPr>
        <w:t>iaeth ddyfnach o’u gwaith</w:t>
      </w:r>
      <w:r w:rsidR="0B108503" w:rsidRPr="0BD3E8CA">
        <w:rPr>
          <w:rFonts w:ascii="Arial" w:eastAsia="Arial" w:hAnsi="Arial" w:cs="Arial"/>
          <w:lang w:val="cy-GB"/>
        </w:rPr>
        <w:t xml:space="preserve"> ac yn eu hannog i dyfu a pharhau i lwyddo yn y proffesiwn. Mae’r broses hefyd yn annog athrawon i heriau </w:t>
      </w:r>
      <w:r w:rsidR="0B108503" w:rsidRPr="0BD3E8CA">
        <w:rPr>
          <w:rFonts w:ascii="Arial" w:eastAsia="Arial" w:hAnsi="Arial" w:cs="Arial"/>
          <w:lang w:val="cy-GB"/>
        </w:rPr>
        <w:lastRenderedPageBreak/>
        <w:t>systemau</w:t>
      </w:r>
      <w:r w:rsidR="0C037FCF" w:rsidRPr="0BD3E8CA">
        <w:rPr>
          <w:rFonts w:ascii="Arial" w:eastAsia="Arial" w:hAnsi="Arial" w:cs="Arial"/>
          <w:lang w:val="cy-GB"/>
        </w:rPr>
        <w:t>,</w:t>
      </w:r>
      <w:r w:rsidR="0B108503" w:rsidRPr="0BD3E8CA">
        <w:rPr>
          <w:rFonts w:ascii="Arial" w:eastAsia="Arial" w:hAnsi="Arial" w:cs="Arial"/>
          <w:lang w:val="cy-GB"/>
        </w:rPr>
        <w:t xml:space="preserve"> a dulliau dysgu traddodiadol</w:t>
      </w:r>
      <w:r w:rsidR="43C7B11A" w:rsidRPr="0BD3E8CA">
        <w:rPr>
          <w:rFonts w:ascii="Arial" w:eastAsia="Arial" w:hAnsi="Arial" w:cs="Arial"/>
          <w:lang w:val="cy-GB"/>
        </w:rPr>
        <w:t>,</w:t>
      </w:r>
      <w:r w:rsidR="0B108503" w:rsidRPr="0BD3E8CA">
        <w:rPr>
          <w:rFonts w:ascii="Arial" w:eastAsia="Arial" w:hAnsi="Arial" w:cs="Arial"/>
          <w:lang w:val="cy-GB"/>
        </w:rPr>
        <w:t xml:space="preserve"> er mwy</w:t>
      </w:r>
      <w:r w:rsidR="3AC4730B" w:rsidRPr="0BD3E8CA">
        <w:rPr>
          <w:rFonts w:ascii="Arial" w:eastAsia="Arial" w:hAnsi="Arial" w:cs="Arial"/>
          <w:lang w:val="cy-GB"/>
        </w:rPr>
        <w:t>n datblygu ac ymarfer yr effeithiolrwydd orau bosib</w:t>
      </w:r>
      <w:r w:rsidR="457EB7F3" w:rsidRPr="0BD3E8CA">
        <w:rPr>
          <w:rFonts w:ascii="Arial" w:eastAsia="Arial" w:hAnsi="Arial" w:cs="Arial"/>
          <w:lang w:val="cy-GB"/>
        </w:rPr>
        <w:t xml:space="preserve"> a chwrdd ag anghenion dysgwyr</w:t>
      </w:r>
      <w:r w:rsidR="3AC4730B" w:rsidRPr="0BD3E8CA">
        <w:rPr>
          <w:rFonts w:ascii="Arial" w:eastAsia="Arial" w:hAnsi="Arial" w:cs="Arial"/>
          <w:lang w:val="cy-GB"/>
        </w:rPr>
        <w:t xml:space="preserve"> (Shandomo</w:t>
      </w:r>
      <w:r w:rsidR="2B74905E" w:rsidRPr="0BD3E8CA">
        <w:rPr>
          <w:rFonts w:ascii="Arial" w:eastAsia="Arial" w:hAnsi="Arial" w:cs="Arial"/>
          <w:lang w:val="cy-GB"/>
        </w:rPr>
        <w:t>,</w:t>
      </w:r>
      <w:r w:rsidR="3AC4730B" w:rsidRPr="0BD3E8CA">
        <w:rPr>
          <w:rFonts w:ascii="Arial" w:eastAsia="Arial" w:hAnsi="Arial" w:cs="Arial"/>
          <w:lang w:val="cy-GB"/>
        </w:rPr>
        <w:t xml:space="preserve"> 2010). </w:t>
      </w:r>
    </w:p>
    <w:p w14:paraId="696054F9" w14:textId="34243EF6" w:rsidR="001616FA" w:rsidRDefault="76456794" w:rsidP="007250F1">
      <w:pPr>
        <w:spacing w:line="360" w:lineRule="auto"/>
        <w:rPr>
          <w:rFonts w:ascii="Arial" w:eastAsia="Arial" w:hAnsi="Arial" w:cs="Arial"/>
          <w:lang w:val="cy-GB"/>
        </w:rPr>
      </w:pPr>
      <w:r w:rsidRPr="0BD3E8CA">
        <w:rPr>
          <w:rFonts w:ascii="Arial" w:eastAsia="Arial" w:hAnsi="Arial" w:cs="Arial"/>
          <w:lang w:val="cy-GB"/>
        </w:rPr>
        <w:t xml:space="preserve">Gall y broses hefyd fod yn ddull gwerthfawr </w:t>
      </w:r>
      <w:r w:rsidR="577CC058" w:rsidRPr="0BD3E8CA">
        <w:rPr>
          <w:rFonts w:ascii="Arial" w:eastAsia="Arial" w:hAnsi="Arial" w:cs="Arial"/>
          <w:lang w:val="cy-GB"/>
        </w:rPr>
        <w:t>i</w:t>
      </w:r>
      <w:r w:rsidR="60560005" w:rsidRPr="0BD3E8CA">
        <w:rPr>
          <w:rFonts w:ascii="Arial" w:eastAsia="Arial" w:hAnsi="Arial" w:cs="Arial"/>
          <w:lang w:val="cy-GB"/>
        </w:rPr>
        <w:t xml:space="preserve"> athrawon</w:t>
      </w:r>
      <w:r w:rsidRPr="0BD3E8CA">
        <w:rPr>
          <w:rFonts w:ascii="Arial" w:eastAsia="Arial" w:hAnsi="Arial" w:cs="Arial"/>
          <w:lang w:val="cy-GB"/>
        </w:rPr>
        <w:t xml:space="preserve"> ddod i adnabod e</w:t>
      </w:r>
      <w:r w:rsidR="03721480" w:rsidRPr="0BD3E8CA">
        <w:rPr>
          <w:rFonts w:ascii="Arial" w:eastAsia="Arial" w:hAnsi="Arial" w:cs="Arial"/>
          <w:lang w:val="cy-GB"/>
        </w:rPr>
        <w:t>u</w:t>
      </w:r>
      <w:r w:rsidRPr="0BD3E8CA">
        <w:rPr>
          <w:rFonts w:ascii="Arial" w:eastAsia="Arial" w:hAnsi="Arial" w:cs="Arial"/>
          <w:lang w:val="cy-GB"/>
        </w:rPr>
        <w:t xml:space="preserve"> hun</w:t>
      </w:r>
      <w:r w:rsidR="64CA4D41" w:rsidRPr="0BD3E8CA">
        <w:rPr>
          <w:rFonts w:ascii="Arial" w:eastAsia="Arial" w:hAnsi="Arial" w:cs="Arial"/>
          <w:lang w:val="cy-GB"/>
        </w:rPr>
        <w:t>ain</w:t>
      </w:r>
      <w:r w:rsidR="76A19150" w:rsidRPr="0BD3E8CA">
        <w:rPr>
          <w:rFonts w:ascii="Arial" w:eastAsia="Arial" w:hAnsi="Arial" w:cs="Arial"/>
          <w:lang w:val="cy-GB"/>
        </w:rPr>
        <w:t>, eu</w:t>
      </w:r>
      <w:r w:rsidR="66799C79" w:rsidRPr="0BD3E8CA">
        <w:rPr>
          <w:rFonts w:ascii="Arial" w:eastAsia="Arial" w:hAnsi="Arial" w:cs="Arial"/>
          <w:lang w:val="cy-GB"/>
        </w:rPr>
        <w:t xml:space="preserve"> dysgwyr</w:t>
      </w:r>
      <w:r w:rsidR="0B54656C" w:rsidRPr="0BD3E8CA">
        <w:rPr>
          <w:rFonts w:ascii="Arial" w:eastAsia="Arial" w:hAnsi="Arial" w:cs="Arial"/>
          <w:lang w:val="cy-GB"/>
        </w:rPr>
        <w:t xml:space="preserve"> </w:t>
      </w:r>
      <w:r w:rsidR="2ED8D72A" w:rsidRPr="0BD3E8CA">
        <w:rPr>
          <w:rFonts w:ascii="Arial" w:eastAsia="Arial" w:hAnsi="Arial" w:cs="Arial"/>
          <w:lang w:val="cy-GB"/>
        </w:rPr>
        <w:t>a’u cymuned yn</w:t>
      </w:r>
      <w:r w:rsidR="0B54656C" w:rsidRPr="0BD3E8CA">
        <w:rPr>
          <w:rFonts w:ascii="Arial" w:eastAsia="Arial" w:hAnsi="Arial" w:cs="Arial"/>
          <w:lang w:val="cy-GB"/>
        </w:rPr>
        <w:t xml:space="preserve"> well</w:t>
      </w:r>
      <w:r w:rsidR="6164D0DB" w:rsidRPr="0BD3E8CA">
        <w:rPr>
          <w:rFonts w:ascii="Arial" w:eastAsia="Arial" w:hAnsi="Arial" w:cs="Arial"/>
          <w:lang w:val="cy-GB"/>
        </w:rPr>
        <w:t xml:space="preserve">, trwy ddatblygu </w:t>
      </w:r>
      <w:r w:rsidR="67A62B9B" w:rsidRPr="0BD3E8CA">
        <w:rPr>
          <w:rFonts w:ascii="Arial" w:eastAsia="Arial" w:hAnsi="Arial" w:cs="Arial"/>
          <w:lang w:val="cy-GB"/>
        </w:rPr>
        <w:t>d</w:t>
      </w:r>
      <w:r w:rsidRPr="0BD3E8CA">
        <w:rPr>
          <w:rFonts w:ascii="Arial" w:eastAsia="Arial" w:hAnsi="Arial" w:cs="Arial"/>
          <w:lang w:val="cy-GB"/>
        </w:rPr>
        <w:t>eall</w:t>
      </w:r>
      <w:r w:rsidR="2B00E5ED" w:rsidRPr="0BD3E8CA">
        <w:rPr>
          <w:rFonts w:ascii="Arial" w:eastAsia="Arial" w:hAnsi="Arial" w:cs="Arial"/>
          <w:lang w:val="cy-GB"/>
        </w:rPr>
        <w:t>twriaeth ddyfnach o</w:t>
      </w:r>
      <w:r w:rsidRPr="0BD3E8CA">
        <w:rPr>
          <w:rFonts w:ascii="Arial" w:eastAsia="Arial" w:hAnsi="Arial" w:cs="Arial"/>
          <w:lang w:val="cy-GB"/>
        </w:rPr>
        <w:t xml:space="preserve"> unrhyw </w:t>
      </w:r>
      <w:r w:rsidR="05E4B50E" w:rsidRPr="0BD3E8CA">
        <w:rPr>
          <w:rFonts w:ascii="Arial" w:eastAsia="Arial" w:hAnsi="Arial" w:cs="Arial"/>
          <w:lang w:val="cy-GB"/>
        </w:rPr>
        <w:t>gredoau</w:t>
      </w:r>
      <w:r w:rsidRPr="0BD3E8CA">
        <w:rPr>
          <w:rFonts w:ascii="Arial" w:eastAsia="Arial" w:hAnsi="Arial" w:cs="Arial"/>
          <w:lang w:val="cy-GB"/>
        </w:rPr>
        <w:t xml:space="preserve"> </w:t>
      </w:r>
      <w:r w:rsidR="0259D4B9" w:rsidRPr="0BD3E8CA">
        <w:rPr>
          <w:rFonts w:ascii="Arial" w:eastAsia="Arial" w:hAnsi="Arial" w:cs="Arial"/>
          <w:lang w:val="cy-GB"/>
        </w:rPr>
        <w:t xml:space="preserve">personol </w:t>
      </w:r>
      <w:r w:rsidRPr="0BD3E8CA">
        <w:rPr>
          <w:rFonts w:ascii="Arial" w:eastAsia="Arial" w:hAnsi="Arial" w:cs="Arial"/>
          <w:lang w:val="cy-GB"/>
        </w:rPr>
        <w:t xml:space="preserve">sydd yn effeithio </w:t>
      </w:r>
      <w:r w:rsidR="74EFAD0E" w:rsidRPr="0BD3E8CA">
        <w:rPr>
          <w:rFonts w:ascii="Arial" w:eastAsia="Arial" w:hAnsi="Arial" w:cs="Arial"/>
          <w:lang w:val="cy-GB"/>
        </w:rPr>
        <w:t>ar e</w:t>
      </w:r>
      <w:r w:rsidR="4D52E765" w:rsidRPr="0BD3E8CA">
        <w:rPr>
          <w:rFonts w:ascii="Arial" w:eastAsia="Arial" w:hAnsi="Arial" w:cs="Arial"/>
          <w:lang w:val="cy-GB"/>
        </w:rPr>
        <w:t>u h</w:t>
      </w:r>
      <w:r w:rsidR="74EFAD0E" w:rsidRPr="0BD3E8CA">
        <w:rPr>
          <w:rFonts w:ascii="Arial" w:eastAsia="Arial" w:hAnsi="Arial" w:cs="Arial"/>
          <w:lang w:val="cy-GB"/>
        </w:rPr>
        <w:t>agwed</w:t>
      </w:r>
      <w:r w:rsidR="11044D85" w:rsidRPr="0BD3E8CA">
        <w:rPr>
          <w:rFonts w:ascii="Arial" w:eastAsia="Arial" w:hAnsi="Arial" w:cs="Arial"/>
          <w:lang w:val="cy-GB"/>
        </w:rPr>
        <w:t>dau o fewn y proffesiwn</w:t>
      </w:r>
      <w:r w:rsidR="1C80A7D3" w:rsidRPr="0BD3E8CA">
        <w:rPr>
          <w:rFonts w:ascii="Arial" w:eastAsia="Arial" w:hAnsi="Arial" w:cs="Arial"/>
          <w:lang w:val="cy-GB"/>
        </w:rPr>
        <w:t xml:space="preserve"> (Saric a Steh</w:t>
      </w:r>
      <w:r w:rsidR="77A3DCAE" w:rsidRPr="0BD3E8CA">
        <w:rPr>
          <w:rFonts w:ascii="Arial" w:eastAsia="Arial" w:hAnsi="Arial" w:cs="Arial"/>
          <w:lang w:val="cy-GB"/>
        </w:rPr>
        <w:t>,</w:t>
      </w:r>
      <w:r w:rsidR="1C80A7D3" w:rsidRPr="0BD3E8CA">
        <w:rPr>
          <w:rFonts w:ascii="Arial" w:eastAsia="Arial" w:hAnsi="Arial" w:cs="Arial"/>
          <w:lang w:val="cy-GB"/>
        </w:rPr>
        <w:t xml:space="preserve"> 2017). </w:t>
      </w:r>
      <w:r w:rsidR="58AA3986" w:rsidRPr="0BD3E8CA">
        <w:rPr>
          <w:rFonts w:ascii="Arial" w:eastAsia="Arial" w:hAnsi="Arial" w:cs="Arial"/>
          <w:lang w:val="cy-GB"/>
        </w:rPr>
        <w:t>Dadleuir gan Ecclestone (1996</w:t>
      </w:r>
      <w:r w:rsidR="738EF5DC" w:rsidRPr="0BD3E8CA">
        <w:rPr>
          <w:rFonts w:ascii="Arial" w:eastAsia="Arial" w:hAnsi="Arial" w:cs="Arial"/>
          <w:lang w:val="cy-GB"/>
        </w:rPr>
        <w:t xml:space="preserve"> cyfeiriwyd yn Stein, 2000</w:t>
      </w:r>
      <w:r w:rsidR="58AA3986" w:rsidRPr="0BD3E8CA">
        <w:rPr>
          <w:rFonts w:ascii="Arial" w:eastAsia="Arial" w:hAnsi="Arial" w:cs="Arial"/>
          <w:lang w:val="cy-GB"/>
        </w:rPr>
        <w:t>) y g</w:t>
      </w:r>
      <w:r w:rsidR="4B311B79" w:rsidRPr="0BD3E8CA">
        <w:rPr>
          <w:rFonts w:ascii="Arial" w:eastAsia="Arial" w:hAnsi="Arial" w:cs="Arial"/>
          <w:lang w:val="cy-GB"/>
        </w:rPr>
        <w:t xml:space="preserve">all y </w:t>
      </w:r>
      <w:r w:rsidR="454EB737" w:rsidRPr="0BD3E8CA">
        <w:rPr>
          <w:rFonts w:ascii="Arial" w:eastAsia="Arial" w:hAnsi="Arial" w:cs="Arial"/>
          <w:lang w:val="cy-GB"/>
        </w:rPr>
        <w:t>credoau</w:t>
      </w:r>
      <w:r w:rsidR="4B311B79" w:rsidRPr="0BD3E8CA">
        <w:rPr>
          <w:rFonts w:ascii="Arial" w:eastAsia="Arial" w:hAnsi="Arial" w:cs="Arial"/>
          <w:lang w:val="cy-GB"/>
        </w:rPr>
        <w:t xml:space="preserve"> hyn gynnwys agweddau cymdeithasol, gwleidyddol </w:t>
      </w:r>
      <w:r w:rsidR="63D69782" w:rsidRPr="0BD3E8CA">
        <w:rPr>
          <w:rFonts w:ascii="Arial" w:eastAsia="Arial" w:hAnsi="Arial" w:cs="Arial"/>
          <w:lang w:val="cy-GB"/>
        </w:rPr>
        <w:t>a moesol</w:t>
      </w:r>
      <w:r w:rsidR="18582F2A" w:rsidRPr="0BD3E8CA">
        <w:rPr>
          <w:rFonts w:ascii="Arial" w:eastAsia="Arial" w:hAnsi="Arial" w:cs="Arial"/>
          <w:lang w:val="cy-GB"/>
        </w:rPr>
        <w:t xml:space="preserve"> a allai fod yn cefnogi neu’n rhwystro agwedd a </w:t>
      </w:r>
      <w:r w:rsidR="45D2E959" w:rsidRPr="0BD3E8CA">
        <w:rPr>
          <w:rFonts w:ascii="Arial" w:eastAsia="Arial" w:hAnsi="Arial" w:cs="Arial"/>
          <w:lang w:val="cy-GB"/>
        </w:rPr>
        <w:t>dulliau</w:t>
      </w:r>
      <w:r w:rsidR="2CB4E55F" w:rsidRPr="0BD3E8CA">
        <w:rPr>
          <w:rFonts w:ascii="Arial" w:eastAsia="Arial" w:hAnsi="Arial" w:cs="Arial"/>
          <w:lang w:val="cy-GB"/>
        </w:rPr>
        <w:t xml:space="preserve"> ymarferwyr</w:t>
      </w:r>
      <w:r w:rsidR="3C2A0EAA" w:rsidRPr="0BD3E8CA">
        <w:rPr>
          <w:rFonts w:ascii="Arial" w:eastAsia="Arial" w:hAnsi="Arial" w:cs="Arial"/>
          <w:lang w:val="cy-GB"/>
        </w:rPr>
        <w:t>.</w:t>
      </w:r>
    </w:p>
    <w:p w14:paraId="1CDE36DA" w14:textId="605B7FA3" w:rsidR="001616FA" w:rsidRDefault="00023554" w:rsidP="007250F1">
      <w:pPr>
        <w:spacing w:line="360" w:lineRule="auto"/>
        <w:rPr>
          <w:rFonts w:ascii="Arial" w:eastAsia="Arial" w:hAnsi="Arial" w:cs="Arial"/>
          <w:lang w:val="cy-GB"/>
        </w:rPr>
      </w:pPr>
      <w:r>
        <w:rPr>
          <w:rFonts w:ascii="Arial" w:hAnsi="Arial" w:cs="Arial"/>
          <w:lang w:val="cy-GB"/>
        </w:rPr>
        <w:t>Fodd bynnag, er all y broses fod yn ddefnyddiol iawn, mae’n bwysig bod ymarferwyr yn derbyn cymorth ac anogaeth ddigonol a pherthnasol er mwyn sicrhau y gallent ymgymryd â’r broses yn effeithiol ac felly yn gallu rhoi’r agweddau perthnasol ar waith er fudd eu hunain a’u dysgwyr (Saric a Steh, 2017).</w:t>
      </w:r>
    </w:p>
    <w:p w14:paraId="5C4C3119" w14:textId="404091E9" w:rsidR="001616FA" w:rsidRDefault="00023554" w:rsidP="007250F1">
      <w:pPr>
        <w:spacing w:line="360" w:lineRule="auto"/>
        <w:rPr>
          <w:rFonts w:ascii="Arial" w:eastAsia="Arial" w:hAnsi="Arial" w:cs="Arial"/>
          <w:lang w:val="cy-GB"/>
        </w:rPr>
      </w:pPr>
      <w:r>
        <w:rPr>
          <w:rFonts w:ascii="Arial" w:hAnsi="Arial" w:cs="Arial"/>
          <w:lang w:val="cy-GB"/>
        </w:rPr>
        <w:t>Wrth ystyried datblygiadau diweddar mewn addysg yng Nghymru, gwelir pwyslais cryf ar rôl adfyfyrio beirniadol. Mae’r safonau proffesiynol newydd yn cynnwys adran sy’n ymwneud a dysgu proffesiynol, sydd yn gosod meini prawf ar gyfer athrawon a darpar athrawon o ran cwrdd ag elfennau o ddysgu proffesiynol yn llwyddiannus. Mae’r adran yn hysbysebu ymarferwyr o’u cyfrifoldebau ynglŷn â dysgu proffesiynol ac yn cyfeirio yn uniongyrchol at adfyfyrio beirniadol fel un o’r prif ddulliau (Llywodraeth Cymru, 2019).</w:t>
      </w:r>
    </w:p>
    <w:p w14:paraId="411BDA16" w14:textId="79AD5D0A" w:rsidR="001616FA" w:rsidRDefault="00023554" w:rsidP="007250F1">
      <w:pPr>
        <w:spacing w:line="360" w:lineRule="auto"/>
        <w:rPr>
          <w:rFonts w:ascii="Arial" w:eastAsia="Arial" w:hAnsi="Arial" w:cs="Arial"/>
          <w:lang w:val="cy-GB"/>
        </w:rPr>
      </w:pPr>
      <w:r>
        <w:rPr>
          <w:rFonts w:ascii="Arial" w:hAnsi="Arial" w:cs="Arial"/>
          <w:lang w:val="cy-GB"/>
        </w:rPr>
        <w:t>Yn ogystal â’r safonau newydd, yn ei adroddiad ar hyfforddiant athrawon yng Nghymru, datgana Furlong (2015) y dylid sicrhau bod mwy o bwyslais yn cael ei roi ar rôl ymchwil ac adfyfyrio beirniadol yn ystod y cyfnod hyfforddi. Fel canlyniad i'r awgrymiadau hyn, mae canolfannau hyfforddi yng Nghymru wedi mynd ati i sicrhau bod yr agweddau uchod yn ganolog i’w darpariaeth ac felly wedi llwyddo i wella’r ddarpariaeth wrth gyfrannu at y newid mewn agweddau o fewn y proffesiwn (Harris et al, 2021). Mae’r pwyslais cryf ac amlwg o fewn llenyddiaeth broffesiynol gyfoes sydd yn ymwneud a Chymru, yn ogystal â’r diwygiadau ymarferol, yn dangos bod rôl adfyfyrio beirniadol yn rhan hollbwysig o waith athrawon a darpar athrawon cyfoes yng Nghymru ac yn elfen a fydd yn cael ei bwysleisio’n gryfach fyth dros y blynyddoedd a degawdau nesaf.</w:t>
      </w:r>
    </w:p>
    <w:p w14:paraId="50BF837B" w14:textId="3F2D9D6F" w:rsidR="001616FA" w:rsidRDefault="00023554" w:rsidP="007250F1">
      <w:pPr>
        <w:spacing w:line="360" w:lineRule="auto"/>
        <w:rPr>
          <w:rFonts w:ascii="Arial" w:eastAsia="Arial" w:hAnsi="Arial" w:cs="Arial"/>
          <w:lang w:val="cy-GB"/>
        </w:rPr>
      </w:pPr>
      <w:r>
        <w:rPr>
          <w:rFonts w:ascii="Arial" w:hAnsi="Arial" w:cs="Arial"/>
          <w:lang w:val="cy-GB"/>
        </w:rPr>
        <w:t xml:space="preserve">I gloi’r darn hwn, wrth ystyried y sefyllfa yng Nghymru a thu hwnt, ymddengys fod adfyfyrio beirniadol yn ddull gwerthfawr iawn i ymarferwyr yn y proffesiwn ac yn broses y dylid fod yn ganolog i gynlluniau dysgu proffesiynol i athrawon a darpar athrawon. Fodd bynnag, ymddengys hefyd y dylid sicrhau y cwblheir y broses yn y ffordd fwyaf effeithiol a pherthnasol i'r unigolyn, er mwyn manteisio'n gyflawn ar rai o’r buddion a gyfeirir atynt uchod. Dylid nodi hefyd fod angen sicrhau cefnogaeth ddigonol i ymarferwyr, er mwyn iddynt allu gweld canlyniadau defnyddiol a gwerthfawr wrth ymgymryd â’r broses. Felly, wrth i'r </w:t>
      </w:r>
      <w:r>
        <w:rPr>
          <w:rFonts w:ascii="Arial" w:hAnsi="Arial" w:cs="Arial"/>
          <w:lang w:val="cy-GB"/>
        </w:rPr>
        <w:lastRenderedPageBreak/>
        <w:t>pwyslais ar bwysigrwydd y broses yng Nghymru gynyddu, mae’n hollbwysig bod Llywodraeth Cymru, cynghorau sir a chanolfannau hyfforddi athrawon yn parhau i flaenoriaethu hyfforddiant ac adnoddau yn y maes.</w:t>
      </w:r>
    </w:p>
    <w:p w14:paraId="5E0F1978" w14:textId="61B081B8" w:rsidR="001616FA" w:rsidRDefault="001616FA" w:rsidP="007250F1">
      <w:pPr>
        <w:spacing w:line="360" w:lineRule="auto"/>
        <w:rPr>
          <w:rFonts w:ascii="Arial" w:eastAsia="Arial" w:hAnsi="Arial" w:cs="Arial"/>
          <w:lang w:val="cy-GB"/>
        </w:rPr>
      </w:pPr>
    </w:p>
    <w:p w14:paraId="0344D509" w14:textId="37DA797A" w:rsidR="001616FA" w:rsidRDefault="0FC298CB" w:rsidP="007250F1">
      <w:pPr>
        <w:spacing w:line="360" w:lineRule="auto"/>
        <w:rPr>
          <w:rFonts w:ascii="Arial" w:eastAsia="Arial" w:hAnsi="Arial" w:cs="Arial"/>
          <w:b/>
          <w:bCs/>
          <w:sz w:val="28"/>
          <w:szCs w:val="28"/>
          <w:lang w:val="cy-GB"/>
        </w:rPr>
      </w:pPr>
      <w:r w:rsidRPr="0BD3E8CA">
        <w:rPr>
          <w:rFonts w:ascii="Arial" w:eastAsia="Arial" w:hAnsi="Arial" w:cs="Arial"/>
          <w:b/>
          <w:bCs/>
          <w:sz w:val="28"/>
          <w:szCs w:val="28"/>
          <w:lang w:val="cy-GB"/>
        </w:rPr>
        <w:t xml:space="preserve">Arsylwi - Cyd-destun yr ysgol a’r ystafell ddosbarth </w:t>
      </w:r>
    </w:p>
    <w:p w14:paraId="4BD1786F" w14:textId="06A60433" w:rsidR="001616FA" w:rsidRDefault="00023554" w:rsidP="007250F1">
      <w:pPr>
        <w:spacing w:line="360" w:lineRule="auto"/>
        <w:rPr>
          <w:rFonts w:ascii="Arial" w:eastAsia="Arial" w:hAnsi="Arial" w:cs="Arial"/>
          <w:lang w:val="cy-GB"/>
        </w:rPr>
      </w:pPr>
      <w:r>
        <w:rPr>
          <w:rFonts w:ascii="Arial" w:hAnsi="Arial" w:cs="Arial"/>
          <w:lang w:val="cy-GB"/>
        </w:rPr>
        <w:t>Cwblhawyd y cyfnod arsylwi dros ddau ddiwrnod fel rhan o’r broses pontio. Bwriad y cyfnod pontio oedd rhoi cyfle i ni, fel darpar athrawon, dreulio amser yn yr ystafell dosbarth er mwyn profi gwahanol ddamcaniaethau dysgu ar waith, ar ôl cwrdd â hwy yn y darlithoedd. Yn dilyn y broses profi, roedd cyfle i rannu darganfyddiadau a syniadau gyda darpar athrawon eraill.</w:t>
      </w:r>
    </w:p>
    <w:p w14:paraId="3E0A855A" w14:textId="561A44C3" w:rsidR="001616FA" w:rsidRDefault="00023554" w:rsidP="007250F1">
      <w:pPr>
        <w:spacing w:line="360" w:lineRule="auto"/>
        <w:rPr>
          <w:rFonts w:ascii="Arial" w:eastAsia="Arial" w:hAnsi="Arial" w:cs="Arial"/>
          <w:lang w:val="cy-GB"/>
        </w:rPr>
      </w:pPr>
      <w:r>
        <w:rPr>
          <w:rFonts w:ascii="Arial" w:hAnsi="Arial" w:cs="Arial"/>
          <w:lang w:val="cy-GB"/>
        </w:rPr>
        <w:t>Dros y ddau ddiwrnod o arsylwi, cefais gyfle i arsylwi chwe gwers o ystod eang o bynciau a meysydd dysgu. Treuliais i'r cyfnod pontio ar leoliad mewn ysgol uwchradd gymysg 11-18 oed o fewn Dinas a Sir Abertawe. Mae’r ysgol yn gartref i 1700 o ddisgyblion, gyda 354 yn mynychu’r chweched dosbarth (ESTYN, 2018). Mae 6% o ddisgyblion yn derbyn prydau ysgol am ddim ac mae llai na 10% yn dod o gartrefi a leolir o fewn 20% o’r ardaloedd mwyaf difreintiedig yng Nghrymu. Mae’r ysgol yn gymysg iawn o ran cefndiroedd disgyblion, gyda chwarter o ddisgyblion yn dod o gefndiroedd lleiafrifoedd ethnig ac mae 20% yn siarad Saesneg fel iaith ychwanegol. Ar hyn o bryd, mae’r ysgol yn ysgol arweiniol ar gyfer Cwricwlwm i Gymru 2022 ac felly yn barod wedi newid rhai agweddau o’i meysydd dysgu (ESTYN, 2018).</w:t>
      </w:r>
    </w:p>
    <w:p w14:paraId="0971618B" w14:textId="2559BDF1" w:rsidR="0FC298CB" w:rsidRDefault="0FC298CB" w:rsidP="007250F1">
      <w:pPr>
        <w:spacing w:line="360" w:lineRule="auto"/>
        <w:rPr>
          <w:rFonts w:ascii="Arial" w:eastAsia="Arial" w:hAnsi="Arial" w:cs="Arial"/>
          <w:lang w:val="cy-GB"/>
        </w:rPr>
      </w:pPr>
      <w:r w:rsidRPr="694B9285">
        <w:rPr>
          <w:rFonts w:ascii="Arial" w:eastAsia="Arial" w:hAnsi="Arial" w:cs="Arial"/>
          <w:lang w:val="cy-GB"/>
        </w:rPr>
        <w:t>Ar gyfer yr astudiaeth hon, canolbwyntiaf ar d</w:t>
      </w:r>
      <w:r w:rsidR="31CB082D" w:rsidRPr="694B9285">
        <w:rPr>
          <w:rFonts w:ascii="Arial" w:eastAsia="Arial" w:hAnsi="Arial" w:cs="Arial"/>
          <w:lang w:val="cy-GB"/>
        </w:rPr>
        <w:t>d</w:t>
      </w:r>
      <w:r w:rsidRPr="694B9285">
        <w:rPr>
          <w:rFonts w:ascii="Arial" w:eastAsia="Arial" w:hAnsi="Arial" w:cs="Arial"/>
          <w:lang w:val="cy-GB"/>
        </w:rPr>
        <w:t xml:space="preserve">igwyddiad, oedd wedi dod i'r amlwg yn ystod fy nghyfnod yn arsylwi gwers gwyddoniaeth gyda grŵp gallu uchel. Oherwydd newidiadau i amserlen fel canlyniad i bandemig Covid-19, roedd y wers wedi ei rhannu i </w:t>
      </w:r>
      <w:r w:rsidR="5C42909F" w:rsidRPr="694B9285">
        <w:rPr>
          <w:rFonts w:ascii="Arial" w:eastAsia="Arial" w:hAnsi="Arial" w:cs="Arial"/>
          <w:lang w:val="cy-GB"/>
        </w:rPr>
        <w:t xml:space="preserve">ddwy </w:t>
      </w:r>
      <w:r w:rsidRPr="694B9285">
        <w:rPr>
          <w:rFonts w:ascii="Arial" w:eastAsia="Arial" w:hAnsi="Arial" w:cs="Arial"/>
          <w:lang w:val="cy-GB"/>
        </w:rPr>
        <w:t xml:space="preserve">sesiwn hanner awr. Arsylwyd y digwyddiad ar ddechrau’r ail sesiwn, ar ôl i'r disgyblion ddychwelyd o egwyl cinio. </w:t>
      </w:r>
    </w:p>
    <w:p w14:paraId="408B08A2" w14:textId="77777777" w:rsidR="006521AC" w:rsidRDefault="006521AC" w:rsidP="007250F1">
      <w:pPr>
        <w:spacing w:line="360" w:lineRule="auto"/>
        <w:rPr>
          <w:rFonts w:ascii="Arial" w:eastAsia="Arial" w:hAnsi="Arial" w:cs="Arial"/>
          <w:lang w:val="cy-GB"/>
        </w:rPr>
      </w:pPr>
    </w:p>
    <w:p w14:paraId="60709731" w14:textId="3F845817" w:rsidR="001616FA" w:rsidRDefault="22A38E47" w:rsidP="007250F1">
      <w:pPr>
        <w:spacing w:line="360" w:lineRule="auto"/>
        <w:rPr>
          <w:rFonts w:ascii="Arial" w:eastAsia="Arial" w:hAnsi="Arial" w:cs="Arial"/>
          <w:b/>
          <w:bCs/>
          <w:sz w:val="28"/>
          <w:szCs w:val="28"/>
          <w:lang w:val="cy-GB"/>
        </w:rPr>
      </w:pPr>
      <w:r w:rsidRPr="0BD3E8CA">
        <w:rPr>
          <w:rFonts w:ascii="Arial" w:eastAsia="Arial" w:hAnsi="Arial" w:cs="Arial"/>
          <w:b/>
          <w:bCs/>
          <w:sz w:val="28"/>
          <w:szCs w:val="28"/>
          <w:lang w:val="cy-GB"/>
        </w:rPr>
        <w:t>Digwyddiad critigol yn gysylltiedig â Phedwar Diben Donaldson</w:t>
      </w:r>
    </w:p>
    <w:p w14:paraId="3D433F6C" w14:textId="52145782" w:rsidR="001616FA" w:rsidRDefault="22A38E47" w:rsidP="007250F1">
      <w:pPr>
        <w:spacing w:line="360" w:lineRule="auto"/>
        <w:rPr>
          <w:rFonts w:ascii="Arial" w:eastAsia="Arial" w:hAnsi="Arial" w:cs="Arial"/>
          <w:lang w:val="cy-GB"/>
        </w:rPr>
      </w:pPr>
      <w:r w:rsidRPr="0BD3E8CA">
        <w:rPr>
          <w:rFonts w:ascii="Arial" w:eastAsia="Arial" w:hAnsi="Arial" w:cs="Arial"/>
          <w:lang w:val="cy-GB"/>
        </w:rPr>
        <w:t>Wrth</w:t>
      </w:r>
      <w:r w:rsidR="6476640D" w:rsidRPr="0BD3E8CA">
        <w:rPr>
          <w:rFonts w:ascii="Arial" w:eastAsia="Arial" w:hAnsi="Arial" w:cs="Arial"/>
          <w:lang w:val="cy-GB"/>
        </w:rPr>
        <w:t xml:space="preserve"> </w:t>
      </w:r>
      <w:r w:rsidR="63753027" w:rsidRPr="0BD3E8CA">
        <w:rPr>
          <w:rFonts w:ascii="Arial" w:eastAsia="Arial" w:hAnsi="Arial" w:cs="Arial"/>
          <w:lang w:val="cy-GB"/>
        </w:rPr>
        <w:t>fynd</w:t>
      </w:r>
      <w:r w:rsidR="6476640D" w:rsidRPr="0BD3E8CA">
        <w:rPr>
          <w:rFonts w:ascii="Arial" w:eastAsia="Arial" w:hAnsi="Arial" w:cs="Arial"/>
          <w:lang w:val="cy-GB"/>
        </w:rPr>
        <w:t xml:space="preserve"> ati i</w:t>
      </w:r>
      <w:r w:rsidRPr="0BD3E8CA">
        <w:rPr>
          <w:rFonts w:ascii="Arial" w:eastAsia="Arial" w:hAnsi="Arial" w:cs="Arial"/>
          <w:lang w:val="cy-GB"/>
        </w:rPr>
        <w:t xml:space="preserve"> ddadansoddi ac yn edrych yn fanwl ar </w:t>
      </w:r>
      <w:r w:rsidR="6847A25F" w:rsidRPr="0BD3E8CA">
        <w:rPr>
          <w:rFonts w:ascii="Arial" w:eastAsia="Arial" w:hAnsi="Arial" w:cs="Arial"/>
          <w:lang w:val="cy-GB"/>
        </w:rPr>
        <w:t xml:space="preserve">y </w:t>
      </w:r>
      <w:r w:rsidRPr="0BD3E8CA">
        <w:rPr>
          <w:rFonts w:ascii="Arial" w:eastAsia="Arial" w:hAnsi="Arial" w:cs="Arial"/>
          <w:lang w:val="cy-GB"/>
        </w:rPr>
        <w:t>nodiadau maes</w:t>
      </w:r>
      <w:r w:rsidR="085C9744" w:rsidRPr="0BD3E8CA">
        <w:rPr>
          <w:rFonts w:ascii="Arial" w:eastAsia="Arial" w:hAnsi="Arial" w:cs="Arial"/>
          <w:lang w:val="cy-GB"/>
        </w:rPr>
        <w:t xml:space="preserve"> (atodiad 1)</w:t>
      </w:r>
      <w:r w:rsidRPr="0BD3E8CA">
        <w:rPr>
          <w:rFonts w:ascii="Arial" w:eastAsia="Arial" w:hAnsi="Arial" w:cs="Arial"/>
          <w:lang w:val="cy-GB"/>
        </w:rPr>
        <w:t xml:space="preserve"> ar gyfer y digwyddiad critigol hwn</w:t>
      </w:r>
      <w:r w:rsidR="290A24AB" w:rsidRPr="0BD3E8CA">
        <w:rPr>
          <w:rFonts w:ascii="Arial" w:eastAsia="Arial" w:hAnsi="Arial" w:cs="Arial"/>
          <w:lang w:val="cy-GB"/>
        </w:rPr>
        <w:t xml:space="preserve">, </w:t>
      </w:r>
      <w:r w:rsidR="657C0C94" w:rsidRPr="0BD3E8CA">
        <w:rPr>
          <w:rFonts w:ascii="Arial" w:eastAsia="Arial" w:hAnsi="Arial" w:cs="Arial"/>
          <w:lang w:val="cy-GB"/>
        </w:rPr>
        <w:t xml:space="preserve">mae’n bosib adnabod rhai </w:t>
      </w:r>
      <w:r w:rsidR="2501B69A" w:rsidRPr="0BD3E8CA">
        <w:rPr>
          <w:rFonts w:ascii="Arial" w:eastAsia="Arial" w:hAnsi="Arial" w:cs="Arial"/>
          <w:lang w:val="cy-GB"/>
        </w:rPr>
        <w:t>p</w:t>
      </w:r>
      <w:r w:rsidR="657C0C94" w:rsidRPr="0BD3E8CA">
        <w:rPr>
          <w:rFonts w:ascii="Arial" w:eastAsia="Arial" w:hAnsi="Arial" w:cs="Arial"/>
          <w:lang w:val="cy-GB"/>
        </w:rPr>
        <w:t xml:space="preserve">wyntiau allweddol sydd wrth </w:t>
      </w:r>
      <w:r w:rsidR="019F8B1E" w:rsidRPr="0BD3E8CA">
        <w:rPr>
          <w:rFonts w:ascii="Arial" w:eastAsia="Arial" w:hAnsi="Arial" w:cs="Arial"/>
          <w:lang w:val="cy-GB"/>
        </w:rPr>
        <w:t>w</w:t>
      </w:r>
      <w:r w:rsidR="657C0C94" w:rsidRPr="0BD3E8CA">
        <w:rPr>
          <w:rFonts w:ascii="Arial" w:eastAsia="Arial" w:hAnsi="Arial" w:cs="Arial"/>
          <w:lang w:val="cy-GB"/>
        </w:rPr>
        <w:t xml:space="preserve">raidd y digwyddiad </w:t>
      </w:r>
      <w:r w:rsidR="534A771B" w:rsidRPr="0BD3E8CA">
        <w:rPr>
          <w:rFonts w:ascii="Arial" w:eastAsia="Arial" w:hAnsi="Arial" w:cs="Arial"/>
          <w:lang w:val="cy-GB"/>
        </w:rPr>
        <w:t xml:space="preserve">ac felly yn </w:t>
      </w:r>
      <w:r w:rsidR="6474A21D" w:rsidRPr="0BD3E8CA">
        <w:rPr>
          <w:rFonts w:ascii="Arial" w:eastAsia="Arial" w:hAnsi="Arial" w:cs="Arial"/>
          <w:lang w:val="cy-GB"/>
        </w:rPr>
        <w:t>bwyntiau</w:t>
      </w:r>
      <w:r w:rsidR="534A771B" w:rsidRPr="0BD3E8CA">
        <w:rPr>
          <w:rFonts w:ascii="Arial" w:eastAsia="Arial" w:hAnsi="Arial" w:cs="Arial"/>
          <w:lang w:val="cy-GB"/>
        </w:rPr>
        <w:t xml:space="preserve"> pwysig iawn yn y broses o </w:t>
      </w:r>
      <w:r w:rsidR="31A84F2E" w:rsidRPr="0BD3E8CA">
        <w:rPr>
          <w:rFonts w:ascii="Arial" w:eastAsia="Arial" w:hAnsi="Arial" w:cs="Arial"/>
          <w:lang w:val="cy-GB"/>
        </w:rPr>
        <w:t xml:space="preserve">werthuso’n feirniadol. </w:t>
      </w:r>
    </w:p>
    <w:p w14:paraId="5D6D9570" w14:textId="5850E4FF" w:rsidR="001616FA" w:rsidRDefault="00023554" w:rsidP="007250F1">
      <w:pPr>
        <w:spacing w:line="360" w:lineRule="auto"/>
        <w:rPr>
          <w:rFonts w:ascii="Arial" w:eastAsia="Arial" w:hAnsi="Arial" w:cs="Arial"/>
          <w:lang w:val="cy-GB"/>
        </w:rPr>
      </w:pPr>
      <w:r>
        <w:rPr>
          <w:rFonts w:ascii="Arial" w:hAnsi="Arial" w:cs="Arial"/>
          <w:lang w:val="cy-GB"/>
        </w:rPr>
        <w:t xml:space="preserve">Yn gyntaf, sylwais ar y pwyslais cryf oedd yr athrawes wedi rhoi ar ddysgu cydweithredol. Daeth hwn yn amlwg yn ystod y digwyddiad gofyn i'r disgyblion weithio mewn grwpiau i gyflawni'r dasg ac i wneud y gorau defnydd mwyaf effeithiol o dechnoleg er mwyn sicrhau </w:t>
      </w:r>
      <w:r>
        <w:rPr>
          <w:rFonts w:ascii="Arial" w:hAnsi="Arial" w:cs="Arial"/>
          <w:lang w:val="cy-GB"/>
        </w:rPr>
        <w:lastRenderedPageBreak/>
        <w:t>bod bob aelod o’r grŵp yn gallu cyfrannu at y gwaith disgwyliedig. Roedd hi hefyd yn glir i bawb mai bwriad ar ddiwedd y dasg oedd rhannu’r wybodaeth a ddaethant o hyd iddi, gyda'u cyfoedion mewn grwpiau eraill. Wrth ystyried y pedwar diben, gellid cysylltu agwedd hon ar y digwyddiad gyda’r diben sy’n amlinellu’r angen i sicrhau bod plant a phobl ifanc yn ‘gyfranwyr mentrus, creadigol sy’n barod i chwarae eu rhan yn llawn yn eu bywyd a’u gwaith’ (Donaldson, 2015). Mae’r diben hwn yn cael ei adlewyrchu yn y digwyddiad gan yr elfen gref a’r pwyslais ar gydweithio a rhannu gwybodaeth ag eraill, sy’n hybu’r syniad o ‘arwain a chwarae rolau gwahanol mewn timau’n effeithiol ac yn gyfrifol’ (Donaldson, 2015).</w:t>
      </w:r>
    </w:p>
    <w:p w14:paraId="14A58DF2" w14:textId="6FB41CE0" w:rsidR="001616FA" w:rsidRDefault="00D81D50" w:rsidP="007250F1">
      <w:pPr>
        <w:spacing w:line="360" w:lineRule="auto"/>
        <w:rPr>
          <w:rFonts w:ascii="Arial" w:eastAsia="Arial" w:hAnsi="Arial" w:cs="Arial"/>
          <w:lang w:val="cy-GB"/>
        </w:rPr>
      </w:pPr>
      <w:r>
        <w:rPr>
          <w:rFonts w:ascii="Arial" w:hAnsi="Arial" w:cs="Arial"/>
          <w:lang w:val="cy-GB"/>
        </w:rPr>
        <w:t>Yr ail bwynt allweddol a ddaeth i'r amlwg wrth ddadansoddi’r digwyddiad oedd y ddibyniaeth ar wybodaeth flaenorol wrth gyflwyno thema hollol newydd. Er bod yr athrawes wedi dechrau’r wers gyda fideo syml iawn yn cyflwyno’r thema newydd, pwysleisiwyd y dylai’r grwpiau ddewis eu maes ymchwil penodol wedi seilio ar unrhyw wybodaeth neu ddiddordebau blaenorol a bod y dasg yn gyfle iddynt ddatblygu dealltwriaeth yn y maes. Unwaith eto, wrth ystyried y pwynt yng nghyd-destun y pedwar diben, gellid cysylltu’r elfen hon gyda'r diben sy’n cyfeirio at yr angen i blant a phobl ifanc fod yn ‘ddysgwyr uchelgeisiol a galluog sy’n barod i ddysgu trwy gydol eu hoes’ (Donaldson, 2015). Mae’r diben hwn yn cael ei adlewyrchu'n amlwg yn y digwyddiad gan fod yr athrawes yn annog y dysgwyr i ‘herio’ eu hunain trwy ofyn iddynt gyflwyno gwaith ar thema hollol newydd. Yn ogystal, mae defnydd y Chromebooks yn annog ‘defnyddio technolegau digidol yn greadigol i gyfathrebu a dod o hyd i wybodaeth’ (Donaldson, 2015).</w:t>
      </w:r>
    </w:p>
    <w:p w14:paraId="538FDE36" w14:textId="190D20A1" w:rsidR="001616FA" w:rsidRDefault="00023554" w:rsidP="007250F1">
      <w:pPr>
        <w:spacing w:line="360" w:lineRule="auto"/>
        <w:rPr>
          <w:rFonts w:ascii="Arial" w:eastAsia="Arial" w:hAnsi="Arial" w:cs="Arial"/>
          <w:lang w:val="cy-GB"/>
        </w:rPr>
      </w:pPr>
      <w:r>
        <w:rPr>
          <w:rFonts w:ascii="Arial" w:hAnsi="Arial" w:cs="Arial"/>
          <w:lang w:val="cy-GB"/>
        </w:rPr>
        <w:t>Y pwynt allweddol arall a sylwyd arno wrth ddadansoddi’r digwyddiad oedd yr elfen gref o ddewis oedd yn rhan o’r dasg. Roedd modd i'r disgyblion ddewis pa thema a fyddent yn eu hymchwilio, yn ogystal â dewis pa ddisgyblion eraill hoffent gydweithio a nhw. Wrth ystyried y pwynt hwn yng nghydestun y pedwar diben, gellid ei gysylltu gyda’r diben sy’n cyfeirio at yr angen i blant a phobl ifanc fod yn ‘ddinasyddion egwyddorol gwybodus sy’n barod yn ddinasyddion i Gymru a’r byd’ (Donaldson, 2015). Mae’r pwyslais ar y rhyddid i ddewis yn y digwyddiad hwn yn annog y dysgwyr i wneud penderfyniadau am eu dysgu eu hunain ac felly yn rhoi cyfle iddynt ‘ddeall ac ystyried effaith eu gweithredoedd wrth ddewis a gweithredu’ (Donaldson, 2015).</w:t>
      </w:r>
    </w:p>
    <w:p w14:paraId="44FEDAEC" w14:textId="2C0011BD" w:rsidR="001616FA" w:rsidRDefault="001616FA" w:rsidP="007250F1">
      <w:pPr>
        <w:spacing w:line="360" w:lineRule="auto"/>
        <w:rPr>
          <w:rFonts w:ascii="Arial" w:eastAsia="Arial" w:hAnsi="Arial" w:cs="Arial"/>
          <w:lang w:val="cy-GB"/>
        </w:rPr>
      </w:pPr>
    </w:p>
    <w:p w14:paraId="3A60CBA4" w14:textId="5987CC80" w:rsidR="001616FA" w:rsidRDefault="3C354D8C" w:rsidP="007250F1">
      <w:pPr>
        <w:spacing w:line="360" w:lineRule="auto"/>
        <w:rPr>
          <w:rFonts w:ascii="Arial" w:eastAsia="Arial" w:hAnsi="Arial" w:cs="Arial"/>
          <w:b/>
          <w:bCs/>
          <w:sz w:val="28"/>
          <w:szCs w:val="28"/>
          <w:lang w:val="cy-GB"/>
        </w:rPr>
      </w:pPr>
      <w:r w:rsidRPr="0BD3E8CA">
        <w:rPr>
          <w:rFonts w:ascii="Arial" w:eastAsia="Arial" w:hAnsi="Arial" w:cs="Arial"/>
          <w:b/>
          <w:bCs/>
          <w:sz w:val="28"/>
          <w:szCs w:val="28"/>
          <w:lang w:val="cy-GB"/>
        </w:rPr>
        <w:t xml:space="preserve">Adolygiad Llenyddiaeth </w:t>
      </w:r>
    </w:p>
    <w:p w14:paraId="180A4741" w14:textId="14866602" w:rsidR="001616FA" w:rsidRDefault="00023554" w:rsidP="007250F1">
      <w:pPr>
        <w:spacing w:line="360" w:lineRule="auto"/>
        <w:rPr>
          <w:rFonts w:ascii="Arial" w:eastAsia="Arial" w:hAnsi="Arial" w:cs="Arial"/>
          <w:lang w:val="cy-GB"/>
        </w:rPr>
      </w:pPr>
      <w:r>
        <w:rPr>
          <w:rFonts w:ascii="Arial" w:hAnsi="Arial" w:cs="Arial"/>
          <w:lang w:val="cy-GB"/>
        </w:rPr>
        <w:t xml:space="preserve">Yn narn hwn y traethawd edrychir ar bwyntiau allweddol uchod trwy eu gosod mewn cyd-destun academaidd a damcaniaethol. Bwriad yr adolygiad yw ymchwilio a chyflwyno ystod eang o safbwyntiau a damcaniaethau sydd wedi dylanwadu ar y maes. Wrth gwrs, gan </w:t>
      </w:r>
      <w:r>
        <w:rPr>
          <w:rFonts w:ascii="Arial" w:hAnsi="Arial" w:cs="Arial"/>
          <w:lang w:val="cy-GB"/>
        </w:rPr>
        <w:lastRenderedPageBreak/>
        <w:t>gofio’r cyfyngiad geiriau, mae’n bwysig nodi na fydd y darn yn llwyddo i gyfleu darlun llawn y meysydd ymchwil a cheir cip olwg yn unig o’r gwahanol safbwyntiau ac astudiaethau.</w:t>
      </w:r>
    </w:p>
    <w:p w14:paraId="206A54BD" w14:textId="5250D414" w:rsidR="001616FA" w:rsidRDefault="00023554" w:rsidP="007250F1">
      <w:pPr>
        <w:spacing w:line="360" w:lineRule="auto"/>
        <w:rPr>
          <w:rFonts w:ascii="Arial" w:eastAsia="Arial" w:hAnsi="Arial" w:cs="Arial"/>
          <w:lang w:val="cy-GB"/>
        </w:rPr>
      </w:pPr>
      <w:r>
        <w:rPr>
          <w:rFonts w:ascii="Arial" w:hAnsi="Arial" w:cs="Arial"/>
          <w:lang w:val="cy-GB"/>
        </w:rPr>
        <w:t>Wrth ystyried y pwynt allweddol cyntaf, ymddengys y dylid ymchwilio ym mhellach i'r defnydd o ddysgu cydweithredol yn yr ystafell dosbarth a bydd yr adran hon yn ymwneud a hyn trwy edrych ar y cysyniad o’r Parth Datblygiad Procsimol (PDP), lle dadleuir gan Vygotsky (1978) fod cyfathrebu a chydweithio ag eraill yn hollbwysig i ddatblygiad gwybyddol plant. Mae’r PDP yn cydnabod y rôl a chwaraeir gan bobl eraill yn natblygiad plant, gan gynnwys eu cyfoedion, ac yn pwysleisio pwysigrwydd yr elfen gymdeithasol i'r datblygiad.  Cyflwynir model lle mae cyfoedion mwy galluog yn helpu eraill i gyrraedd nodau ac annog datblygiad gwybyddol trwy herio a chynorthwyo ei gilydd. Felly, wrth edrych ar yr agwedd o ddysgu cydweithredol, mae gwaith Vygotsky (1978) yn cyfleu pwysigrwydd a gwerth cynnwys elfennau cryf o fewn yr ystafell dosbarth, er mwyn annog dysgwyr i ddysgu gan ei gilydd a pharhau i ddatblygu’n wybyddol.</w:t>
      </w:r>
    </w:p>
    <w:p w14:paraId="443C854A" w14:textId="5B18E857" w:rsidR="458650B3" w:rsidRDefault="00023554" w:rsidP="007250F1">
      <w:pPr>
        <w:spacing w:line="360" w:lineRule="auto"/>
        <w:rPr>
          <w:rFonts w:ascii="Arial" w:eastAsia="Arial" w:hAnsi="Arial" w:cs="Arial"/>
          <w:lang w:val="cy-GB"/>
        </w:rPr>
      </w:pPr>
      <w:r>
        <w:rPr>
          <w:rFonts w:ascii="Arial" w:hAnsi="Arial" w:cs="Arial"/>
          <w:lang w:val="cy-GB"/>
        </w:rPr>
        <w:t>Yn adeiladu ar hyn, yn ei astudiaeth o ddysgu cydweithredol, cytuna Doolittle (1995) yn gryf a’r cysyniad o’r PDP ac yn ei gydnabod fel model sydd yn cefnogi ac yn hyrwyddo’r syniad o ddysgu cydweithredol fel dull addysgegol. Dadleuir y gall defnyddio’r model fod yn ddull pwerus ac effeithiol iawn i ddysgwyr gyrraedd lefel uwch yn wybyddol.</w:t>
      </w:r>
    </w:p>
    <w:p w14:paraId="2F815400" w14:textId="27298D5C" w:rsidR="27B396ED" w:rsidRDefault="00023554" w:rsidP="007250F1">
      <w:pPr>
        <w:spacing w:line="360" w:lineRule="auto"/>
        <w:rPr>
          <w:rFonts w:ascii="Arial" w:eastAsia="Arial" w:hAnsi="Arial" w:cs="Arial"/>
          <w:lang w:val="cy-GB"/>
        </w:rPr>
      </w:pPr>
      <w:r>
        <w:rPr>
          <w:rFonts w:ascii="Arial" w:hAnsi="Arial" w:cs="Arial"/>
          <w:lang w:val="cy-GB"/>
        </w:rPr>
        <w:t>Yn ogystal, cyflëir agweddau tebyg at y cysyniad gan Galton (2008), yn ei astudiaeth o ddysgu cydweithredol fel dull addysgegol i gyflwyno thema newydd i ddysgwyr. Gwelir elfennau o gysyniad y PDP yng nghanlyniadau’r gwaith ymchwil, lle ddangosir y gall dysgu cydweithredol fod yn ddull effeithiol iawn ac yn aml yn gallu bod yn fwy effeithiol na dysgu dosbarth cyfan ac yn arwain at lefelau gwybyddol uwch ymhlith dysgwyr. Fodd bynnag, er bod Galton (2008) yn cydnabod effaith cadarnhaol y dull, dadleuir hefyd ganddo y gallai’r dull fod yn fwy effeithiol fyth petai athrawon yn hyfforddi dysgwyr gyda’r sgiliau angenrheidiol ar gyfer dysgu cydweithredol effeithiol a llwyddiannus. Awgrymir gan Galton (2008) y dylai’r hyfforddiant hwn fod yn ganolog i'r sgiliau a ddatblygir o dan arweiniad athrawon yn y dosbarth. Er ei ddadl gref dros fabwysiadu’r arfer hwn, cydnabyddir ganddo y byddai’n ddibynnol ar amser ac adnoddau athrawon ac ysgolion penodol.</w:t>
      </w:r>
    </w:p>
    <w:p w14:paraId="215B1265" w14:textId="4FC7A9C9" w:rsidR="4B537F64" w:rsidRDefault="00023554" w:rsidP="007250F1">
      <w:pPr>
        <w:spacing w:line="360" w:lineRule="auto"/>
        <w:rPr>
          <w:rFonts w:ascii="Arial" w:eastAsia="Arial" w:hAnsi="Arial" w:cs="Arial"/>
          <w:lang w:val="cy-GB"/>
        </w:rPr>
      </w:pPr>
      <w:r>
        <w:rPr>
          <w:rFonts w:ascii="Arial" w:hAnsi="Arial" w:cs="Arial"/>
          <w:lang w:val="cy-GB"/>
        </w:rPr>
        <w:t xml:space="preserve">Yn ategu at awgrymiadau Galton (2008), yn eu hastudiaeth gydag athrawon mewn ysgolion cynradd ac uwchradd yn yr Unol Daleithiau, amlygir hefyd gan Gillies a Boyle (2010) fod athrawon yn teimlo bod paratoi’n hollbwysig ar gyfer defnyddio dysgu cydweithredol yn y dosbarth. Gwelir yn eu hymchwil fod yr athrawon a gyfwelwyd a nhw’n cydnabod pwysigrwydd rhoi amser i hyfforddi dysgwyr yn y sgiliau hanfodol. Dadleuir y byddai hyn yn gwella effeithiolrwydd y dull ac yn arwain at ganlyniadau dysgu mwy cadarnhaol. Awgrymir </w:t>
      </w:r>
      <w:r>
        <w:rPr>
          <w:rFonts w:ascii="Arial" w:hAnsi="Arial" w:cs="Arial"/>
          <w:lang w:val="cy-GB"/>
        </w:rPr>
        <w:lastRenderedPageBreak/>
        <w:t>hefyd y dylai agwedd bwysig ar yr hyfforddiant fod yn sgiliau i ymdrin ag unrhyw wrthdaro a godir wrth weithredu'r dull.</w:t>
      </w:r>
    </w:p>
    <w:p w14:paraId="211AB7DD" w14:textId="20959D34" w:rsidR="139CEEDE" w:rsidRDefault="00023554" w:rsidP="007250F1">
      <w:pPr>
        <w:spacing w:line="360" w:lineRule="auto"/>
        <w:rPr>
          <w:rFonts w:ascii="Arial" w:eastAsia="Arial" w:hAnsi="Arial" w:cs="Arial"/>
          <w:lang w:val="cy-GB"/>
        </w:rPr>
      </w:pPr>
      <w:r>
        <w:rPr>
          <w:rFonts w:ascii="Arial" w:hAnsi="Arial" w:cs="Arial"/>
          <w:lang w:val="cy-GB"/>
        </w:rPr>
        <w:t>Fodd bynnag, tra bod yr astudiaethau a gyfeiriwyd atynt hyd yn hyn yn cydnabod y PDP fel cysyniad effeithiol ar gyfer dysgu cydweithredol, awgrymir gan Barker et al (2013) nad ydy’r PDP bob tro’n fodel llwyddiannus pan roir ar waith yn ystafell dosbarth. Ffocysir yr astudiaeth ar ddysgu cydweithredol ym maes addysg gorfforol ac yn ymchwilio i ymarferoldeb y PDP ar lawr y dosbarth. Bwriad yr astudiaeth oedd arsylwi ar sut yn union y byddai PDPau’n cael eu creu ar lawr yr ystafell dosbarth. Dadleuir yng nghasgliadau'r ymchwil nad ydy PDPau’n cael eu creu’n effeithiol wrth i athrawon annog dysgu cydweithredol, trwy rannu’r dosbarth mewn i grwpiau. Nodir nad oedd cyfoedion mwy galluog wedi llwyddo i drosglwyddo gwybodaeth yn effeithiol pan nad oedd athrawon yn bresennol. Felly, awgrymir bod angen ymyrraeth gyson gan athrawon er mwyn sicrhau bod y PDP yn cael ei greu a’i weithredu’n effeithiol ac felly yn arwain at ddysgu cydweithredol llwyddiannus. Deuir i'r casgliad felly y gallai roi’r PDP ar waith fod yn heriol iawn i athrawon ac yn rhywbeth sy’n gofyn am lawer iawn o sgiliau a dulliau effeithiol (Barker at al, 2013).</w:t>
      </w:r>
    </w:p>
    <w:p w14:paraId="6789469A" w14:textId="3D9EC8FF" w:rsidR="263132F1" w:rsidRDefault="00023554" w:rsidP="007250F1">
      <w:pPr>
        <w:spacing w:line="360" w:lineRule="auto"/>
        <w:rPr>
          <w:rFonts w:ascii="Arial" w:eastAsia="Arial" w:hAnsi="Arial" w:cs="Arial"/>
          <w:lang w:val="cy-GB"/>
        </w:rPr>
      </w:pPr>
      <w:r>
        <w:rPr>
          <w:rFonts w:ascii="Arial" w:hAnsi="Arial" w:cs="Arial"/>
          <w:lang w:val="cy-GB"/>
        </w:rPr>
        <w:t>Yn ategu at yr astudiaeth uchod, adnabyddir problemau wrth roi’r cysyniad ar waith gan Edwards (2005) yn ei astudiaeth o’r PDP yn yr ystafell ddosbarth. Wrth edrych ar ddysgu cydweithredol o fewn dosbarth Mathemateg, dadleua Edwards (2005) yn gryf dros fanteision dysgu cydweithredol. Fodd bynnag, awgrymir nad ydy’r grwpiau a ffurfir yn yr ystafell dosbarth bob tro'n cyd fynd a’r PDP, gan nad oes angen aelod mwy galluog er mwyn sicrhau cynnydd gwybyddol. Felly, dadleua Edwards (2005) fod angen i'r PDP ystyried a chynnwys y gofod cymdeithasol a fyddai’n caniatáu ystyriaeth o amgylcheddau dysgu penodol. Unwaith eto, mae’r astudiaeth hon yn enghraifft o’r gwahaniaethau sydd weithiau’n bodoli rhwng y PDP fel damcaniaeth academaidd a’r ffordd a weithredir yn yr ystafell dosbarth.</w:t>
      </w:r>
    </w:p>
    <w:p w14:paraId="20BFEC92" w14:textId="0144A7DB" w:rsidR="1588336C" w:rsidRDefault="00023554" w:rsidP="007250F1">
      <w:pPr>
        <w:spacing w:line="360" w:lineRule="auto"/>
        <w:rPr>
          <w:rFonts w:ascii="Arial" w:eastAsia="Arial" w:hAnsi="Arial" w:cs="Arial"/>
          <w:lang w:val="cy-GB"/>
        </w:rPr>
      </w:pPr>
      <w:r>
        <w:rPr>
          <w:rFonts w:ascii="Arial" w:hAnsi="Arial" w:cs="Arial"/>
          <w:lang w:val="cy-GB"/>
        </w:rPr>
        <w:t>Er bod yr astudiaethau a amlygir hyd yma’n dangos gwahanol raddfeydd o gefnogaeth at gysyniad y PDP a dysgu cydweithredol, mae’n bwysig nodi na rennir yr un safbwynt gan bawb. Yn ei waith ar ddatblygiad plant, datgana Piaget (1964) fod plant yn datblygu wrth gyrraedd pedwar cam aeddfedu a datblygu sydd wedi eu cysylltu â gwahanol gyfnodau mewn bywyd plentyn. Er ei fod yn cydnabod nad ydy’r camau hyn yn digwydd i bawb ar yr un adeg, creda fod y camau’n digwydd yn yr un drefn i bawb a thrwy gyrraedd a symud rhwng y camau, fydd plant yn gwneud cynnydd gwybyddol. Hefyd, yn wahanol i Vygotsky (1978) nad ydy Piaget (1964) yn rhoi unrhyw ystyriaeth i effaith cyfathrebu ag eraill ar ddatblygiad plant, nac yn cydnabod iaith fel elfen bwysig o ddatblygiad ac yn hytrach yn eu gweld fel dysgwyr annibynnol. Felly, nid ydy’n cydnabod cysyniad y PDP a’r dull o ddysgu cydweithredol.</w:t>
      </w:r>
    </w:p>
    <w:p w14:paraId="675B2A57" w14:textId="1FF416D5" w:rsidR="13B7A079" w:rsidRDefault="00023554" w:rsidP="007250F1">
      <w:pPr>
        <w:spacing w:line="360" w:lineRule="auto"/>
        <w:rPr>
          <w:rFonts w:ascii="Arial" w:eastAsia="Arial" w:hAnsi="Arial" w:cs="Arial"/>
          <w:lang w:val="cy-GB"/>
        </w:rPr>
      </w:pPr>
      <w:r>
        <w:rPr>
          <w:rFonts w:ascii="Arial" w:hAnsi="Arial" w:cs="Arial"/>
          <w:lang w:val="cy-GB"/>
        </w:rPr>
        <w:lastRenderedPageBreak/>
        <w:t>Yn ogystal â gwahanol safbwyntiau o ran datblygiad plant, mae hefyd yn bwysig nodi bod cwestiynau wedi cael eu codi ynglŷn agenda ac felly dilysrwydd gwaith Vygotsky. Dadleua Bruner (1984) fod y gwaith yn seiliedig ar gredoau a safbwyntiau Marcsaidd a oedd yn ganolog i'r Undeb Sofietaidd yn ystod y cyfnod. Noda fod y PDP yn enghraifft o’r credoau ar waith ac yn fodd i gyfleu cysyniadau o gyfunoliaeth ac ymwybyddiaeth a oedd yn ganolog i ddamcaniaeth Marcsaeth.</w:t>
      </w:r>
    </w:p>
    <w:p w14:paraId="3985E406" w14:textId="790C6FE4" w:rsidR="36CC2080" w:rsidRDefault="00023554" w:rsidP="007250F1">
      <w:pPr>
        <w:spacing w:line="360" w:lineRule="auto"/>
        <w:rPr>
          <w:rFonts w:ascii="Arial" w:eastAsia="Arial" w:hAnsi="Arial" w:cs="Arial"/>
          <w:lang w:val="cy-GB"/>
        </w:rPr>
      </w:pPr>
      <w:r>
        <w:rPr>
          <w:rFonts w:ascii="Arial" w:hAnsi="Arial" w:cs="Arial"/>
          <w:lang w:val="cy-GB"/>
        </w:rPr>
        <w:t>Yr ail bwynt a roddir sylw iddo yn yr adran hon ydy’r elfen gref o ryddid i ddewis sydd yn cael ei rhoi i'r dysgwyr. Yn ei gwaith am ddynoliaeth mewn addysg, dadleua Scott (2010) yn gryf dros roi rhyddid i ddewis i ddysgwyr yn yr ystafell dosbarth, trwy greu amgylchedd sydd yn eu caniatáu i fod yn unigryw ac yn eu hannog i ymchwilio i feysydd o ddiddordeb neu brofiad. Ategir ganddi fod y dull hwn yn rhoi cyfle i ddysgwyr ddatblygu a thyfu mewn ffordd unigryw a phersonol. Noda hefyd fod cyfrifoldeb gan yr athro i hyrwyddo ac ysgogi’r syniad o wneud dewisiadau perthnasol, trwy gyfleu deallusrwydd ac angerdd sydd yn sbarduno dysgwyr i wneud dewisiadau dros eu haddysg eu hun (Scott, 2010). Felly, cyfleua’r gwaith hwn safbwynt cryf o blaid rhoi dewis i ddysgwyr ac yn ei gysylltu’n agos gyda datblygiad dysgwyr unigol trwy eu hannog i fod yn ymholgar ac yn chwilfrydig.</w:t>
      </w:r>
    </w:p>
    <w:p w14:paraId="2B2BE4E2" w14:textId="35701B59" w:rsidR="092C4E41" w:rsidRDefault="00023554" w:rsidP="007250F1">
      <w:pPr>
        <w:spacing w:line="360" w:lineRule="auto"/>
        <w:rPr>
          <w:rFonts w:ascii="Arial" w:eastAsia="Arial" w:hAnsi="Arial" w:cs="Arial"/>
          <w:lang w:val="cy-GB"/>
        </w:rPr>
      </w:pPr>
      <w:r>
        <w:rPr>
          <w:rFonts w:ascii="Arial" w:hAnsi="Arial" w:cs="Arial"/>
          <w:lang w:val="cy-GB"/>
        </w:rPr>
        <w:t>Yn debyg i Scott (2010), dadleu Williams et al (2015) hefyd yn gryf dros bwysigrwydd ddarparu rhyddid i ddewis yn yr ystafell dosbarth ac yn enwedig gyda dysgwyr yn eu harddegau. Yn y gwaith ymchwil, cydnabyddir y gall athrawon roi dewis i ddysgwyr mewn sawl gwahanol ffordd, gan gynnwys rhyddid i ddewis themâu penodol i'w hymchwilio. Gwelir yng nghanlyniadau'r ymchwil fod elfennau o ddewis yn helpu athrawon i gwrdd ag anghenion dysgwyr gan fod awdurdod a rhyddid yn agweddau pwysig iawn ar anghenion plant yn eu harddegau (Williams et al, 2015). Felly, yn ogystal â’r elfennau o sbarduno chwilfrydedd, pwysleisia’r astudiaeth hwn, sydd yn gysylltiedig iawn a’r digwyddiad critigol, y gall sicrhau dewis i ddysgwyr fod yn ffordd effeithiol iawn o gwrdd â’u hanghenion penodol a godir yn ystod eu datblygiad.</w:t>
      </w:r>
    </w:p>
    <w:p w14:paraId="530EA1E5" w14:textId="087FD15C" w:rsidR="4C13A723" w:rsidRDefault="00023554" w:rsidP="007250F1">
      <w:pPr>
        <w:spacing w:line="360" w:lineRule="auto"/>
        <w:rPr>
          <w:rFonts w:ascii="Arial" w:eastAsia="Arial" w:hAnsi="Arial" w:cs="Arial"/>
          <w:lang w:val="cy-GB"/>
        </w:rPr>
      </w:pPr>
      <w:r>
        <w:rPr>
          <w:rFonts w:ascii="Arial" w:hAnsi="Arial" w:cs="Arial"/>
          <w:lang w:val="cy-GB"/>
        </w:rPr>
        <w:t xml:space="preserve">Agwedd bositif arall a godir yn gyson yn y llenyddiaeth o amgylch y dull hwn yw’r cynnydd mewn cymhelliant a ddeillir o ddarparu dewis. Yn eu hastudiaeth o ddysgwyr yn Tsieina, awgryma rhan o ymchwil Bao a Lam (2008) fod rhyddid i ddewis yn elfen bwysig iawn o gynnydd mewn cymhelliant ymysg dysgwyr. Dangosa’r canlyniadau y gall y dull addysgu arwain at lefelau uwch o gymhelliant a pharodrwydd i ddysgu. Ategir at y ddadl hon gan Blumenfeld (1991), trwy ei astudiaeth o bwysigrwydd rhyddid i ddewis mewn gwaith prosiect. Awgrymir yng nghanlyniadau’r astudiaeth fod tasgau prosiect sydd yn caniatáu elfen gref o ddewis yn arwain at lefelau cymhelliant uwch. Ychwanegir ganddo fod hyn yn deillio o’r ffaith bod dysgwyr yn teimlo elfen o berchnogaeth dros y gwaith ac yn ymateb yn bositif i'r rhyddid </w:t>
      </w:r>
      <w:r>
        <w:rPr>
          <w:rFonts w:ascii="Arial" w:hAnsi="Arial" w:cs="Arial"/>
          <w:lang w:val="cy-GB"/>
        </w:rPr>
        <w:lastRenderedPageBreak/>
        <w:t>o ran sut y maent yn ymgymryd ag ef (Blumenfeld 1991). Felly, mae’r ddwy astudiaeth hon yn darparu tystiolaeth dros ddarparu rhyddid i ddewis yn y dosbarth, er mwyn cynyddu cymhelliant y plant. Hefyd, cysylltir astudiaeth Blumenfeld (1991) yn agos a’r digwyddiad critigol gan ei fod yn canolbwyntio ar waith prosiect yn benodol.</w:t>
      </w:r>
    </w:p>
    <w:p w14:paraId="3F5EFF73" w14:textId="384301DD" w:rsidR="5B202428" w:rsidRDefault="00023554" w:rsidP="007250F1">
      <w:pPr>
        <w:spacing w:line="360" w:lineRule="auto"/>
        <w:rPr>
          <w:rFonts w:ascii="Arial" w:eastAsia="Arial" w:hAnsi="Arial" w:cs="Arial"/>
          <w:lang w:val="cy-GB"/>
        </w:rPr>
      </w:pPr>
      <w:r>
        <w:rPr>
          <w:rFonts w:ascii="Arial" w:hAnsi="Arial" w:cs="Arial"/>
          <w:lang w:val="cy-GB"/>
        </w:rPr>
        <w:t>Yn debyg i Blumenfeld (1991), gwaith prosiect yw ffocws astudiaeth Hilvonen ac Ovaska (2010). Canolbwyntia’r astudiaeth hefyd ar ddisgyblion technoleg gwybodaeth a’r ffordd y gall rhyddid i ddewis arwain at gynnydd mewn cymhelliant. Fodd bynnag, tra eu bod yn cydnabod yr effaith cadarnhaol a phositif, awgrymir ganddynt fod angen i athrawon weithio i sicrhau bod y cydbwysedd cywir yn cael ei chreu rhwng y rhyddid i ddewis a rheolaeth yr athro. Dadleuir ganddynt y gall ormod o ryddid arwain at ormod o gyfrifoldeb ac felly yn gallu achosi gostyngiad mewn lefelau cymhelliant (Hilvonen ac Ovaska, 2010). Felly, tra bod yr astudiaeth hon yn dystiolaeth bellach o blaid defnyddio rhyddid i ddewis fel modd i gynyddu cymhelliant, cydnabydda’r anfanteision y gall deillio o’i orddefnyddio.</w:t>
      </w:r>
    </w:p>
    <w:p w14:paraId="436D6257" w14:textId="522917B9" w:rsidR="07355F61" w:rsidRDefault="00023554" w:rsidP="007250F1">
      <w:pPr>
        <w:spacing w:line="360" w:lineRule="auto"/>
        <w:rPr>
          <w:rFonts w:ascii="Arial" w:eastAsia="Arial" w:hAnsi="Arial" w:cs="Arial"/>
          <w:lang w:val="cy-GB"/>
        </w:rPr>
      </w:pPr>
      <w:r>
        <w:rPr>
          <w:rFonts w:ascii="Arial" w:hAnsi="Arial" w:cs="Arial"/>
          <w:lang w:val="cy-GB"/>
        </w:rPr>
        <w:t>Er bod y gwaith a gyfeirir ati hyd yma’n dangos cefnogaeth i'r dull, mae’n bwysig nodi bod safbwyntiau a dadleuon amrywiol yn y maes. Dadleuir yn erbyn defnydd cryf o’r dull gan Szczesnowicz (1975) yn ei gymhariaeth o effeithiolrwydd tasgau agored, gydag elfennau cryf o ddewis, a thasgau caeedig gyda dulliau llawer mwy caeth o addysgu. Dangosa’r gwaith ymchwil fod tasgau caeedig yn arwain at lefel uwch o ddiddordeb wrth eu cymharu â thasgau agored. Felly, cyflëir yn yr astudiaeth gymharol hon nad ydy rhyddid i ddewis bob tro'n cael effaith positif, a bod rhaid cydnabod y gall dulliau mwy caeth o addysgu hefyd arwain at ymgysylltiad gwell gan ddysgwyr.</w:t>
      </w:r>
    </w:p>
    <w:p w14:paraId="3CD816D9" w14:textId="5E983E7F" w:rsidR="0D876D45" w:rsidRDefault="00023554" w:rsidP="007250F1">
      <w:pPr>
        <w:spacing w:line="360" w:lineRule="auto"/>
        <w:rPr>
          <w:rFonts w:ascii="Arial" w:eastAsia="Arial" w:hAnsi="Arial" w:cs="Arial"/>
          <w:lang w:val="cy-GB"/>
        </w:rPr>
      </w:pPr>
      <w:r>
        <w:rPr>
          <w:rFonts w:ascii="Arial" w:hAnsi="Arial" w:cs="Arial"/>
          <w:lang w:val="cy-GB"/>
        </w:rPr>
        <w:t>Yn debyg i Szczesnowicz (1975), ceir dadl arall yn erbyn effeithiolrwydd rhyddid i ddewis yn yr ystafell dosbarth gan Flowerday a Schraw (2003) yn eu gwaith ymchwil sydd yn edrych ar y perthynas rhwng yr elfen o ddewis a pherfformiad gwybyddol. Datganir yn y casgliadau nad oes perthynas bositif rhwng yr elfen o ddewis a’r perfformiad gwybyddol ac mewn gwirionedd, dangosir y gall rhyddid i ddewis arwain at ostyngiad mewn perfformiad gwybyddol ymysg disgyblion (Flowerday a Schraw, 2003). Felly, unwaith eto, mae’r astudiaeth hon yn pwysleisio y gall elfennau cryf o ddewis yn yr ystafell arwain at ganlyniadau amrywiol iawn, na fydd wastad yn rhai positif.</w:t>
      </w:r>
    </w:p>
    <w:p w14:paraId="5CD4DB8C" w14:textId="7E0E0C31" w:rsidR="694B9285" w:rsidRDefault="694B9285" w:rsidP="007250F1">
      <w:pPr>
        <w:spacing w:line="360" w:lineRule="auto"/>
        <w:rPr>
          <w:rFonts w:ascii="Arial" w:eastAsia="Arial" w:hAnsi="Arial" w:cs="Arial"/>
          <w:b/>
          <w:bCs/>
          <w:color w:val="000000" w:themeColor="text1"/>
          <w:sz w:val="28"/>
          <w:szCs w:val="28"/>
          <w:lang w:val="cy-GB"/>
        </w:rPr>
      </w:pPr>
    </w:p>
    <w:p w14:paraId="61941F6B" w14:textId="3FE58ACB" w:rsidR="5D2F1D8A" w:rsidRDefault="5D2F1D8A" w:rsidP="007250F1">
      <w:pPr>
        <w:spacing w:line="360" w:lineRule="auto"/>
        <w:rPr>
          <w:rFonts w:ascii="Arial" w:eastAsia="Arial" w:hAnsi="Arial" w:cs="Arial"/>
          <w:b/>
          <w:bCs/>
          <w:color w:val="000000" w:themeColor="text1"/>
          <w:sz w:val="28"/>
          <w:szCs w:val="28"/>
          <w:lang w:val="cy-GB"/>
        </w:rPr>
      </w:pPr>
      <w:r w:rsidRPr="694B9285">
        <w:rPr>
          <w:rFonts w:ascii="Arial" w:eastAsia="Arial" w:hAnsi="Arial" w:cs="Arial"/>
          <w:b/>
          <w:bCs/>
          <w:color w:val="000000" w:themeColor="text1"/>
          <w:sz w:val="28"/>
          <w:szCs w:val="28"/>
          <w:lang w:val="cy-GB"/>
        </w:rPr>
        <w:t xml:space="preserve">Adfyfyrio / Gwerthuso a’r Camau Nesaf </w:t>
      </w:r>
    </w:p>
    <w:p w14:paraId="6D917B77" w14:textId="3A326677" w:rsidR="539C7805" w:rsidRDefault="539C7805" w:rsidP="007250F1">
      <w:pPr>
        <w:spacing w:line="360" w:lineRule="auto"/>
        <w:rPr>
          <w:rFonts w:ascii="Arial" w:eastAsia="Arial" w:hAnsi="Arial" w:cs="Arial"/>
          <w:color w:val="000000" w:themeColor="text1"/>
          <w:lang w:val="cy-GB"/>
        </w:rPr>
      </w:pPr>
      <w:r w:rsidRPr="694B9285">
        <w:rPr>
          <w:rFonts w:ascii="Arial" w:eastAsia="Arial" w:hAnsi="Arial" w:cs="Arial"/>
          <w:color w:val="000000" w:themeColor="text1"/>
          <w:lang w:val="cy-GB"/>
        </w:rPr>
        <w:t>Nod y darn hwn yw parhau i drafod prif bwyntiau’r digwyddiad critigol trwy eu hystyried yng nghyd-destun y llenyddiaeth a gyflwyni</w:t>
      </w:r>
      <w:r w:rsidR="22A250F0" w:rsidRPr="694B9285">
        <w:rPr>
          <w:rFonts w:ascii="Arial" w:eastAsia="Arial" w:hAnsi="Arial" w:cs="Arial"/>
          <w:color w:val="000000" w:themeColor="text1"/>
          <w:lang w:val="cy-GB"/>
        </w:rPr>
        <w:t>r uchod. Bydd y cam hwn yn y broses adfyfyrio’n caniatáu gwerthusiad</w:t>
      </w:r>
      <w:r w:rsidR="2DEA17B0" w:rsidRPr="694B9285">
        <w:rPr>
          <w:rFonts w:ascii="Arial" w:eastAsia="Arial" w:hAnsi="Arial" w:cs="Arial"/>
          <w:color w:val="000000" w:themeColor="text1"/>
          <w:lang w:val="cy-GB"/>
        </w:rPr>
        <w:t xml:space="preserve"> a</w:t>
      </w:r>
      <w:r w:rsidR="460D4452" w:rsidRPr="694B9285">
        <w:rPr>
          <w:rFonts w:ascii="Arial" w:eastAsia="Arial" w:hAnsi="Arial" w:cs="Arial"/>
          <w:color w:val="000000" w:themeColor="text1"/>
          <w:lang w:val="cy-GB"/>
        </w:rPr>
        <w:t xml:space="preserve"> </w:t>
      </w:r>
      <w:r w:rsidR="101A67D3" w:rsidRPr="694B9285">
        <w:rPr>
          <w:rFonts w:ascii="Arial" w:eastAsia="Arial" w:hAnsi="Arial" w:cs="Arial"/>
          <w:color w:val="000000" w:themeColor="text1"/>
          <w:lang w:val="cy-GB"/>
        </w:rPr>
        <w:t>thrafodaeth</w:t>
      </w:r>
      <w:r w:rsidR="22A250F0" w:rsidRPr="694B9285">
        <w:rPr>
          <w:rFonts w:ascii="Arial" w:eastAsia="Arial" w:hAnsi="Arial" w:cs="Arial"/>
          <w:color w:val="000000" w:themeColor="text1"/>
          <w:lang w:val="cy-GB"/>
        </w:rPr>
        <w:t xml:space="preserve"> o’r</w:t>
      </w:r>
      <w:r w:rsidR="027984C1" w:rsidRPr="694B9285">
        <w:rPr>
          <w:rFonts w:ascii="Arial" w:eastAsia="Arial" w:hAnsi="Arial" w:cs="Arial"/>
          <w:color w:val="000000" w:themeColor="text1"/>
          <w:lang w:val="cy-GB"/>
        </w:rPr>
        <w:t xml:space="preserve"> prif</w:t>
      </w:r>
      <w:r w:rsidR="22A250F0" w:rsidRPr="694B9285">
        <w:rPr>
          <w:rFonts w:ascii="Arial" w:eastAsia="Arial" w:hAnsi="Arial" w:cs="Arial"/>
          <w:color w:val="000000" w:themeColor="text1"/>
          <w:lang w:val="cy-GB"/>
        </w:rPr>
        <w:t xml:space="preserve"> </w:t>
      </w:r>
      <w:r w:rsidR="586C8B05" w:rsidRPr="694B9285">
        <w:rPr>
          <w:rFonts w:ascii="Arial" w:eastAsia="Arial" w:hAnsi="Arial" w:cs="Arial"/>
          <w:color w:val="000000" w:themeColor="text1"/>
          <w:lang w:val="cy-GB"/>
        </w:rPr>
        <w:t>b</w:t>
      </w:r>
      <w:r w:rsidR="6EBAAFCA" w:rsidRPr="694B9285">
        <w:rPr>
          <w:rFonts w:ascii="Arial" w:eastAsia="Arial" w:hAnsi="Arial" w:cs="Arial"/>
          <w:color w:val="000000" w:themeColor="text1"/>
          <w:lang w:val="cy-GB"/>
        </w:rPr>
        <w:t xml:space="preserve">wyntiau wedi ei </w:t>
      </w:r>
      <w:r w:rsidR="04FCC862" w:rsidRPr="694B9285">
        <w:rPr>
          <w:rFonts w:ascii="Arial" w:eastAsia="Arial" w:hAnsi="Arial" w:cs="Arial"/>
          <w:color w:val="000000" w:themeColor="text1"/>
          <w:lang w:val="cy-GB"/>
        </w:rPr>
        <w:t>l</w:t>
      </w:r>
      <w:r w:rsidR="2E6E49D2" w:rsidRPr="694B9285">
        <w:rPr>
          <w:rFonts w:ascii="Arial" w:eastAsia="Arial" w:hAnsi="Arial" w:cs="Arial"/>
          <w:color w:val="000000" w:themeColor="text1"/>
          <w:lang w:val="cy-GB"/>
        </w:rPr>
        <w:t>y</w:t>
      </w:r>
      <w:r w:rsidR="04FCC862" w:rsidRPr="694B9285">
        <w:rPr>
          <w:rFonts w:ascii="Arial" w:eastAsia="Arial" w:hAnsi="Arial" w:cs="Arial"/>
          <w:color w:val="000000" w:themeColor="text1"/>
          <w:lang w:val="cy-GB"/>
        </w:rPr>
        <w:t xml:space="preserve">wio gan ymchwil y camau </w:t>
      </w:r>
      <w:r w:rsidR="04FCC862" w:rsidRPr="694B9285">
        <w:rPr>
          <w:rFonts w:ascii="Arial" w:eastAsia="Arial" w:hAnsi="Arial" w:cs="Arial"/>
          <w:color w:val="000000" w:themeColor="text1"/>
          <w:lang w:val="cy-GB"/>
        </w:rPr>
        <w:lastRenderedPageBreak/>
        <w:t xml:space="preserve">blaenorol. </w:t>
      </w:r>
      <w:r w:rsidR="4750DCD7" w:rsidRPr="694B9285">
        <w:rPr>
          <w:rFonts w:ascii="Arial" w:eastAsia="Arial" w:hAnsi="Arial" w:cs="Arial"/>
          <w:color w:val="000000" w:themeColor="text1"/>
          <w:lang w:val="cy-GB"/>
        </w:rPr>
        <w:t>Fel rhan o’r cam gwerthuso, awgrymir camau nesaf</w:t>
      </w:r>
      <w:r w:rsidR="1A09B711" w:rsidRPr="694B9285">
        <w:rPr>
          <w:rFonts w:ascii="Arial" w:eastAsia="Arial" w:hAnsi="Arial" w:cs="Arial"/>
          <w:color w:val="000000" w:themeColor="text1"/>
          <w:lang w:val="cy-GB"/>
        </w:rPr>
        <w:t xml:space="preserve"> penodol</w:t>
      </w:r>
      <w:r w:rsidR="289502C3" w:rsidRPr="694B9285">
        <w:rPr>
          <w:rFonts w:ascii="Arial" w:eastAsia="Arial" w:hAnsi="Arial" w:cs="Arial"/>
          <w:color w:val="000000" w:themeColor="text1"/>
          <w:lang w:val="cy-GB"/>
        </w:rPr>
        <w:t xml:space="preserve"> a fydd yn </w:t>
      </w:r>
      <w:r w:rsidR="2F806D61" w:rsidRPr="694B9285">
        <w:rPr>
          <w:rFonts w:ascii="Arial" w:eastAsia="Arial" w:hAnsi="Arial" w:cs="Arial"/>
          <w:color w:val="000000" w:themeColor="text1"/>
          <w:lang w:val="cy-GB"/>
        </w:rPr>
        <w:t>dylanwadu ar fy nulliau addysgegol yn ystod fy natblygiad proffesiynol yn y proffesiwn.</w:t>
      </w:r>
    </w:p>
    <w:p w14:paraId="426FD0CF" w14:textId="16D95A49" w:rsidR="289502C3" w:rsidRDefault="00023554" w:rsidP="007250F1">
      <w:pPr>
        <w:spacing w:line="360" w:lineRule="auto"/>
        <w:rPr>
          <w:rFonts w:ascii="Arial" w:eastAsia="Arial" w:hAnsi="Arial" w:cs="Arial"/>
          <w:color w:val="000000" w:themeColor="text1"/>
          <w:lang w:val="cy-GB"/>
        </w:rPr>
      </w:pPr>
      <w:r>
        <w:rPr>
          <w:rFonts w:ascii="Arial" w:hAnsi="Arial" w:cs="Arial"/>
          <w:color w:val="000000"/>
          <w:lang w:val="cy-GB"/>
        </w:rPr>
        <w:t>Yn gyntaf, wrth ystyried y pwyslais cryf ar ddysgu cydweithredol yn y digwyddiad critigol, credaf fod y dull addysgu hwn wedi bod yn effeithiol iawn yn yr achos penodol hwn. Wrth arsylwi ar y dull hwn ar waith, roedd yn amlwg i weld bod y dysgwyr yn gweithio’n effeithiol fel aelodau o grwpiau a bod gwybodaeth flaenorol berthnasol yn cael ei rannu gyda’u cyfoedion. Felly, mae modd dweud bod PDP (Vygotsky,1978) wedi cael ei greu’n llwyddiannus gan fod y disgyblion yn llwyddo i drosglwyddo gwybodaeth i'w gilydd ac yna gynyddu eu dealltwriaeth er mwyn cyflawni’r dasg. Hefyd, wrth ystyried yr hyn a gydnabyddir gan Galton (2008), roedd y dull hwn hefyd i weld yn effeithiol iawn wrth gyflwyno thema newydd gan ei fod yn caniatáu i wybodaeth flaenorol gael ei rannu rhwng dysgwyr o’r dechrau ac felly’n lleihau’r ddibyniaeth ddisgwyliedig sydd yn aml ar yr athrawes i drosglwyddo a chyflwyno gwybodaeth newydd.</w:t>
      </w:r>
    </w:p>
    <w:p w14:paraId="3144F92A" w14:textId="25B2C6C8" w:rsidR="1564EF27" w:rsidRDefault="00023554" w:rsidP="007250F1">
      <w:pPr>
        <w:spacing w:line="360" w:lineRule="auto"/>
        <w:rPr>
          <w:rFonts w:ascii="Arial" w:eastAsia="Arial" w:hAnsi="Arial" w:cs="Arial"/>
          <w:color w:val="000000" w:themeColor="text1"/>
          <w:lang w:val="cy-GB"/>
        </w:rPr>
      </w:pPr>
      <w:r>
        <w:rPr>
          <w:rFonts w:ascii="Arial" w:hAnsi="Arial" w:cs="Arial"/>
          <w:color w:val="000000"/>
          <w:lang w:val="cy-GB"/>
        </w:rPr>
        <w:t>Hefyd, er na gyfeirir yn uniongyrchol ati yn yr adolygiad llenyddiaeth, credaf fod y defnydd o dechnoleg gydweithredol yn elfen hollbwysig o lwyddiant y dull yn yr achos hwn gan ei fod yn sicrhau bod gan bob disgybl gyfle i gyfrannu at y dasg. Mae’r defnydd o dechnoleg i hybu dysgu cydweithredol hefyd yn arfer addysgu da gan ei fod yn gwrdd ag un o gyfrifoldebau trawsgwricwlaidd y cwricwlwm newydd, cymhwysedd digidol (Donaldson, 2015).</w:t>
      </w:r>
    </w:p>
    <w:p w14:paraId="5451DB10" w14:textId="759331D0" w:rsidR="61039BD3" w:rsidRDefault="00023554" w:rsidP="007250F1">
      <w:pPr>
        <w:spacing w:line="360" w:lineRule="auto"/>
        <w:rPr>
          <w:rFonts w:ascii="Arial" w:eastAsia="Arial" w:hAnsi="Arial" w:cs="Arial"/>
          <w:color w:val="000000" w:themeColor="text1"/>
          <w:lang w:val="cy-GB"/>
        </w:rPr>
      </w:pPr>
      <w:r>
        <w:rPr>
          <w:rFonts w:ascii="Arial" w:hAnsi="Arial" w:cs="Arial"/>
          <w:color w:val="000000"/>
          <w:lang w:val="cy-GB"/>
        </w:rPr>
        <w:t>Felly, wrth feddwl am y camau nesaf a’r broses o flaengynllunio, teimlaf fod dysgu cydweithredol yn ddull addysgegol defnyddiol iawn ac yn rhywbeth a rhywbeth rwyf yn bwriadu cynnwys fel rhan elfen bwysig o fy addysgu fy hun. Byddwn hefyd yn teimlo’n gyfforddus ac yn hyderus wrth ei ddefnyddio i gyflwyno themâu newydd. Fodd bynnag, mae’n rhaid cydnabod bod y dull wedi bod yn llwyddiannus yn achos y digwyddiad hwn gan fod y dysgwyr wedi ymgymryd â’r dull yn llwyddiannus ac felly wrth ystyried ymchwil Galton (2008) a Gillies a Boyle (2010), byddaf yn awyddus wrth flaengynllunio i neilltuo amser i hyfforddi disgyblion i gydweithio’n effeithiol, er mwyn sicrhau bod y dull yn llwyddo i gael yr effaith mwyaf positif ar ddysgwyr.  Mae hyn yn rhywbeth a fyddaf yn bwriadu gwneud gyda phob dosbarth, gyda ffocws cryf ar ddatblygu’r sgiliau gyda blwyddyn saith er mwyn hybu arfer da a’u paratoi i ymgymryd â’r dull.</w:t>
      </w:r>
    </w:p>
    <w:p w14:paraId="262CA72D" w14:textId="3BB62A00" w:rsidR="6AAF488B" w:rsidRDefault="00023554" w:rsidP="007250F1">
      <w:pPr>
        <w:spacing w:line="360" w:lineRule="auto"/>
        <w:rPr>
          <w:rFonts w:ascii="Arial" w:eastAsia="Arial" w:hAnsi="Arial" w:cs="Arial"/>
          <w:color w:val="000000" w:themeColor="text1"/>
          <w:lang w:val="cy-GB"/>
        </w:rPr>
      </w:pPr>
      <w:r>
        <w:rPr>
          <w:rFonts w:ascii="Arial" w:hAnsi="Arial" w:cs="Arial"/>
          <w:color w:val="000000"/>
          <w:lang w:val="cy-GB"/>
        </w:rPr>
        <w:t xml:space="preserve">Yn ogystal â dysgu cydweithredol, credaf fod yr elfen o ryddid i ddewis a welwyd yn y digwyddiad hwn wedi cael effaith positif ar y dysgwyr hefyd ac wedi profi i fod yn ddull addysgegol effeithiol iawn. Roedd ymateb y dysgwyr yn bositif ac yn gadarnhaol iawn ac roedd yn amlwg i weld cynnydd mewn cymhelliant a chyffro wrth i'r athrawes wedi cyhoeddi trefn y dasg ac arweiniodd hyn at waith prosiect cynhyrchiol iawn. Felly, wrth ystyried yr hyn </w:t>
      </w:r>
      <w:r>
        <w:rPr>
          <w:rFonts w:ascii="Arial" w:hAnsi="Arial" w:cs="Arial"/>
          <w:color w:val="000000"/>
          <w:lang w:val="cy-GB"/>
        </w:rPr>
        <w:lastRenderedPageBreak/>
        <w:t>a dadleuir gan Blumenfeld (1991), roedd y perthynas rhwng y ddau'n amlwg i'w weld yn yr achos hwn.</w:t>
      </w:r>
    </w:p>
    <w:p w14:paraId="68096714" w14:textId="4ECA7219" w:rsidR="259F9F23" w:rsidRDefault="00023554" w:rsidP="007250F1">
      <w:pPr>
        <w:spacing w:line="360" w:lineRule="auto"/>
        <w:rPr>
          <w:rFonts w:ascii="Arial" w:eastAsia="Arial" w:hAnsi="Arial" w:cs="Arial"/>
          <w:color w:val="000000" w:themeColor="text1"/>
          <w:lang w:val="cy-GB"/>
        </w:rPr>
      </w:pPr>
      <w:r>
        <w:rPr>
          <w:rFonts w:ascii="Arial" w:hAnsi="Arial" w:cs="Arial"/>
          <w:color w:val="000000"/>
          <w:lang w:val="cy-GB"/>
        </w:rPr>
        <w:t>Hefyd, mae’n debyg mai un o resymau am effeithiolrwydd y dull gyda’r dosbarth hwn yn benodol ydy’r ffaith ei fod yn cwrdd ag anghenion y dysgwyr o ran syniadau o ryddid ac awdurdod sydd, fel yr awgrymir gan Williams et al (2015), yn gysylltiedig â’u hoedran. Mae’r dull o gyflwyno topig newydd i'r dysgwyr a rhoi cyfle iddynt ymchwilio'n fwy i thema benodol yn ffordd effeithiol iawn o gyfleu’r rhyddid sydd ganddynt ac felly’n ffordd o gwrdd â’r anghenion hyn.</w:t>
      </w:r>
    </w:p>
    <w:p w14:paraId="19E43C21" w14:textId="67D2B493" w:rsidR="43624992" w:rsidRDefault="00023554" w:rsidP="007250F1">
      <w:pPr>
        <w:spacing w:line="360" w:lineRule="auto"/>
        <w:rPr>
          <w:rFonts w:ascii="Arial" w:eastAsia="Arial" w:hAnsi="Arial" w:cs="Arial"/>
          <w:color w:val="000000" w:themeColor="text1"/>
          <w:lang w:val="cy-GB"/>
        </w:rPr>
      </w:pPr>
      <w:r>
        <w:rPr>
          <w:rFonts w:ascii="Arial" w:hAnsi="Arial" w:cs="Arial"/>
          <w:color w:val="000000"/>
          <w:lang w:val="cy-GB"/>
        </w:rPr>
        <w:t>Wrth feddwl am y camau nesaf ar gyfer cyflwyno’r dull hwn yn yr ystafell dosbarth, teimlaf yn gryf iawn dros sicrhau bod eflen o ryddid i ddewis yn bodoli ar draws grwpiau dysgu, er mwyn ceisio bodloni anghenion y dysgwyr a chyfleu teimlad o ryddid ac awdurdod dwy ffordd yn y dosbarth. Fodd bynnag, wrth ystyried gwaith ymchwil Hilvonen ac Ovaska (2010), bydd yn bwysig iawn i sicrhau nad ydy’r dull yn cael ei orddefnyddio a bod cydbwyswyd iach rhwng arweiniad a rhyddid i ddewis. Credaf felly y bydd y dull fwyaf effeithiol wrth osod gwaith prosiect ac yn ystod gwersi cyntaf themâu a thopigau newydd, er mwyn codi diddordeb a chymhelliant ar y dechrau.</w:t>
      </w:r>
    </w:p>
    <w:p w14:paraId="054C71E5" w14:textId="45496C8F" w:rsidR="694B9285" w:rsidRDefault="694B9285" w:rsidP="007250F1">
      <w:pPr>
        <w:spacing w:line="360" w:lineRule="auto"/>
        <w:rPr>
          <w:rFonts w:ascii="Arial" w:eastAsia="Arial" w:hAnsi="Arial" w:cs="Arial"/>
          <w:color w:val="000000" w:themeColor="text1"/>
          <w:lang w:val="cy-GB"/>
        </w:rPr>
      </w:pPr>
    </w:p>
    <w:p w14:paraId="7564D205" w14:textId="62BEA319" w:rsidR="7BAA2182" w:rsidRDefault="7BAA2182" w:rsidP="007250F1">
      <w:pPr>
        <w:spacing w:line="360" w:lineRule="auto"/>
        <w:rPr>
          <w:rFonts w:ascii="Arial" w:eastAsia="Arial" w:hAnsi="Arial" w:cs="Arial"/>
          <w:b/>
          <w:bCs/>
          <w:color w:val="000000" w:themeColor="text1"/>
          <w:sz w:val="28"/>
          <w:szCs w:val="28"/>
          <w:lang w:val="cy-GB"/>
        </w:rPr>
      </w:pPr>
      <w:r w:rsidRPr="694B9285">
        <w:rPr>
          <w:rFonts w:ascii="Arial" w:eastAsia="Arial" w:hAnsi="Arial" w:cs="Arial"/>
          <w:b/>
          <w:bCs/>
          <w:color w:val="000000" w:themeColor="text1"/>
          <w:sz w:val="28"/>
          <w:szCs w:val="28"/>
          <w:lang w:val="cy-GB"/>
        </w:rPr>
        <w:t xml:space="preserve">Casgliad </w:t>
      </w:r>
    </w:p>
    <w:p w14:paraId="7547C397" w14:textId="49770EEA" w:rsidR="02F7E093" w:rsidRDefault="00023554" w:rsidP="007250F1">
      <w:pPr>
        <w:spacing w:line="360" w:lineRule="auto"/>
        <w:rPr>
          <w:rFonts w:ascii="Arial" w:eastAsia="Arial" w:hAnsi="Arial" w:cs="Arial"/>
          <w:color w:val="000000" w:themeColor="text1"/>
          <w:lang w:val="cy-GB"/>
        </w:rPr>
      </w:pPr>
      <w:r>
        <w:rPr>
          <w:rFonts w:ascii="Arial" w:hAnsi="Arial" w:cs="Arial"/>
          <w:color w:val="000000"/>
          <w:lang w:val="cy-GB"/>
        </w:rPr>
        <w:t>I gloi, mae’r gwerthusiad beirniadol hwn wedi bod yn werthfawr iawn ac wedi fy ngalluogi i osod sylfaen ar gyfer y ffordd y byddaf i, fel darpar athro, yn parhau i ymwneud a’r proffesiwn. Mae wedi bod yn gyfle defnyddiol iawn i ystyried rôl bwysig adfyfrio beirniadol a’i roi ar waith trwy ymwneud a’r broses adfyfyrio, o’r darlithoedd yn y brifysgol, i gwblhau’r gwerthusiad hwn. Mae’r broses hefyd wedi bod o fudd gan ei fod wedi galluogi ac annog ymchwil bellach i wahanol feysydd o fewn byd addysg. Mae ymwneud yn feirniadol a gwahanol fathau o lenyddiaeth academaidd a phroffesiynol wedi bod yn ymarfer buddiol iawn ac wedi codi cyfleoedd ar gyfer gwaith ymchwil fanylach i feysydd penodol o fewn yr adolygiad llenyddiaeth. Mae modd nodi bod y gwerthusiad hwn wedi bod yn llwyddiannus gan ei fod wedi gallu awgrymu camau nesaf wedi eu seilio ar ymchwil perthnasol a beirniadol.</w:t>
      </w:r>
    </w:p>
    <w:p w14:paraId="11870478" w14:textId="4FFE1076" w:rsidR="001177AA" w:rsidRDefault="00023554" w:rsidP="001177AA">
      <w:pPr>
        <w:spacing w:line="360" w:lineRule="auto"/>
        <w:rPr>
          <w:rFonts w:ascii="Arial" w:eastAsia="Arial" w:hAnsi="Arial" w:cs="Arial"/>
          <w:color w:val="000000" w:themeColor="text1"/>
          <w:lang w:val="cy-GB"/>
        </w:rPr>
      </w:pPr>
      <w:r>
        <w:rPr>
          <w:rFonts w:ascii="Arial" w:hAnsi="Arial" w:cs="Arial"/>
          <w:color w:val="000000"/>
          <w:lang w:val="cy-GB"/>
        </w:rPr>
        <w:t>Yn ogystal, o fy safbwynt fel darpar athro yng Nghrymu, mae ymwneud a’r broses adfyfyrio trwy’r digwyddiad critigol hwn wedi fy ngalluogi i ddechrau gweithio tuag at ran hollbwysig o’r safonau proffesiynol ar gyfer ymarferwyr yng Nghymru. Bydd y sgiliau adfyfyriol a  ddatblygwyd yn ystod y broses hon yn rhoi cyfle i mi sicrhau bod adfyfrio beirniadol yn rhan annatod o’m harfer proffesiynol yn ystod y cyfnod hyfforddi, a thu-hwnt.</w:t>
      </w:r>
    </w:p>
    <w:p w14:paraId="79E7E6CC" w14:textId="77777777" w:rsidR="009F7BC8" w:rsidRDefault="009F7BC8" w:rsidP="001177AA">
      <w:pPr>
        <w:spacing w:line="360" w:lineRule="auto"/>
        <w:rPr>
          <w:rFonts w:ascii="Arial" w:eastAsia="Arial" w:hAnsi="Arial" w:cs="Arial"/>
          <w:b/>
          <w:bCs/>
          <w:color w:val="222222"/>
          <w:sz w:val="28"/>
          <w:szCs w:val="28"/>
        </w:rPr>
      </w:pPr>
    </w:p>
    <w:p w14:paraId="5839EAB6" w14:textId="0525101D" w:rsidR="4491BE4A" w:rsidRPr="001177AA" w:rsidRDefault="4491BE4A" w:rsidP="001177AA">
      <w:pPr>
        <w:spacing w:line="360" w:lineRule="auto"/>
        <w:rPr>
          <w:rFonts w:ascii="Arial" w:eastAsia="Arial" w:hAnsi="Arial" w:cs="Arial"/>
          <w:color w:val="000000" w:themeColor="text1"/>
          <w:lang w:val="cy-GB"/>
        </w:rPr>
      </w:pPr>
      <w:proofErr w:type="spellStart"/>
      <w:r w:rsidRPr="694B9285">
        <w:rPr>
          <w:rFonts w:ascii="Arial" w:eastAsia="Arial" w:hAnsi="Arial" w:cs="Arial"/>
          <w:b/>
          <w:bCs/>
          <w:color w:val="222222"/>
          <w:sz w:val="28"/>
          <w:szCs w:val="28"/>
        </w:rPr>
        <w:t>Rhestr</w:t>
      </w:r>
      <w:proofErr w:type="spellEnd"/>
      <w:r w:rsidRPr="694B9285">
        <w:rPr>
          <w:rFonts w:ascii="Arial" w:eastAsia="Arial" w:hAnsi="Arial" w:cs="Arial"/>
          <w:b/>
          <w:bCs/>
          <w:color w:val="222222"/>
          <w:sz w:val="28"/>
          <w:szCs w:val="28"/>
        </w:rPr>
        <w:t xml:space="preserve"> </w:t>
      </w:r>
      <w:proofErr w:type="spellStart"/>
      <w:r w:rsidRPr="694B9285">
        <w:rPr>
          <w:rFonts w:ascii="Arial" w:eastAsia="Arial" w:hAnsi="Arial" w:cs="Arial"/>
          <w:b/>
          <w:bCs/>
          <w:color w:val="222222"/>
          <w:sz w:val="28"/>
          <w:szCs w:val="28"/>
        </w:rPr>
        <w:t>Cyfeiriadau</w:t>
      </w:r>
      <w:proofErr w:type="spellEnd"/>
    </w:p>
    <w:p w14:paraId="5AAA0F33" w14:textId="6ECF5619"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Bao, X.H. and Lam, S.F., 2008. Who makes the choice? Rethinking the role of autonomy and relatedness in Chinese children’s motivation. </w:t>
      </w:r>
      <w:r w:rsidRPr="694B9285">
        <w:rPr>
          <w:rFonts w:ascii="Arial" w:eastAsia="Arial" w:hAnsi="Arial" w:cs="Arial"/>
          <w:i/>
          <w:iCs/>
          <w:color w:val="222222"/>
        </w:rPr>
        <w:t>Child development</w:t>
      </w:r>
      <w:r w:rsidRPr="694B9285">
        <w:rPr>
          <w:rFonts w:ascii="Arial" w:eastAsia="Arial" w:hAnsi="Arial" w:cs="Arial"/>
          <w:color w:val="222222"/>
        </w:rPr>
        <w:t xml:space="preserve">, </w:t>
      </w:r>
      <w:r w:rsidRPr="694B9285">
        <w:rPr>
          <w:rFonts w:ascii="Arial" w:eastAsia="Arial" w:hAnsi="Arial" w:cs="Arial"/>
          <w:i/>
          <w:iCs/>
          <w:color w:val="222222"/>
        </w:rPr>
        <w:t>79</w:t>
      </w:r>
      <w:r w:rsidRPr="694B9285">
        <w:rPr>
          <w:rFonts w:ascii="Arial" w:eastAsia="Arial" w:hAnsi="Arial" w:cs="Arial"/>
          <w:color w:val="222222"/>
        </w:rPr>
        <w:t>(2), t.269-283.</w:t>
      </w:r>
    </w:p>
    <w:p w14:paraId="1DE10B42" w14:textId="7D01CAA4" w:rsidR="4491BE4A" w:rsidRDefault="00301744" w:rsidP="694B9285">
      <w:pPr>
        <w:spacing w:line="257" w:lineRule="auto"/>
        <w:rPr>
          <w:rFonts w:ascii="Arial" w:eastAsia="Arial" w:hAnsi="Arial" w:cs="Arial"/>
          <w:color w:val="222222"/>
        </w:rPr>
      </w:pPr>
      <w:r>
        <w:rPr>
          <w:rFonts w:ascii="Arial" w:hAnsi="Arial" w:cs="Arial"/>
          <w:color w:val="222222"/>
        </w:rPr>
        <w:t xml:space="preserve">Barker, D., </w:t>
      </w:r>
      <w:proofErr w:type="spellStart"/>
      <w:r>
        <w:rPr>
          <w:rFonts w:ascii="Arial" w:hAnsi="Arial" w:cs="Arial"/>
          <w:color w:val="222222"/>
        </w:rPr>
        <w:t>Quennerstedt</w:t>
      </w:r>
      <w:proofErr w:type="spellEnd"/>
      <w:r>
        <w:rPr>
          <w:rFonts w:ascii="Arial" w:hAnsi="Arial" w:cs="Arial"/>
          <w:color w:val="222222"/>
        </w:rPr>
        <w:t xml:space="preserve">, M. a </w:t>
      </w:r>
      <w:proofErr w:type="spellStart"/>
      <w:r>
        <w:rPr>
          <w:rFonts w:ascii="Arial" w:hAnsi="Arial" w:cs="Arial"/>
          <w:color w:val="222222"/>
        </w:rPr>
        <w:t>Annerstedt</w:t>
      </w:r>
      <w:proofErr w:type="spellEnd"/>
      <w:r>
        <w:rPr>
          <w:rFonts w:ascii="Arial" w:hAnsi="Arial" w:cs="Arial"/>
          <w:color w:val="222222"/>
        </w:rPr>
        <w:t xml:space="preserve">, C., 2015. Inter-student interactions and student learning in health and physical education: A post-Vygotskian analysis. </w:t>
      </w:r>
      <w:r>
        <w:rPr>
          <w:rFonts w:ascii="Arial" w:hAnsi="Arial" w:cs="Arial"/>
          <w:i/>
          <w:iCs/>
          <w:color w:val="222222"/>
        </w:rPr>
        <w:t>Physical Education and Sport Pedagogy</w:t>
      </w:r>
      <w:r>
        <w:rPr>
          <w:rFonts w:ascii="Arial" w:hAnsi="Arial" w:cs="Arial"/>
          <w:color w:val="222222"/>
        </w:rPr>
        <w:t xml:space="preserve">, </w:t>
      </w:r>
      <w:r>
        <w:rPr>
          <w:rFonts w:ascii="Arial" w:hAnsi="Arial" w:cs="Arial"/>
          <w:i/>
          <w:iCs/>
          <w:color w:val="222222"/>
        </w:rPr>
        <w:t>20</w:t>
      </w:r>
      <w:r>
        <w:rPr>
          <w:rFonts w:ascii="Arial" w:hAnsi="Arial" w:cs="Arial"/>
          <w:color w:val="222222"/>
        </w:rPr>
        <w:t>(4), t.409-426.</w:t>
      </w:r>
    </w:p>
    <w:p w14:paraId="07D8E822" w14:textId="37E1035E"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Blumenfeld, P.C., Soloway, E., Marx, R.W., </w:t>
      </w:r>
      <w:proofErr w:type="spellStart"/>
      <w:r w:rsidRPr="694B9285">
        <w:rPr>
          <w:rFonts w:ascii="Arial" w:eastAsia="Arial" w:hAnsi="Arial" w:cs="Arial"/>
          <w:color w:val="222222"/>
        </w:rPr>
        <w:t>Krajcik</w:t>
      </w:r>
      <w:proofErr w:type="spellEnd"/>
      <w:r w:rsidRPr="694B9285">
        <w:rPr>
          <w:rFonts w:ascii="Arial" w:eastAsia="Arial" w:hAnsi="Arial" w:cs="Arial"/>
          <w:color w:val="222222"/>
        </w:rPr>
        <w:t xml:space="preserve">, J.S., </w:t>
      </w:r>
      <w:proofErr w:type="spellStart"/>
      <w:r w:rsidRPr="694B9285">
        <w:rPr>
          <w:rFonts w:ascii="Arial" w:eastAsia="Arial" w:hAnsi="Arial" w:cs="Arial"/>
          <w:color w:val="222222"/>
        </w:rPr>
        <w:t>Guzdial</w:t>
      </w:r>
      <w:proofErr w:type="spellEnd"/>
      <w:r w:rsidRPr="694B9285">
        <w:rPr>
          <w:rFonts w:ascii="Arial" w:eastAsia="Arial" w:hAnsi="Arial" w:cs="Arial"/>
          <w:color w:val="222222"/>
        </w:rPr>
        <w:t xml:space="preserve">, M. and </w:t>
      </w:r>
      <w:proofErr w:type="spellStart"/>
      <w:r w:rsidRPr="694B9285">
        <w:rPr>
          <w:rFonts w:ascii="Arial" w:eastAsia="Arial" w:hAnsi="Arial" w:cs="Arial"/>
          <w:color w:val="222222"/>
        </w:rPr>
        <w:t>Palincsar</w:t>
      </w:r>
      <w:proofErr w:type="spellEnd"/>
      <w:r w:rsidRPr="694B9285">
        <w:rPr>
          <w:rFonts w:ascii="Arial" w:eastAsia="Arial" w:hAnsi="Arial" w:cs="Arial"/>
          <w:color w:val="222222"/>
        </w:rPr>
        <w:t xml:space="preserve">, A., 1991. Motivating project-based learning: Sustaining the doing, supporting the learning. </w:t>
      </w:r>
      <w:r w:rsidRPr="694B9285">
        <w:rPr>
          <w:rFonts w:ascii="Arial" w:eastAsia="Arial" w:hAnsi="Arial" w:cs="Arial"/>
          <w:i/>
          <w:iCs/>
          <w:color w:val="222222"/>
        </w:rPr>
        <w:t>Educational psychologist</w:t>
      </w:r>
      <w:r w:rsidRPr="694B9285">
        <w:rPr>
          <w:rFonts w:ascii="Arial" w:eastAsia="Arial" w:hAnsi="Arial" w:cs="Arial"/>
          <w:color w:val="222222"/>
        </w:rPr>
        <w:t xml:space="preserve">, </w:t>
      </w:r>
      <w:r w:rsidRPr="694B9285">
        <w:rPr>
          <w:rFonts w:ascii="Arial" w:eastAsia="Arial" w:hAnsi="Arial" w:cs="Arial"/>
          <w:i/>
          <w:iCs/>
          <w:color w:val="222222"/>
        </w:rPr>
        <w:t>26</w:t>
      </w:r>
      <w:r w:rsidRPr="694B9285">
        <w:rPr>
          <w:rFonts w:ascii="Arial" w:eastAsia="Arial" w:hAnsi="Arial" w:cs="Arial"/>
          <w:color w:val="222222"/>
        </w:rPr>
        <w:t>(3-4), t.369-398.</w:t>
      </w:r>
    </w:p>
    <w:p w14:paraId="078BB507" w14:textId="084B5D01"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Bruner, J., 1984. Vygotsky's zone of proximal development: The hidden agenda. </w:t>
      </w:r>
      <w:r w:rsidRPr="694B9285">
        <w:rPr>
          <w:rFonts w:ascii="Arial" w:eastAsia="Arial" w:hAnsi="Arial" w:cs="Arial"/>
          <w:i/>
          <w:iCs/>
          <w:color w:val="222222"/>
        </w:rPr>
        <w:t>New directions for child development</w:t>
      </w:r>
      <w:r w:rsidRPr="694B9285">
        <w:rPr>
          <w:rFonts w:ascii="Arial" w:eastAsia="Arial" w:hAnsi="Arial" w:cs="Arial"/>
          <w:color w:val="222222"/>
        </w:rPr>
        <w:t xml:space="preserve">. </w:t>
      </w:r>
    </w:p>
    <w:p w14:paraId="5E0F4173" w14:textId="73C2AA9F" w:rsidR="4491BE4A" w:rsidRDefault="4491BE4A" w:rsidP="694B9285">
      <w:pPr>
        <w:spacing w:line="257" w:lineRule="auto"/>
        <w:rPr>
          <w:rFonts w:ascii="Calibri" w:eastAsia="Calibri" w:hAnsi="Calibri" w:cs="Calibri"/>
          <w:color w:val="000000" w:themeColor="text1"/>
        </w:rPr>
      </w:pPr>
      <w:r w:rsidRPr="694B9285">
        <w:rPr>
          <w:rFonts w:ascii="Arial" w:eastAsia="Arial" w:hAnsi="Arial" w:cs="Arial"/>
          <w:color w:val="222222"/>
        </w:rPr>
        <w:t xml:space="preserve">Donaldson, G., 2015. Successful futures: independent review of curriculum and assessment arrangements in Wales: February 2015. </w:t>
      </w:r>
      <w:proofErr w:type="spellStart"/>
      <w:r w:rsidRPr="694B9285">
        <w:rPr>
          <w:rFonts w:ascii="Arial" w:eastAsia="Arial" w:hAnsi="Arial" w:cs="Arial"/>
          <w:color w:val="222222"/>
        </w:rPr>
        <w:t>Ar</w:t>
      </w:r>
      <w:proofErr w:type="spellEnd"/>
      <w:r w:rsidRPr="694B9285">
        <w:rPr>
          <w:rFonts w:ascii="Arial" w:eastAsia="Arial" w:hAnsi="Arial" w:cs="Arial"/>
          <w:color w:val="222222"/>
        </w:rPr>
        <w:t xml:space="preserve"> </w:t>
      </w:r>
      <w:proofErr w:type="spellStart"/>
      <w:r w:rsidRPr="694B9285">
        <w:rPr>
          <w:rFonts w:ascii="Arial" w:eastAsia="Arial" w:hAnsi="Arial" w:cs="Arial"/>
          <w:color w:val="222222"/>
        </w:rPr>
        <w:t>gael</w:t>
      </w:r>
      <w:proofErr w:type="spellEnd"/>
      <w:r w:rsidRPr="694B9285">
        <w:rPr>
          <w:rFonts w:ascii="Arial" w:eastAsia="Arial" w:hAnsi="Arial" w:cs="Arial"/>
          <w:color w:val="222222"/>
        </w:rPr>
        <w:t xml:space="preserve"> </w:t>
      </w:r>
      <w:proofErr w:type="spellStart"/>
      <w:r w:rsidRPr="694B9285">
        <w:rPr>
          <w:rFonts w:ascii="Arial" w:eastAsia="Arial" w:hAnsi="Arial" w:cs="Arial"/>
          <w:color w:val="222222"/>
        </w:rPr>
        <w:t>ar-lein</w:t>
      </w:r>
      <w:proofErr w:type="spellEnd"/>
      <w:r w:rsidRPr="694B9285">
        <w:rPr>
          <w:rFonts w:ascii="Arial" w:eastAsia="Arial" w:hAnsi="Arial" w:cs="Arial"/>
          <w:color w:val="222222"/>
        </w:rPr>
        <w:t xml:space="preserve">: </w:t>
      </w:r>
      <w:hyperlink r:id="rId7">
        <w:r w:rsidRPr="694B9285">
          <w:rPr>
            <w:rStyle w:val="Hyperlink"/>
            <w:rFonts w:ascii="Arial" w:eastAsia="Arial" w:hAnsi="Arial" w:cs="Arial"/>
          </w:rPr>
          <w:t>successful-futures.pdf (</w:t>
        </w:r>
        <w:proofErr w:type="spellStart"/>
        <w:proofErr w:type="gramStart"/>
        <w:r w:rsidRPr="694B9285">
          <w:rPr>
            <w:rStyle w:val="Hyperlink"/>
            <w:rFonts w:ascii="Arial" w:eastAsia="Arial" w:hAnsi="Arial" w:cs="Arial"/>
          </w:rPr>
          <w:t>gov.wales</w:t>
        </w:r>
        <w:proofErr w:type="spellEnd"/>
        <w:proofErr w:type="gramEnd"/>
        <w:r w:rsidRPr="694B9285">
          <w:rPr>
            <w:rStyle w:val="Hyperlink"/>
            <w:rFonts w:ascii="Arial" w:eastAsia="Arial" w:hAnsi="Arial" w:cs="Arial"/>
          </w:rPr>
          <w:t>)</w:t>
        </w:r>
      </w:hyperlink>
    </w:p>
    <w:p w14:paraId="22A9F388" w14:textId="54FA7BEA"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Doolittle, P.E., 1995. Understanding Cooperative Learning through Vygotsky's Zone of Proximal Development. </w:t>
      </w:r>
    </w:p>
    <w:p w14:paraId="7C504786" w14:textId="22A65E37"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Edwards, J.A., 2005. Exploratory talk in peer groups: Exploring the zone of proximal development.</w:t>
      </w:r>
    </w:p>
    <w:p w14:paraId="378E4CD2" w14:textId="451BE9E3" w:rsidR="4491BE4A" w:rsidRDefault="4491BE4A" w:rsidP="694B9285">
      <w:pPr>
        <w:spacing w:line="257" w:lineRule="auto"/>
        <w:rPr>
          <w:rFonts w:ascii="Calibri" w:eastAsia="Calibri" w:hAnsi="Calibri" w:cs="Calibri"/>
          <w:color w:val="000000" w:themeColor="text1"/>
        </w:rPr>
      </w:pPr>
      <w:r w:rsidRPr="694B9285">
        <w:rPr>
          <w:rFonts w:ascii="Arial" w:eastAsia="Arial" w:hAnsi="Arial" w:cs="Arial"/>
          <w:color w:val="000000" w:themeColor="text1"/>
        </w:rPr>
        <w:t xml:space="preserve">ESTYN 2018. </w:t>
      </w:r>
      <w:proofErr w:type="spellStart"/>
      <w:r w:rsidRPr="694B9285">
        <w:rPr>
          <w:rFonts w:ascii="Arial" w:eastAsia="Arial" w:hAnsi="Arial" w:cs="Arial"/>
          <w:color w:val="000000" w:themeColor="text1"/>
        </w:rPr>
        <w:t>Adroddiad</w:t>
      </w:r>
      <w:proofErr w:type="spellEnd"/>
      <w:r w:rsidRPr="694B9285">
        <w:rPr>
          <w:rFonts w:ascii="Arial" w:eastAsia="Arial" w:hAnsi="Arial" w:cs="Arial"/>
          <w:color w:val="000000" w:themeColor="text1"/>
        </w:rPr>
        <w:t xml:space="preserve"> Ysgol – </w:t>
      </w:r>
      <w:proofErr w:type="spellStart"/>
      <w:r w:rsidRPr="694B9285">
        <w:rPr>
          <w:rFonts w:ascii="Arial" w:eastAsia="Arial" w:hAnsi="Arial" w:cs="Arial"/>
          <w:color w:val="000000" w:themeColor="text1"/>
        </w:rPr>
        <w:t>Ar</w:t>
      </w:r>
      <w:proofErr w:type="spellEnd"/>
      <w:r w:rsidRPr="694B9285">
        <w:rPr>
          <w:rFonts w:ascii="Arial" w:eastAsia="Arial" w:hAnsi="Arial" w:cs="Arial"/>
          <w:color w:val="000000" w:themeColor="text1"/>
        </w:rPr>
        <w:t xml:space="preserve"> </w:t>
      </w:r>
      <w:proofErr w:type="spellStart"/>
      <w:r w:rsidRPr="694B9285">
        <w:rPr>
          <w:rFonts w:ascii="Arial" w:eastAsia="Arial" w:hAnsi="Arial" w:cs="Arial"/>
          <w:color w:val="000000" w:themeColor="text1"/>
        </w:rPr>
        <w:t>gael</w:t>
      </w:r>
      <w:proofErr w:type="spellEnd"/>
      <w:r w:rsidRPr="694B9285">
        <w:rPr>
          <w:rFonts w:ascii="Arial" w:eastAsia="Arial" w:hAnsi="Arial" w:cs="Arial"/>
          <w:color w:val="000000" w:themeColor="text1"/>
        </w:rPr>
        <w:t xml:space="preserve"> </w:t>
      </w:r>
      <w:proofErr w:type="spellStart"/>
      <w:r w:rsidRPr="694B9285">
        <w:rPr>
          <w:rFonts w:ascii="Arial" w:eastAsia="Arial" w:hAnsi="Arial" w:cs="Arial"/>
          <w:color w:val="000000" w:themeColor="text1"/>
        </w:rPr>
        <w:t>ar-lein</w:t>
      </w:r>
      <w:proofErr w:type="spellEnd"/>
      <w:r w:rsidRPr="694B9285">
        <w:rPr>
          <w:rFonts w:ascii="Arial" w:eastAsia="Arial" w:hAnsi="Arial" w:cs="Arial"/>
          <w:color w:val="000000" w:themeColor="text1"/>
        </w:rPr>
        <w:t xml:space="preserve">: </w:t>
      </w:r>
      <w:hyperlink r:id="rId8">
        <w:r w:rsidRPr="694B9285">
          <w:rPr>
            <w:rStyle w:val="Hyperlink"/>
            <w:rFonts w:ascii="Arial" w:eastAsia="Arial" w:hAnsi="Arial" w:cs="Arial"/>
          </w:rPr>
          <w:t>Inspection Report Template (</w:t>
        </w:r>
        <w:proofErr w:type="spellStart"/>
        <w:proofErr w:type="gramStart"/>
        <w:r w:rsidRPr="694B9285">
          <w:rPr>
            <w:rStyle w:val="Hyperlink"/>
            <w:rFonts w:ascii="Arial" w:eastAsia="Arial" w:hAnsi="Arial" w:cs="Arial"/>
          </w:rPr>
          <w:t>gov.wales</w:t>
        </w:r>
        <w:proofErr w:type="spellEnd"/>
        <w:proofErr w:type="gramEnd"/>
        <w:r w:rsidRPr="694B9285">
          <w:rPr>
            <w:rStyle w:val="Hyperlink"/>
            <w:rFonts w:ascii="Arial" w:eastAsia="Arial" w:hAnsi="Arial" w:cs="Arial"/>
          </w:rPr>
          <w:t>)</w:t>
        </w:r>
      </w:hyperlink>
    </w:p>
    <w:p w14:paraId="59B45B2D" w14:textId="3ED401AC"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Finch, A., 2010. Critical incidents and language learning: Sensitivity to initial conditions. </w:t>
      </w:r>
      <w:r w:rsidRPr="694B9285">
        <w:rPr>
          <w:rFonts w:ascii="Arial" w:eastAsia="Arial" w:hAnsi="Arial" w:cs="Arial"/>
          <w:i/>
          <w:iCs/>
          <w:color w:val="222222"/>
        </w:rPr>
        <w:t>System</w:t>
      </w:r>
      <w:r w:rsidRPr="694B9285">
        <w:rPr>
          <w:rFonts w:ascii="Arial" w:eastAsia="Arial" w:hAnsi="Arial" w:cs="Arial"/>
          <w:color w:val="222222"/>
        </w:rPr>
        <w:t xml:space="preserve">, </w:t>
      </w:r>
      <w:r w:rsidRPr="694B9285">
        <w:rPr>
          <w:rFonts w:ascii="Arial" w:eastAsia="Arial" w:hAnsi="Arial" w:cs="Arial"/>
          <w:i/>
          <w:iCs/>
          <w:color w:val="222222"/>
        </w:rPr>
        <w:t>38</w:t>
      </w:r>
      <w:r w:rsidRPr="694B9285">
        <w:rPr>
          <w:rFonts w:ascii="Arial" w:eastAsia="Arial" w:hAnsi="Arial" w:cs="Arial"/>
          <w:color w:val="222222"/>
        </w:rPr>
        <w:t>(3), t.422-431.</w:t>
      </w:r>
    </w:p>
    <w:p w14:paraId="3D06D970" w14:textId="59BCDC61" w:rsidR="4491BE4A" w:rsidRDefault="4491BE4A" w:rsidP="694B9285">
      <w:pPr>
        <w:spacing w:line="257" w:lineRule="auto"/>
        <w:rPr>
          <w:rFonts w:ascii="Arial" w:eastAsia="Arial" w:hAnsi="Arial" w:cs="Arial"/>
          <w:color w:val="222222"/>
        </w:rPr>
      </w:pPr>
      <w:proofErr w:type="spellStart"/>
      <w:r w:rsidRPr="694B9285">
        <w:rPr>
          <w:rFonts w:ascii="Arial" w:eastAsia="Arial" w:hAnsi="Arial" w:cs="Arial"/>
          <w:color w:val="222222"/>
        </w:rPr>
        <w:t>Flowerday</w:t>
      </w:r>
      <w:proofErr w:type="spellEnd"/>
      <w:r w:rsidRPr="694B9285">
        <w:rPr>
          <w:rFonts w:ascii="Arial" w:eastAsia="Arial" w:hAnsi="Arial" w:cs="Arial"/>
          <w:color w:val="222222"/>
        </w:rPr>
        <w:t xml:space="preserve">, T. and Schraw, G., 2003. Effect of choice on cognitive and affective engagement. </w:t>
      </w:r>
      <w:r w:rsidRPr="694B9285">
        <w:rPr>
          <w:rFonts w:ascii="Arial" w:eastAsia="Arial" w:hAnsi="Arial" w:cs="Arial"/>
          <w:i/>
          <w:iCs/>
          <w:color w:val="222222"/>
        </w:rPr>
        <w:t>The Journal of Educational Research</w:t>
      </w:r>
      <w:r w:rsidRPr="694B9285">
        <w:rPr>
          <w:rFonts w:ascii="Arial" w:eastAsia="Arial" w:hAnsi="Arial" w:cs="Arial"/>
          <w:color w:val="222222"/>
        </w:rPr>
        <w:t xml:space="preserve">, </w:t>
      </w:r>
      <w:r w:rsidRPr="694B9285">
        <w:rPr>
          <w:rFonts w:ascii="Arial" w:eastAsia="Arial" w:hAnsi="Arial" w:cs="Arial"/>
          <w:i/>
          <w:iCs/>
          <w:color w:val="222222"/>
        </w:rPr>
        <w:t>96</w:t>
      </w:r>
      <w:r w:rsidRPr="694B9285">
        <w:rPr>
          <w:rFonts w:ascii="Arial" w:eastAsia="Arial" w:hAnsi="Arial" w:cs="Arial"/>
          <w:color w:val="222222"/>
        </w:rPr>
        <w:t>(4), t.207-215.</w:t>
      </w:r>
    </w:p>
    <w:p w14:paraId="14AB4E0B" w14:textId="39526EBC"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Galton, M., Hargreaves, L. and Pell, T., 2009. Group work and whole‐class teaching with 11‐to 14‐year‐olds compared. </w:t>
      </w:r>
      <w:r w:rsidRPr="694B9285">
        <w:rPr>
          <w:rFonts w:ascii="Arial" w:eastAsia="Arial" w:hAnsi="Arial" w:cs="Arial"/>
          <w:i/>
          <w:iCs/>
          <w:color w:val="222222"/>
        </w:rPr>
        <w:t>Cambridge Journal of Education</w:t>
      </w:r>
      <w:r w:rsidRPr="694B9285">
        <w:rPr>
          <w:rFonts w:ascii="Arial" w:eastAsia="Arial" w:hAnsi="Arial" w:cs="Arial"/>
          <w:color w:val="222222"/>
        </w:rPr>
        <w:t xml:space="preserve">, </w:t>
      </w:r>
      <w:r w:rsidRPr="694B9285">
        <w:rPr>
          <w:rFonts w:ascii="Arial" w:eastAsia="Arial" w:hAnsi="Arial" w:cs="Arial"/>
          <w:i/>
          <w:iCs/>
          <w:color w:val="222222"/>
        </w:rPr>
        <w:t>39</w:t>
      </w:r>
      <w:r w:rsidRPr="694B9285">
        <w:rPr>
          <w:rFonts w:ascii="Arial" w:eastAsia="Arial" w:hAnsi="Arial" w:cs="Arial"/>
          <w:color w:val="222222"/>
        </w:rPr>
        <w:t xml:space="preserve">(1), t.119-140. </w:t>
      </w:r>
    </w:p>
    <w:p w14:paraId="1904A542" w14:textId="3531C5C3"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Gillies, R.M. and Boyle, M., 2010. Teachers' reflections on cooperative learning: Issues of implementation. </w:t>
      </w:r>
      <w:r w:rsidRPr="694B9285">
        <w:rPr>
          <w:rFonts w:ascii="Arial" w:eastAsia="Arial" w:hAnsi="Arial" w:cs="Arial"/>
          <w:i/>
          <w:iCs/>
          <w:color w:val="222222"/>
        </w:rPr>
        <w:t>Teaching and teacher Education</w:t>
      </w:r>
      <w:r w:rsidRPr="694B9285">
        <w:rPr>
          <w:rFonts w:ascii="Arial" w:eastAsia="Arial" w:hAnsi="Arial" w:cs="Arial"/>
          <w:color w:val="222222"/>
        </w:rPr>
        <w:t xml:space="preserve">, </w:t>
      </w:r>
      <w:r w:rsidRPr="694B9285">
        <w:rPr>
          <w:rFonts w:ascii="Arial" w:eastAsia="Arial" w:hAnsi="Arial" w:cs="Arial"/>
          <w:i/>
          <w:iCs/>
          <w:color w:val="222222"/>
        </w:rPr>
        <w:t>26</w:t>
      </w:r>
      <w:r w:rsidRPr="694B9285">
        <w:rPr>
          <w:rFonts w:ascii="Arial" w:eastAsia="Arial" w:hAnsi="Arial" w:cs="Arial"/>
          <w:color w:val="222222"/>
        </w:rPr>
        <w:t xml:space="preserve">(4), t.933-940. </w:t>
      </w:r>
    </w:p>
    <w:p w14:paraId="5317B61E" w14:textId="23024DB2" w:rsidR="4491BE4A" w:rsidRDefault="4491BE4A" w:rsidP="694B9285">
      <w:pPr>
        <w:spacing w:line="257" w:lineRule="auto"/>
        <w:rPr>
          <w:rFonts w:ascii="Arial" w:eastAsia="Arial" w:hAnsi="Arial" w:cs="Arial"/>
          <w:color w:val="333333"/>
        </w:rPr>
      </w:pPr>
      <w:r w:rsidRPr="694B9285">
        <w:rPr>
          <w:rFonts w:ascii="Arial" w:eastAsia="Arial" w:hAnsi="Arial" w:cs="Arial"/>
          <w:color w:val="333333"/>
        </w:rPr>
        <w:t xml:space="preserve">Harris A., Jones M., Furlong J., Griffiths J., Hannigan-Davies C. (2021) A Research Informed Approach to Initial Teacher Education in Wales: Intentions, Examples and Reflections. In: Mayer D. (eds) Teacher Education Policy and Research. Springer, Singapore. </w:t>
      </w:r>
    </w:p>
    <w:p w14:paraId="30183296" w14:textId="4D662892" w:rsidR="4491BE4A" w:rsidRDefault="4491BE4A" w:rsidP="694B9285">
      <w:pPr>
        <w:spacing w:line="257" w:lineRule="auto"/>
        <w:rPr>
          <w:rFonts w:ascii="Arial" w:eastAsia="Arial" w:hAnsi="Arial" w:cs="Arial"/>
          <w:color w:val="222222"/>
        </w:rPr>
      </w:pPr>
      <w:proofErr w:type="spellStart"/>
      <w:r w:rsidRPr="694B9285">
        <w:rPr>
          <w:rFonts w:ascii="Arial" w:eastAsia="Arial" w:hAnsi="Arial" w:cs="Arial"/>
          <w:color w:val="222222"/>
        </w:rPr>
        <w:t>Hilvonen</w:t>
      </w:r>
      <w:proofErr w:type="spellEnd"/>
      <w:r w:rsidRPr="694B9285">
        <w:rPr>
          <w:rFonts w:ascii="Arial" w:eastAsia="Arial" w:hAnsi="Arial" w:cs="Arial"/>
          <w:color w:val="222222"/>
        </w:rPr>
        <w:t xml:space="preserve">, J. and </w:t>
      </w:r>
      <w:proofErr w:type="spellStart"/>
      <w:r w:rsidRPr="694B9285">
        <w:rPr>
          <w:rFonts w:ascii="Arial" w:eastAsia="Arial" w:hAnsi="Arial" w:cs="Arial"/>
          <w:color w:val="222222"/>
        </w:rPr>
        <w:t>Ovaska</w:t>
      </w:r>
      <w:proofErr w:type="spellEnd"/>
      <w:r w:rsidRPr="694B9285">
        <w:rPr>
          <w:rFonts w:ascii="Arial" w:eastAsia="Arial" w:hAnsi="Arial" w:cs="Arial"/>
          <w:color w:val="222222"/>
        </w:rPr>
        <w:t xml:space="preserve">, P., 2010, September. Student motivation in project-based learning. In </w:t>
      </w:r>
      <w:r w:rsidRPr="694B9285">
        <w:rPr>
          <w:rFonts w:ascii="Arial" w:eastAsia="Arial" w:hAnsi="Arial" w:cs="Arial"/>
          <w:i/>
          <w:iCs/>
          <w:color w:val="222222"/>
        </w:rPr>
        <w:t>International Conference on Engaging Pedagogy</w:t>
      </w:r>
      <w:r w:rsidRPr="694B9285">
        <w:rPr>
          <w:rFonts w:ascii="Arial" w:eastAsia="Arial" w:hAnsi="Arial" w:cs="Arial"/>
          <w:color w:val="222222"/>
        </w:rPr>
        <w:t xml:space="preserve">. </w:t>
      </w:r>
    </w:p>
    <w:p w14:paraId="48A96522" w14:textId="5CB60F93" w:rsidR="4491BE4A" w:rsidRDefault="4491BE4A" w:rsidP="694B9285">
      <w:pPr>
        <w:spacing w:line="257" w:lineRule="auto"/>
        <w:rPr>
          <w:rFonts w:ascii="Calibri" w:eastAsia="Calibri" w:hAnsi="Calibri" w:cs="Calibri"/>
          <w:color w:val="000000" w:themeColor="text1"/>
        </w:rPr>
      </w:pPr>
      <w:proofErr w:type="spellStart"/>
      <w:r w:rsidRPr="694B9285">
        <w:rPr>
          <w:rFonts w:ascii="Arial" w:eastAsia="Arial" w:hAnsi="Arial" w:cs="Arial"/>
          <w:color w:val="222222"/>
        </w:rPr>
        <w:t>Llywodraeth</w:t>
      </w:r>
      <w:proofErr w:type="spellEnd"/>
      <w:r w:rsidRPr="694B9285">
        <w:rPr>
          <w:rFonts w:ascii="Arial" w:eastAsia="Arial" w:hAnsi="Arial" w:cs="Arial"/>
          <w:color w:val="222222"/>
        </w:rPr>
        <w:t xml:space="preserve"> Cymru. 2019. </w:t>
      </w:r>
      <w:proofErr w:type="spellStart"/>
      <w:r w:rsidRPr="694B9285">
        <w:rPr>
          <w:rFonts w:ascii="Arial" w:eastAsia="Arial" w:hAnsi="Arial" w:cs="Arial"/>
          <w:color w:val="222222"/>
        </w:rPr>
        <w:t>Safonau</w:t>
      </w:r>
      <w:proofErr w:type="spellEnd"/>
      <w:r w:rsidRPr="694B9285">
        <w:rPr>
          <w:rFonts w:ascii="Arial" w:eastAsia="Arial" w:hAnsi="Arial" w:cs="Arial"/>
          <w:color w:val="222222"/>
        </w:rPr>
        <w:t xml:space="preserve"> </w:t>
      </w:r>
      <w:proofErr w:type="spellStart"/>
      <w:r w:rsidRPr="694B9285">
        <w:rPr>
          <w:rFonts w:ascii="Arial" w:eastAsia="Arial" w:hAnsi="Arial" w:cs="Arial"/>
          <w:color w:val="222222"/>
        </w:rPr>
        <w:t>Proffesiynol</w:t>
      </w:r>
      <w:proofErr w:type="spellEnd"/>
      <w:r w:rsidRPr="694B9285">
        <w:rPr>
          <w:rFonts w:ascii="Arial" w:eastAsia="Arial" w:hAnsi="Arial" w:cs="Arial"/>
          <w:color w:val="222222"/>
        </w:rPr>
        <w:t xml:space="preserve">. </w:t>
      </w:r>
      <w:proofErr w:type="spellStart"/>
      <w:r w:rsidRPr="694B9285">
        <w:rPr>
          <w:rFonts w:ascii="Arial" w:eastAsia="Arial" w:hAnsi="Arial" w:cs="Arial"/>
          <w:color w:val="222222"/>
        </w:rPr>
        <w:t>Ar</w:t>
      </w:r>
      <w:proofErr w:type="spellEnd"/>
      <w:r w:rsidRPr="694B9285">
        <w:rPr>
          <w:rFonts w:ascii="Arial" w:eastAsia="Arial" w:hAnsi="Arial" w:cs="Arial"/>
          <w:color w:val="222222"/>
        </w:rPr>
        <w:t xml:space="preserve"> </w:t>
      </w:r>
      <w:proofErr w:type="spellStart"/>
      <w:r w:rsidRPr="694B9285">
        <w:rPr>
          <w:rFonts w:ascii="Arial" w:eastAsia="Arial" w:hAnsi="Arial" w:cs="Arial"/>
          <w:color w:val="222222"/>
        </w:rPr>
        <w:t>gael</w:t>
      </w:r>
      <w:proofErr w:type="spellEnd"/>
      <w:r w:rsidRPr="694B9285">
        <w:rPr>
          <w:rFonts w:ascii="Arial" w:eastAsia="Arial" w:hAnsi="Arial" w:cs="Arial"/>
          <w:color w:val="222222"/>
        </w:rPr>
        <w:t xml:space="preserve"> </w:t>
      </w:r>
      <w:proofErr w:type="spellStart"/>
      <w:r w:rsidRPr="694B9285">
        <w:rPr>
          <w:rFonts w:ascii="Arial" w:eastAsia="Arial" w:hAnsi="Arial" w:cs="Arial"/>
          <w:color w:val="222222"/>
        </w:rPr>
        <w:t>ar-lein</w:t>
      </w:r>
      <w:proofErr w:type="spellEnd"/>
      <w:r w:rsidRPr="694B9285">
        <w:rPr>
          <w:rFonts w:ascii="Arial" w:eastAsia="Arial" w:hAnsi="Arial" w:cs="Arial"/>
          <w:color w:val="222222"/>
        </w:rPr>
        <w:t xml:space="preserve">: </w:t>
      </w:r>
      <w:hyperlink r:id="rId9">
        <w:proofErr w:type="spellStart"/>
        <w:r w:rsidRPr="694B9285">
          <w:rPr>
            <w:rStyle w:val="Hyperlink"/>
            <w:rFonts w:ascii="Arial" w:eastAsia="Arial" w:hAnsi="Arial" w:cs="Arial"/>
          </w:rPr>
          <w:t>Safonau</w:t>
        </w:r>
        <w:proofErr w:type="spellEnd"/>
        <w:r w:rsidRPr="694B9285">
          <w:rPr>
            <w:rStyle w:val="Hyperlink"/>
            <w:rFonts w:ascii="Arial" w:eastAsia="Arial" w:hAnsi="Arial" w:cs="Arial"/>
          </w:rPr>
          <w:t xml:space="preserve"> </w:t>
        </w:r>
        <w:proofErr w:type="spellStart"/>
        <w:r w:rsidRPr="694B9285">
          <w:rPr>
            <w:rStyle w:val="Hyperlink"/>
            <w:rFonts w:ascii="Arial" w:eastAsia="Arial" w:hAnsi="Arial" w:cs="Arial"/>
          </w:rPr>
          <w:t>proffesiynol</w:t>
        </w:r>
        <w:proofErr w:type="spellEnd"/>
        <w:r w:rsidRPr="694B9285">
          <w:rPr>
            <w:rStyle w:val="Hyperlink"/>
            <w:rFonts w:ascii="Arial" w:eastAsia="Arial" w:hAnsi="Arial" w:cs="Arial"/>
          </w:rPr>
          <w:t xml:space="preserve"> - Hwb (</w:t>
        </w:r>
        <w:proofErr w:type="spellStart"/>
        <w:proofErr w:type="gramStart"/>
        <w:r w:rsidRPr="694B9285">
          <w:rPr>
            <w:rStyle w:val="Hyperlink"/>
            <w:rFonts w:ascii="Arial" w:eastAsia="Arial" w:hAnsi="Arial" w:cs="Arial"/>
          </w:rPr>
          <w:t>gov.wales</w:t>
        </w:r>
        <w:proofErr w:type="spellEnd"/>
        <w:proofErr w:type="gramEnd"/>
        <w:r w:rsidRPr="694B9285">
          <w:rPr>
            <w:rStyle w:val="Hyperlink"/>
            <w:rFonts w:ascii="Arial" w:eastAsia="Arial" w:hAnsi="Arial" w:cs="Arial"/>
          </w:rPr>
          <w:t>)</w:t>
        </w:r>
      </w:hyperlink>
    </w:p>
    <w:p w14:paraId="5B51EE43" w14:textId="74EF4B19"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Piaget, J., 1964. Part I: Cognitive development in children: Piaget development and learning. </w:t>
      </w:r>
      <w:r w:rsidRPr="694B9285">
        <w:rPr>
          <w:rFonts w:ascii="Arial" w:eastAsia="Arial" w:hAnsi="Arial" w:cs="Arial"/>
          <w:i/>
          <w:iCs/>
          <w:color w:val="222222"/>
        </w:rPr>
        <w:t>Journal of research in science teaching</w:t>
      </w:r>
      <w:r w:rsidRPr="694B9285">
        <w:rPr>
          <w:rFonts w:ascii="Arial" w:eastAsia="Arial" w:hAnsi="Arial" w:cs="Arial"/>
          <w:color w:val="222222"/>
        </w:rPr>
        <w:t xml:space="preserve">, </w:t>
      </w:r>
      <w:r w:rsidRPr="694B9285">
        <w:rPr>
          <w:rFonts w:ascii="Arial" w:eastAsia="Arial" w:hAnsi="Arial" w:cs="Arial"/>
          <w:i/>
          <w:iCs/>
          <w:color w:val="222222"/>
        </w:rPr>
        <w:t>2</w:t>
      </w:r>
      <w:r w:rsidRPr="694B9285">
        <w:rPr>
          <w:rFonts w:ascii="Arial" w:eastAsia="Arial" w:hAnsi="Arial" w:cs="Arial"/>
          <w:color w:val="222222"/>
        </w:rPr>
        <w:t>(3), t.176-186.</w:t>
      </w:r>
    </w:p>
    <w:p w14:paraId="7AA247D2" w14:textId="15C5FF88"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Saric, M. and </w:t>
      </w:r>
      <w:proofErr w:type="spellStart"/>
      <w:r w:rsidRPr="694B9285">
        <w:rPr>
          <w:rFonts w:ascii="Arial" w:eastAsia="Arial" w:hAnsi="Arial" w:cs="Arial"/>
          <w:color w:val="222222"/>
        </w:rPr>
        <w:t>Steh</w:t>
      </w:r>
      <w:proofErr w:type="spellEnd"/>
      <w:r w:rsidRPr="694B9285">
        <w:rPr>
          <w:rFonts w:ascii="Arial" w:eastAsia="Arial" w:hAnsi="Arial" w:cs="Arial"/>
          <w:color w:val="222222"/>
        </w:rPr>
        <w:t xml:space="preserve">, B., 2017. Critical reflection in the professional development of teachers: Challenges and possibilities. </w:t>
      </w:r>
      <w:r w:rsidRPr="694B9285">
        <w:rPr>
          <w:rFonts w:ascii="Arial" w:eastAsia="Arial" w:hAnsi="Arial" w:cs="Arial"/>
          <w:i/>
          <w:iCs/>
          <w:color w:val="222222"/>
        </w:rPr>
        <w:t>CEPS journal</w:t>
      </w:r>
      <w:r w:rsidRPr="694B9285">
        <w:rPr>
          <w:rFonts w:ascii="Arial" w:eastAsia="Arial" w:hAnsi="Arial" w:cs="Arial"/>
          <w:color w:val="222222"/>
        </w:rPr>
        <w:t xml:space="preserve">, </w:t>
      </w:r>
      <w:r w:rsidRPr="694B9285">
        <w:rPr>
          <w:rFonts w:ascii="Arial" w:eastAsia="Arial" w:hAnsi="Arial" w:cs="Arial"/>
          <w:i/>
          <w:iCs/>
          <w:color w:val="222222"/>
        </w:rPr>
        <w:t>7</w:t>
      </w:r>
      <w:r w:rsidRPr="694B9285">
        <w:rPr>
          <w:rFonts w:ascii="Arial" w:eastAsia="Arial" w:hAnsi="Arial" w:cs="Arial"/>
          <w:color w:val="222222"/>
        </w:rPr>
        <w:t xml:space="preserve">(3), t.67-85. </w:t>
      </w:r>
    </w:p>
    <w:p w14:paraId="5F83D5D8" w14:textId="4F5F68F3" w:rsidR="4491BE4A" w:rsidRDefault="4491BE4A" w:rsidP="694B9285">
      <w:pPr>
        <w:spacing w:line="257" w:lineRule="auto"/>
        <w:rPr>
          <w:rFonts w:ascii="Arial" w:eastAsia="Arial" w:hAnsi="Arial" w:cs="Arial"/>
          <w:color w:val="222222"/>
        </w:rPr>
      </w:pPr>
      <w:proofErr w:type="spellStart"/>
      <w:r w:rsidRPr="694B9285">
        <w:rPr>
          <w:rFonts w:ascii="Arial" w:eastAsia="Arial" w:hAnsi="Arial" w:cs="Arial"/>
          <w:color w:val="222222"/>
        </w:rPr>
        <w:lastRenderedPageBreak/>
        <w:t>Shandomo</w:t>
      </w:r>
      <w:proofErr w:type="spellEnd"/>
      <w:r w:rsidRPr="694B9285">
        <w:rPr>
          <w:rFonts w:ascii="Arial" w:eastAsia="Arial" w:hAnsi="Arial" w:cs="Arial"/>
          <w:color w:val="222222"/>
        </w:rPr>
        <w:t xml:space="preserve">, H.M., 2010. The role of critical reflection in teacher education. </w:t>
      </w:r>
      <w:r w:rsidRPr="694B9285">
        <w:rPr>
          <w:rFonts w:ascii="Arial" w:eastAsia="Arial" w:hAnsi="Arial" w:cs="Arial"/>
          <w:i/>
          <w:iCs/>
          <w:color w:val="222222"/>
        </w:rPr>
        <w:t>School-University Partnerships</w:t>
      </w:r>
      <w:r w:rsidRPr="694B9285">
        <w:rPr>
          <w:rFonts w:ascii="Arial" w:eastAsia="Arial" w:hAnsi="Arial" w:cs="Arial"/>
          <w:color w:val="222222"/>
        </w:rPr>
        <w:t xml:space="preserve">, </w:t>
      </w:r>
      <w:r w:rsidRPr="694B9285">
        <w:rPr>
          <w:rFonts w:ascii="Arial" w:eastAsia="Arial" w:hAnsi="Arial" w:cs="Arial"/>
          <w:i/>
          <w:iCs/>
          <w:color w:val="222222"/>
        </w:rPr>
        <w:t>4</w:t>
      </w:r>
      <w:r w:rsidRPr="694B9285">
        <w:rPr>
          <w:rFonts w:ascii="Arial" w:eastAsia="Arial" w:hAnsi="Arial" w:cs="Arial"/>
          <w:color w:val="222222"/>
        </w:rPr>
        <w:t xml:space="preserve">(1), t.101-113. </w:t>
      </w:r>
    </w:p>
    <w:p w14:paraId="387B2643" w14:textId="519D80B2"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Stein, D., 2000. </w:t>
      </w:r>
      <w:r w:rsidRPr="694B9285">
        <w:rPr>
          <w:rFonts w:ascii="Arial" w:eastAsia="Arial" w:hAnsi="Arial" w:cs="Arial"/>
          <w:i/>
          <w:iCs/>
          <w:color w:val="222222"/>
        </w:rPr>
        <w:t>Teaching critical reflection</w:t>
      </w:r>
      <w:r w:rsidRPr="694B9285">
        <w:rPr>
          <w:rFonts w:ascii="Arial" w:eastAsia="Arial" w:hAnsi="Arial" w:cs="Arial"/>
          <w:color w:val="222222"/>
        </w:rPr>
        <w:t xml:space="preserve">. ERIC Clearinghouse on Adult, Career, and Vocational Education, </w:t>
      </w:r>
      <w:proofErr w:type="spellStart"/>
      <w:r w:rsidRPr="694B9285">
        <w:rPr>
          <w:rFonts w:ascii="Arial" w:eastAsia="Arial" w:hAnsi="Arial" w:cs="Arial"/>
          <w:color w:val="222222"/>
        </w:rPr>
        <w:t>Center</w:t>
      </w:r>
      <w:proofErr w:type="spellEnd"/>
      <w:r w:rsidRPr="694B9285">
        <w:rPr>
          <w:rFonts w:ascii="Arial" w:eastAsia="Arial" w:hAnsi="Arial" w:cs="Arial"/>
          <w:color w:val="222222"/>
        </w:rPr>
        <w:t xml:space="preserve"> on Education and Training for Employment, College of Education, the Ohio State University. </w:t>
      </w:r>
    </w:p>
    <w:p w14:paraId="0496A0F3" w14:textId="4834A7C0" w:rsidR="4491BE4A" w:rsidRDefault="4491BE4A" w:rsidP="694B9285">
      <w:pPr>
        <w:spacing w:line="257" w:lineRule="auto"/>
        <w:rPr>
          <w:rFonts w:ascii="Arial" w:eastAsia="Arial" w:hAnsi="Arial" w:cs="Arial"/>
          <w:color w:val="222222"/>
        </w:rPr>
      </w:pPr>
      <w:proofErr w:type="spellStart"/>
      <w:r w:rsidRPr="694B9285">
        <w:rPr>
          <w:rFonts w:ascii="Arial" w:eastAsia="Arial" w:hAnsi="Arial" w:cs="Arial"/>
          <w:color w:val="222222"/>
        </w:rPr>
        <w:t>Szczesnowicz</w:t>
      </w:r>
      <w:proofErr w:type="spellEnd"/>
      <w:r w:rsidRPr="694B9285">
        <w:rPr>
          <w:rFonts w:ascii="Arial" w:eastAsia="Arial" w:hAnsi="Arial" w:cs="Arial"/>
          <w:color w:val="222222"/>
        </w:rPr>
        <w:t>, R.K., 1975. The Relationship Between Children's Levels of Interest and Freedom of Choice in First-Grade Classrooms.</w:t>
      </w:r>
    </w:p>
    <w:p w14:paraId="27057BD5" w14:textId="3D834189"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Tripp, D., 2011. </w:t>
      </w:r>
      <w:r w:rsidRPr="694B9285">
        <w:rPr>
          <w:rFonts w:ascii="Arial" w:eastAsia="Arial" w:hAnsi="Arial" w:cs="Arial"/>
          <w:i/>
          <w:iCs/>
          <w:color w:val="222222"/>
        </w:rPr>
        <w:t>Critical incidents in teaching (classic edition): Developing professional judgement</w:t>
      </w:r>
      <w:r w:rsidRPr="694B9285">
        <w:rPr>
          <w:rFonts w:ascii="Arial" w:eastAsia="Arial" w:hAnsi="Arial" w:cs="Arial"/>
          <w:color w:val="222222"/>
        </w:rPr>
        <w:t>. Routledge.</w:t>
      </w:r>
    </w:p>
    <w:p w14:paraId="5F2DA466" w14:textId="1F739057"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Vygotsky, L., 1978. Interaction between learning and development. </w:t>
      </w:r>
      <w:r w:rsidRPr="694B9285">
        <w:rPr>
          <w:rFonts w:ascii="Arial" w:eastAsia="Arial" w:hAnsi="Arial" w:cs="Arial"/>
          <w:i/>
          <w:iCs/>
          <w:color w:val="222222"/>
        </w:rPr>
        <w:t>Readings on the development of children</w:t>
      </w:r>
      <w:r w:rsidRPr="694B9285">
        <w:rPr>
          <w:rFonts w:ascii="Arial" w:eastAsia="Arial" w:hAnsi="Arial" w:cs="Arial"/>
          <w:color w:val="222222"/>
        </w:rPr>
        <w:t xml:space="preserve">, </w:t>
      </w:r>
      <w:r w:rsidRPr="694B9285">
        <w:rPr>
          <w:rFonts w:ascii="Arial" w:eastAsia="Arial" w:hAnsi="Arial" w:cs="Arial"/>
          <w:i/>
          <w:iCs/>
          <w:color w:val="222222"/>
        </w:rPr>
        <w:t>23</w:t>
      </w:r>
      <w:r w:rsidRPr="694B9285">
        <w:rPr>
          <w:rFonts w:ascii="Arial" w:eastAsia="Arial" w:hAnsi="Arial" w:cs="Arial"/>
          <w:color w:val="222222"/>
        </w:rPr>
        <w:t>(3).</w:t>
      </w:r>
    </w:p>
    <w:p w14:paraId="32583709" w14:textId="13420623" w:rsidR="4491BE4A" w:rsidRDefault="4491BE4A" w:rsidP="694B9285">
      <w:pPr>
        <w:spacing w:line="257" w:lineRule="auto"/>
        <w:rPr>
          <w:rFonts w:ascii="Arial" w:eastAsia="Arial" w:hAnsi="Arial" w:cs="Arial"/>
          <w:color w:val="222222"/>
        </w:rPr>
      </w:pPr>
      <w:r w:rsidRPr="694B9285">
        <w:rPr>
          <w:rFonts w:ascii="Arial" w:eastAsia="Arial" w:hAnsi="Arial" w:cs="Arial"/>
          <w:color w:val="222222"/>
        </w:rPr>
        <w:t xml:space="preserve">Williams, J.D., Wallace, T.L. and Sung, H.C., 2016. Providing choice in middle grade classrooms: An exploratory study of enactment variability and student reflection. </w:t>
      </w:r>
      <w:r w:rsidRPr="694B9285">
        <w:rPr>
          <w:rFonts w:ascii="Arial" w:eastAsia="Arial" w:hAnsi="Arial" w:cs="Arial"/>
          <w:i/>
          <w:iCs/>
          <w:color w:val="222222"/>
        </w:rPr>
        <w:t>The Journal of Early Adolescence</w:t>
      </w:r>
      <w:r w:rsidRPr="694B9285">
        <w:rPr>
          <w:rFonts w:ascii="Arial" w:eastAsia="Arial" w:hAnsi="Arial" w:cs="Arial"/>
          <w:color w:val="222222"/>
        </w:rPr>
        <w:t xml:space="preserve">, </w:t>
      </w:r>
      <w:r w:rsidRPr="694B9285">
        <w:rPr>
          <w:rFonts w:ascii="Arial" w:eastAsia="Arial" w:hAnsi="Arial" w:cs="Arial"/>
          <w:i/>
          <w:iCs/>
          <w:color w:val="222222"/>
        </w:rPr>
        <w:t>36</w:t>
      </w:r>
      <w:r w:rsidRPr="694B9285">
        <w:rPr>
          <w:rFonts w:ascii="Arial" w:eastAsia="Arial" w:hAnsi="Arial" w:cs="Arial"/>
          <w:color w:val="222222"/>
        </w:rPr>
        <w:t>(4), t.527-550.</w:t>
      </w:r>
    </w:p>
    <w:p w14:paraId="69B55E81" w14:textId="43CC8646" w:rsidR="4491BE4A" w:rsidRDefault="4491BE4A" w:rsidP="694B9285">
      <w:pPr>
        <w:spacing w:line="257" w:lineRule="auto"/>
        <w:rPr>
          <w:rFonts w:ascii="Arial" w:eastAsia="Arial" w:hAnsi="Arial" w:cs="Arial"/>
          <w:color w:val="222222"/>
        </w:rPr>
      </w:pPr>
      <w:proofErr w:type="spellStart"/>
      <w:r w:rsidRPr="694B9285">
        <w:rPr>
          <w:rFonts w:ascii="Arial" w:eastAsia="Arial" w:hAnsi="Arial" w:cs="Arial"/>
          <w:color w:val="222222"/>
        </w:rPr>
        <w:t>Zucca</w:t>
      </w:r>
      <w:proofErr w:type="spellEnd"/>
      <w:r w:rsidRPr="694B9285">
        <w:rPr>
          <w:rFonts w:ascii="Arial" w:eastAsia="Arial" w:hAnsi="Arial" w:cs="Arial"/>
          <w:color w:val="222222"/>
        </w:rPr>
        <w:t xml:space="preserve">-Scott, L., 2010. Know thyself: The importance of humanism in education. </w:t>
      </w:r>
      <w:r w:rsidRPr="694B9285">
        <w:rPr>
          <w:rFonts w:ascii="Arial" w:eastAsia="Arial" w:hAnsi="Arial" w:cs="Arial"/>
          <w:i/>
          <w:iCs/>
          <w:color w:val="222222"/>
        </w:rPr>
        <w:t>International Education</w:t>
      </w:r>
      <w:r w:rsidRPr="694B9285">
        <w:rPr>
          <w:rFonts w:ascii="Arial" w:eastAsia="Arial" w:hAnsi="Arial" w:cs="Arial"/>
          <w:color w:val="222222"/>
        </w:rPr>
        <w:t xml:space="preserve">, </w:t>
      </w:r>
      <w:r w:rsidRPr="694B9285">
        <w:rPr>
          <w:rFonts w:ascii="Arial" w:eastAsia="Arial" w:hAnsi="Arial" w:cs="Arial"/>
          <w:i/>
          <w:iCs/>
          <w:color w:val="222222"/>
        </w:rPr>
        <w:t>40</w:t>
      </w:r>
      <w:r w:rsidRPr="694B9285">
        <w:rPr>
          <w:rFonts w:ascii="Arial" w:eastAsia="Arial" w:hAnsi="Arial" w:cs="Arial"/>
          <w:color w:val="222222"/>
        </w:rPr>
        <w:t>(1), t.4.</w:t>
      </w:r>
    </w:p>
    <w:p w14:paraId="506E1261" w14:textId="1D4BCA7F" w:rsidR="694B9285" w:rsidRDefault="694B9285" w:rsidP="694B9285">
      <w:pPr>
        <w:spacing w:line="257" w:lineRule="auto"/>
        <w:rPr>
          <w:rFonts w:ascii="Arial" w:eastAsia="Arial" w:hAnsi="Arial" w:cs="Arial"/>
          <w:color w:val="222222"/>
        </w:rPr>
      </w:pPr>
    </w:p>
    <w:p w14:paraId="5578367C" w14:textId="6945048E" w:rsidR="694B9285" w:rsidRDefault="694B9285" w:rsidP="694B9285">
      <w:pPr>
        <w:spacing w:line="257" w:lineRule="auto"/>
        <w:rPr>
          <w:rFonts w:ascii="Arial" w:eastAsia="Arial" w:hAnsi="Arial" w:cs="Arial"/>
          <w:color w:val="222222"/>
        </w:rPr>
      </w:pPr>
    </w:p>
    <w:p w14:paraId="1D76190F" w14:textId="1E219BA5" w:rsidR="694B9285" w:rsidRDefault="694B9285" w:rsidP="694B9285">
      <w:pPr>
        <w:spacing w:line="257" w:lineRule="auto"/>
        <w:rPr>
          <w:rFonts w:ascii="Arial" w:eastAsia="Arial" w:hAnsi="Arial" w:cs="Arial"/>
          <w:color w:val="222222"/>
        </w:rPr>
      </w:pPr>
    </w:p>
    <w:p w14:paraId="006E3066" w14:textId="398F9E06" w:rsidR="694B9285" w:rsidRDefault="694B9285" w:rsidP="694B9285">
      <w:pPr>
        <w:spacing w:line="257" w:lineRule="auto"/>
        <w:rPr>
          <w:rFonts w:ascii="Arial" w:eastAsia="Arial" w:hAnsi="Arial" w:cs="Arial"/>
          <w:color w:val="222222"/>
        </w:rPr>
      </w:pPr>
    </w:p>
    <w:p w14:paraId="4C79B94D" w14:textId="18FFB2E7" w:rsidR="694B9285" w:rsidRDefault="694B9285" w:rsidP="694B9285">
      <w:pPr>
        <w:spacing w:line="257" w:lineRule="auto"/>
        <w:rPr>
          <w:rFonts w:ascii="Arial" w:eastAsia="Arial" w:hAnsi="Arial" w:cs="Arial"/>
          <w:color w:val="222222"/>
        </w:rPr>
      </w:pPr>
    </w:p>
    <w:p w14:paraId="4A0FC11B" w14:textId="264DE0C3" w:rsidR="694B9285" w:rsidRDefault="694B9285" w:rsidP="694B9285">
      <w:pPr>
        <w:spacing w:line="257" w:lineRule="auto"/>
        <w:rPr>
          <w:rFonts w:ascii="Arial" w:eastAsia="Arial" w:hAnsi="Arial" w:cs="Arial"/>
          <w:color w:val="222222"/>
        </w:rPr>
      </w:pPr>
    </w:p>
    <w:p w14:paraId="3284B3F1" w14:textId="0CB857DF" w:rsidR="694B9285" w:rsidRDefault="694B9285" w:rsidP="694B9285">
      <w:pPr>
        <w:spacing w:line="257" w:lineRule="auto"/>
        <w:rPr>
          <w:rFonts w:ascii="Arial" w:eastAsia="Arial" w:hAnsi="Arial" w:cs="Arial"/>
          <w:color w:val="222222"/>
        </w:rPr>
      </w:pPr>
    </w:p>
    <w:p w14:paraId="0A11266E" w14:textId="0686CD0B" w:rsidR="694B9285" w:rsidRDefault="694B9285" w:rsidP="694B9285">
      <w:pPr>
        <w:spacing w:line="257" w:lineRule="auto"/>
        <w:rPr>
          <w:rFonts w:ascii="Arial" w:eastAsia="Arial" w:hAnsi="Arial" w:cs="Arial"/>
          <w:color w:val="222222"/>
        </w:rPr>
      </w:pPr>
    </w:p>
    <w:p w14:paraId="6457E508" w14:textId="4E14AFAD" w:rsidR="694B9285" w:rsidRDefault="694B9285" w:rsidP="694B9285">
      <w:pPr>
        <w:spacing w:line="257" w:lineRule="auto"/>
        <w:rPr>
          <w:rFonts w:ascii="Arial" w:eastAsia="Arial" w:hAnsi="Arial" w:cs="Arial"/>
          <w:color w:val="222222"/>
        </w:rPr>
      </w:pPr>
    </w:p>
    <w:p w14:paraId="66ED3B42" w14:textId="2C7ABD27" w:rsidR="694B9285" w:rsidRDefault="694B9285" w:rsidP="694B9285">
      <w:pPr>
        <w:spacing w:line="257" w:lineRule="auto"/>
        <w:rPr>
          <w:rFonts w:ascii="Arial" w:eastAsia="Arial" w:hAnsi="Arial" w:cs="Arial"/>
          <w:color w:val="222222"/>
        </w:rPr>
      </w:pPr>
    </w:p>
    <w:p w14:paraId="0C19FE72" w14:textId="508AD4AE" w:rsidR="694B9285" w:rsidRDefault="694B9285" w:rsidP="694B9285">
      <w:pPr>
        <w:spacing w:line="257" w:lineRule="auto"/>
        <w:rPr>
          <w:rFonts w:ascii="Arial" w:eastAsia="Arial" w:hAnsi="Arial" w:cs="Arial"/>
          <w:color w:val="222222"/>
        </w:rPr>
      </w:pPr>
    </w:p>
    <w:p w14:paraId="3103FA8B" w14:textId="3BC0DAA6" w:rsidR="694B9285" w:rsidRDefault="694B9285" w:rsidP="694B9285">
      <w:pPr>
        <w:spacing w:line="257" w:lineRule="auto"/>
        <w:rPr>
          <w:rFonts w:ascii="Arial" w:eastAsia="Arial" w:hAnsi="Arial" w:cs="Arial"/>
          <w:color w:val="222222"/>
        </w:rPr>
      </w:pPr>
    </w:p>
    <w:p w14:paraId="76CB0969" w14:textId="3AD07D38" w:rsidR="694B9285" w:rsidRDefault="694B9285" w:rsidP="694B9285">
      <w:pPr>
        <w:spacing w:line="257" w:lineRule="auto"/>
        <w:rPr>
          <w:rFonts w:ascii="Arial" w:eastAsia="Arial" w:hAnsi="Arial" w:cs="Arial"/>
          <w:color w:val="222222"/>
        </w:rPr>
      </w:pPr>
    </w:p>
    <w:p w14:paraId="357C5296" w14:textId="1D11DF1E" w:rsidR="694B9285" w:rsidRDefault="694B9285" w:rsidP="694B9285">
      <w:pPr>
        <w:spacing w:line="257" w:lineRule="auto"/>
        <w:rPr>
          <w:rFonts w:ascii="Arial" w:eastAsia="Arial" w:hAnsi="Arial" w:cs="Arial"/>
          <w:color w:val="222222"/>
        </w:rPr>
      </w:pPr>
    </w:p>
    <w:p w14:paraId="25AC5CE2" w14:textId="51EB3CAB" w:rsidR="694B9285" w:rsidRDefault="694B9285" w:rsidP="694B9285">
      <w:pPr>
        <w:spacing w:line="257" w:lineRule="auto"/>
        <w:rPr>
          <w:rFonts w:ascii="Arial" w:eastAsia="Arial" w:hAnsi="Arial" w:cs="Arial"/>
          <w:color w:val="222222"/>
        </w:rPr>
      </w:pPr>
    </w:p>
    <w:p w14:paraId="3D57A296" w14:textId="40820E40" w:rsidR="694B9285" w:rsidRDefault="694B9285" w:rsidP="694B9285">
      <w:pPr>
        <w:spacing w:line="257" w:lineRule="auto"/>
        <w:rPr>
          <w:rFonts w:ascii="Arial" w:eastAsia="Arial" w:hAnsi="Arial" w:cs="Arial"/>
          <w:color w:val="222222"/>
        </w:rPr>
      </w:pPr>
    </w:p>
    <w:p w14:paraId="1CCC8967" w14:textId="449E7358" w:rsidR="694B9285" w:rsidRDefault="694B9285" w:rsidP="694B9285">
      <w:pPr>
        <w:spacing w:line="257" w:lineRule="auto"/>
        <w:rPr>
          <w:rFonts w:ascii="Arial" w:eastAsia="Arial" w:hAnsi="Arial" w:cs="Arial"/>
          <w:color w:val="222222"/>
        </w:rPr>
      </w:pPr>
    </w:p>
    <w:p w14:paraId="610B6D6B" w14:textId="6CBBBA01" w:rsidR="694B9285" w:rsidRDefault="694B9285" w:rsidP="694B9285">
      <w:pPr>
        <w:spacing w:line="257" w:lineRule="auto"/>
        <w:rPr>
          <w:rFonts w:ascii="Arial" w:eastAsia="Arial" w:hAnsi="Arial" w:cs="Arial"/>
          <w:color w:val="222222"/>
        </w:rPr>
      </w:pPr>
    </w:p>
    <w:p w14:paraId="33791ADB" w14:textId="121CEB9C" w:rsidR="694B9285" w:rsidRDefault="694B9285" w:rsidP="694B9285">
      <w:pPr>
        <w:spacing w:line="257" w:lineRule="auto"/>
        <w:rPr>
          <w:rFonts w:ascii="Arial" w:eastAsia="Arial" w:hAnsi="Arial" w:cs="Arial"/>
          <w:color w:val="222222"/>
        </w:rPr>
      </w:pPr>
    </w:p>
    <w:p w14:paraId="52BF5FFF" w14:textId="742E9538" w:rsidR="694B9285" w:rsidRDefault="694B9285" w:rsidP="694B9285">
      <w:pPr>
        <w:spacing w:line="257" w:lineRule="auto"/>
        <w:rPr>
          <w:rFonts w:ascii="Arial" w:eastAsia="Arial" w:hAnsi="Arial" w:cs="Arial"/>
          <w:color w:val="222222"/>
        </w:rPr>
      </w:pPr>
    </w:p>
    <w:p w14:paraId="3573BE12" w14:textId="42ABE7CA" w:rsidR="694B9285" w:rsidRDefault="694B9285" w:rsidP="694B9285">
      <w:pPr>
        <w:spacing w:line="257" w:lineRule="auto"/>
        <w:rPr>
          <w:rFonts w:ascii="Arial" w:eastAsia="Arial" w:hAnsi="Arial" w:cs="Arial"/>
          <w:color w:val="222222"/>
        </w:rPr>
      </w:pPr>
    </w:p>
    <w:p w14:paraId="3568233B" w14:textId="112CA8BD" w:rsidR="694B9285" w:rsidRDefault="694B9285" w:rsidP="694B9285">
      <w:pPr>
        <w:spacing w:line="257" w:lineRule="auto"/>
        <w:rPr>
          <w:rFonts w:ascii="Arial" w:eastAsia="Arial" w:hAnsi="Arial" w:cs="Arial"/>
          <w:color w:val="222222"/>
        </w:rPr>
      </w:pPr>
    </w:p>
    <w:p w14:paraId="6DDFD14B" w14:textId="741E6329" w:rsidR="4491BE4A" w:rsidRDefault="4491BE4A" w:rsidP="694B9285">
      <w:pPr>
        <w:spacing w:line="257" w:lineRule="auto"/>
        <w:rPr>
          <w:rFonts w:ascii="Arial" w:eastAsia="Arial" w:hAnsi="Arial" w:cs="Arial"/>
          <w:b/>
          <w:bCs/>
          <w:color w:val="222222"/>
        </w:rPr>
      </w:pPr>
      <w:proofErr w:type="spellStart"/>
      <w:r w:rsidRPr="694B9285">
        <w:rPr>
          <w:rFonts w:ascii="Arial" w:eastAsia="Arial" w:hAnsi="Arial" w:cs="Arial"/>
          <w:b/>
          <w:bCs/>
          <w:color w:val="222222"/>
        </w:rPr>
        <w:t>Atodiad</w:t>
      </w:r>
      <w:proofErr w:type="spellEnd"/>
      <w:r w:rsidRPr="694B9285">
        <w:rPr>
          <w:rFonts w:ascii="Arial" w:eastAsia="Arial" w:hAnsi="Arial" w:cs="Arial"/>
          <w:b/>
          <w:bCs/>
          <w:color w:val="222222"/>
        </w:rPr>
        <w:t xml:space="preserve"> 1 </w:t>
      </w:r>
    </w:p>
    <w:tbl>
      <w:tblPr>
        <w:tblStyle w:val="TableGrid"/>
        <w:tblW w:w="0" w:type="auto"/>
        <w:tblLayout w:type="fixed"/>
        <w:tblLook w:val="04A0" w:firstRow="1" w:lastRow="0" w:firstColumn="1" w:lastColumn="0" w:noHBand="0" w:noVBand="1"/>
      </w:tblPr>
      <w:tblGrid>
        <w:gridCol w:w="9015"/>
      </w:tblGrid>
      <w:tr w:rsidR="694B9285" w14:paraId="5055BABC" w14:textId="77777777" w:rsidTr="694B9285">
        <w:tc>
          <w:tcPr>
            <w:tcW w:w="9015" w:type="dxa"/>
          </w:tcPr>
          <w:p w14:paraId="5E4C7E04" w14:textId="32C35024" w:rsidR="694B9285" w:rsidRDefault="694B9285" w:rsidP="694B9285">
            <w:pPr>
              <w:spacing w:line="259" w:lineRule="auto"/>
              <w:rPr>
                <w:rFonts w:ascii="Calibri" w:eastAsia="Calibri" w:hAnsi="Calibri" w:cs="Calibri"/>
              </w:rPr>
            </w:pPr>
            <w:r w:rsidRPr="694B9285">
              <w:rPr>
                <w:rFonts w:ascii="Calibri" w:eastAsia="Calibri" w:hAnsi="Calibri" w:cs="Calibri"/>
                <w:lang w:val="cy-GB"/>
              </w:rPr>
              <w:t xml:space="preserve">Dyddiad ac amser, grŵp blwyddyn: </w:t>
            </w:r>
            <w:r w:rsidRPr="694B9285">
              <w:rPr>
                <w:rFonts w:ascii="Calibri" w:eastAsia="Calibri" w:hAnsi="Calibri" w:cs="Calibri"/>
                <w:b/>
                <w:bCs/>
                <w:lang w:val="cy-GB"/>
              </w:rPr>
              <w:t xml:space="preserve">22.09.21 / 13:20 – Blwyddyn 9 </w:t>
            </w:r>
          </w:p>
          <w:p w14:paraId="14D26966" w14:textId="0A01A9A6" w:rsidR="694B9285" w:rsidRDefault="694B9285" w:rsidP="694B9285">
            <w:pPr>
              <w:spacing w:line="259" w:lineRule="auto"/>
              <w:rPr>
                <w:rFonts w:ascii="Calibri" w:eastAsia="Calibri" w:hAnsi="Calibri" w:cs="Calibri"/>
              </w:rPr>
            </w:pPr>
          </w:p>
        </w:tc>
      </w:tr>
      <w:tr w:rsidR="694B9285" w14:paraId="11BCEB85" w14:textId="77777777" w:rsidTr="694B9285">
        <w:tc>
          <w:tcPr>
            <w:tcW w:w="9015" w:type="dxa"/>
          </w:tcPr>
          <w:p w14:paraId="0055044D" w14:textId="5A250959" w:rsidR="694B9285" w:rsidRDefault="694B9285" w:rsidP="694B9285">
            <w:pPr>
              <w:spacing w:line="259" w:lineRule="auto"/>
              <w:rPr>
                <w:rFonts w:ascii="Calibri" w:eastAsia="Calibri" w:hAnsi="Calibri" w:cs="Calibri"/>
              </w:rPr>
            </w:pPr>
            <w:r w:rsidRPr="694B9285">
              <w:rPr>
                <w:rFonts w:ascii="Calibri" w:eastAsia="Calibri" w:hAnsi="Calibri" w:cs="Calibri"/>
                <w:b/>
                <w:bCs/>
                <w:lang w:val="cy-GB"/>
              </w:rPr>
              <w:t xml:space="preserve">Ble a phryd : </w:t>
            </w:r>
            <w:r w:rsidRPr="694B9285">
              <w:rPr>
                <w:rFonts w:ascii="Calibri" w:eastAsia="Calibri" w:hAnsi="Calibri" w:cs="Calibri"/>
                <w:lang w:val="cy-GB"/>
              </w:rPr>
              <w:t>Cyd-destun y digwyddiad – pwnc/MDaPh, cyd-destun cyffredinol y dosbarth</w:t>
            </w:r>
          </w:p>
          <w:p w14:paraId="5033D1BE" w14:textId="40F255B9" w:rsidR="694B9285" w:rsidRDefault="694B9285" w:rsidP="694B9285">
            <w:pPr>
              <w:spacing w:line="259" w:lineRule="auto"/>
              <w:rPr>
                <w:rFonts w:ascii="Calibri" w:eastAsia="Calibri" w:hAnsi="Calibri" w:cs="Calibri"/>
              </w:rPr>
            </w:pPr>
          </w:p>
          <w:p w14:paraId="4DDE0CDF" w14:textId="306D2EA6" w:rsidR="694B9285" w:rsidRDefault="00B3036D" w:rsidP="694B9285">
            <w:pPr>
              <w:spacing w:line="259" w:lineRule="auto"/>
              <w:rPr>
                <w:rFonts w:ascii="Calibri" w:eastAsia="Calibri" w:hAnsi="Calibri" w:cs="Calibri"/>
              </w:rPr>
            </w:pPr>
            <w:r>
              <w:rPr>
                <w:rFonts w:ascii="Calibri" w:hAnsi="Calibri" w:cs="Calibri"/>
                <w:lang w:val="cy-GB"/>
              </w:rPr>
              <w:t>Arsylwyd ar y digwyddiad hwn mewn gwers gwyddoniaeth gyda grŵp gallu uchel. Gan fod rheolau ynglŷn a phellter cymdeithasol yn dal i fod ar waith yn yr ysgol, roedd y wers hon wedi ei rannu mewn i ddwy sesiwn o 30 munud er mwyn caniatáu i ddisgyblion gael 30 munud o amser cinio.</w:t>
            </w:r>
          </w:p>
          <w:p w14:paraId="64D3B579" w14:textId="518964B5" w:rsidR="694B9285" w:rsidRDefault="694B9285" w:rsidP="694B9285">
            <w:pPr>
              <w:spacing w:line="259" w:lineRule="auto"/>
              <w:rPr>
                <w:rFonts w:ascii="Calibri" w:eastAsia="Calibri" w:hAnsi="Calibri" w:cs="Calibri"/>
              </w:rPr>
            </w:pPr>
          </w:p>
          <w:p w14:paraId="5F653A16" w14:textId="3B01B83B" w:rsidR="694B9285" w:rsidRDefault="694B9285" w:rsidP="694B9285">
            <w:pPr>
              <w:spacing w:line="259" w:lineRule="auto"/>
              <w:rPr>
                <w:rFonts w:ascii="Calibri" w:eastAsia="Calibri" w:hAnsi="Calibri" w:cs="Calibri"/>
              </w:rPr>
            </w:pPr>
            <w:r w:rsidRPr="694B9285">
              <w:rPr>
                <w:rFonts w:ascii="Calibri" w:eastAsia="Calibri" w:hAnsi="Calibri" w:cs="Calibri"/>
                <w:lang w:val="cy-GB"/>
              </w:rPr>
              <w:t xml:space="preserve">Roedd y digwyddiad wedi dod i'r golwg ar ddechrau ail hanner wers wrth i'r athrawes gosod y dasg ar gyfer y 30 munud nesaf. </w:t>
            </w:r>
          </w:p>
          <w:p w14:paraId="0F78DE5B" w14:textId="5F7705A9" w:rsidR="694B9285" w:rsidRDefault="694B9285" w:rsidP="694B9285">
            <w:pPr>
              <w:spacing w:line="259" w:lineRule="auto"/>
              <w:rPr>
                <w:rFonts w:ascii="Calibri" w:eastAsia="Calibri" w:hAnsi="Calibri" w:cs="Calibri"/>
              </w:rPr>
            </w:pPr>
          </w:p>
        </w:tc>
      </w:tr>
      <w:tr w:rsidR="694B9285" w14:paraId="5C93603B" w14:textId="77777777" w:rsidTr="694B9285">
        <w:tc>
          <w:tcPr>
            <w:tcW w:w="9015" w:type="dxa"/>
          </w:tcPr>
          <w:p w14:paraId="3AB5F0DE" w14:textId="5C9FB4E1" w:rsidR="694B9285" w:rsidRDefault="694B9285" w:rsidP="694B9285">
            <w:pPr>
              <w:spacing w:before="240" w:line="259" w:lineRule="auto"/>
              <w:rPr>
                <w:rFonts w:ascii="Calibri" w:eastAsia="Calibri" w:hAnsi="Calibri" w:cs="Calibri"/>
              </w:rPr>
            </w:pPr>
            <w:r w:rsidRPr="694B9285">
              <w:rPr>
                <w:rFonts w:ascii="Calibri" w:eastAsia="Calibri" w:hAnsi="Calibri" w:cs="Calibri"/>
                <w:b/>
                <w:bCs/>
                <w:lang w:val="cy-GB"/>
              </w:rPr>
              <w:t xml:space="preserve">Beth ddigwyddodd – </w:t>
            </w:r>
            <w:r w:rsidRPr="694B9285">
              <w:rPr>
                <w:rFonts w:ascii="Calibri" w:eastAsia="Calibri" w:hAnsi="Calibri" w:cs="Calibri"/>
                <w:lang w:val="cy-GB"/>
              </w:rPr>
              <w:t>disgrifiad manwl (gorau po fwyaf y manylion er mwyn cyfeirio atynt yn ddiweddarach yn eich gwaith)</w:t>
            </w:r>
          </w:p>
          <w:p w14:paraId="1976DCB8" w14:textId="32155C95" w:rsidR="694B9285" w:rsidRDefault="00023554" w:rsidP="694B9285">
            <w:pPr>
              <w:spacing w:before="240" w:line="259" w:lineRule="auto"/>
              <w:rPr>
                <w:rFonts w:ascii="Calibri" w:eastAsia="Calibri" w:hAnsi="Calibri" w:cs="Calibri"/>
              </w:rPr>
            </w:pPr>
            <w:r>
              <w:rPr>
                <w:rFonts w:ascii="Calibri" w:hAnsi="Calibri" w:cs="Calibri"/>
                <w:lang w:val="cy-GB"/>
              </w:rPr>
              <w:t>Esboniodd yr athrawes a fyddai’r grŵp yn dechrau edrych ar bwnc newydd yn ystod yr ail sesiwn, gan symud ymlaen o’r pwnc oedd dan sylw yn yr hanner cyntaf. Ar ôl dangos ffilm fer iawn yn y cyflwyno’r pwnc newydd,  esboniodd y byddant yn ymchwilio i faes penodol o’r pwnc newydd, trwy ddefnyddio adnoddau digidol oedd ar gael ar y we, er mwyn adeiladu ar unrhyw wybodaeth flaenorol am y thema oedd efallai ganddynt yn barod. Y pwnc dan sylw oedd y gwahaniaethau rhwng biomau.</w:t>
            </w:r>
          </w:p>
          <w:p w14:paraId="4EB43DC3" w14:textId="0D880C45" w:rsidR="694B9285" w:rsidRDefault="00B3036D" w:rsidP="694B9285">
            <w:pPr>
              <w:spacing w:before="240" w:line="259" w:lineRule="auto"/>
              <w:rPr>
                <w:rFonts w:ascii="Calibri" w:eastAsia="Calibri" w:hAnsi="Calibri" w:cs="Calibri"/>
              </w:rPr>
            </w:pPr>
            <w:r>
              <w:rPr>
                <w:rFonts w:ascii="Calibri" w:hAnsi="Calibri" w:cs="Calibri"/>
                <w:lang w:val="cy-GB"/>
              </w:rPr>
              <w:t>Gofynnodd iddynt weithio mewn grwpiau gyda chyfoedion oedd wedi lleoli ar yr un bwrdd a nhw. Rhannodd yr athrawes sleid ar y bwrdd gwyn oedd yn rhestru biomau posib iddynt ymchwilio, ond roedd dewis gan y grwpiau o ran pa un i archwilio ym mhellach yn ddibynnol ar eu diddordebau neu wybodaeth sylfaenol am y maes.</w:t>
            </w:r>
          </w:p>
          <w:p w14:paraId="60B643F3" w14:textId="5000DD61" w:rsidR="694B9285" w:rsidRDefault="694B9285" w:rsidP="694B9285">
            <w:pPr>
              <w:spacing w:before="240" w:line="259" w:lineRule="auto"/>
              <w:rPr>
                <w:rFonts w:ascii="Calibri" w:eastAsia="Calibri" w:hAnsi="Calibri" w:cs="Calibri"/>
              </w:rPr>
            </w:pPr>
            <w:r w:rsidRPr="694B9285">
              <w:rPr>
                <w:rFonts w:ascii="Calibri" w:eastAsia="Calibri" w:hAnsi="Calibri" w:cs="Calibri"/>
                <w:lang w:val="cy-GB"/>
              </w:rPr>
              <w:t xml:space="preserve">Roedd rhaid i'r grwpiau ddefnyddio </w:t>
            </w:r>
            <w:r w:rsidRPr="694B9285">
              <w:rPr>
                <w:rFonts w:ascii="Calibri" w:eastAsia="Calibri" w:hAnsi="Calibri" w:cs="Calibri"/>
                <w:i/>
                <w:iCs/>
                <w:lang w:val="cy-GB"/>
              </w:rPr>
              <w:t xml:space="preserve">Google Slides </w:t>
            </w:r>
            <w:r w:rsidRPr="694B9285">
              <w:rPr>
                <w:rFonts w:ascii="Calibri" w:eastAsia="Calibri" w:hAnsi="Calibri" w:cs="Calibri"/>
                <w:lang w:val="cy-GB"/>
              </w:rPr>
              <w:t xml:space="preserve">ar eu </w:t>
            </w:r>
            <w:r w:rsidRPr="694B9285">
              <w:rPr>
                <w:rFonts w:ascii="Calibri" w:eastAsia="Calibri" w:hAnsi="Calibri" w:cs="Calibri"/>
                <w:i/>
                <w:iCs/>
                <w:lang w:val="cy-GB"/>
              </w:rPr>
              <w:t>Chromebook</w:t>
            </w:r>
            <w:r w:rsidRPr="694B9285">
              <w:rPr>
                <w:rFonts w:ascii="Calibri" w:eastAsia="Calibri" w:hAnsi="Calibri" w:cs="Calibri"/>
                <w:lang w:val="cy-GB"/>
              </w:rPr>
              <w:t xml:space="preserve"> unigol er mwyn sicrhau bod modd i bob aelod o’r grŵp gyfrannu at y dasg o gasglu a chyflwyno’r wybodaeth. </w:t>
            </w:r>
          </w:p>
          <w:p w14:paraId="36EEC30E" w14:textId="03D7A7FF" w:rsidR="694B9285" w:rsidRDefault="00B3036D" w:rsidP="694B9285">
            <w:pPr>
              <w:spacing w:before="240" w:line="259" w:lineRule="auto"/>
              <w:rPr>
                <w:rFonts w:ascii="Calibri" w:eastAsia="Calibri" w:hAnsi="Calibri" w:cs="Calibri"/>
              </w:rPr>
            </w:pPr>
            <w:r>
              <w:rPr>
                <w:rFonts w:ascii="Calibri" w:hAnsi="Calibri" w:cs="Calibri"/>
                <w:lang w:val="cy-GB"/>
              </w:rPr>
              <w:t>Gan nad oedd amser yn weddill i ymchwilio a chyflwyno, esboniodd yr athrawes y byddai rhaid i'r disgyblion barhau i weithio ar y cyflwyniadau erbyn y wers nesaf lle y byddant yn cyflwyno eu hymchwil i'r grwpiau eraill. Pwysleisiwyd y dylai bob grŵp fod yn barod i rannu eu gwybodaeth a’r hyn ddarganfyddant gyda’r dosbarth cyfan, cyn i'r athrawes esbonio’r pwnc mewn mwy o fanylder yn ystod y wers nesaf.</w:t>
            </w:r>
          </w:p>
          <w:p w14:paraId="08C16402" w14:textId="219F7FA5" w:rsidR="694B9285" w:rsidRDefault="694B9285" w:rsidP="694B9285">
            <w:pPr>
              <w:spacing w:before="240" w:line="259" w:lineRule="auto"/>
              <w:rPr>
                <w:rFonts w:ascii="Calibri" w:eastAsia="Calibri" w:hAnsi="Calibri" w:cs="Calibri"/>
              </w:rPr>
            </w:pPr>
            <w:r w:rsidRPr="694B9285">
              <w:rPr>
                <w:rFonts w:ascii="Calibri" w:eastAsia="Calibri" w:hAnsi="Calibri" w:cs="Calibri"/>
                <w:lang w:val="cy-GB"/>
              </w:rPr>
              <w:t xml:space="preserve">Yn ystod y gweithgaredd, roedd y disgyblion i weld yn egnïol ac yn fentrus iawn. Roedd hefyd yn amlwg i weld ei bod yn awyddus iawn i gyfleu ac adeiladu ar yr wybodaeth oedd ganddynt yn barod. </w:t>
            </w:r>
          </w:p>
          <w:p w14:paraId="5B9FAC88" w14:textId="7D2204D8" w:rsidR="694B9285" w:rsidRDefault="694B9285" w:rsidP="694B9285">
            <w:pPr>
              <w:spacing w:line="259" w:lineRule="auto"/>
              <w:rPr>
                <w:rFonts w:ascii="Calibri" w:eastAsia="Calibri" w:hAnsi="Calibri" w:cs="Calibri"/>
              </w:rPr>
            </w:pPr>
          </w:p>
          <w:p w14:paraId="51A00CCF" w14:textId="76A95D7F" w:rsidR="694B9285" w:rsidRDefault="694B9285" w:rsidP="694B9285">
            <w:pPr>
              <w:spacing w:line="259" w:lineRule="auto"/>
              <w:rPr>
                <w:rFonts w:ascii="Calibri" w:eastAsia="Calibri" w:hAnsi="Calibri" w:cs="Calibri"/>
              </w:rPr>
            </w:pPr>
          </w:p>
        </w:tc>
      </w:tr>
      <w:tr w:rsidR="694B9285" w14:paraId="1694D7B8" w14:textId="77777777" w:rsidTr="694B9285">
        <w:tc>
          <w:tcPr>
            <w:tcW w:w="9015" w:type="dxa"/>
          </w:tcPr>
          <w:p w14:paraId="306EAF08" w14:textId="79D99C16" w:rsidR="694B9285" w:rsidRDefault="694B9285" w:rsidP="694B9285">
            <w:pPr>
              <w:spacing w:line="259" w:lineRule="auto"/>
              <w:rPr>
                <w:rFonts w:ascii="Calibri" w:eastAsia="Calibri" w:hAnsi="Calibri" w:cs="Calibri"/>
              </w:rPr>
            </w:pPr>
            <w:r w:rsidRPr="694B9285">
              <w:rPr>
                <w:rFonts w:ascii="Calibri" w:eastAsia="Calibri" w:hAnsi="Calibri" w:cs="Calibri"/>
                <w:b/>
                <w:bCs/>
                <w:lang w:val="cy-GB"/>
              </w:rPr>
              <w:t>Meysydd y gellir eu harchwilio</w:t>
            </w:r>
            <w:r w:rsidRPr="694B9285">
              <w:rPr>
                <w:rFonts w:ascii="Calibri" w:eastAsia="Calibri" w:hAnsi="Calibri" w:cs="Calibri"/>
                <w:lang w:val="cy-GB"/>
              </w:rPr>
              <w:t xml:space="preserve"> – yr hyn rydych chi’n meddwl allai fod “o dan y bonet” yn y digwyddiadau hyn</w:t>
            </w:r>
          </w:p>
          <w:p w14:paraId="5C6B94F9" w14:textId="1FEF78C7" w:rsidR="694B9285" w:rsidRDefault="694B9285" w:rsidP="694B9285">
            <w:pPr>
              <w:spacing w:line="259" w:lineRule="auto"/>
              <w:rPr>
                <w:rFonts w:ascii="Calibri" w:eastAsia="Calibri" w:hAnsi="Calibri" w:cs="Calibri"/>
              </w:rPr>
            </w:pPr>
          </w:p>
          <w:p w14:paraId="5514DC94" w14:textId="5EC55D08" w:rsidR="694B9285" w:rsidRDefault="00B3036D" w:rsidP="694B9285">
            <w:pPr>
              <w:spacing w:line="259" w:lineRule="auto"/>
              <w:rPr>
                <w:rFonts w:ascii="Calibri" w:eastAsia="Calibri" w:hAnsi="Calibri" w:cs="Calibri"/>
              </w:rPr>
            </w:pPr>
            <w:r>
              <w:rPr>
                <w:rFonts w:ascii="Calibri" w:hAnsi="Calibri" w:cs="Calibri"/>
                <w:lang w:val="cy-GB"/>
              </w:rPr>
              <w:lastRenderedPageBreak/>
              <w:t xml:space="preserve">Yn gyntaf, ymddengys y byddai’n bosib cysylltu’r digwyddiad critigol hwn gyda damcaniaethau ac astudiaethau academaidd sy’n ymwneud a’r cysyniad o ddyneiddiaeth gan fod yr athrawes yn caniatáu i'r disgyblion ddewis yr union faes maen nhw eisiau ymchwilio iddo, trwy eu hannog i adeiladu ar y diddordebau a gwybodaeth sylfaenol sydd ganddynt yn barod.  </w:t>
            </w:r>
          </w:p>
          <w:p w14:paraId="47769072" w14:textId="1E023E9A" w:rsidR="694B9285" w:rsidRDefault="694B9285" w:rsidP="694B9285">
            <w:pPr>
              <w:spacing w:line="259" w:lineRule="auto"/>
              <w:rPr>
                <w:rFonts w:ascii="Calibri" w:eastAsia="Calibri" w:hAnsi="Calibri" w:cs="Calibri"/>
              </w:rPr>
            </w:pPr>
          </w:p>
          <w:p w14:paraId="092F53B4" w14:textId="1CBDAFA9" w:rsidR="694B9285" w:rsidRDefault="00B3036D" w:rsidP="694B9285">
            <w:pPr>
              <w:spacing w:line="259" w:lineRule="auto"/>
              <w:rPr>
                <w:rFonts w:ascii="Calibri" w:eastAsia="Calibri" w:hAnsi="Calibri" w:cs="Calibri"/>
              </w:rPr>
            </w:pPr>
            <w:r>
              <w:rPr>
                <w:rFonts w:ascii="Calibri" w:hAnsi="Calibri" w:cs="Calibri"/>
                <w:lang w:val="cy-GB"/>
              </w:rPr>
              <w:t>Yn ogystal â dyneiddiaeth, byddai hefyd yn bosib gwneud cysylltiad gyda damcaniaethau ac astudiaethau sy’n ymwneud a’r cysyniad o adeileddiaeth gymdeithasol ym myd addysg. Byddai’n bosib cysylltu’r digwyddiad hwn gyda’r cysyniadau hyn gan fod yr athrawes yn gofyn i'r disgyblion weithio mewn grwpiau ac i wneud defnydd o Google Slides er mwyn sicrhau bod pawb yn gallu cyfrannu. Mae’r elfen o adrodd yn ôl a rhannu gwybodaeth hefyd yn gysylltiedig â’r cysyniadau hyn.</w:t>
            </w:r>
          </w:p>
          <w:p w14:paraId="7D649BD5" w14:textId="3CC63337" w:rsidR="694B9285" w:rsidRDefault="694B9285" w:rsidP="694B9285">
            <w:pPr>
              <w:spacing w:line="259" w:lineRule="auto"/>
              <w:rPr>
                <w:rFonts w:ascii="Calibri" w:eastAsia="Calibri" w:hAnsi="Calibri" w:cs="Calibri"/>
              </w:rPr>
            </w:pPr>
          </w:p>
          <w:p w14:paraId="0E243741" w14:textId="214C7137" w:rsidR="694B9285" w:rsidRDefault="00B3036D" w:rsidP="694B9285">
            <w:pPr>
              <w:spacing w:line="259" w:lineRule="auto"/>
              <w:rPr>
                <w:rFonts w:ascii="Calibri" w:eastAsia="Calibri" w:hAnsi="Calibri" w:cs="Calibri"/>
              </w:rPr>
            </w:pPr>
            <w:r>
              <w:rPr>
                <w:rFonts w:ascii="Calibri" w:hAnsi="Calibri" w:cs="Calibri"/>
                <w:lang w:val="cy-GB"/>
              </w:rPr>
              <w:t>Hefyd, gan fod yr athrawes yn annog y disgyblion i adeiladu ar wybodaeth flaenorol ac ymchwilio ym mhellach, cyn iddi gyflwyno a'u haddysgu am y pwnc, mae’n bosib cysylltu’r digwyddiad gyda chysyniadau sy’n cyfeirio at systemau’r cof a’r ‘Parth Datblygiad Proximal.’</w:t>
            </w:r>
          </w:p>
          <w:p w14:paraId="612D35A1" w14:textId="066D9DCA" w:rsidR="694B9285" w:rsidRDefault="694B9285" w:rsidP="694B9285">
            <w:pPr>
              <w:spacing w:line="259" w:lineRule="auto"/>
              <w:rPr>
                <w:rFonts w:ascii="Calibri" w:eastAsia="Calibri" w:hAnsi="Calibri" w:cs="Calibri"/>
              </w:rPr>
            </w:pPr>
          </w:p>
          <w:p w14:paraId="67E3A340" w14:textId="01E8C671" w:rsidR="694B9285" w:rsidRDefault="694B9285" w:rsidP="694B9285">
            <w:pPr>
              <w:spacing w:line="259" w:lineRule="auto"/>
              <w:rPr>
                <w:rFonts w:ascii="Calibri" w:eastAsia="Calibri" w:hAnsi="Calibri" w:cs="Calibri"/>
              </w:rPr>
            </w:pPr>
          </w:p>
        </w:tc>
      </w:tr>
      <w:tr w:rsidR="694B9285" w14:paraId="34BF81FE" w14:textId="77777777" w:rsidTr="694B9285">
        <w:tc>
          <w:tcPr>
            <w:tcW w:w="9015" w:type="dxa"/>
          </w:tcPr>
          <w:p w14:paraId="7264B71C" w14:textId="529E4898" w:rsidR="694B9285" w:rsidRDefault="694B9285" w:rsidP="694B9285">
            <w:pPr>
              <w:spacing w:line="259" w:lineRule="auto"/>
              <w:rPr>
                <w:rFonts w:ascii="Calibri" w:eastAsia="Calibri" w:hAnsi="Calibri" w:cs="Calibri"/>
              </w:rPr>
            </w:pPr>
            <w:r w:rsidRPr="694B9285">
              <w:rPr>
                <w:rFonts w:ascii="Calibri" w:eastAsia="Calibri" w:hAnsi="Calibri" w:cs="Calibri"/>
                <w:b/>
                <w:bCs/>
                <w:lang w:val="cy-GB"/>
              </w:rPr>
              <w:lastRenderedPageBreak/>
              <w:t>Nodiadau</w:t>
            </w:r>
            <w:r w:rsidRPr="694B9285">
              <w:rPr>
                <w:rFonts w:ascii="Calibri" w:eastAsia="Calibri" w:hAnsi="Calibri" w:cs="Calibri"/>
                <w:lang w:val="cy-GB"/>
              </w:rPr>
              <w:t xml:space="preserve"> – unrhyw fanylion y gallwch eu nodi (ydy e’n amgylchedd prysur, ydy e ar ôl cinio, oes yna lawer o wrthdyniadau, ydy cyfarwyddiadau’n glir – gorau po fwyaf y gallwch gyfeirio ato)</w:t>
            </w:r>
          </w:p>
          <w:p w14:paraId="3D7AFE4A" w14:textId="2DBAB136" w:rsidR="694B9285" w:rsidRDefault="694B9285" w:rsidP="694B9285">
            <w:pPr>
              <w:spacing w:line="259" w:lineRule="auto"/>
              <w:rPr>
                <w:rFonts w:ascii="Calibri" w:eastAsia="Calibri" w:hAnsi="Calibri" w:cs="Calibri"/>
              </w:rPr>
            </w:pPr>
          </w:p>
          <w:p w14:paraId="083BF448" w14:textId="4EB6A24D" w:rsidR="694B9285" w:rsidRDefault="694B9285" w:rsidP="694B9285">
            <w:pPr>
              <w:spacing w:line="259" w:lineRule="auto"/>
              <w:rPr>
                <w:rFonts w:ascii="Calibri" w:eastAsia="Calibri" w:hAnsi="Calibri" w:cs="Calibri"/>
              </w:rPr>
            </w:pPr>
          </w:p>
          <w:p w14:paraId="679AD669" w14:textId="34D73F23" w:rsidR="694B9285" w:rsidRDefault="00B3036D" w:rsidP="694B9285">
            <w:pPr>
              <w:spacing w:line="259" w:lineRule="auto"/>
              <w:rPr>
                <w:rFonts w:ascii="Calibri" w:eastAsia="Calibri" w:hAnsi="Calibri" w:cs="Calibri"/>
              </w:rPr>
            </w:pPr>
            <w:r>
              <w:rPr>
                <w:rFonts w:ascii="Calibri" w:hAnsi="Calibri" w:cs="Calibri"/>
                <w:lang w:val="cy-GB"/>
              </w:rPr>
              <w:t>Er bod cyfyngiadau o ran Covid-19 wedi bodoli ers dros flwyddyn bellach, nid oedd y wers hon yn wers arferol gan fod y wers yn digwydd mewn dwy ran. Felly, roedd yr athrawes wedi defnyddio’r hanner cyntaf i orffen pwnc y wers flaenorol, cyn defnyddio’r ail hanner fel gwers newydd.</w:t>
            </w:r>
          </w:p>
          <w:p w14:paraId="020F9B84" w14:textId="7C77430D" w:rsidR="694B9285" w:rsidRDefault="694B9285" w:rsidP="694B9285">
            <w:pPr>
              <w:spacing w:line="259" w:lineRule="auto"/>
              <w:rPr>
                <w:rFonts w:ascii="Calibri" w:eastAsia="Calibri" w:hAnsi="Calibri" w:cs="Calibri"/>
              </w:rPr>
            </w:pPr>
          </w:p>
          <w:p w14:paraId="0F7143DD" w14:textId="21D5126F" w:rsidR="694B9285" w:rsidRDefault="694B9285" w:rsidP="694B9285">
            <w:pPr>
              <w:spacing w:line="259" w:lineRule="auto"/>
              <w:rPr>
                <w:rFonts w:ascii="Calibri" w:eastAsia="Calibri" w:hAnsi="Calibri" w:cs="Calibri"/>
              </w:rPr>
            </w:pPr>
            <w:r w:rsidRPr="694B9285">
              <w:rPr>
                <w:rFonts w:ascii="Calibri" w:eastAsia="Calibri" w:hAnsi="Calibri" w:cs="Calibri"/>
                <w:lang w:val="cy-GB"/>
              </w:rPr>
              <w:t xml:space="preserve">Gan mai ystafell gwyddoniaeth oedd hon, roedd y meinciau wedi annog y cyfle i weithio mewn grwpiau, gan tua 5-6 disgybl ar bob mainc. Hefyd, roedd cynllun y dosbarth hefyd yn ddefnyddiol ar gyfer dangos y ffilm oherwydd bod pawb yn ddigon agos at y bwrdd gwyn. </w:t>
            </w:r>
          </w:p>
          <w:p w14:paraId="08D7344F" w14:textId="1E77F2F0" w:rsidR="694B9285" w:rsidRDefault="694B9285" w:rsidP="694B9285">
            <w:pPr>
              <w:spacing w:line="259" w:lineRule="auto"/>
              <w:rPr>
                <w:rFonts w:ascii="Calibri" w:eastAsia="Calibri" w:hAnsi="Calibri" w:cs="Calibri"/>
              </w:rPr>
            </w:pPr>
          </w:p>
          <w:p w14:paraId="5DC8272C" w14:textId="2C4FBACA" w:rsidR="694B9285" w:rsidRDefault="694B9285" w:rsidP="694B9285">
            <w:pPr>
              <w:spacing w:line="259" w:lineRule="auto"/>
              <w:rPr>
                <w:rFonts w:ascii="Calibri" w:eastAsia="Calibri" w:hAnsi="Calibri" w:cs="Calibri"/>
              </w:rPr>
            </w:pPr>
            <w:r w:rsidRPr="694B9285">
              <w:rPr>
                <w:rFonts w:ascii="Calibri" w:eastAsia="Calibri" w:hAnsi="Calibri" w:cs="Calibri"/>
                <w:lang w:val="cy-GB"/>
              </w:rPr>
              <w:t>Roedd y cyfarwyddiadau’n glir iawn ar lafar ac yn ysgrifenedig ac roedd yr athrawes yn gwirio bod popeth yn iawn</w:t>
            </w:r>
          </w:p>
          <w:p w14:paraId="1796A32B" w14:textId="733BD8BE" w:rsidR="694B9285" w:rsidRDefault="694B9285" w:rsidP="694B9285">
            <w:pPr>
              <w:spacing w:line="259" w:lineRule="auto"/>
              <w:rPr>
                <w:rFonts w:ascii="Calibri" w:eastAsia="Calibri" w:hAnsi="Calibri" w:cs="Calibri"/>
              </w:rPr>
            </w:pPr>
          </w:p>
        </w:tc>
      </w:tr>
    </w:tbl>
    <w:p w14:paraId="3792A9F0" w14:textId="1CA41479" w:rsidR="0BD3E8CA" w:rsidRDefault="0BD3E8CA" w:rsidP="0BD3E8CA">
      <w:pPr>
        <w:rPr>
          <w:rFonts w:ascii="Arial" w:eastAsia="Arial" w:hAnsi="Arial" w:cs="Arial"/>
          <w:lang w:val="cy-GB"/>
        </w:rPr>
      </w:pPr>
    </w:p>
    <w:p w14:paraId="4EA96AD2" w14:textId="7C30358D" w:rsidR="006521AC" w:rsidRPr="006521AC" w:rsidRDefault="006521AC" w:rsidP="006521AC">
      <w:pPr>
        <w:tabs>
          <w:tab w:val="left" w:pos="810"/>
        </w:tabs>
        <w:rPr>
          <w:lang w:val="cy-GB"/>
        </w:rPr>
      </w:pPr>
    </w:p>
    <w:sectPr w:rsidR="006521AC" w:rsidRPr="006521AC">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25E15" w14:textId="77777777" w:rsidR="009B640E" w:rsidRDefault="009B640E">
      <w:pPr>
        <w:spacing w:after="0" w:line="240" w:lineRule="auto"/>
      </w:pPr>
      <w:r>
        <w:separator/>
      </w:r>
    </w:p>
  </w:endnote>
  <w:endnote w:type="continuationSeparator" w:id="0">
    <w:p w14:paraId="352F66AC" w14:textId="77777777" w:rsidR="009B640E" w:rsidRDefault="009B6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94B9285" w14:paraId="2042F25E" w14:textId="77777777" w:rsidTr="694B9285">
      <w:tc>
        <w:tcPr>
          <w:tcW w:w="3005" w:type="dxa"/>
        </w:tcPr>
        <w:p w14:paraId="6B910694" w14:textId="38207FE8" w:rsidR="694B9285" w:rsidRDefault="694B9285" w:rsidP="694B9285">
          <w:pPr>
            <w:pStyle w:val="Header"/>
            <w:ind w:left="-115"/>
          </w:pPr>
        </w:p>
      </w:tc>
      <w:tc>
        <w:tcPr>
          <w:tcW w:w="3005" w:type="dxa"/>
        </w:tcPr>
        <w:p w14:paraId="21789F87" w14:textId="275FDD10" w:rsidR="694B9285" w:rsidRDefault="694B9285" w:rsidP="694B9285">
          <w:pPr>
            <w:pStyle w:val="Header"/>
            <w:jc w:val="center"/>
          </w:pPr>
          <w:r>
            <w:fldChar w:fldCharType="begin"/>
          </w:r>
          <w:r>
            <w:instrText>PAGE</w:instrText>
          </w:r>
          <w:r>
            <w:fldChar w:fldCharType="separate"/>
          </w:r>
          <w:r w:rsidR="00B3036D">
            <w:rPr>
              <w:noProof/>
            </w:rPr>
            <w:t>1</w:t>
          </w:r>
          <w:r>
            <w:fldChar w:fldCharType="end"/>
          </w:r>
        </w:p>
      </w:tc>
      <w:tc>
        <w:tcPr>
          <w:tcW w:w="3005" w:type="dxa"/>
        </w:tcPr>
        <w:p w14:paraId="5B1B7DA1" w14:textId="7A436E10" w:rsidR="694B9285" w:rsidRDefault="694B9285" w:rsidP="694B9285">
          <w:pPr>
            <w:pStyle w:val="Header"/>
            <w:ind w:right="-115"/>
            <w:jc w:val="right"/>
          </w:pPr>
        </w:p>
      </w:tc>
    </w:tr>
  </w:tbl>
  <w:p w14:paraId="78AEE231" w14:textId="7CCFC03C" w:rsidR="694B9285" w:rsidRDefault="694B9285" w:rsidP="694B9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1BAC9" w14:textId="77777777" w:rsidR="009B640E" w:rsidRDefault="009B640E">
      <w:pPr>
        <w:spacing w:after="0" w:line="240" w:lineRule="auto"/>
      </w:pPr>
      <w:r>
        <w:separator/>
      </w:r>
    </w:p>
  </w:footnote>
  <w:footnote w:type="continuationSeparator" w:id="0">
    <w:p w14:paraId="1EC6799F" w14:textId="77777777" w:rsidR="009B640E" w:rsidRDefault="009B6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94B9285" w14:paraId="53E05BD4" w14:textId="77777777" w:rsidTr="694B9285">
      <w:tc>
        <w:tcPr>
          <w:tcW w:w="3005" w:type="dxa"/>
        </w:tcPr>
        <w:p w14:paraId="16CB6AA5" w14:textId="7D05D870" w:rsidR="694B9285" w:rsidRDefault="694B9285" w:rsidP="694B9285">
          <w:pPr>
            <w:pStyle w:val="Header"/>
            <w:ind w:left="-115"/>
          </w:pPr>
        </w:p>
      </w:tc>
      <w:tc>
        <w:tcPr>
          <w:tcW w:w="3005" w:type="dxa"/>
        </w:tcPr>
        <w:p w14:paraId="092CBF6B" w14:textId="56F6C73D" w:rsidR="694B9285" w:rsidRDefault="694B9285" w:rsidP="694B9285">
          <w:pPr>
            <w:pStyle w:val="Header"/>
            <w:jc w:val="center"/>
          </w:pPr>
        </w:p>
      </w:tc>
      <w:tc>
        <w:tcPr>
          <w:tcW w:w="3005" w:type="dxa"/>
        </w:tcPr>
        <w:p w14:paraId="129C92EA" w14:textId="3E044838" w:rsidR="694B9285" w:rsidRDefault="694B9285" w:rsidP="694B9285">
          <w:pPr>
            <w:pStyle w:val="Header"/>
            <w:ind w:right="-115"/>
            <w:jc w:val="right"/>
          </w:pPr>
        </w:p>
      </w:tc>
    </w:tr>
  </w:tbl>
  <w:p w14:paraId="691B88DB" w14:textId="0F5C71BA" w:rsidR="694B9285" w:rsidRDefault="694B9285" w:rsidP="694B9285">
    <w:pPr>
      <w:pStyle w:val="Header"/>
    </w:pPr>
  </w:p>
</w:hdr>
</file>

<file path=word/intelligence.xml><?xml version="1.0" encoding="utf-8"?>
<int:Intelligence xmlns:int="http://schemas.microsoft.com/office/intelligence/2019/intelligence">
  <int:IntelligenceSettings/>
  <int:Manifest>
    <int:WordHash hashCode="JOdFHfBe1c1M8Q" id="6xHHF5f6"/>
    <int:WordHash hashCode="jLtXGP5ktXc22E" id="b6TywNvl"/>
    <int:WordHash hashCode="KDtPNoyUTemLes" id="d1IZu26b"/>
    <int:WordHash hashCode="JYCKl6N+Ox6iAj" id="2CRSvDJ9"/>
    <int:WordHash hashCode="4jVMynx7YC8b/n" id="RizM/nQL"/>
    <int:WordHash hashCode="9O9duAnvZ9OflK" id="iv/XYRfS"/>
    <int:WordHash hashCode="paEyIFvRjUHEL6" id="aYIrlYU4"/>
    <int:WordHash hashCode="jY4HT2fN8IQqvr" id="YiZVZq37"/>
    <int:WordHash hashCode="h469KBCLBqZzlb" id="BWRN3NG5"/>
    <int:WordHash hashCode="vmWTATf1XOWIXe" id="HLYyYEOI"/>
    <int:WordHash hashCode="+cGdSLD1ywJE50" id="RWktKQdw"/>
    <int:WordHash hashCode="AW+yXMWuNhOwpF" id="MCaNeKZY"/>
    <int:WordHash hashCode="/RMj+wnIMGMhkc" id="pbOoN29G"/>
    <int:WordHash hashCode="pbwdmyrnTnqKJJ" id="yuq6EjFg"/>
    <int:WordHash hashCode="L57iszZoIBLLRF" id="tl38J5lO"/>
    <int:WordHash hashCode="Wd9Hus85L2a8DF" id="RHvS6bIn"/>
    <int:WordHash hashCode="Vgm2nbGHkbMULM" id="uOlSN+N7"/>
    <int:WordHash hashCode="fm2k4BjBsih6d+" id="YCOuC4/R"/>
    <int:WordHash hashCode="MXLZCglVXnZQec" id="vvgOCzhw"/>
    <int:WordHash hashCode="8KdbXD+LGWfZ2e" id="p0YirInk"/>
    <int:WordHash hashCode="b8yBpt7FhKyJZ0" id="ykZMokOV"/>
    <int:WordHash hashCode="WM8dsvDYkI7RrU" id="U21KEKwz"/>
    <int:WordHash hashCode="vc/T0NPjbhFR16" id="WqAfPoYK"/>
    <int:WordHash hashCode="iEGFVnu7Bd/N0s" id="Lhe22Hpf"/>
    <int:WordHash hashCode="pqH+1yMPuQOCoH" id="75CDxgK2"/>
    <int:WordHash hashCode="j4x4oYF1jMO7Pb" id="TnHQm79H"/>
    <int:WordHash hashCode="suc14iVREIUOQ1" id="Pr+P+acn"/>
    <int:WordHash hashCode="GVCew8Gyvh/OBy" id="Wl8I27tz"/>
    <int:WordHash hashCode="Q6HViVgpF2lmEj" id="nrHO7L8W"/>
    <int:WordHash hashCode="2TkgzdSqdwbI1p" id="zb8gDJkv"/>
    <int:WordHash hashCode="p1dGcdw6eWB0FW" id="P4oPOhDl"/>
    <int:WordHash hashCode="EqhsVQO3q4+xhm" id="6KQ+zP0P"/>
    <int:WordHash hashCode="KllpI4Gn4b8IB9" id="0xMquXAI"/>
    <int:WordHash hashCode="1/UeH4gLzUgjix" id="QaH2SvvQ"/>
    <int:WordHash hashCode="llXns5GQtA9B7D" id="00lxCxSy"/>
    <int:WordHash hashCode="MxsLYtCbeiAiFz" id="Wi7uXGWp"/>
    <int:WordHash hashCode="j/6foJS894WUp9" id="OFmU60p7"/>
    <int:WordHash hashCode="NI4BlgRr6w+Uwv" id="gXC/i+lN"/>
    <int:WordHash hashCode="Lwd9OFxUXkqWw0" id="3B1ZWT/8"/>
    <int:WordHash hashCode="CCSEVePZ0u9ndY" id="Lb/hoT9f"/>
    <int:WordHash hashCode="BY5JjonpcBIQCW" id="uHz1O4Dn"/>
    <int:WordHash hashCode="uI+Zbh7+DgA8cu" id="xcGsPDLQ"/>
    <int:WordHash hashCode="xMP6k7Cgfa25fT" id="PNWmwpBh"/>
    <int:WordHash hashCode="Pr5UMxz8zLrskh" id="FC7+9ibu"/>
    <int:WordHash hashCode="ydY6XGdSh9A+bu" id="yxyO+DPy"/>
    <int:WordHash hashCode="uRyCQtGkm4a0Ux" id="ARUU/kbS"/>
    <int:WordHash hashCode="JkXqoGefkozdiS" id="pMfwtiqu"/>
    <int:WordHash hashCode="0THhgZi4GSmq73" id="fmDvROV9"/>
    <int:WordHash hashCode="VCYbV7rUBZ7URv" id="2AQ+QZTk"/>
    <int:WordHash hashCode="WlOvBp7Gti8QiS" id="NBqA8bn6"/>
    <int:WordHash hashCode="Bauoe6jTBf5oPM" id="1R2SAqSw"/>
    <int:WordHash hashCode="AhQFnZ+i+YihIa" id="xtfPaLgW"/>
    <int:WordHash hashCode="O3yiSEk6TJ68s+" id="TizCAJXU"/>
    <int:WordHash hashCode="FtrgVoosN5ns6A" id="/MlpXlgU"/>
  </int:Manifest>
  <int:Observations>
    <int:Content id="6xHHF5f6">
      <int:Rejection type="LegacyProofing"/>
    </int:Content>
    <int:Content id="b6TywNvl">
      <int:Rejection type="LegacyProofing"/>
    </int:Content>
    <int:Content id="d1IZu26b">
      <int:Rejection type="LegacyProofing"/>
    </int:Content>
    <int:Content id="2CRSvDJ9">
      <int:Rejection type="LegacyProofing"/>
    </int:Content>
    <int:Content id="RizM/nQL">
      <int:Rejection type="LegacyProofing"/>
    </int:Content>
    <int:Content id="iv/XYRfS">
      <int:Rejection type="LegacyProofing"/>
    </int:Content>
    <int:Content id="aYIrlYU4">
      <int:Rejection type="LegacyProofing"/>
    </int:Content>
    <int:Content id="YiZVZq37">
      <int:Rejection type="LegacyProofing"/>
    </int:Content>
    <int:Content id="BWRN3NG5">
      <int:Rejection type="LegacyProofing"/>
    </int:Content>
    <int:Content id="HLYyYEOI">
      <int:Rejection type="LegacyProofing"/>
    </int:Content>
    <int:Content id="RWktKQdw">
      <int:Rejection type="LegacyProofing"/>
    </int:Content>
    <int:Content id="MCaNeKZY">
      <int:Rejection type="LegacyProofing"/>
    </int:Content>
    <int:Content id="pbOoN29G">
      <int:Rejection type="LegacyProofing"/>
    </int:Content>
    <int:Content id="yuq6EjFg">
      <int:Rejection type="LegacyProofing"/>
    </int:Content>
    <int:Content id="tl38J5lO">
      <int:Rejection type="LegacyProofing"/>
    </int:Content>
    <int:Content id="RHvS6bIn">
      <int:Rejection type="LegacyProofing"/>
    </int:Content>
    <int:Content id="uOlSN+N7">
      <int:Rejection type="LegacyProofing"/>
    </int:Content>
    <int:Content id="YCOuC4/R">
      <int:Rejection type="LegacyProofing"/>
    </int:Content>
    <int:Content id="vvgOCzhw">
      <int:Rejection type="LegacyProofing"/>
    </int:Content>
    <int:Content id="p0YirInk">
      <int:Rejection type="LegacyProofing"/>
    </int:Content>
    <int:Content id="ykZMokOV">
      <int:Rejection type="LegacyProofing"/>
    </int:Content>
    <int:Content id="U21KEKwz">
      <int:Rejection type="LegacyProofing"/>
    </int:Content>
    <int:Content id="WqAfPoYK">
      <int:Rejection type="LegacyProofing"/>
    </int:Content>
    <int:Content id="Lhe22Hpf">
      <int:Rejection type="LegacyProofing"/>
    </int:Content>
    <int:Content id="75CDxgK2">
      <int:Rejection type="LegacyProofing"/>
    </int:Content>
    <int:Content id="TnHQm79H">
      <int:Rejection type="LegacyProofing"/>
    </int:Content>
    <int:Content id="Pr+P+acn">
      <int:Rejection type="LegacyProofing"/>
    </int:Content>
    <int:Content id="Wl8I27tz">
      <int:Rejection type="LegacyProofing"/>
    </int:Content>
    <int:Content id="nrHO7L8W">
      <int:Rejection type="LegacyProofing"/>
    </int:Content>
    <int:Content id="zb8gDJkv">
      <int:Rejection type="LegacyProofing"/>
    </int:Content>
    <int:Content id="P4oPOhDl">
      <int:Rejection type="LegacyProofing"/>
    </int:Content>
    <int:Content id="6KQ+zP0P">
      <int:Rejection type="LegacyProofing"/>
    </int:Content>
    <int:Content id="0xMquXAI">
      <int:Rejection type="LegacyProofing"/>
    </int:Content>
    <int:Content id="QaH2SvvQ">
      <int:Rejection type="LegacyProofing"/>
    </int:Content>
    <int:Content id="00lxCxSy">
      <int:Rejection type="LegacyProofing"/>
    </int:Content>
    <int:Content id="Wi7uXGWp">
      <int:Rejection type="LegacyProofing"/>
    </int:Content>
    <int:Content id="OFmU60p7">
      <int:Rejection type="LegacyProofing"/>
    </int:Content>
    <int:Content id="gXC/i+lN">
      <int:Rejection type="LegacyProofing"/>
    </int:Content>
    <int:Content id="3B1ZWT/8">
      <int:Rejection type="LegacyProofing"/>
    </int:Content>
    <int:Content id="Lb/hoT9f">
      <int:Rejection type="LegacyProofing"/>
    </int:Content>
    <int:Content id="uHz1O4Dn">
      <int:Rejection type="LegacyProofing"/>
    </int:Content>
    <int:Content id="xcGsPDLQ">
      <int:Rejection type="LegacyProofing"/>
    </int:Content>
    <int:Content id="PNWmwpBh">
      <int:Rejection type="LegacyProofing"/>
    </int:Content>
    <int:Content id="FC7+9ibu">
      <int:Rejection type="LegacyProofing"/>
    </int:Content>
    <int:Content id="yxyO+DPy">
      <int:Rejection type="LegacyProofing"/>
    </int:Content>
    <int:Content id="ARUU/kbS">
      <int:Rejection type="LegacyProofing"/>
    </int:Content>
    <int:Content id="pMfwtiqu">
      <int:Rejection type="LegacyProofing"/>
    </int:Content>
    <int:Content id="fmDvROV9">
      <int:Rejection type="LegacyProofing"/>
    </int:Content>
    <int:Content id="2AQ+QZTk">
      <int:Rejection type="LegacyProofing"/>
    </int:Content>
    <int:Content id="NBqA8bn6">
      <int:Rejection type="LegacyProofing"/>
    </int:Content>
    <int:Content id="1R2SAqSw">
      <int:Rejection type="LegacyProofing"/>
    </int:Content>
    <int:Content id="xtfPaLgW">
      <int:Rejection type="LegacyProofing"/>
    </int:Content>
    <int:Content id="TizCAJXU">
      <int:Rejection type="LegacyProofing"/>
    </int:Content>
    <int:Content id="/MlpXlgU">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191752"/>
    <w:multiLevelType w:val="hybridMultilevel"/>
    <w:tmpl w:val="A774AE62"/>
    <w:lvl w:ilvl="0" w:tplc="6B24A288">
      <w:start w:val="1"/>
      <w:numFmt w:val="decimal"/>
      <w:lvlText w:val="%1."/>
      <w:lvlJc w:val="left"/>
      <w:pPr>
        <w:ind w:left="720" w:hanging="360"/>
      </w:pPr>
    </w:lvl>
    <w:lvl w:ilvl="1" w:tplc="DDA6B8BA">
      <w:start w:val="1"/>
      <w:numFmt w:val="lowerLetter"/>
      <w:lvlText w:val="%2."/>
      <w:lvlJc w:val="left"/>
      <w:pPr>
        <w:ind w:left="1440" w:hanging="360"/>
      </w:pPr>
    </w:lvl>
    <w:lvl w:ilvl="2" w:tplc="27508570">
      <w:start w:val="1"/>
      <w:numFmt w:val="lowerRoman"/>
      <w:lvlText w:val="%3."/>
      <w:lvlJc w:val="right"/>
      <w:pPr>
        <w:ind w:left="2160" w:hanging="180"/>
      </w:pPr>
    </w:lvl>
    <w:lvl w:ilvl="3" w:tplc="B644ECAE">
      <w:start w:val="1"/>
      <w:numFmt w:val="decimal"/>
      <w:lvlText w:val="%4."/>
      <w:lvlJc w:val="left"/>
      <w:pPr>
        <w:ind w:left="2880" w:hanging="360"/>
      </w:pPr>
    </w:lvl>
    <w:lvl w:ilvl="4" w:tplc="5D308ADA">
      <w:start w:val="1"/>
      <w:numFmt w:val="lowerLetter"/>
      <w:lvlText w:val="%5."/>
      <w:lvlJc w:val="left"/>
      <w:pPr>
        <w:ind w:left="3600" w:hanging="360"/>
      </w:pPr>
    </w:lvl>
    <w:lvl w:ilvl="5" w:tplc="569E800E">
      <w:start w:val="1"/>
      <w:numFmt w:val="lowerRoman"/>
      <w:lvlText w:val="%6."/>
      <w:lvlJc w:val="right"/>
      <w:pPr>
        <w:ind w:left="4320" w:hanging="180"/>
      </w:pPr>
    </w:lvl>
    <w:lvl w:ilvl="6" w:tplc="3858D33C">
      <w:start w:val="1"/>
      <w:numFmt w:val="decimal"/>
      <w:lvlText w:val="%7."/>
      <w:lvlJc w:val="left"/>
      <w:pPr>
        <w:ind w:left="5040" w:hanging="360"/>
      </w:pPr>
    </w:lvl>
    <w:lvl w:ilvl="7" w:tplc="56C64E70">
      <w:start w:val="1"/>
      <w:numFmt w:val="lowerLetter"/>
      <w:lvlText w:val="%8."/>
      <w:lvlJc w:val="left"/>
      <w:pPr>
        <w:ind w:left="5760" w:hanging="360"/>
      </w:pPr>
    </w:lvl>
    <w:lvl w:ilvl="8" w:tplc="6CBCE45A">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D51250"/>
    <w:rsid w:val="00023554"/>
    <w:rsid w:val="0004004F"/>
    <w:rsid w:val="001177AA"/>
    <w:rsid w:val="001616FA"/>
    <w:rsid w:val="00184ACB"/>
    <w:rsid w:val="001C53A0"/>
    <w:rsid w:val="00301744"/>
    <w:rsid w:val="006521AC"/>
    <w:rsid w:val="007250F1"/>
    <w:rsid w:val="00761CCC"/>
    <w:rsid w:val="007B674E"/>
    <w:rsid w:val="0085B1C0"/>
    <w:rsid w:val="008E6371"/>
    <w:rsid w:val="0092E08F"/>
    <w:rsid w:val="0093D384"/>
    <w:rsid w:val="00976BCC"/>
    <w:rsid w:val="009B640E"/>
    <w:rsid w:val="009F7BC8"/>
    <w:rsid w:val="00A8DE14"/>
    <w:rsid w:val="00B23F1B"/>
    <w:rsid w:val="00B3036D"/>
    <w:rsid w:val="00C5258E"/>
    <w:rsid w:val="00D81D50"/>
    <w:rsid w:val="00D8C8F5"/>
    <w:rsid w:val="00E563A8"/>
    <w:rsid w:val="00EA7C36"/>
    <w:rsid w:val="00EFC643"/>
    <w:rsid w:val="00FB8CFB"/>
    <w:rsid w:val="00FFBC18"/>
    <w:rsid w:val="013237A3"/>
    <w:rsid w:val="0164A274"/>
    <w:rsid w:val="016D9CD0"/>
    <w:rsid w:val="0174B2BE"/>
    <w:rsid w:val="01780171"/>
    <w:rsid w:val="018B72BA"/>
    <w:rsid w:val="01941475"/>
    <w:rsid w:val="019F8B1E"/>
    <w:rsid w:val="01ACB5D0"/>
    <w:rsid w:val="01CE8F9F"/>
    <w:rsid w:val="01F45AED"/>
    <w:rsid w:val="0259D4B9"/>
    <w:rsid w:val="025B1F29"/>
    <w:rsid w:val="025B7938"/>
    <w:rsid w:val="02646320"/>
    <w:rsid w:val="027984C1"/>
    <w:rsid w:val="029BA241"/>
    <w:rsid w:val="029C7BE2"/>
    <w:rsid w:val="02A0105E"/>
    <w:rsid w:val="02B1933A"/>
    <w:rsid w:val="02D76558"/>
    <w:rsid w:val="02F28220"/>
    <w:rsid w:val="02F7E093"/>
    <w:rsid w:val="031DFF50"/>
    <w:rsid w:val="03312EFD"/>
    <w:rsid w:val="0332AEF1"/>
    <w:rsid w:val="0332EC5A"/>
    <w:rsid w:val="034B876D"/>
    <w:rsid w:val="03721480"/>
    <w:rsid w:val="03760946"/>
    <w:rsid w:val="03BBFC54"/>
    <w:rsid w:val="03D72179"/>
    <w:rsid w:val="0404EE57"/>
    <w:rsid w:val="0416811E"/>
    <w:rsid w:val="041D046A"/>
    <w:rsid w:val="0469C78A"/>
    <w:rsid w:val="0478D1D9"/>
    <w:rsid w:val="04B9D79B"/>
    <w:rsid w:val="04FCC862"/>
    <w:rsid w:val="04FD3AA4"/>
    <w:rsid w:val="05124797"/>
    <w:rsid w:val="054497D8"/>
    <w:rsid w:val="056129FC"/>
    <w:rsid w:val="058EC7A2"/>
    <w:rsid w:val="05C088E8"/>
    <w:rsid w:val="05C9B593"/>
    <w:rsid w:val="05E15F35"/>
    <w:rsid w:val="05E4B50E"/>
    <w:rsid w:val="05F315ED"/>
    <w:rsid w:val="06043041"/>
    <w:rsid w:val="061EB0C5"/>
    <w:rsid w:val="063285F3"/>
    <w:rsid w:val="063F5067"/>
    <w:rsid w:val="0652B634"/>
    <w:rsid w:val="065B991B"/>
    <w:rsid w:val="06B43438"/>
    <w:rsid w:val="06C39411"/>
    <w:rsid w:val="06F1DFF7"/>
    <w:rsid w:val="072C01A5"/>
    <w:rsid w:val="07355F61"/>
    <w:rsid w:val="07371074"/>
    <w:rsid w:val="074C8E08"/>
    <w:rsid w:val="078C28F0"/>
    <w:rsid w:val="07A000A2"/>
    <w:rsid w:val="07BABB9B"/>
    <w:rsid w:val="07BEA91F"/>
    <w:rsid w:val="07BEFF11"/>
    <w:rsid w:val="07C29540"/>
    <w:rsid w:val="07FB13A9"/>
    <w:rsid w:val="0817D712"/>
    <w:rsid w:val="082D0251"/>
    <w:rsid w:val="083E26BA"/>
    <w:rsid w:val="0846EF04"/>
    <w:rsid w:val="0857CE31"/>
    <w:rsid w:val="085C2707"/>
    <w:rsid w:val="085C9744"/>
    <w:rsid w:val="086687C8"/>
    <w:rsid w:val="086F2817"/>
    <w:rsid w:val="0876451A"/>
    <w:rsid w:val="0878BBAD"/>
    <w:rsid w:val="088568F5"/>
    <w:rsid w:val="088FB15B"/>
    <w:rsid w:val="0890BCC0"/>
    <w:rsid w:val="08E73A26"/>
    <w:rsid w:val="08EDBD07"/>
    <w:rsid w:val="0901E2AB"/>
    <w:rsid w:val="092C4E41"/>
    <w:rsid w:val="094CE7DA"/>
    <w:rsid w:val="098D1DF3"/>
    <w:rsid w:val="09A07081"/>
    <w:rsid w:val="09A28A6B"/>
    <w:rsid w:val="09AB91CF"/>
    <w:rsid w:val="09FF8D68"/>
    <w:rsid w:val="09FFC112"/>
    <w:rsid w:val="0A12157B"/>
    <w:rsid w:val="0A1EF99A"/>
    <w:rsid w:val="0A24DB70"/>
    <w:rsid w:val="0A4D24A7"/>
    <w:rsid w:val="0A566196"/>
    <w:rsid w:val="0A618E06"/>
    <w:rsid w:val="0A66E880"/>
    <w:rsid w:val="0A7EED9C"/>
    <w:rsid w:val="0A9F1490"/>
    <w:rsid w:val="0AA9DDD2"/>
    <w:rsid w:val="0AC2D66C"/>
    <w:rsid w:val="0B108503"/>
    <w:rsid w:val="0B1FF5B4"/>
    <w:rsid w:val="0B54656C"/>
    <w:rsid w:val="0B5CD5F3"/>
    <w:rsid w:val="0B7995CF"/>
    <w:rsid w:val="0B80317D"/>
    <w:rsid w:val="0B8EEFD9"/>
    <w:rsid w:val="0BAB04B0"/>
    <w:rsid w:val="0BADE5DC"/>
    <w:rsid w:val="0BCFCCAB"/>
    <w:rsid w:val="0BD3E8CA"/>
    <w:rsid w:val="0BD63214"/>
    <w:rsid w:val="0BEDF933"/>
    <w:rsid w:val="0BFA0441"/>
    <w:rsid w:val="0BFD88AD"/>
    <w:rsid w:val="0BFF72C8"/>
    <w:rsid w:val="0C037FCF"/>
    <w:rsid w:val="0C0CAB9B"/>
    <w:rsid w:val="0C2817CB"/>
    <w:rsid w:val="0C4AD4F9"/>
    <w:rsid w:val="0C4EAD9E"/>
    <w:rsid w:val="0C523FF7"/>
    <w:rsid w:val="0C588226"/>
    <w:rsid w:val="0C92166B"/>
    <w:rsid w:val="0CA269A5"/>
    <w:rsid w:val="0CB0FE47"/>
    <w:rsid w:val="0CE0846E"/>
    <w:rsid w:val="0D555FDC"/>
    <w:rsid w:val="0D5FFD6E"/>
    <w:rsid w:val="0D876D45"/>
    <w:rsid w:val="0D89C994"/>
    <w:rsid w:val="0D98FB55"/>
    <w:rsid w:val="0DC270B5"/>
    <w:rsid w:val="0DC5CC46"/>
    <w:rsid w:val="0DDE6809"/>
    <w:rsid w:val="0E092F9E"/>
    <w:rsid w:val="0E2052D4"/>
    <w:rsid w:val="0E231B84"/>
    <w:rsid w:val="0E454DB9"/>
    <w:rsid w:val="0E49F75D"/>
    <w:rsid w:val="0E5AE8B8"/>
    <w:rsid w:val="0E8F18DA"/>
    <w:rsid w:val="0E964BDC"/>
    <w:rsid w:val="0F4392DC"/>
    <w:rsid w:val="0F613185"/>
    <w:rsid w:val="0F92FC34"/>
    <w:rsid w:val="0FACECD0"/>
    <w:rsid w:val="0FBBEFFE"/>
    <w:rsid w:val="0FBC9934"/>
    <w:rsid w:val="0FC298CB"/>
    <w:rsid w:val="0FC41B9A"/>
    <w:rsid w:val="0FD4680A"/>
    <w:rsid w:val="0FF2C447"/>
    <w:rsid w:val="0FF689A8"/>
    <w:rsid w:val="100809DA"/>
    <w:rsid w:val="100FBE19"/>
    <w:rsid w:val="101A67D3"/>
    <w:rsid w:val="105606CF"/>
    <w:rsid w:val="107C8A15"/>
    <w:rsid w:val="10933172"/>
    <w:rsid w:val="10B19C1C"/>
    <w:rsid w:val="11044D85"/>
    <w:rsid w:val="110C74F4"/>
    <w:rsid w:val="112BA0AB"/>
    <w:rsid w:val="114442E7"/>
    <w:rsid w:val="116386B2"/>
    <w:rsid w:val="1173AC20"/>
    <w:rsid w:val="11A565E0"/>
    <w:rsid w:val="11C456D9"/>
    <w:rsid w:val="11C98F94"/>
    <w:rsid w:val="11F176F0"/>
    <w:rsid w:val="11F52953"/>
    <w:rsid w:val="1255EEB4"/>
    <w:rsid w:val="125FD70A"/>
    <w:rsid w:val="128D776D"/>
    <w:rsid w:val="1295EC27"/>
    <w:rsid w:val="12B1D92C"/>
    <w:rsid w:val="12B28306"/>
    <w:rsid w:val="12D42470"/>
    <w:rsid w:val="12E2E192"/>
    <w:rsid w:val="12EAA9D2"/>
    <w:rsid w:val="1319B479"/>
    <w:rsid w:val="131CA3A7"/>
    <w:rsid w:val="136B0F95"/>
    <w:rsid w:val="139CEEDE"/>
    <w:rsid w:val="13A26F10"/>
    <w:rsid w:val="13A33F9B"/>
    <w:rsid w:val="13A651FC"/>
    <w:rsid w:val="13B7A079"/>
    <w:rsid w:val="13BBC863"/>
    <w:rsid w:val="13C23B75"/>
    <w:rsid w:val="13C2CCE9"/>
    <w:rsid w:val="13CC2DD6"/>
    <w:rsid w:val="13D260B2"/>
    <w:rsid w:val="13DD33D7"/>
    <w:rsid w:val="13F1BD62"/>
    <w:rsid w:val="13F82A4B"/>
    <w:rsid w:val="13FA5410"/>
    <w:rsid w:val="13FB9A8F"/>
    <w:rsid w:val="1401FCE9"/>
    <w:rsid w:val="140BE39B"/>
    <w:rsid w:val="1411067E"/>
    <w:rsid w:val="143D0642"/>
    <w:rsid w:val="144E2DE6"/>
    <w:rsid w:val="14A75C0A"/>
    <w:rsid w:val="14A7F935"/>
    <w:rsid w:val="14B9C123"/>
    <w:rsid w:val="14BFCAEE"/>
    <w:rsid w:val="14DDA9AD"/>
    <w:rsid w:val="151E5E5F"/>
    <w:rsid w:val="153023EE"/>
    <w:rsid w:val="1543EFF3"/>
    <w:rsid w:val="155949E1"/>
    <w:rsid w:val="1564EF27"/>
    <w:rsid w:val="1588336C"/>
    <w:rsid w:val="15900488"/>
    <w:rsid w:val="1593F46F"/>
    <w:rsid w:val="159A60F7"/>
    <w:rsid w:val="159D11E0"/>
    <w:rsid w:val="15C48996"/>
    <w:rsid w:val="15E9155B"/>
    <w:rsid w:val="16120925"/>
    <w:rsid w:val="16182691"/>
    <w:rsid w:val="1659239C"/>
    <w:rsid w:val="166D899E"/>
    <w:rsid w:val="167C036B"/>
    <w:rsid w:val="16843D01"/>
    <w:rsid w:val="168EAA17"/>
    <w:rsid w:val="16A7176E"/>
    <w:rsid w:val="16E1B270"/>
    <w:rsid w:val="16EA30A5"/>
    <w:rsid w:val="16EA4DDA"/>
    <w:rsid w:val="16EB18D3"/>
    <w:rsid w:val="17174614"/>
    <w:rsid w:val="171F390D"/>
    <w:rsid w:val="173A15D4"/>
    <w:rsid w:val="1750532D"/>
    <w:rsid w:val="1761B717"/>
    <w:rsid w:val="17CFA1EA"/>
    <w:rsid w:val="17D8CCEB"/>
    <w:rsid w:val="17EB81C0"/>
    <w:rsid w:val="18154A6F"/>
    <w:rsid w:val="182BC535"/>
    <w:rsid w:val="183E3BEA"/>
    <w:rsid w:val="183EF07A"/>
    <w:rsid w:val="18582F2A"/>
    <w:rsid w:val="1860717F"/>
    <w:rsid w:val="1872DA0B"/>
    <w:rsid w:val="18BE41AE"/>
    <w:rsid w:val="18C02314"/>
    <w:rsid w:val="18C92387"/>
    <w:rsid w:val="18CE5C2E"/>
    <w:rsid w:val="18E39094"/>
    <w:rsid w:val="18E3F34F"/>
    <w:rsid w:val="1916F2EE"/>
    <w:rsid w:val="19325F56"/>
    <w:rsid w:val="19541175"/>
    <w:rsid w:val="196558FA"/>
    <w:rsid w:val="196D96B5"/>
    <w:rsid w:val="19B84DC8"/>
    <w:rsid w:val="19B8A040"/>
    <w:rsid w:val="19C0339B"/>
    <w:rsid w:val="19EE61E9"/>
    <w:rsid w:val="19F35A63"/>
    <w:rsid w:val="19F95E14"/>
    <w:rsid w:val="1A09B711"/>
    <w:rsid w:val="1A0EBFE1"/>
    <w:rsid w:val="1A18B7B1"/>
    <w:rsid w:val="1A319D58"/>
    <w:rsid w:val="1A3EF798"/>
    <w:rsid w:val="1A4050D4"/>
    <w:rsid w:val="1A4A2014"/>
    <w:rsid w:val="1A4B4AE9"/>
    <w:rsid w:val="1A544741"/>
    <w:rsid w:val="1A5A38F3"/>
    <w:rsid w:val="1A64744D"/>
    <w:rsid w:val="1A669B53"/>
    <w:rsid w:val="1A6C56CC"/>
    <w:rsid w:val="1A778C85"/>
    <w:rsid w:val="1A8A5D77"/>
    <w:rsid w:val="1AA015D9"/>
    <w:rsid w:val="1ACBB252"/>
    <w:rsid w:val="1AE1B56D"/>
    <w:rsid w:val="1AEADB29"/>
    <w:rsid w:val="1AEF6A19"/>
    <w:rsid w:val="1B0A5F8B"/>
    <w:rsid w:val="1B0A9390"/>
    <w:rsid w:val="1B3BAE9E"/>
    <w:rsid w:val="1B4CEB31"/>
    <w:rsid w:val="1B4FCE72"/>
    <w:rsid w:val="1B56D165"/>
    <w:rsid w:val="1B88616F"/>
    <w:rsid w:val="1B9EE4A2"/>
    <w:rsid w:val="1B9FD78E"/>
    <w:rsid w:val="1BBD8839"/>
    <w:rsid w:val="1BC1F0A5"/>
    <w:rsid w:val="1BCD4618"/>
    <w:rsid w:val="1BE13B78"/>
    <w:rsid w:val="1C00309E"/>
    <w:rsid w:val="1C06EA62"/>
    <w:rsid w:val="1C2E118C"/>
    <w:rsid w:val="1C33769E"/>
    <w:rsid w:val="1C388B17"/>
    <w:rsid w:val="1C5856DF"/>
    <w:rsid w:val="1C6FDE25"/>
    <w:rsid w:val="1C73D09A"/>
    <w:rsid w:val="1C7863BB"/>
    <w:rsid w:val="1C80A7D3"/>
    <w:rsid w:val="1C86AB8A"/>
    <w:rsid w:val="1CA8B40E"/>
    <w:rsid w:val="1CC6F074"/>
    <w:rsid w:val="1CD9B368"/>
    <w:rsid w:val="1CE1DEC1"/>
    <w:rsid w:val="1CF037E3"/>
    <w:rsid w:val="1D2696E2"/>
    <w:rsid w:val="1D49B3E0"/>
    <w:rsid w:val="1D8987CE"/>
    <w:rsid w:val="1DD3323E"/>
    <w:rsid w:val="1DF4B2D1"/>
    <w:rsid w:val="1E422D7D"/>
    <w:rsid w:val="1E7A87F4"/>
    <w:rsid w:val="1E8CCE7F"/>
    <w:rsid w:val="1E8E9030"/>
    <w:rsid w:val="1EAAF99D"/>
    <w:rsid w:val="1EB0C070"/>
    <w:rsid w:val="1EBBE77B"/>
    <w:rsid w:val="1ED1A9DC"/>
    <w:rsid w:val="1EDD5D9E"/>
    <w:rsid w:val="1EEAD239"/>
    <w:rsid w:val="1F07ADD7"/>
    <w:rsid w:val="1F08F077"/>
    <w:rsid w:val="1F27517C"/>
    <w:rsid w:val="1F4BCEBE"/>
    <w:rsid w:val="1F506CDD"/>
    <w:rsid w:val="1F710FE4"/>
    <w:rsid w:val="1F7B05DA"/>
    <w:rsid w:val="1F82D014"/>
    <w:rsid w:val="1FAE79F7"/>
    <w:rsid w:val="1FD0586A"/>
    <w:rsid w:val="1FF3EF1A"/>
    <w:rsid w:val="1FF76073"/>
    <w:rsid w:val="203D4757"/>
    <w:rsid w:val="204D9C39"/>
    <w:rsid w:val="20991A24"/>
    <w:rsid w:val="209CE2F1"/>
    <w:rsid w:val="20C97A77"/>
    <w:rsid w:val="20CFE3DE"/>
    <w:rsid w:val="20D73EDE"/>
    <w:rsid w:val="20DAB594"/>
    <w:rsid w:val="211BB83E"/>
    <w:rsid w:val="21633FAF"/>
    <w:rsid w:val="217EF97E"/>
    <w:rsid w:val="218F9CDD"/>
    <w:rsid w:val="21B228B6"/>
    <w:rsid w:val="21B371AE"/>
    <w:rsid w:val="21C6E864"/>
    <w:rsid w:val="21D3B19D"/>
    <w:rsid w:val="21F2C2B8"/>
    <w:rsid w:val="222CDD87"/>
    <w:rsid w:val="223FBA6F"/>
    <w:rsid w:val="2241A1DC"/>
    <w:rsid w:val="22481341"/>
    <w:rsid w:val="229F471B"/>
    <w:rsid w:val="22A250F0"/>
    <w:rsid w:val="22A38E47"/>
    <w:rsid w:val="22BD489C"/>
    <w:rsid w:val="233951CC"/>
    <w:rsid w:val="233A4432"/>
    <w:rsid w:val="23575D08"/>
    <w:rsid w:val="2380E0D3"/>
    <w:rsid w:val="238990A7"/>
    <w:rsid w:val="239A845D"/>
    <w:rsid w:val="23A51AFF"/>
    <w:rsid w:val="23F27018"/>
    <w:rsid w:val="2411FC47"/>
    <w:rsid w:val="24535900"/>
    <w:rsid w:val="246F94EB"/>
    <w:rsid w:val="247E05B1"/>
    <w:rsid w:val="24972E0E"/>
    <w:rsid w:val="24AABD93"/>
    <w:rsid w:val="24C89522"/>
    <w:rsid w:val="24DF043B"/>
    <w:rsid w:val="24E4C54D"/>
    <w:rsid w:val="24FE8926"/>
    <w:rsid w:val="2501B69A"/>
    <w:rsid w:val="25122A30"/>
    <w:rsid w:val="252CE664"/>
    <w:rsid w:val="252EF076"/>
    <w:rsid w:val="2530F654"/>
    <w:rsid w:val="253C9207"/>
    <w:rsid w:val="254A2309"/>
    <w:rsid w:val="254ACA07"/>
    <w:rsid w:val="255E27B6"/>
    <w:rsid w:val="2575E682"/>
    <w:rsid w:val="25826381"/>
    <w:rsid w:val="259F9F23"/>
    <w:rsid w:val="25B8DF6B"/>
    <w:rsid w:val="25D51250"/>
    <w:rsid w:val="25EBEF8B"/>
    <w:rsid w:val="2603D362"/>
    <w:rsid w:val="261F4601"/>
    <w:rsid w:val="263132F1"/>
    <w:rsid w:val="26458682"/>
    <w:rsid w:val="265E5013"/>
    <w:rsid w:val="2683DC7C"/>
    <w:rsid w:val="26A500DC"/>
    <w:rsid w:val="26AC3EAD"/>
    <w:rsid w:val="26C13169"/>
    <w:rsid w:val="26D4B6CE"/>
    <w:rsid w:val="26E51775"/>
    <w:rsid w:val="26F7F809"/>
    <w:rsid w:val="26F9F817"/>
    <w:rsid w:val="2726A0CC"/>
    <w:rsid w:val="273090A2"/>
    <w:rsid w:val="27740262"/>
    <w:rsid w:val="27A22C67"/>
    <w:rsid w:val="27B396ED"/>
    <w:rsid w:val="27ED8E0B"/>
    <w:rsid w:val="27EDB632"/>
    <w:rsid w:val="280035E4"/>
    <w:rsid w:val="2816CF08"/>
    <w:rsid w:val="28216A3A"/>
    <w:rsid w:val="28745C35"/>
    <w:rsid w:val="287608AF"/>
    <w:rsid w:val="2883C1FC"/>
    <w:rsid w:val="289502C3"/>
    <w:rsid w:val="28AC0C6C"/>
    <w:rsid w:val="28B030D8"/>
    <w:rsid w:val="28C19DC5"/>
    <w:rsid w:val="28CC2B94"/>
    <w:rsid w:val="28D67004"/>
    <w:rsid w:val="28E5B25D"/>
    <w:rsid w:val="290A24AB"/>
    <w:rsid w:val="29552937"/>
    <w:rsid w:val="2973B06B"/>
    <w:rsid w:val="29778947"/>
    <w:rsid w:val="2989839B"/>
    <w:rsid w:val="298AEC6B"/>
    <w:rsid w:val="29AC4E00"/>
    <w:rsid w:val="29B3C666"/>
    <w:rsid w:val="29B7F93A"/>
    <w:rsid w:val="29C84F4F"/>
    <w:rsid w:val="2A5390A4"/>
    <w:rsid w:val="2A5E418E"/>
    <w:rsid w:val="2A6D68BA"/>
    <w:rsid w:val="2A8F6B72"/>
    <w:rsid w:val="2A9EE936"/>
    <w:rsid w:val="2AB93950"/>
    <w:rsid w:val="2AE19AFB"/>
    <w:rsid w:val="2AF75B2F"/>
    <w:rsid w:val="2AFC8C2F"/>
    <w:rsid w:val="2B00E5ED"/>
    <w:rsid w:val="2B03EEFD"/>
    <w:rsid w:val="2B247E87"/>
    <w:rsid w:val="2B34A150"/>
    <w:rsid w:val="2B74905E"/>
    <w:rsid w:val="2B8CDE0A"/>
    <w:rsid w:val="2B92AB2E"/>
    <w:rsid w:val="2B9C514C"/>
    <w:rsid w:val="2BB1FCCF"/>
    <w:rsid w:val="2BB21F00"/>
    <w:rsid w:val="2BB4433E"/>
    <w:rsid w:val="2BCC4B84"/>
    <w:rsid w:val="2BF37C9B"/>
    <w:rsid w:val="2C2A64B4"/>
    <w:rsid w:val="2C6219F4"/>
    <w:rsid w:val="2C74FE31"/>
    <w:rsid w:val="2C76A9D1"/>
    <w:rsid w:val="2CA3B7EC"/>
    <w:rsid w:val="2CA8CB5F"/>
    <w:rsid w:val="2CB4E55F"/>
    <w:rsid w:val="2CBE6ECF"/>
    <w:rsid w:val="2CF236D5"/>
    <w:rsid w:val="2D0691FF"/>
    <w:rsid w:val="2D0BEFB6"/>
    <w:rsid w:val="2D6E69C3"/>
    <w:rsid w:val="2D802A01"/>
    <w:rsid w:val="2DA3AF50"/>
    <w:rsid w:val="2DADC050"/>
    <w:rsid w:val="2DAF3591"/>
    <w:rsid w:val="2DB75BC6"/>
    <w:rsid w:val="2DB83C7D"/>
    <w:rsid w:val="2DBBB2A1"/>
    <w:rsid w:val="2DD71F73"/>
    <w:rsid w:val="2DE29E70"/>
    <w:rsid w:val="2DEA17B0"/>
    <w:rsid w:val="2E56C077"/>
    <w:rsid w:val="2E6E49D2"/>
    <w:rsid w:val="2E8217FC"/>
    <w:rsid w:val="2E829815"/>
    <w:rsid w:val="2E956485"/>
    <w:rsid w:val="2EACA180"/>
    <w:rsid w:val="2ED8D72A"/>
    <w:rsid w:val="2EE54A12"/>
    <w:rsid w:val="2F01110B"/>
    <w:rsid w:val="2F1BA099"/>
    <w:rsid w:val="2F2488DE"/>
    <w:rsid w:val="2F406949"/>
    <w:rsid w:val="2F40D9DD"/>
    <w:rsid w:val="2F55D5E2"/>
    <w:rsid w:val="2F6BA86B"/>
    <w:rsid w:val="2F6CA792"/>
    <w:rsid w:val="2F806D61"/>
    <w:rsid w:val="2F99BAB6"/>
    <w:rsid w:val="2FD90D26"/>
    <w:rsid w:val="2FE0248A"/>
    <w:rsid w:val="2FE9879C"/>
    <w:rsid w:val="2FEE9F5F"/>
    <w:rsid w:val="30013F6A"/>
    <w:rsid w:val="300A2850"/>
    <w:rsid w:val="300B2B23"/>
    <w:rsid w:val="30347F82"/>
    <w:rsid w:val="304D866F"/>
    <w:rsid w:val="309A38AD"/>
    <w:rsid w:val="30F0C442"/>
    <w:rsid w:val="30F38B6C"/>
    <w:rsid w:val="31028C39"/>
    <w:rsid w:val="3118DDD1"/>
    <w:rsid w:val="31312D38"/>
    <w:rsid w:val="314FC307"/>
    <w:rsid w:val="316B4FF3"/>
    <w:rsid w:val="316BCDB3"/>
    <w:rsid w:val="31872D9F"/>
    <w:rsid w:val="31873746"/>
    <w:rsid w:val="31917CDD"/>
    <w:rsid w:val="31991259"/>
    <w:rsid w:val="31A84F2E"/>
    <w:rsid w:val="31BA38D7"/>
    <w:rsid w:val="31C69B37"/>
    <w:rsid w:val="31CB082D"/>
    <w:rsid w:val="31D03A06"/>
    <w:rsid w:val="31E956D0"/>
    <w:rsid w:val="31FBB752"/>
    <w:rsid w:val="3202A04A"/>
    <w:rsid w:val="32179929"/>
    <w:rsid w:val="323C8A3B"/>
    <w:rsid w:val="32457A2C"/>
    <w:rsid w:val="3253415B"/>
    <w:rsid w:val="325EA289"/>
    <w:rsid w:val="32E8F641"/>
    <w:rsid w:val="32F81225"/>
    <w:rsid w:val="334DDDDF"/>
    <w:rsid w:val="33528A40"/>
    <w:rsid w:val="3364C213"/>
    <w:rsid w:val="33A846FF"/>
    <w:rsid w:val="33B99397"/>
    <w:rsid w:val="33D3CE36"/>
    <w:rsid w:val="33D85A9C"/>
    <w:rsid w:val="340C3DF2"/>
    <w:rsid w:val="346D2BD9"/>
    <w:rsid w:val="34735B35"/>
    <w:rsid w:val="34BF5007"/>
    <w:rsid w:val="34C7C771"/>
    <w:rsid w:val="34D5F283"/>
    <w:rsid w:val="34E8AE60"/>
    <w:rsid w:val="34E9AE40"/>
    <w:rsid w:val="34EDCA5F"/>
    <w:rsid w:val="34F60A3A"/>
    <w:rsid w:val="34FE3BF9"/>
    <w:rsid w:val="35020F82"/>
    <w:rsid w:val="350FFE41"/>
    <w:rsid w:val="3520F792"/>
    <w:rsid w:val="3521A6E4"/>
    <w:rsid w:val="353D7711"/>
    <w:rsid w:val="3553CB56"/>
    <w:rsid w:val="35570518"/>
    <w:rsid w:val="3563D838"/>
    <w:rsid w:val="359808D1"/>
    <w:rsid w:val="35C12F61"/>
    <w:rsid w:val="35E48BD7"/>
    <w:rsid w:val="35E6D807"/>
    <w:rsid w:val="36053EB8"/>
    <w:rsid w:val="3660006A"/>
    <w:rsid w:val="366563AF"/>
    <w:rsid w:val="369A0C5A"/>
    <w:rsid w:val="369C0C3B"/>
    <w:rsid w:val="36A494B7"/>
    <w:rsid w:val="36C54A53"/>
    <w:rsid w:val="36CC2080"/>
    <w:rsid w:val="370523D3"/>
    <w:rsid w:val="3718EB4F"/>
    <w:rsid w:val="3734B206"/>
    <w:rsid w:val="3758B0F3"/>
    <w:rsid w:val="375A4F5E"/>
    <w:rsid w:val="376005C6"/>
    <w:rsid w:val="3774B925"/>
    <w:rsid w:val="37948B6C"/>
    <w:rsid w:val="37C1E6DA"/>
    <w:rsid w:val="37C749D3"/>
    <w:rsid w:val="37DAAFFB"/>
    <w:rsid w:val="37DFDC4A"/>
    <w:rsid w:val="37FCAC1F"/>
    <w:rsid w:val="380E8C0E"/>
    <w:rsid w:val="38214F02"/>
    <w:rsid w:val="38561879"/>
    <w:rsid w:val="3860A544"/>
    <w:rsid w:val="386EF4AC"/>
    <w:rsid w:val="38A1F5F1"/>
    <w:rsid w:val="38A43848"/>
    <w:rsid w:val="38B2895A"/>
    <w:rsid w:val="38B31F40"/>
    <w:rsid w:val="38B46B99"/>
    <w:rsid w:val="38B4BBB0"/>
    <w:rsid w:val="38CFA993"/>
    <w:rsid w:val="38E39C99"/>
    <w:rsid w:val="38FEB705"/>
    <w:rsid w:val="392D2285"/>
    <w:rsid w:val="397B2B54"/>
    <w:rsid w:val="398EB43F"/>
    <w:rsid w:val="39B52C44"/>
    <w:rsid w:val="39D00EF0"/>
    <w:rsid w:val="39D1AD1C"/>
    <w:rsid w:val="39D61A3A"/>
    <w:rsid w:val="3A0399ED"/>
    <w:rsid w:val="3A326DD3"/>
    <w:rsid w:val="3A4040E9"/>
    <w:rsid w:val="3A517A2E"/>
    <w:rsid w:val="3A5710E5"/>
    <w:rsid w:val="3A7F6CFA"/>
    <w:rsid w:val="3AC12414"/>
    <w:rsid w:val="3AC4730B"/>
    <w:rsid w:val="3AFEEA95"/>
    <w:rsid w:val="3B0382EC"/>
    <w:rsid w:val="3B040B26"/>
    <w:rsid w:val="3B179D56"/>
    <w:rsid w:val="3B436844"/>
    <w:rsid w:val="3B721821"/>
    <w:rsid w:val="3B77398C"/>
    <w:rsid w:val="3BCE3E34"/>
    <w:rsid w:val="3BD81CDB"/>
    <w:rsid w:val="3BEC5C72"/>
    <w:rsid w:val="3C1171F2"/>
    <w:rsid w:val="3C1B7744"/>
    <w:rsid w:val="3C20C16E"/>
    <w:rsid w:val="3C2A0EAA"/>
    <w:rsid w:val="3C354D8C"/>
    <w:rsid w:val="3C687BC4"/>
    <w:rsid w:val="3C819299"/>
    <w:rsid w:val="3C88E8A7"/>
    <w:rsid w:val="3CA728E6"/>
    <w:rsid w:val="3CB4524F"/>
    <w:rsid w:val="3CF5F02C"/>
    <w:rsid w:val="3D032841"/>
    <w:rsid w:val="3D37AAAA"/>
    <w:rsid w:val="3D4BFFCA"/>
    <w:rsid w:val="3D756714"/>
    <w:rsid w:val="3D7F45E5"/>
    <w:rsid w:val="3DBF99D9"/>
    <w:rsid w:val="3DD5D551"/>
    <w:rsid w:val="3DE918A0"/>
    <w:rsid w:val="3E06FD3D"/>
    <w:rsid w:val="3E235B55"/>
    <w:rsid w:val="3E23BC51"/>
    <w:rsid w:val="3E30BD01"/>
    <w:rsid w:val="3E3C9B9D"/>
    <w:rsid w:val="3E42F947"/>
    <w:rsid w:val="3E7B8448"/>
    <w:rsid w:val="3E968AE3"/>
    <w:rsid w:val="3E9EF8A2"/>
    <w:rsid w:val="3ED874A4"/>
    <w:rsid w:val="3EE2FD2E"/>
    <w:rsid w:val="3EEF852D"/>
    <w:rsid w:val="3EF288B6"/>
    <w:rsid w:val="3EFBDD6B"/>
    <w:rsid w:val="3F05B874"/>
    <w:rsid w:val="3F2EC1A5"/>
    <w:rsid w:val="3F37C5C0"/>
    <w:rsid w:val="3F467A5B"/>
    <w:rsid w:val="3F71A5B2"/>
    <w:rsid w:val="3F9D5FE0"/>
    <w:rsid w:val="3FAEDFAA"/>
    <w:rsid w:val="3FBACFCB"/>
    <w:rsid w:val="3FF3F262"/>
    <w:rsid w:val="3FFBE271"/>
    <w:rsid w:val="40259F3D"/>
    <w:rsid w:val="403057EB"/>
    <w:rsid w:val="4061A1C8"/>
    <w:rsid w:val="4082A968"/>
    <w:rsid w:val="40977A05"/>
    <w:rsid w:val="409BEE05"/>
    <w:rsid w:val="40A7E4EC"/>
    <w:rsid w:val="411DF319"/>
    <w:rsid w:val="4133476C"/>
    <w:rsid w:val="413DE515"/>
    <w:rsid w:val="416D9633"/>
    <w:rsid w:val="417FD929"/>
    <w:rsid w:val="41BDE9C3"/>
    <w:rsid w:val="41C24521"/>
    <w:rsid w:val="41C83148"/>
    <w:rsid w:val="41D1379A"/>
    <w:rsid w:val="41D69964"/>
    <w:rsid w:val="41E6523D"/>
    <w:rsid w:val="4239A257"/>
    <w:rsid w:val="425F6370"/>
    <w:rsid w:val="42632A3D"/>
    <w:rsid w:val="429B639A"/>
    <w:rsid w:val="42A9E682"/>
    <w:rsid w:val="42AA16DF"/>
    <w:rsid w:val="42AA817D"/>
    <w:rsid w:val="42CEE14E"/>
    <w:rsid w:val="42D490DD"/>
    <w:rsid w:val="42DB0A51"/>
    <w:rsid w:val="42E75C5F"/>
    <w:rsid w:val="4305781D"/>
    <w:rsid w:val="43105FB9"/>
    <w:rsid w:val="431A1CCD"/>
    <w:rsid w:val="43425EBE"/>
    <w:rsid w:val="43435987"/>
    <w:rsid w:val="435D0CEA"/>
    <w:rsid w:val="435F61A9"/>
    <w:rsid w:val="43624992"/>
    <w:rsid w:val="43C7B11A"/>
    <w:rsid w:val="43CA0663"/>
    <w:rsid w:val="43D084BD"/>
    <w:rsid w:val="43E3A6DB"/>
    <w:rsid w:val="43E7DEA3"/>
    <w:rsid w:val="43E97D09"/>
    <w:rsid w:val="44212441"/>
    <w:rsid w:val="44328026"/>
    <w:rsid w:val="4433BD30"/>
    <w:rsid w:val="4444AE9A"/>
    <w:rsid w:val="444516D5"/>
    <w:rsid w:val="446C153F"/>
    <w:rsid w:val="44857CD2"/>
    <w:rsid w:val="4491BE4A"/>
    <w:rsid w:val="44BE77AE"/>
    <w:rsid w:val="44CAAFE7"/>
    <w:rsid w:val="44D1EE94"/>
    <w:rsid w:val="44D99980"/>
    <w:rsid w:val="44EF9476"/>
    <w:rsid w:val="450521C0"/>
    <w:rsid w:val="450E3A26"/>
    <w:rsid w:val="450FE2D9"/>
    <w:rsid w:val="451624AF"/>
    <w:rsid w:val="45192364"/>
    <w:rsid w:val="4543415F"/>
    <w:rsid w:val="454562E6"/>
    <w:rsid w:val="454EB737"/>
    <w:rsid w:val="4579E782"/>
    <w:rsid w:val="457EB7F3"/>
    <w:rsid w:val="458650B3"/>
    <w:rsid w:val="45CE2CB1"/>
    <w:rsid w:val="45D2E959"/>
    <w:rsid w:val="46020A7F"/>
    <w:rsid w:val="460D4452"/>
    <w:rsid w:val="461AA031"/>
    <w:rsid w:val="462A459C"/>
    <w:rsid w:val="465414D6"/>
    <w:rsid w:val="46733A2F"/>
    <w:rsid w:val="4679CEB4"/>
    <w:rsid w:val="46AA0A87"/>
    <w:rsid w:val="46B3CD10"/>
    <w:rsid w:val="46EBD435"/>
    <w:rsid w:val="47112EC7"/>
    <w:rsid w:val="47278B81"/>
    <w:rsid w:val="4735602F"/>
    <w:rsid w:val="474372F6"/>
    <w:rsid w:val="4748B559"/>
    <w:rsid w:val="4750DCD7"/>
    <w:rsid w:val="47580C29"/>
    <w:rsid w:val="47653475"/>
    <w:rsid w:val="476B2B07"/>
    <w:rsid w:val="47B5B55F"/>
    <w:rsid w:val="47C44540"/>
    <w:rsid w:val="47E11A78"/>
    <w:rsid w:val="47E2CF87"/>
    <w:rsid w:val="47F3979C"/>
    <w:rsid w:val="48301F97"/>
    <w:rsid w:val="484560F6"/>
    <w:rsid w:val="486CB3AD"/>
    <w:rsid w:val="487E8199"/>
    <w:rsid w:val="48C1EE9E"/>
    <w:rsid w:val="48E09806"/>
    <w:rsid w:val="4901E46F"/>
    <w:rsid w:val="4923D543"/>
    <w:rsid w:val="4929E02E"/>
    <w:rsid w:val="492B19C9"/>
    <w:rsid w:val="492D087E"/>
    <w:rsid w:val="493E7BC7"/>
    <w:rsid w:val="4941B4C4"/>
    <w:rsid w:val="496015A1"/>
    <w:rsid w:val="496E6702"/>
    <w:rsid w:val="49929B77"/>
    <w:rsid w:val="499C8A1F"/>
    <w:rsid w:val="49C3A34E"/>
    <w:rsid w:val="49F4FBD0"/>
    <w:rsid w:val="49F55665"/>
    <w:rsid w:val="4A0FEF71"/>
    <w:rsid w:val="4A315B5C"/>
    <w:rsid w:val="4A3599D3"/>
    <w:rsid w:val="4A5AD5E5"/>
    <w:rsid w:val="4A70ADCC"/>
    <w:rsid w:val="4A7D99C7"/>
    <w:rsid w:val="4A83FE96"/>
    <w:rsid w:val="4A91E62C"/>
    <w:rsid w:val="4AA3E101"/>
    <w:rsid w:val="4AB2F793"/>
    <w:rsid w:val="4AB7BF41"/>
    <w:rsid w:val="4ABC8A8F"/>
    <w:rsid w:val="4ABD3469"/>
    <w:rsid w:val="4ABFF0FD"/>
    <w:rsid w:val="4AD11521"/>
    <w:rsid w:val="4AF9EC4B"/>
    <w:rsid w:val="4B014A32"/>
    <w:rsid w:val="4B02691B"/>
    <w:rsid w:val="4B03D388"/>
    <w:rsid w:val="4B1ED1B5"/>
    <w:rsid w:val="4B22FAC7"/>
    <w:rsid w:val="4B311B79"/>
    <w:rsid w:val="4B537F64"/>
    <w:rsid w:val="4B5D42EA"/>
    <w:rsid w:val="4B8FD1EB"/>
    <w:rsid w:val="4B900D7B"/>
    <w:rsid w:val="4B9138A2"/>
    <w:rsid w:val="4BB928B0"/>
    <w:rsid w:val="4BCE9A00"/>
    <w:rsid w:val="4BD3E5AB"/>
    <w:rsid w:val="4BE5206C"/>
    <w:rsid w:val="4C01A972"/>
    <w:rsid w:val="4C041C9B"/>
    <w:rsid w:val="4C13A723"/>
    <w:rsid w:val="4C2B7518"/>
    <w:rsid w:val="4C3E9C2A"/>
    <w:rsid w:val="4C713FF8"/>
    <w:rsid w:val="4C795441"/>
    <w:rsid w:val="4C9E1C3C"/>
    <w:rsid w:val="4CA22794"/>
    <w:rsid w:val="4CB36804"/>
    <w:rsid w:val="4CD43CCF"/>
    <w:rsid w:val="4CDFAEC9"/>
    <w:rsid w:val="4CEF4B99"/>
    <w:rsid w:val="4CF39309"/>
    <w:rsid w:val="4D180633"/>
    <w:rsid w:val="4D18233D"/>
    <w:rsid w:val="4D3146DE"/>
    <w:rsid w:val="4D52E765"/>
    <w:rsid w:val="4DD07247"/>
    <w:rsid w:val="4DE2740D"/>
    <w:rsid w:val="4DF3E3A4"/>
    <w:rsid w:val="4E180D58"/>
    <w:rsid w:val="4E186ABB"/>
    <w:rsid w:val="4E361151"/>
    <w:rsid w:val="4E371F12"/>
    <w:rsid w:val="4E3FD341"/>
    <w:rsid w:val="4E74E8D8"/>
    <w:rsid w:val="4E7AC8FF"/>
    <w:rsid w:val="4E870A85"/>
    <w:rsid w:val="4E999598"/>
    <w:rsid w:val="4EA5DC50"/>
    <w:rsid w:val="4EAB9292"/>
    <w:rsid w:val="4EB07495"/>
    <w:rsid w:val="4EFB1854"/>
    <w:rsid w:val="4F07A16B"/>
    <w:rsid w:val="4F2FA563"/>
    <w:rsid w:val="4F3AC000"/>
    <w:rsid w:val="4F60BE45"/>
    <w:rsid w:val="4F856B05"/>
    <w:rsid w:val="4F905710"/>
    <w:rsid w:val="4FF673F6"/>
    <w:rsid w:val="501FC1AE"/>
    <w:rsid w:val="503663AA"/>
    <w:rsid w:val="503C0151"/>
    <w:rsid w:val="506DDCE7"/>
    <w:rsid w:val="5075A91F"/>
    <w:rsid w:val="50BCE22A"/>
    <w:rsid w:val="50CE1773"/>
    <w:rsid w:val="50E352DA"/>
    <w:rsid w:val="512F82D8"/>
    <w:rsid w:val="51BE43A6"/>
    <w:rsid w:val="51F60B65"/>
    <w:rsid w:val="521360C1"/>
    <w:rsid w:val="521634A1"/>
    <w:rsid w:val="522693F2"/>
    <w:rsid w:val="523DF82C"/>
    <w:rsid w:val="524DC12A"/>
    <w:rsid w:val="5253A43A"/>
    <w:rsid w:val="527A9D63"/>
    <w:rsid w:val="527D59AB"/>
    <w:rsid w:val="5282571D"/>
    <w:rsid w:val="529931E2"/>
    <w:rsid w:val="529B718B"/>
    <w:rsid w:val="52A62CB4"/>
    <w:rsid w:val="52AAA599"/>
    <w:rsid w:val="52ABC2C9"/>
    <w:rsid w:val="52B4DC75"/>
    <w:rsid w:val="52C7F7D2"/>
    <w:rsid w:val="52C8282F"/>
    <w:rsid w:val="52E66764"/>
    <w:rsid w:val="52E75A77"/>
    <w:rsid w:val="530BD826"/>
    <w:rsid w:val="531E8725"/>
    <w:rsid w:val="53358B97"/>
    <w:rsid w:val="53436C65"/>
    <w:rsid w:val="534A771B"/>
    <w:rsid w:val="53674A39"/>
    <w:rsid w:val="5370359D"/>
    <w:rsid w:val="539C7805"/>
    <w:rsid w:val="53CD147F"/>
    <w:rsid w:val="53FE186D"/>
    <w:rsid w:val="540A664E"/>
    <w:rsid w:val="541E1FAE"/>
    <w:rsid w:val="54342F68"/>
    <w:rsid w:val="5442B1E0"/>
    <w:rsid w:val="544671F1"/>
    <w:rsid w:val="54589891"/>
    <w:rsid w:val="545D4601"/>
    <w:rsid w:val="5485263A"/>
    <w:rsid w:val="54918D71"/>
    <w:rsid w:val="54CB6514"/>
    <w:rsid w:val="54E04ED0"/>
    <w:rsid w:val="54E3BB9E"/>
    <w:rsid w:val="54ECBD30"/>
    <w:rsid w:val="54FF3017"/>
    <w:rsid w:val="55024331"/>
    <w:rsid w:val="5508B0E4"/>
    <w:rsid w:val="555CCA06"/>
    <w:rsid w:val="55B25AB9"/>
    <w:rsid w:val="55C3E5BA"/>
    <w:rsid w:val="55C56087"/>
    <w:rsid w:val="55CBC86F"/>
    <w:rsid w:val="55CD5D03"/>
    <w:rsid w:val="55DB842C"/>
    <w:rsid w:val="55EC3119"/>
    <w:rsid w:val="56302072"/>
    <w:rsid w:val="564D7043"/>
    <w:rsid w:val="5652B72D"/>
    <w:rsid w:val="5657FD0E"/>
    <w:rsid w:val="566D5532"/>
    <w:rsid w:val="56834A1C"/>
    <w:rsid w:val="568BE0DF"/>
    <w:rsid w:val="5699B5A4"/>
    <w:rsid w:val="56A5BB03"/>
    <w:rsid w:val="56A8B6B7"/>
    <w:rsid w:val="56C8D416"/>
    <w:rsid w:val="56CE2415"/>
    <w:rsid w:val="56FA0515"/>
    <w:rsid w:val="570017DB"/>
    <w:rsid w:val="5744BEC2"/>
    <w:rsid w:val="575BAC80"/>
    <w:rsid w:val="577CC058"/>
    <w:rsid w:val="57AA8D53"/>
    <w:rsid w:val="57E4ABEB"/>
    <w:rsid w:val="57E9C4E5"/>
    <w:rsid w:val="57FF2BC8"/>
    <w:rsid w:val="5802323C"/>
    <w:rsid w:val="5820BB96"/>
    <w:rsid w:val="58454B73"/>
    <w:rsid w:val="58512132"/>
    <w:rsid w:val="585FF632"/>
    <w:rsid w:val="586C8B05"/>
    <w:rsid w:val="58747362"/>
    <w:rsid w:val="5895D576"/>
    <w:rsid w:val="589E9DE3"/>
    <w:rsid w:val="58AA3986"/>
    <w:rsid w:val="58AFD999"/>
    <w:rsid w:val="58CA1905"/>
    <w:rsid w:val="58EA04A8"/>
    <w:rsid w:val="58F190D1"/>
    <w:rsid w:val="59036931"/>
    <w:rsid w:val="59068E41"/>
    <w:rsid w:val="59091AFF"/>
    <w:rsid w:val="5917E3BF"/>
    <w:rsid w:val="591B20FF"/>
    <w:rsid w:val="593E6CC0"/>
    <w:rsid w:val="59469C8E"/>
    <w:rsid w:val="5957B6D9"/>
    <w:rsid w:val="59793918"/>
    <w:rsid w:val="59A73C91"/>
    <w:rsid w:val="59B697AA"/>
    <w:rsid w:val="59BA2500"/>
    <w:rsid w:val="59BAC710"/>
    <w:rsid w:val="59CF6397"/>
    <w:rsid w:val="59D811F7"/>
    <w:rsid w:val="59F27C50"/>
    <w:rsid w:val="5A04F206"/>
    <w:rsid w:val="5A27A9F6"/>
    <w:rsid w:val="5A3B0A35"/>
    <w:rsid w:val="5A3ED753"/>
    <w:rsid w:val="5A47B93E"/>
    <w:rsid w:val="5A573389"/>
    <w:rsid w:val="5A6467E7"/>
    <w:rsid w:val="5A8F859C"/>
    <w:rsid w:val="5A9F065F"/>
    <w:rsid w:val="5AFF5310"/>
    <w:rsid w:val="5B0770E2"/>
    <w:rsid w:val="5B202428"/>
    <w:rsid w:val="5B25B8AB"/>
    <w:rsid w:val="5B338EAB"/>
    <w:rsid w:val="5B41D8FF"/>
    <w:rsid w:val="5B4E7531"/>
    <w:rsid w:val="5B59980C"/>
    <w:rsid w:val="5B6D26C7"/>
    <w:rsid w:val="5BD2B7B0"/>
    <w:rsid w:val="5BE6742C"/>
    <w:rsid w:val="5BF91252"/>
    <w:rsid w:val="5C0B5A9D"/>
    <w:rsid w:val="5C0DBA45"/>
    <w:rsid w:val="5C2BF6EB"/>
    <w:rsid w:val="5C42909F"/>
    <w:rsid w:val="5C52C1C1"/>
    <w:rsid w:val="5C5B714D"/>
    <w:rsid w:val="5C629076"/>
    <w:rsid w:val="5C6B9AD5"/>
    <w:rsid w:val="5C6D0162"/>
    <w:rsid w:val="5C863999"/>
    <w:rsid w:val="5C8805B3"/>
    <w:rsid w:val="5CBAC878"/>
    <w:rsid w:val="5CF7362C"/>
    <w:rsid w:val="5D2F1D8A"/>
    <w:rsid w:val="5D4EB38E"/>
    <w:rsid w:val="5D7F8BD6"/>
    <w:rsid w:val="5D861B75"/>
    <w:rsid w:val="5DA94AD8"/>
    <w:rsid w:val="5DADF291"/>
    <w:rsid w:val="5DBE88F4"/>
    <w:rsid w:val="5DF1EB87"/>
    <w:rsid w:val="5E30E330"/>
    <w:rsid w:val="5E5544EF"/>
    <w:rsid w:val="5E5EEA3E"/>
    <w:rsid w:val="5E68F659"/>
    <w:rsid w:val="5E6BB827"/>
    <w:rsid w:val="5E6E08B9"/>
    <w:rsid w:val="5E77C73F"/>
    <w:rsid w:val="5E9C45A4"/>
    <w:rsid w:val="5EB8CCD4"/>
    <w:rsid w:val="5EBD0A01"/>
    <w:rsid w:val="5EC1903A"/>
    <w:rsid w:val="5ED0E8BC"/>
    <w:rsid w:val="5EE86AAB"/>
    <w:rsid w:val="5EEA83EF"/>
    <w:rsid w:val="5EEF1347"/>
    <w:rsid w:val="5EFED5F8"/>
    <w:rsid w:val="5F1B2A61"/>
    <w:rsid w:val="5F25603B"/>
    <w:rsid w:val="5F598258"/>
    <w:rsid w:val="5F689E53"/>
    <w:rsid w:val="5F844F6D"/>
    <w:rsid w:val="5FDAE205"/>
    <w:rsid w:val="5FE616F9"/>
    <w:rsid w:val="5FEDD771"/>
    <w:rsid w:val="60560005"/>
    <w:rsid w:val="605ED9B0"/>
    <w:rsid w:val="6065CD57"/>
    <w:rsid w:val="6076E7EB"/>
    <w:rsid w:val="609D8846"/>
    <w:rsid w:val="60AA4BB9"/>
    <w:rsid w:val="60D8C5DE"/>
    <w:rsid w:val="60DBC86F"/>
    <w:rsid w:val="60F70978"/>
    <w:rsid w:val="61039BD3"/>
    <w:rsid w:val="61054292"/>
    <w:rsid w:val="612332CA"/>
    <w:rsid w:val="6141AB2D"/>
    <w:rsid w:val="614BAD68"/>
    <w:rsid w:val="6164D0DB"/>
    <w:rsid w:val="616F7901"/>
    <w:rsid w:val="6179430B"/>
    <w:rsid w:val="61A8B707"/>
    <w:rsid w:val="61B3D878"/>
    <w:rsid w:val="61DEDB1B"/>
    <w:rsid w:val="62019DB8"/>
    <w:rsid w:val="6215B7BC"/>
    <w:rsid w:val="62270604"/>
    <w:rsid w:val="6246C9B3"/>
    <w:rsid w:val="6291231A"/>
    <w:rsid w:val="62920B98"/>
    <w:rsid w:val="62C207B1"/>
    <w:rsid w:val="62CBEEFE"/>
    <w:rsid w:val="62D38A53"/>
    <w:rsid w:val="62F6FDC6"/>
    <w:rsid w:val="63045453"/>
    <w:rsid w:val="634364E8"/>
    <w:rsid w:val="634AD48D"/>
    <w:rsid w:val="63753027"/>
    <w:rsid w:val="63985FC0"/>
    <w:rsid w:val="63B1881D"/>
    <w:rsid w:val="63D69782"/>
    <w:rsid w:val="63D95425"/>
    <w:rsid w:val="63E1EC7B"/>
    <w:rsid w:val="6416408E"/>
    <w:rsid w:val="6434E1E7"/>
    <w:rsid w:val="645902BD"/>
    <w:rsid w:val="64643285"/>
    <w:rsid w:val="6472D159"/>
    <w:rsid w:val="6474A21D"/>
    <w:rsid w:val="6476640D"/>
    <w:rsid w:val="64A8C799"/>
    <w:rsid w:val="64CA4D41"/>
    <w:rsid w:val="653CBFF7"/>
    <w:rsid w:val="65445D96"/>
    <w:rsid w:val="65573D87"/>
    <w:rsid w:val="655C8314"/>
    <w:rsid w:val="657C0C94"/>
    <w:rsid w:val="659A0815"/>
    <w:rsid w:val="65CF10D6"/>
    <w:rsid w:val="65E07BAA"/>
    <w:rsid w:val="65E885E4"/>
    <w:rsid w:val="65F9957C"/>
    <w:rsid w:val="6607CC00"/>
    <w:rsid w:val="66232F73"/>
    <w:rsid w:val="66277E79"/>
    <w:rsid w:val="6627AE21"/>
    <w:rsid w:val="662925BA"/>
    <w:rsid w:val="664757BF"/>
    <w:rsid w:val="664B1F63"/>
    <w:rsid w:val="6658259C"/>
    <w:rsid w:val="666056D4"/>
    <w:rsid w:val="6676545F"/>
    <w:rsid w:val="66791A9E"/>
    <w:rsid w:val="66799C79"/>
    <w:rsid w:val="66CC4C1A"/>
    <w:rsid w:val="66E1EC6C"/>
    <w:rsid w:val="6701627F"/>
    <w:rsid w:val="6710FBA2"/>
    <w:rsid w:val="6714C757"/>
    <w:rsid w:val="674693B9"/>
    <w:rsid w:val="6754ED56"/>
    <w:rsid w:val="6764943D"/>
    <w:rsid w:val="676BCB87"/>
    <w:rsid w:val="679F936B"/>
    <w:rsid w:val="67A62B9B"/>
    <w:rsid w:val="67BED61F"/>
    <w:rsid w:val="67E128F2"/>
    <w:rsid w:val="682E6DAB"/>
    <w:rsid w:val="682FD19C"/>
    <w:rsid w:val="6842EE50"/>
    <w:rsid w:val="6847A25F"/>
    <w:rsid w:val="685E6BA0"/>
    <w:rsid w:val="689B0E4A"/>
    <w:rsid w:val="68A80D4B"/>
    <w:rsid w:val="68D4B4FE"/>
    <w:rsid w:val="69316246"/>
    <w:rsid w:val="69354578"/>
    <w:rsid w:val="694B9285"/>
    <w:rsid w:val="695AD035"/>
    <w:rsid w:val="695EA108"/>
    <w:rsid w:val="698FC65E"/>
    <w:rsid w:val="69ADC10E"/>
    <w:rsid w:val="69ADC5F4"/>
    <w:rsid w:val="6A15E7BE"/>
    <w:rsid w:val="6A2E6CB5"/>
    <w:rsid w:val="6A394F83"/>
    <w:rsid w:val="6A4895A9"/>
    <w:rsid w:val="6A57D072"/>
    <w:rsid w:val="6A7365BB"/>
    <w:rsid w:val="6A8CA605"/>
    <w:rsid w:val="6AAF488B"/>
    <w:rsid w:val="6AB0ECB3"/>
    <w:rsid w:val="6ABC8FCF"/>
    <w:rsid w:val="6AD70693"/>
    <w:rsid w:val="6AE7DCDD"/>
    <w:rsid w:val="6AE8375C"/>
    <w:rsid w:val="6B183607"/>
    <w:rsid w:val="6B18C9B4"/>
    <w:rsid w:val="6B1A412E"/>
    <w:rsid w:val="6B3A5DFD"/>
    <w:rsid w:val="6B61B80F"/>
    <w:rsid w:val="6B734D35"/>
    <w:rsid w:val="6B82B29F"/>
    <w:rsid w:val="6B9EA43B"/>
    <w:rsid w:val="6BA9E487"/>
    <w:rsid w:val="6BAB7730"/>
    <w:rsid w:val="6BBC9A02"/>
    <w:rsid w:val="6BC6D318"/>
    <w:rsid w:val="6BD31FA0"/>
    <w:rsid w:val="6C193322"/>
    <w:rsid w:val="6C1E7B16"/>
    <w:rsid w:val="6C3ADBB4"/>
    <w:rsid w:val="6C442A40"/>
    <w:rsid w:val="6C4C55A8"/>
    <w:rsid w:val="6C55E44C"/>
    <w:rsid w:val="6C69D4B1"/>
    <w:rsid w:val="6C7E624F"/>
    <w:rsid w:val="6C8F4712"/>
    <w:rsid w:val="6C8FBC1E"/>
    <w:rsid w:val="6CA9DE34"/>
    <w:rsid w:val="6CB2D4A8"/>
    <w:rsid w:val="6CBE3498"/>
    <w:rsid w:val="6CD8596D"/>
    <w:rsid w:val="6D02F90F"/>
    <w:rsid w:val="6D4D8880"/>
    <w:rsid w:val="6D5B46BD"/>
    <w:rsid w:val="6D5D4B31"/>
    <w:rsid w:val="6D837C84"/>
    <w:rsid w:val="6D9E24AB"/>
    <w:rsid w:val="6DAB067D"/>
    <w:rsid w:val="6DAD3778"/>
    <w:rsid w:val="6E140B82"/>
    <w:rsid w:val="6E2B1773"/>
    <w:rsid w:val="6E3304F9"/>
    <w:rsid w:val="6E3F174D"/>
    <w:rsid w:val="6EBAAFCA"/>
    <w:rsid w:val="6ED3BD94"/>
    <w:rsid w:val="6EE823FC"/>
    <w:rsid w:val="6F46D6DE"/>
    <w:rsid w:val="6F5BEDCD"/>
    <w:rsid w:val="6F61AF1F"/>
    <w:rsid w:val="6F8962CC"/>
    <w:rsid w:val="6FBFF616"/>
    <w:rsid w:val="6FCB18EA"/>
    <w:rsid w:val="6FCC01C0"/>
    <w:rsid w:val="70068BEC"/>
    <w:rsid w:val="701CD04D"/>
    <w:rsid w:val="7044DB13"/>
    <w:rsid w:val="704A0B06"/>
    <w:rsid w:val="707FA3AC"/>
    <w:rsid w:val="70A5EC5A"/>
    <w:rsid w:val="70DDB82D"/>
    <w:rsid w:val="70E8415A"/>
    <w:rsid w:val="70ECCEBB"/>
    <w:rsid w:val="70F2BA66"/>
    <w:rsid w:val="70F74F32"/>
    <w:rsid w:val="7122C52C"/>
    <w:rsid w:val="7140575D"/>
    <w:rsid w:val="71469123"/>
    <w:rsid w:val="714A7EA7"/>
    <w:rsid w:val="71609BC7"/>
    <w:rsid w:val="718761EB"/>
    <w:rsid w:val="71904460"/>
    <w:rsid w:val="7194C3B6"/>
    <w:rsid w:val="71A59308"/>
    <w:rsid w:val="71AF6C90"/>
    <w:rsid w:val="71C8571D"/>
    <w:rsid w:val="71D6236A"/>
    <w:rsid w:val="71E133F6"/>
    <w:rsid w:val="71E4CDE9"/>
    <w:rsid w:val="72113E7D"/>
    <w:rsid w:val="7224799F"/>
    <w:rsid w:val="7230316A"/>
    <w:rsid w:val="72366648"/>
    <w:rsid w:val="723A5416"/>
    <w:rsid w:val="7267F8E6"/>
    <w:rsid w:val="727DEB5B"/>
    <w:rsid w:val="7286007F"/>
    <w:rsid w:val="728BAD22"/>
    <w:rsid w:val="729506CD"/>
    <w:rsid w:val="734E61C1"/>
    <w:rsid w:val="7354A354"/>
    <w:rsid w:val="736FA072"/>
    <w:rsid w:val="737219FD"/>
    <w:rsid w:val="73797BC8"/>
    <w:rsid w:val="738EF5DC"/>
    <w:rsid w:val="739B09D7"/>
    <w:rsid w:val="739D735D"/>
    <w:rsid w:val="73CE1134"/>
    <w:rsid w:val="73E07ADA"/>
    <w:rsid w:val="74038C99"/>
    <w:rsid w:val="7404A8DE"/>
    <w:rsid w:val="7416D164"/>
    <w:rsid w:val="74179E8C"/>
    <w:rsid w:val="74291CC1"/>
    <w:rsid w:val="7439343B"/>
    <w:rsid w:val="744B2DCC"/>
    <w:rsid w:val="74675238"/>
    <w:rsid w:val="7468F335"/>
    <w:rsid w:val="7477F81F"/>
    <w:rsid w:val="749E9632"/>
    <w:rsid w:val="74BD6A80"/>
    <w:rsid w:val="74C57BDF"/>
    <w:rsid w:val="74C817E6"/>
    <w:rsid w:val="74DDF51A"/>
    <w:rsid w:val="74EFAD0E"/>
    <w:rsid w:val="74FA5286"/>
    <w:rsid w:val="75168D7B"/>
    <w:rsid w:val="751FA12C"/>
    <w:rsid w:val="7520EE81"/>
    <w:rsid w:val="752CB4E1"/>
    <w:rsid w:val="75343BB4"/>
    <w:rsid w:val="75741822"/>
    <w:rsid w:val="7581174C"/>
    <w:rsid w:val="75846C8F"/>
    <w:rsid w:val="758D7106"/>
    <w:rsid w:val="7590E314"/>
    <w:rsid w:val="75AA20A1"/>
    <w:rsid w:val="75B63E4B"/>
    <w:rsid w:val="75E92120"/>
    <w:rsid w:val="75F69820"/>
    <w:rsid w:val="75F9C9C4"/>
    <w:rsid w:val="761024C4"/>
    <w:rsid w:val="7621EFCC"/>
    <w:rsid w:val="7641FA8D"/>
    <w:rsid w:val="76456794"/>
    <w:rsid w:val="76612444"/>
    <w:rsid w:val="7672EDEE"/>
    <w:rsid w:val="768366B1"/>
    <w:rsid w:val="7687C45C"/>
    <w:rsid w:val="76A19150"/>
    <w:rsid w:val="76A43113"/>
    <w:rsid w:val="76B25DDC"/>
    <w:rsid w:val="76B9F7B8"/>
    <w:rsid w:val="76DB47D9"/>
    <w:rsid w:val="76E357C2"/>
    <w:rsid w:val="76EE3F0C"/>
    <w:rsid w:val="772F0CF2"/>
    <w:rsid w:val="774ADC17"/>
    <w:rsid w:val="775F4638"/>
    <w:rsid w:val="777C7553"/>
    <w:rsid w:val="7792CCC8"/>
    <w:rsid w:val="77A3092C"/>
    <w:rsid w:val="77A3DCAE"/>
    <w:rsid w:val="77A76D88"/>
    <w:rsid w:val="77C0D3FE"/>
    <w:rsid w:val="77C55CA7"/>
    <w:rsid w:val="77EE3141"/>
    <w:rsid w:val="77F7D23F"/>
    <w:rsid w:val="780A4B9D"/>
    <w:rsid w:val="78339970"/>
    <w:rsid w:val="784CECEB"/>
    <w:rsid w:val="7897524C"/>
    <w:rsid w:val="78A9C0B5"/>
    <w:rsid w:val="78B06811"/>
    <w:rsid w:val="78DCBB84"/>
    <w:rsid w:val="79088297"/>
    <w:rsid w:val="79155A73"/>
    <w:rsid w:val="7921571A"/>
    <w:rsid w:val="7921F6C8"/>
    <w:rsid w:val="7961CF2C"/>
    <w:rsid w:val="796DB7F8"/>
    <w:rsid w:val="7975B7A0"/>
    <w:rsid w:val="797FA6AA"/>
    <w:rsid w:val="798A01A2"/>
    <w:rsid w:val="799DBD81"/>
    <w:rsid w:val="79C7C85B"/>
    <w:rsid w:val="79CDC3A9"/>
    <w:rsid w:val="79E70D20"/>
    <w:rsid w:val="7A1310A4"/>
    <w:rsid w:val="7A49DC47"/>
    <w:rsid w:val="7A500D43"/>
    <w:rsid w:val="7A66ADB4"/>
    <w:rsid w:val="7A95C5B6"/>
    <w:rsid w:val="7AA7DECD"/>
    <w:rsid w:val="7ABD277B"/>
    <w:rsid w:val="7AD6EA04"/>
    <w:rsid w:val="7B0DF190"/>
    <w:rsid w:val="7B1AE32A"/>
    <w:rsid w:val="7B41EC5F"/>
    <w:rsid w:val="7B736915"/>
    <w:rsid w:val="7BA37D38"/>
    <w:rsid w:val="7BAA2182"/>
    <w:rsid w:val="7BE4905B"/>
    <w:rsid w:val="7C0B7F72"/>
    <w:rsid w:val="7C4DC7AC"/>
    <w:rsid w:val="7C5F25F4"/>
    <w:rsid w:val="7C9BD898"/>
    <w:rsid w:val="7CD6318E"/>
    <w:rsid w:val="7CDD61EC"/>
    <w:rsid w:val="7CE4299A"/>
    <w:rsid w:val="7CE8E08D"/>
    <w:rsid w:val="7D26525B"/>
    <w:rsid w:val="7D3EDB01"/>
    <w:rsid w:val="7D58C5BF"/>
    <w:rsid w:val="7D5FCB09"/>
    <w:rsid w:val="7D85321C"/>
    <w:rsid w:val="7D9E4E76"/>
    <w:rsid w:val="7DCA6BC3"/>
    <w:rsid w:val="7DD09625"/>
    <w:rsid w:val="7DE133E9"/>
    <w:rsid w:val="7DF91E5B"/>
    <w:rsid w:val="7E229E38"/>
    <w:rsid w:val="7E3671FD"/>
    <w:rsid w:val="7E47B417"/>
    <w:rsid w:val="7E5A206F"/>
    <w:rsid w:val="7E789800"/>
    <w:rsid w:val="7E7F3532"/>
    <w:rsid w:val="7EB95593"/>
    <w:rsid w:val="7ED4A370"/>
    <w:rsid w:val="7ED9B4F4"/>
    <w:rsid w:val="7F05CB47"/>
    <w:rsid w:val="7F08A185"/>
    <w:rsid w:val="7F3CF893"/>
    <w:rsid w:val="7F4B3472"/>
    <w:rsid w:val="7F60952F"/>
    <w:rsid w:val="7F94EEBC"/>
    <w:rsid w:val="7F963E70"/>
    <w:rsid w:val="7FA35358"/>
    <w:rsid w:val="7FA7E80F"/>
    <w:rsid w:val="7FC97162"/>
    <w:rsid w:val="7FCBD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51250"/>
  <w15:chartTrackingRefBased/>
  <w15:docId w15:val="{30C52E20-6F64-4C1F-9B99-1BF04266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8/Olchfa%2520School_0.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fontTable" Target="fontTable.xml"/><Relationship Id="rId2" Type="http://schemas.openxmlformats.org/officeDocument/2006/relationships/styles" Target="styles.xml"/><Relationship Id="R15ff13ac398c4a12" Type="http://schemas.microsoft.com/office/2019/09/relationships/intelligence" Target="intelligenc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wb.gov.wales/datblygiad-proffesiynol/safonau-proffesiyn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5245</Words>
  <Characters>29902</Characters>
  <Application>Microsoft Office Word</Application>
  <DocSecurity>0</DocSecurity>
  <Lines>249</Lines>
  <Paragraphs>70</Paragraphs>
  <ScaleCrop>false</ScaleCrop>
  <Company/>
  <LinksUpToDate>false</LinksUpToDate>
  <CharactersWithSpaces>35077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Howell (1700338)</dc:creator>
  <cp:keywords/>
  <dc:description/>
  <cp:lastModifiedBy>Owen Howell</cp:lastModifiedBy>
  <cp:revision>2</cp:revision>
  <dcterms:created xsi:type="dcterms:W3CDTF">2021-10-26T09:28:00Z</dcterms:created>
  <dcterms:modified xsi:type="dcterms:W3CDTF">2021-10-26T09:28:00Z</dcterms:modified>
</cp:coreProperties>
</file>