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6A4" w:rsidRPr="001F3A60" w:rsidRDefault="001846A4" w:rsidP="001F3A60">
      <w:pPr>
        <w:spacing w:line="360" w:lineRule="auto"/>
        <w:rPr>
          <w:sz w:val="22"/>
          <w:szCs w:val="22"/>
        </w:rPr>
      </w:pPr>
    </w:p>
    <w:p w:rsidR="009F7147" w:rsidRPr="001F3A60" w:rsidRDefault="009F7147" w:rsidP="001F3A60">
      <w:pPr>
        <w:spacing w:line="360" w:lineRule="auto"/>
        <w:jc w:val="center"/>
        <w:rPr>
          <w:sz w:val="22"/>
          <w:szCs w:val="22"/>
        </w:rPr>
      </w:pPr>
    </w:p>
    <w:p w:rsidR="00163436" w:rsidRPr="001F3A60" w:rsidRDefault="00163436" w:rsidP="001F3A60">
      <w:pPr>
        <w:spacing w:line="360" w:lineRule="auto"/>
        <w:jc w:val="center"/>
        <w:rPr>
          <w:sz w:val="22"/>
          <w:szCs w:val="22"/>
        </w:rPr>
      </w:pPr>
    </w:p>
    <w:p w:rsidR="00163436" w:rsidRPr="001F3A60" w:rsidRDefault="00163436" w:rsidP="001F3A60">
      <w:pPr>
        <w:spacing w:line="360" w:lineRule="auto"/>
        <w:jc w:val="center"/>
        <w:rPr>
          <w:sz w:val="22"/>
          <w:szCs w:val="22"/>
        </w:rPr>
      </w:pPr>
    </w:p>
    <w:p w:rsidR="006D22C0" w:rsidRPr="001F3A60" w:rsidRDefault="006D22C0" w:rsidP="001F3A60">
      <w:pPr>
        <w:spacing w:line="360" w:lineRule="auto"/>
        <w:jc w:val="center"/>
        <w:rPr>
          <w:sz w:val="22"/>
          <w:szCs w:val="22"/>
        </w:rPr>
      </w:pPr>
    </w:p>
    <w:p w:rsidR="006D22C0" w:rsidRPr="001F3A60" w:rsidRDefault="006D22C0" w:rsidP="001F3A60">
      <w:pPr>
        <w:spacing w:line="360" w:lineRule="auto"/>
        <w:jc w:val="center"/>
        <w:rPr>
          <w:sz w:val="22"/>
          <w:szCs w:val="22"/>
        </w:rPr>
      </w:pPr>
    </w:p>
    <w:p w:rsidR="00163436" w:rsidRPr="001F3A60" w:rsidRDefault="00163436" w:rsidP="001F3A60">
      <w:pPr>
        <w:spacing w:line="360" w:lineRule="auto"/>
        <w:jc w:val="center"/>
        <w:rPr>
          <w:sz w:val="22"/>
          <w:szCs w:val="22"/>
        </w:rPr>
      </w:pPr>
    </w:p>
    <w:p w:rsidR="000F3651" w:rsidRPr="001F3A60" w:rsidRDefault="00B96C97" w:rsidP="001F3A60">
      <w:pPr>
        <w:spacing w:line="360" w:lineRule="auto"/>
        <w:jc w:val="center"/>
        <w:rPr>
          <w:b/>
          <w:sz w:val="32"/>
          <w:szCs w:val="32"/>
        </w:rPr>
      </w:pPr>
      <w:r w:rsidRPr="001F3A60">
        <w:rPr>
          <w:b/>
          <w:sz w:val="32"/>
          <w:szCs w:val="32"/>
        </w:rPr>
        <w:t xml:space="preserve">INTERNATIONAL BUSINESS AND COMMUNICATION </w:t>
      </w:r>
    </w:p>
    <w:p w:rsidR="00405394" w:rsidRDefault="00405394" w:rsidP="00405394">
      <w:pPr>
        <w:spacing w:line="360" w:lineRule="auto"/>
        <w:jc w:val="center"/>
        <w:rPr>
          <w:sz w:val="32"/>
          <w:szCs w:val="32"/>
        </w:rPr>
      </w:pPr>
    </w:p>
    <w:p w:rsidR="00405394" w:rsidRDefault="00405394" w:rsidP="00405394">
      <w:pPr>
        <w:spacing w:line="360" w:lineRule="auto"/>
        <w:jc w:val="center"/>
        <w:rPr>
          <w:sz w:val="32"/>
          <w:szCs w:val="32"/>
        </w:rPr>
      </w:pPr>
    </w:p>
    <w:p w:rsidR="00405394" w:rsidRDefault="00405394" w:rsidP="00405394">
      <w:pPr>
        <w:spacing w:line="360" w:lineRule="auto"/>
        <w:jc w:val="center"/>
        <w:rPr>
          <w:sz w:val="32"/>
          <w:szCs w:val="32"/>
        </w:rPr>
      </w:pPr>
    </w:p>
    <w:p w:rsidR="00405394" w:rsidRDefault="00B96C97" w:rsidP="00405394">
      <w:pPr>
        <w:spacing w:line="360" w:lineRule="auto"/>
        <w:jc w:val="center"/>
        <w:rPr>
          <w:sz w:val="32"/>
          <w:szCs w:val="32"/>
        </w:rPr>
      </w:pPr>
      <w:bookmarkStart w:id="0" w:name="_GoBack"/>
      <w:bookmarkEnd w:id="0"/>
      <w:r w:rsidRPr="001F3A60">
        <w:rPr>
          <w:sz w:val="32"/>
          <w:szCs w:val="32"/>
        </w:rPr>
        <w:t>Name of Student</w:t>
      </w:r>
      <w:r w:rsidR="001F3A60" w:rsidRPr="001F3A60">
        <w:rPr>
          <w:sz w:val="32"/>
          <w:szCs w:val="32"/>
        </w:rPr>
        <w:t xml:space="preserve">: </w:t>
      </w:r>
      <w:proofErr w:type="spellStart"/>
      <w:r w:rsidR="001F3A60" w:rsidRPr="001F3A60">
        <w:rPr>
          <w:sz w:val="32"/>
          <w:szCs w:val="32"/>
        </w:rPr>
        <w:t>Nela</w:t>
      </w:r>
      <w:proofErr w:type="spellEnd"/>
      <w:r w:rsidR="001F3A60" w:rsidRPr="001F3A60">
        <w:rPr>
          <w:sz w:val="32"/>
          <w:szCs w:val="32"/>
        </w:rPr>
        <w:t xml:space="preserve"> Andreea </w:t>
      </w:r>
      <w:proofErr w:type="spellStart"/>
      <w:r w:rsidR="001F3A60" w:rsidRPr="001F3A60">
        <w:rPr>
          <w:sz w:val="32"/>
          <w:szCs w:val="32"/>
        </w:rPr>
        <w:t>Silitra</w:t>
      </w:r>
      <w:proofErr w:type="spellEnd"/>
    </w:p>
    <w:p w:rsidR="00163436" w:rsidRPr="001F3A60" w:rsidRDefault="001F3A60" w:rsidP="00405394">
      <w:pPr>
        <w:spacing w:line="360" w:lineRule="auto"/>
        <w:jc w:val="center"/>
        <w:rPr>
          <w:sz w:val="32"/>
          <w:szCs w:val="32"/>
        </w:rPr>
      </w:pPr>
      <w:r w:rsidRPr="001F3A60">
        <w:rPr>
          <w:sz w:val="32"/>
          <w:szCs w:val="32"/>
        </w:rPr>
        <w:t>University of Wales Trinity Saint David</w:t>
      </w:r>
    </w:p>
    <w:p w:rsidR="009F7147" w:rsidRPr="001F3A60" w:rsidRDefault="001F3A60" w:rsidP="001F3A60">
      <w:pPr>
        <w:spacing w:line="360" w:lineRule="auto"/>
        <w:jc w:val="center"/>
        <w:rPr>
          <w:sz w:val="32"/>
          <w:szCs w:val="32"/>
        </w:rPr>
      </w:pPr>
      <w:r w:rsidRPr="001F3A60">
        <w:rPr>
          <w:sz w:val="32"/>
          <w:szCs w:val="32"/>
        </w:rPr>
        <w:t>Student number: 1912510</w:t>
      </w:r>
    </w:p>
    <w:p w:rsidR="001F3A60" w:rsidRPr="001F3A60" w:rsidRDefault="001F3A60" w:rsidP="001F3A60">
      <w:pPr>
        <w:spacing w:line="360" w:lineRule="auto"/>
        <w:jc w:val="center"/>
        <w:rPr>
          <w:sz w:val="32"/>
          <w:szCs w:val="32"/>
        </w:rPr>
      </w:pPr>
      <w:r w:rsidRPr="001F3A60">
        <w:rPr>
          <w:sz w:val="32"/>
          <w:szCs w:val="32"/>
        </w:rPr>
        <w:t xml:space="preserve">Module Lecturer: </w:t>
      </w:r>
      <w:proofErr w:type="spellStart"/>
      <w:r w:rsidRPr="001F3A60">
        <w:rPr>
          <w:sz w:val="32"/>
          <w:szCs w:val="32"/>
        </w:rPr>
        <w:t>Husam</w:t>
      </w:r>
      <w:proofErr w:type="spellEnd"/>
      <w:r w:rsidRPr="001F3A60">
        <w:rPr>
          <w:sz w:val="32"/>
          <w:szCs w:val="32"/>
        </w:rPr>
        <w:t xml:space="preserve"> </w:t>
      </w:r>
      <w:proofErr w:type="spellStart"/>
      <w:r w:rsidRPr="001F3A60">
        <w:rPr>
          <w:sz w:val="32"/>
          <w:szCs w:val="32"/>
        </w:rPr>
        <w:t>Alharahsheh</w:t>
      </w:r>
      <w:proofErr w:type="spellEnd"/>
    </w:p>
    <w:p w:rsidR="00163436" w:rsidRPr="001F3A60" w:rsidRDefault="00B96C97" w:rsidP="001F3A60">
      <w:pPr>
        <w:spacing w:before="480" w:after="0" w:line="360" w:lineRule="auto"/>
        <w:ind w:firstLine="360"/>
        <w:rPr>
          <w:sz w:val="22"/>
          <w:szCs w:val="22"/>
        </w:rPr>
      </w:pPr>
      <w:r w:rsidRPr="001F3A60">
        <w:rPr>
          <w:sz w:val="22"/>
          <w:szCs w:val="22"/>
        </w:rPr>
        <w:br w:type="page"/>
      </w:r>
    </w:p>
    <w:p w:rsidR="00163436" w:rsidRPr="001F3A60" w:rsidRDefault="00163436" w:rsidP="001F3A60">
      <w:pPr>
        <w:spacing w:line="360" w:lineRule="auto"/>
        <w:jc w:val="center"/>
        <w:rPr>
          <w:sz w:val="22"/>
          <w:szCs w:val="22"/>
        </w:rPr>
      </w:pPr>
    </w:p>
    <w:p w:rsidR="00B0511F" w:rsidRPr="001F3A60" w:rsidRDefault="00B96C97" w:rsidP="001F3A60">
      <w:pPr>
        <w:spacing w:before="480" w:after="0" w:line="360" w:lineRule="auto"/>
        <w:jc w:val="center"/>
        <w:rPr>
          <w:b/>
          <w:sz w:val="22"/>
          <w:szCs w:val="22"/>
        </w:rPr>
      </w:pPr>
      <w:r w:rsidRPr="001F3A60">
        <w:rPr>
          <w:b/>
          <w:sz w:val="22"/>
          <w:szCs w:val="22"/>
        </w:rPr>
        <w:t>Abstract</w:t>
      </w:r>
    </w:p>
    <w:p w:rsidR="006C07BD" w:rsidRPr="001F3A60" w:rsidRDefault="00940954" w:rsidP="001F3A60">
      <w:pPr>
        <w:spacing w:line="360" w:lineRule="auto"/>
        <w:rPr>
          <w:sz w:val="22"/>
          <w:szCs w:val="22"/>
        </w:rPr>
      </w:pPr>
      <w:r w:rsidRPr="001F3A60">
        <w:rPr>
          <w:sz w:val="22"/>
          <w:szCs w:val="22"/>
        </w:rPr>
        <w:t>The global business in itself interlinked with various cultures</w:t>
      </w:r>
      <w:r w:rsidR="000F0168" w:rsidRPr="001F3A60">
        <w:rPr>
          <w:sz w:val="22"/>
          <w:szCs w:val="22"/>
        </w:rPr>
        <w:t xml:space="preserve"> and communications. </w:t>
      </w:r>
      <w:proofErr w:type="gramStart"/>
      <w:r w:rsidR="000F0168" w:rsidRPr="001F3A60">
        <w:rPr>
          <w:sz w:val="22"/>
          <w:szCs w:val="22"/>
        </w:rPr>
        <w:t>Therefore</w:t>
      </w:r>
      <w:proofErr w:type="gramEnd"/>
      <w:r w:rsidR="000F0168" w:rsidRPr="001F3A60">
        <w:rPr>
          <w:sz w:val="22"/>
          <w:szCs w:val="22"/>
        </w:rPr>
        <w:t xml:space="preserve"> significance of these variables in the field of business expansion is imperative. While studying the impact of cross cultural communication in the business field is essential to determine to what extent the </w:t>
      </w:r>
      <w:r w:rsidR="00942404" w:rsidRPr="001F3A60">
        <w:rPr>
          <w:sz w:val="22"/>
          <w:szCs w:val="22"/>
        </w:rPr>
        <w:t xml:space="preserve">business would </w:t>
      </w:r>
      <w:r w:rsidR="002C3B42" w:rsidRPr="001F3A60">
        <w:rPr>
          <w:sz w:val="22"/>
          <w:szCs w:val="22"/>
        </w:rPr>
        <w:t xml:space="preserve">be </w:t>
      </w:r>
      <w:r w:rsidR="00C20570" w:rsidRPr="001F3A60">
        <w:rPr>
          <w:sz w:val="22"/>
          <w:szCs w:val="22"/>
        </w:rPr>
        <w:t>affected</w:t>
      </w:r>
      <w:r w:rsidR="002C3B42" w:rsidRPr="001F3A60">
        <w:rPr>
          <w:sz w:val="22"/>
          <w:szCs w:val="22"/>
        </w:rPr>
        <w:t xml:space="preserve"> when establishing business in a developing country whose culture and communication behaviour is different to </w:t>
      </w:r>
      <w:r w:rsidR="00C20570" w:rsidRPr="001F3A60">
        <w:rPr>
          <w:sz w:val="22"/>
          <w:szCs w:val="22"/>
        </w:rPr>
        <w:t>other developed</w:t>
      </w:r>
      <w:r w:rsidR="002C3B42" w:rsidRPr="001F3A60">
        <w:rPr>
          <w:sz w:val="22"/>
          <w:szCs w:val="22"/>
        </w:rPr>
        <w:t xml:space="preserve"> countries. This would help to minimise the gap between the cultural and </w:t>
      </w:r>
      <w:r w:rsidR="00C20570" w:rsidRPr="001F3A60">
        <w:rPr>
          <w:sz w:val="22"/>
          <w:szCs w:val="22"/>
        </w:rPr>
        <w:t>communication</w:t>
      </w:r>
      <w:r w:rsidR="002C3B42" w:rsidRPr="001F3A60">
        <w:rPr>
          <w:sz w:val="22"/>
          <w:szCs w:val="22"/>
        </w:rPr>
        <w:t xml:space="preserve"> in </w:t>
      </w:r>
      <w:r w:rsidR="00C20570" w:rsidRPr="001F3A60">
        <w:rPr>
          <w:sz w:val="22"/>
          <w:szCs w:val="22"/>
        </w:rPr>
        <w:t>such</w:t>
      </w:r>
      <w:r w:rsidR="002C3B42" w:rsidRPr="001F3A60">
        <w:rPr>
          <w:sz w:val="22"/>
          <w:szCs w:val="22"/>
        </w:rPr>
        <w:t xml:space="preserve"> developing country and helps to synch the operation with more flexibility and boost the growth.</w:t>
      </w:r>
    </w:p>
    <w:p w:rsidR="0083630C" w:rsidRPr="001F3A60" w:rsidRDefault="00B96C97" w:rsidP="001F3A60">
      <w:pPr>
        <w:spacing w:before="480" w:after="0" w:line="360" w:lineRule="auto"/>
        <w:rPr>
          <w:sz w:val="22"/>
          <w:szCs w:val="22"/>
        </w:rPr>
      </w:pPr>
      <w:r w:rsidRPr="001F3A60">
        <w:rPr>
          <w:sz w:val="22"/>
          <w:szCs w:val="22"/>
        </w:rPr>
        <w:br w:type="page"/>
      </w:r>
    </w:p>
    <w:sdt>
      <w:sdtPr>
        <w:rPr>
          <w:rFonts w:ascii="Times New Roman" w:eastAsiaTheme="minorHAnsi" w:hAnsi="Times New Roman" w:cs="Arial"/>
          <w:b w:val="0"/>
          <w:bCs w:val="0"/>
          <w:color w:val="000000" w:themeColor="text1"/>
          <w:sz w:val="22"/>
          <w:szCs w:val="22"/>
          <w:shd w:val="clear" w:color="auto" w:fill="FFFFFF"/>
          <w:lang w:val="en-GB" w:eastAsia="en-US" w:bidi="hi-IN"/>
        </w:rPr>
        <w:id w:val="-1990478469"/>
        <w:docPartObj>
          <w:docPartGallery w:val="Table of Contents"/>
          <w:docPartUnique/>
        </w:docPartObj>
      </w:sdtPr>
      <w:sdtEndPr>
        <w:rPr>
          <w:noProof/>
        </w:rPr>
      </w:sdtEndPr>
      <w:sdtContent>
        <w:p w:rsidR="0083630C" w:rsidRPr="001F3A60" w:rsidRDefault="00B96C97" w:rsidP="001F3A60">
          <w:pPr>
            <w:pStyle w:val="TOCHeading"/>
            <w:spacing w:line="360" w:lineRule="auto"/>
            <w:rPr>
              <w:color w:val="000000" w:themeColor="text1"/>
              <w:sz w:val="22"/>
              <w:szCs w:val="22"/>
            </w:rPr>
          </w:pPr>
          <w:r w:rsidRPr="001F3A60">
            <w:rPr>
              <w:color w:val="000000" w:themeColor="text1"/>
              <w:sz w:val="22"/>
              <w:szCs w:val="22"/>
            </w:rPr>
            <w:t>Table of Contents</w:t>
          </w:r>
        </w:p>
        <w:p w:rsidR="000017B2" w:rsidRPr="001F3A60" w:rsidRDefault="00B96C97" w:rsidP="001F3A60">
          <w:pPr>
            <w:pStyle w:val="TOC1"/>
            <w:tabs>
              <w:tab w:val="right" w:leader="dot" w:pos="8630"/>
            </w:tabs>
            <w:spacing w:line="360" w:lineRule="auto"/>
            <w:rPr>
              <w:rFonts w:asciiTheme="minorHAnsi" w:eastAsiaTheme="minorEastAsia" w:hAnsiTheme="minorHAnsi" w:cstheme="minorBidi"/>
              <w:noProof/>
              <w:color w:val="auto"/>
              <w:sz w:val="22"/>
              <w:szCs w:val="22"/>
              <w:shd w:val="clear" w:color="auto" w:fill="auto"/>
              <w:lang w:val="en-IN" w:eastAsia="en-IN" w:bidi="ar-SA"/>
            </w:rPr>
          </w:pPr>
          <w:r w:rsidRPr="001F3A60">
            <w:rPr>
              <w:sz w:val="22"/>
              <w:szCs w:val="22"/>
            </w:rPr>
            <w:fldChar w:fldCharType="begin"/>
          </w:r>
          <w:r w:rsidR="0083630C" w:rsidRPr="001F3A60">
            <w:rPr>
              <w:sz w:val="22"/>
              <w:szCs w:val="22"/>
            </w:rPr>
            <w:instrText xml:space="preserve"> TOC \o "1-3" \h \z \u </w:instrText>
          </w:r>
          <w:r w:rsidRPr="001F3A60">
            <w:rPr>
              <w:sz w:val="22"/>
              <w:szCs w:val="22"/>
            </w:rPr>
            <w:fldChar w:fldCharType="separate"/>
          </w:r>
          <w:hyperlink w:anchor="_Toc99738651" w:history="1">
            <w:r w:rsidRPr="001F3A60">
              <w:rPr>
                <w:rStyle w:val="Hyperlink"/>
                <w:noProof/>
                <w:sz w:val="22"/>
                <w:szCs w:val="22"/>
              </w:rPr>
              <w:t>Introduction:</w:t>
            </w:r>
            <w:r w:rsidRPr="001F3A60">
              <w:rPr>
                <w:noProof/>
                <w:webHidden/>
                <w:sz w:val="22"/>
                <w:szCs w:val="22"/>
              </w:rPr>
              <w:tab/>
            </w:r>
            <w:r w:rsidRPr="001F3A60">
              <w:rPr>
                <w:noProof/>
                <w:webHidden/>
                <w:sz w:val="22"/>
                <w:szCs w:val="22"/>
              </w:rPr>
              <w:fldChar w:fldCharType="begin"/>
            </w:r>
            <w:r w:rsidRPr="001F3A60">
              <w:rPr>
                <w:noProof/>
                <w:webHidden/>
                <w:sz w:val="22"/>
                <w:szCs w:val="22"/>
              </w:rPr>
              <w:instrText xml:space="preserve"> PAGEREF _Toc99738651 \h </w:instrText>
            </w:r>
            <w:r w:rsidRPr="001F3A60">
              <w:rPr>
                <w:noProof/>
                <w:webHidden/>
                <w:sz w:val="22"/>
                <w:szCs w:val="22"/>
              </w:rPr>
            </w:r>
            <w:r w:rsidRPr="001F3A60">
              <w:rPr>
                <w:noProof/>
                <w:webHidden/>
                <w:sz w:val="22"/>
                <w:szCs w:val="22"/>
              </w:rPr>
              <w:fldChar w:fldCharType="separate"/>
            </w:r>
            <w:r w:rsidRPr="001F3A60">
              <w:rPr>
                <w:noProof/>
                <w:webHidden/>
                <w:sz w:val="22"/>
                <w:szCs w:val="22"/>
              </w:rPr>
              <w:t>3</w:t>
            </w:r>
            <w:r w:rsidRPr="001F3A60">
              <w:rPr>
                <w:noProof/>
                <w:webHidden/>
                <w:sz w:val="22"/>
                <w:szCs w:val="22"/>
              </w:rPr>
              <w:fldChar w:fldCharType="end"/>
            </w:r>
          </w:hyperlink>
        </w:p>
        <w:p w:rsidR="000017B2" w:rsidRPr="001F3A60" w:rsidRDefault="00045409" w:rsidP="001F3A60">
          <w:pPr>
            <w:pStyle w:val="TOC1"/>
            <w:tabs>
              <w:tab w:val="right" w:leader="dot" w:pos="8630"/>
            </w:tabs>
            <w:spacing w:line="360" w:lineRule="auto"/>
            <w:rPr>
              <w:rFonts w:asciiTheme="minorHAnsi" w:eastAsiaTheme="minorEastAsia" w:hAnsiTheme="minorHAnsi" w:cstheme="minorBidi"/>
              <w:noProof/>
              <w:color w:val="auto"/>
              <w:sz w:val="22"/>
              <w:szCs w:val="22"/>
              <w:shd w:val="clear" w:color="auto" w:fill="auto"/>
              <w:lang w:val="en-IN" w:eastAsia="en-IN" w:bidi="ar-SA"/>
            </w:rPr>
          </w:pPr>
          <w:hyperlink w:anchor="_Toc99738652" w:history="1">
            <w:r w:rsidR="00B96C97" w:rsidRPr="001F3A60">
              <w:rPr>
                <w:rStyle w:val="Hyperlink"/>
                <w:noProof/>
                <w:sz w:val="22"/>
                <w:szCs w:val="22"/>
              </w:rPr>
              <w:t>A brief introduction to Africa</w:t>
            </w:r>
            <w:r w:rsidR="00B96C97" w:rsidRPr="001F3A60">
              <w:rPr>
                <w:noProof/>
                <w:webHidden/>
                <w:sz w:val="22"/>
                <w:szCs w:val="22"/>
              </w:rPr>
              <w:tab/>
            </w:r>
            <w:r w:rsidR="00B96C97" w:rsidRPr="001F3A60">
              <w:rPr>
                <w:noProof/>
                <w:webHidden/>
                <w:sz w:val="22"/>
                <w:szCs w:val="22"/>
              </w:rPr>
              <w:fldChar w:fldCharType="begin"/>
            </w:r>
            <w:r w:rsidR="00B96C97" w:rsidRPr="001F3A60">
              <w:rPr>
                <w:noProof/>
                <w:webHidden/>
                <w:sz w:val="22"/>
                <w:szCs w:val="22"/>
              </w:rPr>
              <w:instrText xml:space="preserve"> PAGEREF _Toc99738652 \h </w:instrText>
            </w:r>
            <w:r w:rsidR="00B96C97" w:rsidRPr="001F3A60">
              <w:rPr>
                <w:noProof/>
                <w:webHidden/>
                <w:sz w:val="22"/>
                <w:szCs w:val="22"/>
              </w:rPr>
            </w:r>
            <w:r w:rsidR="00B96C97" w:rsidRPr="001F3A60">
              <w:rPr>
                <w:noProof/>
                <w:webHidden/>
                <w:sz w:val="22"/>
                <w:szCs w:val="22"/>
              </w:rPr>
              <w:fldChar w:fldCharType="separate"/>
            </w:r>
            <w:r w:rsidR="00B96C97" w:rsidRPr="001F3A60">
              <w:rPr>
                <w:noProof/>
                <w:webHidden/>
                <w:sz w:val="22"/>
                <w:szCs w:val="22"/>
              </w:rPr>
              <w:t>4</w:t>
            </w:r>
            <w:r w:rsidR="00B96C97" w:rsidRPr="001F3A60">
              <w:rPr>
                <w:noProof/>
                <w:webHidden/>
                <w:sz w:val="22"/>
                <w:szCs w:val="22"/>
              </w:rPr>
              <w:fldChar w:fldCharType="end"/>
            </w:r>
          </w:hyperlink>
        </w:p>
        <w:p w:rsidR="000017B2" w:rsidRPr="001F3A60" w:rsidRDefault="00045409" w:rsidP="001F3A60">
          <w:pPr>
            <w:pStyle w:val="TOC1"/>
            <w:tabs>
              <w:tab w:val="right" w:leader="dot" w:pos="8630"/>
            </w:tabs>
            <w:spacing w:line="360" w:lineRule="auto"/>
            <w:rPr>
              <w:rFonts w:asciiTheme="minorHAnsi" w:eastAsiaTheme="minorEastAsia" w:hAnsiTheme="minorHAnsi" w:cstheme="minorBidi"/>
              <w:noProof/>
              <w:color w:val="auto"/>
              <w:sz w:val="22"/>
              <w:szCs w:val="22"/>
              <w:shd w:val="clear" w:color="auto" w:fill="auto"/>
              <w:lang w:val="en-IN" w:eastAsia="en-IN" w:bidi="ar-SA"/>
            </w:rPr>
          </w:pPr>
          <w:hyperlink w:anchor="_Toc99738653" w:history="1">
            <w:r w:rsidR="00B96C97" w:rsidRPr="001F3A60">
              <w:rPr>
                <w:rStyle w:val="Hyperlink"/>
                <w:noProof/>
                <w:sz w:val="22"/>
                <w:szCs w:val="22"/>
              </w:rPr>
              <w:t>Application of theories on international and intercultural communication</w:t>
            </w:r>
            <w:r w:rsidR="00B96C97" w:rsidRPr="001F3A60">
              <w:rPr>
                <w:noProof/>
                <w:webHidden/>
                <w:sz w:val="22"/>
                <w:szCs w:val="22"/>
              </w:rPr>
              <w:tab/>
            </w:r>
            <w:r w:rsidR="00B96C97" w:rsidRPr="001F3A60">
              <w:rPr>
                <w:noProof/>
                <w:webHidden/>
                <w:sz w:val="22"/>
                <w:szCs w:val="22"/>
              </w:rPr>
              <w:fldChar w:fldCharType="begin"/>
            </w:r>
            <w:r w:rsidR="00B96C97" w:rsidRPr="001F3A60">
              <w:rPr>
                <w:noProof/>
                <w:webHidden/>
                <w:sz w:val="22"/>
                <w:szCs w:val="22"/>
              </w:rPr>
              <w:instrText xml:space="preserve"> PAGEREF _Toc99738653 \h </w:instrText>
            </w:r>
            <w:r w:rsidR="00B96C97" w:rsidRPr="001F3A60">
              <w:rPr>
                <w:noProof/>
                <w:webHidden/>
                <w:sz w:val="22"/>
                <w:szCs w:val="22"/>
              </w:rPr>
            </w:r>
            <w:r w:rsidR="00B96C97" w:rsidRPr="001F3A60">
              <w:rPr>
                <w:noProof/>
                <w:webHidden/>
                <w:sz w:val="22"/>
                <w:szCs w:val="22"/>
              </w:rPr>
              <w:fldChar w:fldCharType="separate"/>
            </w:r>
            <w:r w:rsidR="00B96C97" w:rsidRPr="001F3A60">
              <w:rPr>
                <w:noProof/>
                <w:webHidden/>
                <w:sz w:val="22"/>
                <w:szCs w:val="22"/>
              </w:rPr>
              <w:t>5</w:t>
            </w:r>
            <w:r w:rsidR="00B96C97" w:rsidRPr="001F3A60">
              <w:rPr>
                <w:noProof/>
                <w:webHidden/>
                <w:sz w:val="22"/>
                <w:szCs w:val="22"/>
              </w:rPr>
              <w:fldChar w:fldCharType="end"/>
            </w:r>
          </w:hyperlink>
        </w:p>
        <w:p w:rsidR="000017B2" w:rsidRPr="001F3A60" w:rsidRDefault="00045409" w:rsidP="001F3A60">
          <w:pPr>
            <w:pStyle w:val="TOC1"/>
            <w:tabs>
              <w:tab w:val="right" w:leader="dot" w:pos="8630"/>
            </w:tabs>
            <w:spacing w:line="360" w:lineRule="auto"/>
            <w:rPr>
              <w:rFonts w:asciiTheme="minorHAnsi" w:eastAsiaTheme="minorEastAsia" w:hAnsiTheme="minorHAnsi" w:cstheme="minorBidi"/>
              <w:noProof/>
              <w:color w:val="auto"/>
              <w:sz w:val="22"/>
              <w:szCs w:val="22"/>
              <w:shd w:val="clear" w:color="auto" w:fill="auto"/>
              <w:lang w:val="en-IN" w:eastAsia="en-IN" w:bidi="ar-SA"/>
            </w:rPr>
          </w:pPr>
          <w:hyperlink w:anchor="_Toc99738654" w:history="1">
            <w:r w:rsidR="00B96C97" w:rsidRPr="001F3A60">
              <w:rPr>
                <w:rStyle w:val="Hyperlink"/>
                <w:noProof/>
                <w:sz w:val="22"/>
                <w:szCs w:val="22"/>
              </w:rPr>
              <w:t>Analysis of cultural sensitivity</w:t>
            </w:r>
            <w:r w:rsidR="00B96C97" w:rsidRPr="001F3A60">
              <w:rPr>
                <w:noProof/>
                <w:webHidden/>
                <w:sz w:val="22"/>
                <w:szCs w:val="22"/>
              </w:rPr>
              <w:tab/>
            </w:r>
            <w:r w:rsidR="00B96C97" w:rsidRPr="001F3A60">
              <w:rPr>
                <w:noProof/>
                <w:webHidden/>
                <w:sz w:val="22"/>
                <w:szCs w:val="22"/>
              </w:rPr>
              <w:fldChar w:fldCharType="begin"/>
            </w:r>
            <w:r w:rsidR="00B96C97" w:rsidRPr="001F3A60">
              <w:rPr>
                <w:noProof/>
                <w:webHidden/>
                <w:sz w:val="22"/>
                <w:szCs w:val="22"/>
              </w:rPr>
              <w:instrText xml:space="preserve"> PAGEREF _Toc99738654 \h </w:instrText>
            </w:r>
            <w:r w:rsidR="00B96C97" w:rsidRPr="001F3A60">
              <w:rPr>
                <w:noProof/>
                <w:webHidden/>
                <w:sz w:val="22"/>
                <w:szCs w:val="22"/>
              </w:rPr>
            </w:r>
            <w:r w:rsidR="00B96C97" w:rsidRPr="001F3A60">
              <w:rPr>
                <w:noProof/>
                <w:webHidden/>
                <w:sz w:val="22"/>
                <w:szCs w:val="22"/>
              </w:rPr>
              <w:fldChar w:fldCharType="separate"/>
            </w:r>
            <w:r w:rsidR="00B96C97" w:rsidRPr="001F3A60">
              <w:rPr>
                <w:noProof/>
                <w:webHidden/>
                <w:sz w:val="22"/>
                <w:szCs w:val="22"/>
              </w:rPr>
              <w:t>8</w:t>
            </w:r>
            <w:r w:rsidR="00B96C97" w:rsidRPr="001F3A60">
              <w:rPr>
                <w:noProof/>
                <w:webHidden/>
                <w:sz w:val="22"/>
                <w:szCs w:val="22"/>
              </w:rPr>
              <w:fldChar w:fldCharType="end"/>
            </w:r>
          </w:hyperlink>
        </w:p>
        <w:p w:rsidR="000017B2" w:rsidRPr="001F3A60" w:rsidRDefault="00045409" w:rsidP="001F3A60">
          <w:pPr>
            <w:pStyle w:val="TOC2"/>
            <w:tabs>
              <w:tab w:val="right" w:leader="dot" w:pos="8630"/>
            </w:tabs>
            <w:spacing w:line="360" w:lineRule="auto"/>
            <w:rPr>
              <w:rFonts w:asciiTheme="minorHAnsi" w:eastAsiaTheme="minorEastAsia" w:hAnsiTheme="minorHAnsi" w:cstheme="minorBidi"/>
              <w:noProof/>
              <w:color w:val="auto"/>
              <w:sz w:val="22"/>
              <w:szCs w:val="22"/>
              <w:shd w:val="clear" w:color="auto" w:fill="auto"/>
              <w:lang w:val="en-IN" w:eastAsia="en-IN" w:bidi="ar-SA"/>
            </w:rPr>
          </w:pPr>
          <w:hyperlink w:anchor="_Toc99738655" w:history="1">
            <w:r w:rsidR="00B96C97" w:rsidRPr="001F3A60">
              <w:rPr>
                <w:rStyle w:val="Hyperlink"/>
                <w:noProof/>
                <w:sz w:val="22"/>
                <w:szCs w:val="22"/>
              </w:rPr>
              <w:t>Cultural Sensitivity's Underappreciated Role in International Business</w:t>
            </w:r>
            <w:r w:rsidR="00B96C97" w:rsidRPr="001F3A60">
              <w:rPr>
                <w:noProof/>
                <w:webHidden/>
                <w:sz w:val="22"/>
                <w:szCs w:val="22"/>
              </w:rPr>
              <w:tab/>
            </w:r>
            <w:r w:rsidR="00B96C97" w:rsidRPr="001F3A60">
              <w:rPr>
                <w:noProof/>
                <w:webHidden/>
                <w:sz w:val="22"/>
                <w:szCs w:val="22"/>
              </w:rPr>
              <w:fldChar w:fldCharType="begin"/>
            </w:r>
            <w:r w:rsidR="00B96C97" w:rsidRPr="001F3A60">
              <w:rPr>
                <w:noProof/>
                <w:webHidden/>
                <w:sz w:val="22"/>
                <w:szCs w:val="22"/>
              </w:rPr>
              <w:instrText xml:space="preserve"> PAGEREF _Toc99738655 \h </w:instrText>
            </w:r>
            <w:r w:rsidR="00B96C97" w:rsidRPr="001F3A60">
              <w:rPr>
                <w:noProof/>
                <w:webHidden/>
                <w:sz w:val="22"/>
                <w:szCs w:val="22"/>
              </w:rPr>
            </w:r>
            <w:r w:rsidR="00B96C97" w:rsidRPr="001F3A60">
              <w:rPr>
                <w:noProof/>
                <w:webHidden/>
                <w:sz w:val="22"/>
                <w:szCs w:val="22"/>
              </w:rPr>
              <w:fldChar w:fldCharType="separate"/>
            </w:r>
            <w:r w:rsidR="00B96C97" w:rsidRPr="001F3A60">
              <w:rPr>
                <w:noProof/>
                <w:webHidden/>
                <w:sz w:val="22"/>
                <w:szCs w:val="22"/>
              </w:rPr>
              <w:t>9</w:t>
            </w:r>
            <w:r w:rsidR="00B96C97" w:rsidRPr="001F3A60">
              <w:rPr>
                <w:noProof/>
                <w:webHidden/>
                <w:sz w:val="22"/>
                <w:szCs w:val="22"/>
              </w:rPr>
              <w:fldChar w:fldCharType="end"/>
            </w:r>
          </w:hyperlink>
        </w:p>
        <w:p w:rsidR="000017B2" w:rsidRPr="001F3A60" w:rsidRDefault="00045409" w:rsidP="001F3A60">
          <w:pPr>
            <w:pStyle w:val="TOC2"/>
            <w:tabs>
              <w:tab w:val="right" w:leader="dot" w:pos="8630"/>
            </w:tabs>
            <w:spacing w:line="360" w:lineRule="auto"/>
            <w:rPr>
              <w:rFonts w:asciiTheme="minorHAnsi" w:eastAsiaTheme="minorEastAsia" w:hAnsiTheme="minorHAnsi" w:cstheme="minorBidi"/>
              <w:noProof/>
              <w:color w:val="auto"/>
              <w:sz w:val="22"/>
              <w:szCs w:val="22"/>
              <w:shd w:val="clear" w:color="auto" w:fill="auto"/>
              <w:lang w:val="en-IN" w:eastAsia="en-IN" w:bidi="ar-SA"/>
            </w:rPr>
          </w:pPr>
          <w:hyperlink w:anchor="_Toc99738656" w:history="1">
            <w:r w:rsidR="00B96C97" w:rsidRPr="001F3A60">
              <w:rPr>
                <w:rStyle w:val="Hyperlink"/>
                <w:noProof/>
                <w:sz w:val="22"/>
                <w:szCs w:val="22"/>
              </w:rPr>
              <w:t>Cultural sensitivity and public relations implications</w:t>
            </w:r>
            <w:r w:rsidR="00B96C97" w:rsidRPr="001F3A60">
              <w:rPr>
                <w:noProof/>
                <w:webHidden/>
                <w:sz w:val="22"/>
                <w:szCs w:val="22"/>
              </w:rPr>
              <w:tab/>
            </w:r>
            <w:r w:rsidR="00B96C97" w:rsidRPr="001F3A60">
              <w:rPr>
                <w:noProof/>
                <w:webHidden/>
                <w:sz w:val="22"/>
                <w:szCs w:val="22"/>
              </w:rPr>
              <w:fldChar w:fldCharType="begin"/>
            </w:r>
            <w:r w:rsidR="00B96C97" w:rsidRPr="001F3A60">
              <w:rPr>
                <w:noProof/>
                <w:webHidden/>
                <w:sz w:val="22"/>
                <w:szCs w:val="22"/>
              </w:rPr>
              <w:instrText xml:space="preserve"> PAGEREF _Toc99738656 \h </w:instrText>
            </w:r>
            <w:r w:rsidR="00B96C97" w:rsidRPr="001F3A60">
              <w:rPr>
                <w:noProof/>
                <w:webHidden/>
                <w:sz w:val="22"/>
                <w:szCs w:val="22"/>
              </w:rPr>
            </w:r>
            <w:r w:rsidR="00B96C97" w:rsidRPr="001F3A60">
              <w:rPr>
                <w:noProof/>
                <w:webHidden/>
                <w:sz w:val="22"/>
                <w:szCs w:val="22"/>
              </w:rPr>
              <w:fldChar w:fldCharType="separate"/>
            </w:r>
            <w:r w:rsidR="00B96C97" w:rsidRPr="001F3A60">
              <w:rPr>
                <w:noProof/>
                <w:webHidden/>
                <w:sz w:val="22"/>
                <w:szCs w:val="22"/>
              </w:rPr>
              <w:t>11</w:t>
            </w:r>
            <w:r w:rsidR="00B96C97" w:rsidRPr="001F3A60">
              <w:rPr>
                <w:noProof/>
                <w:webHidden/>
                <w:sz w:val="22"/>
                <w:szCs w:val="22"/>
              </w:rPr>
              <w:fldChar w:fldCharType="end"/>
            </w:r>
          </w:hyperlink>
        </w:p>
        <w:p w:rsidR="000017B2" w:rsidRPr="001F3A60" w:rsidRDefault="00045409" w:rsidP="001F3A60">
          <w:pPr>
            <w:pStyle w:val="TOC1"/>
            <w:tabs>
              <w:tab w:val="right" w:leader="dot" w:pos="8630"/>
            </w:tabs>
            <w:spacing w:line="360" w:lineRule="auto"/>
            <w:rPr>
              <w:rFonts w:asciiTheme="minorHAnsi" w:eastAsiaTheme="minorEastAsia" w:hAnsiTheme="minorHAnsi" w:cstheme="minorBidi"/>
              <w:noProof/>
              <w:color w:val="auto"/>
              <w:sz w:val="22"/>
              <w:szCs w:val="22"/>
              <w:shd w:val="clear" w:color="auto" w:fill="auto"/>
              <w:lang w:val="en-IN" w:eastAsia="en-IN" w:bidi="ar-SA"/>
            </w:rPr>
          </w:pPr>
          <w:hyperlink w:anchor="_Toc99738657" w:history="1">
            <w:r w:rsidR="00B96C97" w:rsidRPr="001F3A60">
              <w:rPr>
                <w:rStyle w:val="Hyperlink"/>
                <w:noProof/>
                <w:sz w:val="22"/>
                <w:szCs w:val="22"/>
              </w:rPr>
              <w:t>Analysis of different communication barriers experienced by foreign businesses in Africa</w:t>
            </w:r>
            <w:r w:rsidR="00B96C97" w:rsidRPr="001F3A60">
              <w:rPr>
                <w:noProof/>
                <w:webHidden/>
                <w:sz w:val="22"/>
                <w:szCs w:val="22"/>
              </w:rPr>
              <w:tab/>
            </w:r>
            <w:r w:rsidR="00B96C97" w:rsidRPr="001F3A60">
              <w:rPr>
                <w:noProof/>
                <w:webHidden/>
                <w:sz w:val="22"/>
                <w:szCs w:val="22"/>
              </w:rPr>
              <w:fldChar w:fldCharType="begin"/>
            </w:r>
            <w:r w:rsidR="00B96C97" w:rsidRPr="001F3A60">
              <w:rPr>
                <w:noProof/>
                <w:webHidden/>
                <w:sz w:val="22"/>
                <w:szCs w:val="22"/>
              </w:rPr>
              <w:instrText xml:space="preserve"> PAGEREF _Toc99738657 \h </w:instrText>
            </w:r>
            <w:r w:rsidR="00B96C97" w:rsidRPr="001F3A60">
              <w:rPr>
                <w:noProof/>
                <w:webHidden/>
                <w:sz w:val="22"/>
                <w:szCs w:val="22"/>
              </w:rPr>
            </w:r>
            <w:r w:rsidR="00B96C97" w:rsidRPr="001F3A60">
              <w:rPr>
                <w:noProof/>
                <w:webHidden/>
                <w:sz w:val="22"/>
                <w:szCs w:val="22"/>
              </w:rPr>
              <w:fldChar w:fldCharType="separate"/>
            </w:r>
            <w:r w:rsidR="00B96C97" w:rsidRPr="001F3A60">
              <w:rPr>
                <w:noProof/>
                <w:webHidden/>
                <w:sz w:val="22"/>
                <w:szCs w:val="22"/>
              </w:rPr>
              <w:t>12</w:t>
            </w:r>
            <w:r w:rsidR="00B96C97" w:rsidRPr="001F3A60">
              <w:rPr>
                <w:noProof/>
                <w:webHidden/>
                <w:sz w:val="22"/>
                <w:szCs w:val="22"/>
              </w:rPr>
              <w:fldChar w:fldCharType="end"/>
            </w:r>
          </w:hyperlink>
        </w:p>
        <w:p w:rsidR="000017B2" w:rsidRPr="001F3A60" w:rsidRDefault="00045409" w:rsidP="001F3A60">
          <w:pPr>
            <w:pStyle w:val="TOC1"/>
            <w:tabs>
              <w:tab w:val="right" w:leader="dot" w:pos="8630"/>
            </w:tabs>
            <w:spacing w:line="360" w:lineRule="auto"/>
            <w:rPr>
              <w:rFonts w:asciiTheme="minorHAnsi" w:eastAsiaTheme="minorEastAsia" w:hAnsiTheme="minorHAnsi" w:cstheme="minorBidi"/>
              <w:noProof/>
              <w:color w:val="auto"/>
              <w:sz w:val="22"/>
              <w:szCs w:val="22"/>
              <w:shd w:val="clear" w:color="auto" w:fill="auto"/>
              <w:lang w:val="en-IN" w:eastAsia="en-IN" w:bidi="ar-SA"/>
            </w:rPr>
          </w:pPr>
          <w:hyperlink w:anchor="_Toc99738658" w:history="1">
            <w:r w:rsidR="00B96C97" w:rsidRPr="001F3A60">
              <w:rPr>
                <w:rStyle w:val="Hyperlink"/>
                <w:rFonts w:eastAsia="Times New Roman"/>
                <w:noProof/>
                <w:sz w:val="22"/>
                <w:szCs w:val="22"/>
              </w:rPr>
              <w:t>Measures to overcome communication barriers</w:t>
            </w:r>
            <w:r w:rsidR="00B96C97" w:rsidRPr="001F3A60">
              <w:rPr>
                <w:noProof/>
                <w:webHidden/>
                <w:sz w:val="22"/>
                <w:szCs w:val="22"/>
              </w:rPr>
              <w:tab/>
            </w:r>
            <w:r w:rsidR="00B96C97" w:rsidRPr="001F3A60">
              <w:rPr>
                <w:noProof/>
                <w:webHidden/>
                <w:sz w:val="22"/>
                <w:szCs w:val="22"/>
              </w:rPr>
              <w:fldChar w:fldCharType="begin"/>
            </w:r>
            <w:r w:rsidR="00B96C97" w:rsidRPr="001F3A60">
              <w:rPr>
                <w:noProof/>
                <w:webHidden/>
                <w:sz w:val="22"/>
                <w:szCs w:val="22"/>
              </w:rPr>
              <w:instrText xml:space="preserve"> PAGEREF _Toc99738658 \h </w:instrText>
            </w:r>
            <w:r w:rsidR="00B96C97" w:rsidRPr="001F3A60">
              <w:rPr>
                <w:noProof/>
                <w:webHidden/>
                <w:sz w:val="22"/>
                <w:szCs w:val="22"/>
              </w:rPr>
            </w:r>
            <w:r w:rsidR="00B96C97" w:rsidRPr="001F3A60">
              <w:rPr>
                <w:noProof/>
                <w:webHidden/>
                <w:sz w:val="22"/>
                <w:szCs w:val="22"/>
              </w:rPr>
              <w:fldChar w:fldCharType="separate"/>
            </w:r>
            <w:r w:rsidR="00B96C97" w:rsidRPr="001F3A60">
              <w:rPr>
                <w:noProof/>
                <w:webHidden/>
                <w:sz w:val="22"/>
                <w:szCs w:val="22"/>
              </w:rPr>
              <w:t>14</w:t>
            </w:r>
            <w:r w:rsidR="00B96C97" w:rsidRPr="001F3A60">
              <w:rPr>
                <w:noProof/>
                <w:webHidden/>
                <w:sz w:val="22"/>
                <w:szCs w:val="22"/>
              </w:rPr>
              <w:fldChar w:fldCharType="end"/>
            </w:r>
          </w:hyperlink>
        </w:p>
        <w:p w:rsidR="000017B2" w:rsidRPr="001F3A60" w:rsidRDefault="00045409" w:rsidP="001F3A60">
          <w:pPr>
            <w:pStyle w:val="TOC1"/>
            <w:tabs>
              <w:tab w:val="right" w:leader="dot" w:pos="8630"/>
            </w:tabs>
            <w:spacing w:line="360" w:lineRule="auto"/>
            <w:rPr>
              <w:rFonts w:asciiTheme="minorHAnsi" w:eastAsiaTheme="minorEastAsia" w:hAnsiTheme="minorHAnsi" w:cstheme="minorBidi"/>
              <w:noProof/>
              <w:color w:val="auto"/>
              <w:sz w:val="22"/>
              <w:szCs w:val="22"/>
              <w:shd w:val="clear" w:color="auto" w:fill="auto"/>
              <w:lang w:val="en-IN" w:eastAsia="en-IN" w:bidi="ar-SA"/>
            </w:rPr>
          </w:pPr>
          <w:hyperlink w:anchor="_Toc99738659" w:history="1">
            <w:r w:rsidR="00B96C97" w:rsidRPr="001F3A60">
              <w:rPr>
                <w:rStyle w:val="Hyperlink"/>
                <w:noProof/>
                <w:sz w:val="22"/>
                <w:szCs w:val="22"/>
              </w:rPr>
              <w:t>Conclusion</w:t>
            </w:r>
            <w:r w:rsidR="00B96C97" w:rsidRPr="001F3A60">
              <w:rPr>
                <w:noProof/>
                <w:webHidden/>
                <w:sz w:val="22"/>
                <w:szCs w:val="22"/>
              </w:rPr>
              <w:tab/>
            </w:r>
            <w:r w:rsidR="00B96C97" w:rsidRPr="001F3A60">
              <w:rPr>
                <w:noProof/>
                <w:webHidden/>
                <w:sz w:val="22"/>
                <w:szCs w:val="22"/>
              </w:rPr>
              <w:fldChar w:fldCharType="begin"/>
            </w:r>
            <w:r w:rsidR="00B96C97" w:rsidRPr="001F3A60">
              <w:rPr>
                <w:noProof/>
                <w:webHidden/>
                <w:sz w:val="22"/>
                <w:szCs w:val="22"/>
              </w:rPr>
              <w:instrText xml:space="preserve"> PAGEREF _Toc99738659 \h </w:instrText>
            </w:r>
            <w:r w:rsidR="00B96C97" w:rsidRPr="001F3A60">
              <w:rPr>
                <w:noProof/>
                <w:webHidden/>
                <w:sz w:val="22"/>
                <w:szCs w:val="22"/>
              </w:rPr>
            </w:r>
            <w:r w:rsidR="00B96C97" w:rsidRPr="001F3A60">
              <w:rPr>
                <w:noProof/>
                <w:webHidden/>
                <w:sz w:val="22"/>
                <w:szCs w:val="22"/>
              </w:rPr>
              <w:fldChar w:fldCharType="separate"/>
            </w:r>
            <w:r w:rsidR="00B96C97" w:rsidRPr="001F3A60">
              <w:rPr>
                <w:noProof/>
                <w:webHidden/>
                <w:sz w:val="22"/>
                <w:szCs w:val="22"/>
              </w:rPr>
              <w:t>15</w:t>
            </w:r>
            <w:r w:rsidR="00B96C97" w:rsidRPr="001F3A60">
              <w:rPr>
                <w:noProof/>
                <w:webHidden/>
                <w:sz w:val="22"/>
                <w:szCs w:val="22"/>
              </w:rPr>
              <w:fldChar w:fldCharType="end"/>
            </w:r>
          </w:hyperlink>
        </w:p>
        <w:p w:rsidR="0083630C" w:rsidRPr="001F3A60" w:rsidRDefault="00B96C97" w:rsidP="001F3A60">
          <w:pPr>
            <w:spacing w:line="360" w:lineRule="auto"/>
            <w:rPr>
              <w:sz w:val="22"/>
              <w:szCs w:val="22"/>
            </w:rPr>
          </w:pPr>
          <w:r w:rsidRPr="001F3A60">
            <w:rPr>
              <w:b/>
              <w:bCs/>
              <w:noProof/>
              <w:sz w:val="22"/>
              <w:szCs w:val="22"/>
            </w:rPr>
            <w:fldChar w:fldCharType="end"/>
          </w:r>
        </w:p>
      </w:sdtContent>
    </w:sdt>
    <w:p w:rsidR="00F02EE3" w:rsidRPr="001F3A60" w:rsidRDefault="00B96C97" w:rsidP="001F3A60">
      <w:pPr>
        <w:spacing w:before="480" w:after="0" w:line="360" w:lineRule="auto"/>
        <w:ind w:firstLine="360"/>
        <w:rPr>
          <w:rFonts w:eastAsiaTheme="majorEastAsia" w:cstheme="majorBidi"/>
          <w:b/>
          <w:bCs/>
          <w:color w:val="auto"/>
          <w:sz w:val="22"/>
          <w:szCs w:val="22"/>
          <w:shd w:val="clear" w:color="auto" w:fill="auto"/>
          <w:lang w:val="en-AU" w:bidi="ar-SA"/>
        </w:rPr>
      </w:pPr>
      <w:r w:rsidRPr="001F3A60">
        <w:rPr>
          <w:sz w:val="22"/>
          <w:szCs w:val="22"/>
        </w:rPr>
        <w:br w:type="page"/>
      </w:r>
    </w:p>
    <w:p w:rsidR="00B0511F" w:rsidRPr="001F3A60" w:rsidRDefault="00B96C97" w:rsidP="001F3A60">
      <w:pPr>
        <w:pStyle w:val="Heading1"/>
        <w:spacing w:line="360" w:lineRule="auto"/>
        <w:rPr>
          <w:sz w:val="22"/>
          <w:szCs w:val="22"/>
        </w:rPr>
      </w:pPr>
      <w:bookmarkStart w:id="1" w:name="_Toc99738651"/>
      <w:r w:rsidRPr="001F3A60">
        <w:rPr>
          <w:sz w:val="22"/>
          <w:szCs w:val="22"/>
        </w:rPr>
        <w:lastRenderedPageBreak/>
        <w:t>Introduction:</w:t>
      </w:r>
      <w:bookmarkEnd w:id="1"/>
    </w:p>
    <w:p w:rsidR="007D56FC" w:rsidRPr="001F3A60" w:rsidRDefault="00B96C97" w:rsidP="001F3A60">
      <w:pPr>
        <w:spacing w:line="360" w:lineRule="auto"/>
        <w:ind w:firstLine="360"/>
        <w:rPr>
          <w:sz w:val="22"/>
          <w:szCs w:val="22"/>
        </w:rPr>
      </w:pPr>
      <w:r w:rsidRPr="001F3A60">
        <w:rPr>
          <w:sz w:val="22"/>
          <w:szCs w:val="22"/>
        </w:rPr>
        <w:t xml:space="preserve">Most foreign commercial activities revolve around communications. Organizations are formed, controlled, led, and disassembled through interaction, which is essential for the sharing of information, the creation of sustainable relationships, contract administration, and the formation and maintenance of collaborations. At the individual, group, and </w:t>
      </w:r>
      <w:r w:rsidR="00B867E3" w:rsidRPr="001F3A60">
        <w:rPr>
          <w:sz w:val="22"/>
          <w:szCs w:val="22"/>
        </w:rPr>
        <w:t>organizational</w:t>
      </w:r>
      <w:r w:rsidRPr="001F3A60">
        <w:rPr>
          <w:sz w:val="22"/>
          <w:szCs w:val="22"/>
        </w:rPr>
        <w:t xml:space="preserve"> levels, effective communication is becoming regarded as a vital aspect </w:t>
      </w:r>
      <w:r w:rsidR="00B867E3" w:rsidRPr="001F3A60">
        <w:rPr>
          <w:sz w:val="22"/>
          <w:szCs w:val="22"/>
        </w:rPr>
        <w:t>of</w:t>
      </w:r>
      <w:r w:rsidRPr="001F3A60">
        <w:rPr>
          <w:sz w:val="22"/>
          <w:szCs w:val="22"/>
        </w:rPr>
        <w:t xml:space="preserve"> the functioning of multinational companies (MNCs).</w:t>
      </w:r>
    </w:p>
    <w:p w:rsidR="007D56FC" w:rsidRPr="001F3A60" w:rsidRDefault="00B96C97" w:rsidP="001F3A60">
      <w:pPr>
        <w:spacing w:line="360" w:lineRule="auto"/>
        <w:ind w:firstLine="360"/>
        <w:rPr>
          <w:sz w:val="22"/>
          <w:szCs w:val="22"/>
        </w:rPr>
      </w:pPr>
      <w:r w:rsidRPr="001F3A60">
        <w:rPr>
          <w:sz w:val="22"/>
          <w:szCs w:val="22"/>
        </w:rPr>
        <w:t xml:space="preserve">Worldwide mobility, global (virtual) teams, and emerging world telecommunications all necessitate more care and awareness of effective communication and their ramifications for businesses, given the growing degrees and kinds of globalization in business. While many related disciplines, such as language or information transfer, have a well-established and </w:t>
      </w:r>
      <w:r w:rsidR="00B867E3" w:rsidRPr="001F3A60">
        <w:rPr>
          <w:sz w:val="22"/>
          <w:szCs w:val="22"/>
        </w:rPr>
        <w:t>systematized</w:t>
      </w:r>
      <w:r w:rsidRPr="001F3A60">
        <w:rPr>
          <w:sz w:val="22"/>
          <w:szCs w:val="22"/>
        </w:rPr>
        <w:t xml:space="preserve"> knowledge base, the relevance of interpersonal interactions, which is at the heart of all commercial activity, has received less attention. </w:t>
      </w:r>
    </w:p>
    <w:p w:rsidR="001971BA" w:rsidRPr="001F3A60" w:rsidRDefault="00B96C97" w:rsidP="001F3A60">
      <w:pPr>
        <w:spacing w:line="360" w:lineRule="auto"/>
        <w:ind w:firstLine="360"/>
        <w:rPr>
          <w:sz w:val="22"/>
          <w:szCs w:val="22"/>
        </w:rPr>
      </w:pPr>
      <w:r w:rsidRPr="001F3A60">
        <w:rPr>
          <w:sz w:val="22"/>
          <w:szCs w:val="22"/>
        </w:rPr>
        <w:t>These studies have investigated how people connect and what occurs when individuals from diverse cultures interact. Although cross-cultural insights are valuable and help us make sense of group-level distinctions and culturally conditioned patterns, we believe that the current emphasis on comparative communications reflects only a limited explanation of communication's fun</w:t>
      </w:r>
      <w:r w:rsidR="0018366B" w:rsidRPr="001F3A60">
        <w:rPr>
          <w:sz w:val="22"/>
          <w:szCs w:val="22"/>
        </w:rPr>
        <w:t>ction in international business (Lutz. 2017).</w:t>
      </w:r>
    </w:p>
    <w:p w:rsidR="001971BA" w:rsidRPr="001F3A60" w:rsidRDefault="00B96C97" w:rsidP="001F3A60">
      <w:pPr>
        <w:spacing w:line="360" w:lineRule="auto"/>
        <w:ind w:firstLine="360"/>
        <w:rPr>
          <w:rFonts w:eastAsia="Times New Roman" w:cs="Times New Roman"/>
          <w:b/>
          <w:bCs/>
          <w:color w:val="2E2E2E"/>
          <w:sz w:val="22"/>
          <w:szCs w:val="22"/>
          <w:lang w:val="en-IN" w:eastAsia="en-IN"/>
        </w:rPr>
      </w:pPr>
      <w:r w:rsidRPr="001F3A60">
        <w:rPr>
          <w:sz w:val="22"/>
          <w:szCs w:val="22"/>
          <w:lang w:val="en-IN" w:eastAsia="en-IN"/>
        </w:rPr>
        <w:t xml:space="preserve">The ultimate aim of this paper is to expand global business interdisciplinary research knowledge and theory. It analyses the prominent research methodologies in the studies that have driven the field's growth. The articles in this special issue are then introduced, along with their applications to communication studies in International business. </w:t>
      </w:r>
      <w:r w:rsidRPr="001F3A60">
        <w:rPr>
          <w:rFonts w:cs="Times New Roman"/>
          <w:sz w:val="22"/>
          <w:szCs w:val="22"/>
          <w:lang w:val="en-IN" w:eastAsia="en-IN"/>
        </w:rPr>
        <w:t>The objective is to inspire Globalisation business academics to walk in the paths of such writers and further study the interplay of culture in global work relations.</w:t>
      </w:r>
    </w:p>
    <w:p w:rsidR="00FB39A3" w:rsidRPr="001F3A60" w:rsidRDefault="00B96C97" w:rsidP="001F3A60">
      <w:pPr>
        <w:pStyle w:val="Heading1"/>
        <w:spacing w:line="360" w:lineRule="auto"/>
        <w:rPr>
          <w:sz w:val="22"/>
          <w:szCs w:val="22"/>
        </w:rPr>
      </w:pPr>
      <w:bookmarkStart w:id="2" w:name="_Toc99738652"/>
      <w:r w:rsidRPr="001F3A60">
        <w:rPr>
          <w:sz w:val="22"/>
          <w:szCs w:val="22"/>
        </w:rPr>
        <w:t xml:space="preserve">A brief introduction </w:t>
      </w:r>
      <w:r w:rsidR="00B867E3" w:rsidRPr="001F3A60">
        <w:rPr>
          <w:sz w:val="22"/>
          <w:szCs w:val="22"/>
        </w:rPr>
        <w:t>to</w:t>
      </w:r>
      <w:r w:rsidR="001971BA" w:rsidRPr="001F3A60">
        <w:rPr>
          <w:sz w:val="22"/>
          <w:szCs w:val="22"/>
        </w:rPr>
        <w:t xml:space="preserve"> Africa</w:t>
      </w:r>
      <w:bookmarkEnd w:id="2"/>
    </w:p>
    <w:p w:rsidR="001F2B3F" w:rsidRPr="001F3A60" w:rsidRDefault="00B96C97" w:rsidP="001F3A60">
      <w:pPr>
        <w:spacing w:line="360" w:lineRule="auto"/>
        <w:ind w:firstLine="720"/>
        <w:rPr>
          <w:sz w:val="22"/>
          <w:szCs w:val="22"/>
        </w:rPr>
      </w:pPr>
      <w:r w:rsidRPr="001F3A60">
        <w:rPr>
          <w:sz w:val="22"/>
          <w:szCs w:val="22"/>
        </w:rPr>
        <w:t xml:space="preserve">Africa is ranked second in terms of population and areas occupied </w:t>
      </w:r>
      <w:r w:rsidR="00B867E3" w:rsidRPr="001F3A60">
        <w:rPr>
          <w:sz w:val="22"/>
          <w:szCs w:val="22"/>
        </w:rPr>
        <w:t xml:space="preserve">by the </w:t>
      </w:r>
      <w:r w:rsidRPr="001F3A60">
        <w:rPr>
          <w:sz w:val="22"/>
          <w:szCs w:val="22"/>
        </w:rPr>
        <w:t xml:space="preserve">country in the world. It </w:t>
      </w:r>
      <w:r w:rsidR="002C3B42" w:rsidRPr="001F3A60">
        <w:rPr>
          <w:sz w:val="22"/>
          <w:szCs w:val="22"/>
        </w:rPr>
        <w:t>covers</w:t>
      </w:r>
      <w:r w:rsidRPr="001F3A60">
        <w:rPr>
          <w:sz w:val="22"/>
          <w:szCs w:val="22"/>
        </w:rPr>
        <w:t xml:space="preserve"> 6% of the globe's </w:t>
      </w:r>
      <w:r w:rsidR="002C3B42" w:rsidRPr="001F3A60">
        <w:rPr>
          <w:sz w:val="22"/>
          <w:szCs w:val="22"/>
        </w:rPr>
        <w:t>plain surface</w:t>
      </w:r>
      <w:r w:rsidRPr="001F3A60">
        <w:rPr>
          <w:sz w:val="22"/>
          <w:szCs w:val="22"/>
        </w:rPr>
        <w:t xml:space="preserve"> and 20% of its land area, with a total size of 30.3 million (11.7 million square miles) </w:t>
      </w:r>
      <w:r w:rsidR="00B867E3" w:rsidRPr="001F3A60">
        <w:rPr>
          <w:sz w:val="22"/>
          <w:szCs w:val="22"/>
        </w:rPr>
        <w:t>including</w:t>
      </w:r>
      <w:r w:rsidRPr="001F3A60">
        <w:rPr>
          <w:sz w:val="22"/>
          <w:szCs w:val="22"/>
        </w:rPr>
        <w:t xml:space="preserve"> small islands.   With 1.3 billion individuals, the world's population is enormous. It is home to around 16 per cent of the worldwide </w:t>
      </w:r>
      <w:r w:rsidR="002C3B42" w:rsidRPr="001F3A60">
        <w:rPr>
          <w:sz w:val="22"/>
          <w:szCs w:val="22"/>
        </w:rPr>
        <w:t>population by</w:t>
      </w:r>
      <w:r w:rsidRPr="001F3A60">
        <w:rPr>
          <w:sz w:val="22"/>
          <w:szCs w:val="22"/>
        </w:rPr>
        <w:t xml:space="preserve"> 2018. </w:t>
      </w:r>
      <w:r w:rsidR="002C3B42" w:rsidRPr="001F3A60">
        <w:rPr>
          <w:sz w:val="22"/>
          <w:szCs w:val="22"/>
        </w:rPr>
        <w:t>The</w:t>
      </w:r>
      <w:r w:rsidRPr="001F3A60">
        <w:rPr>
          <w:sz w:val="22"/>
          <w:szCs w:val="22"/>
        </w:rPr>
        <w:t xml:space="preserve"> populations </w:t>
      </w:r>
      <w:r w:rsidR="002C3B42" w:rsidRPr="001F3A60">
        <w:rPr>
          <w:sz w:val="22"/>
          <w:szCs w:val="22"/>
        </w:rPr>
        <w:t xml:space="preserve">of Africa </w:t>
      </w:r>
      <w:r w:rsidR="00D93ACF" w:rsidRPr="001F3A60">
        <w:rPr>
          <w:sz w:val="22"/>
          <w:szCs w:val="22"/>
        </w:rPr>
        <w:t>are</w:t>
      </w:r>
      <w:r w:rsidRPr="001F3A60">
        <w:rPr>
          <w:sz w:val="22"/>
          <w:szCs w:val="22"/>
        </w:rPr>
        <w:t xml:space="preserve"> </w:t>
      </w:r>
      <w:r w:rsidR="002C3B42" w:rsidRPr="001F3A60">
        <w:rPr>
          <w:sz w:val="22"/>
          <w:szCs w:val="22"/>
        </w:rPr>
        <w:t>younger</w:t>
      </w:r>
      <w:r w:rsidRPr="001F3A60">
        <w:rPr>
          <w:sz w:val="22"/>
          <w:szCs w:val="22"/>
        </w:rPr>
        <w:t xml:space="preserve"> of all of nations, with an average age of 19.7 in 2012, compared to a global average age of 30.4.  Having </w:t>
      </w:r>
      <w:r w:rsidR="002C3B42" w:rsidRPr="001F3A60">
        <w:rPr>
          <w:sz w:val="22"/>
          <w:szCs w:val="22"/>
        </w:rPr>
        <w:t xml:space="preserve">enormous scale of natural wealth in the form of </w:t>
      </w:r>
      <w:r w:rsidR="002C3B42" w:rsidRPr="001F3A60">
        <w:rPr>
          <w:sz w:val="22"/>
          <w:szCs w:val="22"/>
        </w:rPr>
        <w:lastRenderedPageBreak/>
        <w:t>natural resources</w:t>
      </w:r>
      <w:r w:rsidRPr="001F3A60">
        <w:rPr>
          <w:sz w:val="22"/>
          <w:szCs w:val="22"/>
        </w:rPr>
        <w:t>, Africa seems to be the poorest country per capita, owing to topographical constraints, European colonial legac</w:t>
      </w:r>
      <w:r w:rsidR="0025070A" w:rsidRPr="001F3A60">
        <w:rPr>
          <w:sz w:val="22"/>
          <w:szCs w:val="22"/>
        </w:rPr>
        <w:t>ies in Africa, and the Cold War</w:t>
      </w:r>
      <w:r w:rsidRPr="001F3A60">
        <w:rPr>
          <w:sz w:val="22"/>
          <w:szCs w:val="22"/>
        </w:rPr>
        <w:t xml:space="preserve"> </w:t>
      </w:r>
      <w:r w:rsidR="0086586F" w:rsidRPr="001F3A60">
        <w:rPr>
          <w:sz w:val="22"/>
          <w:szCs w:val="22"/>
        </w:rPr>
        <w:t>(</w:t>
      </w:r>
      <w:r w:rsidR="0018366B" w:rsidRPr="001F3A60">
        <w:rPr>
          <w:sz w:val="22"/>
          <w:szCs w:val="22"/>
        </w:rPr>
        <w:t>Davies, S.E.</w:t>
      </w:r>
      <w:r w:rsidR="0086586F" w:rsidRPr="001F3A60">
        <w:rPr>
          <w:sz w:val="22"/>
          <w:szCs w:val="22"/>
        </w:rPr>
        <w:t xml:space="preserve"> 2020)</w:t>
      </w:r>
      <w:r w:rsidR="0018366B" w:rsidRPr="001F3A60">
        <w:rPr>
          <w:sz w:val="22"/>
          <w:szCs w:val="22"/>
        </w:rPr>
        <w:t>.</w:t>
      </w:r>
    </w:p>
    <w:p w:rsidR="009D245D" w:rsidRPr="001F3A60" w:rsidRDefault="00B96C97" w:rsidP="001F3A60">
      <w:pPr>
        <w:spacing w:line="360" w:lineRule="auto"/>
        <w:ind w:firstLine="720"/>
        <w:rPr>
          <w:sz w:val="22"/>
          <w:szCs w:val="22"/>
        </w:rPr>
      </w:pPr>
      <w:r w:rsidRPr="001F3A60">
        <w:rPr>
          <w:sz w:val="22"/>
          <w:szCs w:val="22"/>
        </w:rPr>
        <w:t xml:space="preserve">Considering the low wealth accumulation, Africa is a vital socioeconomic </w:t>
      </w:r>
      <w:r w:rsidR="0025070A" w:rsidRPr="001F3A60">
        <w:rPr>
          <w:sz w:val="22"/>
          <w:szCs w:val="22"/>
        </w:rPr>
        <w:t>consumer</w:t>
      </w:r>
      <w:r w:rsidR="005F0809" w:rsidRPr="001F3A60">
        <w:rPr>
          <w:sz w:val="22"/>
          <w:szCs w:val="22"/>
        </w:rPr>
        <w:t xml:space="preserve"> </w:t>
      </w:r>
      <w:r w:rsidR="00C20570" w:rsidRPr="001F3A60">
        <w:rPr>
          <w:sz w:val="22"/>
          <w:szCs w:val="22"/>
        </w:rPr>
        <w:t>centre in</w:t>
      </w:r>
      <w:r w:rsidRPr="001F3A60">
        <w:rPr>
          <w:sz w:val="22"/>
          <w:szCs w:val="22"/>
        </w:rPr>
        <w:t xml:space="preserve"> the wider perspective </w:t>
      </w:r>
      <w:r w:rsidR="005F0809" w:rsidRPr="001F3A60">
        <w:rPr>
          <w:sz w:val="22"/>
          <w:szCs w:val="22"/>
        </w:rPr>
        <w:t xml:space="preserve">on account of </w:t>
      </w:r>
      <w:r w:rsidRPr="001F3A60">
        <w:rPr>
          <w:sz w:val="22"/>
          <w:szCs w:val="22"/>
        </w:rPr>
        <w:t xml:space="preserve">financial activity and </w:t>
      </w:r>
      <w:r w:rsidR="00B867E3" w:rsidRPr="001F3A60">
        <w:rPr>
          <w:sz w:val="22"/>
          <w:szCs w:val="22"/>
        </w:rPr>
        <w:t xml:space="preserve">a big and </w:t>
      </w:r>
      <w:r w:rsidR="005F0809" w:rsidRPr="001F3A60">
        <w:rPr>
          <w:sz w:val="22"/>
          <w:szCs w:val="22"/>
        </w:rPr>
        <w:t xml:space="preserve">younger age </w:t>
      </w:r>
      <w:r w:rsidR="00C20570" w:rsidRPr="001F3A60">
        <w:rPr>
          <w:sz w:val="22"/>
          <w:szCs w:val="22"/>
        </w:rPr>
        <w:t>people</w:t>
      </w:r>
      <w:r w:rsidRPr="001F3A60">
        <w:rPr>
          <w:sz w:val="22"/>
          <w:szCs w:val="22"/>
        </w:rPr>
        <w:t>. Madagascar and many archipelagos constitute the continent. The African Union, based in Addis Ababa, was established to promote cooperation among African countries.</w:t>
      </w:r>
    </w:p>
    <w:p w:rsidR="009A2C4A" w:rsidRPr="001F3A60" w:rsidRDefault="00B96C97" w:rsidP="001F3A60">
      <w:pPr>
        <w:pStyle w:val="Heading1"/>
        <w:spacing w:line="360" w:lineRule="auto"/>
        <w:rPr>
          <w:sz w:val="22"/>
          <w:szCs w:val="22"/>
        </w:rPr>
      </w:pPr>
      <w:bookmarkStart w:id="3" w:name="_Toc99738653"/>
      <w:r w:rsidRPr="001F3A60">
        <w:rPr>
          <w:sz w:val="22"/>
          <w:szCs w:val="22"/>
        </w:rPr>
        <w:t>Application of theories on international and intercultural communication</w:t>
      </w:r>
      <w:bookmarkEnd w:id="3"/>
    </w:p>
    <w:p w:rsidR="007229E0" w:rsidRPr="001F3A60" w:rsidRDefault="00B96C97" w:rsidP="001F3A60">
      <w:pPr>
        <w:spacing w:line="360" w:lineRule="auto"/>
        <w:rPr>
          <w:rFonts w:eastAsia="Times New Roman" w:cs="Times New Roman"/>
          <w:color w:val="auto"/>
          <w:sz w:val="22"/>
          <w:szCs w:val="22"/>
        </w:rPr>
      </w:pPr>
      <w:r w:rsidRPr="001F3A60">
        <w:rPr>
          <w:rFonts w:eastAsia="Times New Roman" w:cs="Times New Roman"/>
          <w:b/>
          <w:color w:val="auto"/>
          <w:sz w:val="22"/>
          <w:szCs w:val="22"/>
        </w:rPr>
        <w:t>Cultural aspects of Hofstede</w:t>
      </w:r>
      <w:r w:rsidRPr="001F3A60">
        <w:rPr>
          <w:rFonts w:eastAsia="Times New Roman" w:cs="Times New Roman"/>
          <w:color w:val="auto"/>
          <w:sz w:val="22"/>
          <w:szCs w:val="22"/>
        </w:rPr>
        <w:t xml:space="preserve">:  Understanding and knowing about a culture's cultural features may assist explain </w:t>
      </w:r>
      <w:r w:rsidR="00E346D5" w:rsidRPr="001F3A60">
        <w:rPr>
          <w:rFonts w:eastAsia="Times New Roman" w:cs="Times New Roman"/>
          <w:color w:val="auto"/>
          <w:sz w:val="22"/>
          <w:szCs w:val="22"/>
        </w:rPr>
        <w:t xml:space="preserve">how a society with different cultural values and beliefs would coordinate with </w:t>
      </w:r>
      <w:r w:rsidR="00C20570" w:rsidRPr="001F3A60">
        <w:rPr>
          <w:rFonts w:eastAsia="Times New Roman" w:cs="Times New Roman"/>
          <w:color w:val="auto"/>
          <w:sz w:val="22"/>
          <w:szCs w:val="22"/>
        </w:rPr>
        <w:t xml:space="preserve">people. </w:t>
      </w:r>
      <w:r w:rsidRPr="001F3A60">
        <w:rPr>
          <w:rFonts w:eastAsia="Times New Roman" w:cs="Times New Roman"/>
          <w:color w:val="auto"/>
          <w:sz w:val="22"/>
          <w:szCs w:val="22"/>
        </w:rPr>
        <w:t>The knowledge and comprehension of a culture's cultural aspects help explain a culture's thought and judgment procedure. Extensive</w:t>
      </w:r>
      <w:r w:rsidR="009326A9" w:rsidRPr="001F3A60">
        <w:rPr>
          <w:rFonts w:eastAsia="Times New Roman" w:cs="Times New Roman"/>
          <w:color w:val="auto"/>
          <w:sz w:val="22"/>
          <w:szCs w:val="22"/>
        </w:rPr>
        <w:t xml:space="preserve"> </w:t>
      </w:r>
      <w:r w:rsidR="00C20570" w:rsidRPr="001F3A60">
        <w:rPr>
          <w:rFonts w:eastAsia="Times New Roman" w:cs="Times New Roman"/>
          <w:color w:val="auto"/>
          <w:sz w:val="22"/>
          <w:szCs w:val="22"/>
        </w:rPr>
        <w:t>researches on how culture influences values were</w:t>
      </w:r>
      <w:r w:rsidRPr="001F3A60">
        <w:rPr>
          <w:rFonts w:eastAsia="Times New Roman" w:cs="Times New Roman"/>
          <w:color w:val="auto"/>
          <w:sz w:val="22"/>
          <w:szCs w:val="22"/>
        </w:rPr>
        <w:t xml:space="preserve"> undertaken by Geert Hofstede, </w:t>
      </w:r>
      <w:r w:rsidR="00E346D5" w:rsidRPr="001F3A60">
        <w:rPr>
          <w:rFonts w:eastAsia="Times New Roman" w:cs="Times New Roman"/>
          <w:color w:val="auto"/>
          <w:sz w:val="22"/>
          <w:szCs w:val="22"/>
        </w:rPr>
        <w:t xml:space="preserve">a </w:t>
      </w:r>
      <w:r w:rsidR="00C20570" w:rsidRPr="001F3A60">
        <w:rPr>
          <w:rFonts w:eastAsia="Times New Roman" w:cs="Times New Roman"/>
          <w:color w:val="auto"/>
          <w:sz w:val="22"/>
          <w:szCs w:val="22"/>
        </w:rPr>
        <w:t>known</w:t>
      </w:r>
      <w:r w:rsidR="00E346D5" w:rsidRPr="001F3A60">
        <w:rPr>
          <w:rFonts w:eastAsia="Times New Roman" w:cs="Times New Roman"/>
          <w:color w:val="auto"/>
          <w:sz w:val="22"/>
          <w:szCs w:val="22"/>
        </w:rPr>
        <w:t xml:space="preserve"> </w:t>
      </w:r>
      <w:r w:rsidR="00C20570" w:rsidRPr="001F3A60">
        <w:rPr>
          <w:rFonts w:eastAsia="Times New Roman" w:cs="Times New Roman"/>
          <w:color w:val="auto"/>
          <w:sz w:val="22"/>
          <w:szCs w:val="22"/>
        </w:rPr>
        <w:t>Dutch</w:t>
      </w:r>
      <w:r w:rsidR="00E346D5" w:rsidRPr="001F3A60">
        <w:rPr>
          <w:rFonts w:eastAsia="Times New Roman" w:cs="Times New Roman"/>
          <w:color w:val="auto"/>
          <w:sz w:val="22"/>
          <w:szCs w:val="22"/>
        </w:rPr>
        <w:t xml:space="preserve"> psychologist of the social </w:t>
      </w:r>
      <w:r w:rsidR="00C20570" w:rsidRPr="001F3A60">
        <w:rPr>
          <w:rFonts w:eastAsia="Times New Roman" w:cs="Times New Roman"/>
          <w:color w:val="auto"/>
          <w:sz w:val="22"/>
          <w:szCs w:val="22"/>
        </w:rPr>
        <w:t>field</w:t>
      </w:r>
      <w:r w:rsidRPr="001F3A60">
        <w:rPr>
          <w:rFonts w:eastAsia="Times New Roman" w:cs="Times New Roman"/>
          <w:color w:val="auto"/>
          <w:sz w:val="22"/>
          <w:szCs w:val="22"/>
        </w:rPr>
        <w:t xml:space="preserve">. His study had a larger impact on understanding cultural connections and differences than his work on professional values. He established the cultural </w:t>
      </w:r>
      <w:proofErr w:type="gramStart"/>
      <w:r w:rsidRPr="001F3A60">
        <w:rPr>
          <w:rFonts w:eastAsia="Times New Roman" w:cs="Times New Roman"/>
          <w:color w:val="auto"/>
          <w:sz w:val="22"/>
          <w:szCs w:val="22"/>
        </w:rPr>
        <w:t>dimensions</w:t>
      </w:r>
      <w:proofErr w:type="gramEnd"/>
      <w:r w:rsidRPr="001F3A60">
        <w:rPr>
          <w:rFonts w:eastAsia="Times New Roman" w:cs="Times New Roman"/>
          <w:color w:val="auto"/>
          <w:sz w:val="22"/>
          <w:szCs w:val="22"/>
        </w:rPr>
        <w:t xml:space="preserve"> hypothesis, which defined five characteristics of national culture, as a result of his investigation. A country earns a quantitative rank as well as a score in each category when tried to compare with neighbouring countries. Such categories illustrate how well a country's culture influences its contacts with other cultures as well as the rest of the globe. They are the foundations of a country's culture, and instances of each category may be seen in everyday citizen behaviours as well as large-scale national concerns. The nations on Hofstede's cultural </w:t>
      </w:r>
      <w:proofErr w:type="gramStart"/>
      <w:r w:rsidRPr="001F3A60">
        <w:rPr>
          <w:rFonts w:eastAsia="Times New Roman" w:cs="Times New Roman"/>
          <w:color w:val="auto"/>
          <w:sz w:val="22"/>
          <w:szCs w:val="22"/>
        </w:rPr>
        <w:t>dimensions</w:t>
      </w:r>
      <w:proofErr w:type="gramEnd"/>
      <w:r w:rsidRPr="001F3A60">
        <w:rPr>
          <w:rFonts w:eastAsia="Times New Roman" w:cs="Times New Roman"/>
          <w:color w:val="auto"/>
          <w:sz w:val="22"/>
          <w:szCs w:val="22"/>
        </w:rPr>
        <w:t xml:space="preserve"> measure are represented in the Hofstede Table, which was created by Michael L. Kent to better comprehend the impact of Hofstede's dimensions on global communication. </w:t>
      </w:r>
    </w:p>
    <w:p w:rsidR="007229E0" w:rsidRPr="001F3A60" w:rsidRDefault="00B96C97" w:rsidP="001F3A60">
      <w:pPr>
        <w:spacing w:line="360" w:lineRule="auto"/>
        <w:rPr>
          <w:rFonts w:eastAsia="Times New Roman" w:cs="Times New Roman"/>
          <w:color w:val="FF0000"/>
          <w:sz w:val="22"/>
          <w:szCs w:val="22"/>
        </w:rPr>
      </w:pPr>
      <w:r w:rsidRPr="001F3A60">
        <w:rPr>
          <w:noProof/>
          <w:sz w:val="22"/>
          <w:szCs w:val="22"/>
          <w:lang w:val="en-US" w:bidi="ar-SA"/>
        </w:rPr>
        <w:lastRenderedPageBreak/>
        <w:drawing>
          <wp:inline distT="0" distB="0" distL="0" distR="0">
            <wp:extent cx="5052060" cy="71551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052060" cy="7155180"/>
                    </a:xfrm>
                    <a:prstGeom prst="rect">
                      <a:avLst/>
                    </a:prstGeom>
                    <a:noFill/>
                    <a:ln>
                      <a:noFill/>
                    </a:ln>
                  </pic:spPr>
                </pic:pic>
              </a:graphicData>
            </a:graphic>
          </wp:inline>
        </w:drawing>
      </w:r>
    </w:p>
    <w:p w:rsidR="007229E0" w:rsidRPr="001F3A60" w:rsidRDefault="00B96C97" w:rsidP="001F3A60">
      <w:pPr>
        <w:spacing w:line="360" w:lineRule="auto"/>
        <w:ind w:firstLine="720"/>
        <w:rPr>
          <w:rFonts w:eastAsia="Times New Roman" w:cs="Times New Roman"/>
          <w:color w:val="auto"/>
          <w:sz w:val="22"/>
          <w:szCs w:val="22"/>
        </w:rPr>
      </w:pPr>
      <w:r w:rsidRPr="001F3A60">
        <w:rPr>
          <w:rFonts w:eastAsia="Times New Roman" w:cs="Times New Roman"/>
          <w:color w:val="auto"/>
          <w:sz w:val="22"/>
          <w:szCs w:val="22"/>
        </w:rPr>
        <w:t xml:space="preserve">The power distance index (PDI) is the first category, and it evaluates the observed distance among people of varying heights. More precisely, it assesses the closeness of people of various power levels or statures, as well as their readiness to accept "distance. </w:t>
      </w:r>
      <w:r w:rsidR="00A1270C" w:rsidRPr="001F3A60">
        <w:rPr>
          <w:rFonts w:eastAsia="Times New Roman" w:cs="Times New Roman"/>
          <w:color w:val="auto"/>
          <w:sz w:val="22"/>
          <w:szCs w:val="22"/>
        </w:rPr>
        <w:t>With greater cultural score</w:t>
      </w:r>
      <w:r w:rsidRPr="001F3A60">
        <w:rPr>
          <w:rFonts w:eastAsia="Times New Roman" w:cs="Times New Roman"/>
          <w:color w:val="auto"/>
          <w:sz w:val="22"/>
          <w:szCs w:val="22"/>
        </w:rPr>
        <w:t>,</w:t>
      </w:r>
      <w:r w:rsidR="00A1270C" w:rsidRPr="001F3A60">
        <w:rPr>
          <w:rFonts w:eastAsia="Times New Roman" w:cs="Times New Roman"/>
          <w:color w:val="auto"/>
          <w:sz w:val="22"/>
          <w:szCs w:val="22"/>
        </w:rPr>
        <w:t xml:space="preserve"> it can be perceived that</w:t>
      </w:r>
      <w:r w:rsidRPr="001F3A60">
        <w:rPr>
          <w:rFonts w:eastAsia="Times New Roman" w:cs="Times New Roman"/>
          <w:color w:val="auto"/>
          <w:sz w:val="22"/>
          <w:szCs w:val="22"/>
        </w:rPr>
        <w:t xml:space="preserve"> the more well-understood its hierarchical structure is, and the people within </w:t>
      </w:r>
      <w:r w:rsidRPr="001F3A60">
        <w:rPr>
          <w:rFonts w:eastAsia="Times New Roman" w:cs="Times New Roman"/>
          <w:color w:val="auto"/>
          <w:sz w:val="22"/>
          <w:szCs w:val="22"/>
        </w:rPr>
        <w:lastRenderedPageBreak/>
        <w:t xml:space="preserve">the same society adopt the hierarchy without question. "People attempt to equalize the allocation of power as well as demand reason for power imbalances" in smaller power distance societies. Individualism is the following category (IDV). Individualism is a measure of a country's concentration on individualism principles </w:t>
      </w:r>
      <w:r w:rsidR="00C20570" w:rsidRPr="001F3A60">
        <w:rPr>
          <w:rFonts w:eastAsia="Times New Roman" w:cs="Times New Roman"/>
          <w:color w:val="auto"/>
          <w:sz w:val="22"/>
          <w:szCs w:val="22"/>
        </w:rPr>
        <w:t>vest</w:t>
      </w:r>
      <w:r w:rsidRPr="001F3A60">
        <w:rPr>
          <w:rFonts w:eastAsia="Times New Roman" w:cs="Times New Roman"/>
          <w:color w:val="auto"/>
          <w:sz w:val="22"/>
          <w:szCs w:val="22"/>
        </w:rPr>
        <w:t xml:space="preserve"> collectivistic ideals or a concentration on a human's best interests against the best interests of society. A low number indicates that a country seems to be more community-</w:t>
      </w:r>
      <w:r w:rsidR="00C20570" w:rsidRPr="001F3A60">
        <w:rPr>
          <w:rFonts w:eastAsia="Times New Roman" w:cs="Times New Roman"/>
          <w:color w:val="auto"/>
          <w:sz w:val="22"/>
          <w:szCs w:val="22"/>
        </w:rPr>
        <w:t>oriented;</w:t>
      </w:r>
      <w:r w:rsidRPr="001F3A60">
        <w:rPr>
          <w:rFonts w:eastAsia="Times New Roman" w:cs="Times New Roman"/>
          <w:color w:val="auto"/>
          <w:sz w:val="22"/>
          <w:szCs w:val="22"/>
        </w:rPr>
        <w:t xml:space="preserve"> while a high score indicates that the country is more individual-oriented. A loosely-knit social structure exists in a high-scoring, individualistic society, where individuals accept accountability for themself and their close families. A tight-knit social structure exists in a low-scoring, collectivistic society, where individuals "may trust their family or particular group to look after them in return for unquestioned devotion." The masculinity component (MAS) assesses a country's emphasis on power, aggressiveness, and gender roles. A low feminine score indicates that the country values "collaboration, moderation, </w:t>
      </w:r>
      <w:r w:rsidR="00C20570" w:rsidRPr="001F3A60">
        <w:rPr>
          <w:rFonts w:eastAsia="Times New Roman" w:cs="Times New Roman"/>
          <w:color w:val="auto"/>
          <w:sz w:val="22"/>
          <w:szCs w:val="22"/>
        </w:rPr>
        <w:t>and care</w:t>
      </w:r>
      <w:r w:rsidRPr="001F3A60">
        <w:rPr>
          <w:rFonts w:eastAsia="Times New Roman" w:cs="Times New Roman"/>
          <w:color w:val="auto"/>
          <w:sz w:val="22"/>
          <w:szCs w:val="22"/>
        </w:rPr>
        <w:t xml:space="preserve"> for the </w:t>
      </w:r>
      <w:r w:rsidR="00C20570" w:rsidRPr="001F3A60">
        <w:rPr>
          <w:rFonts w:eastAsia="Times New Roman" w:cs="Times New Roman"/>
          <w:color w:val="auto"/>
          <w:sz w:val="22"/>
          <w:szCs w:val="22"/>
        </w:rPr>
        <w:t>vulnerable</w:t>
      </w:r>
      <w:r w:rsidRPr="001F3A60">
        <w:rPr>
          <w:rFonts w:eastAsia="Times New Roman" w:cs="Times New Roman"/>
          <w:color w:val="auto"/>
          <w:sz w:val="22"/>
          <w:szCs w:val="22"/>
        </w:rPr>
        <w:t xml:space="preserve"> and good standard of living." </w:t>
      </w:r>
    </w:p>
    <w:p w:rsidR="007229E0" w:rsidRPr="001F3A60" w:rsidRDefault="00B96C97" w:rsidP="001F3A60">
      <w:pPr>
        <w:spacing w:line="360" w:lineRule="auto"/>
        <w:ind w:firstLine="720"/>
        <w:rPr>
          <w:rFonts w:eastAsia="Times New Roman" w:cs="Times New Roman"/>
          <w:color w:val="auto"/>
          <w:sz w:val="22"/>
          <w:szCs w:val="22"/>
        </w:rPr>
      </w:pPr>
      <w:r w:rsidRPr="001F3A60">
        <w:rPr>
          <w:rFonts w:eastAsia="Times New Roman" w:cs="Times New Roman"/>
          <w:color w:val="auto"/>
          <w:sz w:val="22"/>
          <w:szCs w:val="22"/>
        </w:rPr>
        <w:t>A high masculinity score indicates that the country values accomplishment, aggressiveness, and monetary success more than anything else. In terms of gender segregation in family and work duties, feminine societies may have less sexual equality. In a macho culture, women should find their place in the house or traditionally female occupations, while males should work outside the home.</w:t>
      </w:r>
    </w:p>
    <w:p w:rsidR="009A2C4A" w:rsidRPr="001F3A60" w:rsidRDefault="00B96C97" w:rsidP="001F3A60">
      <w:pPr>
        <w:spacing w:line="360" w:lineRule="auto"/>
        <w:ind w:firstLine="720"/>
        <w:rPr>
          <w:sz w:val="22"/>
          <w:szCs w:val="22"/>
        </w:rPr>
      </w:pPr>
      <w:r w:rsidRPr="001F3A60">
        <w:rPr>
          <w:rFonts w:eastAsia="Times New Roman" w:cs="Times New Roman"/>
          <w:color w:val="auto"/>
          <w:sz w:val="22"/>
          <w:szCs w:val="22"/>
        </w:rPr>
        <w:t xml:space="preserve">This suggests that the inhabitants of the nation are more likely to be agitated and worried about an unanticipated event and that people in that culture strive to manage and focus on the future. A long-term-oriented culture will make decisions based on future consequences rather than what is beneficial for the moment. Cultures that are more short-term oriented will concentrate on current interactions and make judgments based on the immediate consequences. Recognizing Hofstede's cultural </w:t>
      </w:r>
      <w:r w:rsidR="00C20570" w:rsidRPr="001F3A60">
        <w:rPr>
          <w:rFonts w:eastAsia="Times New Roman" w:cs="Times New Roman"/>
          <w:color w:val="auto"/>
          <w:sz w:val="22"/>
          <w:szCs w:val="22"/>
        </w:rPr>
        <w:t>dimensions provide a clearer picture of what a culture believes and make</w:t>
      </w:r>
      <w:r w:rsidRPr="001F3A60">
        <w:rPr>
          <w:rFonts w:eastAsia="Times New Roman" w:cs="Times New Roman"/>
          <w:color w:val="auto"/>
          <w:sz w:val="22"/>
          <w:szCs w:val="22"/>
        </w:rPr>
        <w:t xml:space="preserve"> the decisions. Knowing where a culture falls </w:t>
      </w:r>
      <w:r w:rsidR="00007397" w:rsidRPr="001F3A60">
        <w:rPr>
          <w:rFonts w:eastAsia="Times New Roman" w:cs="Times New Roman"/>
          <w:color w:val="auto"/>
          <w:sz w:val="22"/>
          <w:szCs w:val="22"/>
        </w:rPr>
        <w:t>on the parameter of cultural scale</w:t>
      </w:r>
      <w:r w:rsidRPr="001F3A60">
        <w:rPr>
          <w:rFonts w:eastAsia="Times New Roman" w:cs="Times New Roman"/>
          <w:color w:val="auto"/>
          <w:sz w:val="22"/>
          <w:szCs w:val="22"/>
        </w:rPr>
        <w:t xml:space="preserve">, as well as interpreting whatever the score and ranking signify regarding </w:t>
      </w:r>
      <w:r w:rsidR="0039772A" w:rsidRPr="001F3A60">
        <w:rPr>
          <w:rFonts w:eastAsia="Times New Roman" w:cs="Times New Roman"/>
          <w:color w:val="auto"/>
          <w:sz w:val="22"/>
          <w:szCs w:val="22"/>
        </w:rPr>
        <w:t>cultural sphere of a culture</w:t>
      </w:r>
      <w:r w:rsidRPr="001F3A60">
        <w:rPr>
          <w:rFonts w:eastAsia="Times New Roman" w:cs="Times New Roman"/>
          <w:color w:val="auto"/>
          <w:sz w:val="22"/>
          <w:szCs w:val="22"/>
        </w:rPr>
        <w:t>, will give a roadmap for intercultural communication.</w:t>
      </w:r>
    </w:p>
    <w:p w:rsidR="00D93ACF" w:rsidRPr="001F3A60" w:rsidRDefault="00B96C97" w:rsidP="001F3A60">
      <w:pPr>
        <w:pStyle w:val="Heading1"/>
        <w:spacing w:line="360" w:lineRule="auto"/>
        <w:rPr>
          <w:sz w:val="22"/>
          <w:szCs w:val="22"/>
        </w:rPr>
      </w:pPr>
      <w:bookmarkStart w:id="4" w:name="_Toc99738654"/>
      <w:r w:rsidRPr="001F3A60">
        <w:rPr>
          <w:sz w:val="22"/>
          <w:szCs w:val="22"/>
        </w:rPr>
        <w:t xml:space="preserve">Analysis of </w:t>
      </w:r>
      <w:r w:rsidR="00DD72C6" w:rsidRPr="001F3A60">
        <w:rPr>
          <w:sz w:val="22"/>
          <w:szCs w:val="22"/>
        </w:rPr>
        <w:t>cultural sensitivity</w:t>
      </w:r>
      <w:bookmarkEnd w:id="4"/>
    </w:p>
    <w:p w:rsidR="00741BCB" w:rsidRPr="001F3A60" w:rsidRDefault="0083315E" w:rsidP="001F3A60">
      <w:pPr>
        <w:spacing w:line="360" w:lineRule="auto"/>
        <w:ind w:firstLine="720"/>
        <w:rPr>
          <w:color w:val="auto"/>
          <w:sz w:val="22"/>
          <w:szCs w:val="22"/>
          <w:lang w:val="en-AU" w:bidi="ar-SA"/>
        </w:rPr>
      </w:pPr>
      <w:r w:rsidRPr="001F3A60">
        <w:rPr>
          <w:color w:val="auto"/>
          <w:sz w:val="22"/>
          <w:szCs w:val="22"/>
          <w:lang w:val="en-AU" w:bidi="ar-SA"/>
        </w:rPr>
        <w:t xml:space="preserve">The cultural sensitivity in any </w:t>
      </w:r>
      <w:r w:rsidR="00C20570" w:rsidRPr="001F3A60">
        <w:rPr>
          <w:color w:val="auto"/>
          <w:sz w:val="22"/>
          <w:szCs w:val="22"/>
          <w:lang w:val="en-AU" w:bidi="ar-SA"/>
        </w:rPr>
        <w:t>organisation impacts</w:t>
      </w:r>
      <w:r w:rsidRPr="001F3A60">
        <w:rPr>
          <w:color w:val="auto"/>
          <w:sz w:val="22"/>
          <w:szCs w:val="22"/>
          <w:lang w:val="en-AU" w:bidi="ar-SA"/>
        </w:rPr>
        <w:t xml:space="preserve"> </w:t>
      </w:r>
      <w:r w:rsidR="004A53F4" w:rsidRPr="001F3A60">
        <w:rPr>
          <w:color w:val="auto"/>
          <w:sz w:val="22"/>
          <w:szCs w:val="22"/>
          <w:lang w:val="en-AU" w:bidi="ar-SA"/>
        </w:rPr>
        <w:t>its</w:t>
      </w:r>
      <w:r w:rsidRPr="001F3A60">
        <w:rPr>
          <w:color w:val="auto"/>
          <w:sz w:val="22"/>
          <w:szCs w:val="22"/>
          <w:lang w:val="en-AU" w:bidi="ar-SA"/>
        </w:rPr>
        <w:t xml:space="preserve"> employee</w:t>
      </w:r>
      <w:r w:rsidR="004A53F4" w:rsidRPr="001F3A60">
        <w:rPr>
          <w:color w:val="auto"/>
          <w:sz w:val="22"/>
          <w:szCs w:val="22"/>
          <w:lang w:val="en-AU" w:bidi="ar-SA"/>
        </w:rPr>
        <w:t>s</w:t>
      </w:r>
      <w:r w:rsidRPr="001F3A60">
        <w:rPr>
          <w:color w:val="auto"/>
          <w:sz w:val="22"/>
          <w:szCs w:val="22"/>
          <w:lang w:val="en-AU" w:bidi="ar-SA"/>
        </w:rPr>
        <w:t xml:space="preserve"> </w:t>
      </w:r>
      <w:r w:rsidR="004A53F4" w:rsidRPr="001F3A60">
        <w:rPr>
          <w:color w:val="auto"/>
          <w:sz w:val="22"/>
          <w:szCs w:val="22"/>
          <w:lang w:val="en-AU" w:bidi="ar-SA"/>
        </w:rPr>
        <w:t>in the direction to raise its productivity, minimise the conversation barriers and motivate him to give his best for the benefit of the organisation.</w:t>
      </w:r>
    </w:p>
    <w:p w:rsidR="00BA1551" w:rsidRPr="001F3A60" w:rsidRDefault="004A53F4" w:rsidP="001F3A60">
      <w:pPr>
        <w:spacing w:line="360" w:lineRule="auto"/>
        <w:rPr>
          <w:color w:val="auto"/>
          <w:sz w:val="22"/>
          <w:szCs w:val="22"/>
          <w:lang w:val="en-AU" w:bidi="ar-SA"/>
        </w:rPr>
      </w:pPr>
      <w:r w:rsidRPr="001F3A60">
        <w:rPr>
          <w:color w:val="auto"/>
          <w:sz w:val="22"/>
          <w:szCs w:val="22"/>
          <w:lang w:val="en-AU" w:bidi="ar-SA"/>
        </w:rPr>
        <w:lastRenderedPageBreak/>
        <w:t xml:space="preserve">In this </w:t>
      </w:r>
      <w:r w:rsidR="00833C09" w:rsidRPr="001F3A60">
        <w:rPr>
          <w:color w:val="auto"/>
          <w:sz w:val="22"/>
          <w:szCs w:val="22"/>
          <w:lang w:val="en-AU" w:bidi="ar-SA"/>
        </w:rPr>
        <w:t>direction</w:t>
      </w:r>
      <w:r w:rsidRPr="001F3A60">
        <w:rPr>
          <w:color w:val="auto"/>
          <w:sz w:val="22"/>
          <w:szCs w:val="22"/>
          <w:lang w:val="en-AU" w:bidi="ar-SA"/>
        </w:rPr>
        <w:t xml:space="preserve"> </w:t>
      </w:r>
      <w:r w:rsidR="004E1AE4" w:rsidRPr="001F3A60">
        <w:rPr>
          <w:color w:val="auto"/>
          <w:sz w:val="22"/>
          <w:szCs w:val="22"/>
          <w:lang w:val="en-AU" w:bidi="ar-SA"/>
        </w:rPr>
        <w:t xml:space="preserve">gaining idea and </w:t>
      </w:r>
      <w:r w:rsidR="00833C09" w:rsidRPr="001F3A60">
        <w:rPr>
          <w:color w:val="auto"/>
          <w:sz w:val="22"/>
          <w:szCs w:val="22"/>
          <w:lang w:val="en-AU" w:bidi="ar-SA"/>
        </w:rPr>
        <w:t xml:space="preserve">communication skill understanding is the initial step to achieve more cultural sensitive. </w:t>
      </w:r>
      <w:r w:rsidR="00AF2A4E" w:rsidRPr="001F3A60">
        <w:rPr>
          <w:color w:val="auto"/>
          <w:sz w:val="22"/>
          <w:szCs w:val="22"/>
          <w:lang w:val="en-AU" w:bidi="ar-SA"/>
        </w:rPr>
        <w:t xml:space="preserve">Amongst the various models the ice berg model is quite popular where it can be evidenced that only few aspects of culture </w:t>
      </w:r>
      <w:proofErr w:type="gramStart"/>
      <w:r w:rsidR="00AF2A4E" w:rsidRPr="001F3A60">
        <w:rPr>
          <w:color w:val="auto"/>
          <w:sz w:val="22"/>
          <w:szCs w:val="22"/>
          <w:lang w:val="en-AU" w:bidi="ar-SA"/>
        </w:rPr>
        <w:t>appears</w:t>
      </w:r>
      <w:proofErr w:type="gramEnd"/>
      <w:r w:rsidR="00AF2A4E" w:rsidRPr="001F3A60">
        <w:rPr>
          <w:color w:val="auto"/>
          <w:sz w:val="22"/>
          <w:szCs w:val="22"/>
          <w:lang w:val="en-AU" w:bidi="ar-SA"/>
        </w:rPr>
        <w:t xml:space="preserve"> to the people of different society while most of the part is unknown and ambiguous.</w:t>
      </w:r>
      <w:r w:rsidR="006546C0" w:rsidRPr="001F3A60">
        <w:rPr>
          <w:color w:val="auto"/>
          <w:sz w:val="22"/>
          <w:szCs w:val="22"/>
          <w:lang w:val="en-AU" w:bidi="ar-SA"/>
        </w:rPr>
        <w:t xml:space="preserve"> This is similar to an ice berg where only the top part out of water can be seen but the most of the significant part is under the ocean. The field of cultural sensitivity </w:t>
      </w:r>
      <w:r w:rsidR="00190D50" w:rsidRPr="001F3A60">
        <w:rPr>
          <w:color w:val="auto"/>
          <w:sz w:val="22"/>
          <w:szCs w:val="22"/>
          <w:lang w:val="en-AU" w:bidi="ar-SA"/>
        </w:rPr>
        <w:t>helps to make out the hidden aspects below the ocean on which the foundation is being build up.</w:t>
      </w:r>
      <w:r w:rsidR="0042298F" w:rsidRPr="001F3A60">
        <w:rPr>
          <w:color w:val="auto"/>
          <w:sz w:val="22"/>
          <w:szCs w:val="22"/>
          <w:lang w:val="en-AU" w:bidi="ar-SA"/>
        </w:rPr>
        <w:t xml:space="preserve"> The major problem in understanding the differences in the cultural values and beliefs is to synch the idea and beliefs with others in a best possible way to have the knowledge of the language and reasoning of the different behaviours in a particular situation. After gaining the idea and making </w:t>
      </w:r>
      <w:r w:rsidR="00C20570" w:rsidRPr="001F3A60">
        <w:rPr>
          <w:color w:val="auto"/>
          <w:sz w:val="22"/>
          <w:szCs w:val="22"/>
          <w:lang w:val="en-AU" w:bidi="ar-SA"/>
        </w:rPr>
        <w:t>comparison</w:t>
      </w:r>
      <w:r w:rsidR="0042298F" w:rsidRPr="001F3A60">
        <w:rPr>
          <w:color w:val="auto"/>
          <w:sz w:val="22"/>
          <w:szCs w:val="22"/>
          <w:lang w:val="en-AU" w:bidi="ar-SA"/>
        </w:rPr>
        <w:t xml:space="preserve"> </w:t>
      </w:r>
      <w:r w:rsidR="00026651" w:rsidRPr="001F3A60">
        <w:rPr>
          <w:color w:val="auto"/>
          <w:sz w:val="22"/>
          <w:szCs w:val="22"/>
          <w:lang w:val="en-AU" w:bidi="ar-SA"/>
        </w:rPr>
        <w:t>of cultural norms with own beliefs</w:t>
      </w:r>
      <w:r w:rsidR="00F97E99" w:rsidRPr="001F3A60">
        <w:rPr>
          <w:color w:val="auto"/>
          <w:sz w:val="22"/>
          <w:szCs w:val="22"/>
          <w:lang w:val="en-AU" w:bidi="ar-SA"/>
        </w:rPr>
        <w:t xml:space="preserve"> would help to develop the </w:t>
      </w:r>
      <w:r w:rsidR="00C20570" w:rsidRPr="001F3A60">
        <w:rPr>
          <w:color w:val="auto"/>
          <w:sz w:val="22"/>
          <w:szCs w:val="22"/>
          <w:lang w:val="en-AU" w:bidi="ar-SA"/>
        </w:rPr>
        <w:t>adaptiveness</w:t>
      </w:r>
      <w:r w:rsidR="00F97E99" w:rsidRPr="001F3A60">
        <w:rPr>
          <w:color w:val="auto"/>
          <w:sz w:val="22"/>
          <w:szCs w:val="22"/>
          <w:lang w:val="en-AU" w:bidi="ar-SA"/>
        </w:rPr>
        <w:t xml:space="preserve"> that one </w:t>
      </w:r>
      <w:proofErr w:type="gramStart"/>
      <w:r w:rsidR="00F97E99" w:rsidRPr="001F3A60">
        <w:rPr>
          <w:color w:val="auto"/>
          <w:sz w:val="22"/>
          <w:szCs w:val="22"/>
          <w:lang w:val="en-AU" w:bidi="ar-SA"/>
        </w:rPr>
        <w:t>require</w:t>
      </w:r>
      <w:proofErr w:type="gramEnd"/>
      <w:r w:rsidR="00F97E99" w:rsidRPr="001F3A60">
        <w:rPr>
          <w:color w:val="auto"/>
          <w:sz w:val="22"/>
          <w:szCs w:val="22"/>
          <w:lang w:val="en-AU" w:bidi="ar-SA"/>
        </w:rPr>
        <w:t xml:space="preserve"> before making that knowledge into use.</w:t>
      </w:r>
    </w:p>
    <w:p w:rsidR="00DD72C6" w:rsidRPr="001F3A60" w:rsidRDefault="00BA1551" w:rsidP="001F3A60">
      <w:pPr>
        <w:spacing w:line="360" w:lineRule="auto"/>
        <w:rPr>
          <w:color w:val="auto"/>
          <w:sz w:val="22"/>
          <w:szCs w:val="22"/>
        </w:rPr>
      </w:pPr>
      <w:r w:rsidRPr="001F3A60">
        <w:rPr>
          <w:color w:val="auto"/>
          <w:sz w:val="22"/>
          <w:szCs w:val="22"/>
          <w:lang w:val="en-AU" w:bidi="ar-SA"/>
        </w:rPr>
        <w:t>After the in depth knowledge gained of both cultures, the research can be carried out</w:t>
      </w:r>
      <w:r w:rsidR="00CF6A65" w:rsidRPr="001F3A60">
        <w:rPr>
          <w:color w:val="auto"/>
          <w:sz w:val="22"/>
          <w:szCs w:val="22"/>
          <w:lang w:val="en-AU" w:bidi="ar-SA"/>
        </w:rPr>
        <w:t xml:space="preserve"> </w:t>
      </w:r>
      <w:r w:rsidR="00916197" w:rsidRPr="001F3A60">
        <w:rPr>
          <w:color w:val="auto"/>
          <w:sz w:val="22"/>
          <w:szCs w:val="22"/>
          <w:lang w:val="en-AU" w:bidi="ar-SA"/>
        </w:rPr>
        <w:t xml:space="preserve">to find out the barriers of communication </w:t>
      </w:r>
      <w:r w:rsidR="00F40F1B" w:rsidRPr="001F3A60">
        <w:rPr>
          <w:color w:val="auto"/>
          <w:sz w:val="22"/>
          <w:szCs w:val="22"/>
          <w:lang w:val="en-AU" w:bidi="ar-SA"/>
        </w:rPr>
        <w:t xml:space="preserve">where </w:t>
      </w:r>
      <w:r w:rsidR="00EC4694" w:rsidRPr="001F3A60">
        <w:rPr>
          <w:color w:val="auto"/>
          <w:sz w:val="22"/>
          <w:szCs w:val="22"/>
          <w:lang w:val="en-AU" w:bidi="ar-SA"/>
        </w:rPr>
        <w:t>similarities</w:t>
      </w:r>
      <w:r w:rsidR="00916197" w:rsidRPr="001F3A60">
        <w:rPr>
          <w:color w:val="auto"/>
          <w:sz w:val="22"/>
          <w:szCs w:val="22"/>
          <w:lang w:val="en-AU" w:bidi="ar-SA"/>
        </w:rPr>
        <w:t xml:space="preserve"> and differences</w:t>
      </w:r>
      <w:r w:rsidR="00F40F1B" w:rsidRPr="001F3A60">
        <w:rPr>
          <w:color w:val="auto"/>
          <w:sz w:val="22"/>
          <w:szCs w:val="22"/>
          <w:lang w:val="en-AU" w:bidi="ar-SA"/>
        </w:rPr>
        <w:t xml:space="preserve"> can be understood to adopt it as it is one`s own native language and culture</w:t>
      </w:r>
      <w:r w:rsidR="00916197" w:rsidRPr="001F3A60">
        <w:rPr>
          <w:color w:val="auto"/>
          <w:sz w:val="22"/>
          <w:szCs w:val="22"/>
          <w:lang w:val="en-AU" w:bidi="ar-SA"/>
        </w:rPr>
        <w:t xml:space="preserve"> </w:t>
      </w:r>
      <w:r w:rsidR="00F40F1B" w:rsidRPr="001F3A60">
        <w:rPr>
          <w:color w:val="auto"/>
          <w:sz w:val="22"/>
          <w:szCs w:val="22"/>
        </w:rPr>
        <w:t>(Dilawo, R.S. and Salimi, Z. 2019).</w:t>
      </w:r>
      <w:r w:rsidRPr="001F3A60">
        <w:rPr>
          <w:color w:val="auto"/>
          <w:sz w:val="22"/>
          <w:szCs w:val="22"/>
          <w:lang w:val="en-AU" w:bidi="ar-SA"/>
        </w:rPr>
        <w:t xml:space="preserve">  </w:t>
      </w:r>
      <w:r w:rsidR="00026651" w:rsidRPr="001F3A60">
        <w:rPr>
          <w:color w:val="auto"/>
          <w:sz w:val="22"/>
          <w:szCs w:val="22"/>
          <w:lang w:val="en-AU" w:bidi="ar-SA"/>
        </w:rPr>
        <w:t xml:space="preserve"> </w:t>
      </w:r>
      <w:r w:rsidR="0042298F" w:rsidRPr="001F3A60">
        <w:rPr>
          <w:color w:val="auto"/>
          <w:sz w:val="22"/>
          <w:szCs w:val="22"/>
          <w:lang w:val="en-AU" w:bidi="ar-SA"/>
        </w:rPr>
        <w:t xml:space="preserve"> </w:t>
      </w:r>
      <w:r w:rsidR="00A94736" w:rsidRPr="001F3A60">
        <w:rPr>
          <w:color w:val="auto"/>
          <w:sz w:val="22"/>
          <w:szCs w:val="22"/>
        </w:rPr>
        <w:t xml:space="preserve"> </w:t>
      </w:r>
    </w:p>
    <w:p w:rsidR="00021EE9" w:rsidRPr="001F3A60" w:rsidRDefault="00B96C97" w:rsidP="001F3A60">
      <w:pPr>
        <w:pStyle w:val="Heading2"/>
        <w:spacing w:line="360" w:lineRule="auto"/>
        <w:rPr>
          <w:sz w:val="22"/>
          <w:szCs w:val="22"/>
        </w:rPr>
      </w:pPr>
      <w:bookmarkStart w:id="5" w:name="_Toc99738655"/>
      <w:r w:rsidRPr="001F3A60">
        <w:rPr>
          <w:sz w:val="22"/>
          <w:szCs w:val="22"/>
        </w:rPr>
        <w:t>Cultural Sensitivity's Underappreciated Role in International Business</w:t>
      </w:r>
      <w:bookmarkEnd w:id="5"/>
    </w:p>
    <w:p w:rsidR="00021EE9" w:rsidRPr="001F3A60" w:rsidRDefault="00B96C97" w:rsidP="001F3A60">
      <w:pPr>
        <w:spacing w:line="360" w:lineRule="auto"/>
        <w:ind w:firstLine="720"/>
        <w:rPr>
          <w:sz w:val="22"/>
          <w:szCs w:val="22"/>
        </w:rPr>
      </w:pPr>
      <w:r w:rsidRPr="001F3A60">
        <w:rPr>
          <w:sz w:val="22"/>
          <w:szCs w:val="22"/>
        </w:rPr>
        <w:t xml:space="preserve">Corporate is developing quickly in today's globalized economy, and organizations are beginning to expand into foreign markets — improved equipment, strong capital holdings, cost-benefit analysis, and political clout are just several of the aspects that aid in business expansion. Most businesses are collaborating with overseas partners as a result of increased competition. The majority of businesses fail to recognize the relevance of cross-cultural cross-border relationships and coordination. Most firms looking to grow abroad have two challenges: the first is identifying </w:t>
      </w:r>
      <w:r w:rsidR="00DD3165" w:rsidRPr="001F3A60">
        <w:rPr>
          <w:sz w:val="22"/>
          <w:szCs w:val="22"/>
        </w:rPr>
        <w:t xml:space="preserve">the </w:t>
      </w:r>
      <w:r w:rsidR="00EC4694" w:rsidRPr="001F3A60">
        <w:rPr>
          <w:sz w:val="22"/>
          <w:szCs w:val="22"/>
        </w:rPr>
        <w:t>characteristics</w:t>
      </w:r>
      <w:r w:rsidR="00DD3165" w:rsidRPr="001F3A60">
        <w:rPr>
          <w:sz w:val="22"/>
          <w:szCs w:val="22"/>
        </w:rPr>
        <w:t xml:space="preserve"> of a smart and culturally well groomed </w:t>
      </w:r>
      <w:r w:rsidR="00EC4694" w:rsidRPr="001F3A60">
        <w:rPr>
          <w:sz w:val="22"/>
          <w:szCs w:val="22"/>
        </w:rPr>
        <w:t>professional,</w:t>
      </w:r>
      <w:r w:rsidRPr="001F3A60">
        <w:rPr>
          <w:sz w:val="22"/>
          <w:szCs w:val="22"/>
        </w:rPr>
        <w:t xml:space="preserve"> and the second is </w:t>
      </w:r>
      <w:r w:rsidR="00DD3165" w:rsidRPr="001F3A60">
        <w:rPr>
          <w:sz w:val="22"/>
          <w:szCs w:val="22"/>
        </w:rPr>
        <w:t>deploying</w:t>
      </w:r>
      <w:r w:rsidRPr="001F3A60">
        <w:rPr>
          <w:sz w:val="22"/>
          <w:szCs w:val="22"/>
        </w:rPr>
        <w:t xml:space="preserve"> executives who possess </w:t>
      </w:r>
      <w:r w:rsidR="005A37DD" w:rsidRPr="001F3A60">
        <w:rPr>
          <w:sz w:val="22"/>
          <w:szCs w:val="22"/>
        </w:rPr>
        <w:t>these</w:t>
      </w:r>
      <w:r w:rsidRPr="001F3A60">
        <w:rPr>
          <w:sz w:val="22"/>
          <w:szCs w:val="22"/>
        </w:rPr>
        <w:t xml:space="preserve"> abilities. </w:t>
      </w:r>
      <w:r w:rsidRPr="001F3A60">
        <w:rPr>
          <w:rFonts w:eastAsia="Times New Roman" w:cs="Times New Roman"/>
          <w:color w:val="auto"/>
          <w:sz w:val="22"/>
          <w:szCs w:val="22"/>
        </w:rPr>
        <w:t>As a result, CEOs who would be assigned international duties are often chosen based on their ability to communicate effectively in their language and their international expertise. The type of behaviour that is acceptable in society is reflected in culture.</w:t>
      </w:r>
    </w:p>
    <w:p w:rsidR="008F19C3" w:rsidRPr="001F3A60" w:rsidRDefault="00B96C97" w:rsidP="001F3A60">
      <w:pPr>
        <w:spacing w:line="360" w:lineRule="auto"/>
        <w:rPr>
          <w:sz w:val="22"/>
          <w:szCs w:val="22"/>
        </w:rPr>
      </w:pPr>
      <w:r w:rsidRPr="001F3A60">
        <w:rPr>
          <w:sz w:val="22"/>
          <w:szCs w:val="22"/>
        </w:rPr>
        <w:t>The following are illustrations of cultural sensitivity being ignored in international business:</w:t>
      </w:r>
    </w:p>
    <w:p w:rsidR="008F19C3" w:rsidRPr="001F3A60" w:rsidRDefault="00B96C97" w:rsidP="001F3A60">
      <w:pPr>
        <w:pStyle w:val="ListParagraph"/>
        <w:numPr>
          <w:ilvl w:val="0"/>
          <w:numId w:val="9"/>
        </w:numPr>
        <w:spacing w:line="360" w:lineRule="auto"/>
        <w:rPr>
          <w:sz w:val="22"/>
          <w:szCs w:val="22"/>
        </w:rPr>
      </w:pPr>
      <w:r w:rsidRPr="001F3A60">
        <w:rPr>
          <w:sz w:val="22"/>
          <w:szCs w:val="22"/>
        </w:rPr>
        <w:t xml:space="preserve">Why </w:t>
      </w:r>
      <w:r w:rsidR="00EC4694" w:rsidRPr="001F3A60">
        <w:rPr>
          <w:sz w:val="22"/>
          <w:szCs w:val="22"/>
        </w:rPr>
        <w:t>Coca-Cola</w:t>
      </w:r>
      <w:r w:rsidRPr="001F3A60">
        <w:rPr>
          <w:sz w:val="22"/>
          <w:szCs w:val="22"/>
        </w:rPr>
        <w:t xml:space="preserve"> had to remove its 2-litre bottles from Spain because Spaniards lacked refrigerators with huge storage chambers.</w:t>
      </w:r>
    </w:p>
    <w:p w:rsidR="008F19C3" w:rsidRPr="001F3A60" w:rsidRDefault="00B96C97" w:rsidP="001F3A60">
      <w:pPr>
        <w:pStyle w:val="ListParagraph"/>
        <w:numPr>
          <w:ilvl w:val="0"/>
          <w:numId w:val="9"/>
        </w:numPr>
        <w:spacing w:line="360" w:lineRule="auto"/>
        <w:rPr>
          <w:sz w:val="22"/>
          <w:szCs w:val="22"/>
        </w:rPr>
      </w:pPr>
      <w:r w:rsidRPr="001F3A60">
        <w:rPr>
          <w:sz w:val="22"/>
          <w:szCs w:val="22"/>
        </w:rPr>
        <w:t>Coca-Cola was first introduced in China, with the name look-kola which means "a thirsty mouth full of wax." This was not well received by the public, and the drink was eventually banned.</w:t>
      </w:r>
    </w:p>
    <w:p w:rsidR="008F19C3" w:rsidRPr="001F3A60" w:rsidRDefault="00B96C97" w:rsidP="001F3A60">
      <w:pPr>
        <w:pStyle w:val="ListParagraph"/>
        <w:numPr>
          <w:ilvl w:val="0"/>
          <w:numId w:val="9"/>
        </w:numPr>
        <w:spacing w:line="360" w:lineRule="auto"/>
        <w:rPr>
          <w:sz w:val="22"/>
          <w:szCs w:val="22"/>
        </w:rPr>
      </w:pPr>
      <w:r w:rsidRPr="001F3A60">
        <w:rPr>
          <w:sz w:val="22"/>
          <w:szCs w:val="22"/>
        </w:rPr>
        <w:lastRenderedPageBreak/>
        <w:t>Pepsodent sought to advertise that its toothpaste "whitens your teeth" in Southeast Asia, however, they discovered that the local people use betel nuts to blacken their teeth.</w:t>
      </w:r>
    </w:p>
    <w:p w:rsidR="005F0E4D" w:rsidRPr="001F3A60" w:rsidRDefault="00B96C97" w:rsidP="001F3A60">
      <w:pPr>
        <w:pStyle w:val="ListParagraph"/>
        <w:numPr>
          <w:ilvl w:val="0"/>
          <w:numId w:val="9"/>
        </w:numPr>
        <w:spacing w:line="360" w:lineRule="auto"/>
        <w:rPr>
          <w:sz w:val="22"/>
          <w:szCs w:val="22"/>
        </w:rPr>
      </w:pPr>
      <w:r w:rsidRPr="001F3A60">
        <w:rPr>
          <w:sz w:val="22"/>
          <w:szCs w:val="22"/>
        </w:rPr>
        <w:t>Gerber, a U.S. company that wanted to sell baby food in Africa, put a baby on the package but quickly realized that the product was failed because, in Africa, the contents of the package that is presented on the item are not the same as what is in the packet that is shown on the products.</w:t>
      </w:r>
    </w:p>
    <w:p w:rsidR="00DD72C6" w:rsidRPr="001F3A60" w:rsidRDefault="00B96C97" w:rsidP="001F3A60">
      <w:pPr>
        <w:spacing w:line="360" w:lineRule="auto"/>
        <w:ind w:firstLine="360"/>
        <w:rPr>
          <w:rFonts w:cs="Mangal"/>
          <w:sz w:val="22"/>
          <w:szCs w:val="22"/>
        </w:rPr>
      </w:pPr>
      <w:r w:rsidRPr="001F3A60">
        <w:rPr>
          <w:rFonts w:cs="Times New Roman"/>
          <w:sz w:val="22"/>
          <w:szCs w:val="22"/>
        </w:rPr>
        <w:t>The corporation should understand the culture of the country with whom they wish to do business, as it would make establishing a business in that nation easier and much more profitable. To be successful in global business, a firm must make every attempt to learn and raise knowledge of its culture, and in this way, strive to resolve cultural issues amicably. As we can see from the examples above, many businesses have failed because they did not endeavour to understand the cultures of other nations. Instead, they focused on learning from their mistakes and figuring out where they went incorrect.</w:t>
      </w:r>
      <w:r w:rsidR="00185388" w:rsidRPr="001F3A60">
        <w:rPr>
          <w:sz w:val="22"/>
          <w:szCs w:val="22"/>
        </w:rPr>
        <w:t xml:space="preserve"> (Bushe, B. 2019)</w:t>
      </w:r>
    </w:p>
    <w:p w:rsidR="00DD72C6" w:rsidRPr="001F3A60" w:rsidRDefault="00B96C97" w:rsidP="001F3A60">
      <w:pPr>
        <w:spacing w:line="360" w:lineRule="auto"/>
        <w:rPr>
          <w:rFonts w:eastAsia="Times New Roman" w:cs="Times New Roman"/>
          <w:color w:val="auto"/>
          <w:sz w:val="22"/>
          <w:szCs w:val="22"/>
        </w:rPr>
      </w:pPr>
      <w:r w:rsidRPr="001F3A60">
        <w:rPr>
          <w:rFonts w:eastAsia="Times New Roman" w:cs="Times New Roman"/>
          <w:color w:val="auto"/>
          <w:sz w:val="22"/>
          <w:szCs w:val="22"/>
        </w:rPr>
        <w:t>Religion has a lot of moral consequences in society, especially when it comes to describing what is deemed good and evil. This can have an impact on how a person from one culture views, interacts</w:t>
      </w:r>
      <w:r w:rsidR="009E1EB2" w:rsidRPr="001F3A60">
        <w:rPr>
          <w:rFonts w:eastAsia="Times New Roman" w:cs="Times New Roman"/>
          <w:color w:val="auto"/>
          <w:sz w:val="22"/>
          <w:szCs w:val="22"/>
        </w:rPr>
        <w:t xml:space="preserve"> </w:t>
      </w:r>
      <w:r w:rsidRPr="001F3A60">
        <w:rPr>
          <w:rFonts w:eastAsia="Times New Roman" w:cs="Times New Roman"/>
          <w:color w:val="auto"/>
          <w:sz w:val="22"/>
          <w:szCs w:val="22"/>
        </w:rPr>
        <w:t>and contacts someone from a different culture. When trying to grasp a culture, particularly its nonverbal language, the visual element is extremely vital. Most components of cultural aesthetic appreciation are not expressed verbally but are recognized unconsciously.</w:t>
      </w:r>
      <w:r w:rsidR="009E1EB2" w:rsidRPr="001F3A60">
        <w:rPr>
          <w:rFonts w:eastAsia="Times New Roman" w:cs="Times New Roman"/>
          <w:color w:val="auto"/>
          <w:sz w:val="22"/>
          <w:szCs w:val="22"/>
        </w:rPr>
        <w:t xml:space="preserve"> Beauty may be found in art, music, landscape, dancing, and more; this is crucial to remember while communicating or discussing an event or business agreement, but what one culture finds beautiful, others might find insulting. An individual may link his values to the values of various cultures and appreciate the relevance of specific features of the culture if they grasp the culture's values.</w:t>
      </w:r>
    </w:p>
    <w:p w:rsidR="00B6451E" w:rsidRPr="001F3A60" w:rsidRDefault="00B96C97" w:rsidP="001F3A60">
      <w:pPr>
        <w:pStyle w:val="Heading2"/>
        <w:spacing w:line="360" w:lineRule="auto"/>
        <w:rPr>
          <w:sz w:val="22"/>
          <w:szCs w:val="22"/>
        </w:rPr>
      </w:pPr>
      <w:bookmarkStart w:id="6" w:name="_Toc99738656"/>
      <w:r w:rsidRPr="001F3A60">
        <w:rPr>
          <w:sz w:val="22"/>
          <w:szCs w:val="22"/>
        </w:rPr>
        <w:t>Cultural sensitivity and public relations implications</w:t>
      </w:r>
      <w:bookmarkEnd w:id="6"/>
    </w:p>
    <w:p w:rsidR="00B6451E" w:rsidRPr="001F3A60" w:rsidRDefault="00B96C97" w:rsidP="001F3A60">
      <w:pPr>
        <w:spacing w:line="360" w:lineRule="auto"/>
        <w:ind w:firstLine="720"/>
        <w:rPr>
          <w:sz w:val="22"/>
          <w:szCs w:val="22"/>
        </w:rPr>
      </w:pPr>
      <w:r w:rsidRPr="001F3A60">
        <w:rPr>
          <w:sz w:val="22"/>
          <w:szCs w:val="22"/>
        </w:rPr>
        <w:t xml:space="preserve">. Understanding multicultural connections have become essential in public relations. Public relations experts are expected to be culturally sensitive by firms, and "public relations frequently follows global organizations when they enter new markets." Public relations specialists are viewed as "cultural intermediates" tasked with establishing shared identification among goods, topics, and customers. Because "communication and culture are interwoven," it's apparent </w:t>
      </w:r>
      <w:r w:rsidR="009B52BE" w:rsidRPr="001F3A60">
        <w:rPr>
          <w:sz w:val="22"/>
          <w:szCs w:val="22"/>
        </w:rPr>
        <w:t xml:space="preserve">that a professional related with field of public relation </w:t>
      </w:r>
      <w:r w:rsidRPr="001F3A60">
        <w:rPr>
          <w:sz w:val="22"/>
          <w:szCs w:val="22"/>
        </w:rPr>
        <w:t>must be culturally aware and skilled.</w:t>
      </w:r>
      <w:r w:rsidR="005A1838" w:rsidRPr="001F3A60">
        <w:rPr>
          <w:sz w:val="22"/>
          <w:szCs w:val="22"/>
        </w:rPr>
        <w:t xml:space="preserve"> </w:t>
      </w:r>
    </w:p>
    <w:p w:rsidR="003B0893" w:rsidRPr="001F3A60" w:rsidRDefault="00B96C97" w:rsidP="001F3A60">
      <w:pPr>
        <w:spacing w:line="360" w:lineRule="auto"/>
        <w:ind w:firstLine="720"/>
        <w:rPr>
          <w:color w:val="auto"/>
          <w:sz w:val="22"/>
          <w:szCs w:val="22"/>
        </w:rPr>
      </w:pPr>
      <w:r w:rsidRPr="001F3A60">
        <w:rPr>
          <w:color w:val="auto"/>
          <w:sz w:val="22"/>
          <w:szCs w:val="22"/>
        </w:rPr>
        <w:t xml:space="preserve">From the above study, it can be said that a professional in the field of public relations needs to be </w:t>
      </w:r>
      <w:r w:rsidR="00DD3165" w:rsidRPr="001F3A60">
        <w:rPr>
          <w:color w:val="auto"/>
          <w:sz w:val="22"/>
          <w:szCs w:val="22"/>
        </w:rPr>
        <w:t xml:space="preserve">smart enough </w:t>
      </w:r>
      <w:r w:rsidRPr="001F3A60">
        <w:rPr>
          <w:color w:val="auto"/>
          <w:sz w:val="22"/>
          <w:szCs w:val="22"/>
        </w:rPr>
        <w:t>since culture and communications are part of creating and maintaining public relations and cooperation between the different cultures would help to build a better workplace and business strategy.</w:t>
      </w:r>
    </w:p>
    <w:p w:rsidR="003E2989" w:rsidRPr="001F3A60" w:rsidRDefault="00B96C97" w:rsidP="001F3A60">
      <w:pPr>
        <w:pStyle w:val="Heading1"/>
        <w:spacing w:line="360" w:lineRule="auto"/>
        <w:rPr>
          <w:sz w:val="22"/>
          <w:szCs w:val="22"/>
        </w:rPr>
      </w:pPr>
      <w:bookmarkStart w:id="7" w:name="_Toc99738657"/>
      <w:r w:rsidRPr="001F3A60">
        <w:rPr>
          <w:sz w:val="22"/>
          <w:szCs w:val="22"/>
        </w:rPr>
        <w:lastRenderedPageBreak/>
        <w:t>Analysis of different communication barriers experienced by foreign businesses in Africa</w:t>
      </w:r>
      <w:bookmarkEnd w:id="7"/>
    </w:p>
    <w:p w:rsidR="00697045" w:rsidRPr="001F3A60" w:rsidRDefault="00B96C97" w:rsidP="001F3A60">
      <w:pPr>
        <w:spacing w:line="360" w:lineRule="auto"/>
        <w:rPr>
          <w:sz w:val="22"/>
          <w:szCs w:val="22"/>
          <w:lang w:val="en-AU" w:bidi="ar-SA"/>
        </w:rPr>
      </w:pPr>
      <w:r w:rsidRPr="001F3A60">
        <w:rPr>
          <w:sz w:val="22"/>
          <w:szCs w:val="22"/>
          <w:lang w:val="en-AU" w:bidi="ar-SA"/>
        </w:rPr>
        <w:t>There are generally three communication barriers in any intercultural communications:</w:t>
      </w:r>
    </w:p>
    <w:p w:rsidR="00BA5A44" w:rsidRPr="001F3A60" w:rsidRDefault="00B96C97" w:rsidP="001F3A60">
      <w:pPr>
        <w:pStyle w:val="ListParagraph"/>
        <w:numPr>
          <w:ilvl w:val="0"/>
          <w:numId w:val="10"/>
        </w:numPr>
        <w:spacing w:line="360" w:lineRule="auto"/>
        <w:rPr>
          <w:sz w:val="22"/>
          <w:szCs w:val="22"/>
          <w:lang w:val="en-AU" w:bidi="ar-SA"/>
        </w:rPr>
      </w:pPr>
      <w:r w:rsidRPr="001F3A60">
        <w:rPr>
          <w:sz w:val="22"/>
          <w:szCs w:val="22"/>
          <w:lang w:val="en-AU" w:bidi="ar-SA"/>
        </w:rPr>
        <w:t>Linguistic</w:t>
      </w:r>
      <w:r w:rsidR="00EF6130" w:rsidRPr="001F3A60">
        <w:rPr>
          <w:sz w:val="22"/>
          <w:szCs w:val="22"/>
          <w:lang w:val="en-AU" w:bidi="ar-SA"/>
        </w:rPr>
        <w:t xml:space="preserve"> </w:t>
      </w:r>
      <w:r w:rsidR="00CA5946" w:rsidRPr="001F3A60">
        <w:rPr>
          <w:sz w:val="22"/>
          <w:szCs w:val="22"/>
          <w:lang w:val="en-AU" w:bidi="ar-SA"/>
        </w:rPr>
        <w:t>barrier</w:t>
      </w:r>
    </w:p>
    <w:p w:rsidR="00BA5A44" w:rsidRPr="001F3A60" w:rsidRDefault="00B96C97" w:rsidP="001F3A60">
      <w:pPr>
        <w:pStyle w:val="ListParagraph"/>
        <w:numPr>
          <w:ilvl w:val="0"/>
          <w:numId w:val="10"/>
        </w:numPr>
        <w:spacing w:line="360" w:lineRule="auto"/>
        <w:rPr>
          <w:sz w:val="22"/>
          <w:szCs w:val="22"/>
          <w:lang w:val="en-AU" w:bidi="ar-SA"/>
        </w:rPr>
      </w:pPr>
      <w:r w:rsidRPr="001F3A60">
        <w:rPr>
          <w:sz w:val="22"/>
          <w:szCs w:val="22"/>
          <w:lang w:val="en-AU" w:bidi="ar-SA"/>
        </w:rPr>
        <w:t>Cultural</w:t>
      </w:r>
      <w:r w:rsidR="00CA5946" w:rsidRPr="001F3A60">
        <w:rPr>
          <w:sz w:val="22"/>
          <w:szCs w:val="22"/>
          <w:lang w:val="en-AU" w:bidi="ar-SA"/>
        </w:rPr>
        <w:t xml:space="preserve"> differences</w:t>
      </w:r>
    </w:p>
    <w:p w:rsidR="00BA5A44" w:rsidRPr="001F3A60" w:rsidRDefault="00B96C97" w:rsidP="001F3A60">
      <w:pPr>
        <w:pStyle w:val="ListParagraph"/>
        <w:numPr>
          <w:ilvl w:val="0"/>
          <w:numId w:val="10"/>
        </w:numPr>
        <w:spacing w:line="360" w:lineRule="auto"/>
        <w:rPr>
          <w:sz w:val="22"/>
          <w:szCs w:val="22"/>
          <w:lang w:val="en-AU" w:bidi="ar-SA"/>
        </w:rPr>
      </w:pPr>
      <w:r w:rsidRPr="001F3A60">
        <w:rPr>
          <w:sz w:val="22"/>
          <w:szCs w:val="22"/>
          <w:lang w:val="en-AU" w:bidi="ar-SA"/>
        </w:rPr>
        <w:t>Belief &amp; Values differences</w:t>
      </w:r>
    </w:p>
    <w:p w:rsidR="00CA5946" w:rsidRPr="001F3A60" w:rsidRDefault="00B96C97" w:rsidP="001F3A60">
      <w:pPr>
        <w:pStyle w:val="ListParagraph"/>
        <w:numPr>
          <w:ilvl w:val="0"/>
          <w:numId w:val="10"/>
        </w:numPr>
        <w:spacing w:line="360" w:lineRule="auto"/>
        <w:rPr>
          <w:sz w:val="22"/>
          <w:szCs w:val="22"/>
          <w:lang w:val="en-AU" w:bidi="ar-SA"/>
        </w:rPr>
      </w:pPr>
      <w:r w:rsidRPr="001F3A60">
        <w:rPr>
          <w:sz w:val="22"/>
          <w:szCs w:val="22"/>
          <w:lang w:val="en-AU" w:bidi="ar-SA"/>
        </w:rPr>
        <w:t>Body language &amp; gestures barrier</w:t>
      </w:r>
    </w:p>
    <w:p w:rsidR="00657C44" w:rsidRPr="001F3A60" w:rsidRDefault="00B96C97" w:rsidP="001F3A60">
      <w:pPr>
        <w:spacing w:line="360" w:lineRule="auto"/>
        <w:rPr>
          <w:color w:val="auto"/>
          <w:sz w:val="22"/>
          <w:szCs w:val="22"/>
        </w:rPr>
      </w:pPr>
      <w:r w:rsidRPr="001F3A60">
        <w:rPr>
          <w:color w:val="auto"/>
          <w:sz w:val="22"/>
          <w:szCs w:val="22"/>
        </w:rPr>
        <w:t>The different languages spoken in various countries makes confusion</w:t>
      </w:r>
      <w:r w:rsidR="00C10320" w:rsidRPr="001F3A60">
        <w:rPr>
          <w:color w:val="auto"/>
          <w:sz w:val="22"/>
          <w:szCs w:val="22"/>
        </w:rPr>
        <w:t xml:space="preserve"> when the words carry ambiguous meaning </w:t>
      </w:r>
      <w:r w:rsidR="002479A8" w:rsidRPr="001F3A60">
        <w:rPr>
          <w:color w:val="auto"/>
          <w:sz w:val="22"/>
          <w:szCs w:val="22"/>
        </w:rPr>
        <w:t>which is perceived differen</w:t>
      </w:r>
      <w:r w:rsidR="00927B9A" w:rsidRPr="001F3A60">
        <w:rPr>
          <w:color w:val="auto"/>
          <w:sz w:val="22"/>
          <w:szCs w:val="22"/>
        </w:rPr>
        <w:t xml:space="preserve">tly by </w:t>
      </w:r>
      <w:r w:rsidRPr="001F3A60">
        <w:rPr>
          <w:color w:val="auto"/>
          <w:sz w:val="22"/>
          <w:szCs w:val="22"/>
        </w:rPr>
        <w:t>the people of Africa, this can be seen in the example</w:t>
      </w:r>
    </w:p>
    <w:p w:rsidR="00955FEA" w:rsidRPr="001F3A60" w:rsidRDefault="00B96C97" w:rsidP="001F3A60">
      <w:pPr>
        <w:spacing w:line="360" w:lineRule="auto"/>
        <w:rPr>
          <w:sz w:val="22"/>
          <w:szCs w:val="22"/>
          <w:shd w:val="clear" w:color="auto" w:fill="auto"/>
          <w:lang w:val="en-US" w:bidi="ar-SA"/>
        </w:rPr>
      </w:pPr>
      <w:r w:rsidRPr="001F3A60">
        <w:rPr>
          <w:b/>
          <w:bCs/>
          <w:sz w:val="22"/>
          <w:szCs w:val="22"/>
          <w:shd w:val="clear" w:color="auto" w:fill="auto"/>
          <w:lang w:val="en-US" w:bidi="ar-SA"/>
        </w:rPr>
        <w:t>Language</w:t>
      </w:r>
      <w:r w:rsidR="00754750" w:rsidRPr="001F3A60">
        <w:rPr>
          <w:b/>
          <w:bCs/>
          <w:sz w:val="22"/>
          <w:szCs w:val="22"/>
          <w:shd w:val="clear" w:color="auto" w:fill="auto"/>
          <w:lang w:val="en-US" w:bidi="ar-SA"/>
        </w:rPr>
        <w:t xml:space="preserve"> barrier</w:t>
      </w:r>
      <w:r w:rsidRPr="001F3A60">
        <w:rPr>
          <w:b/>
          <w:bCs/>
          <w:sz w:val="22"/>
          <w:szCs w:val="22"/>
          <w:shd w:val="clear" w:color="auto" w:fill="auto"/>
          <w:lang w:val="en-US" w:bidi="ar-SA"/>
        </w:rPr>
        <w:t>:</w:t>
      </w:r>
      <w:r w:rsidRPr="001F3A60">
        <w:rPr>
          <w:sz w:val="22"/>
          <w:szCs w:val="22"/>
          <w:shd w:val="clear" w:color="auto" w:fill="auto"/>
          <w:lang w:val="en-US" w:bidi="ar-SA"/>
        </w:rPr>
        <w:t xml:space="preserve"> </w:t>
      </w:r>
      <w:r w:rsidR="00D73724" w:rsidRPr="001F3A60">
        <w:rPr>
          <w:sz w:val="22"/>
          <w:szCs w:val="22"/>
          <w:shd w:val="clear" w:color="auto" w:fill="auto"/>
          <w:lang w:val="en-US" w:bidi="ar-SA"/>
        </w:rPr>
        <w:t xml:space="preserve"> The</w:t>
      </w:r>
      <w:r w:rsidR="00754750" w:rsidRPr="001F3A60">
        <w:rPr>
          <w:sz w:val="22"/>
          <w:szCs w:val="22"/>
          <w:shd w:val="clear" w:color="auto" w:fill="auto"/>
          <w:lang w:val="en-US" w:bidi="ar-SA"/>
        </w:rPr>
        <w:t xml:space="preserve"> conversation is </w:t>
      </w:r>
      <w:r w:rsidR="00D73724" w:rsidRPr="001F3A60">
        <w:rPr>
          <w:sz w:val="22"/>
          <w:szCs w:val="22"/>
          <w:shd w:val="clear" w:color="auto" w:fill="auto"/>
          <w:lang w:val="en-US" w:bidi="ar-SA"/>
        </w:rPr>
        <w:t>significant in any communication and ideas sharing</w:t>
      </w:r>
      <w:r w:rsidR="00754750" w:rsidRPr="001F3A60">
        <w:rPr>
          <w:sz w:val="22"/>
          <w:szCs w:val="22"/>
          <w:shd w:val="clear" w:color="auto" w:fill="auto"/>
          <w:lang w:val="en-US" w:bidi="ar-SA"/>
        </w:rPr>
        <w:t xml:space="preserve">, </w:t>
      </w:r>
      <w:r w:rsidR="00D73724" w:rsidRPr="001F3A60">
        <w:rPr>
          <w:sz w:val="22"/>
          <w:szCs w:val="22"/>
          <w:shd w:val="clear" w:color="auto" w:fill="auto"/>
          <w:lang w:val="en-US" w:bidi="ar-SA"/>
        </w:rPr>
        <w:t>helps in making out the real sense</w:t>
      </w:r>
      <w:r w:rsidR="00754750" w:rsidRPr="001F3A60">
        <w:rPr>
          <w:sz w:val="22"/>
          <w:szCs w:val="22"/>
          <w:shd w:val="clear" w:color="auto" w:fill="auto"/>
          <w:lang w:val="en-US" w:bidi="ar-SA"/>
        </w:rPr>
        <w:t xml:space="preserve"> of the term. The cultural difference </w:t>
      </w:r>
      <w:r w:rsidR="00D73724" w:rsidRPr="001F3A60">
        <w:rPr>
          <w:sz w:val="22"/>
          <w:szCs w:val="22"/>
          <w:shd w:val="clear" w:color="auto" w:fill="auto"/>
          <w:lang w:val="en-US" w:bidi="ar-SA"/>
        </w:rPr>
        <w:t>appears not just for the reason of difference in language</w:t>
      </w:r>
      <w:r w:rsidR="00754750" w:rsidRPr="001F3A60">
        <w:rPr>
          <w:sz w:val="22"/>
          <w:szCs w:val="22"/>
          <w:shd w:val="clear" w:color="auto" w:fill="auto"/>
          <w:lang w:val="en-US" w:bidi="ar-SA"/>
        </w:rPr>
        <w:t xml:space="preserve"> but also as a result of a </w:t>
      </w:r>
      <w:r w:rsidR="00D73724" w:rsidRPr="001F3A60">
        <w:rPr>
          <w:sz w:val="22"/>
          <w:szCs w:val="22"/>
          <w:shd w:val="clear" w:color="auto" w:fill="auto"/>
          <w:lang w:val="en-US" w:bidi="ar-SA"/>
        </w:rPr>
        <w:t>variety</w:t>
      </w:r>
      <w:r w:rsidR="00754750" w:rsidRPr="001F3A60">
        <w:rPr>
          <w:sz w:val="22"/>
          <w:szCs w:val="22"/>
          <w:shd w:val="clear" w:color="auto" w:fill="auto"/>
          <w:lang w:val="en-US" w:bidi="ar-SA"/>
        </w:rPr>
        <w:t xml:space="preserve"> of </w:t>
      </w:r>
      <w:r w:rsidR="00D73724" w:rsidRPr="001F3A60">
        <w:rPr>
          <w:sz w:val="22"/>
          <w:szCs w:val="22"/>
          <w:shd w:val="clear" w:color="auto" w:fill="auto"/>
          <w:lang w:val="en-US" w:bidi="ar-SA"/>
        </w:rPr>
        <w:t>accent</w:t>
      </w:r>
      <w:r w:rsidR="00754750" w:rsidRPr="001F3A60">
        <w:rPr>
          <w:sz w:val="22"/>
          <w:szCs w:val="22"/>
          <w:shd w:val="clear" w:color="auto" w:fill="auto"/>
          <w:lang w:val="en-US" w:bidi="ar-SA"/>
        </w:rPr>
        <w:t xml:space="preserve">. Chinese and Russian are two instances of languages </w:t>
      </w:r>
      <w:r w:rsidR="00840173" w:rsidRPr="001F3A60">
        <w:rPr>
          <w:sz w:val="22"/>
          <w:szCs w:val="22"/>
          <w:shd w:val="clear" w:color="auto" w:fill="auto"/>
          <w:lang w:val="en-US" w:bidi="ar-SA"/>
        </w:rPr>
        <w:t xml:space="preserve">which carries much difference in the accent of languages </w:t>
      </w:r>
      <w:r w:rsidR="00754750" w:rsidRPr="001F3A60">
        <w:rPr>
          <w:sz w:val="22"/>
          <w:szCs w:val="22"/>
          <w:shd w:val="clear" w:color="auto" w:fill="auto"/>
          <w:lang w:val="en-US" w:bidi="ar-SA"/>
        </w:rPr>
        <w:t xml:space="preserve">in diverse </w:t>
      </w:r>
      <w:r w:rsidR="00840173" w:rsidRPr="001F3A60">
        <w:rPr>
          <w:sz w:val="22"/>
          <w:szCs w:val="22"/>
          <w:shd w:val="clear" w:color="auto" w:fill="auto"/>
          <w:lang w:val="en-US" w:bidi="ar-SA"/>
        </w:rPr>
        <w:t>locations of a nation</w:t>
      </w:r>
      <w:r w:rsidR="00754750" w:rsidRPr="001F3A60">
        <w:rPr>
          <w:sz w:val="22"/>
          <w:szCs w:val="22"/>
          <w:shd w:val="clear" w:color="auto" w:fill="auto"/>
          <w:lang w:val="en-US" w:bidi="ar-SA"/>
        </w:rPr>
        <w:t xml:space="preserve">. If one speaker does not </w:t>
      </w:r>
      <w:r w:rsidR="00840173" w:rsidRPr="001F3A60">
        <w:rPr>
          <w:sz w:val="22"/>
          <w:szCs w:val="22"/>
          <w:shd w:val="clear" w:color="auto" w:fill="auto"/>
          <w:lang w:val="en-US" w:bidi="ar-SA"/>
        </w:rPr>
        <w:t xml:space="preserve">make out </w:t>
      </w:r>
      <w:r w:rsidR="00754750" w:rsidRPr="001F3A60">
        <w:rPr>
          <w:sz w:val="22"/>
          <w:szCs w:val="22"/>
          <w:shd w:val="clear" w:color="auto" w:fill="auto"/>
          <w:lang w:val="en-US" w:bidi="ar-SA"/>
        </w:rPr>
        <w:t xml:space="preserve">the true purpose, there will be ambiguity and </w:t>
      </w:r>
      <w:r w:rsidR="009B52BE" w:rsidRPr="001F3A60">
        <w:rPr>
          <w:sz w:val="22"/>
          <w:szCs w:val="22"/>
          <w:shd w:val="clear" w:color="auto" w:fill="auto"/>
          <w:lang w:val="en-US" w:bidi="ar-SA"/>
        </w:rPr>
        <w:t>may</w:t>
      </w:r>
      <w:r w:rsidR="00840173" w:rsidRPr="001F3A60">
        <w:rPr>
          <w:sz w:val="22"/>
          <w:szCs w:val="22"/>
          <w:shd w:val="clear" w:color="auto" w:fill="auto"/>
          <w:lang w:val="en-US" w:bidi="ar-SA"/>
        </w:rPr>
        <w:t xml:space="preserve"> result</w:t>
      </w:r>
      <w:r w:rsidR="009B52BE" w:rsidRPr="001F3A60">
        <w:rPr>
          <w:sz w:val="22"/>
          <w:szCs w:val="22"/>
          <w:shd w:val="clear" w:color="auto" w:fill="auto"/>
          <w:lang w:val="en-US" w:bidi="ar-SA"/>
        </w:rPr>
        <w:t xml:space="preserve"> into</w:t>
      </w:r>
      <w:r w:rsidR="00840173" w:rsidRPr="001F3A60">
        <w:rPr>
          <w:sz w:val="22"/>
          <w:szCs w:val="22"/>
          <w:shd w:val="clear" w:color="auto" w:fill="auto"/>
          <w:lang w:val="en-US" w:bidi="ar-SA"/>
        </w:rPr>
        <w:t xml:space="preserve"> </w:t>
      </w:r>
      <w:r w:rsidR="009B52BE" w:rsidRPr="001F3A60">
        <w:rPr>
          <w:sz w:val="22"/>
          <w:szCs w:val="22"/>
          <w:shd w:val="clear" w:color="auto" w:fill="auto"/>
          <w:lang w:val="en-US" w:bidi="ar-SA"/>
        </w:rPr>
        <w:t>confusion</w:t>
      </w:r>
      <w:r w:rsidR="00754750" w:rsidRPr="001F3A60">
        <w:rPr>
          <w:sz w:val="22"/>
          <w:szCs w:val="22"/>
          <w:shd w:val="clear" w:color="auto" w:fill="auto"/>
          <w:lang w:val="en-US" w:bidi="ar-SA"/>
        </w:rPr>
        <w:t>.</w:t>
      </w:r>
    </w:p>
    <w:p w:rsidR="00424FFF" w:rsidRPr="001F3A60" w:rsidRDefault="00B96C97" w:rsidP="001F3A60">
      <w:pPr>
        <w:spacing w:line="360" w:lineRule="auto"/>
        <w:ind w:firstLine="720"/>
        <w:rPr>
          <w:sz w:val="22"/>
          <w:szCs w:val="22"/>
          <w:shd w:val="clear" w:color="auto" w:fill="auto"/>
          <w:lang w:val="en-US" w:bidi="ar-SA"/>
        </w:rPr>
      </w:pPr>
      <w:r w:rsidRPr="001F3A60">
        <w:rPr>
          <w:sz w:val="22"/>
          <w:szCs w:val="22"/>
          <w:shd w:val="clear" w:color="auto" w:fill="auto"/>
          <w:lang w:val="en-US" w:bidi="ar-SA"/>
        </w:rPr>
        <w:t xml:space="preserve">Linguistic differences and interpretations impacted by culture may lead to a certain fascinating interaction, varying from uncomfortable to enlightening to disastrous. In terms of discomfort, one may probably hear stories of corporations that failed to demonstrate communicative skills in their brand naming and/or marketing in a foreign language. For illustration, Pepsi adopted the tagline "Come Alive </w:t>
      </w:r>
      <w:r w:rsidR="00EC4694" w:rsidRPr="001F3A60">
        <w:rPr>
          <w:sz w:val="22"/>
          <w:szCs w:val="22"/>
          <w:shd w:val="clear" w:color="auto" w:fill="auto"/>
          <w:lang w:val="en-US" w:bidi="ar-SA"/>
        </w:rPr>
        <w:t>with</w:t>
      </w:r>
      <w:r w:rsidRPr="001F3A60">
        <w:rPr>
          <w:sz w:val="22"/>
          <w:szCs w:val="22"/>
          <w:shd w:val="clear" w:color="auto" w:fill="auto"/>
          <w:lang w:val="en-US" w:bidi="ar-SA"/>
        </w:rPr>
        <w:t xml:space="preserve"> Pepsi" in Taiwan, only to suddenly discover that it means "Pepsi brings your grandparents back from the grave" when interpreted. Likewise, American Motors debuted the Matador to the Puerto Rican marketplace, only to discover that Matador translates to "killer," which had been unsettling to potential purchasers.</w:t>
      </w:r>
    </w:p>
    <w:p w:rsidR="00955FEA" w:rsidRPr="001F3A60" w:rsidRDefault="00B96C97" w:rsidP="001F3A60">
      <w:pPr>
        <w:spacing w:line="360" w:lineRule="auto"/>
        <w:rPr>
          <w:b/>
          <w:bCs/>
          <w:sz w:val="22"/>
          <w:szCs w:val="22"/>
          <w:shd w:val="clear" w:color="auto" w:fill="auto"/>
          <w:lang w:val="en-US" w:bidi="ar-SA"/>
        </w:rPr>
      </w:pPr>
      <w:r w:rsidRPr="001F3A60">
        <w:rPr>
          <w:b/>
          <w:bCs/>
          <w:sz w:val="22"/>
          <w:szCs w:val="22"/>
          <w:shd w:val="clear" w:color="auto" w:fill="auto"/>
          <w:lang w:val="en-US" w:bidi="ar-SA"/>
        </w:rPr>
        <w:t>Cultural differences:</w:t>
      </w:r>
    </w:p>
    <w:p w:rsidR="00CC076A" w:rsidRPr="001F3A60" w:rsidRDefault="00B96C97" w:rsidP="001F3A60">
      <w:pPr>
        <w:spacing w:line="360" w:lineRule="auto"/>
        <w:rPr>
          <w:color w:val="252525"/>
          <w:sz w:val="22"/>
          <w:szCs w:val="22"/>
          <w:lang w:val="en-IN" w:eastAsia="en-IN" w:bidi="ar-SA"/>
        </w:rPr>
      </w:pPr>
      <w:r w:rsidRPr="001F3A60">
        <w:rPr>
          <w:sz w:val="22"/>
          <w:szCs w:val="22"/>
          <w:shd w:val="clear" w:color="auto" w:fill="auto"/>
          <w:lang w:val="en-US" w:bidi="ar-SA"/>
        </w:rPr>
        <w:t>Any culture is a system of values, meanings, and conventions that are distinct from </w:t>
      </w:r>
      <w:proofErr w:type="gramStart"/>
      <w:r w:rsidRPr="001F3A60">
        <w:rPr>
          <w:sz w:val="22"/>
          <w:szCs w:val="22"/>
          <w:shd w:val="clear" w:color="auto" w:fill="auto"/>
          <w:lang w:val="en-US" w:bidi="ar-SA"/>
        </w:rPr>
        <w:t>other</w:t>
      </w:r>
      <w:r w:rsidR="006922C4" w:rsidRPr="001F3A60">
        <w:rPr>
          <w:sz w:val="22"/>
          <w:szCs w:val="22"/>
          <w:shd w:val="clear" w:color="auto" w:fill="auto"/>
          <w:lang w:val="en-US" w:bidi="ar-SA"/>
        </w:rPr>
        <w:t>s</w:t>
      </w:r>
      <w:r w:rsidR="00955FEA" w:rsidRPr="001F3A60">
        <w:rPr>
          <w:sz w:val="22"/>
          <w:szCs w:val="22"/>
          <w:shd w:val="clear" w:color="auto" w:fill="auto"/>
          <w:lang w:val="en-US" w:bidi="ar-SA"/>
        </w:rPr>
        <w:t>.T</w:t>
      </w:r>
      <w:r w:rsidRPr="001F3A60">
        <w:rPr>
          <w:sz w:val="22"/>
          <w:szCs w:val="22"/>
          <w:shd w:val="clear" w:color="auto" w:fill="auto"/>
          <w:lang w:val="en-US" w:bidi="ar-SA"/>
        </w:rPr>
        <w:t>his</w:t>
      </w:r>
      <w:proofErr w:type="gramEnd"/>
      <w:r w:rsidRPr="001F3A60">
        <w:rPr>
          <w:sz w:val="22"/>
          <w:szCs w:val="22"/>
          <w:shd w:val="clear" w:color="auto" w:fill="auto"/>
          <w:lang w:val="en-US" w:bidi="ar-SA"/>
        </w:rPr>
        <w:t> disparity arises as a result of the reality, belief, and judgement with which individuals gained information about social structure. </w:t>
      </w:r>
      <w:r w:rsidRPr="001F3A60">
        <w:rPr>
          <w:sz w:val="22"/>
          <w:szCs w:val="22"/>
          <w:lang w:val="en-IN" w:eastAsia="en-IN" w:bidi="ar-SA"/>
        </w:rPr>
        <w:t>Individuals </w:t>
      </w:r>
      <w:r w:rsidRPr="001F3A60">
        <w:rPr>
          <w:color w:val="252525"/>
          <w:sz w:val="22"/>
          <w:szCs w:val="22"/>
          <w:lang w:val="en-IN" w:eastAsia="en-IN" w:bidi="ar-SA"/>
        </w:rPr>
        <w:t>in Western </w:t>
      </w:r>
      <w:r w:rsidR="00D73724" w:rsidRPr="001F3A60">
        <w:rPr>
          <w:sz w:val="22"/>
          <w:szCs w:val="22"/>
          <w:lang w:val="en-IN" w:eastAsia="en-IN" w:bidi="ar-SA"/>
        </w:rPr>
        <w:t>cultures</w:t>
      </w:r>
      <w:r w:rsidRPr="001F3A60">
        <w:rPr>
          <w:sz w:val="22"/>
          <w:szCs w:val="22"/>
          <w:lang w:val="en-IN" w:eastAsia="en-IN" w:bidi="ar-SA"/>
        </w:rPr>
        <w:t> </w:t>
      </w:r>
      <w:r w:rsidRPr="001F3A60">
        <w:rPr>
          <w:color w:val="252525"/>
          <w:sz w:val="22"/>
          <w:szCs w:val="22"/>
          <w:lang w:val="en-IN" w:eastAsia="en-IN" w:bidi="ar-SA"/>
        </w:rPr>
        <w:t>share close</w:t>
      </w:r>
      <w:r w:rsidR="00EC4694" w:rsidRPr="001F3A60">
        <w:rPr>
          <w:color w:val="252525"/>
          <w:sz w:val="22"/>
          <w:szCs w:val="22"/>
          <w:lang w:val="en-IN" w:eastAsia="en-IN" w:bidi="ar-SA"/>
        </w:rPr>
        <w:t> presence</w:t>
      </w:r>
      <w:r w:rsidRPr="001F3A60">
        <w:rPr>
          <w:sz w:val="22"/>
          <w:szCs w:val="22"/>
          <w:lang w:val="en-IN" w:eastAsia="en-IN" w:bidi="ar-SA"/>
        </w:rPr>
        <w:t> </w:t>
      </w:r>
      <w:r w:rsidRPr="001F3A60">
        <w:rPr>
          <w:color w:val="252525"/>
          <w:sz w:val="22"/>
          <w:szCs w:val="22"/>
          <w:lang w:val="en-IN" w:eastAsia="en-IN" w:bidi="ar-SA"/>
        </w:rPr>
        <w:t>or </w:t>
      </w:r>
      <w:r w:rsidRPr="001F3A60">
        <w:rPr>
          <w:sz w:val="22"/>
          <w:szCs w:val="22"/>
          <w:lang w:val="en-IN" w:eastAsia="en-IN" w:bidi="ar-SA"/>
        </w:rPr>
        <w:t>intimacy </w:t>
      </w:r>
      <w:r w:rsidRPr="001F3A60">
        <w:rPr>
          <w:color w:val="252525"/>
          <w:sz w:val="22"/>
          <w:szCs w:val="22"/>
          <w:lang w:val="en-IN" w:eastAsia="en-IN" w:bidi="ar-SA"/>
        </w:rPr>
        <w:t>with only </w:t>
      </w:r>
      <w:r w:rsidRPr="001F3A60">
        <w:rPr>
          <w:sz w:val="22"/>
          <w:szCs w:val="22"/>
          <w:lang w:val="en-IN" w:eastAsia="en-IN" w:bidi="ar-SA"/>
        </w:rPr>
        <w:t>those </w:t>
      </w:r>
      <w:r w:rsidRPr="001F3A60">
        <w:rPr>
          <w:color w:val="252525"/>
          <w:sz w:val="22"/>
          <w:szCs w:val="22"/>
          <w:lang w:val="en-IN" w:eastAsia="en-IN" w:bidi="ar-SA"/>
        </w:rPr>
        <w:t>they </w:t>
      </w:r>
      <w:r w:rsidRPr="001F3A60">
        <w:rPr>
          <w:sz w:val="22"/>
          <w:szCs w:val="22"/>
          <w:lang w:val="en-IN" w:eastAsia="en-IN" w:bidi="ar-SA"/>
        </w:rPr>
        <w:t>understand. </w:t>
      </w:r>
      <w:r w:rsidR="006922C4" w:rsidRPr="001F3A60">
        <w:rPr>
          <w:sz w:val="22"/>
          <w:szCs w:val="22"/>
          <w:lang w:val="en-IN" w:eastAsia="en-IN" w:bidi="ar-SA"/>
        </w:rPr>
        <w:t xml:space="preserve"> </w:t>
      </w:r>
    </w:p>
    <w:p w:rsidR="00D1429D" w:rsidRPr="001F3A60" w:rsidRDefault="00B96C97" w:rsidP="001F3A60">
      <w:pPr>
        <w:spacing w:line="360" w:lineRule="auto"/>
        <w:rPr>
          <w:sz w:val="22"/>
          <w:szCs w:val="22"/>
          <w:shd w:val="clear" w:color="auto" w:fill="auto"/>
          <w:lang w:val="en-US" w:bidi="ar-SA"/>
        </w:rPr>
      </w:pPr>
      <w:r w:rsidRPr="001F3A60">
        <w:rPr>
          <w:b/>
          <w:bCs/>
          <w:sz w:val="22"/>
          <w:szCs w:val="22"/>
          <w:shd w:val="clear" w:color="auto" w:fill="auto"/>
          <w:lang w:val="en-US" w:bidi="ar-SA"/>
        </w:rPr>
        <w:t>Beliefs &amp; values</w:t>
      </w:r>
      <w:r w:rsidR="0024512D" w:rsidRPr="001F3A60">
        <w:rPr>
          <w:b/>
          <w:bCs/>
          <w:sz w:val="22"/>
          <w:szCs w:val="22"/>
          <w:shd w:val="clear" w:color="auto" w:fill="auto"/>
          <w:lang w:val="en-US" w:bidi="ar-SA"/>
        </w:rPr>
        <w:t>:</w:t>
      </w:r>
      <w:r w:rsidR="0024512D" w:rsidRPr="001F3A60">
        <w:rPr>
          <w:sz w:val="22"/>
          <w:szCs w:val="22"/>
          <w:shd w:val="clear" w:color="auto" w:fill="auto"/>
          <w:lang w:val="en-US" w:bidi="ar-SA"/>
        </w:rPr>
        <w:t xml:space="preserve"> </w:t>
      </w:r>
      <w:r w:rsidR="001C60F9" w:rsidRPr="001F3A60">
        <w:rPr>
          <w:sz w:val="22"/>
          <w:szCs w:val="22"/>
          <w:shd w:val="clear" w:color="auto" w:fill="auto"/>
          <w:lang w:val="en-US" w:bidi="ar-SA"/>
        </w:rPr>
        <w:t xml:space="preserve"> The </w:t>
      </w:r>
      <w:r w:rsidR="00EC4694" w:rsidRPr="001F3A60">
        <w:rPr>
          <w:sz w:val="22"/>
          <w:szCs w:val="22"/>
          <w:shd w:val="clear" w:color="auto" w:fill="auto"/>
          <w:lang w:val="en-US" w:bidi="ar-SA"/>
        </w:rPr>
        <w:t>differences in socio logical beliefs also make</w:t>
      </w:r>
      <w:r w:rsidR="001C60F9" w:rsidRPr="001F3A60">
        <w:rPr>
          <w:sz w:val="22"/>
          <w:szCs w:val="22"/>
          <w:shd w:val="clear" w:color="auto" w:fill="auto"/>
          <w:lang w:val="en-US" w:bidi="ar-SA"/>
        </w:rPr>
        <w:t xml:space="preserve"> the communication more difficult</w:t>
      </w:r>
      <w:r w:rsidRPr="001F3A60">
        <w:rPr>
          <w:sz w:val="22"/>
          <w:szCs w:val="22"/>
          <w:shd w:val="clear" w:color="auto" w:fill="auto"/>
          <w:lang w:val="en-US" w:bidi="ar-SA"/>
        </w:rPr>
        <w:t xml:space="preserve">. </w:t>
      </w:r>
      <w:r w:rsidR="001C60F9" w:rsidRPr="001F3A60">
        <w:rPr>
          <w:sz w:val="22"/>
          <w:szCs w:val="22"/>
          <w:shd w:val="clear" w:color="auto" w:fill="auto"/>
          <w:lang w:val="en-US" w:bidi="ar-SA"/>
        </w:rPr>
        <w:t>An</w:t>
      </w:r>
      <w:r w:rsidRPr="001F3A60">
        <w:rPr>
          <w:sz w:val="22"/>
          <w:szCs w:val="22"/>
          <w:shd w:val="clear" w:color="auto" w:fill="auto"/>
          <w:lang w:val="en-US" w:bidi="ar-SA"/>
        </w:rPr>
        <w:t xml:space="preserve"> instance </w:t>
      </w:r>
      <w:r w:rsidR="001C60F9" w:rsidRPr="001F3A60">
        <w:rPr>
          <w:sz w:val="22"/>
          <w:szCs w:val="22"/>
          <w:shd w:val="clear" w:color="auto" w:fill="auto"/>
          <w:lang w:val="en-US" w:bidi="ar-SA"/>
        </w:rPr>
        <w:t xml:space="preserve">of it is </w:t>
      </w:r>
      <w:r w:rsidRPr="001F3A60">
        <w:rPr>
          <w:sz w:val="22"/>
          <w:szCs w:val="22"/>
          <w:shd w:val="clear" w:color="auto" w:fill="auto"/>
          <w:lang w:val="en-US" w:bidi="ar-SA"/>
        </w:rPr>
        <w:t xml:space="preserve">the degree of acceptance </w:t>
      </w:r>
      <w:r w:rsidR="001C60F9" w:rsidRPr="001F3A60">
        <w:rPr>
          <w:sz w:val="22"/>
          <w:szCs w:val="22"/>
          <w:shd w:val="clear" w:color="auto" w:fill="auto"/>
          <w:lang w:val="en-US" w:bidi="ar-SA"/>
        </w:rPr>
        <w:t xml:space="preserve">among </w:t>
      </w:r>
      <w:r w:rsidR="00EC4694" w:rsidRPr="001F3A60">
        <w:rPr>
          <w:sz w:val="22"/>
          <w:szCs w:val="22"/>
          <w:shd w:val="clear" w:color="auto" w:fill="auto"/>
          <w:lang w:val="en-US" w:bidi="ar-SA"/>
        </w:rPr>
        <w:t>diverse</w:t>
      </w:r>
      <w:r w:rsidR="001C60F9" w:rsidRPr="001F3A60">
        <w:rPr>
          <w:sz w:val="22"/>
          <w:szCs w:val="22"/>
          <w:shd w:val="clear" w:color="auto" w:fill="auto"/>
          <w:lang w:val="en-US" w:bidi="ar-SA"/>
        </w:rPr>
        <w:t xml:space="preserve"> mindset people</w:t>
      </w:r>
      <w:r w:rsidRPr="001F3A60">
        <w:rPr>
          <w:sz w:val="22"/>
          <w:szCs w:val="22"/>
          <w:shd w:val="clear" w:color="auto" w:fill="auto"/>
          <w:lang w:val="en-US" w:bidi="ar-SA"/>
        </w:rPr>
        <w:t xml:space="preserve">. Values provide insight into individual choices. Values can be declared explicitly (in a judgment call) or </w:t>
      </w:r>
      <w:r w:rsidRPr="001F3A60">
        <w:rPr>
          <w:sz w:val="22"/>
          <w:szCs w:val="22"/>
          <w:shd w:val="clear" w:color="auto" w:fill="auto"/>
          <w:lang w:val="en-US" w:bidi="ar-SA"/>
        </w:rPr>
        <w:lastRenderedPageBreak/>
        <w:t xml:space="preserve">deduced implicitly (through gestures), and they can be held effectively as a member of cultural characteristics or systems. People in any country follow a variety of religions. </w:t>
      </w:r>
      <w:proofErr w:type="gramStart"/>
      <w:r w:rsidR="006922C4" w:rsidRPr="001F3A60">
        <w:rPr>
          <w:sz w:val="22"/>
          <w:szCs w:val="22"/>
          <w:shd w:val="clear" w:color="auto" w:fill="auto"/>
          <w:lang w:val="en-US" w:bidi="ar-SA"/>
        </w:rPr>
        <w:t>Therefore</w:t>
      </w:r>
      <w:proofErr w:type="gramEnd"/>
      <w:r w:rsidR="006922C4" w:rsidRPr="001F3A60">
        <w:rPr>
          <w:sz w:val="22"/>
          <w:szCs w:val="22"/>
          <w:shd w:val="clear" w:color="auto" w:fill="auto"/>
          <w:lang w:val="en-US" w:bidi="ar-SA"/>
        </w:rPr>
        <w:t xml:space="preserve"> a conclusion can be drawn</w:t>
      </w:r>
      <w:r w:rsidRPr="001F3A60">
        <w:rPr>
          <w:sz w:val="22"/>
          <w:szCs w:val="22"/>
          <w:shd w:val="clear" w:color="auto" w:fill="auto"/>
          <w:lang w:val="en-US" w:bidi="ar-SA"/>
        </w:rPr>
        <w:t>,</w:t>
      </w:r>
      <w:r w:rsidR="006922C4" w:rsidRPr="001F3A60">
        <w:rPr>
          <w:sz w:val="22"/>
          <w:szCs w:val="22"/>
          <w:shd w:val="clear" w:color="auto" w:fill="auto"/>
          <w:lang w:val="en-US" w:bidi="ar-SA"/>
        </w:rPr>
        <w:t xml:space="preserve"> that</w:t>
      </w:r>
      <w:r w:rsidRPr="001F3A60">
        <w:rPr>
          <w:sz w:val="22"/>
          <w:szCs w:val="22"/>
          <w:shd w:val="clear" w:color="auto" w:fill="auto"/>
          <w:lang w:val="en-US" w:bidi="ar-SA"/>
        </w:rPr>
        <w:t xml:space="preserve"> cultural divides may be seen in their differing values and beliefs.</w:t>
      </w:r>
    </w:p>
    <w:p w:rsidR="00D1429D" w:rsidRPr="001F3A60" w:rsidRDefault="00B96C97" w:rsidP="001F3A60">
      <w:pPr>
        <w:spacing w:line="360" w:lineRule="auto"/>
        <w:rPr>
          <w:sz w:val="22"/>
          <w:szCs w:val="22"/>
          <w:shd w:val="clear" w:color="auto" w:fill="auto"/>
          <w:lang w:val="en-US" w:bidi="ar-SA"/>
        </w:rPr>
      </w:pPr>
      <w:r w:rsidRPr="001F3A60">
        <w:rPr>
          <w:b/>
          <w:bCs/>
          <w:sz w:val="22"/>
          <w:szCs w:val="22"/>
          <w:shd w:val="clear" w:color="auto" w:fill="auto"/>
          <w:lang w:val="en-US" w:bidi="ar-SA"/>
        </w:rPr>
        <w:t>Body language and gestures:</w:t>
      </w:r>
      <w:r w:rsidRPr="001F3A60">
        <w:rPr>
          <w:sz w:val="22"/>
          <w:szCs w:val="22"/>
          <w:shd w:val="clear" w:color="auto" w:fill="auto"/>
          <w:lang w:val="en-US" w:bidi="ar-SA"/>
        </w:rPr>
        <w:t xml:space="preserve"> A further aspect of </w:t>
      </w:r>
      <w:r w:rsidR="001C60F9" w:rsidRPr="001F3A60">
        <w:rPr>
          <w:sz w:val="22"/>
          <w:szCs w:val="22"/>
          <w:shd w:val="clear" w:color="auto" w:fill="auto"/>
          <w:lang w:val="en-US" w:bidi="ar-SA"/>
        </w:rPr>
        <w:t>the cultural gap is gestures including</w:t>
      </w:r>
      <w:r w:rsidRPr="001F3A60">
        <w:rPr>
          <w:sz w:val="22"/>
          <w:szCs w:val="22"/>
          <w:shd w:val="clear" w:color="auto" w:fill="auto"/>
          <w:lang w:val="en-US" w:bidi="ar-SA"/>
        </w:rPr>
        <w:t xml:space="preserve"> movements. It gives communication purpose and reason. </w:t>
      </w:r>
      <w:r w:rsidR="001C60F9" w:rsidRPr="001F3A60">
        <w:rPr>
          <w:sz w:val="22"/>
          <w:szCs w:val="22"/>
          <w:shd w:val="clear" w:color="auto" w:fill="auto"/>
          <w:lang w:val="en-US" w:bidi="ar-SA"/>
        </w:rPr>
        <w:t xml:space="preserve">Hand shake </w:t>
      </w:r>
      <w:r w:rsidRPr="001F3A60">
        <w:rPr>
          <w:sz w:val="22"/>
          <w:szCs w:val="22"/>
          <w:shd w:val="clear" w:color="auto" w:fill="auto"/>
          <w:lang w:val="en-US" w:bidi="ar-SA"/>
        </w:rPr>
        <w:t>or embracing the other party is considered impolite or maybe even a moral offence in traditional communities. However, it is customary in Western countries to shake hands when meeting new individuals.</w:t>
      </w:r>
    </w:p>
    <w:p w:rsidR="00311426" w:rsidRPr="001F3A60" w:rsidRDefault="00B96C97" w:rsidP="001F3A60">
      <w:pPr>
        <w:spacing w:line="360" w:lineRule="auto"/>
        <w:rPr>
          <w:sz w:val="22"/>
          <w:szCs w:val="22"/>
          <w:shd w:val="clear" w:color="auto" w:fill="auto"/>
          <w:lang w:val="en-US" w:bidi="ar-SA"/>
        </w:rPr>
      </w:pPr>
      <w:r w:rsidRPr="001F3A60">
        <w:rPr>
          <w:sz w:val="22"/>
          <w:szCs w:val="22"/>
          <w:shd w:val="clear" w:color="auto" w:fill="auto"/>
          <w:lang w:val="en-US" w:bidi="ar-SA"/>
        </w:rPr>
        <w:t xml:space="preserve">  </w:t>
      </w:r>
      <w:r w:rsidR="00424FFF" w:rsidRPr="001F3A60">
        <w:rPr>
          <w:sz w:val="22"/>
          <w:szCs w:val="22"/>
          <w:shd w:val="clear" w:color="auto" w:fill="auto"/>
          <w:lang w:val="en-US" w:bidi="ar-SA"/>
        </w:rPr>
        <w:tab/>
      </w:r>
      <w:r w:rsidRPr="001F3A60">
        <w:rPr>
          <w:sz w:val="22"/>
          <w:szCs w:val="22"/>
          <w:shd w:val="clear" w:color="auto" w:fill="auto"/>
          <w:lang w:val="en-US" w:bidi="ar-SA"/>
        </w:rPr>
        <w:t xml:space="preserve">Africans resided in remote regions and urban </w:t>
      </w:r>
      <w:r w:rsidR="00EC4694" w:rsidRPr="001F3A60">
        <w:rPr>
          <w:sz w:val="22"/>
          <w:szCs w:val="22"/>
          <w:shd w:val="clear" w:color="auto" w:fill="auto"/>
          <w:lang w:val="en-US" w:bidi="ar-SA"/>
        </w:rPr>
        <w:t>townships that</w:t>
      </w:r>
      <w:r w:rsidRPr="001F3A60">
        <w:rPr>
          <w:sz w:val="22"/>
          <w:szCs w:val="22"/>
          <w:shd w:val="clear" w:color="auto" w:fill="auto"/>
          <w:lang w:val="en-US" w:bidi="ar-SA"/>
        </w:rPr>
        <w:t xml:space="preserve"> were generally a few </w:t>
      </w:r>
      <w:r w:rsidR="00EC4694" w:rsidRPr="001F3A60">
        <w:rPr>
          <w:sz w:val="22"/>
          <w:szCs w:val="22"/>
          <w:shd w:val="clear" w:color="auto" w:fill="auto"/>
          <w:lang w:val="en-US" w:bidi="ar-SA"/>
        </w:rPr>
        <w:t>kilometers</w:t>
      </w:r>
      <w:r w:rsidRPr="001F3A60">
        <w:rPr>
          <w:sz w:val="22"/>
          <w:szCs w:val="22"/>
          <w:shd w:val="clear" w:color="auto" w:fill="auto"/>
          <w:lang w:val="en-US" w:bidi="ar-SA"/>
        </w:rPr>
        <w:t xml:space="preserve"> from towns, whereas people who are white lived in wealthier districts and states. Even though black people were the predominant, white people were richer and had more political influence. Africans were forced to learn white people's tongues, and as a consequence, many white people thought they were superior. The master-servant relation won out. Most white bosses expected attention from their workers, regardless of age, requiring that they regard them as "sir" or "boss," while referring to them as "boys" and "girls" in degrading terms.</w:t>
      </w:r>
    </w:p>
    <w:p w:rsidR="00311426" w:rsidRPr="001F3A60" w:rsidRDefault="00B96C97" w:rsidP="001F3A60">
      <w:pPr>
        <w:spacing w:line="360" w:lineRule="auto"/>
        <w:ind w:firstLine="720"/>
        <w:rPr>
          <w:sz w:val="22"/>
          <w:szCs w:val="22"/>
          <w:shd w:val="clear" w:color="auto" w:fill="auto"/>
          <w:lang w:val="en-US" w:bidi="ar-SA"/>
        </w:rPr>
      </w:pPr>
      <w:r w:rsidRPr="001F3A60">
        <w:rPr>
          <w:sz w:val="22"/>
          <w:szCs w:val="22"/>
          <w:shd w:val="clear" w:color="auto" w:fill="auto"/>
          <w:lang w:val="en-US" w:bidi="ar-SA"/>
        </w:rPr>
        <w:t xml:space="preserve">Standing and sitting are two more ways to show respect in Africa. Young people should not be standing in the </w:t>
      </w:r>
      <w:r w:rsidR="00EC4694" w:rsidRPr="001F3A60">
        <w:rPr>
          <w:sz w:val="22"/>
          <w:szCs w:val="22"/>
          <w:shd w:val="clear" w:color="auto" w:fill="auto"/>
          <w:lang w:val="en-US" w:bidi="ar-SA"/>
        </w:rPr>
        <w:t>center</w:t>
      </w:r>
      <w:r w:rsidRPr="001F3A60">
        <w:rPr>
          <w:sz w:val="22"/>
          <w:szCs w:val="22"/>
          <w:shd w:val="clear" w:color="auto" w:fill="auto"/>
          <w:lang w:val="en-US" w:bidi="ar-SA"/>
        </w:rPr>
        <w:t xml:space="preserve"> of the room in front of seniors due to their seniority. This is considered very rude. Before engaging in any type of discussion, most Africans who always maintain their tradition sit down. When chatting with their elders, girls are occasionally required to kneel and men are often asked to squat in certain traditional contexts.</w:t>
      </w:r>
    </w:p>
    <w:p w:rsidR="0024512D" w:rsidRPr="001F3A60" w:rsidRDefault="00B96C97" w:rsidP="001F3A60">
      <w:pPr>
        <w:pStyle w:val="Heading1"/>
        <w:spacing w:line="360" w:lineRule="auto"/>
        <w:rPr>
          <w:rFonts w:eastAsia="Times New Roman"/>
          <w:sz w:val="22"/>
          <w:szCs w:val="22"/>
        </w:rPr>
      </w:pPr>
      <w:bookmarkStart w:id="8" w:name="_Toc99738658"/>
      <w:r w:rsidRPr="001F3A60">
        <w:rPr>
          <w:rFonts w:eastAsia="Times New Roman"/>
          <w:sz w:val="22"/>
          <w:szCs w:val="22"/>
        </w:rPr>
        <w:t>Measures to overcome communication barriers</w:t>
      </w:r>
      <w:bookmarkEnd w:id="8"/>
    </w:p>
    <w:p w:rsidR="00424FFF" w:rsidRPr="001F3A60" w:rsidRDefault="00B96C97" w:rsidP="001F3A60">
      <w:pPr>
        <w:spacing w:line="360" w:lineRule="auto"/>
        <w:ind w:firstLine="360"/>
        <w:rPr>
          <w:sz w:val="22"/>
          <w:szCs w:val="22"/>
          <w:highlight w:val="green"/>
          <w:shd w:val="clear" w:color="auto" w:fill="auto"/>
          <w:lang w:val="en-US" w:bidi="ar-SA"/>
        </w:rPr>
      </w:pPr>
      <w:r w:rsidRPr="001F3A60">
        <w:rPr>
          <w:sz w:val="22"/>
          <w:szCs w:val="22"/>
          <w:shd w:val="clear" w:color="auto" w:fill="auto"/>
          <w:lang w:val="en-US" w:bidi="ar-SA"/>
        </w:rPr>
        <w:t>To make productive and effective interactions, it is critical to prevent or eliminate any barriers. It is critical to avoid all forms of cultural barriers, significantly when communicating between cultures. It will cause friction among various cultural settings. Warfare between two nations, as well as business problems, may be caused by cultural obstacles in communication. Hereunder are some considerations to bear in mind to prevent communication difficulties due to cultural differences:</w:t>
      </w:r>
    </w:p>
    <w:p w:rsidR="001228E3" w:rsidRPr="001F3A60" w:rsidRDefault="00B96C97" w:rsidP="001F3A60">
      <w:pPr>
        <w:spacing w:line="360" w:lineRule="auto"/>
        <w:rPr>
          <w:rFonts w:eastAsia="Times New Roman" w:cs="Times New Roman"/>
          <w:color w:val="auto"/>
          <w:sz w:val="22"/>
          <w:szCs w:val="22"/>
          <w:shd w:val="clear" w:color="auto" w:fill="auto"/>
          <w:lang w:val="en-US" w:bidi="ar-SA"/>
        </w:rPr>
      </w:pPr>
      <w:r w:rsidRPr="001F3A60">
        <w:rPr>
          <w:rFonts w:eastAsia="Times New Roman" w:cs="Times New Roman"/>
          <w:color w:val="auto"/>
          <w:sz w:val="22"/>
          <w:szCs w:val="22"/>
          <w:shd w:val="clear" w:color="auto" w:fill="auto"/>
          <w:lang w:val="en-US" w:bidi="ar-SA"/>
        </w:rPr>
        <w:t>1. Never use a point of reference</w:t>
      </w:r>
    </w:p>
    <w:p w:rsidR="001228E3" w:rsidRPr="001F3A60" w:rsidRDefault="00B96C97" w:rsidP="001F3A60">
      <w:pPr>
        <w:spacing w:line="360" w:lineRule="auto"/>
        <w:rPr>
          <w:rFonts w:eastAsia="Times New Roman" w:cs="Times New Roman"/>
          <w:color w:val="auto"/>
          <w:sz w:val="22"/>
          <w:szCs w:val="22"/>
          <w:shd w:val="clear" w:color="auto" w:fill="auto"/>
          <w:lang w:val="en-US" w:bidi="ar-SA"/>
        </w:rPr>
      </w:pPr>
      <w:r w:rsidRPr="001F3A60">
        <w:rPr>
          <w:rFonts w:eastAsia="Times New Roman" w:cs="Times New Roman"/>
          <w:color w:val="auto"/>
          <w:sz w:val="22"/>
          <w:szCs w:val="22"/>
          <w:shd w:val="clear" w:color="auto" w:fill="auto"/>
          <w:lang w:val="en-US" w:bidi="ar-SA"/>
        </w:rPr>
        <w:t>2. Communicate with each other through body language and signals</w:t>
      </w:r>
    </w:p>
    <w:p w:rsidR="001228E3" w:rsidRPr="001F3A60" w:rsidRDefault="00B96C97" w:rsidP="001F3A60">
      <w:pPr>
        <w:spacing w:line="360" w:lineRule="auto"/>
        <w:rPr>
          <w:rFonts w:eastAsia="Times New Roman" w:cs="Times New Roman"/>
          <w:color w:val="auto"/>
          <w:sz w:val="22"/>
          <w:szCs w:val="22"/>
          <w:shd w:val="clear" w:color="auto" w:fill="auto"/>
          <w:lang w:val="en-US" w:bidi="ar-SA"/>
        </w:rPr>
      </w:pPr>
      <w:r w:rsidRPr="001F3A60">
        <w:rPr>
          <w:rFonts w:eastAsia="Times New Roman" w:cs="Times New Roman"/>
          <w:color w:val="auto"/>
          <w:sz w:val="22"/>
          <w:szCs w:val="22"/>
          <w:shd w:val="clear" w:color="auto" w:fill="auto"/>
          <w:lang w:val="en-US" w:bidi="ar-SA"/>
        </w:rPr>
        <w:t>3. While in uncertainty, seek information</w:t>
      </w:r>
    </w:p>
    <w:p w:rsidR="001228E3" w:rsidRPr="001F3A60" w:rsidRDefault="00B96C97" w:rsidP="001F3A60">
      <w:pPr>
        <w:spacing w:line="360" w:lineRule="auto"/>
        <w:rPr>
          <w:rFonts w:eastAsia="Times New Roman" w:cs="Times New Roman"/>
          <w:color w:val="auto"/>
          <w:sz w:val="22"/>
          <w:szCs w:val="22"/>
          <w:shd w:val="clear" w:color="auto" w:fill="auto"/>
          <w:lang w:val="en-US" w:bidi="ar-SA"/>
        </w:rPr>
      </w:pPr>
      <w:r w:rsidRPr="001F3A60">
        <w:rPr>
          <w:rFonts w:eastAsia="Times New Roman" w:cs="Times New Roman"/>
          <w:color w:val="auto"/>
          <w:sz w:val="22"/>
          <w:szCs w:val="22"/>
          <w:shd w:val="clear" w:color="auto" w:fill="auto"/>
          <w:lang w:val="en-US" w:bidi="ar-SA"/>
        </w:rPr>
        <w:t>4. Make room for Friendly association. </w:t>
      </w:r>
    </w:p>
    <w:p w:rsidR="001228E3" w:rsidRPr="001F3A60" w:rsidRDefault="00B96C97" w:rsidP="001F3A60">
      <w:pPr>
        <w:spacing w:line="360" w:lineRule="auto"/>
        <w:rPr>
          <w:rFonts w:eastAsia="Times New Roman" w:cs="Times New Roman"/>
          <w:color w:val="auto"/>
          <w:sz w:val="22"/>
          <w:szCs w:val="22"/>
          <w:shd w:val="clear" w:color="auto" w:fill="auto"/>
          <w:lang w:val="en-US" w:bidi="ar-SA"/>
        </w:rPr>
      </w:pPr>
      <w:r w:rsidRPr="001F3A60">
        <w:rPr>
          <w:rFonts w:eastAsia="Times New Roman" w:cs="Times New Roman"/>
          <w:color w:val="auto"/>
          <w:sz w:val="22"/>
          <w:szCs w:val="22"/>
          <w:shd w:val="clear" w:color="auto" w:fill="auto"/>
          <w:lang w:val="en-US" w:bidi="ar-SA"/>
        </w:rPr>
        <w:lastRenderedPageBreak/>
        <w:t xml:space="preserve">5. </w:t>
      </w:r>
      <w:r w:rsidR="00EC4694" w:rsidRPr="001F3A60">
        <w:rPr>
          <w:rFonts w:eastAsia="Times New Roman" w:cs="Times New Roman"/>
          <w:color w:val="auto"/>
          <w:sz w:val="22"/>
          <w:szCs w:val="22"/>
          <w:shd w:val="clear" w:color="auto" w:fill="auto"/>
          <w:lang w:val="en-US" w:bidi="ar-SA"/>
        </w:rPr>
        <w:t>be</w:t>
      </w:r>
      <w:r w:rsidRPr="001F3A60">
        <w:rPr>
          <w:rFonts w:eastAsia="Times New Roman" w:cs="Times New Roman"/>
          <w:color w:val="auto"/>
          <w:sz w:val="22"/>
          <w:szCs w:val="22"/>
          <w:shd w:val="clear" w:color="auto" w:fill="auto"/>
          <w:lang w:val="en-US" w:bidi="ar-SA"/>
        </w:rPr>
        <w:t xml:space="preserve"> open to adopting newer ideas and culture.</w:t>
      </w:r>
    </w:p>
    <w:p w:rsidR="001228E3" w:rsidRPr="001F3A60" w:rsidRDefault="00B96C97" w:rsidP="001F3A60">
      <w:pPr>
        <w:spacing w:line="360" w:lineRule="auto"/>
        <w:rPr>
          <w:rFonts w:eastAsia="Times New Roman" w:cs="Times New Roman"/>
          <w:color w:val="auto"/>
          <w:sz w:val="22"/>
          <w:szCs w:val="22"/>
          <w:shd w:val="clear" w:color="auto" w:fill="auto"/>
          <w:lang w:val="en-US" w:bidi="ar-SA"/>
        </w:rPr>
      </w:pPr>
      <w:r w:rsidRPr="001F3A60">
        <w:rPr>
          <w:rFonts w:eastAsia="Times New Roman" w:cs="Times New Roman"/>
          <w:color w:val="auto"/>
          <w:sz w:val="22"/>
          <w:szCs w:val="22"/>
          <w:shd w:val="clear" w:color="auto" w:fill="auto"/>
          <w:lang w:val="en-US" w:bidi="ar-SA"/>
        </w:rPr>
        <w:t>6. Adaptation to and accepting diverse cultures</w:t>
      </w:r>
    </w:p>
    <w:p w:rsidR="001228E3" w:rsidRPr="001F3A60" w:rsidRDefault="00B96C97" w:rsidP="001F3A60">
      <w:pPr>
        <w:spacing w:line="360" w:lineRule="auto"/>
        <w:rPr>
          <w:rFonts w:eastAsia="Times New Roman" w:cs="Times New Roman"/>
          <w:color w:val="auto"/>
          <w:sz w:val="22"/>
          <w:szCs w:val="22"/>
          <w:shd w:val="clear" w:color="auto" w:fill="auto"/>
          <w:lang w:val="en-US" w:bidi="ar-SA"/>
        </w:rPr>
      </w:pPr>
      <w:r w:rsidRPr="001F3A60">
        <w:rPr>
          <w:rFonts w:eastAsia="Times New Roman" w:cs="Times New Roman"/>
          <w:color w:val="auto"/>
          <w:sz w:val="22"/>
          <w:szCs w:val="22"/>
          <w:shd w:val="clear" w:color="auto" w:fill="auto"/>
          <w:lang w:val="en-US" w:bidi="ar-SA"/>
        </w:rPr>
        <w:t>7. Recognize the communication situation</w:t>
      </w:r>
    </w:p>
    <w:p w:rsidR="001228E3" w:rsidRPr="001F3A60" w:rsidRDefault="00B96C97" w:rsidP="001F3A60">
      <w:pPr>
        <w:spacing w:line="360" w:lineRule="auto"/>
        <w:rPr>
          <w:rFonts w:eastAsia="Times New Roman" w:cs="Times New Roman"/>
          <w:color w:val="auto"/>
          <w:sz w:val="22"/>
          <w:szCs w:val="22"/>
          <w:shd w:val="clear" w:color="auto" w:fill="auto"/>
          <w:lang w:val="en-US" w:bidi="ar-SA"/>
        </w:rPr>
      </w:pPr>
      <w:r w:rsidRPr="001F3A60">
        <w:rPr>
          <w:rFonts w:eastAsia="Times New Roman" w:cs="Times New Roman"/>
          <w:color w:val="auto"/>
          <w:sz w:val="22"/>
          <w:szCs w:val="22"/>
          <w:shd w:val="clear" w:color="auto" w:fill="auto"/>
          <w:lang w:val="en-US" w:bidi="ar-SA"/>
        </w:rPr>
        <w:t xml:space="preserve">8. </w:t>
      </w:r>
      <w:r w:rsidR="001F3A60" w:rsidRPr="001F3A60">
        <w:rPr>
          <w:rFonts w:eastAsia="Times New Roman" w:cs="Times New Roman"/>
          <w:color w:val="auto"/>
          <w:sz w:val="22"/>
          <w:szCs w:val="22"/>
          <w:shd w:val="clear" w:color="auto" w:fill="auto"/>
          <w:lang w:val="en-US" w:bidi="ar-SA"/>
        </w:rPr>
        <w:t>B</w:t>
      </w:r>
      <w:r w:rsidR="00EC4694" w:rsidRPr="001F3A60">
        <w:rPr>
          <w:rFonts w:eastAsia="Times New Roman" w:cs="Times New Roman"/>
          <w:color w:val="auto"/>
          <w:sz w:val="22"/>
          <w:szCs w:val="22"/>
          <w:shd w:val="clear" w:color="auto" w:fill="auto"/>
          <w:lang w:val="en-US" w:bidi="ar-SA"/>
        </w:rPr>
        <w:t>e</w:t>
      </w:r>
      <w:r w:rsidRPr="001F3A60">
        <w:rPr>
          <w:rFonts w:eastAsia="Times New Roman" w:cs="Times New Roman"/>
          <w:color w:val="auto"/>
          <w:sz w:val="22"/>
          <w:szCs w:val="22"/>
          <w:shd w:val="clear" w:color="auto" w:fill="auto"/>
          <w:lang w:val="en-US" w:bidi="ar-SA"/>
        </w:rPr>
        <w:t xml:space="preserve"> wary of stereotypes.</w:t>
      </w:r>
    </w:p>
    <w:p w:rsidR="001228E3" w:rsidRPr="001F3A60" w:rsidRDefault="00B96C97" w:rsidP="001F3A60">
      <w:pPr>
        <w:spacing w:line="360" w:lineRule="auto"/>
        <w:rPr>
          <w:rFonts w:eastAsia="Times New Roman" w:cs="Times New Roman"/>
          <w:color w:val="auto"/>
          <w:sz w:val="22"/>
          <w:szCs w:val="22"/>
          <w:shd w:val="clear" w:color="auto" w:fill="auto"/>
          <w:lang w:val="en-US" w:bidi="ar-SA"/>
        </w:rPr>
      </w:pPr>
      <w:r w:rsidRPr="001F3A60">
        <w:rPr>
          <w:rFonts w:eastAsia="Times New Roman" w:cs="Times New Roman"/>
          <w:color w:val="auto"/>
          <w:sz w:val="22"/>
          <w:szCs w:val="22"/>
          <w:shd w:val="clear" w:color="auto" w:fill="auto"/>
          <w:lang w:val="en-US" w:bidi="ar-SA"/>
        </w:rPr>
        <w:t xml:space="preserve">9. Encourage a </w:t>
      </w:r>
      <w:r w:rsidR="00EC4694" w:rsidRPr="001F3A60">
        <w:rPr>
          <w:rFonts w:eastAsia="Times New Roman" w:cs="Times New Roman"/>
          <w:color w:val="auto"/>
          <w:sz w:val="22"/>
          <w:szCs w:val="22"/>
          <w:shd w:val="clear" w:color="auto" w:fill="auto"/>
          <w:lang w:val="en-US" w:bidi="ar-SA"/>
        </w:rPr>
        <w:t>favorable</w:t>
      </w:r>
      <w:r w:rsidRPr="001F3A60">
        <w:rPr>
          <w:rFonts w:eastAsia="Times New Roman" w:cs="Times New Roman"/>
          <w:color w:val="auto"/>
          <w:sz w:val="22"/>
          <w:szCs w:val="22"/>
          <w:shd w:val="clear" w:color="auto" w:fill="auto"/>
          <w:lang w:val="en-US" w:bidi="ar-SA"/>
        </w:rPr>
        <w:t xml:space="preserve"> attitude toward cultural differences.</w:t>
      </w:r>
    </w:p>
    <w:p w:rsidR="003E2989" w:rsidRPr="001F3A60" w:rsidRDefault="00B96C97" w:rsidP="001F3A60">
      <w:pPr>
        <w:spacing w:line="360" w:lineRule="auto"/>
        <w:rPr>
          <w:color w:val="auto"/>
          <w:sz w:val="22"/>
          <w:szCs w:val="22"/>
        </w:rPr>
      </w:pPr>
      <w:r w:rsidRPr="001F3A60">
        <w:rPr>
          <w:rFonts w:eastAsia="Times New Roman" w:cs="Times New Roman"/>
          <w:color w:val="auto"/>
          <w:sz w:val="22"/>
          <w:szCs w:val="22"/>
          <w:shd w:val="clear" w:color="auto" w:fill="auto"/>
          <w:lang w:val="en-US" w:bidi="ar-SA"/>
        </w:rPr>
        <w:t>10. Study different civilizations and their customs.</w:t>
      </w:r>
    </w:p>
    <w:p w:rsidR="00DD72C6" w:rsidRPr="001F3A60" w:rsidRDefault="00B96C97" w:rsidP="001F3A60">
      <w:pPr>
        <w:spacing w:line="360" w:lineRule="auto"/>
        <w:ind w:hanging="142"/>
        <w:rPr>
          <w:rStyle w:val="Heading1Char"/>
          <w:sz w:val="22"/>
          <w:szCs w:val="22"/>
        </w:rPr>
      </w:pPr>
      <w:bookmarkStart w:id="9" w:name="_Toc99738659"/>
      <w:r w:rsidRPr="001F3A60">
        <w:rPr>
          <w:rStyle w:val="Heading1Char"/>
          <w:sz w:val="22"/>
          <w:szCs w:val="22"/>
        </w:rPr>
        <w:t>Conclusion</w:t>
      </w:r>
      <w:bookmarkEnd w:id="9"/>
    </w:p>
    <w:p w:rsidR="00BF57CD" w:rsidRPr="001F3A60" w:rsidRDefault="0011362B" w:rsidP="001F3A60">
      <w:pPr>
        <w:spacing w:line="360" w:lineRule="auto"/>
        <w:ind w:hanging="142"/>
        <w:rPr>
          <w:sz w:val="22"/>
          <w:szCs w:val="22"/>
        </w:rPr>
      </w:pPr>
      <w:r w:rsidRPr="001F3A60">
        <w:rPr>
          <w:sz w:val="22"/>
          <w:szCs w:val="22"/>
        </w:rPr>
        <w:t>I</w:t>
      </w:r>
      <w:r w:rsidR="0058382C" w:rsidRPr="001F3A60">
        <w:rPr>
          <w:sz w:val="22"/>
          <w:szCs w:val="22"/>
        </w:rPr>
        <w:t>nternational and interconnected global corporate world, cultural awareness and skills are required to be a successful public communications practitioner. The notions of heritage and local sensitivity, as well as how they connect to corporate communication, are discussed in this essay. One can understand how culture affects communication on a personal and organizational level from the dialogue. As a result, this effect is significant, particularly in the sphere of public relations. This emphasizes the need for cultural sensitivity and competence among public relations practitioners.</w:t>
      </w:r>
      <w:r w:rsidR="006A23E5" w:rsidRPr="001F3A60">
        <w:rPr>
          <w:sz w:val="22"/>
          <w:szCs w:val="22"/>
        </w:rPr>
        <w:t xml:space="preserve"> Knowledge and comprehension of diverse cultures may help a public relations practitioner become culturally competent. Developing cultural sensitivity abilities such as openness, self-awareness, comprehension of a </w:t>
      </w:r>
      <w:r w:rsidR="0039772A" w:rsidRPr="001F3A60">
        <w:rPr>
          <w:sz w:val="22"/>
          <w:szCs w:val="22"/>
        </w:rPr>
        <w:t>cultural society's language</w:t>
      </w:r>
      <w:r w:rsidR="006A23E5" w:rsidRPr="001F3A60">
        <w:rPr>
          <w:sz w:val="22"/>
          <w:szCs w:val="22"/>
        </w:rPr>
        <w:t xml:space="preserve">, beliefs, and cultural factors that </w:t>
      </w:r>
      <w:r w:rsidR="00BF57CD" w:rsidRPr="001F3A60">
        <w:rPr>
          <w:sz w:val="22"/>
          <w:szCs w:val="22"/>
        </w:rPr>
        <w:t>impacts thinking</w:t>
      </w:r>
      <w:r w:rsidR="006A23E5" w:rsidRPr="001F3A60">
        <w:rPr>
          <w:sz w:val="22"/>
          <w:szCs w:val="22"/>
        </w:rPr>
        <w:t xml:space="preserve"> </w:t>
      </w:r>
      <w:r w:rsidR="00BF57CD" w:rsidRPr="001F3A60">
        <w:rPr>
          <w:sz w:val="22"/>
          <w:szCs w:val="22"/>
        </w:rPr>
        <w:t>as well as</w:t>
      </w:r>
      <w:r w:rsidR="006A23E5" w:rsidRPr="001F3A60">
        <w:rPr>
          <w:sz w:val="22"/>
          <w:szCs w:val="22"/>
        </w:rPr>
        <w:t xml:space="preserve"> judgment call processes. </w:t>
      </w:r>
    </w:p>
    <w:p w:rsidR="00BF57CD" w:rsidRPr="001F3A60" w:rsidRDefault="00BF57CD" w:rsidP="001F3A60">
      <w:pPr>
        <w:spacing w:before="480" w:after="0" w:line="360" w:lineRule="auto"/>
        <w:ind w:firstLine="360"/>
        <w:rPr>
          <w:sz w:val="22"/>
          <w:szCs w:val="22"/>
        </w:rPr>
      </w:pPr>
      <w:r w:rsidRPr="001F3A60">
        <w:rPr>
          <w:sz w:val="22"/>
          <w:szCs w:val="22"/>
        </w:rPr>
        <w:br w:type="page"/>
      </w:r>
    </w:p>
    <w:p w:rsidR="00DD72C6" w:rsidRPr="001F3A60" w:rsidRDefault="000D5243" w:rsidP="001F3A60">
      <w:pPr>
        <w:spacing w:line="360" w:lineRule="auto"/>
        <w:ind w:hanging="142"/>
        <w:rPr>
          <w:rStyle w:val="Heading1Char"/>
          <w:sz w:val="22"/>
          <w:szCs w:val="22"/>
        </w:rPr>
      </w:pPr>
      <w:r w:rsidRPr="001F3A60">
        <w:rPr>
          <w:rStyle w:val="Heading1Char"/>
          <w:sz w:val="22"/>
          <w:szCs w:val="22"/>
        </w:rPr>
        <w:lastRenderedPageBreak/>
        <w:t>References</w:t>
      </w:r>
    </w:p>
    <w:p w:rsidR="008D7AAA" w:rsidRPr="001F3A60" w:rsidRDefault="008D7AAA" w:rsidP="001F3A60">
      <w:pPr>
        <w:spacing w:line="360" w:lineRule="auto"/>
        <w:rPr>
          <w:sz w:val="22"/>
          <w:szCs w:val="22"/>
          <w:shd w:val="clear" w:color="auto" w:fill="auto"/>
          <w:lang w:val="en-US" w:bidi="ar-SA"/>
        </w:rPr>
      </w:pPr>
      <w:r w:rsidRPr="001F3A60">
        <w:rPr>
          <w:sz w:val="22"/>
          <w:szCs w:val="22"/>
          <w:shd w:val="clear" w:color="auto" w:fill="auto"/>
          <w:lang w:val="en-US" w:bidi="ar-SA"/>
        </w:rPr>
        <w:t>Alesina, A., Brioschi, B. and La Ferrara, E., 2021. Violence Against Women: A Cross</w:t>
      </w:r>
      <w:r w:rsidRPr="001F3A60">
        <w:rPr>
          <w:rFonts w:ascii="Cambria Math" w:hAnsi="Cambria Math" w:cs="Cambria Math"/>
          <w:sz w:val="22"/>
          <w:szCs w:val="22"/>
          <w:shd w:val="clear" w:color="auto" w:fill="auto"/>
          <w:lang w:val="en-US" w:bidi="ar-SA"/>
        </w:rPr>
        <w:t>‐</w:t>
      </w:r>
      <w:r w:rsidRPr="001F3A60">
        <w:rPr>
          <w:sz w:val="22"/>
          <w:szCs w:val="22"/>
          <w:shd w:val="clear" w:color="auto" w:fill="auto"/>
          <w:lang w:val="en-US" w:bidi="ar-SA"/>
        </w:rPr>
        <w:t xml:space="preserve">cultural Analysis for Africa. </w:t>
      </w:r>
      <w:r w:rsidRPr="001F3A60">
        <w:rPr>
          <w:i/>
          <w:iCs/>
          <w:sz w:val="22"/>
          <w:szCs w:val="22"/>
          <w:shd w:val="clear" w:color="auto" w:fill="auto"/>
          <w:lang w:val="en-US" w:bidi="ar-SA"/>
        </w:rPr>
        <w:t>Economica</w:t>
      </w:r>
      <w:r w:rsidRPr="001F3A60">
        <w:rPr>
          <w:sz w:val="22"/>
          <w:szCs w:val="22"/>
          <w:shd w:val="clear" w:color="auto" w:fill="auto"/>
          <w:lang w:val="en-US" w:bidi="ar-SA"/>
        </w:rPr>
        <w:t xml:space="preserve">, </w:t>
      </w:r>
      <w:r w:rsidRPr="001F3A60">
        <w:rPr>
          <w:i/>
          <w:iCs/>
          <w:sz w:val="22"/>
          <w:szCs w:val="22"/>
          <w:shd w:val="clear" w:color="auto" w:fill="auto"/>
          <w:lang w:val="en-US" w:bidi="ar-SA"/>
        </w:rPr>
        <w:t>88</w:t>
      </w:r>
      <w:r w:rsidRPr="001F3A60">
        <w:rPr>
          <w:sz w:val="22"/>
          <w:szCs w:val="22"/>
          <w:shd w:val="clear" w:color="auto" w:fill="auto"/>
          <w:lang w:val="en-US" w:bidi="ar-SA"/>
        </w:rPr>
        <w:t>(349), pp.70-104.</w:t>
      </w:r>
    </w:p>
    <w:p w:rsidR="008D7AAA" w:rsidRPr="001F3A60" w:rsidRDefault="008D7AAA" w:rsidP="001F3A60">
      <w:pPr>
        <w:spacing w:line="360" w:lineRule="auto"/>
        <w:rPr>
          <w:sz w:val="22"/>
          <w:szCs w:val="22"/>
          <w:shd w:val="clear" w:color="auto" w:fill="auto"/>
          <w:lang w:val="en-US" w:bidi="ar-SA"/>
        </w:rPr>
      </w:pPr>
      <w:r w:rsidRPr="001F3A60">
        <w:rPr>
          <w:sz w:val="22"/>
          <w:szCs w:val="22"/>
          <w:shd w:val="clear" w:color="auto" w:fill="auto"/>
          <w:lang w:val="en-US" w:bidi="ar-SA"/>
        </w:rPr>
        <w:t xml:space="preserve">Davies, S.E., 2020. The introduction of research ethics reviews procedures at a university in South Africa: Review outcomes of a social science research ethics committee. </w:t>
      </w:r>
      <w:r w:rsidRPr="001F3A60">
        <w:rPr>
          <w:i/>
          <w:iCs/>
          <w:sz w:val="22"/>
          <w:szCs w:val="22"/>
          <w:shd w:val="clear" w:color="auto" w:fill="auto"/>
          <w:lang w:val="en-US" w:bidi="ar-SA"/>
        </w:rPr>
        <w:t>Research Ethics</w:t>
      </w:r>
      <w:r w:rsidRPr="001F3A60">
        <w:rPr>
          <w:sz w:val="22"/>
          <w:szCs w:val="22"/>
          <w:shd w:val="clear" w:color="auto" w:fill="auto"/>
          <w:lang w:val="en-US" w:bidi="ar-SA"/>
        </w:rPr>
        <w:t xml:space="preserve">, </w:t>
      </w:r>
      <w:r w:rsidRPr="001F3A60">
        <w:rPr>
          <w:i/>
          <w:iCs/>
          <w:sz w:val="22"/>
          <w:szCs w:val="22"/>
          <w:shd w:val="clear" w:color="auto" w:fill="auto"/>
          <w:lang w:val="en-US" w:bidi="ar-SA"/>
        </w:rPr>
        <w:t>16</w:t>
      </w:r>
      <w:r w:rsidRPr="001F3A60">
        <w:rPr>
          <w:sz w:val="22"/>
          <w:szCs w:val="22"/>
          <w:shd w:val="clear" w:color="auto" w:fill="auto"/>
          <w:lang w:val="en-US" w:bidi="ar-SA"/>
        </w:rPr>
        <w:t>(1-2), pp.1-26.</w:t>
      </w:r>
    </w:p>
    <w:p w:rsidR="008D7AAA" w:rsidRPr="001F3A60" w:rsidRDefault="008D7AAA" w:rsidP="001F3A60">
      <w:pPr>
        <w:spacing w:line="360" w:lineRule="auto"/>
        <w:rPr>
          <w:sz w:val="22"/>
          <w:szCs w:val="22"/>
          <w:shd w:val="clear" w:color="auto" w:fill="auto"/>
          <w:lang w:val="en-US" w:bidi="ar-SA"/>
        </w:rPr>
      </w:pPr>
      <w:r w:rsidRPr="001F3A60">
        <w:rPr>
          <w:sz w:val="22"/>
          <w:szCs w:val="22"/>
          <w:shd w:val="clear" w:color="auto" w:fill="auto"/>
          <w:lang w:val="en-US" w:bidi="ar-SA"/>
        </w:rPr>
        <w:t xml:space="preserve">Dilawo, R.S. and Salimi, Z., 2019. Understanding TQM implementation barriers involving construction companies in a difficult environment. </w:t>
      </w:r>
      <w:r w:rsidRPr="001F3A60">
        <w:rPr>
          <w:i/>
          <w:iCs/>
          <w:sz w:val="22"/>
          <w:szCs w:val="22"/>
          <w:shd w:val="clear" w:color="auto" w:fill="auto"/>
          <w:lang w:val="en-US" w:bidi="ar-SA"/>
        </w:rPr>
        <w:t>International Journal of Quality &amp; Reliability Management</w:t>
      </w:r>
      <w:r w:rsidRPr="001F3A60">
        <w:rPr>
          <w:sz w:val="22"/>
          <w:szCs w:val="22"/>
          <w:shd w:val="clear" w:color="auto" w:fill="auto"/>
          <w:lang w:val="en-US" w:bidi="ar-SA"/>
        </w:rPr>
        <w:t>.</w:t>
      </w:r>
    </w:p>
    <w:p w:rsidR="008D7AAA" w:rsidRPr="001F3A60" w:rsidRDefault="008D7AAA" w:rsidP="001F3A60">
      <w:pPr>
        <w:spacing w:line="360" w:lineRule="auto"/>
        <w:rPr>
          <w:rFonts w:cs="Mangal"/>
          <w:sz w:val="22"/>
          <w:szCs w:val="22"/>
        </w:rPr>
      </w:pPr>
      <w:r w:rsidRPr="001F3A60">
        <w:rPr>
          <w:sz w:val="22"/>
          <w:szCs w:val="22"/>
        </w:rPr>
        <w:t>Dimala, C.A., Kika, B.T., Kadia, B.M. and Blencowe, H., 2018. Current challenges and proposed solutions to the effective implementation of the RTS, S/AS01 Malaria Vaccine Program in sub-Saharan Africa: A systematic review. </w:t>
      </w:r>
      <w:r w:rsidRPr="001F3A60">
        <w:rPr>
          <w:i/>
          <w:iCs/>
          <w:sz w:val="22"/>
          <w:szCs w:val="22"/>
        </w:rPr>
        <w:t>PloS one</w:t>
      </w:r>
      <w:r w:rsidRPr="001F3A60">
        <w:rPr>
          <w:sz w:val="22"/>
          <w:szCs w:val="22"/>
        </w:rPr>
        <w:t>, </w:t>
      </w:r>
      <w:r w:rsidRPr="001F3A60">
        <w:rPr>
          <w:i/>
          <w:iCs/>
          <w:sz w:val="22"/>
          <w:szCs w:val="22"/>
        </w:rPr>
        <w:t>13</w:t>
      </w:r>
      <w:r w:rsidRPr="001F3A60">
        <w:rPr>
          <w:sz w:val="22"/>
          <w:szCs w:val="22"/>
        </w:rPr>
        <w:t xml:space="preserve">(12), </w:t>
      </w:r>
      <w:proofErr w:type="gramStart"/>
      <w:r w:rsidRPr="001F3A60">
        <w:rPr>
          <w:sz w:val="22"/>
          <w:szCs w:val="22"/>
        </w:rPr>
        <w:t>p.e</w:t>
      </w:r>
      <w:proofErr w:type="gramEnd"/>
      <w:r w:rsidRPr="001F3A60">
        <w:rPr>
          <w:sz w:val="22"/>
          <w:szCs w:val="22"/>
        </w:rPr>
        <w:t>0209744.</w:t>
      </w:r>
    </w:p>
    <w:p w:rsidR="008D7AAA" w:rsidRPr="001F3A60" w:rsidRDefault="008D7AAA" w:rsidP="001F3A60">
      <w:pPr>
        <w:spacing w:line="360" w:lineRule="auto"/>
        <w:rPr>
          <w:sz w:val="22"/>
          <w:szCs w:val="22"/>
        </w:rPr>
      </w:pPr>
      <w:r w:rsidRPr="001F3A60">
        <w:rPr>
          <w:sz w:val="22"/>
          <w:szCs w:val="22"/>
        </w:rPr>
        <w:t>Güldemann, T. ed., 2018. </w:t>
      </w:r>
      <w:r w:rsidRPr="001F3A60">
        <w:rPr>
          <w:i/>
          <w:iCs/>
          <w:sz w:val="22"/>
          <w:szCs w:val="22"/>
        </w:rPr>
        <w:t>The languages and linguistics of Africa</w:t>
      </w:r>
      <w:r w:rsidRPr="001F3A60">
        <w:rPr>
          <w:sz w:val="22"/>
          <w:szCs w:val="22"/>
        </w:rPr>
        <w:t> (Vol. 11). Walter de Gruyter GmbH &amp; Co KG.</w:t>
      </w:r>
      <w:r w:rsidRPr="001F3A60">
        <w:rPr>
          <w:sz w:val="22"/>
          <w:szCs w:val="22"/>
        </w:rPr>
        <w:tab/>
      </w:r>
    </w:p>
    <w:p w:rsidR="008D7AAA" w:rsidRPr="001F3A60" w:rsidRDefault="008D7AAA" w:rsidP="001F3A60">
      <w:pPr>
        <w:spacing w:line="360" w:lineRule="auto"/>
        <w:rPr>
          <w:sz w:val="22"/>
          <w:szCs w:val="22"/>
        </w:rPr>
      </w:pPr>
      <w:r w:rsidRPr="001F3A60">
        <w:rPr>
          <w:sz w:val="22"/>
          <w:szCs w:val="22"/>
        </w:rPr>
        <w:t>Ingenbleek, P.T., 2019. The endogenous African business: Why and how it is different, why it is emerging now and why it matters. </w:t>
      </w:r>
      <w:r w:rsidRPr="001F3A60">
        <w:rPr>
          <w:i/>
          <w:iCs/>
          <w:sz w:val="22"/>
          <w:szCs w:val="22"/>
        </w:rPr>
        <w:t>Journal of African Business</w:t>
      </w:r>
      <w:r w:rsidRPr="001F3A60">
        <w:rPr>
          <w:sz w:val="22"/>
          <w:szCs w:val="22"/>
        </w:rPr>
        <w:t>, </w:t>
      </w:r>
      <w:r w:rsidRPr="001F3A60">
        <w:rPr>
          <w:i/>
          <w:iCs/>
          <w:sz w:val="22"/>
          <w:szCs w:val="22"/>
        </w:rPr>
        <w:t>20</w:t>
      </w:r>
      <w:r w:rsidRPr="001F3A60">
        <w:rPr>
          <w:sz w:val="22"/>
          <w:szCs w:val="22"/>
        </w:rPr>
        <w:t>(2), pp.195-205.</w:t>
      </w:r>
    </w:p>
    <w:p w:rsidR="008D7AAA" w:rsidRPr="001F3A60" w:rsidRDefault="008D7AAA" w:rsidP="001F3A60">
      <w:pPr>
        <w:spacing w:line="360" w:lineRule="auto"/>
        <w:rPr>
          <w:rFonts w:cs="Mangal"/>
          <w:sz w:val="22"/>
          <w:szCs w:val="22"/>
        </w:rPr>
      </w:pPr>
      <w:r w:rsidRPr="001F3A60">
        <w:rPr>
          <w:sz w:val="22"/>
          <w:szCs w:val="22"/>
        </w:rPr>
        <w:t>Joseph Davey, D., West, S., Umutoni, V., Taleghani, S., Klausner, H., Farley, E., Shah, R., Madni, S., Orewa, S., Kottamasu, V. and Rice, V., 2018. A systematic review of the current status of safer conception strategies for HIV affected heterosexual couples in sub-Saharan Africa. </w:t>
      </w:r>
      <w:r w:rsidRPr="001F3A60">
        <w:rPr>
          <w:i/>
          <w:iCs/>
          <w:sz w:val="22"/>
          <w:szCs w:val="22"/>
        </w:rPr>
        <w:t>AIDS and Behavior</w:t>
      </w:r>
      <w:r w:rsidRPr="001F3A60">
        <w:rPr>
          <w:sz w:val="22"/>
          <w:szCs w:val="22"/>
        </w:rPr>
        <w:t>, </w:t>
      </w:r>
      <w:r w:rsidRPr="001F3A60">
        <w:rPr>
          <w:i/>
          <w:iCs/>
          <w:sz w:val="22"/>
          <w:szCs w:val="22"/>
        </w:rPr>
        <w:t>22</w:t>
      </w:r>
      <w:r w:rsidRPr="001F3A60">
        <w:rPr>
          <w:sz w:val="22"/>
          <w:szCs w:val="22"/>
        </w:rPr>
        <w:t>(9), pp.2916-2946.</w:t>
      </w:r>
    </w:p>
    <w:p w:rsidR="008D7AAA" w:rsidRPr="001F3A60" w:rsidRDefault="008D7AAA" w:rsidP="001F3A60">
      <w:pPr>
        <w:spacing w:line="360" w:lineRule="auto"/>
        <w:rPr>
          <w:rFonts w:cs="Mangal"/>
          <w:sz w:val="22"/>
          <w:szCs w:val="22"/>
        </w:rPr>
      </w:pPr>
      <w:r w:rsidRPr="001F3A60">
        <w:rPr>
          <w:sz w:val="22"/>
          <w:szCs w:val="22"/>
        </w:rPr>
        <w:t>Kanmounye, U.S., Jumbam, D.T., Endomba, F.T., Tochie, J.N., Mbonda, A.N., Ghomsi, N.C., Nkeck, J.R., Nguembu, S. and Temgoua, M., 2020. Advancing medical research in sub-Saharan Africa: barriers, facilitators, and proposed solutions. </w:t>
      </w:r>
      <w:r w:rsidRPr="001F3A60">
        <w:rPr>
          <w:i/>
          <w:iCs/>
          <w:sz w:val="22"/>
          <w:szCs w:val="22"/>
        </w:rPr>
        <w:t>PAMJ-Clinical Medicine</w:t>
      </w:r>
      <w:r w:rsidRPr="001F3A60">
        <w:rPr>
          <w:sz w:val="22"/>
          <w:szCs w:val="22"/>
        </w:rPr>
        <w:t>, </w:t>
      </w:r>
      <w:r w:rsidRPr="001F3A60">
        <w:rPr>
          <w:i/>
          <w:iCs/>
          <w:sz w:val="22"/>
          <w:szCs w:val="22"/>
        </w:rPr>
        <w:t>3</w:t>
      </w:r>
      <w:r w:rsidRPr="001F3A60">
        <w:rPr>
          <w:sz w:val="22"/>
          <w:szCs w:val="22"/>
        </w:rPr>
        <w:t>(83).</w:t>
      </w:r>
    </w:p>
    <w:p w:rsidR="008D7AAA" w:rsidRPr="001F3A60" w:rsidRDefault="008D7AAA" w:rsidP="001F3A60">
      <w:pPr>
        <w:spacing w:line="360" w:lineRule="auto"/>
        <w:rPr>
          <w:b/>
          <w:bCs/>
          <w:sz w:val="22"/>
          <w:szCs w:val="22"/>
        </w:rPr>
      </w:pPr>
      <w:r w:rsidRPr="001F3A60">
        <w:rPr>
          <w:sz w:val="22"/>
          <w:szCs w:val="22"/>
        </w:rPr>
        <w:t>Katsikeas, C., Leonidou, L. and Zeriti, A., 2019. Revisiting international marketing strategy in a digital era: Opportunities, challenges, and research directions. </w:t>
      </w:r>
      <w:r w:rsidRPr="001F3A60">
        <w:rPr>
          <w:i/>
          <w:iCs/>
          <w:sz w:val="22"/>
          <w:szCs w:val="22"/>
        </w:rPr>
        <w:t>International Marketing Review</w:t>
      </w:r>
      <w:r w:rsidRPr="001F3A60">
        <w:rPr>
          <w:sz w:val="22"/>
          <w:szCs w:val="22"/>
        </w:rPr>
        <w:t>.</w:t>
      </w:r>
    </w:p>
    <w:p w:rsidR="008D7AAA" w:rsidRPr="001F3A60" w:rsidRDefault="008D7AAA" w:rsidP="001F3A60">
      <w:pPr>
        <w:spacing w:line="360" w:lineRule="auto"/>
        <w:rPr>
          <w:rStyle w:val="selectable"/>
          <w:color w:val="000000"/>
          <w:sz w:val="22"/>
          <w:szCs w:val="22"/>
        </w:rPr>
      </w:pPr>
      <w:r w:rsidRPr="001F3A60">
        <w:rPr>
          <w:rStyle w:val="selectable"/>
          <w:color w:val="000000"/>
          <w:sz w:val="22"/>
          <w:szCs w:val="22"/>
        </w:rPr>
        <w:t xml:space="preserve">Lutz, S., 2017. </w:t>
      </w:r>
      <w:r w:rsidRPr="001F3A60">
        <w:rPr>
          <w:rStyle w:val="selectable"/>
          <w:i/>
          <w:iCs/>
          <w:color w:val="000000"/>
          <w:sz w:val="22"/>
          <w:szCs w:val="22"/>
        </w:rPr>
        <w:t>Cultural Sensitivity: Importance, Competencies, and PublicCultural Sensitivity: Importance, Competencies, and Public Relations ImplicationsRelations Implicatio</w:t>
      </w:r>
      <w:r w:rsidRPr="001F3A60">
        <w:rPr>
          <w:rStyle w:val="selectable"/>
          <w:color w:val="000000"/>
          <w:sz w:val="22"/>
          <w:szCs w:val="22"/>
        </w:rPr>
        <w:t xml:space="preserve">. [ebook] Available at: </w:t>
      </w:r>
      <w:r w:rsidRPr="001F3A60">
        <w:rPr>
          <w:rStyle w:val="selectable"/>
          <w:color w:val="000000"/>
          <w:sz w:val="22"/>
          <w:szCs w:val="22"/>
        </w:rPr>
        <w:lastRenderedPageBreak/>
        <w:t>&lt;https://trace.tennessee.edu/cgi/viewcontent.cgi?article=3083&amp;context=utk_chanhonoproj&gt; [Accessed 1 April 2022].</w:t>
      </w:r>
    </w:p>
    <w:p w:rsidR="008D7AAA" w:rsidRPr="001F3A60" w:rsidRDefault="008D7AAA" w:rsidP="001F3A60">
      <w:pPr>
        <w:spacing w:line="360" w:lineRule="auto"/>
        <w:rPr>
          <w:rFonts w:cs="Mangal"/>
          <w:sz w:val="22"/>
          <w:szCs w:val="22"/>
        </w:rPr>
      </w:pPr>
      <w:r w:rsidRPr="001F3A60">
        <w:rPr>
          <w:sz w:val="22"/>
          <w:szCs w:val="22"/>
        </w:rPr>
        <w:t>Mastellos, N., Tran, T., Dharmayat, K., Cecil, E., Lee, H.Y., Wong, C.C.P., Mkandawire, W., Ngalande, E., Wu, J.T.S., Hardy, V. and Chirambo, B.G., 2018. Training community healthcare workers on the use of information and communication technologies: a randomised controlled trial of traditional versus blended learning in Malawi, Africa. </w:t>
      </w:r>
      <w:r w:rsidRPr="001F3A60">
        <w:rPr>
          <w:i/>
          <w:iCs/>
          <w:sz w:val="22"/>
          <w:szCs w:val="22"/>
        </w:rPr>
        <w:t>BMC medical education</w:t>
      </w:r>
      <w:r w:rsidRPr="001F3A60">
        <w:rPr>
          <w:sz w:val="22"/>
          <w:szCs w:val="22"/>
        </w:rPr>
        <w:t>, </w:t>
      </w:r>
      <w:r w:rsidRPr="001F3A60">
        <w:rPr>
          <w:i/>
          <w:iCs/>
          <w:sz w:val="22"/>
          <w:szCs w:val="22"/>
        </w:rPr>
        <w:t>18</w:t>
      </w:r>
      <w:r w:rsidRPr="001F3A60">
        <w:rPr>
          <w:sz w:val="22"/>
          <w:szCs w:val="22"/>
        </w:rPr>
        <w:t>(1), pp.1-13.</w:t>
      </w:r>
    </w:p>
    <w:p w:rsidR="008D7AAA" w:rsidRPr="001F3A60" w:rsidRDefault="008D7AAA" w:rsidP="001F3A60">
      <w:pPr>
        <w:spacing w:line="360" w:lineRule="auto"/>
        <w:rPr>
          <w:sz w:val="22"/>
          <w:szCs w:val="22"/>
          <w:shd w:val="clear" w:color="auto" w:fill="auto"/>
          <w:lang w:val="en-US" w:bidi="ar-SA"/>
        </w:rPr>
      </w:pPr>
      <w:r w:rsidRPr="001F3A60">
        <w:rPr>
          <w:sz w:val="22"/>
          <w:szCs w:val="22"/>
          <w:shd w:val="clear" w:color="auto" w:fill="auto"/>
          <w:lang w:val="en-US" w:bidi="ar-SA"/>
        </w:rPr>
        <w:t xml:space="preserve">Men, L.R. and Yue, C.A., 2019. Creating a positive emotional culture: Effect of internal communication and impact on employee supportive behaviors. </w:t>
      </w:r>
      <w:r w:rsidRPr="001F3A60">
        <w:rPr>
          <w:i/>
          <w:iCs/>
          <w:sz w:val="22"/>
          <w:szCs w:val="22"/>
          <w:shd w:val="clear" w:color="auto" w:fill="auto"/>
          <w:lang w:val="en-US" w:bidi="ar-SA"/>
        </w:rPr>
        <w:t>Public relations review</w:t>
      </w:r>
      <w:r w:rsidRPr="001F3A60">
        <w:rPr>
          <w:sz w:val="22"/>
          <w:szCs w:val="22"/>
          <w:shd w:val="clear" w:color="auto" w:fill="auto"/>
          <w:lang w:val="en-US" w:bidi="ar-SA"/>
        </w:rPr>
        <w:t xml:space="preserve">, </w:t>
      </w:r>
      <w:r w:rsidRPr="001F3A60">
        <w:rPr>
          <w:i/>
          <w:iCs/>
          <w:sz w:val="22"/>
          <w:szCs w:val="22"/>
          <w:shd w:val="clear" w:color="auto" w:fill="auto"/>
          <w:lang w:val="en-US" w:bidi="ar-SA"/>
        </w:rPr>
        <w:t>45</w:t>
      </w:r>
      <w:r w:rsidRPr="001F3A60">
        <w:rPr>
          <w:sz w:val="22"/>
          <w:szCs w:val="22"/>
          <w:shd w:val="clear" w:color="auto" w:fill="auto"/>
          <w:lang w:val="en-US" w:bidi="ar-SA"/>
        </w:rPr>
        <w:t>(3), p.101764.</w:t>
      </w:r>
    </w:p>
    <w:p w:rsidR="008D7AAA" w:rsidRPr="001F3A60" w:rsidRDefault="008D7AAA" w:rsidP="001F3A60">
      <w:pPr>
        <w:spacing w:line="360" w:lineRule="auto"/>
        <w:rPr>
          <w:sz w:val="22"/>
          <w:szCs w:val="22"/>
        </w:rPr>
      </w:pPr>
      <w:r w:rsidRPr="001F3A60">
        <w:rPr>
          <w:sz w:val="22"/>
          <w:szCs w:val="22"/>
        </w:rPr>
        <w:t>Minkov, M., Kaasa, A. and Welzel, C., 2021. Economic development and modernization in Africa homogenize national cultures. </w:t>
      </w:r>
      <w:r w:rsidRPr="001F3A60">
        <w:rPr>
          <w:i/>
          <w:iCs/>
          <w:sz w:val="22"/>
          <w:szCs w:val="22"/>
        </w:rPr>
        <w:t>Journal of Cross-Cultural Psychology</w:t>
      </w:r>
      <w:r w:rsidRPr="001F3A60">
        <w:rPr>
          <w:sz w:val="22"/>
          <w:szCs w:val="22"/>
        </w:rPr>
        <w:t>, </w:t>
      </w:r>
      <w:r w:rsidRPr="001F3A60">
        <w:rPr>
          <w:i/>
          <w:iCs/>
          <w:sz w:val="22"/>
          <w:szCs w:val="22"/>
        </w:rPr>
        <w:t>52</w:t>
      </w:r>
      <w:r w:rsidRPr="001F3A60">
        <w:rPr>
          <w:sz w:val="22"/>
          <w:szCs w:val="22"/>
        </w:rPr>
        <w:t>(8-9), pp.801-821.</w:t>
      </w:r>
    </w:p>
    <w:p w:rsidR="008D7AAA" w:rsidRPr="001F3A60" w:rsidRDefault="008D7AAA" w:rsidP="001F3A60">
      <w:pPr>
        <w:spacing w:line="360" w:lineRule="auto"/>
        <w:rPr>
          <w:sz w:val="22"/>
          <w:szCs w:val="22"/>
          <w:shd w:val="clear" w:color="auto" w:fill="auto"/>
          <w:lang w:val="en-US" w:bidi="ar-SA"/>
        </w:rPr>
      </w:pPr>
      <w:r w:rsidRPr="001F3A60">
        <w:rPr>
          <w:sz w:val="22"/>
          <w:szCs w:val="22"/>
          <w:shd w:val="clear" w:color="auto" w:fill="auto"/>
          <w:lang w:val="en-US" w:bidi="ar-SA"/>
        </w:rPr>
        <w:t xml:space="preserve">Namara, M., Wilkinson, D., Lowens, B.M., Knijnenburg, B.P., Orji, R. and Sekou, R.L., 2018, December. Cross-cultural perspectives on eHealth privacy in Africa. In </w:t>
      </w:r>
      <w:r w:rsidRPr="001F3A60">
        <w:rPr>
          <w:i/>
          <w:iCs/>
          <w:sz w:val="22"/>
          <w:szCs w:val="22"/>
          <w:shd w:val="clear" w:color="auto" w:fill="auto"/>
          <w:lang w:val="en-US" w:bidi="ar-SA"/>
        </w:rPr>
        <w:t>Proceedings of the Second African Conference for Human Computer Interaction: Thriving Communities</w:t>
      </w:r>
      <w:r w:rsidRPr="001F3A60">
        <w:rPr>
          <w:sz w:val="22"/>
          <w:szCs w:val="22"/>
          <w:shd w:val="clear" w:color="auto" w:fill="auto"/>
          <w:lang w:val="en-US" w:bidi="ar-SA"/>
        </w:rPr>
        <w:t xml:space="preserve"> (pp. 1-11).</w:t>
      </w:r>
    </w:p>
    <w:p w:rsidR="008D7AAA" w:rsidRPr="001F3A60" w:rsidRDefault="008D7AAA" w:rsidP="001F3A60">
      <w:pPr>
        <w:spacing w:line="360" w:lineRule="auto"/>
        <w:rPr>
          <w:sz w:val="22"/>
          <w:szCs w:val="22"/>
          <w:shd w:val="clear" w:color="auto" w:fill="auto"/>
          <w:lang w:val="en-US" w:bidi="ar-SA"/>
        </w:rPr>
      </w:pPr>
      <w:r w:rsidRPr="001F3A60">
        <w:rPr>
          <w:sz w:val="22"/>
          <w:szCs w:val="22"/>
          <w:shd w:val="clear" w:color="auto" w:fill="auto"/>
          <w:lang w:val="en-US" w:bidi="ar-SA"/>
        </w:rPr>
        <w:t xml:space="preserve">Njenga, J.K., 2018. Sociocultural paradoxes and issues in e-learning use in higher education Africa. </w:t>
      </w:r>
      <w:r w:rsidRPr="001F3A60">
        <w:rPr>
          <w:i/>
          <w:iCs/>
          <w:sz w:val="22"/>
          <w:szCs w:val="22"/>
          <w:shd w:val="clear" w:color="auto" w:fill="auto"/>
          <w:lang w:val="en-US" w:bidi="ar-SA"/>
        </w:rPr>
        <w:t>Globalisation, Societies and Education</w:t>
      </w:r>
      <w:r w:rsidRPr="001F3A60">
        <w:rPr>
          <w:sz w:val="22"/>
          <w:szCs w:val="22"/>
          <w:shd w:val="clear" w:color="auto" w:fill="auto"/>
          <w:lang w:val="en-US" w:bidi="ar-SA"/>
        </w:rPr>
        <w:t xml:space="preserve">, </w:t>
      </w:r>
      <w:r w:rsidRPr="001F3A60">
        <w:rPr>
          <w:i/>
          <w:iCs/>
          <w:sz w:val="22"/>
          <w:szCs w:val="22"/>
          <w:shd w:val="clear" w:color="auto" w:fill="auto"/>
          <w:lang w:val="en-US" w:bidi="ar-SA"/>
        </w:rPr>
        <w:t>16</w:t>
      </w:r>
      <w:r w:rsidRPr="001F3A60">
        <w:rPr>
          <w:sz w:val="22"/>
          <w:szCs w:val="22"/>
          <w:shd w:val="clear" w:color="auto" w:fill="auto"/>
          <w:lang w:val="en-US" w:bidi="ar-SA"/>
        </w:rPr>
        <w:t>(1), pp.120-133.</w:t>
      </w:r>
    </w:p>
    <w:p w:rsidR="008D7AAA" w:rsidRPr="001F3A60" w:rsidRDefault="008D7AAA" w:rsidP="001F3A60">
      <w:pPr>
        <w:spacing w:line="360" w:lineRule="auto"/>
        <w:rPr>
          <w:sz w:val="22"/>
          <w:szCs w:val="22"/>
        </w:rPr>
      </w:pPr>
      <w:r w:rsidRPr="001F3A60">
        <w:rPr>
          <w:sz w:val="22"/>
          <w:szCs w:val="22"/>
        </w:rPr>
        <w:t>Omodan, B.I. and Ige, O.A., 2021. Managing diversity in schools: The place of democratic education and ubuntuism in South Africa.</w:t>
      </w:r>
    </w:p>
    <w:p w:rsidR="008D7AAA" w:rsidRPr="001F3A60" w:rsidRDefault="008D7AAA" w:rsidP="001F3A60">
      <w:pPr>
        <w:spacing w:line="360" w:lineRule="auto"/>
        <w:rPr>
          <w:sz w:val="22"/>
          <w:szCs w:val="22"/>
          <w:lang w:val="en-AU" w:bidi="ar-SA"/>
        </w:rPr>
      </w:pPr>
      <w:r w:rsidRPr="001F3A60">
        <w:rPr>
          <w:sz w:val="22"/>
          <w:szCs w:val="22"/>
        </w:rPr>
        <w:t>Osabutey, E.L. and Jackson, T., 2019. The impact on development of technology and knowledge transfer in Chinese MNEs in sub-Saharan Africa: The Ghanaian case. </w:t>
      </w:r>
      <w:r w:rsidRPr="001F3A60">
        <w:rPr>
          <w:i/>
          <w:iCs/>
          <w:sz w:val="22"/>
          <w:szCs w:val="22"/>
        </w:rPr>
        <w:t>Technological Forecasting and Social Change</w:t>
      </w:r>
      <w:r w:rsidRPr="001F3A60">
        <w:rPr>
          <w:sz w:val="22"/>
          <w:szCs w:val="22"/>
        </w:rPr>
        <w:t>, </w:t>
      </w:r>
      <w:r w:rsidRPr="001F3A60">
        <w:rPr>
          <w:i/>
          <w:iCs/>
          <w:sz w:val="22"/>
          <w:szCs w:val="22"/>
        </w:rPr>
        <w:t>148</w:t>
      </w:r>
      <w:r w:rsidRPr="001F3A60">
        <w:rPr>
          <w:sz w:val="22"/>
          <w:szCs w:val="22"/>
        </w:rPr>
        <w:t>, p.119725.</w:t>
      </w:r>
      <w:r w:rsidRPr="001F3A60">
        <w:rPr>
          <w:sz w:val="22"/>
          <w:szCs w:val="22"/>
          <w:lang w:val="en-AU" w:bidi="ar-SA"/>
        </w:rPr>
        <w:t xml:space="preserve"> </w:t>
      </w:r>
    </w:p>
    <w:p w:rsidR="008D7AAA" w:rsidRPr="001F3A60" w:rsidRDefault="008D7AAA" w:rsidP="001F3A60">
      <w:pPr>
        <w:spacing w:line="360" w:lineRule="auto"/>
        <w:rPr>
          <w:sz w:val="22"/>
          <w:szCs w:val="22"/>
        </w:rPr>
      </w:pPr>
      <w:r w:rsidRPr="001F3A60">
        <w:rPr>
          <w:sz w:val="22"/>
          <w:szCs w:val="22"/>
        </w:rPr>
        <w:t>Owusu, E., Adade-Yeboah, A., Rockson, K., Dansieh, S.A. and Adoma, S.K., 2022. Language Use in the Multilingual Classroom Settings of West Africa: A Review of Selected Literature. </w:t>
      </w:r>
      <w:r w:rsidRPr="001F3A60">
        <w:rPr>
          <w:i/>
          <w:iCs/>
          <w:sz w:val="22"/>
          <w:szCs w:val="22"/>
        </w:rPr>
        <w:t>World</w:t>
      </w:r>
      <w:r w:rsidRPr="001F3A60">
        <w:rPr>
          <w:sz w:val="22"/>
          <w:szCs w:val="22"/>
        </w:rPr>
        <w:t>, </w:t>
      </w:r>
      <w:r w:rsidRPr="001F3A60">
        <w:rPr>
          <w:i/>
          <w:iCs/>
          <w:sz w:val="22"/>
          <w:szCs w:val="22"/>
        </w:rPr>
        <w:t>12</w:t>
      </w:r>
      <w:r w:rsidRPr="001F3A60">
        <w:rPr>
          <w:sz w:val="22"/>
          <w:szCs w:val="22"/>
        </w:rPr>
        <w:t>(1).</w:t>
      </w:r>
    </w:p>
    <w:p w:rsidR="008D7AAA" w:rsidRPr="001F3A60" w:rsidRDefault="008D7AAA" w:rsidP="001F3A60">
      <w:pPr>
        <w:spacing w:line="360" w:lineRule="auto"/>
        <w:rPr>
          <w:sz w:val="22"/>
          <w:szCs w:val="22"/>
        </w:rPr>
      </w:pPr>
      <w:r w:rsidRPr="001F3A60">
        <w:rPr>
          <w:sz w:val="22"/>
          <w:szCs w:val="22"/>
        </w:rPr>
        <w:t>Paudel, U.R. and Devkota, N., 2018. Socio-Economic influences on small business performance in Nepal-India open border: Evidence from cross-sectional analysis. </w:t>
      </w:r>
      <w:r w:rsidRPr="001F3A60">
        <w:rPr>
          <w:i/>
          <w:iCs/>
          <w:sz w:val="22"/>
          <w:szCs w:val="22"/>
        </w:rPr>
        <w:t>Economics &amp; Sociology</w:t>
      </w:r>
      <w:r w:rsidRPr="001F3A60">
        <w:rPr>
          <w:sz w:val="22"/>
          <w:szCs w:val="22"/>
        </w:rPr>
        <w:t>, </w:t>
      </w:r>
      <w:r w:rsidRPr="001F3A60">
        <w:rPr>
          <w:i/>
          <w:iCs/>
          <w:sz w:val="22"/>
          <w:szCs w:val="22"/>
        </w:rPr>
        <w:t>11</w:t>
      </w:r>
      <w:r w:rsidRPr="001F3A60">
        <w:rPr>
          <w:sz w:val="22"/>
          <w:szCs w:val="22"/>
        </w:rPr>
        <w:t>(4), p.11.</w:t>
      </w:r>
    </w:p>
    <w:p w:rsidR="008D7AAA" w:rsidRPr="001F3A60" w:rsidRDefault="008D7AAA" w:rsidP="001F3A60">
      <w:pPr>
        <w:spacing w:line="360" w:lineRule="auto"/>
        <w:rPr>
          <w:sz w:val="22"/>
          <w:szCs w:val="22"/>
        </w:rPr>
      </w:pPr>
      <w:r w:rsidRPr="001F3A60">
        <w:rPr>
          <w:sz w:val="22"/>
          <w:szCs w:val="22"/>
        </w:rPr>
        <w:t>Pinxteren, L.V., 2020. Language, education and identity in Africa.</w:t>
      </w:r>
    </w:p>
    <w:p w:rsidR="008D7AAA" w:rsidRPr="001F3A60" w:rsidRDefault="008D7AAA" w:rsidP="001F3A60">
      <w:pPr>
        <w:spacing w:line="360" w:lineRule="auto"/>
        <w:rPr>
          <w:sz w:val="22"/>
          <w:szCs w:val="22"/>
          <w:shd w:val="clear" w:color="auto" w:fill="auto"/>
          <w:lang w:val="en-US" w:bidi="ar-SA"/>
        </w:rPr>
      </w:pPr>
      <w:r w:rsidRPr="001F3A60">
        <w:rPr>
          <w:sz w:val="22"/>
          <w:szCs w:val="22"/>
          <w:shd w:val="clear" w:color="auto" w:fill="auto"/>
          <w:lang w:val="en-US" w:bidi="ar-SA"/>
        </w:rPr>
        <w:lastRenderedPageBreak/>
        <w:t xml:space="preserve">Shen, M.J., Prigerson, H.G., Ratshikana-Moloko, M., Mmoledi, K., Ruff, P., Jacobson, J.S., Neugut, A.I., Amanfu, J., Cubasch, H., Wong, M. and Joffe, M., 2018. Illness understanding and end-of-life care communication and preferences for patients with advanced cancer in South Africa. </w:t>
      </w:r>
      <w:r w:rsidRPr="001F3A60">
        <w:rPr>
          <w:i/>
          <w:iCs/>
          <w:sz w:val="22"/>
          <w:szCs w:val="22"/>
          <w:shd w:val="clear" w:color="auto" w:fill="auto"/>
          <w:lang w:val="en-US" w:bidi="ar-SA"/>
        </w:rPr>
        <w:t>Journal of global oncology</w:t>
      </w:r>
      <w:r w:rsidRPr="001F3A60">
        <w:rPr>
          <w:sz w:val="22"/>
          <w:szCs w:val="22"/>
          <w:shd w:val="clear" w:color="auto" w:fill="auto"/>
          <w:lang w:val="en-US" w:bidi="ar-SA"/>
        </w:rPr>
        <w:t xml:space="preserve">, </w:t>
      </w:r>
      <w:r w:rsidRPr="001F3A60">
        <w:rPr>
          <w:i/>
          <w:iCs/>
          <w:sz w:val="22"/>
          <w:szCs w:val="22"/>
          <w:shd w:val="clear" w:color="auto" w:fill="auto"/>
          <w:lang w:val="en-US" w:bidi="ar-SA"/>
        </w:rPr>
        <w:t>4</w:t>
      </w:r>
      <w:r w:rsidRPr="001F3A60">
        <w:rPr>
          <w:sz w:val="22"/>
          <w:szCs w:val="22"/>
          <w:shd w:val="clear" w:color="auto" w:fill="auto"/>
          <w:lang w:val="en-US" w:bidi="ar-SA"/>
        </w:rPr>
        <w:t>, pp.1-9.</w:t>
      </w:r>
    </w:p>
    <w:p w:rsidR="008D7AAA" w:rsidRPr="001F3A60" w:rsidRDefault="008D7AAA" w:rsidP="001F3A60">
      <w:pPr>
        <w:spacing w:line="360" w:lineRule="auto"/>
        <w:rPr>
          <w:sz w:val="22"/>
          <w:szCs w:val="22"/>
        </w:rPr>
      </w:pPr>
      <w:r w:rsidRPr="001F3A60">
        <w:rPr>
          <w:sz w:val="22"/>
          <w:szCs w:val="22"/>
        </w:rPr>
        <w:t>Straka, T.M., Bal, P., Corrigan, C., Di Fonzo, M.M. and Butt, N., 2018. Conservation leadership must account for cultural differences. </w:t>
      </w:r>
      <w:r w:rsidRPr="001F3A60">
        <w:rPr>
          <w:i/>
          <w:iCs/>
          <w:sz w:val="22"/>
          <w:szCs w:val="22"/>
        </w:rPr>
        <w:t>Journal for Nature Conservation</w:t>
      </w:r>
      <w:r w:rsidRPr="001F3A60">
        <w:rPr>
          <w:sz w:val="22"/>
          <w:szCs w:val="22"/>
        </w:rPr>
        <w:t>, </w:t>
      </w:r>
      <w:r w:rsidRPr="001F3A60">
        <w:rPr>
          <w:i/>
          <w:iCs/>
          <w:sz w:val="22"/>
          <w:szCs w:val="22"/>
        </w:rPr>
        <w:t>43</w:t>
      </w:r>
      <w:r w:rsidRPr="001F3A60">
        <w:rPr>
          <w:sz w:val="22"/>
          <w:szCs w:val="22"/>
        </w:rPr>
        <w:t>, pp.111-116.</w:t>
      </w:r>
    </w:p>
    <w:p w:rsidR="008D7AAA" w:rsidRPr="001F3A60" w:rsidRDefault="008D7AAA" w:rsidP="001F3A60">
      <w:pPr>
        <w:spacing w:line="360" w:lineRule="auto"/>
        <w:rPr>
          <w:sz w:val="22"/>
          <w:szCs w:val="22"/>
        </w:rPr>
      </w:pPr>
      <w:r w:rsidRPr="001F3A60">
        <w:rPr>
          <w:sz w:val="22"/>
          <w:szCs w:val="22"/>
        </w:rPr>
        <w:t>Szkudlarek, B., Osland, J.S., Nardon, L. and Zander, L., 2020. Communication and culture in international business–Moving the field forward. </w:t>
      </w:r>
      <w:r w:rsidRPr="001F3A60">
        <w:rPr>
          <w:i/>
          <w:iCs/>
          <w:sz w:val="22"/>
          <w:szCs w:val="22"/>
        </w:rPr>
        <w:t>Journal of World Business</w:t>
      </w:r>
      <w:r w:rsidRPr="001F3A60">
        <w:rPr>
          <w:sz w:val="22"/>
          <w:szCs w:val="22"/>
        </w:rPr>
        <w:t>, </w:t>
      </w:r>
      <w:r w:rsidRPr="001F3A60">
        <w:rPr>
          <w:i/>
          <w:iCs/>
          <w:sz w:val="22"/>
          <w:szCs w:val="22"/>
        </w:rPr>
        <w:t>55</w:t>
      </w:r>
      <w:r w:rsidRPr="001F3A60">
        <w:rPr>
          <w:sz w:val="22"/>
          <w:szCs w:val="22"/>
        </w:rPr>
        <w:t>(6), p.101126.3</w:t>
      </w:r>
    </w:p>
    <w:p w:rsidR="008D7AAA" w:rsidRPr="001F3A60" w:rsidRDefault="008D7AAA" w:rsidP="001F3A60">
      <w:pPr>
        <w:spacing w:line="360" w:lineRule="auto"/>
        <w:rPr>
          <w:sz w:val="22"/>
          <w:szCs w:val="22"/>
          <w:shd w:val="clear" w:color="auto" w:fill="auto"/>
          <w:lang w:val="en-US" w:bidi="ar-SA"/>
        </w:rPr>
      </w:pPr>
      <w:r w:rsidRPr="001F3A60">
        <w:rPr>
          <w:sz w:val="22"/>
          <w:szCs w:val="22"/>
          <w:shd w:val="clear" w:color="auto" w:fill="auto"/>
          <w:lang w:val="en-US" w:bidi="ar-SA"/>
        </w:rPr>
        <w:t xml:space="preserve">Twikirize, J. and Spitzer, H., 2019. Indigenous and innovative social work practice: Evidence from East Africa. </w:t>
      </w:r>
      <w:r w:rsidRPr="001F3A60">
        <w:rPr>
          <w:i/>
          <w:iCs/>
          <w:sz w:val="22"/>
          <w:szCs w:val="22"/>
          <w:shd w:val="clear" w:color="auto" w:fill="auto"/>
          <w:lang w:val="en-US" w:bidi="ar-SA"/>
        </w:rPr>
        <w:t>J. Twikirize, &amp; H. Spiitzer, Social Work Practice in Africa Indigenous and Innovative Approaches</w:t>
      </w:r>
      <w:r w:rsidRPr="001F3A60">
        <w:rPr>
          <w:sz w:val="22"/>
          <w:szCs w:val="22"/>
          <w:shd w:val="clear" w:color="auto" w:fill="auto"/>
          <w:lang w:val="en-US" w:bidi="ar-SA"/>
        </w:rPr>
        <w:t>, pp.1-20.</w:t>
      </w:r>
    </w:p>
    <w:p w:rsidR="008D7AAA" w:rsidRPr="001F3A60" w:rsidRDefault="008D7AAA" w:rsidP="001F3A60">
      <w:pPr>
        <w:spacing w:line="360" w:lineRule="auto"/>
        <w:rPr>
          <w:sz w:val="22"/>
          <w:szCs w:val="22"/>
          <w:shd w:val="clear" w:color="auto" w:fill="auto"/>
          <w:lang w:val="en-US" w:bidi="ar-SA"/>
        </w:rPr>
      </w:pPr>
      <w:r w:rsidRPr="001F3A60">
        <w:rPr>
          <w:sz w:val="22"/>
          <w:szCs w:val="22"/>
          <w:shd w:val="clear" w:color="auto" w:fill="auto"/>
          <w:lang w:val="en-US" w:bidi="ar-SA"/>
        </w:rPr>
        <w:t xml:space="preserve">Van Staden, J.G. and Callaghan, C.W., 2021. An evaluation of the reading the mind in the eyes test's psychometric properties and scores in South Africa—cultural implications. </w:t>
      </w:r>
      <w:r w:rsidRPr="001F3A60">
        <w:rPr>
          <w:i/>
          <w:iCs/>
          <w:sz w:val="22"/>
          <w:szCs w:val="22"/>
          <w:shd w:val="clear" w:color="auto" w:fill="auto"/>
          <w:lang w:val="en-US" w:bidi="ar-SA"/>
        </w:rPr>
        <w:t>Psychological Research</w:t>
      </w:r>
      <w:r w:rsidRPr="001F3A60">
        <w:rPr>
          <w:sz w:val="22"/>
          <w:szCs w:val="22"/>
          <w:shd w:val="clear" w:color="auto" w:fill="auto"/>
          <w:lang w:val="en-US" w:bidi="ar-SA"/>
        </w:rPr>
        <w:t>, pp.1-12.</w:t>
      </w:r>
    </w:p>
    <w:p w:rsidR="008D7AAA" w:rsidRPr="001F3A60" w:rsidRDefault="008D7AAA" w:rsidP="001F3A60">
      <w:pPr>
        <w:spacing w:line="360" w:lineRule="auto"/>
        <w:rPr>
          <w:sz w:val="22"/>
          <w:szCs w:val="22"/>
          <w:shd w:val="clear" w:color="auto" w:fill="auto"/>
          <w:lang w:val="en-US" w:bidi="ar-SA"/>
        </w:rPr>
      </w:pPr>
      <w:r w:rsidRPr="001F3A60">
        <w:rPr>
          <w:sz w:val="22"/>
          <w:szCs w:val="22"/>
          <w:shd w:val="clear" w:color="auto" w:fill="auto"/>
          <w:lang w:val="en-US" w:bidi="ar-SA"/>
        </w:rPr>
        <w:t xml:space="preserve">van Zyl, C.J., Dankaert, E. and Guse, T., 2018. Motivation for solitude: A cross-cultural examination of adolescents from collectivist and individualist cultures in South Africa. </w:t>
      </w:r>
      <w:r w:rsidRPr="001F3A60">
        <w:rPr>
          <w:i/>
          <w:iCs/>
          <w:sz w:val="22"/>
          <w:szCs w:val="22"/>
          <w:shd w:val="clear" w:color="auto" w:fill="auto"/>
          <w:lang w:val="en-US" w:bidi="ar-SA"/>
        </w:rPr>
        <w:t>Journal of Child and Family Studies</w:t>
      </w:r>
      <w:r w:rsidRPr="001F3A60">
        <w:rPr>
          <w:sz w:val="22"/>
          <w:szCs w:val="22"/>
          <w:shd w:val="clear" w:color="auto" w:fill="auto"/>
          <w:lang w:val="en-US" w:bidi="ar-SA"/>
        </w:rPr>
        <w:t xml:space="preserve">, </w:t>
      </w:r>
      <w:r w:rsidRPr="001F3A60">
        <w:rPr>
          <w:i/>
          <w:iCs/>
          <w:sz w:val="22"/>
          <w:szCs w:val="22"/>
          <w:shd w:val="clear" w:color="auto" w:fill="auto"/>
          <w:lang w:val="en-US" w:bidi="ar-SA"/>
        </w:rPr>
        <w:t>27</w:t>
      </w:r>
      <w:r w:rsidRPr="001F3A60">
        <w:rPr>
          <w:sz w:val="22"/>
          <w:szCs w:val="22"/>
          <w:shd w:val="clear" w:color="auto" w:fill="auto"/>
          <w:lang w:val="en-US" w:bidi="ar-SA"/>
        </w:rPr>
        <w:t>(3), pp.697-706.</w:t>
      </w:r>
    </w:p>
    <w:p w:rsidR="008D7AAA" w:rsidRPr="001F3A60" w:rsidRDefault="008D7AAA" w:rsidP="001F3A60">
      <w:pPr>
        <w:spacing w:line="360" w:lineRule="auto"/>
        <w:ind w:hanging="142"/>
        <w:rPr>
          <w:rStyle w:val="Heading1Char"/>
          <w:sz w:val="22"/>
          <w:szCs w:val="22"/>
        </w:rPr>
      </w:pPr>
    </w:p>
    <w:sectPr w:rsidR="008D7AAA" w:rsidRPr="001F3A60" w:rsidSect="006238BB">
      <w:headerReference w:type="default" r:id="rId9"/>
      <w:headerReference w:type="first" r:id="rId10"/>
      <w:pgSz w:w="12240" w:h="15840"/>
      <w:pgMar w:top="1170" w:right="216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409" w:rsidRDefault="00045409">
      <w:pPr>
        <w:spacing w:after="0" w:line="240" w:lineRule="auto"/>
      </w:pPr>
      <w:r>
        <w:separator/>
      </w:r>
    </w:p>
  </w:endnote>
  <w:endnote w:type="continuationSeparator" w:id="0">
    <w:p w:rsidR="00045409" w:rsidRDefault="00045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409" w:rsidRDefault="00045409">
      <w:pPr>
        <w:spacing w:after="0" w:line="240" w:lineRule="auto"/>
      </w:pPr>
      <w:r>
        <w:separator/>
      </w:r>
    </w:p>
  </w:footnote>
  <w:footnote w:type="continuationSeparator" w:id="0">
    <w:p w:rsidR="00045409" w:rsidRDefault="00045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E6" w:rsidRDefault="00B96C97">
    <w:pPr>
      <w:pStyle w:val="Header"/>
    </w:pPr>
    <w:r>
      <w:rPr>
        <w:noProof/>
        <w:lang w:val="en-US" w:bidi="ar-SA"/>
      </w:rPr>
      <mc:AlternateContent>
        <mc:Choice Requires="wps">
          <w:drawing>
            <wp:anchor distT="0" distB="0" distL="114300" distR="114300" simplePos="0" relativeHeight="251660288" behindDoc="0" locked="0" layoutInCell="0" allowOverlap="1" wp14:anchorId="165FBEAA" wp14:editId="72222D29">
              <wp:simplePos x="0" y="0"/>
              <wp:positionH relativeFrom="margin">
                <wp:align>left</wp:align>
              </wp:positionH>
              <wp:positionV relativeFrom="topMargin">
                <wp:align>center</wp:align>
              </wp:positionV>
              <wp:extent cx="5486400" cy="173736"/>
              <wp:effectExtent l="0" t="0" r="0" b="1524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3436" w:rsidRDefault="00B96C97" w:rsidP="00163436">
                          <w:pPr>
                            <w:spacing w:after="0" w:line="240" w:lineRule="auto"/>
                            <w:jc w:val="left"/>
                            <w:rPr>
                              <w:noProof/>
                            </w:rPr>
                          </w:pPr>
                          <w:r w:rsidRPr="000F3651">
                            <w:t>INTERNATIONAL BUSINESS AND COMMUNICATION</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65FBEAA" id="_x0000_t202" coordsize="21600,21600" o:spt="202" path="m,l,21600r21600,l21600,xe">
              <v:stroke joinstyle="miter"/>
              <v:path gradientshapeok="t" o:connecttype="rect"/>
            </v:shapetype>
            <v:shape id="Text Box 220" o:spid="_x0000_s1026" type="#_x0000_t202" style="position:absolute;left:0;text-align:left;margin-left:0;margin-top:0;width:6in;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ihswIAALcFAAAOAAAAZHJzL2Uyb0RvYy54bWysVG1vmzAQ/j5p/8Hyd8pLHQKopGpDmCZ1&#10;L1K7H+CACdbAZrYT0k377zubJE1bTZq28QHZ5/Nzz909vqvrfd+hHVOaS5Hj8CLAiIlK1lxscvzl&#10;ofQSjLShoqadFCzHj0zj68XbN1fjkLFItrKrmUIAInQ2DjlujRky39dVy3qqL+TABBw2UvXUwFZt&#10;/FrREdD7zo+CIPZHqepByYppDdZiOsQLh980rDKfmkYzg7ocAzfj/sr91/bvL65otlF0aHl1oEH/&#10;gkVPuYCgJ6iCGoq2ir+C6nmlpJaNuahk78um4RVzOUA2YfAim/uWDszlAsXRw6lM+v/BVh93nxXi&#10;dY6jCOojaA9NemB7g27lHlkbVGgcdAaO9wO4mj0cQKddtnq4k9VXjYRctlRs2I1ScmwZrYFhaG/6&#10;Z1cnHG1B1uMHWUMgujXSAe0b1dvyQUEQoAOTx1N3LJkKjDOSxCSAowrOwvnl/DJ2IWh2vD0obd4x&#10;2SO7yLGC7jt0urvTxrKh2dHFBhOy5F3nFNCJZwZwnCwQG67aM8vCNfRHGqSrZJUQj0TxyiNBUXg3&#10;5ZJ4cRnOZ8VlsVwW4U8bNyRZy+uaCRvmKK6Q/FnzDjKfZHGSl5Ydry2cpaTVZr3sFNpREHfpvkNB&#10;ztz85zRcESCXFymFEQluo9Qr42TukZLMvHQeJF4QprdpHJCUFOXzlO64YP+eEhpznM6i2SSm3+YW&#10;uO91bjTruYHx0fE+x8nJiWZWgitRu9YayrtpfVYKS/+pFNDuY6OdYK1GJ7Wa/XoPKFbFa1k/gnSV&#10;BGWBCGHmwaKV6jtGI8yPHOtvW6oYRt17AfJPQ0LAzbgNLNS5dX20UlEBRI4rozCaNkszjaftoPim&#10;hRjHp3YDj6XkTsdPfA5PDKaDS+cwyez4Od87r6d5u/gFAAD//wMAUEsDBBQABgAIAAAAIQDixdtm&#10;2gAAAAQBAAAPAAAAZHJzL2Rvd25yZXYueG1sTI9BS8NAEIXvgv9hGcGb3VhCrTGbIoIepCpG0es0&#10;O26C2dmY3bbpv3f0opeBxxve+165mnyvdjTGLrCB81kGirgJtmNn4PXl9mwJKiZki31gMnCgCKvq&#10;+KjEwoY9P9OuTk5JCMcCDbQpDYXWsWnJY5yFgVi8jzB6TCJHp+2Iewn3vZ5n2UJ77FgaWhzopqXm&#10;s956KXl7wMNjtvZPzf3X5d372tV57ow5PZmur0AlmtLfM/zgCzpUwrQJW7ZR9QZkSPq94i0XuciN&#10;gflFDroq9X/46hsAAP//AwBQSwECLQAUAAYACAAAACEAtoM4kv4AAADhAQAAEwAAAAAAAAAAAAAA&#10;AAAAAAAAW0NvbnRlbnRfVHlwZXNdLnhtbFBLAQItABQABgAIAAAAIQA4/SH/1gAAAJQBAAALAAAA&#10;AAAAAAAAAAAAAC8BAABfcmVscy8ucmVsc1BLAQItABQABgAIAAAAIQCEtgihswIAALcFAAAOAAAA&#10;AAAAAAAAAAAAAC4CAABkcnMvZTJvRG9jLnhtbFBLAQItABQABgAIAAAAIQDixdtm2gAAAAQBAAAP&#10;AAAAAAAAAAAAAAAAAA0FAABkcnMvZG93bnJldi54bWxQSwUGAAAAAAQABADzAAAAFAYAAAAA&#10;" o:allowincell="f" filled="f" stroked="f">
              <v:textbox style="mso-fit-shape-to-text:t" inset=",0,,0">
                <w:txbxContent>
                  <w:p w:rsidR="00163436" w:rsidRDefault="00B96C97" w:rsidP="00163436">
                    <w:pPr>
                      <w:spacing w:after="0" w:line="240" w:lineRule="auto"/>
                      <w:jc w:val="left"/>
                      <w:rPr>
                        <w:noProof/>
                      </w:rPr>
                    </w:pPr>
                    <w:r w:rsidRPr="000F3651">
                      <w:t>INTERNATIONAL BUSINESS AND COMMUNICATION</w:t>
                    </w:r>
                  </w:p>
                </w:txbxContent>
              </v:textbox>
              <w10:wrap anchorx="margin" anchory="margin"/>
            </v:shape>
          </w:pict>
        </mc:Fallback>
      </mc:AlternateContent>
    </w:r>
    <w:r>
      <w:rPr>
        <w:noProof/>
        <w:lang w:val="en-US" w:bidi="ar-SA"/>
      </w:rPr>
      <mc:AlternateContent>
        <mc:Choice Requires="wps">
          <w:drawing>
            <wp:anchor distT="0" distB="0" distL="114300" distR="114300" simplePos="0" relativeHeight="251658240" behindDoc="0" locked="0" layoutInCell="0" allowOverlap="1" wp14:anchorId="242B80F2" wp14:editId="33FE91EA">
              <wp:simplePos x="0" y="0"/>
              <wp:positionH relativeFrom="page">
                <wp:align>right</wp:align>
              </wp:positionH>
              <wp:positionV relativeFrom="topMargin">
                <wp:align>center</wp:align>
              </wp:positionV>
              <wp:extent cx="137160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70815"/>
                      </a:xfrm>
                      <a:prstGeom prst="rect">
                        <a:avLst/>
                      </a:prstGeom>
                      <a:solidFill>
                        <a:schemeClr val="accent6">
                          <a:lumMod val="60000"/>
                          <a:lumOff val="40000"/>
                        </a:schemeClr>
                      </a:solidFill>
                      <a:ln>
                        <a:noFill/>
                      </a:ln>
                    </wps:spPr>
                    <wps:txbx>
                      <w:txbxContent>
                        <w:p w:rsidR="00163436" w:rsidRDefault="00B96C97">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405394" w:rsidRPr="00405394">
                            <w:rPr>
                              <w:noProof/>
                              <w:color w:val="FFFFFF" w:themeColor="background1"/>
                            </w:rPr>
                            <w:t>4</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242B80F2" id="Text Box 221" o:spid="_x0000_s1027" type="#_x0000_t202" style="position:absolute;left:0;text-align:left;margin-left:56.8pt;margin-top:0;width:108pt;height:13.45pt;z-index:25165824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VEWIQIAADIEAAAOAAAAZHJzL2Uyb0RvYy54bWysU9uO0zAQfUfiHyy/0ySldJeo6Wrpqghp&#10;uUi7fIDrOI2F4zFjt0n5esZOUwq8IV4sz8VnzpwZr+6GzrCjQq/BVryY5ZwpK6HWdl/xr8/bV7ec&#10;+SBsLQxYVfGT8vxu/fLFqnelmkMLplbICMT6sncVb0NwZZZ52apO+Bk4ZSnYAHYikIn7rEbRE3pn&#10;snmeL7MesHYIUnlP3ocxyNcJv2mUDJ+bxqvATMWJW0gnpnMXz2y9EuUehWu1PNMQ/8CiE9pS0QvU&#10;gwiCHVD/BdVpieChCTMJXQZNo6VKPVA3Rf5HN0+tcCr1QuJ4d5HJ/z9Y+en4BZmuKz6fF5xZ0dGQ&#10;ntUQ2DsYWPSRQr3zJSU+OUoNAwVo0qlb7x5BfvPMwqYVdq/uEaFvlaiJYXqZXT0dcXwE2fUfoaZC&#10;4hAgAQ0NdlE+EoQROk3qdJlOJCNjydc3xTKnkKRYcZPfFm8iuUyU02uHPrxX0LF4qTjS9BO6OD76&#10;MKZOKbGYB6PrrTYmGXHj1MYgOwraFSGlsmGZnptDR3RHPxEgCmlryE27NboXk5vYpN2NSInbb0WM&#10;jaUsxKIjn+hJIkVdRoXCsBvSRC7a76A+kWoI4/rSd6NLC/iDs55Wt+L++0Gg4sx8sKT822KxiLue&#10;DLrgtXc3eYWVBFFxGZCz0diE8WccHOp9SzWmKd/TnLY6SRgHOvI5E6fFTI2eP1Hc/Gs7Zf366uuf&#10;AAAA//8DAFBLAwQUAAYACAAAACEAlxWXS9oAAAAEAQAADwAAAGRycy9kb3ducmV2LnhtbEyPQU/D&#10;MAyF70j8h8hI3Fi6HqpRmk4ICRCICx0gcfMary00Ttdka/n3GC5wsfz0rOfvFevZ9epIY+g8G1gu&#10;ElDEtbcdNwZeNrcXK1AhIlvsPZOBLwqwLk9PCsytn/iZjlVslIRwyNFAG+OQax3qlhyGhR+Ixdv5&#10;0WEUOTbajjhJuOt1miSZdtixfGhxoJuW6s/q4Aw88pub0tXd/e5hDq9PH3pfvce9Medn8/UVqEhz&#10;/DuGH3xBh1KYtv7ANqjegBSJv1O8dJmJ3MqSXYIuC/0fvvwGAAD//wMAUEsBAi0AFAAGAAgAAAAh&#10;ALaDOJL+AAAA4QEAABMAAAAAAAAAAAAAAAAAAAAAAFtDb250ZW50X1R5cGVzXS54bWxQSwECLQAU&#10;AAYACAAAACEAOP0h/9YAAACUAQAACwAAAAAAAAAAAAAAAAAvAQAAX3JlbHMvLnJlbHNQSwECLQAU&#10;AAYACAAAACEATelRFiECAAAyBAAADgAAAAAAAAAAAAAAAAAuAgAAZHJzL2Uyb0RvYy54bWxQSwEC&#10;LQAUAAYACAAAACEAlxWXS9oAAAAEAQAADwAAAAAAAAAAAAAAAAB7BAAAZHJzL2Rvd25yZXYueG1s&#10;UEsFBgAAAAAEAAQA8wAAAIIFAAAAAA==&#10;" o:allowincell="f" fillcolor="#fabf8f [1945]" stroked="f">
              <v:textbox style="mso-fit-shape-to-text:t" inset=",0,,0">
                <w:txbxContent>
                  <w:p w:rsidR="00163436" w:rsidRDefault="00B96C97">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405394" w:rsidRPr="00405394">
                      <w:rPr>
                        <w:noProof/>
                        <w:color w:val="FFFFFF" w:themeColor="background1"/>
                      </w:rPr>
                      <w:t>4</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436" w:rsidRDefault="00B96C97">
    <w:pPr>
      <w:pStyle w:val="Header"/>
    </w:pPr>
    <w:r>
      <w:t>RUNNING HEAD</w:t>
    </w:r>
    <w:r w:rsidR="000F3651" w:rsidRPr="000F3651">
      <w:t>: INTERNATIONAL BUSINESS AND COMMUNICATION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04E6"/>
    <w:multiLevelType w:val="hybridMultilevel"/>
    <w:tmpl w:val="97D445BE"/>
    <w:lvl w:ilvl="0" w:tplc="4D3455E8">
      <w:start w:val="1"/>
      <w:numFmt w:val="bullet"/>
      <w:lvlText w:val=""/>
      <w:lvlJc w:val="left"/>
      <w:pPr>
        <w:ind w:left="720" w:hanging="360"/>
      </w:pPr>
      <w:rPr>
        <w:rFonts w:ascii="Wingdings" w:hAnsi="Wingdings" w:hint="default"/>
      </w:rPr>
    </w:lvl>
    <w:lvl w:ilvl="1" w:tplc="29AC392C" w:tentative="1">
      <w:start w:val="1"/>
      <w:numFmt w:val="bullet"/>
      <w:lvlText w:val="o"/>
      <w:lvlJc w:val="left"/>
      <w:pPr>
        <w:ind w:left="1440" w:hanging="360"/>
      </w:pPr>
      <w:rPr>
        <w:rFonts w:ascii="Courier New" w:hAnsi="Courier New" w:cs="Courier New" w:hint="default"/>
      </w:rPr>
    </w:lvl>
    <w:lvl w:ilvl="2" w:tplc="DEA2ACA6" w:tentative="1">
      <w:start w:val="1"/>
      <w:numFmt w:val="bullet"/>
      <w:lvlText w:val=""/>
      <w:lvlJc w:val="left"/>
      <w:pPr>
        <w:ind w:left="2160" w:hanging="360"/>
      </w:pPr>
      <w:rPr>
        <w:rFonts w:ascii="Wingdings" w:hAnsi="Wingdings" w:hint="default"/>
      </w:rPr>
    </w:lvl>
    <w:lvl w:ilvl="3" w:tplc="CFF0E1AE" w:tentative="1">
      <w:start w:val="1"/>
      <w:numFmt w:val="bullet"/>
      <w:lvlText w:val=""/>
      <w:lvlJc w:val="left"/>
      <w:pPr>
        <w:ind w:left="2880" w:hanging="360"/>
      </w:pPr>
      <w:rPr>
        <w:rFonts w:ascii="Symbol" w:hAnsi="Symbol" w:hint="default"/>
      </w:rPr>
    </w:lvl>
    <w:lvl w:ilvl="4" w:tplc="8D8E176E" w:tentative="1">
      <w:start w:val="1"/>
      <w:numFmt w:val="bullet"/>
      <w:lvlText w:val="o"/>
      <w:lvlJc w:val="left"/>
      <w:pPr>
        <w:ind w:left="3600" w:hanging="360"/>
      </w:pPr>
      <w:rPr>
        <w:rFonts w:ascii="Courier New" w:hAnsi="Courier New" w:cs="Courier New" w:hint="default"/>
      </w:rPr>
    </w:lvl>
    <w:lvl w:ilvl="5" w:tplc="3208E21C" w:tentative="1">
      <w:start w:val="1"/>
      <w:numFmt w:val="bullet"/>
      <w:lvlText w:val=""/>
      <w:lvlJc w:val="left"/>
      <w:pPr>
        <w:ind w:left="4320" w:hanging="360"/>
      </w:pPr>
      <w:rPr>
        <w:rFonts w:ascii="Wingdings" w:hAnsi="Wingdings" w:hint="default"/>
      </w:rPr>
    </w:lvl>
    <w:lvl w:ilvl="6" w:tplc="E5E2C546" w:tentative="1">
      <w:start w:val="1"/>
      <w:numFmt w:val="bullet"/>
      <w:lvlText w:val=""/>
      <w:lvlJc w:val="left"/>
      <w:pPr>
        <w:ind w:left="5040" w:hanging="360"/>
      </w:pPr>
      <w:rPr>
        <w:rFonts w:ascii="Symbol" w:hAnsi="Symbol" w:hint="default"/>
      </w:rPr>
    </w:lvl>
    <w:lvl w:ilvl="7" w:tplc="8AE2991C" w:tentative="1">
      <w:start w:val="1"/>
      <w:numFmt w:val="bullet"/>
      <w:lvlText w:val="o"/>
      <w:lvlJc w:val="left"/>
      <w:pPr>
        <w:ind w:left="5760" w:hanging="360"/>
      </w:pPr>
      <w:rPr>
        <w:rFonts w:ascii="Courier New" w:hAnsi="Courier New" w:cs="Courier New" w:hint="default"/>
      </w:rPr>
    </w:lvl>
    <w:lvl w:ilvl="8" w:tplc="3AA66270" w:tentative="1">
      <w:start w:val="1"/>
      <w:numFmt w:val="bullet"/>
      <w:lvlText w:val=""/>
      <w:lvlJc w:val="left"/>
      <w:pPr>
        <w:ind w:left="6480" w:hanging="360"/>
      </w:pPr>
      <w:rPr>
        <w:rFonts w:ascii="Wingdings" w:hAnsi="Wingdings" w:hint="default"/>
      </w:rPr>
    </w:lvl>
  </w:abstractNum>
  <w:abstractNum w:abstractNumId="1" w15:restartNumberingAfterBreak="0">
    <w:nsid w:val="04CD67B8"/>
    <w:multiLevelType w:val="multilevel"/>
    <w:tmpl w:val="A73E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00BA1"/>
    <w:multiLevelType w:val="hybridMultilevel"/>
    <w:tmpl w:val="FE2A2962"/>
    <w:lvl w:ilvl="0" w:tplc="C23064C8">
      <w:start w:val="1"/>
      <w:numFmt w:val="decimal"/>
      <w:lvlText w:val="%1."/>
      <w:lvlJc w:val="left"/>
      <w:pPr>
        <w:ind w:left="720" w:hanging="360"/>
      </w:pPr>
      <w:rPr>
        <w:rFonts w:hint="default"/>
      </w:rPr>
    </w:lvl>
    <w:lvl w:ilvl="1" w:tplc="A45AB8DA" w:tentative="1">
      <w:start w:val="1"/>
      <w:numFmt w:val="lowerLetter"/>
      <w:lvlText w:val="%2."/>
      <w:lvlJc w:val="left"/>
      <w:pPr>
        <w:ind w:left="1440" w:hanging="360"/>
      </w:pPr>
    </w:lvl>
    <w:lvl w:ilvl="2" w:tplc="0756C512" w:tentative="1">
      <w:start w:val="1"/>
      <w:numFmt w:val="lowerRoman"/>
      <w:lvlText w:val="%3."/>
      <w:lvlJc w:val="right"/>
      <w:pPr>
        <w:ind w:left="2160" w:hanging="180"/>
      </w:pPr>
    </w:lvl>
    <w:lvl w:ilvl="3" w:tplc="E5C2CED4" w:tentative="1">
      <w:start w:val="1"/>
      <w:numFmt w:val="decimal"/>
      <w:lvlText w:val="%4."/>
      <w:lvlJc w:val="left"/>
      <w:pPr>
        <w:ind w:left="2880" w:hanging="360"/>
      </w:pPr>
    </w:lvl>
    <w:lvl w:ilvl="4" w:tplc="15D87926" w:tentative="1">
      <w:start w:val="1"/>
      <w:numFmt w:val="lowerLetter"/>
      <w:lvlText w:val="%5."/>
      <w:lvlJc w:val="left"/>
      <w:pPr>
        <w:ind w:left="3600" w:hanging="360"/>
      </w:pPr>
    </w:lvl>
    <w:lvl w:ilvl="5" w:tplc="042C6810" w:tentative="1">
      <w:start w:val="1"/>
      <w:numFmt w:val="lowerRoman"/>
      <w:lvlText w:val="%6."/>
      <w:lvlJc w:val="right"/>
      <w:pPr>
        <w:ind w:left="4320" w:hanging="180"/>
      </w:pPr>
    </w:lvl>
    <w:lvl w:ilvl="6" w:tplc="963E3B6A" w:tentative="1">
      <w:start w:val="1"/>
      <w:numFmt w:val="decimal"/>
      <w:lvlText w:val="%7."/>
      <w:lvlJc w:val="left"/>
      <w:pPr>
        <w:ind w:left="5040" w:hanging="360"/>
      </w:pPr>
    </w:lvl>
    <w:lvl w:ilvl="7" w:tplc="D24680FE" w:tentative="1">
      <w:start w:val="1"/>
      <w:numFmt w:val="lowerLetter"/>
      <w:lvlText w:val="%8."/>
      <w:lvlJc w:val="left"/>
      <w:pPr>
        <w:ind w:left="5760" w:hanging="360"/>
      </w:pPr>
    </w:lvl>
    <w:lvl w:ilvl="8" w:tplc="FB8E26EA" w:tentative="1">
      <w:start w:val="1"/>
      <w:numFmt w:val="lowerRoman"/>
      <w:lvlText w:val="%9."/>
      <w:lvlJc w:val="right"/>
      <w:pPr>
        <w:ind w:left="6480" w:hanging="180"/>
      </w:pPr>
    </w:lvl>
  </w:abstractNum>
  <w:abstractNum w:abstractNumId="3" w15:restartNumberingAfterBreak="0">
    <w:nsid w:val="24E65286"/>
    <w:multiLevelType w:val="hybridMultilevel"/>
    <w:tmpl w:val="47AADC88"/>
    <w:lvl w:ilvl="0" w:tplc="897E193E">
      <w:start w:val="1"/>
      <w:numFmt w:val="bullet"/>
      <w:lvlText w:val=""/>
      <w:lvlJc w:val="left"/>
      <w:pPr>
        <w:ind w:left="720" w:hanging="360"/>
      </w:pPr>
      <w:rPr>
        <w:rFonts w:ascii="Symbol" w:hAnsi="Symbol" w:hint="default"/>
      </w:rPr>
    </w:lvl>
    <w:lvl w:ilvl="1" w:tplc="A5543036" w:tentative="1">
      <w:start w:val="1"/>
      <w:numFmt w:val="bullet"/>
      <w:lvlText w:val="o"/>
      <w:lvlJc w:val="left"/>
      <w:pPr>
        <w:ind w:left="1440" w:hanging="360"/>
      </w:pPr>
      <w:rPr>
        <w:rFonts w:ascii="Courier New" w:hAnsi="Courier New" w:cs="Courier New" w:hint="default"/>
      </w:rPr>
    </w:lvl>
    <w:lvl w:ilvl="2" w:tplc="DD1E84CC" w:tentative="1">
      <w:start w:val="1"/>
      <w:numFmt w:val="bullet"/>
      <w:lvlText w:val=""/>
      <w:lvlJc w:val="left"/>
      <w:pPr>
        <w:ind w:left="2160" w:hanging="360"/>
      </w:pPr>
      <w:rPr>
        <w:rFonts w:ascii="Wingdings" w:hAnsi="Wingdings" w:hint="default"/>
      </w:rPr>
    </w:lvl>
    <w:lvl w:ilvl="3" w:tplc="16C28058" w:tentative="1">
      <w:start w:val="1"/>
      <w:numFmt w:val="bullet"/>
      <w:lvlText w:val=""/>
      <w:lvlJc w:val="left"/>
      <w:pPr>
        <w:ind w:left="2880" w:hanging="360"/>
      </w:pPr>
      <w:rPr>
        <w:rFonts w:ascii="Symbol" w:hAnsi="Symbol" w:hint="default"/>
      </w:rPr>
    </w:lvl>
    <w:lvl w:ilvl="4" w:tplc="34E8014A" w:tentative="1">
      <w:start w:val="1"/>
      <w:numFmt w:val="bullet"/>
      <w:lvlText w:val="o"/>
      <w:lvlJc w:val="left"/>
      <w:pPr>
        <w:ind w:left="3600" w:hanging="360"/>
      </w:pPr>
      <w:rPr>
        <w:rFonts w:ascii="Courier New" w:hAnsi="Courier New" w:cs="Courier New" w:hint="default"/>
      </w:rPr>
    </w:lvl>
    <w:lvl w:ilvl="5" w:tplc="D4DA4738" w:tentative="1">
      <w:start w:val="1"/>
      <w:numFmt w:val="bullet"/>
      <w:lvlText w:val=""/>
      <w:lvlJc w:val="left"/>
      <w:pPr>
        <w:ind w:left="4320" w:hanging="360"/>
      </w:pPr>
      <w:rPr>
        <w:rFonts w:ascii="Wingdings" w:hAnsi="Wingdings" w:hint="default"/>
      </w:rPr>
    </w:lvl>
    <w:lvl w:ilvl="6" w:tplc="821E164E" w:tentative="1">
      <w:start w:val="1"/>
      <w:numFmt w:val="bullet"/>
      <w:lvlText w:val=""/>
      <w:lvlJc w:val="left"/>
      <w:pPr>
        <w:ind w:left="5040" w:hanging="360"/>
      </w:pPr>
      <w:rPr>
        <w:rFonts w:ascii="Symbol" w:hAnsi="Symbol" w:hint="default"/>
      </w:rPr>
    </w:lvl>
    <w:lvl w:ilvl="7" w:tplc="0706D57C" w:tentative="1">
      <w:start w:val="1"/>
      <w:numFmt w:val="bullet"/>
      <w:lvlText w:val="o"/>
      <w:lvlJc w:val="left"/>
      <w:pPr>
        <w:ind w:left="5760" w:hanging="360"/>
      </w:pPr>
      <w:rPr>
        <w:rFonts w:ascii="Courier New" w:hAnsi="Courier New" w:cs="Courier New" w:hint="default"/>
      </w:rPr>
    </w:lvl>
    <w:lvl w:ilvl="8" w:tplc="9CB20544" w:tentative="1">
      <w:start w:val="1"/>
      <w:numFmt w:val="bullet"/>
      <w:lvlText w:val=""/>
      <w:lvlJc w:val="left"/>
      <w:pPr>
        <w:ind w:left="6480" w:hanging="360"/>
      </w:pPr>
      <w:rPr>
        <w:rFonts w:ascii="Wingdings" w:hAnsi="Wingdings" w:hint="default"/>
      </w:rPr>
    </w:lvl>
  </w:abstractNum>
  <w:abstractNum w:abstractNumId="4" w15:restartNumberingAfterBreak="0">
    <w:nsid w:val="380262C1"/>
    <w:multiLevelType w:val="multilevel"/>
    <w:tmpl w:val="A350D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9A4302"/>
    <w:multiLevelType w:val="hybridMultilevel"/>
    <w:tmpl w:val="E064FD3A"/>
    <w:lvl w:ilvl="0" w:tplc="A144428E">
      <w:start w:val="1"/>
      <w:numFmt w:val="decimal"/>
      <w:lvlText w:val="%1."/>
      <w:lvlJc w:val="left"/>
      <w:pPr>
        <w:ind w:left="720" w:hanging="360"/>
      </w:pPr>
      <w:rPr>
        <w:rFonts w:hint="default"/>
      </w:rPr>
    </w:lvl>
    <w:lvl w:ilvl="1" w:tplc="CC509908" w:tentative="1">
      <w:start w:val="1"/>
      <w:numFmt w:val="lowerLetter"/>
      <w:lvlText w:val="%2."/>
      <w:lvlJc w:val="left"/>
      <w:pPr>
        <w:ind w:left="1440" w:hanging="360"/>
      </w:pPr>
    </w:lvl>
    <w:lvl w:ilvl="2" w:tplc="5B9613C0" w:tentative="1">
      <w:start w:val="1"/>
      <w:numFmt w:val="lowerRoman"/>
      <w:lvlText w:val="%3."/>
      <w:lvlJc w:val="right"/>
      <w:pPr>
        <w:ind w:left="2160" w:hanging="180"/>
      </w:pPr>
    </w:lvl>
    <w:lvl w:ilvl="3" w:tplc="1C38EEC6" w:tentative="1">
      <w:start w:val="1"/>
      <w:numFmt w:val="decimal"/>
      <w:lvlText w:val="%4."/>
      <w:lvlJc w:val="left"/>
      <w:pPr>
        <w:ind w:left="2880" w:hanging="360"/>
      </w:pPr>
    </w:lvl>
    <w:lvl w:ilvl="4" w:tplc="C8F4B0B2" w:tentative="1">
      <w:start w:val="1"/>
      <w:numFmt w:val="lowerLetter"/>
      <w:lvlText w:val="%5."/>
      <w:lvlJc w:val="left"/>
      <w:pPr>
        <w:ind w:left="3600" w:hanging="360"/>
      </w:pPr>
    </w:lvl>
    <w:lvl w:ilvl="5" w:tplc="26A04144" w:tentative="1">
      <w:start w:val="1"/>
      <w:numFmt w:val="lowerRoman"/>
      <w:lvlText w:val="%6."/>
      <w:lvlJc w:val="right"/>
      <w:pPr>
        <w:ind w:left="4320" w:hanging="180"/>
      </w:pPr>
    </w:lvl>
    <w:lvl w:ilvl="6" w:tplc="488A5CD8" w:tentative="1">
      <w:start w:val="1"/>
      <w:numFmt w:val="decimal"/>
      <w:lvlText w:val="%7."/>
      <w:lvlJc w:val="left"/>
      <w:pPr>
        <w:ind w:left="5040" w:hanging="360"/>
      </w:pPr>
    </w:lvl>
    <w:lvl w:ilvl="7" w:tplc="4322E27E" w:tentative="1">
      <w:start w:val="1"/>
      <w:numFmt w:val="lowerLetter"/>
      <w:lvlText w:val="%8."/>
      <w:lvlJc w:val="left"/>
      <w:pPr>
        <w:ind w:left="5760" w:hanging="360"/>
      </w:pPr>
    </w:lvl>
    <w:lvl w:ilvl="8" w:tplc="C27231A0" w:tentative="1">
      <w:start w:val="1"/>
      <w:numFmt w:val="lowerRoman"/>
      <w:lvlText w:val="%9."/>
      <w:lvlJc w:val="right"/>
      <w:pPr>
        <w:ind w:left="6480" w:hanging="180"/>
      </w:pPr>
    </w:lvl>
  </w:abstractNum>
  <w:abstractNum w:abstractNumId="6" w15:restartNumberingAfterBreak="0">
    <w:nsid w:val="60FB4CEA"/>
    <w:multiLevelType w:val="hybridMultilevel"/>
    <w:tmpl w:val="D2106A9E"/>
    <w:lvl w:ilvl="0" w:tplc="38183EA6">
      <w:start w:val="1"/>
      <w:numFmt w:val="bullet"/>
      <w:lvlText w:val=""/>
      <w:lvlJc w:val="left"/>
      <w:pPr>
        <w:ind w:left="720" w:hanging="360"/>
      </w:pPr>
      <w:rPr>
        <w:rFonts w:ascii="Wingdings" w:hAnsi="Wingdings" w:hint="default"/>
      </w:rPr>
    </w:lvl>
    <w:lvl w:ilvl="1" w:tplc="BAC0E5A6" w:tentative="1">
      <w:start w:val="1"/>
      <w:numFmt w:val="bullet"/>
      <w:lvlText w:val="o"/>
      <w:lvlJc w:val="left"/>
      <w:pPr>
        <w:ind w:left="1440" w:hanging="360"/>
      </w:pPr>
      <w:rPr>
        <w:rFonts w:ascii="Courier New" w:hAnsi="Courier New" w:cs="Courier New" w:hint="default"/>
      </w:rPr>
    </w:lvl>
    <w:lvl w:ilvl="2" w:tplc="93E2E724" w:tentative="1">
      <w:start w:val="1"/>
      <w:numFmt w:val="bullet"/>
      <w:lvlText w:val=""/>
      <w:lvlJc w:val="left"/>
      <w:pPr>
        <w:ind w:left="2160" w:hanging="360"/>
      </w:pPr>
      <w:rPr>
        <w:rFonts w:ascii="Wingdings" w:hAnsi="Wingdings" w:hint="default"/>
      </w:rPr>
    </w:lvl>
    <w:lvl w:ilvl="3" w:tplc="E9420E4E" w:tentative="1">
      <w:start w:val="1"/>
      <w:numFmt w:val="bullet"/>
      <w:lvlText w:val=""/>
      <w:lvlJc w:val="left"/>
      <w:pPr>
        <w:ind w:left="2880" w:hanging="360"/>
      </w:pPr>
      <w:rPr>
        <w:rFonts w:ascii="Symbol" w:hAnsi="Symbol" w:hint="default"/>
      </w:rPr>
    </w:lvl>
    <w:lvl w:ilvl="4" w:tplc="19DE99EA" w:tentative="1">
      <w:start w:val="1"/>
      <w:numFmt w:val="bullet"/>
      <w:lvlText w:val="o"/>
      <w:lvlJc w:val="left"/>
      <w:pPr>
        <w:ind w:left="3600" w:hanging="360"/>
      </w:pPr>
      <w:rPr>
        <w:rFonts w:ascii="Courier New" w:hAnsi="Courier New" w:cs="Courier New" w:hint="default"/>
      </w:rPr>
    </w:lvl>
    <w:lvl w:ilvl="5" w:tplc="53C40B08" w:tentative="1">
      <w:start w:val="1"/>
      <w:numFmt w:val="bullet"/>
      <w:lvlText w:val=""/>
      <w:lvlJc w:val="left"/>
      <w:pPr>
        <w:ind w:left="4320" w:hanging="360"/>
      </w:pPr>
      <w:rPr>
        <w:rFonts w:ascii="Wingdings" w:hAnsi="Wingdings" w:hint="default"/>
      </w:rPr>
    </w:lvl>
    <w:lvl w:ilvl="6" w:tplc="7B001B3E" w:tentative="1">
      <w:start w:val="1"/>
      <w:numFmt w:val="bullet"/>
      <w:lvlText w:val=""/>
      <w:lvlJc w:val="left"/>
      <w:pPr>
        <w:ind w:left="5040" w:hanging="360"/>
      </w:pPr>
      <w:rPr>
        <w:rFonts w:ascii="Symbol" w:hAnsi="Symbol" w:hint="default"/>
      </w:rPr>
    </w:lvl>
    <w:lvl w:ilvl="7" w:tplc="9C5CEDCE" w:tentative="1">
      <w:start w:val="1"/>
      <w:numFmt w:val="bullet"/>
      <w:lvlText w:val="o"/>
      <w:lvlJc w:val="left"/>
      <w:pPr>
        <w:ind w:left="5760" w:hanging="360"/>
      </w:pPr>
      <w:rPr>
        <w:rFonts w:ascii="Courier New" w:hAnsi="Courier New" w:cs="Courier New" w:hint="default"/>
      </w:rPr>
    </w:lvl>
    <w:lvl w:ilvl="8" w:tplc="AC304788" w:tentative="1">
      <w:start w:val="1"/>
      <w:numFmt w:val="bullet"/>
      <w:lvlText w:val=""/>
      <w:lvlJc w:val="left"/>
      <w:pPr>
        <w:ind w:left="6480" w:hanging="360"/>
      </w:pPr>
      <w:rPr>
        <w:rFonts w:ascii="Wingdings" w:hAnsi="Wingdings" w:hint="default"/>
      </w:rPr>
    </w:lvl>
  </w:abstractNum>
  <w:abstractNum w:abstractNumId="7" w15:restartNumberingAfterBreak="0">
    <w:nsid w:val="6858492D"/>
    <w:multiLevelType w:val="hybridMultilevel"/>
    <w:tmpl w:val="F73A2674"/>
    <w:lvl w:ilvl="0" w:tplc="3568563E">
      <w:start w:val="1"/>
      <w:numFmt w:val="decimal"/>
      <w:lvlText w:val="%1."/>
      <w:lvlJc w:val="left"/>
      <w:pPr>
        <w:ind w:left="720" w:hanging="360"/>
      </w:pPr>
    </w:lvl>
    <w:lvl w:ilvl="1" w:tplc="1A30FC98" w:tentative="1">
      <w:start w:val="1"/>
      <w:numFmt w:val="lowerLetter"/>
      <w:lvlText w:val="%2."/>
      <w:lvlJc w:val="left"/>
      <w:pPr>
        <w:ind w:left="1440" w:hanging="360"/>
      </w:pPr>
    </w:lvl>
    <w:lvl w:ilvl="2" w:tplc="12302A88" w:tentative="1">
      <w:start w:val="1"/>
      <w:numFmt w:val="lowerRoman"/>
      <w:lvlText w:val="%3."/>
      <w:lvlJc w:val="right"/>
      <w:pPr>
        <w:ind w:left="2160" w:hanging="180"/>
      </w:pPr>
    </w:lvl>
    <w:lvl w:ilvl="3" w:tplc="25C080F0" w:tentative="1">
      <w:start w:val="1"/>
      <w:numFmt w:val="decimal"/>
      <w:lvlText w:val="%4."/>
      <w:lvlJc w:val="left"/>
      <w:pPr>
        <w:ind w:left="2880" w:hanging="360"/>
      </w:pPr>
    </w:lvl>
    <w:lvl w:ilvl="4" w:tplc="10D86B6C" w:tentative="1">
      <w:start w:val="1"/>
      <w:numFmt w:val="lowerLetter"/>
      <w:lvlText w:val="%5."/>
      <w:lvlJc w:val="left"/>
      <w:pPr>
        <w:ind w:left="3600" w:hanging="360"/>
      </w:pPr>
    </w:lvl>
    <w:lvl w:ilvl="5" w:tplc="8F288620" w:tentative="1">
      <w:start w:val="1"/>
      <w:numFmt w:val="lowerRoman"/>
      <w:lvlText w:val="%6."/>
      <w:lvlJc w:val="right"/>
      <w:pPr>
        <w:ind w:left="4320" w:hanging="180"/>
      </w:pPr>
    </w:lvl>
    <w:lvl w:ilvl="6" w:tplc="10026894" w:tentative="1">
      <w:start w:val="1"/>
      <w:numFmt w:val="decimal"/>
      <w:lvlText w:val="%7."/>
      <w:lvlJc w:val="left"/>
      <w:pPr>
        <w:ind w:left="5040" w:hanging="360"/>
      </w:pPr>
    </w:lvl>
    <w:lvl w:ilvl="7" w:tplc="921223F4" w:tentative="1">
      <w:start w:val="1"/>
      <w:numFmt w:val="lowerLetter"/>
      <w:lvlText w:val="%8."/>
      <w:lvlJc w:val="left"/>
      <w:pPr>
        <w:ind w:left="5760" w:hanging="360"/>
      </w:pPr>
    </w:lvl>
    <w:lvl w:ilvl="8" w:tplc="89D8AE94" w:tentative="1">
      <w:start w:val="1"/>
      <w:numFmt w:val="lowerRoman"/>
      <w:lvlText w:val="%9."/>
      <w:lvlJc w:val="right"/>
      <w:pPr>
        <w:ind w:left="6480" w:hanging="180"/>
      </w:pPr>
    </w:lvl>
  </w:abstractNum>
  <w:abstractNum w:abstractNumId="8" w15:restartNumberingAfterBreak="0">
    <w:nsid w:val="72AD3976"/>
    <w:multiLevelType w:val="hybridMultilevel"/>
    <w:tmpl w:val="CF1E2790"/>
    <w:lvl w:ilvl="0" w:tplc="B9FECF9A">
      <w:start w:val="1"/>
      <w:numFmt w:val="lowerRoman"/>
      <w:lvlText w:val="%1."/>
      <w:lvlJc w:val="left"/>
      <w:pPr>
        <w:ind w:left="1080" w:hanging="720"/>
      </w:pPr>
      <w:rPr>
        <w:rFonts w:hint="default"/>
      </w:rPr>
    </w:lvl>
    <w:lvl w:ilvl="1" w:tplc="F40AE812" w:tentative="1">
      <w:start w:val="1"/>
      <w:numFmt w:val="lowerLetter"/>
      <w:lvlText w:val="%2."/>
      <w:lvlJc w:val="left"/>
      <w:pPr>
        <w:ind w:left="1440" w:hanging="360"/>
      </w:pPr>
    </w:lvl>
    <w:lvl w:ilvl="2" w:tplc="B8E6E6A8" w:tentative="1">
      <w:start w:val="1"/>
      <w:numFmt w:val="lowerRoman"/>
      <w:lvlText w:val="%3."/>
      <w:lvlJc w:val="right"/>
      <w:pPr>
        <w:ind w:left="2160" w:hanging="180"/>
      </w:pPr>
    </w:lvl>
    <w:lvl w:ilvl="3" w:tplc="7ECCFED6" w:tentative="1">
      <w:start w:val="1"/>
      <w:numFmt w:val="decimal"/>
      <w:lvlText w:val="%4."/>
      <w:lvlJc w:val="left"/>
      <w:pPr>
        <w:ind w:left="2880" w:hanging="360"/>
      </w:pPr>
    </w:lvl>
    <w:lvl w:ilvl="4" w:tplc="EC562506" w:tentative="1">
      <w:start w:val="1"/>
      <w:numFmt w:val="lowerLetter"/>
      <w:lvlText w:val="%5."/>
      <w:lvlJc w:val="left"/>
      <w:pPr>
        <w:ind w:left="3600" w:hanging="360"/>
      </w:pPr>
    </w:lvl>
    <w:lvl w:ilvl="5" w:tplc="DC7E6FA8" w:tentative="1">
      <w:start w:val="1"/>
      <w:numFmt w:val="lowerRoman"/>
      <w:lvlText w:val="%6."/>
      <w:lvlJc w:val="right"/>
      <w:pPr>
        <w:ind w:left="4320" w:hanging="180"/>
      </w:pPr>
    </w:lvl>
    <w:lvl w:ilvl="6" w:tplc="F52AF496" w:tentative="1">
      <w:start w:val="1"/>
      <w:numFmt w:val="decimal"/>
      <w:lvlText w:val="%7."/>
      <w:lvlJc w:val="left"/>
      <w:pPr>
        <w:ind w:left="5040" w:hanging="360"/>
      </w:pPr>
    </w:lvl>
    <w:lvl w:ilvl="7" w:tplc="D800218C" w:tentative="1">
      <w:start w:val="1"/>
      <w:numFmt w:val="lowerLetter"/>
      <w:lvlText w:val="%8."/>
      <w:lvlJc w:val="left"/>
      <w:pPr>
        <w:ind w:left="5760" w:hanging="360"/>
      </w:pPr>
    </w:lvl>
    <w:lvl w:ilvl="8" w:tplc="430CAE4E" w:tentative="1">
      <w:start w:val="1"/>
      <w:numFmt w:val="lowerRoman"/>
      <w:lvlText w:val="%9."/>
      <w:lvlJc w:val="right"/>
      <w:pPr>
        <w:ind w:left="6480" w:hanging="180"/>
      </w:pPr>
    </w:lvl>
  </w:abstractNum>
  <w:abstractNum w:abstractNumId="9" w15:restartNumberingAfterBreak="0">
    <w:nsid w:val="778864A0"/>
    <w:multiLevelType w:val="hybridMultilevel"/>
    <w:tmpl w:val="03762674"/>
    <w:lvl w:ilvl="0" w:tplc="BD8405F0">
      <w:start w:val="1"/>
      <w:numFmt w:val="bullet"/>
      <w:lvlText w:val=""/>
      <w:lvlJc w:val="left"/>
      <w:pPr>
        <w:ind w:left="720" w:hanging="360"/>
      </w:pPr>
      <w:rPr>
        <w:rFonts w:ascii="Symbol" w:hAnsi="Symbol" w:hint="default"/>
      </w:rPr>
    </w:lvl>
    <w:lvl w:ilvl="1" w:tplc="1EAE4606" w:tentative="1">
      <w:start w:val="1"/>
      <w:numFmt w:val="bullet"/>
      <w:lvlText w:val="o"/>
      <w:lvlJc w:val="left"/>
      <w:pPr>
        <w:ind w:left="1440" w:hanging="360"/>
      </w:pPr>
      <w:rPr>
        <w:rFonts w:ascii="Courier New" w:hAnsi="Courier New" w:cs="Courier New" w:hint="default"/>
      </w:rPr>
    </w:lvl>
    <w:lvl w:ilvl="2" w:tplc="CD6E7F5A" w:tentative="1">
      <w:start w:val="1"/>
      <w:numFmt w:val="bullet"/>
      <w:lvlText w:val=""/>
      <w:lvlJc w:val="left"/>
      <w:pPr>
        <w:ind w:left="2160" w:hanging="360"/>
      </w:pPr>
      <w:rPr>
        <w:rFonts w:ascii="Wingdings" w:hAnsi="Wingdings" w:hint="default"/>
      </w:rPr>
    </w:lvl>
    <w:lvl w:ilvl="3" w:tplc="1BC23FE6" w:tentative="1">
      <w:start w:val="1"/>
      <w:numFmt w:val="bullet"/>
      <w:lvlText w:val=""/>
      <w:lvlJc w:val="left"/>
      <w:pPr>
        <w:ind w:left="2880" w:hanging="360"/>
      </w:pPr>
      <w:rPr>
        <w:rFonts w:ascii="Symbol" w:hAnsi="Symbol" w:hint="default"/>
      </w:rPr>
    </w:lvl>
    <w:lvl w:ilvl="4" w:tplc="A71C72DA" w:tentative="1">
      <w:start w:val="1"/>
      <w:numFmt w:val="bullet"/>
      <w:lvlText w:val="o"/>
      <w:lvlJc w:val="left"/>
      <w:pPr>
        <w:ind w:left="3600" w:hanging="360"/>
      </w:pPr>
      <w:rPr>
        <w:rFonts w:ascii="Courier New" w:hAnsi="Courier New" w:cs="Courier New" w:hint="default"/>
      </w:rPr>
    </w:lvl>
    <w:lvl w:ilvl="5" w:tplc="7794C84A" w:tentative="1">
      <w:start w:val="1"/>
      <w:numFmt w:val="bullet"/>
      <w:lvlText w:val=""/>
      <w:lvlJc w:val="left"/>
      <w:pPr>
        <w:ind w:left="4320" w:hanging="360"/>
      </w:pPr>
      <w:rPr>
        <w:rFonts w:ascii="Wingdings" w:hAnsi="Wingdings" w:hint="default"/>
      </w:rPr>
    </w:lvl>
    <w:lvl w:ilvl="6" w:tplc="4A7CF6F6" w:tentative="1">
      <w:start w:val="1"/>
      <w:numFmt w:val="bullet"/>
      <w:lvlText w:val=""/>
      <w:lvlJc w:val="left"/>
      <w:pPr>
        <w:ind w:left="5040" w:hanging="360"/>
      </w:pPr>
      <w:rPr>
        <w:rFonts w:ascii="Symbol" w:hAnsi="Symbol" w:hint="default"/>
      </w:rPr>
    </w:lvl>
    <w:lvl w:ilvl="7" w:tplc="FA5E976A" w:tentative="1">
      <w:start w:val="1"/>
      <w:numFmt w:val="bullet"/>
      <w:lvlText w:val="o"/>
      <w:lvlJc w:val="left"/>
      <w:pPr>
        <w:ind w:left="5760" w:hanging="360"/>
      </w:pPr>
      <w:rPr>
        <w:rFonts w:ascii="Courier New" w:hAnsi="Courier New" w:cs="Courier New" w:hint="default"/>
      </w:rPr>
    </w:lvl>
    <w:lvl w:ilvl="8" w:tplc="4B8A7D46" w:tentative="1">
      <w:start w:val="1"/>
      <w:numFmt w:val="bullet"/>
      <w:lvlText w:val=""/>
      <w:lvlJc w:val="left"/>
      <w:pPr>
        <w:ind w:left="6480" w:hanging="360"/>
      </w:pPr>
      <w:rPr>
        <w:rFonts w:ascii="Wingdings" w:hAnsi="Wingdings" w:hint="default"/>
      </w:rPr>
    </w:lvl>
  </w:abstractNum>
  <w:abstractNum w:abstractNumId="10" w15:restartNumberingAfterBreak="0">
    <w:nsid w:val="796A2A5C"/>
    <w:multiLevelType w:val="hybridMultilevel"/>
    <w:tmpl w:val="8B4C58C8"/>
    <w:lvl w:ilvl="0" w:tplc="26E6CBA6">
      <w:start w:val="1"/>
      <w:numFmt w:val="lowerLetter"/>
      <w:lvlText w:val="%1."/>
      <w:lvlJc w:val="left"/>
      <w:pPr>
        <w:ind w:left="720" w:hanging="360"/>
      </w:pPr>
      <w:rPr>
        <w:rFonts w:hint="default"/>
      </w:rPr>
    </w:lvl>
    <w:lvl w:ilvl="1" w:tplc="2E9207E8" w:tentative="1">
      <w:start w:val="1"/>
      <w:numFmt w:val="lowerLetter"/>
      <w:lvlText w:val="%2."/>
      <w:lvlJc w:val="left"/>
      <w:pPr>
        <w:ind w:left="1440" w:hanging="360"/>
      </w:pPr>
    </w:lvl>
    <w:lvl w:ilvl="2" w:tplc="990CC626" w:tentative="1">
      <w:start w:val="1"/>
      <w:numFmt w:val="lowerRoman"/>
      <w:lvlText w:val="%3."/>
      <w:lvlJc w:val="right"/>
      <w:pPr>
        <w:ind w:left="2160" w:hanging="180"/>
      </w:pPr>
    </w:lvl>
    <w:lvl w:ilvl="3" w:tplc="5ACCD64A" w:tentative="1">
      <w:start w:val="1"/>
      <w:numFmt w:val="decimal"/>
      <w:lvlText w:val="%4."/>
      <w:lvlJc w:val="left"/>
      <w:pPr>
        <w:ind w:left="2880" w:hanging="360"/>
      </w:pPr>
    </w:lvl>
    <w:lvl w:ilvl="4" w:tplc="8694684E" w:tentative="1">
      <w:start w:val="1"/>
      <w:numFmt w:val="lowerLetter"/>
      <w:lvlText w:val="%5."/>
      <w:lvlJc w:val="left"/>
      <w:pPr>
        <w:ind w:left="3600" w:hanging="360"/>
      </w:pPr>
    </w:lvl>
    <w:lvl w:ilvl="5" w:tplc="CEDE9B3E" w:tentative="1">
      <w:start w:val="1"/>
      <w:numFmt w:val="lowerRoman"/>
      <w:lvlText w:val="%6."/>
      <w:lvlJc w:val="right"/>
      <w:pPr>
        <w:ind w:left="4320" w:hanging="180"/>
      </w:pPr>
    </w:lvl>
    <w:lvl w:ilvl="6" w:tplc="3F482EE0" w:tentative="1">
      <w:start w:val="1"/>
      <w:numFmt w:val="decimal"/>
      <w:lvlText w:val="%7."/>
      <w:lvlJc w:val="left"/>
      <w:pPr>
        <w:ind w:left="5040" w:hanging="360"/>
      </w:pPr>
    </w:lvl>
    <w:lvl w:ilvl="7" w:tplc="BF94243E" w:tentative="1">
      <w:start w:val="1"/>
      <w:numFmt w:val="lowerLetter"/>
      <w:lvlText w:val="%8."/>
      <w:lvlJc w:val="left"/>
      <w:pPr>
        <w:ind w:left="5760" w:hanging="360"/>
      </w:pPr>
    </w:lvl>
    <w:lvl w:ilvl="8" w:tplc="BA48FF2A" w:tentative="1">
      <w:start w:val="1"/>
      <w:numFmt w:val="lowerRoman"/>
      <w:lvlText w:val="%9."/>
      <w:lvlJc w:val="right"/>
      <w:pPr>
        <w:ind w:left="6480" w:hanging="180"/>
      </w:pPr>
    </w:lvl>
  </w:abstractNum>
  <w:abstractNum w:abstractNumId="11" w15:restartNumberingAfterBreak="0">
    <w:nsid w:val="7DE32F16"/>
    <w:multiLevelType w:val="hybridMultilevel"/>
    <w:tmpl w:val="214E1C78"/>
    <w:lvl w:ilvl="0" w:tplc="254888B0">
      <w:start w:val="1"/>
      <w:numFmt w:val="bullet"/>
      <w:lvlText w:val=""/>
      <w:lvlJc w:val="left"/>
      <w:pPr>
        <w:ind w:left="720" w:hanging="360"/>
      </w:pPr>
      <w:rPr>
        <w:rFonts w:ascii="Symbol" w:hAnsi="Symbol" w:hint="default"/>
      </w:rPr>
    </w:lvl>
    <w:lvl w:ilvl="1" w:tplc="6FAC7984" w:tentative="1">
      <w:start w:val="1"/>
      <w:numFmt w:val="bullet"/>
      <w:lvlText w:val="o"/>
      <w:lvlJc w:val="left"/>
      <w:pPr>
        <w:ind w:left="1440" w:hanging="360"/>
      </w:pPr>
      <w:rPr>
        <w:rFonts w:ascii="Courier New" w:hAnsi="Courier New" w:cs="Courier New" w:hint="default"/>
      </w:rPr>
    </w:lvl>
    <w:lvl w:ilvl="2" w:tplc="61BAAF36" w:tentative="1">
      <w:start w:val="1"/>
      <w:numFmt w:val="bullet"/>
      <w:lvlText w:val=""/>
      <w:lvlJc w:val="left"/>
      <w:pPr>
        <w:ind w:left="2160" w:hanging="360"/>
      </w:pPr>
      <w:rPr>
        <w:rFonts w:ascii="Wingdings" w:hAnsi="Wingdings" w:hint="default"/>
      </w:rPr>
    </w:lvl>
    <w:lvl w:ilvl="3" w:tplc="3D46F8A0" w:tentative="1">
      <w:start w:val="1"/>
      <w:numFmt w:val="bullet"/>
      <w:lvlText w:val=""/>
      <w:lvlJc w:val="left"/>
      <w:pPr>
        <w:ind w:left="2880" w:hanging="360"/>
      </w:pPr>
      <w:rPr>
        <w:rFonts w:ascii="Symbol" w:hAnsi="Symbol" w:hint="default"/>
      </w:rPr>
    </w:lvl>
    <w:lvl w:ilvl="4" w:tplc="941ED714" w:tentative="1">
      <w:start w:val="1"/>
      <w:numFmt w:val="bullet"/>
      <w:lvlText w:val="o"/>
      <w:lvlJc w:val="left"/>
      <w:pPr>
        <w:ind w:left="3600" w:hanging="360"/>
      </w:pPr>
      <w:rPr>
        <w:rFonts w:ascii="Courier New" w:hAnsi="Courier New" w:cs="Courier New" w:hint="default"/>
      </w:rPr>
    </w:lvl>
    <w:lvl w:ilvl="5" w:tplc="DAB872FE" w:tentative="1">
      <w:start w:val="1"/>
      <w:numFmt w:val="bullet"/>
      <w:lvlText w:val=""/>
      <w:lvlJc w:val="left"/>
      <w:pPr>
        <w:ind w:left="4320" w:hanging="360"/>
      </w:pPr>
      <w:rPr>
        <w:rFonts w:ascii="Wingdings" w:hAnsi="Wingdings" w:hint="default"/>
      </w:rPr>
    </w:lvl>
    <w:lvl w:ilvl="6" w:tplc="1AC4337A" w:tentative="1">
      <w:start w:val="1"/>
      <w:numFmt w:val="bullet"/>
      <w:lvlText w:val=""/>
      <w:lvlJc w:val="left"/>
      <w:pPr>
        <w:ind w:left="5040" w:hanging="360"/>
      </w:pPr>
      <w:rPr>
        <w:rFonts w:ascii="Symbol" w:hAnsi="Symbol" w:hint="default"/>
      </w:rPr>
    </w:lvl>
    <w:lvl w:ilvl="7" w:tplc="2CECE20C" w:tentative="1">
      <w:start w:val="1"/>
      <w:numFmt w:val="bullet"/>
      <w:lvlText w:val="o"/>
      <w:lvlJc w:val="left"/>
      <w:pPr>
        <w:ind w:left="5760" w:hanging="360"/>
      </w:pPr>
      <w:rPr>
        <w:rFonts w:ascii="Courier New" w:hAnsi="Courier New" w:cs="Courier New" w:hint="default"/>
      </w:rPr>
    </w:lvl>
    <w:lvl w:ilvl="8" w:tplc="8668E98E"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5"/>
  </w:num>
  <w:num w:numId="5">
    <w:abstractNumId w:val="2"/>
  </w:num>
  <w:num w:numId="6">
    <w:abstractNumId w:val="3"/>
  </w:num>
  <w:num w:numId="7">
    <w:abstractNumId w:val="9"/>
  </w:num>
  <w:num w:numId="8">
    <w:abstractNumId w:val="1"/>
  </w:num>
  <w:num w:numId="9">
    <w:abstractNumId w:val="11"/>
  </w:num>
  <w:num w:numId="10">
    <w:abstractNumId w:val="7"/>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MxMjQ3M7Q0sDA0N7ZQ0lEKTi0uzszPAykwrAUARTlqxCwAAAA="/>
  </w:docVars>
  <w:rsids>
    <w:rsidRoot w:val="00E40D1B"/>
    <w:rsid w:val="00000D8B"/>
    <w:rsid w:val="000017B2"/>
    <w:rsid w:val="00007397"/>
    <w:rsid w:val="00020FC6"/>
    <w:rsid w:val="00021EE9"/>
    <w:rsid w:val="00026015"/>
    <w:rsid w:val="00026651"/>
    <w:rsid w:val="0003387D"/>
    <w:rsid w:val="00036540"/>
    <w:rsid w:val="00036BDD"/>
    <w:rsid w:val="000418E7"/>
    <w:rsid w:val="00043121"/>
    <w:rsid w:val="00045409"/>
    <w:rsid w:val="00050899"/>
    <w:rsid w:val="0005301B"/>
    <w:rsid w:val="00062AC3"/>
    <w:rsid w:val="0006364B"/>
    <w:rsid w:val="00066125"/>
    <w:rsid w:val="00076143"/>
    <w:rsid w:val="00076F83"/>
    <w:rsid w:val="00077450"/>
    <w:rsid w:val="00082FA9"/>
    <w:rsid w:val="0009156B"/>
    <w:rsid w:val="00093475"/>
    <w:rsid w:val="00094B13"/>
    <w:rsid w:val="000A2314"/>
    <w:rsid w:val="000B0FD8"/>
    <w:rsid w:val="000B489E"/>
    <w:rsid w:val="000B6A5B"/>
    <w:rsid w:val="000D4907"/>
    <w:rsid w:val="000D5243"/>
    <w:rsid w:val="000F0168"/>
    <w:rsid w:val="000F2EDF"/>
    <w:rsid w:val="000F3651"/>
    <w:rsid w:val="000F7EEE"/>
    <w:rsid w:val="00102AE4"/>
    <w:rsid w:val="001079DE"/>
    <w:rsid w:val="00112308"/>
    <w:rsid w:val="0011362B"/>
    <w:rsid w:val="001139F8"/>
    <w:rsid w:val="001228E3"/>
    <w:rsid w:val="00133BF9"/>
    <w:rsid w:val="001458E4"/>
    <w:rsid w:val="00145A7E"/>
    <w:rsid w:val="00146FCF"/>
    <w:rsid w:val="00147997"/>
    <w:rsid w:val="00150801"/>
    <w:rsid w:val="0015158C"/>
    <w:rsid w:val="0015206F"/>
    <w:rsid w:val="00162D78"/>
    <w:rsid w:val="00163436"/>
    <w:rsid w:val="001668B3"/>
    <w:rsid w:val="00172773"/>
    <w:rsid w:val="00173B80"/>
    <w:rsid w:val="0018309D"/>
    <w:rsid w:val="0018366B"/>
    <w:rsid w:val="001846A4"/>
    <w:rsid w:val="00185388"/>
    <w:rsid w:val="00190D50"/>
    <w:rsid w:val="00197022"/>
    <w:rsid w:val="001971BA"/>
    <w:rsid w:val="001972EB"/>
    <w:rsid w:val="00197F3D"/>
    <w:rsid w:val="001A2F44"/>
    <w:rsid w:val="001B4DC2"/>
    <w:rsid w:val="001B542D"/>
    <w:rsid w:val="001B5664"/>
    <w:rsid w:val="001B606D"/>
    <w:rsid w:val="001C60F9"/>
    <w:rsid w:val="001C6A21"/>
    <w:rsid w:val="001D0119"/>
    <w:rsid w:val="001E125A"/>
    <w:rsid w:val="001F2B3F"/>
    <w:rsid w:val="001F3A60"/>
    <w:rsid w:val="001F78F7"/>
    <w:rsid w:val="00203FCC"/>
    <w:rsid w:val="0022235C"/>
    <w:rsid w:val="0024512D"/>
    <w:rsid w:val="002466C1"/>
    <w:rsid w:val="002479A8"/>
    <w:rsid w:val="0025070A"/>
    <w:rsid w:val="00253BBD"/>
    <w:rsid w:val="00263DB3"/>
    <w:rsid w:val="00271E86"/>
    <w:rsid w:val="002733F7"/>
    <w:rsid w:val="002735C1"/>
    <w:rsid w:val="00277C58"/>
    <w:rsid w:val="00285198"/>
    <w:rsid w:val="00293CD0"/>
    <w:rsid w:val="0029439A"/>
    <w:rsid w:val="00295C1D"/>
    <w:rsid w:val="002A773E"/>
    <w:rsid w:val="002B75C2"/>
    <w:rsid w:val="002C2FE0"/>
    <w:rsid w:val="002C3B42"/>
    <w:rsid w:val="002C590A"/>
    <w:rsid w:val="002C7975"/>
    <w:rsid w:val="002D004D"/>
    <w:rsid w:val="002D0A14"/>
    <w:rsid w:val="002E4683"/>
    <w:rsid w:val="002F67D8"/>
    <w:rsid w:val="002F7520"/>
    <w:rsid w:val="003046E5"/>
    <w:rsid w:val="00311426"/>
    <w:rsid w:val="0031589F"/>
    <w:rsid w:val="00323D00"/>
    <w:rsid w:val="00325480"/>
    <w:rsid w:val="0033002C"/>
    <w:rsid w:val="00330746"/>
    <w:rsid w:val="00330B27"/>
    <w:rsid w:val="00337366"/>
    <w:rsid w:val="00337585"/>
    <w:rsid w:val="00342305"/>
    <w:rsid w:val="0034485C"/>
    <w:rsid w:val="00344F52"/>
    <w:rsid w:val="0035192B"/>
    <w:rsid w:val="003837F7"/>
    <w:rsid w:val="00394EE6"/>
    <w:rsid w:val="00395DC7"/>
    <w:rsid w:val="0039772A"/>
    <w:rsid w:val="003A1A7C"/>
    <w:rsid w:val="003A63EC"/>
    <w:rsid w:val="003B0893"/>
    <w:rsid w:val="003B7B69"/>
    <w:rsid w:val="003B7F31"/>
    <w:rsid w:val="003D560F"/>
    <w:rsid w:val="003E2989"/>
    <w:rsid w:val="003F31E7"/>
    <w:rsid w:val="00405394"/>
    <w:rsid w:val="00413898"/>
    <w:rsid w:val="0041459E"/>
    <w:rsid w:val="0042298F"/>
    <w:rsid w:val="00424FFF"/>
    <w:rsid w:val="00431F0C"/>
    <w:rsid w:val="00437502"/>
    <w:rsid w:val="00440CC4"/>
    <w:rsid w:val="00440F08"/>
    <w:rsid w:val="00443555"/>
    <w:rsid w:val="00445D4F"/>
    <w:rsid w:val="0044661F"/>
    <w:rsid w:val="00454629"/>
    <w:rsid w:val="0045718A"/>
    <w:rsid w:val="00460D5B"/>
    <w:rsid w:val="00480629"/>
    <w:rsid w:val="0048191B"/>
    <w:rsid w:val="004868DF"/>
    <w:rsid w:val="00491D83"/>
    <w:rsid w:val="004939A0"/>
    <w:rsid w:val="004A2559"/>
    <w:rsid w:val="004A53F4"/>
    <w:rsid w:val="004B1E2A"/>
    <w:rsid w:val="004B2BD1"/>
    <w:rsid w:val="004B4BD9"/>
    <w:rsid w:val="004C1836"/>
    <w:rsid w:val="004C2936"/>
    <w:rsid w:val="004C5FBF"/>
    <w:rsid w:val="004D65C3"/>
    <w:rsid w:val="004E1AE4"/>
    <w:rsid w:val="004E1EFB"/>
    <w:rsid w:val="004E6F61"/>
    <w:rsid w:val="004E7503"/>
    <w:rsid w:val="00501F44"/>
    <w:rsid w:val="0051428C"/>
    <w:rsid w:val="005202D0"/>
    <w:rsid w:val="0052122F"/>
    <w:rsid w:val="0052376D"/>
    <w:rsid w:val="00533D3A"/>
    <w:rsid w:val="00542C5C"/>
    <w:rsid w:val="0054798F"/>
    <w:rsid w:val="00555D19"/>
    <w:rsid w:val="005602EA"/>
    <w:rsid w:val="0056344E"/>
    <w:rsid w:val="005659D4"/>
    <w:rsid w:val="00581E6D"/>
    <w:rsid w:val="00582DB1"/>
    <w:rsid w:val="0058382C"/>
    <w:rsid w:val="00583F83"/>
    <w:rsid w:val="005A1838"/>
    <w:rsid w:val="005A37DD"/>
    <w:rsid w:val="005B087E"/>
    <w:rsid w:val="005C0A14"/>
    <w:rsid w:val="005C1919"/>
    <w:rsid w:val="005E41F7"/>
    <w:rsid w:val="005E5263"/>
    <w:rsid w:val="005F0809"/>
    <w:rsid w:val="005F0E4D"/>
    <w:rsid w:val="005F1DA3"/>
    <w:rsid w:val="005F2415"/>
    <w:rsid w:val="00601AD6"/>
    <w:rsid w:val="006023DB"/>
    <w:rsid w:val="00613CF6"/>
    <w:rsid w:val="00614066"/>
    <w:rsid w:val="00615BE9"/>
    <w:rsid w:val="0062120C"/>
    <w:rsid w:val="00621A15"/>
    <w:rsid w:val="00621C5A"/>
    <w:rsid w:val="0062362B"/>
    <w:rsid w:val="006238BB"/>
    <w:rsid w:val="00625CF3"/>
    <w:rsid w:val="006436E8"/>
    <w:rsid w:val="00643FBB"/>
    <w:rsid w:val="006477B5"/>
    <w:rsid w:val="006546C0"/>
    <w:rsid w:val="00657C44"/>
    <w:rsid w:val="0066007A"/>
    <w:rsid w:val="00675818"/>
    <w:rsid w:val="00675DCF"/>
    <w:rsid w:val="006765E9"/>
    <w:rsid w:val="006836F2"/>
    <w:rsid w:val="00686A99"/>
    <w:rsid w:val="006870DD"/>
    <w:rsid w:val="006922C4"/>
    <w:rsid w:val="00697045"/>
    <w:rsid w:val="006A23E5"/>
    <w:rsid w:val="006A2CFB"/>
    <w:rsid w:val="006A5714"/>
    <w:rsid w:val="006A67C7"/>
    <w:rsid w:val="006B1885"/>
    <w:rsid w:val="006B2C78"/>
    <w:rsid w:val="006B507A"/>
    <w:rsid w:val="006C06FC"/>
    <w:rsid w:val="006C07BD"/>
    <w:rsid w:val="006D22C0"/>
    <w:rsid w:val="006D53C7"/>
    <w:rsid w:val="006E43F5"/>
    <w:rsid w:val="006F2AA7"/>
    <w:rsid w:val="006F3AB8"/>
    <w:rsid w:val="006F6CAC"/>
    <w:rsid w:val="0070221D"/>
    <w:rsid w:val="0071055D"/>
    <w:rsid w:val="00716210"/>
    <w:rsid w:val="007229E0"/>
    <w:rsid w:val="0072549A"/>
    <w:rsid w:val="00731AE9"/>
    <w:rsid w:val="007324EE"/>
    <w:rsid w:val="00735D70"/>
    <w:rsid w:val="00737B4C"/>
    <w:rsid w:val="00741BCB"/>
    <w:rsid w:val="00750373"/>
    <w:rsid w:val="007533EE"/>
    <w:rsid w:val="00754750"/>
    <w:rsid w:val="00757420"/>
    <w:rsid w:val="007602B9"/>
    <w:rsid w:val="00761A1D"/>
    <w:rsid w:val="00766D8C"/>
    <w:rsid w:val="007677E4"/>
    <w:rsid w:val="007711F8"/>
    <w:rsid w:val="0077359E"/>
    <w:rsid w:val="0078755F"/>
    <w:rsid w:val="007A2AD3"/>
    <w:rsid w:val="007B2C9F"/>
    <w:rsid w:val="007D56FC"/>
    <w:rsid w:val="007D5DB6"/>
    <w:rsid w:val="00814BB2"/>
    <w:rsid w:val="00815EDB"/>
    <w:rsid w:val="00822A1E"/>
    <w:rsid w:val="00831256"/>
    <w:rsid w:val="0083315E"/>
    <w:rsid w:val="00833C09"/>
    <w:rsid w:val="00833F26"/>
    <w:rsid w:val="0083630C"/>
    <w:rsid w:val="00840173"/>
    <w:rsid w:val="0086586F"/>
    <w:rsid w:val="00870097"/>
    <w:rsid w:val="008706BA"/>
    <w:rsid w:val="00870F88"/>
    <w:rsid w:val="00871257"/>
    <w:rsid w:val="00881538"/>
    <w:rsid w:val="0088657C"/>
    <w:rsid w:val="0088680F"/>
    <w:rsid w:val="00887BB9"/>
    <w:rsid w:val="00891E2B"/>
    <w:rsid w:val="008A0E6B"/>
    <w:rsid w:val="008A1DE4"/>
    <w:rsid w:val="008A32EF"/>
    <w:rsid w:val="008A381C"/>
    <w:rsid w:val="008C0501"/>
    <w:rsid w:val="008D7AAA"/>
    <w:rsid w:val="008E3E82"/>
    <w:rsid w:val="008E6614"/>
    <w:rsid w:val="008E78B3"/>
    <w:rsid w:val="008E7B86"/>
    <w:rsid w:val="008F0540"/>
    <w:rsid w:val="008F19C3"/>
    <w:rsid w:val="008F7BB6"/>
    <w:rsid w:val="00916197"/>
    <w:rsid w:val="00916902"/>
    <w:rsid w:val="0092152F"/>
    <w:rsid w:val="00921F82"/>
    <w:rsid w:val="009251FD"/>
    <w:rsid w:val="00926B2E"/>
    <w:rsid w:val="00927B9A"/>
    <w:rsid w:val="009326A9"/>
    <w:rsid w:val="0094030A"/>
    <w:rsid w:val="00940954"/>
    <w:rsid w:val="00941D69"/>
    <w:rsid w:val="00942404"/>
    <w:rsid w:val="0094240F"/>
    <w:rsid w:val="0094489B"/>
    <w:rsid w:val="00945B26"/>
    <w:rsid w:val="00951FA0"/>
    <w:rsid w:val="00955268"/>
    <w:rsid w:val="00955FEA"/>
    <w:rsid w:val="0095761B"/>
    <w:rsid w:val="00967D9D"/>
    <w:rsid w:val="009716B8"/>
    <w:rsid w:val="0099560D"/>
    <w:rsid w:val="00995ED5"/>
    <w:rsid w:val="009A2C4A"/>
    <w:rsid w:val="009A4E1A"/>
    <w:rsid w:val="009A50FA"/>
    <w:rsid w:val="009B36B1"/>
    <w:rsid w:val="009B52BE"/>
    <w:rsid w:val="009C07C6"/>
    <w:rsid w:val="009C27F8"/>
    <w:rsid w:val="009C7F67"/>
    <w:rsid w:val="009D1F8C"/>
    <w:rsid w:val="009D245D"/>
    <w:rsid w:val="009D7882"/>
    <w:rsid w:val="009E1EB2"/>
    <w:rsid w:val="009E7B22"/>
    <w:rsid w:val="009F2B66"/>
    <w:rsid w:val="009F5346"/>
    <w:rsid w:val="009F6CD9"/>
    <w:rsid w:val="009F7147"/>
    <w:rsid w:val="00A01F6F"/>
    <w:rsid w:val="00A022DA"/>
    <w:rsid w:val="00A04438"/>
    <w:rsid w:val="00A1270C"/>
    <w:rsid w:val="00A16CE6"/>
    <w:rsid w:val="00A243BE"/>
    <w:rsid w:val="00A25E7E"/>
    <w:rsid w:val="00A267E3"/>
    <w:rsid w:val="00A32287"/>
    <w:rsid w:val="00A32EB0"/>
    <w:rsid w:val="00A339D2"/>
    <w:rsid w:val="00A35A8D"/>
    <w:rsid w:val="00A404E5"/>
    <w:rsid w:val="00A432A3"/>
    <w:rsid w:val="00A50AF1"/>
    <w:rsid w:val="00A56B22"/>
    <w:rsid w:val="00A60D0C"/>
    <w:rsid w:val="00A771AF"/>
    <w:rsid w:val="00A81245"/>
    <w:rsid w:val="00A94479"/>
    <w:rsid w:val="00A94736"/>
    <w:rsid w:val="00AC145A"/>
    <w:rsid w:val="00AC31A0"/>
    <w:rsid w:val="00AC5321"/>
    <w:rsid w:val="00AD20FD"/>
    <w:rsid w:val="00AD4FB7"/>
    <w:rsid w:val="00AE0A5D"/>
    <w:rsid w:val="00AE34DB"/>
    <w:rsid w:val="00AE34E5"/>
    <w:rsid w:val="00AE493E"/>
    <w:rsid w:val="00AE5358"/>
    <w:rsid w:val="00AE7B06"/>
    <w:rsid w:val="00AF2A4E"/>
    <w:rsid w:val="00AF3175"/>
    <w:rsid w:val="00AF4E1D"/>
    <w:rsid w:val="00AF5DEC"/>
    <w:rsid w:val="00B00C2A"/>
    <w:rsid w:val="00B01C54"/>
    <w:rsid w:val="00B0511F"/>
    <w:rsid w:val="00B05CB8"/>
    <w:rsid w:val="00B11C23"/>
    <w:rsid w:val="00B33BBD"/>
    <w:rsid w:val="00B36063"/>
    <w:rsid w:val="00B4180D"/>
    <w:rsid w:val="00B41A54"/>
    <w:rsid w:val="00B47DD0"/>
    <w:rsid w:val="00B62202"/>
    <w:rsid w:val="00B6451E"/>
    <w:rsid w:val="00B64D9C"/>
    <w:rsid w:val="00B75C5C"/>
    <w:rsid w:val="00B76375"/>
    <w:rsid w:val="00B867E3"/>
    <w:rsid w:val="00B90B85"/>
    <w:rsid w:val="00B93F29"/>
    <w:rsid w:val="00B96C97"/>
    <w:rsid w:val="00B976C1"/>
    <w:rsid w:val="00BA1394"/>
    <w:rsid w:val="00BA1551"/>
    <w:rsid w:val="00BA5A44"/>
    <w:rsid w:val="00BA7ECC"/>
    <w:rsid w:val="00BB23C8"/>
    <w:rsid w:val="00BB6666"/>
    <w:rsid w:val="00BB71A4"/>
    <w:rsid w:val="00BC0FB4"/>
    <w:rsid w:val="00BC16DB"/>
    <w:rsid w:val="00BD06A0"/>
    <w:rsid w:val="00BE31EA"/>
    <w:rsid w:val="00BE7599"/>
    <w:rsid w:val="00BF537A"/>
    <w:rsid w:val="00BF57CD"/>
    <w:rsid w:val="00C10320"/>
    <w:rsid w:val="00C10667"/>
    <w:rsid w:val="00C126AE"/>
    <w:rsid w:val="00C20570"/>
    <w:rsid w:val="00C2113F"/>
    <w:rsid w:val="00C225D1"/>
    <w:rsid w:val="00C2492D"/>
    <w:rsid w:val="00C25EA3"/>
    <w:rsid w:val="00C32319"/>
    <w:rsid w:val="00C35A9D"/>
    <w:rsid w:val="00C42718"/>
    <w:rsid w:val="00C4574D"/>
    <w:rsid w:val="00C46DC1"/>
    <w:rsid w:val="00C50E69"/>
    <w:rsid w:val="00C6417B"/>
    <w:rsid w:val="00C65C31"/>
    <w:rsid w:val="00C65CF7"/>
    <w:rsid w:val="00C6657B"/>
    <w:rsid w:val="00C81EF0"/>
    <w:rsid w:val="00C84424"/>
    <w:rsid w:val="00C9770D"/>
    <w:rsid w:val="00CA5946"/>
    <w:rsid w:val="00CB18DA"/>
    <w:rsid w:val="00CC076A"/>
    <w:rsid w:val="00CC2B0C"/>
    <w:rsid w:val="00CC3DC9"/>
    <w:rsid w:val="00CD6762"/>
    <w:rsid w:val="00CE0772"/>
    <w:rsid w:val="00CE54A6"/>
    <w:rsid w:val="00CE54FA"/>
    <w:rsid w:val="00CF6A65"/>
    <w:rsid w:val="00D047B5"/>
    <w:rsid w:val="00D04B87"/>
    <w:rsid w:val="00D05152"/>
    <w:rsid w:val="00D05971"/>
    <w:rsid w:val="00D1285D"/>
    <w:rsid w:val="00D1429D"/>
    <w:rsid w:val="00D14456"/>
    <w:rsid w:val="00D21C7E"/>
    <w:rsid w:val="00D22B18"/>
    <w:rsid w:val="00D376CF"/>
    <w:rsid w:val="00D40D50"/>
    <w:rsid w:val="00D47E39"/>
    <w:rsid w:val="00D5602B"/>
    <w:rsid w:val="00D64411"/>
    <w:rsid w:val="00D675B3"/>
    <w:rsid w:val="00D715ED"/>
    <w:rsid w:val="00D73724"/>
    <w:rsid w:val="00D744D2"/>
    <w:rsid w:val="00D75CC1"/>
    <w:rsid w:val="00D93ACF"/>
    <w:rsid w:val="00D9564E"/>
    <w:rsid w:val="00D96400"/>
    <w:rsid w:val="00D97E13"/>
    <w:rsid w:val="00DB4E3F"/>
    <w:rsid w:val="00DC79F8"/>
    <w:rsid w:val="00DD3165"/>
    <w:rsid w:val="00DD3D18"/>
    <w:rsid w:val="00DD72C6"/>
    <w:rsid w:val="00DF38A3"/>
    <w:rsid w:val="00E0408D"/>
    <w:rsid w:val="00E3252C"/>
    <w:rsid w:val="00E33893"/>
    <w:rsid w:val="00E346D5"/>
    <w:rsid w:val="00E40D1B"/>
    <w:rsid w:val="00E44E26"/>
    <w:rsid w:val="00E4731F"/>
    <w:rsid w:val="00E67EAC"/>
    <w:rsid w:val="00E72C16"/>
    <w:rsid w:val="00EA40B0"/>
    <w:rsid w:val="00EA42C0"/>
    <w:rsid w:val="00EB37E9"/>
    <w:rsid w:val="00EC30C8"/>
    <w:rsid w:val="00EC4694"/>
    <w:rsid w:val="00ED468A"/>
    <w:rsid w:val="00ED5748"/>
    <w:rsid w:val="00ED7322"/>
    <w:rsid w:val="00EE26C7"/>
    <w:rsid w:val="00EF6130"/>
    <w:rsid w:val="00EF6566"/>
    <w:rsid w:val="00F02EE3"/>
    <w:rsid w:val="00F165EF"/>
    <w:rsid w:val="00F16ABE"/>
    <w:rsid w:val="00F213C6"/>
    <w:rsid w:val="00F25976"/>
    <w:rsid w:val="00F33214"/>
    <w:rsid w:val="00F40F1B"/>
    <w:rsid w:val="00F45813"/>
    <w:rsid w:val="00F51144"/>
    <w:rsid w:val="00F5431F"/>
    <w:rsid w:val="00F54E13"/>
    <w:rsid w:val="00F56F22"/>
    <w:rsid w:val="00F603A1"/>
    <w:rsid w:val="00F91C09"/>
    <w:rsid w:val="00F95C50"/>
    <w:rsid w:val="00F97E99"/>
    <w:rsid w:val="00FA064D"/>
    <w:rsid w:val="00FA2EE8"/>
    <w:rsid w:val="00FA44F4"/>
    <w:rsid w:val="00FA4A6E"/>
    <w:rsid w:val="00FA671C"/>
    <w:rsid w:val="00FA7D1B"/>
    <w:rsid w:val="00FB2923"/>
    <w:rsid w:val="00FB39A3"/>
    <w:rsid w:val="00FB5D3C"/>
    <w:rsid w:val="00FD64E8"/>
    <w:rsid w:val="00FE0C2A"/>
    <w:rsid w:val="00FE602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9FB0C"/>
  <w15:docId w15:val="{F462B707-FF2E-413F-BA01-2C04EDBF4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480" w:line="48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6A4"/>
    <w:pPr>
      <w:spacing w:before="0" w:after="200"/>
      <w:ind w:firstLine="0"/>
    </w:pPr>
    <w:rPr>
      <w:rFonts w:ascii="Times New Roman" w:hAnsi="Times New Roman" w:cs="Arial"/>
      <w:color w:val="000000" w:themeColor="text1"/>
      <w:sz w:val="24"/>
      <w:szCs w:val="21"/>
      <w:shd w:val="clear" w:color="auto" w:fill="FFFFFF"/>
      <w:lang w:val="en-GB" w:bidi="hi-IN"/>
    </w:rPr>
  </w:style>
  <w:style w:type="paragraph" w:styleId="Heading1">
    <w:name w:val="heading 1"/>
    <w:basedOn w:val="Normal"/>
    <w:next w:val="Normal"/>
    <w:link w:val="Heading1Char"/>
    <w:uiPriority w:val="9"/>
    <w:qFormat/>
    <w:rsid w:val="003B0893"/>
    <w:pPr>
      <w:keepNext/>
      <w:keepLines/>
      <w:tabs>
        <w:tab w:val="left" w:pos="720"/>
      </w:tabs>
      <w:spacing w:before="120" w:after="120"/>
      <w:outlineLvl w:val="0"/>
    </w:pPr>
    <w:rPr>
      <w:rFonts w:eastAsiaTheme="majorEastAsia" w:cstheme="majorBidi"/>
      <w:b/>
      <w:bCs/>
      <w:color w:val="auto"/>
      <w:sz w:val="28"/>
      <w:szCs w:val="28"/>
      <w:shd w:val="clear" w:color="auto" w:fill="auto"/>
      <w:lang w:val="en-AU" w:bidi="ar-SA"/>
    </w:rPr>
  </w:style>
  <w:style w:type="paragraph" w:styleId="Heading2">
    <w:name w:val="heading 2"/>
    <w:basedOn w:val="Normal"/>
    <w:next w:val="Normal"/>
    <w:link w:val="Heading2Char"/>
    <w:uiPriority w:val="9"/>
    <w:unhideWhenUsed/>
    <w:qFormat/>
    <w:rsid w:val="00253BBD"/>
    <w:pPr>
      <w:keepNext/>
      <w:keepLines/>
      <w:tabs>
        <w:tab w:val="left" w:pos="720"/>
      </w:tabs>
      <w:spacing w:before="80" w:after="0"/>
      <w:outlineLvl w:val="1"/>
    </w:pPr>
    <w:rPr>
      <w:rFonts w:eastAsiaTheme="majorEastAsia" w:cstheme="majorBidi"/>
      <w:b/>
      <w:bCs/>
      <w:sz w:val="26"/>
      <w:szCs w:val="26"/>
      <w:shd w:val="clear" w:color="auto" w:fill="auto"/>
      <w:lang w:val="en-A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893"/>
    <w:rPr>
      <w:rFonts w:ascii="Times New Roman" w:eastAsiaTheme="majorEastAsia" w:hAnsi="Times New Roman" w:cstheme="majorBidi"/>
      <w:b/>
      <w:bCs/>
      <w:sz w:val="28"/>
      <w:szCs w:val="28"/>
      <w:lang w:val="en-AU"/>
    </w:rPr>
  </w:style>
  <w:style w:type="character" w:customStyle="1" w:styleId="Heading2Char">
    <w:name w:val="Heading 2 Char"/>
    <w:basedOn w:val="DefaultParagraphFont"/>
    <w:link w:val="Heading2"/>
    <w:uiPriority w:val="9"/>
    <w:rsid w:val="00253BBD"/>
    <w:rPr>
      <w:rFonts w:ascii="Times New Roman" w:eastAsiaTheme="majorEastAsia" w:hAnsi="Times New Roman" w:cstheme="majorBidi"/>
      <w:b/>
      <w:bCs/>
      <w:color w:val="000000" w:themeColor="text1"/>
      <w:sz w:val="26"/>
      <w:szCs w:val="26"/>
      <w:lang w:val="en-AU"/>
    </w:rPr>
  </w:style>
  <w:style w:type="table" w:styleId="LightGrid-Accent6">
    <w:name w:val="Light Grid Accent 6"/>
    <w:basedOn w:val="TableNormal"/>
    <w:uiPriority w:val="62"/>
    <w:rsid w:val="004C5FBF"/>
    <w:pPr>
      <w:spacing w:before="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5">
    <w:name w:val="Light Grid Accent 5"/>
    <w:basedOn w:val="TableNormal"/>
    <w:uiPriority w:val="62"/>
    <w:rsid w:val="00A022DA"/>
    <w:pPr>
      <w:spacing w:before="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ListParagraph">
    <w:name w:val="List Paragraph"/>
    <w:basedOn w:val="Normal"/>
    <w:uiPriority w:val="34"/>
    <w:qFormat/>
    <w:rsid w:val="007602B9"/>
    <w:pPr>
      <w:ind w:left="720"/>
      <w:contextualSpacing/>
    </w:pPr>
    <w:rPr>
      <w:rFonts w:cs="Mangal"/>
    </w:rPr>
  </w:style>
  <w:style w:type="paragraph" w:styleId="TOCHeading">
    <w:name w:val="TOC Heading"/>
    <w:basedOn w:val="Heading1"/>
    <w:next w:val="Normal"/>
    <w:uiPriority w:val="39"/>
    <w:semiHidden/>
    <w:unhideWhenUsed/>
    <w:qFormat/>
    <w:rsid w:val="0083630C"/>
    <w:pPr>
      <w:tabs>
        <w:tab w:val="clear" w:pos="720"/>
      </w:tabs>
      <w:spacing w:before="480" w:after="0"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83630C"/>
    <w:pPr>
      <w:spacing w:after="100"/>
    </w:pPr>
    <w:rPr>
      <w:rFonts w:cs="Mangal"/>
    </w:rPr>
  </w:style>
  <w:style w:type="paragraph" w:styleId="TOC2">
    <w:name w:val="toc 2"/>
    <w:basedOn w:val="Normal"/>
    <w:next w:val="Normal"/>
    <w:autoRedefine/>
    <w:uiPriority w:val="39"/>
    <w:unhideWhenUsed/>
    <w:rsid w:val="0083630C"/>
    <w:pPr>
      <w:spacing w:after="100"/>
      <w:ind w:left="240"/>
    </w:pPr>
    <w:rPr>
      <w:rFonts w:cs="Mangal"/>
    </w:rPr>
  </w:style>
  <w:style w:type="character" w:styleId="Hyperlink">
    <w:name w:val="Hyperlink"/>
    <w:basedOn w:val="DefaultParagraphFont"/>
    <w:uiPriority w:val="99"/>
    <w:unhideWhenUsed/>
    <w:rsid w:val="0083630C"/>
    <w:rPr>
      <w:color w:val="0000FF" w:themeColor="hyperlink"/>
      <w:u w:val="single"/>
    </w:rPr>
  </w:style>
  <w:style w:type="paragraph" w:styleId="BalloonText">
    <w:name w:val="Balloon Text"/>
    <w:basedOn w:val="Normal"/>
    <w:link w:val="BalloonTextChar"/>
    <w:uiPriority w:val="99"/>
    <w:semiHidden/>
    <w:unhideWhenUsed/>
    <w:rsid w:val="0083630C"/>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83630C"/>
    <w:rPr>
      <w:rFonts w:ascii="Tahoma" w:hAnsi="Tahoma" w:cs="Mangal"/>
      <w:color w:val="000000" w:themeColor="text1"/>
      <w:sz w:val="16"/>
      <w:szCs w:val="14"/>
      <w:lang w:val="en-GB" w:bidi="hi-IN"/>
    </w:rPr>
  </w:style>
  <w:style w:type="paragraph" w:styleId="Header">
    <w:name w:val="header"/>
    <w:basedOn w:val="Normal"/>
    <w:link w:val="HeaderChar"/>
    <w:uiPriority w:val="99"/>
    <w:unhideWhenUsed/>
    <w:rsid w:val="00C10667"/>
    <w:pPr>
      <w:tabs>
        <w:tab w:val="center" w:pos="4513"/>
        <w:tab w:val="right" w:pos="9026"/>
      </w:tabs>
      <w:spacing w:after="0" w:line="240" w:lineRule="auto"/>
    </w:pPr>
    <w:rPr>
      <w:rFonts w:cs="Mangal"/>
    </w:rPr>
  </w:style>
  <w:style w:type="character" w:customStyle="1" w:styleId="HeaderChar">
    <w:name w:val="Header Char"/>
    <w:basedOn w:val="DefaultParagraphFont"/>
    <w:link w:val="Header"/>
    <w:uiPriority w:val="99"/>
    <w:rsid w:val="00C10667"/>
    <w:rPr>
      <w:rFonts w:ascii="Times New Roman" w:hAnsi="Times New Roman" w:cs="Mangal"/>
      <w:color w:val="000000" w:themeColor="text1"/>
      <w:sz w:val="24"/>
      <w:szCs w:val="21"/>
      <w:lang w:val="en-GB" w:bidi="hi-IN"/>
    </w:rPr>
  </w:style>
  <w:style w:type="paragraph" w:styleId="Footer">
    <w:name w:val="footer"/>
    <w:basedOn w:val="Normal"/>
    <w:link w:val="FooterChar"/>
    <w:uiPriority w:val="99"/>
    <w:unhideWhenUsed/>
    <w:rsid w:val="00C10667"/>
    <w:pPr>
      <w:tabs>
        <w:tab w:val="center" w:pos="4513"/>
        <w:tab w:val="right" w:pos="9026"/>
      </w:tabs>
      <w:spacing w:after="0" w:line="240" w:lineRule="auto"/>
    </w:pPr>
    <w:rPr>
      <w:rFonts w:cs="Mangal"/>
    </w:rPr>
  </w:style>
  <w:style w:type="character" w:customStyle="1" w:styleId="FooterChar">
    <w:name w:val="Footer Char"/>
    <w:basedOn w:val="DefaultParagraphFont"/>
    <w:link w:val="Footer"/>
    <w:uiPriority w:val="99"/>
    <w:rsid w:val="00C10667"/>
    <w:rPr>
      <w:rFonts w:ascii="Times New Roman" w:hAnsi="Times New Roman" w:cs="Mangal"/>
      <w:color w:val="000000" w:themeColor="text1"/>
      <w:sz w:val="24"/>
      <w:szCs w:val="21"/>
      <w:lang w:val="en-GB" w:bidi="hi-IN"/>
    </w:rPr>
  </w:style>
  <w:style w:type="character" w:styleId="Strong">
    <w:name w:val="Strong"/>
    <w:basedOn w:val="DefaultParagraphFont"/>
    <w:uiPriority w:val="22"/>
    <w:qFormat/>
    <w:rsid w:val="004B1E2A"/>
    <w:rPr>
      <w:b/>
      <w:bCs/>
    </w:rPr>
  </w:style>
  <w:style w:type="character" w:customStyle="1" w:styleId="hscoswrapper">
    <w:name w:val="hs_cos_wrapper"/>
    <w:basedOn w:val="DefaultParagraphFont"/>
    <w:rsid w:val="006F3AB8"/>
  </w:style>
  <w:style w:type="character" w:customStyle="1" w:styleId="markedcontent">
    <w:name w:val="markedcontent"/>
    <w:basedOn w:val="DefaultParagraphFont"/>
    <w:rsid w:val="00CC3DC9"/>
  </w:style>
  <w:style w:type="character" w:customStyle="1" w:styleId="selectable">
    <w:name w:val="selectable"/>
    <w:basedOn w:val="DefaultParagraphFont"/>
    <w:rsid w:val="0009156B"/>
  </w:style>
  <w:style w:type="paragraph" w:styleId="NormalWeb">
    <w:name w:val="Normal (Web)"/>
    <w:basedOn w:val="Normal"/>
    <w:uiPriority w:val="99"/>
    <w:semiHidden/>
    <w:unhideWhenUsed/>
    <w:rsid w:val="00FA4A6E"/>
    <w:pPr>
      <w:spacing w:before="100" w:beforeAutospacing="1" w:after="100" w:afterAutospacing="1" w:line="240" w:lineRule="auto"/>
      <w:jc w:val="left"/>
    </w:pPr>
    <w:rPr>
      <w:rFonts w:eastAsia="Times New Roman" w:cs="Times New Roman"/>
      <w:color w:val="auto"/>
      <w:szCs w:val="24"/>
      <w:shd w:val="clear" w:color="auto" w:fill="auto"/>
      <w:lang w:val="en-IN" w:eastAsia="en-IN" w:bidi="ar-SA"/>
    </w:rPr>
  </w:style>
  <w:style w:type="character" w:styleId="Emphasis">
    <w:name w:val="Emphasis"/>
    <w:basedOn w:val="DefaultParagraphFont"/>
    <w:uiPriority w:val="20"/>
    <w:qFormat/>
    <w:rsid w:val="00FA4A6E"/>
    <w:rPr>
      <w:i/>
      <w:iCs/>
    </w:rPr>
  </w:style>
  <w:style w:type="character" w:customStyle="1" w:styleId="hgkelc">
    <w:name w:val="hgkelc"/>
    <w:basedOn w:val="DefaultParagraphFont"/>
    <w:rsid w:val="00DD72C6"/>
  </w:style>
  <w:style w:type="character" w:styleId="FollowedHyperlink">
    <w:name w:val="FollowedHyperlink"/>
    <w:basedOn w:val="DefaultParagraphFont"/>
    <w:uiPriority w:val="99"/>
    <w:semiHidden/>
    <w:unhideWhenUsed/>
    <w:rsid w:val="00A32287"/>
    <w:rPr>
      <w:color w:val="800080" w:themeColor="followedHyperlink"/>
      <w:u w:val="single"/>
    </w:rPr>
  </w:style>
  <w:style w:type="character" w:customStyle="1" w:styleId="jss1758">
    <w:name w:val="jss1758"/>
    <w:basedOn w:val="DefaultParagraphFont"/>
    <w:rsid w:val="00CC0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447667">
      <w:bodyDiv w:val="1"/>
      <w:marLeft w:val="0"/>
      <w:marRight w:val="0"/>
      <w:marTop w:val="0"/>
      <w:marBottom w:val="0"/>
      <w:divBdr>
        <w:top w:val="none" w:sz="0" w:space="0" w:color="auto"/>
        <w:left w:val="none" w:sz="0" w:space="0" w:color="auto"/>
        <w:bottom w:val="none" w:sz="0" w:space="0" w:color="auto"/>
        <w:right w:val="none" w:sz="0" w:space="0" w:color="auto"/>
      </w:divBdr>
      <w:divsChild>
        <w:div w:id="1001734453">
          <w:marLeft w:val="0"/>
          <w:marRight w:val="0"/>
          <w:marTop w:val="0"/>
          <w:marBottom w:val="0"/>
          <w:divBdr>
            <w:top w:val="none" w:sz="0" w:space="0" w:color="auto"/>
            <w:left w:val="none" w:sz="0" w:space="0" w:color="auto"/>
            <w:bottom w:val="none" w:sz="0" w:space="0" w:color="auto"/>
            <w:right w:val="none" w:sz="0" w:space="0" w:color="auto"/>
          </w:divBdr>
        </w:div>
      </w:divsChild>
    </w:div>
    <w:div w:id="755368285">
      <w:bodyDiv w:val="1"/>
      <w:marLeft w:val="0"/>
      <w:marRight w:val="0"/>
      <w:marTop w:val="0"/>
      <w:marBottom w:val="0"/>
      <w:divBdr>
        <w:top w:val="none" w:sz="0" w:space="0" w:color="auto"/>
        <w:left w:val="none" w:sz="0" w:space="0" w:color="auto"/>
        <w:bottom w:val="none" w:sz="0" w:space="0" w:color="auto"/>
        <w:right w:val="none" w:sz="0" w:space="0" w:color="auto"/>
      </w:divBdr>
      <w:divsChild>
        <w:div w:id="1422332336">
          <w:marLeft w:val="0"/>
          <w:marRight w:val="0"/>
          <w:marTop w:val="0"/>
          <w:marBottom w:val="0"/>
          <w:divBdr>
            <w:top w:val="none" w:sz="0" w:space="0" w:color="auto"/>
            <w:left w:val="none" w:sz="0" w:space="0" w:color="auto"/>
            <w:bottom w:val="none" w:sz="0" w:space="0" w:color="auto"/>
            <w:right w:val="none" w:sz="0" w:space="0" w:color="auto"/>
          </w:divBdr>
        </w:div>
      </w:divsChild>
    </w:div>
    <w:div w:id="1075054941">
      <w:bodyDiv w:val="1"/>
      <w:marLeft w:val="0"/>
      <w:marRight w:val="0"/>
      <w:marTop w:val="0"/>
      <w:marBottom w:val="0"/>
      <w:divBdr>
        <w:top w:val="none" w:sz="0" w:space="0" w:color="auto"/>
        <w:left w:val="none" w:sz="0" w:space="0" w:color="auto"/>
        <w:bottom w:val="none" w:sz="0" w:space="0" w:color="auto"/>
        <w:right w:val="none" w:sz="0" w:space="0" w:color="auto"/>
      </w:divBdr>
      <w:divsChild>
        <w:div w:id="1179468386">
          <w:marLeft w:val="0"/>
          <w:marRight w:val="0"/>
          <w:marTop w:val="0"/>
          <w:marBottom w:val="0"/>
          <w:divBdr>
            <w:top w:val="none" w:sz="0" w:space="0" w:color="auto"/>
            <w:left w:val="none" w:sz="0" w:space="0" w:color="auto"/>
            <w:bottom w:val="none" w:sz="0" w:space="0" w:color="auto"/>
            <w:right w:val="none" w:sz="0" w:space="0" w:color="auto"/>
          </w:divBdr>
        </w:div>
      </w:divsChild>
    </w:div>
    <w:div w:id="1179540394">
      <w:bodyDiv w:val="1"/>
      <w:marLeft w:val="0"/>
      <w:marRight w:val="0"/>
      <w:marTop w:val="0"/>
      <w:marBottom w:val="0"/>
      <w:divBdr>
        <w:top w:val="none" w:sz="0" w:space="0" w:color="auto"/>
        <w:left w:val="none" w:sz="0" w:space="0" w:color="auto"/>
        <w:bottom w:val="none" w:sz="0" w:space="0" w:color="auto"/>
        <w:right w:val="none" w:sz="0" w:space="0" w:color="auto"/>
      </w:divBdr>
      <w:divsChild>
        <w:div w:id="230194700">
          <w:marLeft w:val="0"/>
          <w:marRight w:val="0"/>
          <w:marTop w:val="0"/>
          <w:marBottom w:val="0"/>
          <w:divBdr>
            <w:top w:val="none" w:sz="0" w:space="0" w:color="auto"/>
            <w:left w:val="none" w:sz="0" w:space="0" w:color="auto"/>
            <w:bottom w:val="none" w:sz="0" w:space="0" w:color="auto"/>
            <w:right w:val="none" w:sz="0" w:space="0" w:color="auto"/>
          </w:divBdr>
        </w:div>
      </w:divsChild>
    </w:div>
    <w:div w:id="1296178600">
      <w:bodyDiv w:val="1"/>
      <w:marLeft w:val="0"/>
      <w:marRight w:val="0"/>
      <w:marTop w:val="0"/>
      <w:marBottom w:val="0"/>
      <w:divBdr>
        <w:top w:val="none" w:sz="0" w:space="0" w:color="auto"/>
        <w:left w:val="none" w:sz="0" w:space="0" w:color="auto"/>
        <w:bottom w:val="none" w:sz="0" w:space="0" w:color="auto"/>
        <w:right w:val="none" w:sz="0" w:space="0" w:color="auto"/>
      </w:divBdr>
      <w:divsChild>
        <w:div w:id="2068332434">
          <w:marLeft w:val="0"/>
          <w:marRight w:val="0"/>
          <w:marTop w:val="0"/>
          <w:marBottom w:val="0"/>
          <w:divBdr>
            <w:top w:val="none" w:sz="0" w:space="0" w:color="auto"/>
            <w:left w:val="none" w:sz="0" w:space="0" w:color="auto"/>
            <w:bottom w:val="none" w:sz="0" w:space="0" w:color="auto"/>
            <w:right w:val="none" w:sz="0" w:space="0" w:color="auto"/>
          </w:divBdr>
        </w:div>
      </w:divsChild>
    </w:div>
    <w:div w:id="1907954567">
      <w:bodyDiv w:val="1"/>
      <w:marLeft w:val="0"/>
      <w:marRight w:val="0"/>
      <w:marTop w:val="0"/>
      <w:marBottom w:val="0"/>
      <w:divBdr>
        <w:top w:val="none" w:sz="0" w:space="0" w:color="auto"/>
        <w:left w:val="none" w:sz="0" w:space="0" w:color="auto"/>
        <w:bottom w:val="none" w:sz="0" w:space="0" w:color="auto"/>
        <w:right w:val="none" w:sz="0" w:space="0" w:color="auto"/>
      </w:divBdr>
      <w:divsChild>
        <w:div w:id="1311443311">
          <w:marLeft w:val="0"/>
          <w:marRight w:val="0"/>
          <w:marTop w:val="0"/>
          <w:marBottom w:val="0"/>
          <w:divBdr>
            <w:top w:val="none" w:sz="0" w:space="0" w:color="auto"/>
            <w:left w:val="none" w:sz="0" w:space="0" w:color="auto"/>
            <w:bottom w:val="none" w:sz="0" w:space="0" w:color="auto"/>
            <w:right w:val="none" w:sz="0" w:space="0" w:color="auto"/>
          </w:divBdr>
        </w:div>
      </w:divsChild>
    </w:div>
    <w:div w:id="2020111203">
      <w:bodyDiv w:val="1"/>
      <w:marLeft w:val="0"/>
      <w:marRight w:val="0"/>
      <w:marTop w:val="0"/>
      <w:marBottom w:val="0"/>
      <w:divBdr>
        <w:top w:val="none" w:sz="0" w:space="0" w:color="auto"/>
        <w:left w:val="none" w:sz="0" w:space="0" w:color="auto"/>
        <w:bottom w:val="none" w:sz="0" w:space="0" w:color="auto"/>
        <w:right w:val="none" w:sz="0" w:space="0" w:color="auto"/>
      </w:divBdr>
      <w:divsChild>
        <w:div w:id="791050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3D234-1D52-4CAB-B788-ED408F86F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3973</Words>
  <Characters>22648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cp:lastModifiedBy>
  <cp:revision>3</cp:revision>
  <dcterms:created xsi:type="dcterms:W3CDTF">2022-05-09T18:56:00Z</dcterms:created>
  <dcterms:modified xsi:type="dcterms:W3CDTF">2022-05-09T18:57:00Z</dcterms:modified>
</cp:coreProperties>
</file>