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E382C" w14:textId="2D09017B" w:rsidR="008E3D92" w:rsidRPr="00325454" w:rsidRDefault="008E3D92">
      <w:pPr>
        <w:rPr>
          <w:rFonts w:ascii="Arial" w:hAnsi="Arial" w:cs="Arial"/>
          <w:b/>
          <w:bCs/>
          <w:u w:val="single"/>
        </w:rPr>
      </w:pPr>
    </w:p>
    <w:p w14:paraId="58427E69" w14:textId="36C43F1C" w:rsidR="001115D1" w:rsidRPr="00655F51" w:rsidRDefault="00FE38FB" w:rsidP="00B37057">
      <w:pPr>
        <w:rPr>
          <w:rFonts w:ascii="Arial" w:hAnsi="Arial" w:cs="Arial"/>
          <w:sz w:val="22"/>
          <w:szCs w:val="22"/>
        </w:rPr>
      </w:pPr>
      <w:r w:rsidRPr="00655F51">
        <w:rPr>
          <w:rFonts w:ascii="Arial" w:hAnsi="Arial" w:cs="Arial"/>
          <w:sz w:val="22"/>
          <w:szCs w:val="22"/>
        </w:rPr>
        <w:t xml:space="preserve">Statutory interpretation is where rules have been </w:t>
      </w:r>
      <w:r w:rsidR="00976F85" w:rsidRPr="00655F51">
        <w:rPr>
          <w:rFonts w:ascii="Arial" w:hAnsi="Arial" w:cs="Arial"/>
          <w:sz w:val="22"/>
          <w:szCs w:val="22"/>
        </w:rPr>
        <w:t xml:space="preserve">set </w:t>
      </w:r>
      <w:r w:rsidR="000E46A0" w:rsidRPr="00655F51">
        <w:rPr>
          <w:rFonts w:ascii="Arial" w:hAnsi="Arial" w:cs="Arial"/>
          <w:sz w:val="22"/>
          <w:szCs w:val="22"/>
        </w:rPr>
        <w:t xml:space="preserve">for judges to follow </w:t>
      </w:r>
      <w:proofErr w:type="gramStart"/>
      <w:r w:rsidR="000E46A0" w:rsidRPr="00655F51">
        <w:rPr>
          <w:rFonts w:ascii="Arial" w:hAnsi="Arial" w:cs="Arial"/>
          <w:sz w:val="22"/>
          <w:szCs w:val="22"/>
        </w:rPr>
        <w:t>in order to</w:t>
      </w:r>
      <w:proofErr w:type="gramEnd"/>
      <w:r w:rsidR="000E46A0" w:rsidRPr="00655F51">
        <w:rPr>
          <w:rFonts w:ascii="Arial" w:hAnsi="Arial" w:cs="Arial"/>
          <w:sz w:val="22"/>
          <w:szCs w:val="22"/>
        </w:rPr>
        <w:t xml:space="preserve"> inter</w:t>
      </w:r>
      <w:r w:rsidR="00B85C92" w:rsidRPr="00655F51">
        <w:rPr>
          <w:rFonts w:ascii="Arial" w:hAnsi="Arial" w:cs="Arial"/>
          <w:sz w:val="22"/>
          <w:szCs w:val="22"/>
        </w:rPr>
        <w:t xml:space="preserve">pret </w:t>
      </w:r>
      <w:r w:rsidR="00D36FBA" w:rsidRPr="00655F51">
        <w:rPr>
          <w:rFonts w:ascii="Arial" w:hAnsi="Arial" w:cs="Arial"/>
          <w:sz w:val="22"/>
          <w:szCs w:val="22"/>
        </w:rPr>
        <w:t>statutes</w:t>
      </w:r>
      <w:r w:rsidR="00B85C92" w:rsidRPr="00655F51">
        <w:rPr>
          <w:rFonts w:ascii="Arial" w:hAnsi="Arial" w:cs="Arial"/>
          <w:sz w:val="22"/>
          <w:szCs w:val="22"/>
        </w:rPr>
        <w:t xml:space="preserve"> when needed.</w:t>
      </w:r>
      <w:r w:rsidR="00D36FBA" w:rsidRPr="00655F51">
        <w:rPr>
          <w:rFonts w:ascii="Arial" w:hAnsi="Arial" w:cs="Arial"/>
          <w:sz w:val="22"/>
          <w:szCs w:val="22"/>
        </w:rPr>
        <w:t xml:space="preserve"> </w:t>
      </w:r>
      <w:r w:rsidR="009016AF" w:rsidRPr="00655F51">
        <w:rPr>
          <w:rFonts w:ascii="Arial" w:hAnsi="Arial" w:cs="Arial"/>
          <w:sz w:val="22"/>
          <w:szCs w:val="22"/>
        </w:rPr>
        <w:t xml:space="preserve">Drafters of legislation do their best to </w:t>
      </w:r>
      <w:r w:rsidR="007A19A2" w:rsidRPr="00655F51">
        <w:rPr>
          <w:rFonts w:ascii="Arial" w:hAnsi="Arial" w:cs="Arial"/>
          <w:sz w:val="22"/>
          <w:szCs w:val="22"/>
        </w:rPr>
        <w:t xml:space="preserve">draft legislation that is “clear and </w:t>
      </w:r>
      <w:r w:rsidR="001A2515" w:rsidRPr="00655F51">
        <w:rPr>
          <w:rFonts w:ascii="Arial" w:hAnsi="Arial" w:cs="Arial"/>
          <w:sz w:val="22"/>
          <w:szCs w:val="22"/>
        </w:rPr>
        <w:t>unambiguous”</w:t>
      </w:r>
      <w:r w:rsidR="00F31679" w:rsidRPr="00655F51">
        <w:rPr>
          <w:rFonts w:ascii="Arial" w:hAnsi="Arial" w:cs="Arial"/>
          <w:sz w:val="22"/>
          <w:szCs w:val="22"/>
        </w:rPr>
        <w:t xml:space="preserve"> (Laver,</w:t>
      </w:r>
      <w:r w:rsidR="00646BA7" w:rsidRPr="00655F51">
        <w:rPr>
          <w:rFonts w:ascii="Arial" w:hAnsi="Arial" w:cs="Arial"/>
          <w:sz w:val="22"/>
          <w:szCs w:val="22"/>
        </w:rPr>
        <w:t xml:space="preserve"> ND)</w:t>
      </w:r>
      <w:r w:rsidR="001A2515" w:rsidRPr="00655F51">
        <w:rPr>
          <w:rFonts w:ascii="Arial" w:hAnsi="Arial" w:cs="Arial"/>
          <w:sz w:val="22"/>
          <w:szCs w:val="22"/>
        </w:rPr>
        <w:t>, however</w:t>
      </w:r>
      <w:r w:rsidR="00B51949" w:rsidRPr="00655F51">
        <w:rPr>
          <w:rFonts w:ascii="Arial" w:hAnsi="Arial" w:cs="Arial"/>
          <w:sz w:val="22"/>
          <w:szCs w:val="22"/>
        </w:rPr>
        <w:t>, many laws are unclear due to language used when they were created</w:t>
      </w:r>
      <w:r w:rsidR="009C519D" w:rsidRPr="00655F51">
        <w:rPr>
          <w:rFonts w:ascii="Arial" w:hAnsi="Arial" w:cs="Arial"/>
          <w:sz w:val="22"/>
          <w:szCs w:val="22"/>
        </w:rPr>
        <w:t xml:space="preserve">. The ambiguity and due to the lack of how unclear certain laws are, Statutory Interpretation is then used. </w:t>
      </w:r>
      <w:r w:rsidR="00D36FBA" w:rsidRPr="00655F51">
        <w:rPr>
          <w:rFonts w:ascii="Arial" w:hAnsi="Arial" w:cs="Arial"/>
          <w:sz w:val="22"/>
          <w:szCs w:val="22"/>
        </w:rPr>
        <w:t xml:space="preserve">How the statute is worded is of vital importance </w:t>
      </w:r>
      <w:r w:rsidR="005229AA" w:rsidRPr="00655F51">
        <w:rPr>
          <w:rFonts w:ascii="Arial" w:hAnsi="Arial" w:cs="Arial"/>
          <w:sz w:val="22"/>
          <w:szCs w:val="22"/>
        </w:rPr>
        <w:t xml:space="preserve">as the courts </w:t>
      </w:r>
      <w:r w:rsidR="003729A0" w:rsidRPr="00655F51">
        <w:rPr>
          <w:rFonts w:ascii="Arial" w:hAnsi="Arial" w:cs="Arial"/>
          <w:sz w:val="22"/>
          <w:szCs w:val="22"/>
        </w:rPr>
        <w:t xml:space="preserve">will use the wording of the </w:t>
      </w:r>
      <w:r w:rsidR="001E70D7" w:rsidRPr="00655F51">
        <w:rPr>
          <w:rFonts w:ascii="Arial" w:hAnsi="Arial" w:cs="Arial"/>
          <w:sz w:val="22"/>
          <w:szCs w:val="22"/>
        </w:rPr>
        <w:t xml:space="preserve">statutes </w:t>
      </w:r>
      <w:r w:rsidR="00567D11" w:rsidRPr="00655F51">
        <w:rPr>
          <w:rFonts w:ascii="Arial" w:hAnsi="Arial" w:cs="Arial"/>
          <w:sz w:val="22"/>
          <w:szCs w:val="22"/>
        </w:rPr>
        <w:t>in “difficult situations”</w:t>
      </w:r>
      <w:r w:rsidR="00F27658" w:rsidRPr="00655F51">
        <w:rPr>
          <w:rFonts w:ascii="Arial" w:hAnsi="Arial" w:cs="Arial"/>
          <w:sz w:val="22"/>
          <w:szCs w:val="22"/>
        </w:rPr>
        <w:t xml:space="preserve"> (Slorach, et al., 2015).</w:t>
      </w:r>
      <w:r w:rsidR="006A4016" w:rsidRPr="00655F51">
        <w:rPr>
          <w:rFonts w:ascii="Arial" w:hAnsi="Arial" w:cs="Arial"/>
          <w:sz w:val="22"/>
          <w:szCs w:val="22"/>
        </w:rPr>
        <w:t xml:space="preserve"> </w:t>
      </w:r>
      <w:r w:rsidR="00CC525C" w:rsidRPr="00655F51">
        <w:rPr>
          <w:rFonts w:ascii="Arial" w:hAnsi="Arial" w:cs="Arial"/>
          <w:sz w:val="22"/>
          <w:szCs w:val="22"/>
        </w:rPr>
        <w:t xml:space="preserve">According to </w:t>
      </w:r>
      <w:r w:rsidR="00481A65" w:rsidRPr="00655F51">
        <w:rPr>
          <w:rFonts w:ascii="Arial" w:hAnsi="Arial" w:cs="Arial"/>
          <w:sz w:val="22"/>
          <w:szCs w:val="22"/>
        </w:rPr>
        <w:t xml:space="preserve">Lord Sales Justice (2019), </w:t>
      </w:r>
      <w:r w:rsidR="00B37057" w:rsidRPr="00655F51">
        <w:rPr>
          <w:rFonts w:ascii="Arial" w:eastAsia="Times New Roman" w:hAnsi="Arial" w:cs="Arial"/>
          <w:color w:val="000000" w:themeColor="text1"/>
          <w:sz w:val="22"/>
          <w:szCs w:val="22"/>
          <w:lang w:eastAsia="en-GB"/>
        </w:rPr>
        <w:t>Lord Reid stated that the purpose of Statutory Interpretation is not in fact to look at the intention of Parliament, but rather to look at the actual meaning of the words that are used. Lord Reid quoted “We are seeking not what Parliament meant but the true meaning of what they said”.</w:t>
      </w:r>
      <w:r w:rsidR="004F39D4" w:rsidRPr="00655F51">
        <w:rPr>
          <w:rFonts w:ascii="Arial" w:eastAsia="Times New Roman" w:hAnsi="Arial" w:cs="Arial"/>
          <w:color w:val="000000" w:themeColor="text1"/>
          <w:sz w:val="22"/>
          <w:szCs w:val="22"/>
          <w:lang w:eastAsia="en-GB"/>
        </w:rPr>
        <w:t xml:space="preserve"> However, the statement was not intended to “discredit” Statutory Interpretation and looking at the intention of Parliament, but rather just to focus primarily on meaning of the words used</w:t>
      </w:r>
      <w:r w:rsidR="00942F3D" w:rsidRPr="00655F51">
        <w:rPr>
          <w:rFonts w:ascii="Arial" w:eastAsia="Times New Roman" w:hAnsi="Arial" w:cs="Arial"/>
          <w:color w:val="000000" w:themeColor="text1"/>
          <w:sz w:val="22"/>
          <w:szCs w:val="22"/>
          <w:lang w:eastAsia="en-GB"/>
        </w:rPr>
        <w:t xml:space="preserve">. </w:t>
      </w:r>
      <w:r w:rsidR="00A332BD" w:rsidRPr="00655F51">
        <w:rPr>
          <w:rFonts w:ascii="Arial" w:eastAsia="Times New Roman" w:hAnsi="Arial" w:cs="Arial"/>
          <w:color w:val="000000" w:themeColor="text1"/>
          <w:sz w:val="22"/>
          <w:szCs w:val="22"/>
          <w:lang w:eastAsia="en-GB"/>
        </w:rPr>
        <w:t>However, others h</w:t>
      </w:r>
      <w:r w:rsidR="00823185" w:rsidRPr="00655F51">
        <w:rPr>
          <w:rFonts w:ascii="Arial" w:eastAsia="Times New Roman" w:hAnsi="Arial" w:cs="Arial"/>
          <w:color w:val="000000" w:themeColor="text1"/>
          <w:sz w:val="22"/>
          <w:szCs w:val="22"/>
          <w:lang w:eastAsia="en-GB"/>
        </w:rPr>
        <w:t>ave claimed that t</w:t>
      </w:r>
      <w:r w:rsidR="001449C5" w:rsidRPr="00655F51">
        <w:rPr>
          <w:rFonts w:ascii="Arial" w:eastAsia="Times New Roman" w:hAnsi="Arial" w:cs="Arial"/>
          <w:color w:val="000000" w:themeColor="text1"/>
          <w:sz w:val="22"/>
          <w:szCs w:val="22"/>
          <w:lang w:eastAsia="en-GB"/>
        </w:rPr>
        <w:t xml:space="preserve">he aim of Statutory Interpretation </w:t>
      </w:r>
      <w:r w:rsidR="00375173" w:rsidRPr="00655F51">
        <w:rPr>
          <w:rFonts w:ascii="Arial" w:eastAsia="Times New Roman" w:hAnsi="Arial" w:cs="Arial"/>
          <w:color w:val="000000" w:themeColor="text1"/>
          <w:sz w:val="22"/>
          <w:szCs w:val="22"/>
          <w:lang w:eastAsia="en-GB"/>
        </w:rPr>
        <w:t xml:space="preserve">is to </w:t>
      </w:r>
      <w:r w:rsidR="008D6A96" w:rsidRPr="00655F51">
        <w:rPr>
          <w:rFonts w:ascii="Arial" w:eastAsia="Times New Roman" w:hAnsi="Arial" w:cs="Arial"/>
          <w:color w:val="000000" w:themeColor="text1"/>
          <w:sz w:val="22"/>
          <w:szCs w:val="22"/>
          <w:lang w:eastAsia="en-GB"/>
        </w:rPr>
        <w:t xml:space="preserve">find the </w:t>
      </w:r>
      <w:r w:rsidR="00375173" w:rsidRPr="00655F51">
        <w:rPr>
          <w:rFonts w:ascii="Arial" w:eastAsia="Times New Roman" w:hAnsi="Arial" w:cs="Arial"/>
          <w:color w:val="000000" w:themeColor="text1"/>
          <w:sz w:val="22"/>
          <w:szCs w:val="22"/>
          <w:lang w:eastAsia="en-GB"/>
        </w:rPr>
        <w:t xml:space="preserve">Court’s </w:t>
      </w:r>
      <w:r w:rsidR="00F874A1" w:rsidRPr="00655F51">
        <w:rPr>
          <w:rFonts w:ascii="Arial" w:eastAsia="Times New Roman" w:hAnsi="Arial" w:cs="Arial"/>
          <w:color w:val="000000" w:themeColor="text1"/>
          <w:sz w:val="22"/>
          <w:szCs w:val="22"/>
          <w:lang w:eastAsia="en-GB"/>
        </w:rPr>
        <w:t xml:space="preserve">“original intent” of the Statute (Cornell, </w:t>
      </w:r>
      <w:r w:rsidR="00FD08B0" w:rsidRPr="00655F51">
        <w:rPr>
          <w:rFonts w:ascii="Arial" w:eastAsia="Times New Roman" w:hAnsi="Arial" w:cs="Arial"/>
          <w:color w:val="000000" w:themeColor="text1"/>
          <w:sz w:val="22"/>
          <w:szCs w:val="22"/>
          <w:lang w:eastAsia="en-GB"/>
        </w:rPr>
        <w:t>ND)</w:t>
      </w:r>
      <w:r w:rsidR="00823185" w:rsidRPr="00655F51">
        <w:rPr>
          <w:rFonts w:ascii="Arial" w:eastAsia="Times New Roman" w:hAnsi="Arial" w:cs="Arial"/>
          <w:color w:val="000000" w:themeColor="text1"/>
          <w:sz w:val="22"/>
          <w:szCs w:val="22"/>
          <w:lang w:eastAsia="en-GB"/>
        </w:rPr>
        <w:t xml:space="preserve"> which </w:t>
      </w:r>
      <w:r w:rsidR="0069563D" w:rsidRPr="00655F51">
        <w:rPr>
          <w:rFonts w:ascii="Arial" w:eastAsia="Times New Roman" w:hAnsi="Arial" w:cs="Arial"/>
          <w:color w:val="000000" w:themeColor="text1"/>
          <w:sz w:val="22"/>
          <w:szCs w:val="22"/>
          <w:lang w:eastAsia="en-GB"/>
        </w:rPr>
        <w:t>disagrees with what was said by Lord Reid.</w:t>
      </w:r>
    </w:p>
    <w:p w14:paraId="19241641" w14:textId="77777777" w:rsidR="001115D1" w:rsidRPr="00655F51" w:rsidRDefault="001115D1" w:rsidP="00B37057">
      <w:pPr>
        <w:rPr>
          <w:rFonts w:ascii="Arial" w:eastAsia="Times New Roman" w:hAnsi="Arial" w:cs="Arial"/>
          <w:color w:val="000000" w:themeColor="text1"/>
          <w:sz w:val="22"/>
          <w:szCs w:val="22"/>
          <w:lang w:eastAsia="en-GB"/>
        </w:rPr>
      </w:pPr>
    </w:p>
    <w:p w14:paraId="15C2479A" w14:textId="2D8A4D61" w:rsidR="007245BE" w:rsidRPr="00655F51" w:rsidRDefault="000D3026" w:rsidP="004C6465">
      <w:p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There are three</w:t>
      </w:r>
      <w:r w:rsidR="00C8355A" w:rsidRPr="00655F51">
        <w:rPr>
          <w:rFonts w:ascii="Arial" w:eastAsia="Times New Roman" w:hAnsi="Arial" w:cs="Arial"/>
          <w:color w:val="000000" w:themeColor="text1"/>
          <w:sz w:val="22"/>
          <w:szCs w:val="22"/>
          <w:lang w:eastAsia="en-GB"/>
        </w:rPr>
        <w:t xml:space="preserve"> rules</w:t>
      </w:r>
      <w:r w:rsidR="002D51E0" w:rsidRPr="00655F51">
        <w:rPr>
          <w:rFonts w:ascii="Arial" w:eastAsia="Times New Roman" w:hAnsi="Arial" w:cs="Arial"/>
          <w:color w:val="000000" w:themeColor="text1"/>
          <w:sz w:val="22"/>
          <w:szCs w:val="22"/>
          <w:lang w:eastAsia="en-GB"/>
        </w:rPr>
        <w:t xml:space="preserve"> </w:t>
      </w:r>
      <w:r w:rsidR="00C8355A" w:rsidRPr="00655F51">
        <w:rPr>
          <w:rFonts w:ascii="Arial" w:eastAsia="Times New Roman" w:hAnsi="Arial" w:cs="Arial"/>
          <w:color w:val="000000" w:themeColor="text1"/>
          <w:sz w:val="22"/>
          <w:szCs w:val="22"/>
          <w:lang w:eastAsia="en-GB"/>
        </w:rPr>
        <w:t xml:space="preserve">used </w:t>
      </w:r>
      <w:r w:rsidR="002D51E0" w:rsidRPr="00655F51">
        <w:rPr>
          <w:rFonts w:ascii="Arial" w:eastAsia="Times New Roman" w:hAnsi="Arial" w:cs="Arial"/>
          <w:color w:val="000000" w:themeColor="text1"/>
          <w:sz w:val="22"/>
          <w:szCs w:val="22"/>
          <w:lang w:eastAsia="en-GB"/>
        </w:rPr>
        <w:t xml:space="preserve">in Statutory Interpretation: the literal rule, golden </w:t>
      </w:r>
      <w:proofErr w:type="gramStart"/>
      <w:r w:rsidR="002D51E0" w:rsidRPr="00655F51">
        <w:rPr>
          <w:rFonts w:ascii="Arial" w:eastAsia="Times New Roman" w:hAnsi="Arial" w:cs="Arial"/>
          <w:color w:val="000000" w:themeColor="text1"/>
          <w:sz w:val="22"/>
          <w:szCs w:val="22"/>
          <w:lang w:eastAsia="en-GB"/>
        </w:rPr>
        <w:t>rule</w:t>
      </w:r>
      <w:proofErr w:type="gramEnd"/>
      <w:r w:rsidR="002D51E0" w:rsidRPr="00655F51">
        <w:rPr>
          <w:rFonts w:ascii="Arial" w:eastAsia="Times New Roman" w:hAnsi="Arial" w:cs="Arial"/>
          <w:color w:val="000000" w:themeColor="text1"/>
          <w:sz w:val="22"/>
          <w:szCs w:val="22"/>
          <w:lang w:eastAsia="en-GB"/>
        </w:rPr>
        <w:t xml:space="preserve"> and mischief rule. The literal rule</w:t>
      </w:r>
      <w:r w:rsidR="00ED64D2" w:rsidRPr="00655F51">
        <w:rPr>
          <w:rFonts w:ascii="Arial" w:eastAsia="Times New Roman" w:hAnsi="Arial" w:cs="Arial"/>
          <w:color w:val="000000" w:themeColor="text1"/>
          <w:sz w:val="22"/>
          <w:szCs w:val="22"/>
          <w:lang w:eastAsia="en-GB"/>
        </w:rPr>
        <w:t>, also described as the “normal rule”</w:t>
      </w:r>
      <w:r w:rsidR="006156B4" w:rsidRPr="00655F51">
        <w:rPr>
          <w:rFonts w:ascii="Arial" w:eastAsia="Times New Roman" w:hAnsi="Arial" w:cs="Arial"/>
          <w:color w:val="000000" w:themeColor="text1"/>
          <w:sz w:val="22"/>
          <w:szCs w:val="22"/>
          <w:lang w:eastAsia="en-GB"/>
        </w:rPr>
        <w:t xml:space="preserve"> was created for the Courts to simply apply the laws that Parliament has created. </w:t>
      </w:r>
      <w:r w:rsidR="00531008" w:rsidRPr="00655F51">
        <w:rPr>
          <w:rFonts w:ascii="Arial" w:eastAsia="Times New Roman" w:hAnsi="Arial" w:cs="Arial"/>
          <w:color w:val="000000" w:themeColor="text1"/>
          <w:sz w:val="22"/>
          <w:szCs w:val="22"/>
          <w:lang w:eastAsia="en-GB"/>
        </w:rPr>
        <w:t>Statutes were created with the “suggestion” that Pa</w:t>
      </w:r>
      <w:r w:rsidR="00640611" w:rsidRPr="00655F51">
        <w:rPr>
          <w:rFonts w:ascii="Arial" w:eastAsia="Times New Roman" w:hAnsi="Arial" w:cs="Arial"/>
          <w:color w:val="000000" w:themeColor="text1"/>
          <w:sz w:val="22"/>
          <w:szCs w:val="22"/>
          <w:lang w:eastAsia="en-GB"/>
        </w:rPr>
        <w:t xml:space="preserve">rliament must have known what was meant when the statutes were created which could be an issue as statutes that are created </w:t>
      </w:r>
      <w:r w:rsidR="00590339" w:rsidRPr="00655F51">
        <w:rPr>
          <w:rFonts w:ascii="Arial" w:eastAsia="Times New Roman" w:hAnsi="Arial" w:cs="Arial"/>
          <w:color w:val="000000" w:themeColor="text1"/>
          <w:sz w:val="22"/>
          <w:szCs w:val="22"/>
          <w:lang w:eastAsia="en-GB"/>
        </w:rPr>
        <w:t>may be interpreted differently by</w:t>
      </w:r>
      <w:r w:rsidR="00E27C12" w:rsidRPr="00655F51">
        <w:rPr>
          <w:rFonts w:ascii="Arial" w:eastAsia="Times New Roman" w:hAnsi="Arial" w:cs="Arial"/>
          <w:color w:val="000000" w:themeColor="text1"/>
          <w:sz w:val="22"/>
          <w:szCs w:val="22"/>
          <w:lang w:eastAsia="en-GB"/>
        </w:rPr>
        <w:t xml:space="preserve"> different</w:t>
      </w:r>
      <w:r w:rsidR="00590339" w:rsidRPr="00655F51">
        <w:rPr>
          <w:rFonts w:ascii="Arial" w:eastAsia="Times New Roman" w:hAnsi="Arial" w:cs="Arial"/>
          <w:color w:val="000000" w:themeColor="text1"/>
          <w:sz w:val="22"/>
          <w:szCs w:val="22"/>
          <w:lang w:eastAsia="en-GB"/>
        </w:rPr>
        <w:t xml:space="preserve"> individuals, therefore, </w:t>
      </w:r>
      <w:r w:rsidR="00991DD3" w:rsidRPr="00655F51">
        <w:rPr>
          <w:rFonts w:ascii="Arial" w:eastAsia="Times New Roman" w:hAnsi="Arial" w:cs="Arial"/>
          <w:color w:val="000000" w:themeColor="text1"/>
          <w:sz w:val="22"/>
          <w:szCs w:val="22"/>
          <w:lang w:eastAsia="en-GB"/>
        </w:rPr>
        <w:t xml:space="preserve">there may be some </w:t>
      </w:r>
      <w:r w:rsidR="00590339" w:rsidRPr="00655F51">
        <w:rPr>
          <w:rFonts w:ascii="Arial" w:eastAsia="Times New Roman" w:hAnsi="Arial" w:cs="Arial"/>
          <w:color w:val="000000" w:themeColor="text1"/>
          <w:sz w:val="22"/>
          <w:szCs w:val="22"/>
          <w:lang w:eastAsia="en-GB"/>
        </w:rPr>
        <w:t xml:space="preserve">uncertainty </w:t>
      </w:r>
      <w:r w:rsidR="00991DD3" w:rsidRPr="00655F51">
        <w:rPr>
          <w:rFonts w:ascii="Arial" w:eastAsia="Times New Roman" w:hAnsi="Arial" w:cs="Arial"/>
          <w:color w:val="000000" w:themeColor="text1"/>
          <w:sz w:val="22"/>
          <w:szCs w:val="22"/>
          <w:lang w:eastAsia="en-GB"/>
        </w:rPr>
        <w:t xml:space="preserve">surrounding the meaning and interpretation of the statute. </w:t>
      </w:r>
      <w:r w:rsidR="00E75E2B" w:rsidRPr="00655F51">
        <w:rPr>
          <w:rFonts w:ascii="Arial" w:eastAsia="Times New Roman" w:hAnsi="Arial" w:cs="Arial"/>
          <w:color w:val="000000" w:themeColor="text1"/>
          <w:sz w:val="22"/>
          <w:szCs w:val="22"/>
          <w:lang w:eastAsia="en-GB"/>
        </w:rPr>
        <w:t xml:space="preserve">Not only can the </w:t>
      </w:r>
      <w:r w:rsidR="00054B57" w:rsidRPr="00655F51">
        <w:rPr>
          <w:rFonts w:ascii="Arial" w:eastAsia="Times New Roman" w:hAnsi="Arial" w:cs="Arial"/>
          <w:color w:val="000000" w:themeColor="text1"/>
          <w:sz w:val="22"/>
          <w:szCs w:val="22"/>
          <w:lang w:eastAsia="en-GB"/>
        </w:rPr>
        <w:t xml:space="preserve">actual words of the statute cause </w:t>
      </w:r>
      <w:r w:rsidR="002A756A" w:rsidRPr="00655F51">
        <w:rPr>
          <w:rFonts w:ascii="Arial" w:eastAsia="Times New Roman" w:hAnsi="Arial" w:cs="Arial"/>
          <w:color w:val="000000" w:themeColor="text1"/>
          <w:sz w:val="22"/>
          <w:szCs w:val="22"/>
          <w:lang w:eastAsia="en-GB"/>
        </w:rPr>
        <w:t xml:space="preserve">some issues, </w:t>
      </w:r>
      <w:r w:rsidR="00FE0D8B" w:rsidRPr="00655F51">
        <w:rPr>
          <w:rFonts w:ascii="Arial" w:eastAsia="Times New Roman" w:hAnsi="Arial" w:cs="Arial"/>
          <w:color w:val="000000" w:themeColor="text1"/>
          <w:sz w:val="22"/>
          <w:szCs w:val="22"/>
          <w:lang w:eastAsia="en-GB"/>
        </w:rPr>
        <w:t xml:space="preserve">but the grammar which is used can also </w:t>
      </w:r>
      <w:r w:rsidR="0003253A" w:rsidRPr="00655F51">
        <w:rPr>
          <w:rFonts w:ascii="Arial" w:eastAsia="Times New Roman" w:hAnsi="Arial" w:cs="Arial"/>
          <w:color w:val="000000" w:themeColor="text1"/>
          <w:sz w:val="22"/>
          <w:szCs w:val="22"/>
          <w:lang w:eastAsia="en-GB"/>
        </w:rPr>
        <w:t>when interpretating the statutes. It is believed by some that the grammar used in statutes “should be ignored”, however, others believe that it should not as the grammar was used and included in statutes for a reason</w:t>
      </w:r>
      <w:r w:rsidR="004E4AE1" w:rsidRPr="00655F51">
        <w:rPr>
          <w:rFonts w:ascii="Arial" w:eastAsia="Times New Roman" w:hAnsi="Arial" w:cs="Arial"/>
          <w:color w:val="000000" w:themeColor="text1"/>
          <w:sz w:val="22"/>
          <w:szCs w:val="22"/>
          <w:lang w:eastAsia="en-GB"/>
        </w:rPr>
        <w:t xml:space="preserve"> and could play </w:t>
      </w:r>
      <w:r w:rsidR="00795AFE" w:rsidRPr="00655F51">
        <w:rPr>
          <w:rFonts w:ascii="Arial" w:eastAsia="Times New Roman" w:hAnsi="Arial" w:cs="Arial"/>
          <w:color w:val="000000" w:themeColor="text1"/>
          <w:sz w:val="22"/>
          <w:szCs w:val="22"/>
          <w:lang w:eastAsia="en-GB"/>
        </w:rPr>
        <w:t xml:space="preserve">an important role in the statute itself. </w:t>
      </w:r>
      <w:r w:rsidR="00271D85" w:rsidRPr="00655F51">
        <w:rPr>
          <w:rFonts w:ascii="Arial" w:eastAsia="Times New Roman" w:hAnsi="Arial" w:cs="Arial"/>
          <w:color w:val="000000" w:themeColor="text1"/>
          <w:sz w:val="22"/>
          <w:szCs w:val="22"/>
          <w:lang w:eastAsia="en-GB"/>
        </w:rPr>
        <w:t xml:space="preserve">Furthermore, it is also believed that the “purpose” of statutory interpretation is to focus on the legal terminology rather than the grammar, which could again cause problems when interpreting the statutes as the grammar which is included could potentially play an important part within the statute. </w:t>
      </w:r>
      <w:r w:rsidR="006B3DC8" w:rsidRPr="00655F51">
        <w:rPr>
          <w:rFonts w:ascii="Arial" w:eastAsia="Times New Roman" w:hAnsi="Arial" w:cs="Arial"/>
          <w:color w:val="000000" w:themeColor="text1"/>
          <w:sz w:val="22"/>
          <w:szCs w:val="22"/>
          <w:lang w:eastAsia="en-GB"/>
        </w:rPr>
        <w:t xml:space="preserve">The second rule is the Golden Rule. This </w:t>
      </w:r>
      <w:r w:rsidR="00D83F8F" w:rsidRPr="00655F51">
        <w:rPr>
          <w:rFonts w:ascii="Arial" w:eastAsia="Times New Roman" w:hAnsi="Arial" w:cs="Arial"/>
          <w:color w:val="000000" w:themeColor="text1"/>
          <w:sz w:val="22"/>
          <w:szCs w:val="22"/>
          <w:lang w:eastAsia="en-GB"/>
        </w:rPr>
        <w:t>rule occurs</w:t>
      </w:r>
      <w:r w:rsidR="006B3DC8" w:rsidRPr="00655F51">
        <w:rPr>
          <w:rFonts w:ascii="Arial" w:eastAsia="Times New Roman" w:hAnsi="Arial" w:cs="Arial"/>
          <w:color w:val="000000" w:themeColor="text1"/>
          <w:sz w:val="22"/>
          <w:szCs w:val="22"/>
          <w:lang w:eastAsia="en-GB"/>
        </w:rPr>
        <w:t xml:space="preserve"> if the courts do not feel “constrained” to use the literal rule. The golden rule should be used </w:t>
      </w:r>
      <w:r w:rsidR="00AE11F4" w:rsidRPr="00655F51">
        <w:rPr>
          <w:rFonts w:ascii="Arial" w:eastAsia="Times New Roman" w:hAnsi="Arial" w:cs="Arial"/>
          <w:color w:val="000000" w:themeColor="text1"/>
          <w:sz w:val="22"/>
          <w:szCs w:val="22"/>
          <w:lang w:eastAsia="en-GB"/>
        </w:rPr>
        <w:t xml:space="preserve">when </w:t>
      </w:r>
      <w:r w:rsidR="006B3DC8" w:rsidRPr="00655F51">
        <w:rPr>
          <w:rFonts w:ascii="Arial" w:eastAsia="Times New Roman" w:hAnsi="Arial" w:cs="Arial"/>
          <w:color w:val="000000" w:themeColor="text1"/>
          <w:sz w:val="22"/>
          <w:szCs w:val="22"/>
          <w:lang w:eastAsia="en-GB"/>
        </w:rPr>
        <w:t xml:space="preserve">Parliament intends on having a “wider definition” and not of one which </w:t>
      </w:r>
      <w:r w:rsidR="006105E9" w:rsidRPr="00655F51">
        <w:rPr>
          <w:rFonts w:ascii="Arial" w:eastAsia="Times New Roman" w:hAnsi="Arial" w:cs="Arial"/>
          <w:color w:val="000000" w:themeColor="text1"/>
          <w:sz w:val="22"/>
          <w:szCs w:val="22"/>
          <w:lang w:eastAsia="en-GB"/>
        </w:rPr>
        <w:t xml:space="preserve">that </w:t>
      </w:r>
      <w:r w:rsidR="006B3DC8" w:rsidRPr="00655F51">
        <w:rPr>
          <w:rFonts w:ascii="Arial" w:eastAsia="Times New Roman" w:hAnsi="Arial" w:cs="Arial"/>
          <w:color w:val="000000" w:themeColor="text1"/>
          <w:sz w:val="22"/>
          <w:szCs w:val="22"/>
          <w:lang w:eastAsia="en-GB"/>
        </w:rPr>
        <w:t>is “restricted” to the use of the literal rule.</w:t>
      </w:r>
      <w:r w:rsidR="00B97AB4" w:rsidRPr="00655F51">
        <w:rPr>
          <w:rFonts w:ascii="Arial" w:eastAsia="Times New Roman" w:hAnsi="Arial" w:cs="Arial"/>
          <w:color w:val="000000" w:themeColor="text1"/>
          <w:sz w:val="22"/>
          <w:szCs w:val="22"/>
          <w:lang w:eastAsia="en-GB"/>
        </w:rPr>
        <w:t xml:space="preserve"> </w:t>
      </w:r>
      <w:r w:rsidR="006B3DC8" w:rsidRPr="00655F51">
        <w:rPr>
          <w:rFonts w:ascii="Arial" w:eastAsia="Times New Roman" w:hAnsi="Arial" w:cs="Arial"/>
          <w:color w:val="000000" w:themeColor="text1"/>
          <w:sz w:val="22"/>
          <w:szCs w:val="22"/>
          <w:lang w:eastAsia="en-GB"/>
        </w:rPr>
        <w:t>The Golden rule is also used when the literal rule will not “rise to the will of Parliament” (Manchester et al., 2000). Furthermore, the golden rule will also be used if the literal rule may create an absurdity, and this can be due to either the “intentions” of Parliament or because of “poor drafting”.</w:t>
      </w:r>
      <w:r w:rsidR="004C6465" w:rsidRPr="00655F51">
        <w:rPr>
          <w:rFonts w:ascii="Arial" w:eastAsia="Times New Roman" w:hAnsi="Arial" w:cs="Arial"/>
          <w:color w:val="000000" w:themeColor="text1"/>
          <w:sz w:val="22"/>
          <w:szCs w:val="22"/>
          <w:lang w:eastAsia="en-GB"/>
        </w:rPr>
        <w:t xml:space="preserve"> The third and final rule is the</w:t>
      </w:r>
      <w:r w:rsidR="004C6465" w:rsidRPr="00655F51">
        <w:rPr>
          <w:rFonts w:ascii="Arial" w:eastAsia="Times New Roman" w:hAnsi="Arial" w:cs="Arial"/>
          <w:b/>
          <w:bCs/>
          <w:color w:val="000000" w:themeColor="text1"/>
          <w:sz w:val="22"/>
          <w:szCs w:val="22"/>
          <w:lang w:eastAsia="en-GB"/>
        </w:rPr>
        <w:t xml:space="preserve"> </w:t>
      </w:r>
      <w:r w:rsidR="004C6465" w:rsidRPr="00655F51">
        <w:rPr>
          <w:rFonts w:ascii="Arial" w:eastAsia="Times New Roman" w:hAnsi="Arial" w:cs="Arial"/>
          <w:color w:val="000000" w:themeColor="text1"/>
          <w:sz w:val="22"/>
          <w:szCs w:val="22"/>
          <w:lang w:eastAsia="en-GB"/>
        </w:rPr>
        <w:t>Mischief Rule</w:t>
      </w:r>
      <w:r w:rsidR="007768FD" w:rsidRPr="00655F51">
        <w:rPr>
          <w:rFonts w:ascii="Arial" w:eastAsia="Times New Roman" w:hAnsi="Arial" w:cs="Arial"/>
          <w:color w:val="000000" w:themeColor="text1"/>
          <w:sz w:val="22"/>
          <w:szCs w:val="22"/>
          <w:lang w:eastAsia="en-GB"/>
        </w:rPr>
        <w:t>. T</w:t>
      </w:r>
      <w:r w:rsidR="004C6465" w:rsidRPr="00655F51">
        <w:rPr>
          <w:rFonts w:ascii="Arial" w:eastAsia="Times New Roman" w:hAnsi="Arial" w:cs="Arial"/>
          <w:color w:val="000000" w:themeColor="text1"/>
          <w:sz w:val="22"/>
          <w:szCs w:val="22"/>
          <w:lang w:eastAsia="en-GB"/>
        </w:rPr>
        <w:t>he difference between the mischief rule and the first two rules is that the words of the statute are seemingly less important than why Parliament legislated the statute.</w:t>
      </w:r>
      <w:r w:rsidR="00A55CCC" w:rsidRPr="00655F51">
        <w:rPr>
          <w:rFonts w:ascii="Arial" w:eastAsia="Times New Roman" w:hAnsi="Arial" w:cs="Arial"/>
          <w:color w:val="000000" w:themeColor="text1"/>
          <w:sz w:val="22"/>
          <w:szCs w:val="22"/>
          <w:lang w:eastAsia="en-GB"/>
        </w:rPr>
        <w:t xml:space="preserve"> </w:t>
      </w:r>
      <w:r w:rsidR="004C6465" w:rsidRPr="00655F51">
        <w:rPr>
          <w:rFonts w:ascii="Arial" w:eastAsia="Times New Roman" w:hAnsi="Arial" w:cs="Arial"/>
          <w:color w:val="000000" w:themeColor="text1"/>
          <w:sz w:val="22"/>
          <w:szCs w:val="22"/>
          <w:lang w:eastAsia="en-GB"/>
        </w:rPr>
        <w:t>It allows the court to “depart from the literal meaning” that was used during the time it was created and “apply the intentions of Parliament”.</w:t>
      </w:r>
      <w:r w:rsidR="00A55CCC" w:rsidRPr="00655F51">
        <w:rPr>
          <w:rFonts w:ascii="Arial" w:eastAsia="Times New Roman" w:hAnsi="Arial" w:cs="Arial"/>
          <w:color w:val="000000" w:themeColor="text1"/>
          <w:sz w:val="22"/>
          <w:szCs w:val="22"/>
          <w:lang w:eastAsia="en-GB"/>
        </w:rPr>
        <w:t xml:space="preserve"> </w:t>
      </w:r>
      <w:r w:rsidR="004C6465" w:rsidRPr="00655F51">
        <w:rPr>
          <w:rFonts w:ascii="Arial" w:eastAsia="Times New Roman" w:hAnsi="Arial" w:cs="Arial"/>
          <w:color w:val="000000" w:themeColor="text1"/>
          <w:sz w:val="22"/>
          <w:szCs w:val="22"/>
          <w:lang w:eastAsia="en-GB"/>
        </w:rPr>
        <w:t xml:space="preserve">The </w:t>
      </w:r>
      <w:r w:rsidR="00AB215C" w:rsidRPr="00655F51">
        <w:rPr>
          <w:rFonts w:ascii="Arial" w:eastAsia="Times New Roman" w:hAnsi="Arial" w:cs="Arial"/>
          <w:color w:val="000000" w:themeColor="text1"/>
          <w:sz w:val="22"/>
          <w:szCs w:val="22"/>
          <w:lang w:eastAsia="en-GB"/>
        </w:rPr>
        <w:t xml:space="preserve">main purpose of the </w:t>
      </w:r>
      <w:r w:rsidR="004C6465" w:rsidRPr="00655F51">
        <w:rPr>
          <w:rFonts w:ascii="Arial" w:eastAsia="Times New Roman" w:hAnsi="Arial" w:cs="Arial"/>
          <w:color w:val="000000" w:themeColor="text1"/>
          <w:sz w:val="22"/>
          <w:szCs w:val="22"/>
          <w:lang w:eastAsia="en-GB"/>
        </w:rPr>
        <w:t>mischief rule to allow the statute to be applied and used in the modern day</w:t>
      </w:r>
      <w:r w:rsidR="00AD1526" w:rsidRPr="00655F51">
        <w:rPr>
          <w:rFonts w:ascii="Arial" w:eastAsia="Times New Roman" w:hAnsi="Arial" w:cs="Arial"/>
          <w:color w:val="000000" w:themeColor="text1"/>
          <w:sz w:val="22"/>
          <w:szCs w:val="22"/>
          <w:lang w:eastAsia="en-GB"/>
        </w:rPr>
        <w:t xml:space="preserve"> (Gillespie, 2011.).</w:t>
      </w:r>
      <w:r w:rsidR="0030028E" w:rsidRPr="00655F51">
        <w:rPr>
          <w:rFonts w:ascii="Arial" w:eastAsia="Times New Roman" w:hAnsi="Arial" w:cs="Arial"/>
          <w:color w:val="000000" w:themeColor="text1"/>
          <w:sz w:val="22"/>
          <w:szCs w:val="22"/>
          <w:lang w:eastAsia="en-GB"/>
        </w:rPr>
        <w:t xml:space="preserve"> </w:t>
      </w:r>
    </w:p>
    <w:p w14:paraId="2E6FA3B1" w14:textId="6F4D48C3" w:rsidR="004C6465" w:rsidRPr="00655F51" w:rsidRDefault="007245BE" w:rsidP="004C6465">
      <w:p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R</w:t>
      </w:r>
      <w:r w:rsidR="00325454" w:rsidRPr="00655F51">
        <w:rPr>
          <w:rFonts w:ascii="Arial" w:eastAsia="Times New Roman" w:hAnsi="Arial" w:cs="Arial"/>
          <w:color w:val="000000" w:themeColor="text1"/>
          <w:sz w:val="22"/>
          <w:szCs w:val="22"/>
          <w:lang w:eastAsia="en-GB"/>
        </w:rPr>
        <w:t>ather than</w:t>
      </w:r>
      <w:r w:rsidR="005356B4" w:rsidRPr="00655F51">
        <w:rPr>
          <w:rFonts w:ascii="Arial" w:eastAsia="Times New Roman" w:hAnsi="Arial" w:cs="Arial"/>
          <w:color w:val="000000" w:themeColor="text1"/>
          <w:sz w:val="22"/>
          <w:szCs w:val="22"/>
          <w:lang w:eastAsia="en-GB"/>
        </w:rPr>
        <w:t xml:space="preserve"> the </w:t>
      </w:r>
      <w:r w:rsidR="00325454" w:rsidRPr="00655F51">
        <w:rPr>
          <w:rFonts w:ascii="Arial" w:eastAsia="Times New Roman" w:hAnsi="Arial" w:cs="Arial"/>
          <w:color w:val="000000" w:themeColor="text1"/>
          <w:sz w:val="22"/>
          <w:szCs w:val="22"/>
          <w:lang w:eastAsia="en-GB"/>
        </w:rPr>
        <w:t>Interpretation Act, 1978</w:t>
      </w:r>
      <w:r w:rsidR="00FA5999" w:rsidRPr="00655F51">
        <w:rPr>
          <w:rFonts w:ascii="Arial" w:eastAsia="Times New Roman" w:hAnsi="Arial" w:cs="Arial"/>
          <w:color w:val="000000" w:themeColor="text1"/>
          <w:sz w:val="22"/>
          <w:szCs w:val="22"/>
          <w:lang w:eastAsia="en-GB"/>
        </w:rPr>
        <w:t xml:space="preserve"> being the “starting point” for statutory interpretation, it is </w:t>
      </w:r>
      <w:proofErr w:type="gramStart"/>
      <w:r w:rsidR="00FA5999" w:rsidRPr="00655F51">
        <w:rPr>
          <w:rFonts w:ascii="Arial" w:eastAsia="Times New Roman" w:hAnsi="Arial" w:cs="Arial"/>
          <w:color w:val="000000" w:themeColor="text1"/>
          <w:sz w:val="22"/>
          <w:szCs w:val="22"/>
          <w:lang w:eastAsia="en-GB"/>
        </w:rPr>
        <w:t>actually in</w:t>
      </w:r>
      <w:proofErr w:type="gramEnd"/>
      <w:r w:rsidR="00FA5999" w:rsidRPr="00655F51">
        <w:rPr>
          <w:rFonts w:ascii="Arial" w:eastAsia="Times New Roman" w:hAnsi="Arial" w:cs="Arial"/>
          <w:color w:val="000000" w:themeColor="text1"/>
          <w:sz w:val="22"/>
          <w:szCs w:val="22"/>
          <w:lang w:eastAsia="en-GB"/>
        </w:rPr>
        <w:t xml:space="preserve"> fact, case law</w:t>
      </w:r>
      <w:r w:rsidR="0066002E" w:rsidRPr="00655F51">
        <w:rPr>
          <w:rFonts w:ascii="Arial" w:eastAsia="Times New Roman" w:hAnsi="Arial" w:cs="Arial"/>
          <w:color w:val="000000" w:themeColor="text1"/>
          <w:sz w:val="22"/>
          <w:szCs w:val="22"/>
          <w:lang w:eastAsia="en-GB"/>
        </w:rPr>
        <w:t>.</w:t>
      </w:r>
      <w:r w:rsidR="00476EBE" w:rsidRPr="00655F51">
        <w:rPr>
          <w:rFonts w:ascii="Arial" w:eastAsia="Times New Roman" w:hAnsi="Arial" w:cs="Arial"/>
          <w:color w:val="000000" w:themeColor="text1"/>
          <w:sz w:val="22"/>
          <w:szCs w:val="22"/>
          <w:lang w:eastAsia="en-GB"/>
        </w:rPr>
        <w:t xml:space="preserve"> The Act </w:t>
      </w:r>
      <w:r w:rsidR="00B26DF9" w:rsidRPr="00655F51">
        <w:rPr>
          <w:rFonts w:ascii="Arial" w:eastAsia="Times New Roman" w:hAnsi="Arial" w:cs="Arial"/>
          <w:color w:val="000000" w:themeColor="text1"/>
          <w:sz w:val="22"/>
          <w:szCs w:val="22"/>
          <w:lang w:eastAsia="en-GB"/>
        </w:rPr>
        <w:t>possess only that of “specific rules”</w:t>
      </w:r>
      <w:r w:rsidR="005F5AE5" w:rsidRPr="00655F51">
        <w:rPr>
          <w:rFonts w:ascii="Arial" w:eastAsia="Times New Roman" w:hAnsi="Arial" w:cs="Arial"/>
          <w:color w:val="000000" w:themeColor="text1"/>
          <w:sz w:val="22"/>
          <w:szCs w:val="22"/>
          <w:lang w:eastAsia="en-GB"/>
        </w:rPr>
        <w:t>, h</w:t>
      </w:r>
      <w:r w:rsidR="0066002E" w:rsidRPr="00655F51">
        <w:rPr>
          <w:rFonts w:ascii="Arial" w:eastAsia="Times New Roman" w:hAnsi="Arial" w:cs="Arial"/>
          <w:color w:val="000000" w:themeColor="text1"/>
          <w:sz w:val="22"/>
          <w:szCs w:val="22"/>
          <w:lang w:eastAsia="en-GB"/>
        </w:rPr>
        <w:t xml:space="preserve">owever, </w:t>
      </w:r>
      <w:r w:rsidR="006642E3" w:rsidRPr="00655F51">
        <w:rPr>
          <w:rFonts w:ascii="Arial" w:eastAsia="Times New Roman" w:hAnsi="Arial" w:cs="Arial"/>
          <w:color w:val="000000" w:themeColor="text1"/>
          <w:sz w:val="22"/>
          <w:szCs w:val="22"/>
          <w:lang w:eastAsia="en-GB"/>
        </w:rPr>
        <w:t>surrounding the rules of interpretation, there</w:t>
      </w:r>
      <w:r w:rsidR="00FA5999" w:rsidRPr="00655F51">
        <w:rPr>
          <w:rFonts w:ascii="Arial" w:eastAsia="Times New Roman" w:hAnsi="Arial" w:cs="Arial"/>
          <w:color w:val="000000" w:themeColor="text1"/>
          <w:sz w:val="22"/>
          <w:szCs w:val="22"/>
          <w:lang w:eastAsia="en-GB"/>
        </w:rPr>
        <w:t xml:space="preserve"> “is a less formal structure on the precedent”</w:t>
      </w:r>
      <w:r w:rsidR="00A5433C" w:rsidRPr="00655F51">
        <w:rPr>
          <w:rFonts w:ascii="Arial" w:eastAsia="Times New Roman" w:hAnsi="Arial" w:cs="Arial"/>
          <w:color w:val="000000" w:themeColor="text1"/>
          <w:sz w:val="22"/>
          <w:szCs w:val="22"/>
          <w:lang w:eastAsia="en-GB"/>
        </w:rPr>
        <w:t xml:space="preserve"> which</w:t>
      </w:r>
      <w:r w:rsidR="00FA5999" w:rsidRPr="00655F51">
        <w:rPr>
          <w:rFonts w:ascii="Arial" w:eastAsia="Times New Roman" w:hAnsi="Arial" w:cs="Arial"/>
          <w:color w:val="000000" w:themeColor="text1"/>
          <w:sz w:val="22"/>
          <w:szCs w:val="22"/>
          <w:lang w:eastAsia="en-GB"/>
        </w:rPr>
        <w:t xml:space="preserve"> can cause uncertainty surrounding the rules of statutory interpretation</w:t>
      </w:r>
      <w:r w:rsidR="00660CD9" w:rsidRPr="00655F51">
        <w:rPr>
          <w:rFonts w:ascii="Arial" w:eastAsia="Times New Roman" w:hAnsi="Arial" w:cs="Arial"/>
          <w:color w:val="000000" w:themeColor="text1"/>
          <w:sz w:val="22"/>
          <w:szCs w:val="22"/>
          <w:lang w:eastAsia="en-GB"/>
        </w:rPr>
        <w:t xml:space="preserve"> </w:t>
      </w:r>
      <w:r w:rsidR="002A5D4E" w:rsidRPr="00655F51">
        <w:rPr>
          <w:rFonts w:ascii="Arial" w:eastAsia="Times New Roman" w:hAnsi="Arial" w:cs="Arial"/>
          <w:color w:val="000000" w:themeColor="text1"/>
          <w:sz w:val="22"/>
          <w:szCs w:val="22"/>
          <w:lang w:eastAsia="en-GB"/>
        </w:rPr>
        <w:t>and</w:t>
      </w:r>
      <w:r w:rsidR="00FA5999" w:rsidRPr="00655F51">
        <w:rPr>
          <w:rFonts w:ascii="Arial" w:eastAsia="Times New Roman" w:hAnsi="Arial" w:cs="Arial"/>
          <w:color w:val="000000" w:themeColor="text1"/>
          <w:sz w:val="22"/>
          <w:szCs w:val="22"/>
          <w:lang w:eastAsia="en-GB"/>
        </w:rPr>
        <w:t xml:space="preserve"> can </w:t>
      </w:r>
      <w:r w:rsidR="00660CD9" w:rsidRPr="00655F51">
        <w:rPr>
          <w:rFonts w:ascii="Arial" w:eastAsia="Times New Roman" w:hAnsi="Arial" w:cs="Arial"/>
          <w:color w:val="000000" w:themeColor="text1"/>
          <w:sz w:val="22"/>
          <w:szCs w:val="22"/>
          <w:lang w:eastAsia="en-GB"/>
        </w:rPr>
        <w:t xml:space="preserve">therefore </w:t>
      </w:r>
      <w:r w:rsidR="00FA5999" w:rsidRPr="00655F51">
        <w:rPr>
          <w:rFonts w:ascii="Arial" w:eastAsia="Times New Roman" w:hAnsi="Arial" w:cs="Arial"/>
          <w:color w:val="000000" w:themeColor="text1"/>
          <w:sz w:val="22"/>
          <w:szCs w:val="22"/>
          <w:lang w:eastAsia="en-GB"/>
        </w:rPr>
        <w:t xml:space="preserve">cause many issues when interpreting </w:t>
      </w:r>
      <w:r w:rsidR="00660CD9" w:rsidRPr="00655F51">
        <w:rPr>
          <w:rFonts w:ascii="Arial" w:eastAsia="Times New Roman" w:hAnsi="Arial" w:cs="Arial"/>
          <w:color w:val="000000" w:themeColor="text1"/>
          <w:sz w:val="22"/>
          <w:szCs w:val="22"/>
          <w:lang w:eastAsia="en-GB"/>
        </w:rPr>
        <w:t>statutes and</w:t>
      </w:r>
      <w:r w:rsidR="00FA5999" w:rsidRPr="00655F51">
        <w:rPr>
          <w:rFonts w:ascii="Arial" w:eastAsia="Times New Roman" w:hAnsi="Arial" w:cs="Arial"/>
          <w:color w:val="000000" w:themeColor="text1"/>
          <w:sz w:val="22"/>
          <w:szCs w:val="22"/>
          <w:lang w:eastAsia="en-GB"/>
        </w:rPr>
        <w:t xml:space="preserve"> could </w:t>
      </w:r>
      <w:r w:rsidR="00660CD9" w:rsidRPr="00655F51">
        <w:rPr>
          <w:rFonts w:ascii="Arial" w:eastAsia="Times New Roman" w:hAnsi="Arial" w:cs="Arial"/>
          <w:color w:val="000000" w:themeColor="text1"/>
          <w:sz w:val="22"/>
          <w:szCs w:val="22"/>
          <w:lang w:eastAsia="en-GB"/>
        </w:rPr>
        <w:t xml:space="preserve">potentially </w:t>
      </w:r>
      <w:r w:rsidR="00FA5999" w:rsidRPr="00655F51">
        <w:rPr>
          <w:rFonts w:ascii="Arial" w:eastAsia="Times New Roman" w:hAnsi="Arial" w:cs="Arial"/>
          <w:color w:val="000000" w:themeColor="text1"/>
          <w:sz w:val="22"/>
          <w:szCs w:val="22"/>
          <w:lang w:eastAsia="en-GB"/>
        </w:rPr>
        <w:t>become unfair</w:t>
      </w:r>
      <w:r w:rsidR="00317E5C" w:rsidRPr="00655F51">
        <w:rPr>
          <w:rFonts w:ascii="Arial" w:eastAsia="Times New Roman" w:hAnsi="Arial" w:cs="Arial"/>
          <w:color w:val="000000" w:themeColor="text1"/>
          <w:sz w:val="22"/>
          <w:szCs w:val="22"/>
          <w:lang w:eastAsia="en-GB"/>
        </w:rPr>
        <w:t xml:space="preserve"> </w:t>
      </w:r>
      <w:r w:rsidR="00FA5999" w:rsidRPr="00655F51">
        <w:rPr>
          <w:rFonts w:ascii="Arial" w:eastAsia="Times New Roman" w:hAnsi="Arial" w:cs="Arial"/>
          <w:color w:val="000000" w:themeColor="text1"/>
          <w:sz w:val="22"/>
          <w:szCs w:val="22"/>
          <w:lang w:eastAsia="en-GB"/>
        </w:rPr>
        <w:t xml:space="preserve">in cases. In statutory interpretation, </w:t>
      </w:r>
      <w:r w:rsidR="003F6641" w:rsidRPr="00655F51">
        <w:rPr>
          <w:rFonts w:ascii="Arial" w:eastAsia="Times New Roman" w:hAnsi="Arial" w:cs="Arial"/>
          <w:color w:val="000000" w:themeColor="text1"/>
          <w:sz w:val="22"/>
          <w:szCs w:val="22"/>
          <w:lang w:eastAsia="en-GB"/>
        </w:rPr>
        <w:t xml:space="preserve">there have </w:t>
      </w:r>
      <w:r w:rsidR="00823B92" w:rsidRPr="00655F51">
        <w:rPr>
          <w:rFonts w:ascii="Arial" w:eastAsia="Times New Roman" w:hAnsi="Arial" w:cs="Arial"/>
          <w:color w:val="000000" w:themeColor="text1"/>
          <w:sz w:val="22"/>
          <w:szCs w:val="22"/>
          <w:lang w:eastAsia="en-GB"/>
        </w:rPr>
        <w:t xml:space="preserve">different opinions on </w:t>
      </w:r>
      <w:r w:rsidR="00067BCE" w:rsidRPr="00655F51">
        <w:rPr>
          <w:rFonts w:ascii="Arial" w:eastAsia="Times New Roman" w:hAnsi="Arial" w:cs="Arial"/>
          <w:color w:val="000000" w:themeColor="text1"/>
          <w:sz w:val="22"/>
          <w:szCs w:val="22"/>
          <w:lang w:eastAsia="en-GB"/>
        </w:rPr>
        <w:t xml:space="preserve">why a particular rule or approach </w:t>
      </w:r>
      <w:r w:rsidR="006C43DC" w:rsidRPr="00655F51">
        <w:rPr>
          <w:rFonts w:ascii="Arial" w:eastAsia="Times New Roman" w:hAnsi="Arial" w:cs="Arial"/>
          <w:color w:val="000000" w:themeColor="text1"/>
          <w:sz w:val="22"/>
          <w:szCs w:val="22"/>
          <w:lang w:eastAsia="en-GB"/>
        </w:rPr>
        <w:t xml:space="preserve">has been chosen. </w:t>
      </w:r>
      <w:r w:rsidR="00EA5ACF" w:rsidRPr="00655F51">
        <w:rPr>
          <w:rFonts w:ascii="Arial" w:eastAsia="Times New Roman" w:hAnsi="Arial" w:cs="Arial"/>
          <w:color w:val="000000" w:themeColor="text1"/>
          <w:sz w:val="22"/>
          <w:szCs w:val="22"/>
          <w:lang w:eastAsia="en-GB"/>
        </w:rPr>
        <w:t>For example</w:t>
      </w:r>
      <w:r w:rsidR="00ED1F47" w:rsidRPr="00655F51">
        <w:rPr>
          <w:rFonts w:ascii="Arial" w:eastAsia="Times New Roman" w:hAnsi="Arial" w:cs="Arial"/>
          <w:color w:val="000000" w:themeColor="text1"/>
          <w:sz w:val="22"/>
          <w:szCs w:val="22"/>
          <w:lang w:eastAsia="en-GB"/>
        </w:rPr>
        <w:t xml:space="preserve">, many believe </w:t>
      </w:r>
      <w:r w:rsidR="006C43DC" w:rsidRPr="00655F51">
        <w:rPr>
          <w:rFonts w:ascii="Arial" w:eastAsia="Times New Roman" w:hAnsi="Arial" w:cs="Arial"/>
          <w:color w:val="000000" w:themeColor="text1"/>
          <w:sz w:val="22"/>
          <w:szCs w:val="22"/>
          <w:lang w:eastAsia="en-GB"/>
        </w:rPr>
        <w:t xml:space="preserve">that the decision is based on Parliament’s intention </w:t>
      </w:r>
      <w:r w:rsidR="00256636" w:rsidRPr="00655F51">
        <w:rPr>
          <w:rFonts w:ascii="Arial" w:eastAsia="Times New Roman" w:hAnsi="Arial" w:cs="Arial"/>
          <w:color w:val="000000" w:themeColor="text1"/>
          <w:sz w:val="22"/>
          <w:szCs w:val="22"/>
          <w:lang w:eastAsia="en-GB"/>
        </w:rPr>
        <w:t>while others believe it is chosen for a “balanced conclusion”</w:t>
      </w:r>
      <w:r w:rsidR="00C74793" w:rsidRPr="00655F51">
        <w:rPr>
          <w:rFonts w:ascii="Arial" w:eastAsia="Times New Roman" w:hAnsi="Arial" w:cs="Arial"/>
          <w:color w:val="000000" w:themeColor="text1"/>
          <w:sz w:val="22"/>
          <w:szCs w:val="22"/>
          <w:lang w:eastAsia="en-GB"/>
        </w:rPr>
        <w:t xml:space="preserve"> </w:t>
      </w:r>
      <w:r w:rsidR="00EA66C0" w:rsidRPr="00655F51">
        <w:rPr>
          <w:rFonts w:ascii="Arial" w:eastAsia="Times New Roman" w:hAnsi="Arial" w:cs="Arial"/>
          <w:color w:val="000000" w:themeColor="text1"/>
          <w:sz w:val="22"/>
          <w:szCs w:val="22"/>
          <w:lang w:eastAsia="en-GB"/>
        </w:rPr>
        <w:t>(Connolly, 2019)</w:t>
      </w:r>
      <w:r w:rsidR="008F66B5" w:rsidRPr="00655F51">
        <w:rPr>
          <w:rFonts w:ascii="Arial" w:eastAsia="Times New Roman" w:hAnsi="Arial" w:cs="Arial"/>
          <w:color w:val="000000" w:themeColor="text1"/>
          <w:sz w:val="22"/>
          <w:szCs w:val="22"/>
          <w:lang w:eastAsia="en-GB"/>
        </w:rPr>
        <w:t xml:space="preserve">. </w:t>
      </w:r>
      <w:r w:rsidR="00ED1F47" w:rsidRPr="00655F51">
        <w:rPr>
          <w:rFonts w:ascii="Arial" w:eastAsia="Times New Roman" w:hAnsi="Arial" w:cs="Arial"/>
          <w:color w:val="000000" w:themeColor="text1"/>
          <w:sz w:val="22"/>
          <w:szCs w:val="22"/>
          <w:lang w:eastAsia="en-GB"/>
        </w:rPr>
        <w:t>Therefore</w:t>
      </w:r>
      <w:r w:rsidR="008F66B5" w:rsidRPr="00655F51">
        <w:rPr>
          <w:rFonts w:ascii="Arial" w:eastAsia="Times New Roman" w:hAnsi="Arial" w:cs="Arial"/>
          <w:color w:val="000000" w:themeColor="text1"/>
          <w:sz w:val="22"/>
          <w:szCs w:val="22"/>
          <w:lang w:eastAsia="en-GB"/>
        </w:rPr>
        <w:t>,</w:t>
      </w:r>
      <w:r w:rsidR="00ED1F47" w:rsidRPr="00655F51">
        <w:rPr>
          <w:rFonts w:ascii="Arial" w:eastAsia="Times New Roman" w:hAnsi="Arial" w:cs="Arial"/>
          <w:color w:val="000000" w:themeColor="text1"/>
          <w:sz w:val="22"/>
          <w:szCs w:val="22"/>
          <w:lang w:eastAsia="en-GB"/>
        </w:rPr>
        <w:t xml:space="preserve"> with these different views on the purpose of the decision, many </w:t>
      </w:r>
      <w:r w:rsidR="006212B4" w:rsidRPr="00655F51">
        <w:rPr>
          <w:rFonts w:ascii="Arial" w:eastAsia="Times New Roman" w:hAnsi="Arial" w:cs="Arial"/>
          <w:color w:val="000000" w:themeColor="text1"/>
          <w:sz w:val="22"/>
          <w:szCs w:val="22"/>
          <w:lang w:eastAsia="en-GB"/>
        </w:rPr>
        <w:t xml:space="preserve">may clash over what </w:t>
      </w:r>
      <w:r w:rsidR="00210B48" w:rsidRPr="00655F51">
        <w:rPr>
          <w:rFonts w:ascii="Arial" w:eastAsia="Times New Roman" w:hAnsi="Arial" w:cs="Arial"/>
          <w:color w:val="000000" w:themeColor="text1"/>
          <w:sz w:val="22"/>
          <w:szCs w:val="22"/>
          <w:lang w:eastAsia="en-GB"/>
        </w:rPr>
        <w:t>the correct decision may be for a case, and therefore</w:t>
      </w:r>
      <w:r w:rsidRPr="00655F51">
        <w:rPr>
          <w:rFonts w:ascii="Arial" w:eastAsia="Times New Roman" w:hAnsi="Arial" w:cs="Arial"/>
          <w:color w:val="000000" w:themeColor="text1"/>
          <w:sz w:val="22"/>
          <w:szCs w:val="22"/>
          <w:lang w:eastAsia="en-GB"/>
        </w:rPr>
        <w:t xml:space="preserve"> again, could create an unfair case.</w:t>
      </w:r>
      <w:r w:rsidR="00DD3EE4" w:rsidRPr="00655F51">
        <w:rPr>
          <w:rFonts w:ascii="Arial" w:eastAsia="Times New Roman" w:hAnsi="Arial" w:cs="Arial"/>
          <w:color w:val="000000" w:themeColor="text1"/>
          <w:sz w:val="22"/>
          <w:szCs w:val="22"/>
          <w:lang w:eastAsia="en-GB"/>
        </w:rPr>
        <w:t xml:space="preserve"> </w:t>
      </w:r>
    </w:p>
    <w:p w14:paraId="7975F3F8" w14:textId="3D1D76EB" w:rsidR="00DD3EE4" w:rsidRPr="00655F51" w:rsidRDefault="00DD3EE4" w:rsidP="004C6465">
      <w:pPr>
        <w:rPr>
          <w:rFonts w:ascii="Arial" w:eastAsia="Times New Roman" w:hAnsi="Arial" w:cs="Arial"/>
          <w:color w:val="000000" w:themeColor="text1"/>
          <w:sz w:val="22"/>
          <w:szCs w:val="22"/>
          <w:lang w:eastAsia="en-GB"/>
        </w:rPr>
      </w:pPr>
    </w:p>
    <w:p w14:paraId="60F26316" w14:textId="20FA99C2" w:rsidR="00DD3EE4" w:rsidRPr="00655F51" w:rsidRDefault="00DD3EE4" w:rsidP="007D466E">
      <w:p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lastRenderedPageBreak/>
        <w:t>Statutory Interpretation i</w:t>
      </w:r>
      <w:r w:rsidR="00FA0089" w:rsidRPr="00655F51">
        <w:rPr>
          <w:rFonts w:ascii="Arial" w:eastAsia="Times New Roman" w:hAnsi="Arial" w:cs="Arial"/>
          <w:color w:val="000000" w:themeColor="text1"/>
          <w:sz w:val="22"/>
          <w:szCs w:val="22"/>
          <w:lang w:eastAsia="en-GB"/>
        </w:rPr>
        <w:t xml:space="preserve">s believed to be </w:t>
      </w:r>
      <w:r w:rsidRPr="00655F51">
        <w:rPr>
          <w:rFonts w:ascii="Arial" w:eastAsia="Times New Roman" w:hAnsi="Arial" w:cs="Arial"/>
          <w:color w:val="000000" w:themeColor="text1"/>
          <w:sz w:val="22"/>
          <w:szCs w:val="22"/>
          <w:lang w:eastAsia="en-GB"/>
        </w:rPr>
        <w:t>necessary as the purpose of it is to “ascertain” the intention and make the intention of the Legislature clear as the terminology and language used has often been described as “misleading and therefore unhelpful” as stated by Lord Burrows and Sir John Laws (Supreme Court, 2021).</w:t>
      </w:r>
      <w:r w:rsidR="000C4887" w:rsidRPr="00655F51">
        <w:rPr>
          <w:rFonts w:ascii="Arial" w:eastAsia="Times New Roman" w:hAnsi="Arial" w:cs="Arial"/>
          <w:color w:val="000000" w:themeColor="text1"/>
          <w:sz w:val="22"/>
          <w:szCs w:val="22"/>
          <w:lang w:eastAsia="en-GB"/>
        </w:rPr>
        <w:t xml:space="preserve"> By doing so, </w:t>
      </w:r>
      <w:r w:rsidR="00547F3F" w:rsidRPr="00655F51">
        <w:rPr>
          <w:rFonts w:ascii="Arial" w:eastAsia="Times New Roman" w:hAnsi="Arial" w:cs="Arial"/>
          <w:color w:val="000000" w:themeColor="text1"/>
          <w:sz w:val="22"/>
          <w:szCs w:val="22"/>
          <w:lang w:eastAsia="en-GB"/>
        </w:rPr>
        <w:t xml:space="preserve">this could better determine the </w:t>
      </w:r>
      <w:r w:rsidR="00DD0C78" w:rsidRPr="00655F51">
        <w:rPr>
          <w:rFonts w:ascii="Arial" w:eastAsia="Times New Roman" w:hAnsi="Arial" w:cs="Arial"/>
          <w:color w:val="000000" w:themeColor="text1"/>
          <w:sz w:val="22"/>
          <w:szCs w:val="22"/>
          <w:lang w:eastAsia="en-GB"/>
        </w:rPr>
        <w:t xml:space="preserve">statute </w:t>
      </w:r>
      <w:r w:rsidR="001E0F15" w:rsidRPr="00655F51">
        <w:rPr>
          <w:rFonts w:ascii="Arial" w:eastAsia="Times New Roman" w:hAnsi="Arial" w:cs="Arial"/>
          <w:color w:val="000000" w:themeColor="text1"/>
          <w:sz w:val="22"/>
          <w:szCs w:val="22"/>
          <w:lang w:eastAsia="en-GB"/>
        </w:rPr>
        <w:t>that is needed during a case and could make it more accurate</w:t>
      </w:r>
      <w:r w:rsidR="0044198A" w:rsidRPr="00655F51">
        <w:rPr>
          <w:rFonts w:ascii="Arial" w:eastAsia="Times New Roman" w:hAnsi="Arial" w:cs="Arial"/>
          <w:color w:val="000000" w:themeColor="text1"/>
          <w:sz w:val="22"/>
          <w:szCs w:val="22"/>
          <w:lang w:eastAsia="en-GB"/>
        </w:rPr>
        <w:t>.</w:t>
      </w:r>
      <w:r w:rsidR="00FD30E1" w:rsidRPr="00655F51">
        <w:rPr>
          <w:rFonts w:ascii="Arial" w:eastAsia="Times New Roman" w:hAnsi="Arial" w:cs="Arial"/>
          <w:color w:val="000000" w:themeColor="text1"/>
          <w:sz w:val="22"/>
          <w:szCs w:val="22"/>
          <w:lang w:eastAsia="en-GB"/>
        </w:rPr>
        <w:t xml:space="preserve"> </w:t>
      </w:r>
      <w:r w:rsidR="00F908D7" w:rsidRPr="00655F51">
        <w:rPr>
          <w:rFonts w:ascii="Arial" w:eastAsia="Times New Roman" w:hAnsi="Arial" w:cs="Arial"/>
          <w:color w:val="000000" w:themeColor="text1"/>
          <w:sz w:val="22"/>
          <w:szCs w:val="22"/>
          <w:lang w:eastAsia="en-GB"/>
        </w:rPr>
        <w:t xml:space="preserve">However, </w:t>
      </w:r>
      <w:r w:rsidR="00CB7D51" w:rsidRPr="00655F51">
        <w:rPr>
          <w:rFonts w:ascii="Arial" w:eastAsia="Times New Roman" w:hAnsi="Arial" w:cs="Arial"/>
          <w:color w:val="000000" w:themeColor="text1"/>
          <w:sz w:val="22"/>
          <w:szCs w:val="22"/>
          <w:lang w:eastAsia="en-GB"/>
        </w:rPr>
        <w:t xml:space="preserve">some believe that Statutory Interpretation is </w:t>
      </w:r>
      <w:r w:rsidR="002F5FCA" w:rsidRPr="00655F51">
        <w:rPr>
          <w:rFonts w:ascii="Arial" w:eastAsia="Times New Roman" w:hAnsi="Arial" w:cs="Arial"/>
          <w:color w:val="000000" w:themeColor="text1"/>
          <w:sz w:val="22"/>
          <w:szCs w:val="22"/>
          <w:lang w:eastAsia="en-GB"/>
        </w:rPr>
        <w:t>unnecessary and not needed</w:t>
      </w:r>
      <w:r w:rsidR="00655137" w:rsidRPr="00655F51">
        <w:rPr>
          <w:rFonts w:ascii="Arial" w:eastAsia="Times New Roman" w:hAnsi="Arial" w:cs="Arial"/>
          <w:color w:val="000000" w:themeColor="text1"/>
          <w:sz w:val="22"/>
          <w:szCs w:val="22"/>
          <w:lang w:eastAsia="en-GB"/>
        </w:rPr>
        <w:t>. As previously stated</w:t>
      </w:r>
      <w:r w:rsidR="007452B3" w:rsidRPr="00655F51">
        <w:rPr>
          <w:rFonts w:ascii="Arial" w:eastAsia="Times New Roman" w:hAnsi="Arial" w:cs="Arial"/>
          <w:color w:val="000000" w:themeColor="text1"/>
          <w:sz w:val="22"/>
          <w:szCs w:val="22"/>
          <w:lang w:eastAsia="en-GB"/>
        </w:rPr>
        <w:t xml:space="preserve">, </w:t>
      </w:r>
      <w:r w:rsidR="00F81868" w:rsidRPr="00655F51">
        <w:rPr>
          <w:rFonts w:ascii="Arial" w:eastAsia="Times New Roman" w:hAnsi="Arial" w:cs="Arial"/>
          <w:color w:val="000000" w:themeColor="text1"/>
          <w:sz w:val="22"/>
          <w:szCs w:val="22"/>
          <w:lang w:eastAsia="en-GB"/>
        </w:rPr>
        <w:t xml:space="preserve">many believe that the purpose of Statutory Interpretation is to look at the intention of Parliament, however, </w:t>
      </w:r>
      <w:r w:rsidR="00F37366" w:rsidRPr="00655F51">
        <w:rPr>
          <w:rFonts w:ascii="Arial" w:eastAsia="Times New Roman" w:hAnsi="Arial" w:cs="Arial"/>
          <w:color w:val="000000" w:themeColor="text1"/>
          <w:sz w:val="22"/>
          <w:szCs w:val="22"/>
          <w:lang w:eastAsia="en-GB"/>
        </w:rPr>
        <w:t xml:space="preserve">according to </w:t>
      </w:r>
      <w:r w:rsidR="00995448" w:rsidRPr="00655F51">
        <w:rPr>
          <w:rFonts w:ascii="Arial" w:eastAsia="Times New Roman" w:hAnsi="Arial" w:cs="Arial"/>
          <w:color w:val="000000" w:themeColor="text1"/>
          <w:sz w:val="22"/>
          <w:szCs w:val="22"/>
          <w:lang w:eastAsia="en-GB"/>
        </w:rPr>
        <w:t xml:space="preserve">Sir John Laws (2017), </w:t>
      </w:r>
      <w:r w:rsidR="002F0BD9" w:rsidRPr="00655F51">
        <w:rPr>
          <w:rFonts w:ascii="Arial" w:eastAsia="Times New Roman" w:hAnsi="Arial" w:cs="Arial"/>
          <w:color w:val="000000" w:themeColor="text1"/>
          <w:sz w:val="22"/>
          <w:szCs w:val="22"/>
          <w:lang w:eastAsia="en-GB"/>
        </w:rPr>
        <w:t xml:space="preserve">it is believed that </w:t>
      </w:r>
      <w:r w:rsidR="00480120" w:rsidRPr="00655F51">
        <w:rPr>
          <w:rFonts w:ascii="Arial" w:eastAsia="Times New Roman" w:hAnsi="Arial" w:cs="Arial"/>
          <w:color w:val="000000" w:themeColor="text1"/>
          <w:sz w:val="22"/>
          <w:szCs w:val="22"/>
          <w:lang w:eastAsia="en-GB"/>
        </w:rPr>
        <w:t xml:space="preserve">there is “no such thing as the intention of Parliament” </w:t>
      </w:r>
      <w:r w:rsidR="008F5FE9" w:rsidRPr="00655F51">
        <w:rPr>
          <w:rFonts w:ascii="Arial" w:eastAsia="Times New Roman" w:hAnsi="Arial" w:cs="Arial"/>
          <w:color w:val="000000" w:themeColor="text1"/>
          <w:sz w:val="22"/>
          <w:szCs w:val="22"/>
          <w:lang w:eastAsia="en-GB"/>
        </w:rPr>
        <w:t>and seeking this intention has caused many issues for Statutory Interpretation</w:t>
      </w:r>
      <w:r w:rsidR="00995448" w:rsidRPr="00655F51">
        <w:rPr>
          <w:rFonts w:ascii="Arial" w:eastAsia="Times New Roman" w:hAnsi="Arial" w:cs="Arial"/>
          <w:color w:val="000000" w:themeColor="text1"/>
          <w:sz w:val="22"/>
          <w:szCs w:val="22"/>
          <w:lang w:eastAsia="en-GB"/>
        </w:rPr>
        <w:t xml:space="preserve">, which ultimately questions the necessity of Statutory Interpretation. </w:t>
      </w:r>
    </w:p>
    <w:p w14:paraId="2E67D8BC" w14:textId="4C8195D9" w:rsidR="00DD3EE4" w:rsidRPr="00655F51" w:rsidRDefault="00DD3EE4" w:rsidP="004C6465">
      <w:pPr>
        <w:rPr>
          <w:rFonts w:ascii="Arial" w:eastAsia="Times New Roman" w:hAnsi="Arial" w:cs="Arial"/>
          <w:color w:val="000000" w:themeColor="text1"/>
          <w:sz w:val="22"/>
          <w:szCs w:val="22"/>
          <w:lang w:eastAsia="en-GB"/>
        </w:rPr>
      </w:pPr>
    </w:p>
    <w:p w14:paraId="17E9870B" w14:textId="05945103" w:rsidR="005A4E07" w:rsidRPr="00655F51" w:rsidRDefault="00B73D42" w:rsidP="005A4E07">
      <w:p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 xml:space="preserve">Furthermore, many have questioned the </w:t>
      </w:r>
      <w:r w:rsidR="00073FF4" w:rsidRPr="00655F51">
        <w:rPr>
          <w:rFonts w:ascii="Arial" w:eastAsia="Times New Roman" w:hAnsi="Arial" w:cs="Arial"/>
          <w:color w:val="000000" w:themeColor="text1"/>
          <w:sz w:val="22"/>
          <w:szCs w:val="22"/>
          <w:lang w:eastAsia="en-GB"/>
        </w:rPr>
        <w:t>lawmakers</w:t>
      </w:r>
      <w:r w:rsidRPr="00655F51">
        <w:rPr>
          <w:rFonts w:ascii="Arial" w:eastAsia="Times New Roman" w:hAnsi="Arial" w:cs="Arial"/>
          <w:color w:val="000000" w:themeColor="text1"/>
          <w:sz w:val="22"/>
          <w:szCs w:val="22"/>
          <w:lang w:eastAsia="en-GB"/>
        </w:rPr>
        <w:t xml:space="preserve"> themselves</w:t>
      </w:r>
      <w:r w:rsidR="005B3D57" w:rsidRPr="00655F51">
        <w:rPr>
          <w:rFonts w:ascii="Arial" w:eastAsia="Times New Roman" w:hAnsi="Arial" w:cs="Arial"/>
          <w:color w:val="000000" w:themeColor="text1"/>
          <w:sz w:val="22"/>
          <w:szCs w:val="22"/>
          <w:lang w:eastAsia="en-GB"/>
        </w:rPr>
        <w:t xml:space="preserve"> and </w:t>
      </w:r>
      <w:proofErr w:type="gramStart"/>
      <w:r w:rsidR="005B3D57" w:rsidRPr="00655F51">
        <w:rPr>
          <w:rFonts w:ascii="Arial" w:eastAsia="Times New Roman" w:hAnsi="Arial" w:cs="Arial"/>
          <w:color w:val="000000" w:themeColor="text1"/>
          <w:sz w:val="22"/>
          <w:szCs w:val="22"/>
          <w:lang w:eastAsia="en-GB"/>
        </w:rPr>
        <w:t>whether or not</w:t>
      </w:r>
      <w:proofErr w:type="gramEnd"/>
      <w:r w:rsidR="005B3D57" w:rsidRPr="00655F51">
        <w:rPr>
          <w:rFonts w:ascii="Arial" w:eastAsia="Times New Roman" w:hAnsi="Arial" w:cs="Arial"/>
          <w:color w:val="000000" w:themeColor="text1"/>
          <w:sz w:val="22"/>
          <w:szCs w:val="22"/>
          <w:lang w:eastAsia="en-GB"/>
        </w:rPr>
        <w:t xml:space="preserve"> they should be clearer in expressing their </w:t>
      </w:r>
      <w:r w:rsidR="00073FF4" w:rsidRPr="00655F51">
        <w:rPr>
          <w:rFonts w:ascii="Arial" w:eastAsia="Times New Roman" w:hAnsi="Arial" w:cs="Arial"/>
          <w:color w:val="000000" w:themeColor="text1"/>
          <w:sz w:val="22"/>
          <w:szCs w:val="22"/>
          <w:lang w:eastAsia="en-GB"/>
        </w:rPr>
        <w:t>intentions.</w:t>
      </w:r>
      <w:r w:rsidR="00840011" w:rsidRPr="00655F51">
        <w:rPr>
          <w:rFonts w:ascii="Arial" w:eastAsia="Times New Roman" w:hAnsi="Arial" w:cs="Arial"/>
          <w:color w:val="000000" w:themeColor="text1"/>
          <w:sz w:val="22"/>
          <w:szCs w:val="22"/>
          <w:lang w:eastAsia="en-GB"/>
        </w:rPr>
        <w:t xml:space="preserve"> In 1869, The Office of the Parliamentary Counsel was created to ‘improve drafting and Government Bills”. The aim of the office is to prepare legislation, draft bills and translate laws </w:t>
      </w:r>
      <w:proofErr w:type="gramStart"/>
      <w:r w:rsidR="00840011" w:rsidRPr="00655F51">
        <w:rPr>
          <w:rFonts w:ascii="Arial" w:eastAsia="Times New Roman" w:hAnsi="Arial" w:cs="Arial"/>
          <w:color w:val="000000" w:themeColor="text1"/>
          <w:sz w:val="22"/>
          <w:szCs w:val="22"/>
          <w:lang w:eastAsia="en-GB"/>
        </w:rPr>
        <w:t>in order for</w:t>
      </w:r>
      <w:proofErr w:type="gramEnd"/>
      <w:r w:rsidR="00840011" w:rsidRPr="00655F51">
        <w:rPr>
          <w:rFonts w:ascii="Arial" w:eastAsia="Times New Roman" w:hAnsi="Arial" w:cs="Arial"/>
          <w:color w:val="000000" w:themeColor="text1"/>
          <w:sz w:val="22"/>
          <w:szCs w:val="22"/>
          <w:lang w:eastAsia="en-GB"/>
        </w:rPr>
        <w:t xml:space="preserve"> laws to be clearer and to be more effective when used in cases (Government.UK, 2013).</w:t>
      </w:r>
      <w:r w:rsidR="00E9154E" w:rsidRPr="00655F51">
        <w:rPr>
          <w:rFonts w:ascii="Arial" w:eastAsia="Times New Roman" w:hAnsi="Arial" w:cs="Arial"/>
          <w:color w:val="000000" w:themeColor="text1"/>
          <w:sz w:val="22"/>
          <w:szCs w:val="22"/>
          <w:lang w:eastAsia="en-GB"/>
        </w:rPr>
        <w:t xml:space="preserve"> With the addition of The Office of the Parliamentary Counsel, this ensured that </w:t>
      </w:r>
      <w:r w:rsidR="003977CD" w:rsidRPr="00655F51">
        <w:rPr>
          <w:rFonts w:ascii="Arial" w:eastAsia="Times New Roman" w:hAnsi="Arial" w:cs="Arial"/>
          <w:color w:val="000000" w:themeColor="text1"/>
          <w:sz w:val="22"/>
          <w:szCs w:val="22"/>
          <w:lang w:eastAsia="en-GB"/>
        </w:rPr>
        <w:t>when statutes were created</w:t>
      </w:r>
      <w:r w:rsidR="000F16A8" w:rsidRPr="00655F51">
        <w:rPr>
          <w:rFonts w:ascii="Arial" w:eastAsia="Times New Roman" w:hAnsi="Arial" w:cs="Arial"/>
          <w:color w:val="000000" w:themeColor="text1"/>
          <w:sz w:val="22"/>
          <w:szCs w:val="22"/>
          <w:lang w:eastAsia="en-GB"/>
        </w:rPr>
        <w:t xml:space="preserve">, it would </w:t>
      </w:r>
      <w:r w:rsidR="004B529D" w:rsidRPr="00655F51">
        <w:rPr>
          <w:rFonts w:ascii="Arial" w:eastAsia="Times New Roman" w:hAnsi="Arial" w:cs="Arial"/>
          <w:color w:val="000000" w:themeColor="text1"/>
          <w:sz w:val="22"/>
          <w:szCs w:val="22"/>
          <w:lang w:eastAsia="en-GB"/>
        </w:rPr>
        <w:t xml:space="preserve">enable the statutes to become more understandable and clearer for individuals </w:t>
      </w:r>
      <w:r w:rsidR="00F62D9A" w:rsidRPr="00655F51">
        <w:rPr>
          <w:rFonts w:ascii="Arial" w:eastAsia="Times New Roman" w:hAnsi="Arial" w:cs="Arial"/>
          <w:color w:val="000000" w:themeColor="text1"/>
          <w:sz w:val="22"/>
          <w:szCs w:val="22"/>
          <w:lang w:eastAsia="en-GB"/>
        </w:rPr>
        <w:t>as well as potentially reduce the use of Statutory Interpretation</w:t>
      </w:r>
      <w:r w:rsidR="00024C58" w:rsidRPr="00655F51">
        <w:rPr>
          <w:rFonts w:ascii="Arial" w:eastAsia="Times New Roman" w:hAnsi="Arial" w:cs="Arial"/>
          <w:color w:val="000000" w:themeColor="text1"/>
          <w:sz w:val="22"/>
          <w:szCs w:val="22"/>
          <w:lang w:eastAsia="en-GB"/>
        </w:rPr>
        <w:t xml:space="preserve">. </w:t>
      </w:r>
      <w:r w:rsidR="00245453" w:rsidRPr="00655F51">
        <w:rPr>
          <w:rFonts w:ascii="Arial" w:eastAsia="Times New Roman" w:hAnsi="Arial" w:cs="Arial"/>
          <w:color w:val="000000" w:themeColor="text1"/>
          <w:sz w:val="22"/>
          <w:szCs w:val="22"/>
          <w:lang w:eastAsia="en-GB"/>
        </w:rPr>
        <w:t xml:space="preserve">Moreover, </w:t>
      </w:r>
      <w:r w:rsidR="00E2058F" w:rsidRPr="00655F51">
        <w:rPr>
          <w:rFonts w:ascii="Arial" w:eastAsia="Times New Roman" w:hAnsi="Arial" w:cs="Arial"/>
          <w:color w:val="000000" w:themeColor="text1"/>
          <w:sz w:val="22"/>
          <w:szCs w:val="22"/>
          <w:lang w:eastAsia="en-GB"/>
        </w:rPr>
        <w:t xml:space="preserve">the </w:t>
      </w:r>
      <w:r w:rsidR="007B1A21" w:rsidRPr="00655F51">
        <w:rPr>
          <w:rFonts w:ascii="Arial" w:eastAsia="Times New Roman" w:hAnsi="Arial" w:cs="Arial"/>
          <w:color w:val="000000" w:themeColor="text1"/>
          <w:sz w:val="22"/>
          <w:szCs w:val="22"/>
          <w:lang w:eastAsia="en-GB"/>
        </w:rPr>
        <w:t xml:space="preserve">“effectiveness” is due to the quality of legislation and the developmental process of the legislation </w:t>
      </w:r>
      <w:r w:rsidR="0009011D" w:rsidRPr="00655F51">
        <w:rPr>
          <w:rFonts w:ascii="Arial" w:eastAsia="Times New Roman" w:hAnsi="Arial" w:cs="Arial"/>
          <w:color w:val="000000" w:themeColor="text1"/>
          <w:sz w:val="22"/>
          <w:szCs w:val="22"/>
          <w:lang w:eastAsia="en-GB"/>
        </w:rPr>
        <w:t xml:space="preserve">and </w:t>
      </w:r>
      <w:r w:rsidR="004E6B61" w:rsidRPr="00655F51">
        <w:rPr>
          <w:rFonts w:ascii="Arial" w:eastAsia="Times New Roman" w:hAnsi="Arial" w:cs="Arial"/>
          <w:color w:val="000000" w:themeColor="text1"/>
          <w:sz w:val="22"/>
          <w:szCs w:val="22"/>
          <w:lang w:eastAsia="en-GB"/>
        </w:rPr>
        <w:t xml:space="preserve">is argued by some that the legislation by Parliament is “well drafted”. However, </w:t>
      </w:r>
      <w:r w:rsidR="00EE237D" w:rsidRPr="00655F51">
        <w:rPr>
          <w:rFonts w:ascii="Arial" w:eastAsia="Times New Roman" w:hAnsi="Arial" w:cs="Arial"/>
          <w:color w:val="000000" w:themeColor="text1"/>
          <w:sz w:val="22"/>
          <w:szCs w:val="22"/>
          <w:lang w:eastAsia="en-GB"/>
        </w:rPr>
        <w:t xml:space="preserve">it was stated that although “amending legislation” may make </w:t>
      </w:r>
      <w:r w:rsidR="001B2397" w:rsidRPr="00655F51">
        <w:rPr>
          <w:rFonts w:ascii="Arial" w:eastAsia="Times New Roman" w:hAnsi="Arial" w:cs="Arial"/>
          <w:color w:val="000000" w:themeColor="text1"/>
          <w:sz w:val="22"/>
          <w:szCs w:val="22"/>
          <w:lang w:eastAsia="en-GB"/>
        </w:rPr>
        <w:t>it more effective</w:t>
      </w:r>
      <w:r w:rsidR="003B4DD2" w:rsidRPr="00655F51">
        <w:rPr>
          <w:rFonts w:ascii="Arial" w:eastAsia="Times New Roman" w:hAnsi="Arial" w:cs="Arial"/>
          <w:color w:val="000000" w:themeColor="text1"/>
          <w:sz w:val="22"/>
          <w:szCs w:val="22"/>
          <w:lang w:eastAsia="en-GB"/>
        </w:rPr>
        <w:t>, i</w:t>
      </w:r>
      <w:r w:rsidR="001B2397" w:rsidRPr="00655F51">
        <w:rPr>
          <w:rFonts w:ascii="Arial" w:eastAsia="Times New Roman" w:hAnsi="Arial" w:cs="Arial"/>
          <w:color w:val="000000" w:themeColor="text1"/>
          <w:sz w:val="22"/>
          <w:szCs w:val="22"/>
          <w:lang w:eastAsia="en-GB"/>
        </w:rPr>
        <w:t>t may also make the law “less accessible” and “coherent”</w:t>
      </w:r>
      <w:r w:rsidR="00D65497" w:rsidRPr="00655F51">
        <w:rPr>
          <w:rFonts w:ascii="Arial" w:eastAsia="Times New Roman" w:hAnsi="Arial" w:cs="Arial"/>
          <w:color w:val="000000" w:themeColor="text1"/>
          <w:sz w:val="22"/>
          <w:szCs w:val="22"/>
          <w:lang w:eastAsia="en-GB"/>
        </w:rPr>
        <w:t xml:space="preserve"> (Parliament, 2017)</w:t>
      </w:r>
      <w:r w:rsidR="001B2397" w:rsidRPr="00655F51">
        <w:rPr>
          <w:rFonts w:ascii="Arial" w:eastAsia="Times New Roman" w:hAnsi="Arial" w:cs="Arial"/>
          <w:color w:val="000000" w:themeColor="text1"/>
          <w:sz w:val="22"/>
          <w:szCs w:val="22"/>
          <w:lang w:eastAsia="en-GB"/>
        </w:rPr>
        <w:t xml:space="preserve">. Therefore, </w:t>
      </w:r>
      <w:r w:rsidR="001900E7" w:rsidRPr="00655F51">
        <w:rPr>
          <w:rFonts w:ascii="Arial" w:eastAsia="Times New Roman" w:hAnsi="Arial" w:cs="Arial"/>
          <w:color w:val="000000" w:themeColor="text1"/>
          <w:sz w:val="22"/>
          <w:szCs w:val="22"/>
          <w:lang w:eastAsia="en-GB"/>
        </w:rPr>
        <w:t>although some legislation may need changing and/ or amending, if it was to be done</w:t>
      </w:r>
      <w:r w:rsidR="00AB0E0F" w:rsidRPr="00655F51">
        <w:rPr>
          <w:rFonts w:ascii="Arial" w:eastAsia="Times New Roman" w:hAnsi="Arial" w:cs="Arial"/>
          <w:color w:val="000000" w:themeColor="text1"/>
          <w:sz w:val="22"/>
          <w:szCs w:val="22"/>
          <w:lang w:eastAsia="en-GB"/>
        </w:rPr>
        <w:t xml:space="preserve">, this may create </w:t>
      </w:r>
      <w:r w:rsidR="00854DFB" w:rsidRPr="00655F51">
        <w:rPr>
          <w:rFonts w:ascii="Arial" w:eastAsia="Times New Roman" w:hAnsi="Arial" w:cs="Arial"/>
          <w:color w:val="000000" w:themeColor="text1"/>
          <w:sz w:val="22"/>
          <w:szCs w:val="22"/>
          <w:lang w:eastAsia="en-GB"/>
        </w:rPr>
        <w:t xml:space="preserve">even </w:t>
      </w:r>
      <w:r w:rsidR="00AB0E0F" w:rsidRPr="00655F51">
        <w:rPr>
          <w:rFonts w:ascii="Arial" w:eastAsia="Times New Roman" w:hAnsi="Arial" w:cs="Arial"/>
          <w:color w:val="000000" w:themeColor="text1"/>
          <w:sz w:val="22"/>
          <w:szCs w:val="22"/>
          <w:lang w:eastAsia="en-GB"/>
        </w:rPr>
        <w:t>more problems for legislation that may already currently occur.</w:t>
      </w:r>
      <w:r w:rsidR="00DB5203" w:rsidRPr="00655F51">
        <w:rPr>
          <w:rFonts w:ascii="Arial" w:eastAsia="Times New Roman" w:hAnsi="Arial" w:cs="Arial"/>
          <w:color w:val="000000" w:themeColor="text1"/>
          <w:sz w:val="22"/>
          <w:szCs w:val="22"/>
          <w:lang w:eastAsia="en-GB"/>
        </w:rPr>
        <w:t xml:space="preserve"> </w:t>
      </w:r>
      <w:r w:rsidR="00D210EA" w:rsidRPr="00655F51">
        <w:rPr>
          <w:rFonts w:ascii="Arial" w:eastAsia="Times New Roman" w:hAnsi="Arial" w:cs="Arial"/>
          <w:color w:val="000000" w:themeColor="text1"/>
          <w:sz w:val="22"/>
          <w:szCs w:val="22"/>
          <w:lang w:eastAsia="en-GB"/>
        </w:rPr>
        <w:t xml:space="preserve">In addition, </w:t>
      </w:r>
      <w:r w:rsidR="005A4E07" w:rsidRPr="00655F51">
        <w:rPr>
          <w:rFonts w:ascii="Arial" w:eastAsia="Times New Roman" w:hAnsi="Arial" w:cs="Arial"/>
          <w:color w:val="000000" w:themeColor="text1"/>
          <w:sz w:val="22"/>
          <w:szCs w:val="22"/>
          <w:lang w:eastAsia="en-GB"/>
        </w:rPr>
        <w:t>m</w:t>
      </w:r>
      <w:r w:rsidR="005A4E07" w:rsidRPr="00655F51">
        <w:rPr>
          <w:rFonts w:ascii="Arial" w:eastAsia="Times New Roman" w:hAnsi="Arial" w:cs="Arial"/>
          <w:color w:val="000000" w:themeColor="text1"/>
          <w:sz w:val="22"/>
          <w:szCs w:val="22"/>
          <w:lang w:eastAsia="en-GB"/>
        </w:rPr>
        <w:t xml:space="preserve">any believe the law should be certain </w:t>
      </w:r>
      <w:proofErr w:type="gramStart"/>
      <w:r w:rsidR="005A4E07" w:rsidRPr="00655F51">
        <w:rPr>
          <w:rFonts w:ascii="Arial" w:eastAsia="Times New Roman" w:hAnsi="Arial" w:cs="Arial"/>
          <w:color w:val="000000" w:themeColor="text1"/>
          <w:sz w:val="22"/>
          <w:szCs w:val="22"/>
          <w:lang w:eastAsia="en-GB"/>
        </w:rPr>
        <w:t>in order for</w:t>
      </w:r>
      <w:proofErr w:type="gramEnd"/>
      <w:r w:rsidR="005A4E07" w:rsidRPr="00655F51">
        <w:rPr>
          <w:rFonts w:ascii="Arial" w:eastAsia="Times New Roman" w:hAnsi="Arial" w:cs="Arial"/>
          <w:color w:val="000000" w:themeColor="text1"/>
          <w:sz w:val="22"/>
          <w:szCs w:val="22"/>
          <w:lang w:eastAsia="en-GB"/>
        </w:rPr>
        <w:t xml:space="preserve"> the law to be “easily enforced”.</w:t>
      </w:r>
      <w:r w:rsidR="005A4E07" w:rsidRPr="00655F51">
        <w:rPr>
          <w:rFonts w:ascii="Arial" w:eastAsia="Times New Roman" w:hAnsi="Arial" w:cs="Arial"/>
          <w:color w:val="000000" w:themeColor="text1"/>
          <w:sz w:val="22"/>
          <w:szCs w:val="22"/>
          <w:lang w:eastAsia="en-GB"/>
        </w:rPr>
        <w:t xml:space="preserve"> </w:t>
      </w:r>
      <w:r w:rsidR="005A4E07" w:rsidRPr="00655F51">
        <w:rPr>
          <w:rFonts w:ascii="Arial" w:eastAsia="Times New Roman" w:hAnsi="Arial" w:cs="Arial"/>
          <w:color w:val="000000" w:themeColor="text1"/>
          <w:sz w:val="22"/>
          <w:szCs w:val="22"/>
          <w:lang w:eastAsia="en-GB"/>
        </w:rPr>
        <w:t>Lord Bingham stated that “the law must be accessible and so far, as possible intelligible, clear and predictable”, these have been stated as “characteristics of certainty”.</w:t>
      </w:r>
      <w:r w:rsidR="005A4E07" w:rsidRPr="00655F51">
        <w:rPr>
          <w:rFonts w:ascii="Arial" w:eastAsia="Times New Roman" w:hAnsi="Arial" w:cs="Arial"/>
          <w:color w:val="000000" w:themeColor="text1"/>
          <w:sz w:val="22"/>
          <w:szCs w:val="22"/>
          <w:lang w:eastAsia="en-GB"/>
        </w:rPr>
        <w:t xml:space="preserve"> </w:t>
      </w:r>
      <w:r w:rsidR="005A4E07" w:rsidRPr="00655F51">
        <w:rPr>
          <w:rFonts w:ascii="Arial" w:eastAsia="Times New Roman" w:hAnsi="Arial" w:cs="Arial"/>
          <w:color w:val="000000" w:themeColor="text1"/>
          <w:sz w:val="22"/>
          <w:szCs w:val="22"/>
          <w:lang w:eastAsia="en-GB"/>
        </w:rPr>
        <w:t>Furthermore, it is also believed that the lawyers in the English Legal system are “diligent and ingenious” which could make the law “uncertain”</w:t>
      </w:r>
      <w:r w:rsidR="00791707" w:rsidRPr="00655F51">
        <w:rPr>
          <w:rFonts w:ascii="Arial" w:eastAsia="Times New Roman" w:hAnsi="Arial" w:cs="Arial"/>
          <w:color w:val="000000" w:themeColor="text1"/>
          <w:sz w:val="22"/>
          <w:szCs w:val="22"/>
          <w:lang w:eastAsia="en-GB"/>
        </w:rPr>
        <w:t xml:space="preserve"> </w:t>
      </w:r>
      <w:r w:rsidR="00791707" w:rsidRPr="00655F51">
        <w:rPr>
          <w:rFonts w:ascii="Arial" w:eastAsia="Times New Roman" w:hAnsi="Arial" w:cs="Arial"/>
          <w:color w:val="000000" w:themeColor="text1"/>
          <w:sz w:val="22"/>
          <w:szCs w:val="22"/>
          <w:lang w:eastAsia="en-GB"/>
        </w:rPr>
        <w:t>Lord Mance, 2011</w:t>
      </w:r>
      <w:r w:rsidR="00791707" w:rsidRPr="00655F51">
        <w:rPr>
          <w:rFonts w:ascii="Arial" w:eastAsia="Times New Roman" w:hAnsi="Arial" w:cs="Arial"/>
          <w:color w:val="000000" w:themeColor="text1"/>
          <w:sz w:val="22"/>
          <w:szCs w:val="22"/>
          <w:lang w:eastAsia="en-GB"/>
        </w:rPr>
        <w:t>)</w:t>
      </w:r>
      <w:r w:rsidR="005A4E07" w:rsidRPr="00655F51">
        <w:rPr>
          <w:rFonts w:ascii="Arial" w:eastAsia="Times New Roman" w:hAnsi="Arial" w:cs="Arial"/>
          <w:color w:val="000000" w:themeColor="text1"/>
          <w:sz w:val="22"/>
          <w:szCs w:val="22"/>
          <w:lang w:eastAsia="en-GB"/>
        </w:rPr>
        <w:t>. Therefore, this could make the trial unfair due to the lack of uncertainty surrounding the law, especially when it involves statutory interpretation</w:t>
      </w:r>
      <w:r w:rsidR="004371D7" w:rsidRPr="00655F51">
        <w:rPr>
          <w:rFonts w:ascii="Arial" w:eastAsia="Times New Roman" w:hAnsi="Arial" w:cs="Arial"/>
          <w:color w:val="000000" w:themeColor="text1"/>
          <w:sz w:val="22"/>
          <w:szCs w:val="22"/>
          <w:lang w:eastAsia="en-GB"/>
        </w:rPr>
        <w:t>.</w:t>
      </w:r>
    </w:p>
    <w:p w14:paraId="3BBBA4C2" w14:textId="74EE6C56" w:rsidR="00840011" w:rsidRPr="00655F51" w:rsidRDefault="00840011" w:rsidP="00840011">
      <w:pPr>
        <w:rPr>
          <w:rFonts w:ascii="Arial" w:eastAsia="Times New Roman" w:hAnsi="Arial" w:cs="Arial"/>
          <w:color w:val="000000" w:themeColor="text1"/>
          <w:sz w:val="22"/>
          <w:szCs w:val="22"/>
          <w:lang w:eastAsia="en-GB"/>
        </w:rPr>
      </w:pPr>
    </w:p>
    <w:p w14:paraId="66E5F07C" w14:textId="3D5859DE" w:rsidR="000246FE" w:rsidRPr="00655F51" w:rsidRDefault="00FF772E" w:rsidP="000246FE">
      <w:pPr>
        <w:rPr>
          <w:rFonts w:ascii="Arial" w:hAnsi="Arial" w:cs="Arial"/>
          <w:sz w:val="22"/>
          <w:szCs w:val="22"/>
        </w:rPr>
      </w:pPr>
      <w:r w:rsidRPr="00655F51">
        <w:rPr>
          <w:rFonts w:ascii="Arial" w:eastAsia="Times New Roman" w:hAnsi="Arial" w:cs="Arial"/>
          <w:color w:val="000000" w:themeColor="text1"/>
          <w:sz w:val="22"/>
          <w:szCs w:val="22"/>
          <w:lang w:eastAsia="en-GB"/>
        </w:rPr>
        <w:t>On the contrary, Statutory Interpretation may cause some problems</w:t>
      </w:r>
      <w:r w:rsidR="000246FE" w:rsidRPr="00655F51">
        <w:rPr>
          <w:rFonts w:ascii="Arial" w:eastAsia="Times New Roman" w:hAnsi="Arial" w:cs="Arial"/>
          <w:color w:val="000000" w:themeColor="text1"/>
          <w:sz w:val="22"/>
          <w:szCs w:val="22"/>
          <w:lang w:eastAsia="en-GB"/>
        </w:rPr>
        <w:t>. For example,</w:t>
      </w:r>
      <w:r w:rsidR="007D0ED7" w:rsidRPr="00655F51">
        <w:rPr>
          <w:rFonts w:ascii="Arial" w:eastAsia="Times New Roman" w:hAnsi="Arial" w:cs="Arial"/>
          <w:color w:val="000000" w:themeColor="text1"/>
          <w:sz w:val="22"/>
          <w:szCs w:val="22"/>
          <w:lang w:eastAsia="en-GB"/>
        </w:rPr>
        <w:t xml:space="preserve"> </w:t>
      </w:r>
      <w:r w:rsidR="004703CD" w:rsidRPr="00655F51">
        <w:rPr>
          <w:rFonts w:ascii="Arial" w:eastAsia="Times New Roman" w:hAnsi="Arial" w:cs="Arial"/>
          <w:color w:val="000000" w:themeColor="text1"/>
          <w:sz w:val="22"/>
          <w:szCs w:val="22"/>
          <w:lang w:eastAsia="en-GB"/>
        </w:rPr>
        <w:t xml:space="preserve">one of the main </w:t>
      </w:r>
      <w:r w:rsidR="000246FE" w:rsidRPr="00655F51">
        <w:rPr>
          <w:rFonts w:ascii="Arial" w:eastAsia="Times New Roman" w:hAnsi="Arial" w:cs="Arial"/>
          <w:color w:val="000000" w:themeColor="text1"/>
          <w:sz w:val="22"/>
          <w:szCs w:val="22"/>
          <w:shd w:val="clear" w:color="auto" w:fill="FFFFFF"/>
          <w:lang w:eastAsia="en-GB"/>
        </w:rPr>
        <w:t>issue</w:t>
      </w:r>
      <w:r w:rsidR="004703CD" w:rsidRPr="00655F51">
        <w:rPr>
          <w:rFonts w:ascii="Arial" w:eastAsia="Times New Roman" w:hAnsi="Arial" w:cs="Arial"/>
          <w:color w:val="000000" w:themeColor="text1"/>
          <w:sz w:val="22"/>
          <w:szCs w:val="22"/>
          <w:shd w:val="clear" w:color="auto" w:fill="FFFFFF"/>
          <w:lang w:eastAsia="en-GB"/>
        </w:rPr>
        <w:t>s</w:t>
      </w:r>
      <w:r w:rsidR="000246FE" w:rsidRPr="00655F51">
        <w:rPr>
          <w:rFonts w:ascii="Arial" w:eastAsia="Times New Roman" w:hAnsi="Arial" w:cs="Arial"/>
          <w:color w:val="000000" w:themeColor="text1"/>
          <w:sz w:val="22"/>
          <w:szCs w:val="22"/>
          <w:shd w:val="clear" w:color="auto" w:fill="FFFFFF"/>
          <w:lang w:eastAsia="en-GB"/>
        </w:rPr>
        <w:t xml:space="preserve"> with statutory interpretation is the way in which judges come to different decisions when interpreting statutes, this can be seen in a variety of cases that are appealed. This is an issue as the courts are “quite frequently divided in their views”</w:t>
      </w:r>
      <w:r w:rsidR="007D0ED7" w:rsidRPr="00655F51">
        <w:rPr>
          <w:rFonts w:ascii="Arial" w:eastAsia="Times New Roman" w:hAnsi="Arial" w:cs="Arial"/>
          <w:color w:val="000000" w:themeColor="text1"/>
          <w:sz w:val="22"/>
          <w:szCs w:val="22"/>
          <w:shd w:val="clear" w:color="auto" w:fill="FFFFFF"/>
          <w:lang w:eastAsia="en-GB"/>
        </w:rPr>
        <w:t xml:space="preserve"> and will therefore have different opinions and perspectives on specific statutes</w:t>
      </w:r>
      <w:r w:rsidR="000246FE" w:rsidRPr="00655F51">
        <w:rPr>
          <w:rFonts w:ascii="Arial" w:eastAsia="Times New Roman" w:hAnsi="Arial" w:cs="Arial"/>
          <w:color w:val="000000" w:themeColor="text1"/>
          <w:sz w:val="22"/>
          <w:szCs w:val="22"/>
          <w:shd w:val="clear" w:color="auto" w:fill="FFFFFF"/>
          <w:lang w:eastAsia="en-GB"/>
        </w:rPr>
        <w:t xml:space="preserve">. </w:t>
      </w:r>
      <w:r w:rsidR="00495A3F" w:rsidRPr="00655F51">
        <w:rPr>
          <w:rFonts w:ascii="Arial" w:eastAsia="Times New Roman" w:hAnsi="Arial" w:cs="Arial"/>
          <w:color w:val="000000" w:themeColor="text1"/>
          <w:sz w:val="22"/>
          <w:szCs w:val="22"/>
          <w:shd w:val="clear" w:color="auto" w:fill="FFFFFF"/>
          <w:lang w:eastAsia="en-GB"/>
        </w:rPr>
        <w:t xml:space="preserve">Statutes </w:t>
      </w:r>
      <w:r w:rsidR="00ED27CF" w:rsidRPr="00655F51">
        <w:rPr>
          <w:rFonts w:ascii="Arial" w:eastAsia="Times New Roman" w:hAnsi="Arial" w:cs="Arial"/>
          <w:color w:val="000000" w:themeColor="text1"/>
          <w:sz w:val="22"/>
          <w:szCs w:val="22"/>
          <w:shd w:val="clear" w:color="auto" w:fill="FFFFFF"/>
          <w:lang w:eastAsia="en-GB"/>
        </w:rPr>
        <w:t xml:space="preserve">may have also been created different meaning of specific words that are chosen </w:t>
      </w:r>
      <w:r w:rsidR="000246FE" w:rsidRPr="00655F51">
        <w:rPr>
          <w:rFonts w:ascii="Arial" w:eastAsia="Times New Roman" w:hAnsi="Arial" w:cs="Arial"/>
          <w:color w:val="000000" w:themeColor="text1"/>
          <w:sz w:val="22"/>
          <w:szCs w:val="22"/>
          <w:shd w:val="clear" w:color="auto" w:fill="FFFFFF"/>
          <w:lang w:eastAsia="en-GB"/>
        </w:rPr>
        <w:t xml:space="preserve">and have been created with words such as “reasonable” and “fair” that are not precise, therefore, they give no “scope”. </w:t>
      </w:r>
      <w:r w:rsidR="00E73A0A" w:rsidRPr="00655F51">
        <w:rPr>
          <w:rFonts w:ascii="Arial" w:eastAsia="Times New Roman" w:hAnsi="Arial" w:cs="Arial"/>
          <w:color w:val="000000" w:themeColor="text1"/>
          <w:sz w:val="22"/>
          <w:szCs w:val="22"/>
          <w:shd w:val="clear" w:color="auto" w:fill="FFFFFF"/>
          <w:lang w:eastAsia="en-GB"/>
        </w:rPr>
        <w:t>(</w:t>
      </w:r>
      <w:r w:rsidR="00E73A0A" w:rsidRPr="00655F51">
        <w:rPr>
          <w:rFonts w:ascii="Arial" w:eastAsia="Times New Roman" w:hAnsi="Arial" w:cs="Arial"/>
          <w:color w:val="3A3A3A"/>
          <w:sz w:val="22"/>
          <w:szCs w:val="22"/>
          <w:shd w:val="clear" w:color="auto" w:fill="FFFFFF"/>
          <w:lang w:eastAsia="en-GB"/>
        </w:rPr>
        <w:t xml:space="preserve">Partington, 2012). </w:t>
      </w:r>
      <w:r w:rsidR="002B40FF" w:rsidRPr="00655F51">
        <w:rPr>
          <w:rFonts w:ascii="Arial" w:hAnsi="Arial" w:cs="Arial"/>
          <w:sz w:val="22"/>
          <w:szCs w:val="22"/>
        </w:rPr>
        <w:t xml:space="preserve">The issue with statutes is that they need to be applied “beyond the imagination of draftsmen” and need to be applied outside of parliament and the government and for the general population, therefore questioning the accuracy and validity of the statutes. The courts will apply the statues as well as “ascertain the intention of Parliament”. However, the main issue with statutes is that “straightforward phrases” can have multiple meanings and can be seen in the case of Smith V Hughes (1960) where it was debated </w:t>
      </w:r>
      <w:proofErr w:type="gramStart"/>
      <w:r w:rsidR="002B40FF" w:rsidRPr="00655F51">
        <w:rPr>
          <w:rFonts w:ascii="Arial" w:hAnsi="Arial" w:cs="Arial"/>
          <w:sz w:val="22"/>
          <w:szCs w:val="22"/>
        </w:rPr>
        <w:t>whether or not</w:t>
      </w:r>
      <w:proofErr w:type="gramEnd"/>
      <w:r w:rsidR="002B40FF" w:rsidRPr="00655F51">
        <w:rPr>
          <w:rFonts w:ascii="Arial" w:hAnsi="Arial" w:cs="Arial"/>
          <w:sz w:val="22"/>
          <w:szCs w:val="22"/>
        </w:rPr>
        <w:t xml:space="preserve"> the prostitution needed to be in the street or just the soliciting (Slorach et al., 2015)</w:t>
      </w:r>
      <w:r w:rsidR="005C5905" w:rsidRPr="00655F51">
        <w:rPr>
          <w:rFonts w:ascii="Arial" w:hAnsi="Arial" w:cs="Arial"/>
          <w:sz w:val="22"/>
          <w:szCs w:val="22"/>
        </w:rPr>
        <w:t>.</w:t>
      </w:r>
    </w:p>
    <w:p w14:paraId="017C6688" w14:textId="1C7615EC" w:rsidR="00110072" w:rsidRPr="00655F51" w:rsidRDefault="00110072" w:rsidP="000246FE">
      <w:pPr>
        <w:rPr>
          <w:rFonts w:ascii="Arial" w:hAnsi="Arial" w:cs="Arial"/>
          <w:sz w:val="22"/>
          <w:szCs w:val="22"/>
        </w:rPr>
      </w:pPr>
    </w:p>
    <w:p w14:paraId="7933C025" w14:textId="4B4F5D35" w:rsidR="00110072" w:rsidRPr="00655F51" w:rsidRDefault="00110072" w:rsidP="000246FE">
      <w:pPr>
        <w:rPr>
          <w:rFonts w:ascii="Arial" w:hAnsi="Arial" w:cs="Arial"/>
          <w:sz w:val="22"/>
          <w:szCs w:val="22"/>
        </w:rPr>
      </w:pPr>
      <w:r w:rsidRPr="00655F51">
        <w:rPr>
          <w:rFonts w:ascii="Arial" w:hAnsi="Arial" w:cs="Arial"/>
          <w:sz w:val="22"/>
          <w:szCs w:val="22"/>
        </w:rPr>
        <w:t xml:space="preserve">In conclusion, </w:t>
      </w:r>
      <w:proofErr w:type="gramStart"/>
      <w:r w:rsidR="00CA6D3E" w:rsidRPr="00655F51">
        <w:rPr>
          <w:rFonts w:ascii="Arial" w:hAnsi="Arial" w:cs="Arial"/>
          <w:sz w:val="22"/>
          <w:szCs w:val="22"/>
        </w:rPr>
        <w:t>whether or not</w:t>
      </w:r>
      <w:proofErr w:type="gramEnd"/>
      <w:r w:rsidR="00CA6D3E" w:rsidRPr="00655F51">
        <w:rPr>
          <w:rFonts w:ascii="Arial" w:hAnsi="Arial" w:cs="Arial"/>
          <w:sz w:val="22"/>
          <w:szCs w:val="22"/>
        </w:rPr>
        <w:t xml:space="preserve"> Statutory Interpretation diminishes </w:t>
      </w:r>
      <w:r w:rsidR="00075703" w:rsidRPr="00655F51">
        <w:rPr>
          <w:rFonts w:ascii="Arial" w:hAnsi="Arial" w:cs="Arial"/>
          <w:sz w:val="22"/>
          <w:szCs w:val="22"/>
        </w:rPr>
        <w:t xml:space="preserve">the status of Legislation is an </w:t>
      </w:r>
      <w:r w:rsidR="005B11A6" w:rsidRPr="00655F51">
        <w:rPr>
          <w:rFonts w:ascii="Arial" w:hAnsi="Arial" w:cs="Arial"/>
          <w:sz w:val="22"/>
          <w:szCs w:val="22"/>
        </w:rPr>
        <w:t xml:space="preserve">argument that many will disagree on. Many believe that Statutory Interpretation is very much needed within the English </w:t>
      </w:r>
      <w:r w:rsidR="00A33F0A" w:rsidRPr="00655F51">
        <w:rPr>
          <w:rFonts w:ascii="Arial" w:hAnsi="Arial" w:cs="Arial"/>
          <w:sz w:val="22"/>
          <w:szCs w:val="22"/>
        </w:rPr>
        <w:t xml:space="preserve">legal System and holds more positives than negatives. On the other hand, </w:t>
      </w:r>
      <w:r w:rsidR="005322CA" w:rsidRPr="00655F51">
        <w:rPr>
          <w:rFonts w:ascii="Arial" w:hAnsi="Arial" w:cs="Arial"/>
          <w:sz w:val="22"/>
          <w:szCs w:val="22"/>
        </w:rPr>
        <w:t xml:space="preserve">many disagree with this and believe that Statutory Interpretation has more negatives as many disagree of the true purpose of Statutory Interpretation and could potentially undermine the drafters and Lawmakers of legislations. </w:t>
      </w:r>
      <w:r w:rsidR="00E17B87" w:rsidRPr="00655F51">
        <w:rPr>
          <w:rFonts w:ascii="Arial" w:hAnsi="Arial" w:cs="Arial"/>
          <w:sz w:val="22"/>
          <w:szCs w:val="22"/>
        </w:rPr>
        <w:t xml:space="preserve">Whether or not Statutory </w:t>
      </w:r>
      <w:r w:rsidR="00E17B87" w:rsidRPr="00655F51">
        <w:rPr>
          <w:rFonts w:ascii="Arial" w:hAnsi="Arial" w:cs="Arial"/>
          <w:sz w:val="22"/>
          <w:szCs w:val="22"/>
        </w:rPr>
        <w:lastRenderedPageBreak/>
        <w:t xml:space="preserve">Interpretation does in fact undermine </w:t>
      </w:r>
      <w:r w:rsidR="008E3691" w:rsidRPr="00655F51">
        <w:rPr>
          <w:rFonts w:ascii="Arial" w:hAnsi="Arial" w:cs="Arial"/>
          <w:sz w:val="22"/>
          <w:szCs w:val="22"/>
        </w:rPr>
        <w:t>and diminishes Legislation is a matter of opinion and a topic that not everyone will agree upon.</w:t>
      </w:r>
    </w:p>
    <w:p w14:paraId="5E387FAE" w14:textId="38871C44" w:rsidR="00210D1B" w:rsidRPr="00655F51" w:rsidRDefault="00210D1B" w:rsidP="000246FE">
      <w:pPr>
        <w:rPr>
          <w:rFonts w:ascii="Arial" w:hAnsi="Arial" w:cs="Arial"/>
          <w:sz w:val="22"/>
          <w:szCs w:val="22"/>
        </w:rPr>
      </w:pPr>
    </w:p>
    <w:p w14:paraId="32541F51" w14:textId="52C477AB" w:rsidR="00210D1B" w:rsidRPr="00655F51" w:rsidRDefault="00210D1B" w:rsidP="000246FE">
      <w:pPr>
        <w:rPr>
          <w:rFonts w:ascii="Arial" w:eastAsia="Times New Roman" w:hAnsi="Arial" w:cs="Arial"/>
          <w:color w:val="000000" w:themeColor="text1"/>
          <w:sz w:val="22"/>
          <w:szCs w:val="22"/>
          <w:shd w:val="clear" w:color="auto" w:fill="FFFFFF"/>
          <w:lang w:eastAsia="en-GB"/>
        </w:rPr>
      </w:pPr>
    </w:p>
    <w:p w14:paraId="07C48A0B" w14:textId="1E47BC7C" w:rsidR="00FF772E" w:rsidRPr="00655F51" w:rsidRDefault="00FF772E" w:rsidP="00840011">
      <w:pPr>
        <w:rPr>
          <w:rFonts w:ascii="Arial" w:eastAsia="Times New Roman" w:hAnsi="Arial" w:cs="Arial"/>
          <w:color w:val="000000" w:themeColor="text1"/>
          <w:sz w:val="22"/>
          <w:szCs w:val="22"/>
          <w:lang w:eastAsia="en-GB"/>
        </w:rPr>
      </w:pPr>
    </w:p>
    <w:p w14:paraId="225E7256" w14:textId="28AC7886" w:rsidR="00B73D42" w:rsidRPr="00655F51" w:rsidRDefault="00B73D42" w:rsidP="004C6465">
      <w:pPr>
        <w:rPr>
          <w:rFonts w:ascii="Arial" w:eastAsia="Times New Roman" w:hAnsi="Arial" w:cs="Arial"/>
          <w:color w:val="000000" w:themeColor="text1"/>
          <w:sz w:val="22"/>
          <w:szCs w:val="22"/>
          <w:lang w:eastAsia="en-GB"/>
        </w:rPr>
      </w:pPr>
    </w:p>
    <w:p w14:paraId="7CDFB80F" w14:textId="2DA51628" w:rsidR="00734F76" w:rsidRPr="00655F51" w:rsidRDefault="00734F76" w:rsidP="004C6465">
      <w:pPr>
        <w:rPr>
          <w:rFonts w:ascii="Arial" w:eastAsia="Times New Roman" w:hAnsi="Arial" w:cs="Arial"/>
          <w:color w:val="000000" w:themeColor="text1"/>
          <w:sz w:val="22"/>
          <w:szCs w:val="22"/>
          <w:lang w:eastAsia="en-GB"/>
        </w:rPr>
      </w:pPr>
    </w:p>
    <w:p w14:paraId="314FB601" w14:textId="77777777" w:rsidR="00734F76" w:rsidRPr="00655F51" w:rsidRDefault="00734F76" w:rsidP="004C6465">
      <w:pPr>
        <w:rPr>
          <w:rFonts w:ascii="Arial" w:eastAsia="Times New Roman" w:hAnsi="Arial" w:cs="Arial"/>
          <w:color w:val="000000" w:themeColor="text1"/>
          <w:sz w:val="22"/>
          <w:szCs w:val="22"/>
          <w:lang w:eastAsia="en-GB"/>
        </w:rPr>
      </w:pPr>
    </w:p>
    <w:p w14:paraId="157AEA80" w14:textId="2783009A" w:rsidR="007637EA" w:rsidRPr="00655F51" w:rsidRDefault="007637EA" w:rsidP="004C6465">
      <w:pPr>
        <w:rPr>
          <w:rFonts w:ascii="Arial" w:eastAsia="Times New Roman" w:hAnsi="Arial" w:cs="Arial"/>
          <w:color w:val="000000" w:themeColor="text1"/>
          <w:sz w:val="22"/>
          <w:szCs w:val="22"/>
          <w:lang w:eastAsia="en-GB"/>
        </w:rPr>
      </w:pPr>
    </w:p>
    <w:p w14:paraId="67BACE16" w14:textId="77777777" w:rsidR="007637EA" w:rsidRPr="00655F51" w:rsidRDefault="007637EA" w:rsidP="004C6465">
      <w:pPr>
        <w:rPr>
          <w:rFonts w:ascii="Arial" w:eastAsia="Times New Roman" w:hAnsi="Arial" w:cs="Arial"/>
          <w:color w:val="000000" w:themeColor="text1"/>
          <w:sz w:val="22"/>
          <w:szCs w:val="22"/>
          <w:lang w:eastAsia="en-GB"/>
        </w:rPr>
      </w:pPr>
    </w:p>
    <w:p w14:paraId="687A484E" w14:textId="0BE77C3E" w:rsidR="006B3DC8" w:rsidRPr="00655F51" w:rsidRDefault="006B3DC8" w:rsidP="006B3DC8">
      <w:pPr>
        <w:rPr>
          <w:rFonts w:ascii="Arial" w:eastAsia="Times New Roman" w:hAnsi="Arial" w:cs="Arial"/>
          <w:color w:val="000000" w:themeColor="text1"/>
          <w:sz w:val="22"/>
          <w:szCs w:val="22"/>
          <w:lang w:eastAsia="en-GB"/>
        </w:rPr>
      </w:pPr>
    </w:p>
    <w:p w14:paraId="3F911FB2" w14:textId="3634D192" w:rsidR="00271D85" w:rsidRPr="00655F51" w:rsidRDefault="00271D85" w:rsidP="00271D85">
      <w:pPr>
        <w:rPr>
          <w:rFonts w:ascii="Arial" w:eastAsia="Times New Roman" w:hAnsi="Arial" w:cs="Arial"/>
          <w:color w:val="000000" w:themeColor="text1"/>
          <w:sz w:val="22"/>
          <w:szCs w:val="22"/>
          <w:lang w:eastAsia="en-GB"/>
        </w:rPr>
      </w:pPr>
    </w:p>
    <w:p w14:paraId="64B8FAC8" w14:textId="3D79D8B7" w:rsidR="00B37057" w:rsidRPr="00655F51" w:rsidRDefault="00B37057" w:rsidP="00B37057">
      <w:pPr>
        <w:rPr>
          <w:rFonts w:ascii="Arial" w:eastAsia="Times New Roman" w:hAnsi="Arial" w:cs="Arial"/>
          <w:color w:val="000000" w:themeColor="text1"/>
          <w:sz w:val="22"/>
          <w:szCs w:val="22"/>
          <w:lang w:eastAsia="en-GB"/>
        </w:rPr>
      </w:pPr>
    </w:p>
    <w:p w14:paraId="42CC21CE" w14:textId="2779C7A3" w:rsidR="00CF356E" w:rsidRPr="00655F51" w:rsidRDefault="00CF356E">
      <w:pPr>
        <w:rPr>
          <w:rFonts w:ascii="Arial" w:hAnsi="Arial" w:cs="Arial"/>
          <w:sz w:val="22"/>
          <w:szCs w:val="22"/>
        </w:rPr>
      </w:pPr>
    </w:p>
    <w:p w14:paraId="3AB119E7" w14:textId="77777777" w:rsidR="00CF356E" w:rsidRPr="00655F51" w:rsidRDefault="00CF356E">
      <w:pPr>
        <w:rPr>
          <w:rFonts w:ascii="Arial" w:hAnsi="Arial" w:cs="Arial"/>
          <w:sz w:val="22"/>
          <w:szCs w:val="22"/>
        </w:rPr>
      </w:pPr>
    </w:p>
    <w:p w14:paraId="0204069E" w14:textId="77777777" w:rsidR="00CF356E" w:rsidRPr="00655F51" w:rsidRDefault="00CF356E">
      <w:pPr>
        <w:rPr>
          <w:rFonts w:ascii="Arial" w:hAnsi="Arial" w:cs="Arial"/>
          <w:sz w:val="22"/>
          <w:szCs w:val="22"/>
        </w:rPr>
      </w:pPr>
    </w:p>
    <w:p w14:paraId="4C77D2D5" w14:textId="2BE023FA" w:rsidR="00FE38FB" w:rsidRPr="00655F51" w:rsidRDefault="00FE38FB">
      <w:pPr>
        <w:rPr>
          <w:rFonts w:ascii="Arial" w:hAnsi="Arial" w:cs="Arial"/>
          <w:b/>
          <w:bCs/>
          <w:sz w:val="22"/>
          <w:szCs w:val="22"/>
          <w:u w:val="single"/>
        </w:rPr>
      </w:pPr>
    </w:p>
    <w:p w14:paraId="7CF0BE90" w14:textId="77777777" w:rsidR="0017497E" w:rsidRPr="00655F51" w:rsidRDefault="0017497E">
      <w:pPr>
        <w:rPr>
          <w:rFonts w:ascii="Arial" w:hAnsi="Arial" w:cs="Arial"/>
          <w:sz w:val="22"/>
          <w:szCs w:val="22"/>
          <w:u w:val="single"/>
        </w:rPr>
      </w:pPr>
    </w:p>
    <w:p w14:paraId="30A5C3AF" w14:textId="77777777" w:rsidR="0017497E" w:rsidRPr="00655F51" w:rsidRDefault="0017497E">
      <w:pPr>
        <w:rPr>
          <w:rFonts w:ascii="Arial" w:hAnsi="Arial" w:cs="Arial"/>
          <w:sz w:val="22"/>
          <w:szCs w:val="22"/>
          <w:u w:val="single"/>
        </w:rPr>
      </w:pPr>
    </w:p>
    <w:p w14:paraId="526C36A4" w14:textId="77777777" w:rsidR="0017497E" w:rsidRPr="00655F51" w:rsidRDefault="0017497E">
      <w:pPr>
        <w:rPr>
          <w:rFonts w:ascii="Arial" w:hAnsi="Arial" w:cs="Arial"/>
          <w:sz w:val="22"/>
          <w:szCs w:val="22"/>
          <w:u w:val="single"/>
        </w:rPr>
      </w:pPr>
    </w:p>
    <w:p w14:paraId="6A6FFCC6" w14:textId="77777777" w:rsidR="0017497E" w:rsidRPr="00655F51" w:rsidRDefault="0017497E">
      <w:pPr>
        <w:rPr>
          <w:rFonts w:ascii="Arial" w:hAnsi="Arial" w:cs="Arial"/>
          <w:sz w:val="22"/>
          <w:szCs w:val="22"/>
          <w:u w:val="single"/>
        </w:rPr>
      </w:pPr>
    </w:p>
    <w:p w14:paraId="343F5DFF" w14:textId="77777777" w:rsidR="00450CDD" w:rsidRPr="00655F51" w:rsidRDefault="00450CDD">
      <w:pPr>
        <w:rPr>
          <w:rFonts w:ascii="Arial" w:hAnsi="Arial" w:cs="Arial"/>
          <w:sz w:val="22"/>
          <w:szCs w:val="22"/>
          <w:u w:val="single"/>
        </w:rPr>
      </w:pPr>
    </w:p>
    <w:p w14:paraId="3E41B3DA" w14:textId="77777777" w:rsidR="00450CDD" w:rsidRPr="00655F51" w:rsidRDefault="00450CDD">
      <w:pPr>
        <w:rPr>
          <w:rFonts w:ascii="Arial" w:hAnsi="Arial" w:cs="Arial"/>
          <w:sz w:val="22"/>
          <w:szCs w:val="22"/>
          <w:u w:val="single"/>
        </w:rPr>
      </w:pPr>
    </w:p>
    <w:p w14:paraId="29CD6111" w14:textId="77777777" w:rsidR="00450CDD" w:rsidRPr="00655F51" w:rsidRDefault="00450CDD">
      <w:pPr>
        <w:rPr>
          <w:rFonts w:ascii="Arial" w:hAnsi="Arial" w:cs="Arial"/>
          <w:sz w:val="22"/>
          <w:szCs w:val="22"/>
          <w:u w:val="single"/>
        </w:rPr>
      </w:pPr>
    </w:p>
    <w:p w14:paraId="08DBB6D2" w14:textId="77777777" w:rsidR="00450CDD" w:rsidRPr="00655F51" w:rsidRDefault="00450CDD">
      <w:pPr>
        <w:rPr>
          <w:rFonts w:ascii="Arial" w:hAnsi="Arial" w:cs="Arial"/>
          <w:sz w:val="22"/>
          <w:szCs w:val="22"/>
          <w:u w:val="single"/>
        </w:rPr>
      </w:pPr>
    </w:p>
    <w:p w14:paraId="7D7A6A3B" w14:textId="77777777" w:rsidR="00450CDD" w:rsidRPr="00655F51" w:rsidRDefault="00450CDD">
      <w:pPr>
        <w:rPr>
          <w:rFonts w:ascii="Arial" w:hAnsi="Arial" w:cs="Arial"/>
          <w:sz w:val="22"/>
          <w:szCs w:val="22"/>
          <w:u w:val="single"/>
        </w:rPr>
      </w:pPr>
    </w:p>
    <w:p w14:paraId="2D34FEC1" w14:textId="77777777" w:rsidR="00450CDD" w:rsidRPr="00655F51" w:rsidRDefault="00450CDD">
      <w:pPr>
        <w:rPr>
          <w:rFonts w:ascii="Arial" w:hAnsi="Arial" w:cs="Arial"/>
          <w:sz w:val="22"/>
          <w:szCs w:val="22"/>
          <w:u w:val="single"/>
        </w:rPr>
      </w:pPr>
    </w:p>
    <w:p w14:paraId="4A2B1EEE" w14:textId="77777777" w:rsidR="00450CDD" w:rsidRPr="00655F51" w:rsidRDefault="00450CDD">
      <w:pPr>
        <w:rPr>
          <w:rFonts w:ascii="Arial" w:hAnsi="Arial" w:cs="Arial"/>
          <w:sz w:val="22"/>
          <w:szCs w:val="22"/>
          <w:u w:val="single"/>
        </w:rPr>
      </w:pPr>
    </w:p>
    <w:p w14:paraId="1FF258EF" w14:textId="77777777" w:rsidR="00450CDD" w:rsidRPr="00655F51" w:rsidRDefault="00450CDD">
      <w:pPr>
        <w:rPr>
          <w:rFonts w:ascii="Arial" w:hAnsi="Arial" w:cs="Arial"/>
          <w:sz w:val="22"/>
          <w:szCs w:val="22"/>
          <w:u w:val="single"/>
        </w:rPr>
      </w:pPr>
    </w:p>
    <w:p w14:paraId="5B553C31" w14:textId="77777777" w:rsidR="00450CDD" w:rsidRPr="00655F51" w:rsidRDefault="00450CDD">
      <w:pPr>
        <w:rPr>
          <w:rFonts w:ascii="Arial" w:hAnsi="Arial" w:cs="Arial"/>
          <w:sz w:val="22"/>
          <w:szCs w:val="22"/>
          <w:u w:val="single"/>
        </w:rPr>
      </w:pPr>
    </w:p>
    <w:p w14:paraId="575E153C" w14:textId="77777777" w:rsidR="00450CDD" w:rsidRPr="00655F51" w:rsidRDefault="00450CDD">
      <w:pPr>
        <w:rPr>
          <w:rFonts w:ascii="Arial" w:hAnsi="Arial" w:cs="Arial"/>
          <w:sz w:val="22"/>
          <w:szCs w:val="22"/>
          <w:u w:val="single"/>
        </w:rPr>
      </w:pPr>
    </w:p>
    <w:p w14:paraId="682764DA" w14:textId="77777777" w:rsidR="00450CDD" w:rsidRPr="00655F51" w:rsidRDefault="00450CDD">
      <w:pPr>
        <w:rPr>
          <w:rFonts w:ascii="Arial" w:hAnsi="Arial" w:cs="Arial"/>
          <w:sz w:val="22"/>
          <w:szCs w:val="22"/>
          <w:u w:val="single"/>
        </w:rPr>
      </w:pPr>
    </w:p>
    <w:p w14:paraId="377B18E3" w14:textId="77777777" w:rsidR="00450CDD" w:rsidRPr="00655F51" w:rsidRDefault="00450CDD">
      <w:pPr>
        <w:rPr>
          <w:rFonts w:ascii="Arial" w:hAnsi="Arial" w:cs="Arial"/>
          <w:sz w:val="22"/>
          <w:szCs w:val="22"/>
          <w:u w:val="single"/>
        </w:rPr>
      </w:pPr>
    </w:p>
    <w:p w14:paraId="45D61E03" w14:textId="77777777" w:rsidR="00450CDD" w:rsidRPr="00655F51" w:rsidRDefault="00450CDD">
      <w:pPr>
        <w:rPr>
          <w:rFonts w:ascii="Arial" w:hAnsi="Arial" w:cs="Arial"/>
          <w:sz w:val="22"/>
          <w:szCs w:val="22"/>
          <w:u w:val="single"/>
        </w:rPr>
      </w:pPr>
    </w:p>
    <w:p w14:paraId="330C6C15" w14:textId="77777777" w:rsidR="00450CDD" w:rsidRPr="00655F51" w:rsidRDefault="00450CDD">
      <w:pPr>
        <w:rPr>
          <w:rFonts w:ascii="Arial" w:hAnsi="Arial" w:cs="Arial"/>
          <w:sz w:val="22"/>
          <w:szCs w:val="22"/>
          <w:u w:val="single"/>
        </w:rPr>
      </w:pPr>
    </w:p>
    <w:p w14:paraId="23DDC0EC" w14:textId="77777777" w:rsidR="00450CDD" w:rsidRPr="00655F51" w:rsidRDefault="00450CDD">
      <w:pPr>
        <w:rPr>
          <w:rFonts w:ascii="Arial" w:hAnsi="Arial" w:cs="Arial"/>
          <w:sz w:val="22"/>
          <w:szCs w:val="22"/>
          <w:u w:val="single"/>
        </w:rPr>
      </w:pPr>
    </w:p>
    <w:p w14:paraId="42DD9D63" w14:textId="77777777" w:rsidR="00450CDD" w:rsidRPr="00655F51" w:rsidRDefault="00450CDD">
      <w:pPr>
        <w:rPr>
          <w:rFonts w:ascii="Arial" w:hAnsi="Arial" w:cs="Arial"/>
          <w:sz w:val="22"/>
          <w:szCs w:val="22"/>
          <w:u w:val="single"/>
        </w:rPr>
      </w:pPr>
    </w:p>
    <w:p w14:paraId="4E855ADF" w14:textId="77777777" w:rsidR="00450CDD" w:rsidRPr="00655F51" w:rsidRDefault="00450CDD">
      <w:pPr>
        <w:rPr>
          <w:rFonts w:ascii="Arial" w:hAnsi="Arial" w:cs="Arial"/>
          <w:sz w:val="22"/>
          <w:szCs w:val="22"/>
          <w:u w:val="single"/>
        </w:rPr>
      </w:pPr>
    </w:p>
    <w:p w14:paraId="1A9E4AD5" w14:textId="77777777" w:rsidR="00450CDD" w:rsidRPr="00655F51" w:rsidRDefault="00450CDD">
      <w:pPr>
        <w:rPr>
          <w:rFonts w:ascii="Arial" w:hAnsi="Arial" w:cs="Arial"/>
          <w:sz w:val="22"/>
          <w:szCs w:val="22"/>
          <w:u w:val="single"/>
        </w:rPr>
      </w:pPr>
    </w:p>
    <w:p w14:paraId="169DF6BF" w14:textId="77777777" w:rsidR="00450CDD" w:rsidRPr="00655F51" w:rsidRDefault="00450CDD">
      <w:pPr>
        <w:rPr>
          <w:rFonts w:ascii="Arial" w:hAnsi="Arial" w:cs="Arial"/>
          <w:sz w:val="22"/>
          <w:szCs w:val="22"/>
          <w:u w:val="single"/>
        </w:rPr>
      </w:pPr>
    </w:p>
    <w:p w14:paraId="06349DA2" w14:textId="77777777" w:rsidR="00450CDD" w:rsidRPr="00655F51" w:rsidRDefault="00450CDD">
      <w:pPr>
        <w:rPr>
          <w:rFonts w:ascii="Arial" w:hAnsi="Arial" w:cs="Arial"/>
          <w:sz w:val="22"/>
          <w:szCs w:val="22"/>
          <w:u w:val="single"/>
        </w:rPr>
      </w:pPr>
    </w:p>
    <w:p w14:paraId="4F2CFB91" w14:textId="77777777" w:rsidR="00450CDD" w:rsidRPr="00655F51" w:rsidRDefault="00450CDD">
      <w:pPr>
        <w:rPr>
          <w:rFonts w:ascii="Arial" w:hAnsi="Arial" w:cs="Arial"/>
          <w:sz w:val="22"/>
          <w:szCs w:val="22"/>
          <w:u w:val="single"/>
        </w:rPr>
      </w:pPr>
    </w:p>
    <w:p w14:paraId="3D2BB1EB" w14:textId="77777777" w:rsidR="00450CDD" w:rsidRPr="00655F51" w:rsidRDefault="00450CDD">
      <w:pPr>
        <w:rPr>
          <w:rFonts w:ascii="Arial" w:hAnsi="Arial" w:cs="Arial"/>
          <w:sz w:val="22"/>
          <w:szCs w:val="22"/>
          <w:u w:val="single"/>
        </w:rPr>
      </w:pPr>
    </w:p>
    <w:p w14:paraId="76680B26" w14:textId="77777777" w:rsidR="00450CDD" w:rsidRPr="00655F51" w:rsidRDefault="00450CDD">
      <w:pPr>
        <w:rPr>
          <w:rFonts w:ascii="Arial" w:hAnsi="Arial" w:cs="Arial"/>
          <w:sz w:val="22"/>
          <w:szCs w:val="22"/>
          <w:u w:val="single"/>
        </w:rPr>
      </w:pPr>
    </w:p>
    <w:p w14:paraId="317E4938" w14:textId="77777777" w:rsidR="00450CDD" w:rsidRPr="00655F51" w:rsidRDefault="00450CDD">
      <w:pPr>
        <w:rPr>
          <w:rFonts w:ascii="Arial" w:hAnsi="Arial" w:cs="Arial"/>
          <w:sz w:val="22"/>
          <w:szCs w:val="22"/>
          <w:u w:val="single"/>
        </w:rPr>
      </w:pPr>
    </w:p>
    <w:p w14:paraId="27569BE5" w14:textId="77777777" w:rsidR="00450CDD" w:rsidRPr="00655F51" w:rsidRDefault="00450CDD">
      <w:pPr>
        <w:rPr>
          <w:rFonts w:ascii="Arial" w:hAnsi="Arial" w:cs="Arial"/>
          <w:sz w:val="22"/>
          <w:szCs w:val="22"/>
          <w:u w:val="single"/>
        </w:rPr>
      </w:pPr>
    </w:p>
    <w:p w14:paraId="729A06BE" w14:textId="77777777" w:rsidR="00450CDD" w:rsidRPr="00655F51" w:rsidRDefault="00450CDD">
      <w:pPr>
        <w:rPr>
          <w:rFonts w:ascii="Arial" w:hAnsi="Arial" w:cs="Arial"/>
          <w:sz w:val="22"/>
          <w:szCs w:val="22"/>
          <w:u w:val="single"/>
        </w:rPr>
      </w:pPr>
    </w:p>
    <w:p w14:paraId="491DB469" w14:textId="77777777" w:rsidR="00450CDD" w:rsidRPr="00655F51" w:rsidRDefault="00450CDD">
      <w:pPr>
        <w:rPr>
          <w:rFonts w:ascii="Arial" w:hAnsi="Arial" w:cs="Arial"/>
          <w:sz w:val="22"/>
          <w:szCs w:val="22"/>
          <w:u w:val="single"/>
        </w:rPr>
      </w:pPr>
    </w:p>
    <w:p w14:paraId="5587231B" w14:textId="77777777" w:rsidR="00450CDD" w:rsidRPr="00655F51" w:rsidRDefault="00450CDD">
      <w:pPr>
        <w:rPr>
          <w:rFonts w:ascii="Arial" w:hAnsi="Arial" w:cs="Arial"/>
          <w:sz w:val="22"/>
          <w:szCs w:val="22"/>
          <w:u w:val="single"/>
        </w:rPr>
      </w:pPr>
    </w:p>
    <w:p w14:paraId="7BAE38AC" w14:textId="77777777" w:rsidR="00450CDD" w:rsidRPr="00655F51" w:rsidRDefault="00450CDD">
      <w:pPr>
        <w:rPr>
          <w:rFonts w:ascii="Arial" w:hAnsi="Arial" w:cs="Arial"/>
          <w:sz w:val="22"/>
          <w:szCs w:val="22"/>
          <w:u w:val="single"/>
        </w:rPr>
      </w:pPr>
    </w:p>
    <w:p w14:paraId="3A5ED34E" w14:textId="77777777" w:rsidR="00450CDD" w:rsidRPr="00655F51" w:rsidRDefault="00450CDD">
      <w:pPr>
        <w:rPr>
          <w:rFonts w:ascii="Arial" w:hAnsi="Arial" w:cs="Arial"/>
          <w:sz w:val="22"/>
          <w:szCs w:val="22"/>
          <w:u w:val="single"/>
        </w:rPr>
      </w:pPr>
    </w:p>
    <w:p w14:paraId="329DB5B4" w14:textId="77777777" w:rsidR="00655F51" w:rsidRDefault="00655F51">
      <w:pPr>
        <w:rPr>
          <w:rFonts w:ascii="Arial" w:hAnsi="Arial" w:cs="Arial"/>
          <w:sz w:val="22"/>
          <w:szCs w:val="22"/>
          <w:u w:val="single"/>
        </w:rPr>
      </w:pPr>
    </w:p>
    <w:p w14:paraId="14CFE119" w14:textId="77777777" w:rsidR="00655F51" w:rsidRDefault="00655F51">
      <w:pPr>
        <w:rPr>
          <w:rFonts w:ascii="Arial" w:hAnsi="Arial" w:cs="Arial"/>
          <w:sz w:val="22"/>
          <w:szCs w:val="22"/>
          <w:u w:val="single"/>
        </w:rPr>
      </w:pPr>
    </w:p>
    <w:p w14:paraId="1159473E" w14:textId="77777777" w:rsidR="00655F51" w:rsidRDefault="00655F51">
      <w:pPr>
        <w:rPr>
          <w:rFonts w:ascii="Arial" w:hAnsi="Arial" w:cs="Arial"/>
          <w:sz w:val="22"/>
          <w:szCs w:val="22"/>
          <w:u w:val="single"/>
        </w:rPr>
      </w:pPr>
    </w:p>
    <w:p w14:paraId="3A55733D" w14:textId="77777777" w:rsidR="00655F51" w:rsidRDefault="00655F51">
      <w:pPr>
        <w:rPr>
          <w:rFonts w:ascii="Arial" w:hAnsi="Arial" w:cs="Arial"/>
          <w:sz w:val="22"/>
          <w:szCs w:val="22"/>
          <w:u w:val="single"/>
        </w:rPr>
      </w:pPr>
    </w:p>
    <w:p w14:paraId="664BA439" w14:textId="3C414D67" w:rsidR="00421918" w:rsidRPr="00655F51" w:rsidRDefault="00450CDD" w:rsidP="00421918">
      <w:pPr>
        <w:rPr>
          <w:rFonts w:ascii="Arial" w:hAnsi="Arial" w:cs="Arial"/>
          <w:sz w:val="22"/>
          <w:szCs w:val="22"/>
          <w:u w:val="single"/>
        </w:rPr>
      </w:pPr>
      <w:r w:rsidRPr="00655F51">
        <w:rPr>
          <w:rFonts w:ascii="Arial" w:hAnsi="Arial" w:cs="Arial"/>
          <w:sz w:val="22"/>
          <w:szCs w:val="22"/>
          <w:u w:val="single"/>
        </w:rPr>
        <w:lastRenderedPageBreak/>
        <w:t>Reference List</w:t>
      </w:r>
    </w:p>
    <w:p w14:paraId="3364598C" w14:textId="77777777" w:rsidR="00F860EF" w:rsidRPr="00655F51" w:rsidRDefault="00F860EF" w:rsidP="00F860EF">
      <w:pPr>
        <w:pStyle w:val="ListParagraph"/>
        <w:numPr>
          <w:ilvl w:val="0"/>
          <w:numId w:val="10"/>
        </w:num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 xml:space="preserve">Connolly, M. (2019). “The English Judiciary, Discrimination </w:t>
      </w:r>
      <w:proofErr w:type="gramStart"/>
      <w:r w:rsidRPr="00655F51">
        <w:rPr>
          <w:rFonts w:ascii="Arial" w:eastAsia="Times New Roman" w:hAnsi="Arial" w:cs="Arial"/>
          <w:color w:val="000000" w:themeColor="text1"/>
          <w:sz w:val="22"/>
          <w:szCs w:val="22"/>
          <w:lang w:eastAsia="en-GB"/>
        </w:rPr>
        <w:t>Law</w:t>
      </w:r>
      <w:proofErr w:type="gramEnd"/>
      <w:r w:rsidRPr="00655F51">
        <w:rPr>
          <w:rFonts w:ascii="Arial" w:eastAsia="Times New Roman" w:hAnsi="Arial" w:cs="Arial"/>
          <w:color w:val="000000" w:themeColor="text1"/>
          <w:sz w:val="22"/>
          <w:szCs w:val="22"/>
          <w:lang w:eastAsia="en-GB"/>
        </w:rPr>
        <w:t xml:space="preserve"> and Statutory Interpretation. Easy cases making bad law.” New York: Routledge.</w:t>
      </w:r>
    </w:p>
    <w:p w14:paraId="4F88AACE" w14:textId="77777777" w:rsidR="00F860EF" w:rsidRPr="00655F51" w:rsidRDefault="00F860EF" w:rsidP="00F860EF">
      <w:pPr>
        <w:pStyle w:val="ListParagraph"/>
        <w:numPr>
          <w:ilvl w:val="0"/>
          <w:numId w:val="10"/>
        </w:num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 xml:space="preserve">Cornell Law School, (ND). “Statutory Construction”. - </w:t>
      </w:r>
      <w:hyperlink r:id="rId5" w:history="1">
        <w:r w:rsidRPr="00655F51">
          <w:rPr>
            <w:rStyle w:val="Hyperlink"/>
            <w:rFonts w:ascii="Arial" w:eastAsia="Times New Roman" w:hAnsi="Arial" w:cs="Arial"/>
            <w:sz w:val="22"/>
            <w:szCs w:val="22"/>
            <w:lang w:eastAsia="en-GB"/>
          </w:rPr>
          <w:t>https://www.law.cornell.edu/wex/statutory_construction</w:t>
        </w:r>
      </w:hyperlink>
    </w:p>
    <w:p w14:paraId="45559914" w14:textId="77777777" w:rsidR="00C943B0" w:rsidRPr="00655F51" w:rsidRDefault="00C943B0" w:rsidP="00C943B0">
      <w:pPr>
        <w:pStyle w:val="ListParagraph"/>
        <w:numPr>
          <w:ilvl w:val="0"/>
          <w:numId w:val="10"/>
        </w:num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Gillespie, A. (2011). “The English Legal System”. New York: Oxford University Press</w:t>
      </w:r>
    </w:p>
    <w:p w14:paraId="13834FDD" w14:textId="77777777" w:rsidR="00C943B0" w:rsidRPr="00655F51" w:rsidRDefault="00C943B0" w:rsidP="00C943B0">
      <w:pPr>
        <w:pStyle w:val="ListParagraph"/>
        <w:numPr>
          <w:ilvl w:val="0"/>
          <w:numId w:val="10"/>
        </w:num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lang w:eastAsia="en-GB"/>
        </w:rPr>
        <w:t xml:space="preserve">Gov. UK. (2013). “When laws become too complex”. Office of the Parliamentary Counsel. - </w:t>
      </w:r>
      <w:hyperlink r:id="rId6" w:history="1">
        <w:r w:rsidRPr="00655F51">
          <w:rPr>
            <w:rStyle w:val="Hyperlink"/>
            <w:rFonts w:ascii="Arial" w:eastAsia="Times New Roman" w:hAnsi="Arial" w:cs="Arial"/>
            <w:sz w:val="22"/>
            <w:szCs w:val="22"/>
            <w:lang w:eastAsia="en-GB"/>
          </w:rPr>
          <w:t>https://www.gov.uk/government/publications/when-laws-become-too-complex/when-laws-become-too-complex</w:t>
        </w:r>
      </w:hyperlink>
    </w:p>
    <w:p w14:paraId="1842C2EC" w14:textId="77777777" w:rsidR="00E73CF8" w:rsidRPr="00655F51" w:rsidRDefault="00E73CF8" w:rsidP="00E73CF8">
      <w:pPr>
        <w:pStyle w:val="ListParagraph"/>
        <w:numPr>
          <w:ilvl w:val="0"/>
          <w:numId w:val="10"/>
        </w:numPr>
        <w:rPr>
          <w:rStyle w:val="Hyperlink"/>
          <w:rFonts w:ascii="Arial" w:eastAsia="Times New Roman" w:hAnsi="Arial" w:cs="Arial"/>
          <w:color w:val="000000" w:themeColor="text1"/>
          <w:sz w:val="22"/>
          <w:szCs w:val="22"/>
          <w:u w:val="none"/>
          <w:lang w:eastAsia="en-GB"/>
        </w:rPr>
      </w:pPr>
      <w:r w:rsidRPr="00655F51">
        <w:rPr>
          <w:rFonts w:ascii="Arial" w:eastAsia="Times New Roman" w:hAnsi="Arial" w:cs="Arial"/>
          <w:color w:val="000000" w:themeColor="text1"/>
          <w:sz w:val="22"/>
          <w:szCs w:val="22"/>
          <w:lang w:eastAsia="en-GB"/>
        </w:rPr>
        <w:t xml:space="preserve">Lord Mance. (2011). “Should the law be certain?”. University of St Mary the Virgin; Oxford, Supreme Court. - </w:t>
      </w:r>
      <w:hyperlink r:id="rId7" w:history="1">
        <w:r w:rsidRPr="00655F51">
          <w:rPr>
            <w:rStyle w:val="Hyperlink"/>
            <w:rFonts w:ascii="Arial" w:eastAsia="Times New Roman" w:hAnsi="Arial" w:cs="Arial"/>
            <w:sz w:val="22"/>
            <w:szCs w:val="22"/>
            <w:lang w:eastAsia="en-GB"/>
          </w:rPr>
          <w:t>https://www.supremecourt.uk/docs/speech_111011.pdf</w:t>
        </w:r>
      </w:hyperlink>
    </w:p>
    <w:p w14:paraId="330E58C5" w14:textId="77777777" w:rsidR="00E73CF8" w:rsidRPr="00655F51" w:rsidRDefault="00E73CF8" w:rsidP="00E73CF8">
      <w:pPr>
        <w:pStyle w:val="ListParagraph"/>
        <w:numPr>
          <w:ilvl w:val="0"/>
          <w:numId w:val="10"/>
        </w:numPr>
        <w:rPr>
          <w:rStyle w:val="Hyperlink"/>
          <w:rFonts w:ascii="Arial" w:eastAsia="Times New Roman" w:hAnsi="Arial" w:cs="Arial"/>
          <w:color w:val="000000" w:themeColor="text1"/>
          <w:sz w:val="22"/>
          <w:szCs w:val="22"/>
          <w:u w:val="none"/>
          <w:lang w:eastAsia="en-GB"/>
        </w:rPr>
      </w:pPr>
      <w:r w:rsidRPr="00655F51">
        <w:rPr>
          <w:rFonts w:ascii="Arial" w:eastAsia="Times New Roman" w:hAnsi="Arial" w:cs="Arial"/>
          <w:color w:val="000000" w:themeColor="text1"/>
          <w:sz w:val="22"/>
          <w:szCs w:val="22"/>
          <w:lang w:eastAsia="en-GB"/>
        </w:rPr>
        <w:t xml:space="preserve">Lord Sales Justice. (2019). “In defence of Legislative Intention”. Denning Society Lecture - </w:t>
      </w:r>
      <w:hyperlink r:id="rId8" w:history="1">
        <w:r w:rsidRPr="00655F51">
          <w:rPr>
            <w:rStyle w:val="Hyperlink"/>
            <w:rFonts w:ascii="Arial" w:eastAsia="Times New Roman" w:hAnsi="Arial" w:cs="Arial"/>
            <w:sz w:val="22"/>
            <w:szCs w:val="22"/>
            <w:lang w:eastAsia="en-GB"/>
          </w:rPr>
          <w:t>https://www.supremecourt.uk/docs/speech-191119.pdf</w:t>
        </w:r>
      </w:hyperlink>
    </w:p>
    <w:p w14:paraId="5E0BA06C" w14:textId="77777777" w:rsidR="00E024F4" w:rsidRPr="00655F51" w:rsidRDefault="00E024F4" w:rsidP="00E024F4">
      <w:pPr>
        <w:pStyle w:val="ListParagraph"/>
        <w:numPr>
          <w:ilvl w:val="0"/>
          <w:numId w:val="10"/>
        </w:numPr>
        <w:rPr>
          <w:rFonts w:ascii="Arial" w:hAnsi="Arial" w:cs="Arial"/>
          <w:sz w:val="22"/>
          <w:szCs w:val="22"/>
        </w:rPr>
      </w:pPr>
      <w:r w:rsidRPr="00655F51">
        <w:rPr>
          <w:rFonts w:ascii="Arial" w:hAnsi="Arial" w:cs="Arial"/>
          <w:sz w:val="22"/>
          <w:szCs w:val="22"/>
        </w:rPr>
        <w:t xml:space="preserve">Laver, N. (ND). “Statutory Interpretation”. In Brief. - </w:t>
      </w:r>
      <w:hyperlink r:id="rId9" w:history="1">
        <w:r w:rsidRPr="00655F51">
          <w:rPr>
            <w:rStyle w:val="Hyperlink"/>
            <w:rFonts w:ascii="Arial" w:hAnsi="Arial" w:cs="Arial"/>
            <w:sz w:val="22"/>
            <w:szCs w:val="22"/>
          </w:rPr>
          <w:t>https://www.inbrief.co.uk/legal-system/statutory-interpretation/</w:t>
        </w:r>
      </w:hyperlink>
    </w:p>
    <w:p w14:paraId="3E44D89A" w14:textId="77777777" w:rsidR="00184AB7" w:rsidRPr="00655F51" w:rsidRDefault="00184AB7" w:rsidP="00184AB7">
      <w:pPr>
        <w:pStyle w:val="ListParagraph"/>
        <w:numPr>
          <w:ilvl w:val="0"/>
          <w:numId w:val="10"/>
        </w:numPr>
        <w:rPr>
          <w:rFonts w:ascii="Arial" w:eastAsia="Times New Roman" w:hAnsi="Arial" w:cs="Arial"/>
          <w:color w:val="000000" w:themeColor="text1"/>
          <w:sz w:val="22"/>
          <w:szCs w:val="22"/>
          <w:lang w:eastAsia="en-GB"/>
        </w:rPr>
      </w:pPr>
      <w:r w:rsidRPr="00655F51">
        <w:rPr>
          <w:rFonts w:ascii="Arial" w:eastAsia="Times New Roman" w:hAnsi="Arial" w:cs="Arial"/>
          <w:color w:val="000000" w:themeColor="text1"/>
          <w:sz w:val="22"/>
          <w:szCs w:val="22"/>
          <w:shd w:val="clear" w:color="auto" w:fill="FFFFFF"/>
          <w:lang w:eastAsia="en-GB"/>
        </w:rPr>
        <w:t>Partington, M. (2012) “</w:t>
      </w:r>
      <w:r w:rsidRPr="00655F51">
        <w:rPr>
          <w:rFonts w:ascii="Arial" w:eastAsia="Times New Roman" w:hAnsi="Arial" w:cs="Arial"/>
          <w:color w:val="000000" w:themeColor="text1"/>
          <w:sz w:val="22"/>
          <w:szCs w:val="22"/>
          <w:lang w:eastAsia="en-GB"/>
        </w:rPr>
        <w:t>Introduction to the English legal system, 2012-2013”</w:t>
      </w:r>
      <w:r w:rsidRPr="00655F51">
        <w:rPr>
          <w:rFonts w:ascii="Arial" w:eastAsia="Times New Roman" w:hAnsi="Arial" w:cs="Arial"/>
          <w:color w:val="000000" w:themeColor="text1"/>
          <w:sz w:val="22"/>
          <w:szCs w:val="22"/>
          <w:shd w:val="clear" w:color="auto" w:fill="FFFFFF"/>
          <w:lang w:eastAsia="en-GB"/>
        </w:rPr>
        <w:t>. Oxford: Oxford University Press.</w:t>
      </w:r>
    </w:p>
    <w:p w14:paraId="2DAC0D85" w14:textId="77777777" w:rsidR="00184AB7" w:rsidRPr="00655F51" w:rsidRDefault="00184AB7" w:rsidP="00184AB7">
      <w:pPr>
        <w:pStyle w:val="ListParagraph"/>
        <w:numPr>
          <w:ilvl w:val="0"/>
          <w:numId w:val="10"/>
        </w:numPr>
        <w:rPr>
          <w:rStyle w:val="Hyperlink"/>
          <w:rFonts w:ascii="Arial" w:hAnsi="Arial" w:cs="Arial"/>
          <w:color w:val="auto"/>
          <w:sz w:val="22"/>
          <w:szCs w:val="22"/>
          <w:u w:val="none"/>
        </w:rPr>
      </w:pPr>
      <w:r w:rsidRPr="00655F51">
        <w:rPr>
          <w:rFonts w:ascii="Arial" w:hAnsi="Arial" w:cs="Arial"/>
          <w:sz w:val="22"/>
          <w:szCs w:val="22"/>
        </w:rPr>
        <w:t xml:space="preserve">Parliament. (2017). “The Legislative Process: Preparing Legislation for Parliament”. Parliamentary Business. - </w:t>
      </w:r>
      <w:hyperlink r:id="rId10" w:history="1">
        <w:r w:rsidRPr="00655F51">
          <w:rPr>
            <w:rStyle w:val="Hyperlink"/>
            <w:rFonts w:ascii="Arial" w:hAnsi="Arial" w:cs="Arial"/>
            <w:sz w:val="22"/>
            <w:szCs w:val="22"/>
          </w:rPr>
          <w:t>https://publications.parliament.uk/pa/ld201719/ldselect/ldconst/27/2707.htm\</w:t>
        </w:r>
      </w:hyperlink>
    </w:p>
    <w:p w14:paraId="45F2055B" w14:textId="77777777" w:rsidR="00655F51" w:rsidRPr="00655F51" w:rsidRDefault="00655F51" w:rsidP="00655F51">
      <w:pPr>
        <w:pStyle w:val="ListParagraph"/>
        <w:numPr>
          <w:ilvl w:val="0"/>
          <w:numId w:val="10"/>
        </w:numPr>
        <w:rPr>
          <w:rFonts w:ascii="Arial" w:eastAsia="Times New Roman" w:hAnsi="Arial" w:cs="Arial"/>
          <w:color w:val="000000" w:themeColor="text1"/>
          <w:sz w:val="22"/>
          <w:szCs w:val="22"/>
          <w:shd w:val="clear" w:color="auto" w:fill="FFFFFF"/>
          <w:lang w:eastAsia="en-GB"/>
        </w:rPr>
      </w:pPr>
      <w:r w:rsidRPr="00655F51">
        <w:rPr>
          <w:rFonts w:ascii="Arial" w:eastAsia="Times New Roman" w:hAnsi="Arial" w:cs="Arial"/>
          <w:color w:val="000000" w:themeColor="text1"/>
          <w:sz w:val="22"/>
          <w:szCs w:val="22"/>
          <w:shd w:val="clear" w:color="auto" w:fill="FFFFFF"/>
          <w:lang w:eastAsia="en-GB"/>
        </w:rPr>
        <w:t>Slorach, S, Judith, E, Goodchild, P, Shephard, C. (2015) </w:t>
      </w:r>
      <w:r w:rsidRPr="00655F51">
        <w:rPr>
          <w:rFonts w:ascii="Arial" w:eastAsia="Times New Roman" w:hAnsi="Arial" w:cs="Arial"/>
          <w:i/>
          <w:iCs/>
          <w:color w:val="000000" w:themeColor="text1"/>
          <w:sz w:val="22"/>
          <w:szCs w:val="22"/>
          <w:lang w:eastAsia="en-GB"/>
        </w:rPr>
        <w:t>Legal Systems and skills</w:t>
      </w:r>
      <w:r w:rsidRPr="00655F51">
        <w:rPr>
          <w:rFonts w:ascii="Arial" w:eastAsia="Times New Roman" w:hAnsi="Arial" w:cs="Arial"/>
          <w:color w:val="000000" w:themeColor="text1"/>
          <w:sz w:val="22"/>
          <w:szCs w:val="22"/>
          <w:shd w:val="clear" w:color="auto" w:fill="FFFFFF"/>
          <w:lang w:eastAsia="en-GB"/>
        </w:rPr>
        <w:t>. Oxford: Oxford University Press. Second Edition.</w:t>
      </w:r>
    </w:p>
    <w:p w14:paraId="36323F20" w14:textId="77777777" w:rsidR="00655F51" w:rsidRPr="00CD33E5" w:rsidRDefault="00655F51" w:rsidP="00655F51">
      <w:pPr>
        <w:pStyle w:val="ListParagraph"/>
        <w:numPr>
          <w:ilvl w:val="0"/>
          <w:numId w:val="10"/>
        </w:numPr>
        <w:rPr>
          <w:rFonts w:eastAsia="Times New Roman" w:cstheme="minorHAnsi"/>
          <w:color w:val="000000" w:themeColor="text1"/>
          <w:sz w:val="22"/>
          <w:szCs w:val="22"/>
          <w:lang w:eastAsia="en-GB"/>
        </w:rPr>
      </w:pPr>
      <w:r w:rsidRPr="00CD33E5">
        <w:rPr>
          <w:rFonts w:eastAsia="Times New Roman" w:cstheme="minorHAnsi"/>
          <w:color w:val="000000" w:themeColor="text1"/>
          <w:sz w:val="22"/>
          <w:szCs w:val="22"/>
          <w:lang w:eastAsia="en-GB"/>
        </w:rPr>
        <w:t>Sir John Laws. (201</w:t>
      </w:r>
      <w:r>
        <w:rPr>
          <w:rFonts w:eastAsia="Times New Roman" w:cstheme="minorHAnsi"/>
          <w:color w:val="000000" w:themeColor="text1"/>
          <w:sz w:val="22"/>
          <w:szCs w:val="22"/>
          <w:lang w:eastAsia="en-GB"/>
        </w:rPr>
        <w:t>7)</w:t>
      </w:r>
      <w:r w:rsidRPr="00CD33E5">
        <w:rPr>
          <w:rFonts w:eastAsia="Times New Roman" w:cstheme="minorHAnsi"/>
          <w:color w:val="000000" w:themeColor="text1"/>
          <w:sz w:val="22"/>
          <w:szCs w:val="22"/>
          <w:lang w:eastAsia="en-GB"/>
        </w:rPr>
        <w:t>. “</w:t>
      </w:r>
      <w:r w:rsidRPr="00CD33E5">
        <w:rPr>
          <w:rFonts w:eastAsia="Times New Roman" w:cstheme="minorHAnsi"/>
          <w:color w:val="000000" w:themeColor="text1"/>
          <w:sz w:val="22"/>
          <w:szCs w:val="22"/>
          <w:lang w:eastAsia="en-GB"/>
        </w:rPr>
        <w:tab/>
        <w:t xml:space="preserve">Statutory interpretation- the myth of Parliamentary intent”. Renton Lecture: Statute Law Society. - </w:t>
      </w:r>
      <w:hyperlink r:id="rId11" w:history="1">
        <w:r w:rsidRPr="00CD33E5">
          <w:rPr>
            <w:rStyle w:val="Hyperlink"/>
            <w:rFonts w:eastAsia="Times New Roman" w:cstheme="minorHAnsi"/>
            <w:sz w:val="22"/>
            <w:szCs w:val="22"/>
            <w:lang w:eastAsia="en-GB"/>
          </w:rPr>
          <w:t>http://www.statutelawsociety.co.uk/wp-content/uploads/2017/11/The-Myth-of-Parliamentary-Intent-text.pdf</w:t>
        </w:r>
      </w:hyperlink>
    </w:p>
    <w:p w14:paraId="632D0028" w14:textId="77777777" w:rsidR="00655F51" w:rsidRPr="00655F51" w:rsidRDefault="00655F51" w:rsidP="00655F51">
      <w:pPr>
        <w:pStyle w:val="ListParagraph"/>
        <w:numPr>
          <w:ilvl w:val="0"/>
          <w:numId w:val="10"/>
        </w:numPr>
        <w:rPr>
          <w:rFonts w:ascii="Arial" w:eastAsia="Times New Roman" w:hAnsi="Arial" w:cs="Arial"/>
          <w:sz w:val="22"/>
          <w:szCs w:val="22"/>
          <w:lang w:eastAsia="en-GB"/>
        </w:rPr>
      </w:pPr>
      <w:r w:rsidRPr="00655F51">
        <w:rPr>
          <w:rFonts w:ascii="Arial" w:eastAsia="Times New Roman" w:hAnsi="Arial" w:cs="Arial"/>
          <w:color w:val="000000" w:themeColor="text1"/>
          <w:sz w:val="22"/>
          <w:szCs w:val="22"/>
          <w:lang w:eastAsia="en-GB"/>
        </w:rPr>
        <w:t xml:space="preserve">Supreme Court. (2021). “Statutory Interpretation: A collaboration between democratic legislatures and the courts?” Government Legal Service for Scotland. - </w:t>
      </w:r>
      <w:hyperlink r:id="rId12" w:history="1">
        <w:r w:rsidRPr="00655F51">
          <w:rPr>
            <w:rStyle w:val="Hyperlink"/>
            <w:rFonts w:ascii="Arial" w:eastAsia="Times New Roman" w:hAnsi="Arial" w:cs="Arial"/>
            <w:sz w:val="22"/>
            <w:szCs w:val="22"/>
            <w:lang w:eastAsia="en-GB"/>
          </w:rPr>
          <w:t>https://www.supremecourt.uk/docs/statutory-interpretation-a-collaboration-between-democratic-legislatures.pdf</w:t>
        </w:r>
      </w:hyperlink>
    </w:p>
    <w:p w14:paraId="0C1381BC" w14:textId="47482A11" w:rsidR="00421918" w:rsidRPr="00421918" w:rsidRDefault="00421918" w:rsidP="00655F51">
      <w:pPr>
        <w:pStyle w:val="ListParagraph"/>
        <w:rPr>
          <w:sz w:val="22"/>
          <w:szCs w:val="22"/>
        </w:rPr>
      </w:pPr>
    </w:p>
    <w:p w14:paraId="7C31D0D1" w14:textId="77777777" w:rsidR="00337837" w:rsidRPr="00CD33E5" w:rsidRDefault="00337837" w:rsidP="00CD33E5">
      <w:pPr>
        <w:rPr>
          <w:rStyle w:val="Hyperlink"/>
          <w:rFonts w:ascii="Arial" w:eastAsia="Times New Roman" w:hAnsi="Arial" w:cs="Arial"/>
          <w:color w:val="000000" w:themeColor="text1"/>
          <w:sz w:val="22"/>
          <w:szCs w:val="22"/>
          <w:u w:val="none"/>
          <w:lang w:eastAsia="en-GB"/>
        </w:rPr>
      </w:pPr>
    </w:p>
    <w:p w14:paraId="64E1FEAD" w14:textId="4CF40DE3" w:rsidR="007F590D" w:rsidRPr="00325454" w:rsidRDefault="007F590D" w:rsidP="00C11641">
      <w:pPr>
        <w:rPr>
          <w:rStyle w:val="Hyperlink"/>
          <w:rFonts w:ascii="Arial" w:eastAsia="Times New Roman" w:hAnsi="Arial" w:cs="Arial"/>
          <w:sz w:val="22"/>
          <w:szCs w:val="22"/>
          <w:lang w:eastAsia="en-GB"/>
        </w:rPr>
      </w:pPr>
    </w:p>
    <w:p w14:paraId="348A1629" w14:textId="77777777" w:rsidR="00975BE2" w:rsidRDefault="00975BE2" w:rsidP="00C11641">
      <w:pPr>
        <w:rPr>
          <w:rStyle w:val="Hyperlink"/>
          <w:rFonts w:ascii="Arial" w:eastAsia="Times New Roman" w:hAnsi="Arial" w:cs="Arial"/>
          <w:color w:val="000000" w:themeColor="text1"/>
          <w:sz w:val="22"/>
          <w:szCs w:val="22"/>
          <w:lang w:eastAsia="en-GB"/>
        </w:rPr>
      </w:pPr>
    </w:p>
    <w:p w14:paraId="031AE601" w14:textId="77777777" w:rsidR="0042074C" w:rsidRPr="0026765D" w:rsidRDefault="0042074C" w:rsidP="0026765D">
      <w:pPr>
        <w:rPr>
          <w:sz w:val="22"/>
          <w:szCs w:val="22"/>
        </w:rPr>
      </w:pPr>
    </w:p>
    <w:sectPr w:rsidR="0042074C" w:rsidRPr="00267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05A4D"/>
    <w:multiLevelType w:val="hybridMultilevel"/>
    <w:tmpl w:val="22CA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25E59"/>
    <w:multiLevelType w:val="hybridMultilevel"/>
    <w:tmpl w:val="F8AA5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057A3"/>
    <w:multiLevelType w:val="hybridMultilevel"/>
    <w:tmpl w:val="ACF27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D6726"/>
    <w:multiLevelType w:val="hybridMultilevel"/>
    <w:tmpl w:val="5BE01562"/>
    <w:lvl w:ilvl="0" w:tplc="A4DADA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E37C2B"/>
    <w:multiLevelType w:val="hybridMultilevel"/>
    <w:tmpl w:val="BB622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D8F7864"/>
    <w:multiLevelType w:val="hybridMultilevel"/>
    <w:tmpl w:val="BB36B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3B0DFB"/>
    <w:multiLevelType w:val="hybridMultilevel"/>
    <w:tmpl w:val="00342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DE1627"/>
    <w:multiLevelType w:val="hybridMultilevel"/>
    <w:tmpl w:val="31B66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F606AC"/>
    <w:multiLevelType w:val="hybridMultilevel"/>
    <w:tmpl w:val="5E30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669CE"/>
    <w:multiLevelType w:val="hybridMultilevel"/>
    <w:tmpl w:val="FF7CF7BA"/>
    <w:lvl w:ilvl="0" w:tplc="5E0C4F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7018336">
    <w:abstractNumId w:val="2"/>
  </w:num>
  <w:num w:numId="2" w16cid:durableId="969480285">
    <w:abstractNumId w:val="7"/>
  </w:num>
  <w:num w:numId="3" w16cid:durableId="1568958133">
    <w:abstractNumId w:val="0"/>
  </w:num>
  <w:num w:numId="4" w16cid:durableId="1824853941">
    <w:abstractNumId w:val="6"/>
  </w:num>
  <w:num w:numId="5" w16cid:durableId="547302260">
    <w:abstractNumId w:val="5"/>
  </w:num>
  <w:num w:numId="6" w16cid:durableId="795489943">
    <w:abstractNumId w:val="8"/>
  </w:num>
  <w:num w:numId="7" w16cid:durableId="485441620">
    <w:abstractNumId w:val="1"/>
  </w:num>
  <w:num w:numId="8" w16cid:durableId="1553418001">
    <w:abstractNumId w:val="4"/>
  </w:num>
  <w:num w:numId="9" w16cid:durableId="218327829">
    <w:abstractNumId w:val="3"/>
  </w:num>
  <w:num w:numId="10" w16cid:durableId="2505507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D92"/>
    <w:rsid w:val="00000F7A"/>
    <w:rsid w:val="000033B0"/>
    <w:rsid w:val="0001152F"/>
    <w:rsid w:val="00014A6D"/>
    <w:rsid w:val="000246FE"/>
    <w:rsid w:val="00024C58"/>
    <w:rsid w:val="0003253A"/>
    <w:rsid w:val="00032BF6"/>
    <w:rsid w:val="00041C5B"/>
    <w:rsid w:val="000540C0"/>
    <w:rsid w:val="00054B57"/>
    <w:rsid w:val="00067BCE"/>
    <w:rsid w:val="00073EC1"/>
    <w:rsid w:val="00073FF4"/>
    <w:rsid w:val="00075703"/>
    <w:rsid w:val="00085F19"/>
    <w:rsid w:val="0009011D"/>
    <w:rsid w:val="000942EB"/>
    <w:rsid w:val="00096E39"/>
    <w:rsid w:val="000A3A12"/>
    <w:rsid w:val="000B64B4"/>
    <w:rsid w:val="000B7EBD"/>
    <w:rsid w:val="000C4887"/>
    <w:rsid w:val="000D3026"/>
    <w:rsid w:val="000D791E"/>
    <w:rsid w:val="000E46A0"/>
    <w:rsid w:val="000F114D"/>
    <w:rsid w:val="000F16A8"/>
    <w:rsid w:val="00102095"/>
    <w:rsid w:val="00104B8F"/>
    <w:rsid w:val="00106622"/>
    <w:rsid w:val="00110072"/>
    <w:rsid w:val="001115D1"/>
    <w:rsid w:val="00113EA9"/>
    <w:rsid w:val="0012015A"/>
    <w:rsid w:val="001274B6"/>
    <w:rsid w:val="00134570"/>
    <w:rsid w:val="001449C5"/>
    <w:rsid w:val="001556C0"/>
    <w:rsid w:val="0017497E"/>
    <w:rsid w:val="00175985"/>
    <w:rsid w:val="0018457C"/>
    <w:rsid w:val="00184AB7"/>
    <w:rsid w:val="001900E7"/>
    <w:rsid w:val="001961D6"/>
    <w:rsid w:val="001A0156"/>
    <w:rsid w:val="001A2515"/>
    <w:rsid w:val="001B2397"/>
    <w:rsid w:val="001B4D4A"/>
    <w:rsid w:val="001B6817"/>
    <w:rsid w:val="001C03A7"/>
    <w:rsid w:val="001D6D89"/>
    <w:rsid w:val="001E0F15"/>
    <w:rsid w:val="001E5342"/>
    <w:rsid w:val="001E70D7"/>
    <w:rsid w:val="001F6DB7"/>
    <w:rsid w:val="00210B48"/>
    <w:rsid w:val="00210D1B"/>
    <w:rsid w:val="00213F27"/>
    <w:rsid w:val="00215EA6"/>
    <w:rsid w:val="00221781"/>
    <w:rsid w:val="00245453"/>
    <w:rsid w:val="00255A7F"/>
    <w:rsid w:val="00256636"/>
    <w:rsid w:val="0026765D"/>
    <w:rsid w:val="00271D85"/>
    <w:rsid w:val="00287636"/>
    <w:rsid w:val="002A0A05"/>
    <w:rsid w:val="002A5D4E"/>
    <w:rsid w:val="002A756A"/>
    <w:rsid w:val="002A76EB"/>
    <w:rsid w:val="002B40FF"/>
    <w:rsid w:val="002D51E0"/>
    <w:rsid w:val="002F0BD9"/>
    <w:rsid w:val="002F25C3"/>
    <w:rsid w:val="002F5FCA"/>
    <w:rsid w:val="0030028E"/>
    <w:rsid w:val="00307B0A"/>
    <w:rsid w:val="00310E90"/>
    <w:rsid w:val="00317E5C"/>
    <w:rsid w:val="0032395B"/>
    <w:rsid w:val="00325454"/>
    <w:rsid w:val="003263CD"/>
    <w:rsid w:val="00327534"/>
    <w:rsid w:val="00337837"/>
    <w:rsid w:val="003407EC"/>
    <w:rsid w:val="003508E8"/>
    <w:rsid w:val="003555A1"/>
    <w:rsid w:val="00357543"/>
    <w:rsid w:val="003729A0"/>
    <w:rsid w:val="00375173"/>
    <w:rsid w:val="003977CD"/>
    <w:rsid w:val="003B4DD2"/>
    <w:rsid w:val="003C4CF7"/>
    <w:rsid w:val="003C5B2D"/>
    <w:rsid w:val="003E1199"/>
    <w:rsid w:val="003F101B"/>
    <w:rsid w:val="003F6641"/>
    <w:rsid w:val="00410B33"/>
    <w:rsid w:val="0042074C"/>
    <w:rsid w:val="00421918"/>
    <w:rsid w:val="00426CA6"/>
    <w:rsid w:val="004371D7"/>
    <w:rsid w:val="004408D6"/>
    <w:rsid w:val="00440ACC"/>
    <w:rsid w:val="0044198A"/>
    <w:rsid w:val="00450CDD"/>
    <w:rsid w:val="00461AE3"/>
    <w:rsid w:val="004703CD"/>
    <w:rsid w:val="00470A63"/>
    <w:rsid w:val="00476EBE"/>
    <w:rsid w:val="004772AE"/>
    <w:rsid w:val="00480120"/>
    <w:rsid w:val="00481A65"/>
    <w:rsid w:val="00494F6B"/>
    <w:rsid w:val="00494F82"/>
    <w:rsid w:val="00495A3F"/>
    <w:rsid w:val="004B0806"/>
    <w:rsid w:val="004B529D"/>
    <w:rsid w:val="004C6465"/>
    <w:rsid w:val="004D5E7E"/>
    <w:rsid w:val="004E0735"/>
    <w:rsid w:val="004E4AE1"/>
    <w:rsid w:val="004E6B61"/>
    <w:rsid w:val="004F39D4"/>
    <w:rsid w:val="00506E9D"/>
    <w:rsid w:val="0050742B"/>
    <w:rsid w:val="005229AA"/>
    <w:rsid w:val="00530F8F"/>
    <w:rsid w:val="00531008"/>
    <w:rsid w:val="005322CA"/>
    <w:rsid w:val="005356B4"/>
    <w:rsid w:val="005475D2"/>
    <w:rsid w:val="00547F3F"/>
    <w:rsid w:val="0055145B"/>
    <w:rsid w:val="0055339B"/>
    <w:rsid w:val="00567D11"/>
    <w:rsid w:val="00587A4C"/>
    <w:rsid w:val="00587A72"/>
    <w:rsid w:val="00590339"/>
    <w:rsid w:val="005A4E07"/>
    <w:rsid w:val="005A5B9E"/>
    <w:rsid w:val="005B11A6"/>
    <w:rsid w:val="005B3D57"/>
    <w:rsid w:val="005B529C"/>
    <w:rsid w:val="005C0157"/>
    <w:rsid w:val="005C4D0D"/>
    <w:rsid w:val="005C52E1"/>
    <w:rsid w:val="005C5905"/>
    <w:rsid w:val="005D6F50"/>
    <w:rsid w:val="005E2248"/>
    <w:rsid w:val="005E5413"/>
    <w:rsid w:val="005E5D1B"/>
    <w:rsid w:val="005F5AE5"/>
    <w:rsid w:val="006105E9"/>
    <w:rsid w:val="006156B4"/>
    <w:rsid w:val="006212B4"/>
    <w:rsid w:val="0062230E"/>
    <w:rsid w:val="00631F51"/>
    <w:rsid w:val="00634C40"/>
    <w:rsid w:val="00640611"/>
    <w:rsid w:val="00640AF1"/>
    <w:rsid w:val="00646AC7"/>
    <w:rsid w:val="00646BA7"/>
    <w:rsid w:val="00652634"/>
    <w:rsid w:val="00655137"/>
    <w:rsid w:val="00655F40"/>
    <w:rsid w:val="00655F51"/>
    <w:rsid w:val="006566E9"/>
    <w:rsid w:val="006572A3"/>
    <w:rsid w:val="0066002E"/>
    <w:rsid w:val="00660CD9"/>
    <w:rsid w:val="006642E3"/>
    <w:rsid w:val="00674230"/>
    <w:rsid w:val="0069563D"/>
    <w:rsid w:val="00696244"/>
    <w:rsid w:val="006A4016"/>
    <w:rsid w:val="006B3DC8"/>
    <w:rsid w:val="006B4A3A"/>
    <w:rsid w:val="006C43DC"/>
    <w:rsid w:val="006D1F15"/>
    <w:rsid w:val="006E1431"/>
    <w:rsid w:val="006F3DC9"/>
    <w:rsid w:val="00703A9C"/>
    <w:rsid w:val="00712036"/>
    <w:rsid w:val="007124AA"/>
    <w:rsid w:val="007245BE"/>
    <w:rsid w:val="0073451A"/>
    <w:rsid w:val="00734718"/>
    <w:rsid w:val="00734F76"/>
    <w:rsid w:val="007452B3"/>
    <w:rsid w:val="00745AEF"/>
    <w:rsid w:val="00750C8D"/>
    <w:rsid w:val="007573BC"/>
    <w:rsid w:val="00757560"/>
    <w:rsid w:val="007637EA"/>
    <w:rsid w:val="007768FD"/>
    <w:rsid w:val="00782B4C"/>
    <w:rsid w:val="00786800"/>
    <w:rsid w:val="00786B56"/>
    <w:rsid w:val="00786BDB"/>
    <w:rsid w:val="00791707"/>
    <w:rsid w:val="00793DA0"/>
    <w:rsid w:val="00795836"/>
    <w:rsid w:val="00795AFE"/>
    <w:rsid w:val="007A19A2"/>
    <w:rsid w:val="007B1A21"/>
    <w:rsid w:val="007D0ED7"/>
    <w:rsid w:val="007D11D7"/>
    <w:rsid w:val="007D1F1B"/>
    <w:rsid w:val="007D466E"/>
    <w:rsid w:val="007F590D"/>
    <w:rsid w:val="00802F4E"/>
    <w:rsid w:val="0080327E"/>
    <w:rsid w:val="00814741"/>
    <w:rsid w:val="00822291"/>
    <w:rsid w:val="00823185"/>
    <w:rsid w:val="00823B92"/>
    <w:rsid w:val="008249BF"/>
    <w:rsid w:val="00831BB0"/>
    <w:rsid w:val="00840011"/>
    <w:rsid w:val="00853A94"/>
    <w:rsid w:val="00854DFB"/>
    <w:rsid w:val="008A1360"/>
    <w:rsid w:val="008A74D3"/>
    <w:rsid w:val="008B6AB4"/>
    <w:rsid w:val="008B707B"/>
    <w:rsid w:val="008C340F"/>
    <w:rsid w:val="008C79B7"/>
    <w:rsid w:val="008D38A1"/>
    <w:rsid w:val="008D6A96"/>
    <w:rsid w:val="008E3691"/>
    <w:rsid w:val="008E3D92"/>
    <w:rsid w:val="008F4F0D"/>
    <w:rsid w:val="008F5FE9"/>
    <w:rsid w:val="008F66B5"/>
    <w:rsid w:val="009016AF"/>
    <w:rsid w:val="009341BF"/>
    <w:rsid w:val="00934AB8"/>
    <w:rsid w:val="00942C6D"/>
    <w:rsid w:val="00942F3D"/>
    <w:rsid w:val="0095541D"/>
    <w:rsid w:val="00961AF4"/>
    <w:rsid w:val="0097359E"/>
    <w:rsid w:val="00975BE2"/>
    <w:rsid w:val="00976F85"/>
    <w:rsid w:val="00991DD3"/>
    <w:rsid w:val="00993D14"/>
    <w:rsid w:val="0099455D"/>
    <w:rsid w:val="00995448"/>
    <w:rsid w:val="009A184B"/>
    <w:rsid w:val="009C0A10"/>
    <w:rsid w:val="009C3E97"/>
    <w:rsid w:val="009C519D"/>
    <w:rsid w:val="009C7678"/>
    <w:rsid w:val="009C7937"/>
    <w:rsid w:val="009D111A"/>
    <w:rsid w:val="009D273E"/>
    <w:rsid w:val="009D3424"/>
    <w:rsid w:val="009D3E62"/>
    <w:rsid w:val="009D4A60"/>
    <w:rsid w:val="00A000C1"/>
    <w:rsid w:val="00A0362D"/>
    <w:rsid w:val="00A10C14"/>
    <w:rsid w:val="00A2018B"/>
    <w:rsid w:val="00A332BD"/>
    <w:rsid w:val="00A338CA"/>
    <w:rsid w:val="00A33F0A"/>
    <w:rsid w:val="00A36485"/>
    <w:rsid w:val="00A5433C"/>
    <w:rsid w:val="00A55CCC"/>
    <w:rsid w:val="00A714B1"/>
    <w:rsid w:val="00A76B26"/>
    <w:rsid w:val="00A855F3"/>
    <w:rsid w:val="00AA489F"/>
    <w:rsid w:val="00AA510E"/>
    <w:rsid w:val="00AB0E0F"/>
    <w:rsid w:val="00AB215C"/>
    <w:rsid w:val="00AD1526"/>
    <w:rsid w:val="00AD7071"/>
    <w:rsid w:val="00AE11F4"/>
    <w:rsid w:val="00AF11D4"/>
    <w:rsid w:val="00B1273C"/>
    <w:rsid w:val="00B148CD"/>
    <w:rsid w:val="00B22764"/>
    <w:rsid w:val="00B26DF9"/>
    <w:rsid w:val="00B3471B"/>
    <w:rsid w:val="00B37057"/>
    <w:rsid w:val="00B468C0"/>
    <w:rsid w:val="00B51949"/>
    <w:rsid w:val="00B55ACE"/>
    <w:rsid w:val="00B66F60"/>
    <w:rsid w:val="00B73D42"/>
    <w:rsid w:val="00B859E3"/>
    <w:rsid w:val="00B85C92"/>
    <w:rsid w:val="00B955C4"/>
    <w:rsid w:val="00B97AB4"/>
    <w:rsid w:val="00BA0A6E"/>
    <w:rsid w:val="00BA52A2"/>
    <w:rsid w:val="00BC4CA7"/>
    <w:rsid w:val="00BD2E54"/>
    <w:rsid w:val="00BF6C40"/>
    <w:rsid w:val="00C11641"/>
    <w:rsid w:val="00C143A8"/>
    <w:rsid w:val="00C35DC3"/>
    <w:rsid w:val="00C54A0B"/>
    <w:rsid w:val="00C57A23"/>
    <w:rsid w:val="00C6484D"/>
    <w:rsid w:val="00C674D8"/>
    <w:rsid w:val="00C74793"/>
    <w:rsid w:val="00C76867"/>
    <w:rsid w:val="00C8355A"/>
    <w:rsid w:val="00C943B0"/>
    <w:rsid w:val="00CA1174"/>
    <w:rsid w:val="00CA1BD2"/>
    <w:rsid w:val="00CA37CF"/>
    <w:rsid w:val="00CA4C9E"/>
    <w:rsid w:val="00CA6200"/>
    <w:rsid w:val="00CA6D3E"/>
    <w:rsid w:val="00CB7D51"/>
    <w:rsid w:val="00CC4279"/>
    <w:rsid w:val="00CC525C"/>
    <w:rsid w:val="00CC7CA9"/>
    <w:rsid w:val="00CD3188"/>
    <w:rsid w:val="00CD33E5"/>
    <w:rsid w:val="00CE6EF6"/>
    <w:rsid w:val="00CF356E"/>
    <w:rsid w:val="00D10224"/>
    <w:rsid w:val="00D11E2F"/>
    <w:rsid w:val="00D12BAA"/>
    <w:rsid w:val="00D210EA"/>
    <w:rsid w:val="00D263F1"/>
    <w:rsid w:val="00D36FBA"/>
    <w:rsid w:val="00D37650"/>
    <w:rsid w:val="00D50196"/>
    <w:rsid w:val="00D537B1"/>
    <w:rsid w:val="00D64529"/>
    <w:rsid w:val="00D65497"/>
    <w:rsid w:val="00D67BF3"/>
    <w:rsid w:val="00D67E3E"/>
    <w:rsid w:val="00D716C6"/>
    <w:rsid w:val="00D83F8F"/>
    <w:rsid w:val="00D8681C"/>
    <w:rsid w:val="00D87CEA"/>
    <w:rsid w:val="00D964CC"/>
    <w:rsid w:val="00D96543"/>
    <w:rsid w:val="00D96A21"/>
    <w:rsid w:val="00DB5203"/>
    <w:rsid w:val="00DD0C78"/>
    <w:rsid w:val="00DD3EE4"/>
    <w:rsid w:val="00DD5256"/>
    <w:rsid w:val="00DE1633"/>
    <w:rsid w:val="00DE2FA4"/>
    <w:rsid w:val="00DE682C"/>
    <w:rsid w:val="00DE7DB0"/>
    <w:rsid w:val="00DF0C7A"/>
    <w:rsid w:val="00E024F4"/>
    <w:rsid w:val="00E06D31"/>
    <w:rsid w:val="00E125DD"/>
    <w:rsid w:val="00E14C9D"/>
    <w:rsid w:val="00E17B87"/>
    <w:rsid w:val="00E2058F"/>
    <w:rsid w:val="00E27C12"/>
    <w:rsid w:val="00E31C86"/>
    <w:rsid w:val="00E3538E"/>
    <w:rsid w:val="00E73A0A"/>
    <w:rsid w:val="00E73CF8"/>
    <w:rsid w:val="00E75E2B"/>
    <w:rsid w:val="00E75EF7"/>
    <w:rsid w:val="00E7604C"/>
    <w:rsid w:val="00E9154E"/>
    <w:rsid w:val="00E92A1B"/>
    <w:rsid w:val="00EA5ACF"/>
    <w:rsid w:val="00EA66C0"/>
    <w:rsid w:val="00EB79B5"/>
    <w:rsid w:val="00EC0E3C"/>
    <w:rsid w:val="00ED1F47"/>
    <w:rsid w:val="00ED27CF"/>
    <w:rsid w:val="00ED64D2"/>
    <w:rsid w:val="00EE237D"/>
    <w:rsid w:val="00EE5E36"/>
    <w:rsid w:val="00F035E0"/>
    <w:rsid w:val="00F044E0"/>
    <w:rsid w:val="00F10390"/>
    <w:rsid w:val="00F23D57"/>
    <w:rsid w:val="00F27658"/>
    <w:rsid w:val="00F31679"/>
    <w:rsid w:val="00F33438"/>
    <w:rsid w:val="00F366B0"/>
    <w:rsid w:val="00F37366"/>
    <w:rsid w:val="00F4230A"/>
    <w:rsid w:val="00F47E52"/>
    <w:rsid w:val="00F62D9A"/>
    <w:rsid w:val="00F81868"/>
    <w:rsid w:val="00F83DCF"/>
    <w:rsid w:val="00F860EF"/>
    <w:rsid w:val="00F874A1"/>
    <w:rsid w:val="00F908D7"/>
    <w:rsid w:val="00F954FC"/>
    <w:rsid w:val="00FA0089"/>
    <w:rsid w:val="00FA5999"/>
    <w:rsid w:val="00FA6BA2"/>
    <w:rsid w:val="00FA7D0D"/>
    <w:rsid w:val="00FC6DD0"/>
    <w:rsid w:val="00FD02CF"/>
    <w:rsid w:val="00FD08B0"/>
    <w:rsid w:val="00FD30E1"/>
    <w:rsid w:val="00FD7CA4"/>
    <w:rsid w:val="00FE0D8B"/>
    <w:rsid w:val="00FE38FB"/>
    <w:rsid w:val="00FE4FEC"/>
    <w:rsid w:val="00FF7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5EB52"/>
  <w15:chartTrackingRefBased/>
  <w15:docId w15:val="{020E4E16-DC01-F543-94B2-ED71B84BF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D92"/>
    <w:pPr>
      <w:ind w:left="720"/>
      <w:contextualSpacing/>
    </w:pPr>
  </w:style>
  <w:style w:type="character" w:customStyle="1" w:styleId="apple-converted-space">
    <w:name w:val="apple-converted-space"/>
    <w:basedOn w:val="DefaultParagraphFont"/>
    <w:rsid w:val="00DE1633"/>
  </w:style>
  <w:style w:type="character" w:styleId="Hyperlink">
    <w:name w:val="Hyperlink"/>
    <w:basedOn w:val="DefaultParagraphFont"/>
    <w:uiPriority w:val="99"/>
    <w:unhideWhenUsed/>
    <w:rsid w:val="004E0735"/>
    <w:rPr>
      <w:color w:val="0563C1" w:themeColor="hyperlink"/>
      <w:u w:val="single"/>
    </w:rPr>
  </w:style>
  <w:style w:type="character" w:styleId="UnresolvedMention">
    <w:name w:val="Unresolved Mention"/>
    <w:basedOn w:val="DefaultParagraphFont"/>
    <w:uiPriority w:val="99"/>
    <w:semiHidden/>
    <w:unhideWhenUsed/>
    <w:rsid w:val="004E0735"/>
    <w:rPr>
      <w:color w:val="605E5C"/>
      <w:shd w:val="clear" w:color="auto" w:fill="E1DFDD"/>
    </w:rPr>
  </w:style>
  <w:style w:type="character" w:styleId="FollowedHyperlink">
    <w:name w:val="FollowedHyperlink"/>
    <w:basedOn w:val="DefaultParagraphFont"/>
    <w:uiPriority w:val="99"/>
    <w:semiHidden/>
    <w:unhideWhenUsed/>
    <w:rsid w:val="001274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618230">
      <w:bodyDiv w:val="1"/>
      <w:marLeft w:val="0"/>
      <w:marRight w:val="0"/>
      <w:marTop w:val="0"/>
      <w:marBottom w:val="0"/>
      <w:divBdr>
        <w:top w:val="none" w:sz="0" w:space="0" w:color="auto"/>
        <w:left w:val="none" w:sz="0" w:space="0" w:color="auto"/>
        <w:bottom w:val="none" w:sz="0" w:space="0" w:color="auto"/>
        <w:right w:val="none" w:sz="0" w:space="0" w:color="auto"/>
      </w:divBdr>
    </w:div>
    <w:div w:id="1685284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docs/speech-191119.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premecourt.uk/docs/speech_111011.pdf" TargetMode="External"/><Relationship Id="rId12" Type="http://schemas.openxmlformats.org/officeDocument/2006/relationships/hyperlink" Target="https://www.supremecourt.uk/docs/statutory-interpretation-a-collaboration-between-democratic-legislatur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when-laws-become-too-complex/when-laws-become-too-complex" TargetMode="External"/><Relationship Id="rId11" Type="http://schemas.openxmlformats.org/officeDocument/2006/relationships/hyperlink" Target="http://www.statutelawsociety.co.uk/wp-content/uploads/2017/11/The-Myth-of-Parliamentary-Intent-text.pdf" TargetMode="External"/><Relationship Id="rId5" Type="http://schemas.openxmlformats.org/officeDocument/2006/relationships/hyperlink" Target="https://www.law.cornell.edu/wex/statutory_construction" TargetMode="External"/><Relationship Id="rId10" Type="http://schemas.openxmlformats.org/officeDocument/2006/relationships/hyperlink" Target="https://publications.parliament.uk/pa/ld201719/ldselect/ldconst/27/2707.htm\" TargetMode="External"/><Relationship Id="rId4" Type="http://schemas.openxmlformats.org/officeDocument/2006/relationships/webSettings" Target="webSettings.xml"/><Relationship Id="rId9" Type="http://schemas.openxmlformats.org/officeDocument/2006/relationships/hyperlink" Target="https://www.inbrief.co.uk/legal-system/statutory-interpret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709</TotalTime>
  <Pages>4</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410</cp:revision>
  <dcterms:created xsi:type="dcterms:W3CDTF">2022-03-16T13:20:00Z</dcterms:created>
  <dcterms:modified xsi:type="dcterms:W3CDTF">2022-04-27T15:52:00Z</dcterms:modified>
</cp:coreProperties>
</file>