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626350705"/>
        <w:docPartObj>
          <w:docPartGallery w:val="Cover Pages"/>
          <w:docPartUnique/>
        </w:docPartObj>
      </w:sdtPr>
      <w:sdtEndPr>
        <w:rPr>
          <w:rFonts w:eastAsiaTheme="minorHAnsi"/>
          <w:color w:val="auto"/>
          <w:kern w:val="2"/>
          <w:lang w:val="en-GB"/>
          <w14:ligatures w14:val="standardContextual"/>
        </w:rPr>
      </w:sdtEndPr>
      <w:sdtContent>
        <w:p w14:paraId="0A60ED66" w14:textId="58AAEDF9" w:rsidR="0079228F" w:rsidRDefault="0079228F">
          <w:pPr>
            <w:pStyle w:val="NoSpacing"/>
            <w:spacing w:before="1540" w:after="240"/>
            <w:jc w:val="center"/>
            <w:rPr>
              <w:color w:val="4472C4" w:themeColor="accent1"/>
            </w:rPr>
          </w:pPr>
          <w:r>
            <w:rPr>
              <w:noProof/>
              <w:color w:val="4472C4" w:themeColor="accent1"/>
            </w:rPr>
            <w:drawing>
              <wp:inline distT="0" distB="0" distL="0" distR="0" wp14:anchorId="58381F2A" wp14:editId="7C106A1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E1A9F5638564074861381705F18640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3801874" w14:textId="122696FE" w:rsidR="0079228F" w:rsidRDefault="009A420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Equity and Trusts</w:t>
              </w:r>
            </w:p>
          </w:sdtContent>
        </w:sdt>
        <w:sdt>
          <w:sdtPr>
            <w:rPr>
              <w:color w:val="4472C4" w:themeColor="accent1"/>
              <w:sz w:val="28"/>
              <w:szCs w:val="28"/>
            </w:rPr>
            <w:alias w:val="Subtitle"/>
            <w:tag w:val=""/>
            <w:id w:val="328029620"/>
            <w:placeholder>
              <w:docPart w:val="281B18CAB86B41BA9DD133F9AB355433"/>
            </w:placeholder>
            <w:dataBinding w:prefixMappings="xmlns:ns0='http://purl.org/dc/elements/1.1/' xmlns:ns1='http://schemas.openxmlformats.org/package/2006/metadata/core-properties' " w:xpath="/ns1:coreProperties[1]/ns0:subject[1]" w:storeItemID="{6C3C8BC8-F283-45AE-878A-BAB7291924A1}"/>
            <w:text/>
          </w:sdtPr>
          <w:sdtContent>
            <w:p w14:paraId="2436EF09" w14:textId="60382432" w:rsidR="0079228F" w:rsidRDefault="00131BB4">
              <w:pPr>
                <w:pStyle w:val="NoSpacing"/>
                <w:jc w:val="center"/>
                <w:rPr>
                  <w:color w:val="4472C4" w:themeColor="accent1"/>
                  <w:sz w:val="28"/>
                  <w:szCs w:val="28"/>
                </w:rPr>
              </w:pPr>
              <w:r>
                <w:rPr>
                  <w:color w:val="4472C4" w:themeColor="accent1"/>
                  <w:sz w:val="28"/>
                  <w:szCs w:val="28"/>
                </w:rPr>
                <w:t xml:space="preserve">Critically evaluate </w:t>
              </w:r>
              <w:r w:rsidR="00FB365E">
                <w:rPr>
                  <w:color w:val="4472C4" w:themeColor="accent1"/>
                  <w:sz w:val="28"/>
                  <w:szCs w:val="28"/>
                </w:rPr>
                <w:t>the role of equity law in England and Wales</w:t>
              </w:r>
            </w:p>
          </w:sdtContent>
        </w:sdt>
        <w:p w14:paraId="6A7CFE64" w14:textId="77777777" w:rsidR="0079228F" w:rsidRDefault="0079228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CC3F544" wp14:editId="24A4E8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5T00:00:00Z">
                                    <w:dateFormat w:val="MMMM d, yyyy"/>
                                    <w:lid w:val="en-US"/>
                                    <w:storeMappedDataAs w:val="dateTime"/>
                                    <w:calendar w:val="gregorian"/>
                                  </w:date>
                                </w:sdtPr>
                                <w:sdtContent>
                                  <w:p w14:paraId="49282597" w14:textId="6E8FECAB" w:rsidR="0079228F" w:rsidRDefault="00DF5C58">
                                    <w:pPr>
                                      <w:pStyle w:val="NoSpacing"/>
                                      <w:spacing w:after="40"/>
                                      <w:jc w:val="center"/>
                                      <w:rPr>
                                        <w:caps/>
                                        <w:color w:val="4472C4" w:themeColor="accent1"/>
                                        <w:sz w:val="28"/>
                                        <w:szCs w:val="28"/>
                                      </w:rPr>
                                    </w:pPr>
                                    <w:r>
                                      <w:rPr>
                                        <w:caps/>
                                        <w:color w:val="4472C4" w:themeColor="accent1"/>
                                        <w:sz w:val="28"/>
                                        <w:szCs w:val="28"/>
                                      </w:rPr>
                                      <w:t>March 15, 2024</w:t>
                                    </w:r>
                                  </w:p>
                                </w:sdtContent>
                              </w:sdt>
                              <w:p w14:paraId="2436F450" w14:textId="191395D4" w:rsidR="0079228F" w:rsidRDefault="0079228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A7B20">
                                      <w:rPr>
                                        <w:caps/>
                                        <w:color w:val="4472C4" w:themeColor="accent1"/>
                                      </w:rPr>
                                      <w:t>Beverly evans 1805521</w:t>
                                    </w:r>
                                  </w:sdtContent>
                                </w:sdt>
                              </w:p>
                              <w:p w14:paraId="6B476E76" w14:textId="7AD11DFE" w:rsidR="0079228F" w:rsidRDefault="0079228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2313D">
                                      <w:rPr>
                                        <w:color w:val="4472C4" w:themeColor="accent1"/>
                                      </w:rPr>
                                      <w:t xml:space="preserve">Trinity saint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C3F54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5T00:00:00Z">
                              <w:dateFormat w:val="MMMM d, yyyy"/>
                              <w:lid w:val="en-US"/>
                              <w:storeMappedDataAs w:val="dateTime"/>
                              <w:calendar w:val="gregorian"/>
                            </w:date>
                          </w:sdtPr>
                          <w:sdtContent>
                            <w:p w14:paraId="49282597" w14:textId="6E8FECAB" w:rsidR="0079228F" w:rsidRDefault="00DF5C58">
                              <w:pPr>
                                <w:pStyle w:val="NoSpacing"/>
                                <w:spacing w:after="40"/>
                                <w:jc w:val="center"/>
                                <w:rPr>
                                  <w:caps/>
                                  <w:color w:val="4472C4" w:themeColor="accent1"/>
                                  <w:sz w:val="28"/>
                                  <w:szCs w:val="28"/>
                                </w:rPr>
                              </w:pPr>
                              <w:r>
                                <w:rPr>
                                  <w:caps/>
                                  <w:color w:val="4472C4" w:themeColor="accent1"/>
                                  <w:sz w:val="28"/>
                                  <w:szCs w:val="28"/>
                                </w:rPr>
                                <w:t>March 15, 2024</w:t>
                              </w:r>
                            </w:p>
                          </w:sdtContent>
                        </w:sdt>
                        <w:p w14:paraId="2436F450" w14:textId="191395D4" w:rsidR="0079228F" w:rsidRDefault="0079228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A7B20">
                                <w:rPr>
                                  <w:caps/>
                                  <w:color w:val="4472C4" w:themeColor="accent1"/>
                                </w:rPr>
                                <w:t>Beverly evans 1805521</w:t>
                              </w:r>
                            </w:sdtContent>
                          </w:sdt>
                        </w:p>
                        <w:p w14:paraId="6B476E76" w14:textId="7AD11DFE" w:rsidR="0079228F" w:rsidRDefault="0079228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2313D">
                                <w:rPr>
                                  <w:color w:val="4472C4" w:themeColor="accent1"/>
                                </w:rPr>
                                <w:t xml:space="preserve">Trinity saint David </w:t>
                              </w:r>
                            </w:sdtContent>
                          </w:sdt>
                        </w:p>
                      </w:txbxContent>
                    </v:textbox>
                    <w10:wrap anchorx="margin" anchory="page"/>
                  </v:shape>
                </w:pict>
              </mc:Fallback>
            </mc:AlternateContent>
          </w:r>
          <w:r>
            <w:rPr>
              <w:noProof/>
              <w:color w:val="4472C4" w:themeColor="accent1"/>
            </w:rPr>
            <w:drawing>
              <wp:inline distT="0" distB="0" distL="0" distR="0" wp14:anchorId="657D216F" wp14:editId="0C787AF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B72443" w14:textId="6BD51672" w:rsidR="0079228F" w:rsidRDefault="0079228F">
          <w:r>
            <w:br w:type="page"/>
          </w:r>
        </w:p>
      </w:sdtContent>
    </w:sdt>
    <w:p w14:paraId="4D414E51" w14:textId="77C57219" w:rsidR="008C2219" w:rsidRDefault="00D10CBC" w:rsidP="0049638F">
      <w:pPr>
        <w:rPr>
          <w:rFonts w:ascii="Times New Roman" w:eastAsia="Times New Roman" w:hAnsi="Times New Roman" w:cs="Times New Roman"/>
          <w:kern w:val="0"/>
          <w:sz w:val="24"/>
          <w:szCs w:val="24"/>
          <w:lang w:eastAsia="en-GB"/>
          <w14:ligatures w14:val="none"/>
        </w:rPr>
      </w:pPr>
      <w:r>
        <w:lastRenderedPageBreak/>
        <w:t xml:space="preserve">This essay will examine </w:t>
      </w:r>
      <w:r w:rsidR="0048766D">
        <w:t>if eq</w:t>
      </w:r>
      <w:r w:rsidR="0068352F">
        <w:t xml:space="preserve">uity is still fit for </w:t>
      </w:r>
      <w:r w:rsidR="005B6115">
        <w:t>purpos</w:t>
      </w:r>
      <w:r w:rsidR="00A856EC">
        <w:t>e</w:t>
      </w:r>
      <w:r>
        <w:t xml:space="preserve"> and the different remedies that the law of equity has introduced and developed in England and Wales. This essay will also assess the role of equity law on constructive trusts, injunctions and specific performance. Case law will be looked at along with legislation and statute in order to provide a critical evaluation</w:t>
      </w:r>
      <w:r w:rsidR="008A4D62">
        <w:t>.</w:t>
      </w:r>
      <w:r w:rsidR="003A3FC7" w:rsidRPr="003A3FC7">
        <w:rPr>
          <w:rFonts w:ascii="Times New Roman" w:eastAsia="Times New Roman" w:hAnsi="Times New Roman" w:cs="Times New Roman"/>
          <w:kern w:val="0"/>
          <w:sz w:val="24"/>
          <w:szCs w:val="24"/>
          <w:lang w:eastAsia="en-GB"/>
          <w14:ligatures w14:val="none"/>
        </w:rPr>
        <w:t xml:space="preserve"> </w:t>
      </w:r>
    </w:p>
    <w:p w14:paraId="3A5E6053" w14:textId="77777777" w:rsidR="008C2219" w:rsidRDefault="008C2219" w:rsidP="0049638F">
      <w:pPr>
        <w:rPr>
          <w:rFonts w:ascii="Times New Roman" w:eastAsia="Times New Roman" w:hAnsi="Times New Roman" w:cs="Times New Roman"/>
          <w:kern w:val="0"/>
          <w:sz w:val="24"/>
          <w:szCs w:val="24"/>
          <w:lang w:eastAsia="en-GB"/>
          <w14:ligatures w14:val="none"/>
        </w:rPr>
      </w:pPr>
    </w:p>
    <w:p w14:paraId="110F5429" w14:textId="77777777" w:rsidR="008C2219" w:rsidRDefault="003A3FC7" w:rsidP="006D2855">
      <w:pPr>
        <w:rPr>
          <w:rFonts w:ascii="Times New Roman" w:eastAsia="Times New Roman" w:hAnsi="Times New Roman" w:cs="Times New Roman"/>
          <w:kern w:val="0"/>
          <w:sz w:val="24"/>
          <w:szCs w:val="24"/>
          <w:lang w:eastAsia="en-GB"/>
          <w14:ligatures w14:val="none"/>
        </w:rPr>
      </w:pPr>
      <w:r w:rsidRPr="003A3FC7">
        <w:t>Equity is a distinct branch of English law that supplements, but differs from, the common law body of English law</w:t>
      </w:r>
      <w:r w:rsidRPr="008C2219">
        <w:t xml:space="preserve">. </w:t>
      </w:r>
      <w:r w:rsidR="00D10CBC" w:rsidRPr="008C2219">
        <w:t xml:space="preserve">Watt </w:t>
      </w:r>
      <w:r w:rsidR="00EE5191" w:rsidRPr="008C2219">
        <w:t>(</w:t>
      </w:r>
      <w:r w:rsidR="00D10CBC" w:rsidRPr="008C2219">
        <w:t>2021</w:t>
      </w:r>
      <w:r w:rsidR="00EE5191" w:rsidRPr="008C2219">
        <w:t>,</w:t>
      </w:r>
      <w:r w:rsidR="00D10CBC" w:rsidRPr="008C2219">
        <w:t xml:space="preserve"> p</w:t>
      </w:r>
      <w:r w:rsidR="00EE5191" w:rsidRPr="008C2219">
        <w:t xml:space="preserve">. </w:t>
      </w:r>
      <w:r w:rsidR="00D10CBC" w:rsidRPr="008C2219">
        <w:t xml:space="preserve">2). </w:t>
      </w:r>
      <w:r w:rsidR="00C36582" w:rsidRPr="008C2219">
        <w:t>The concept of "equity" can be used to describe the justice of God, fairness in society, or even a moral component.</w:t>
      </w:r>
      <w:r w:rsidR="00D10CBC" w:rsidRPr="008C2219">
        <w:t xml:space="preserve"> Watt </w:t>
      </w:r>
      <w:r w:rsidR="00EE5191" w:rsidRPr="008C2219">
        <w:t>(</w:t>
      </w:r>
      <w:r w:rsidR="00D10CBC" w:rsidRPr="008C2219">
        <w:t>2020</w:t>
      </w:r>
      <w:r w:rsidR="00EE5191" w:rsidRPr="008C2219">
        <w:t>,</w:t>
      </w:r>
      <w:r w:rsidR="00D10CBC" w:rsidRPr="008C2219">
        <w:t xml:space="preserve"> p</w:t>
      </w:r>
      <w:r w:rsidR="00EE5191" w:rsidRPr="008C2219">
        <w:t xml:space="preserve">. </w:t>
      </w:r>
      <w:r w:rsidR="00D10CBC" w:rsidRPr="008C2219">
        <w:t xml:space="preserve">1). </w:t>
      </w:r>
      <w:r w:rsidR="0075622C" w:rsidRPr="008C2219">
        <w:t>Only in cases where the law is unworkable does equity become necessary.</w:t>
      </w:r>
      <w:r w:rsidR="00D10CBC" w:rsidRPr="008C2219">
        <w:t xml:space="preserve"> Watt </w:t>
      </w:r>
      <w:r w:rsidR="00EE5191" w:rsidRPr="008C2219">
        <w:t>(</w:t>
      </w:r>
      <w:r w:rsidR="00D10CBC" w:rsidRPr="008C2219">
        <w:t>2009</w:t>
      </w:r>
      <w:r w:rsidR="0092641F" w:rsidRPr="008C2219">
        <w:t>,</w:t>
      </w:r>
      <w:r w:rsidR="00D10CBC" w:rsidRPr="008C2219">
        <w:t xml:space="preserve"> p</w:t>
      </w:r>
      <w:r w:rsidR="0092641F" w:rsidRPr="008C2219">
        <w:t xml:space="preserve">. </w:t>
      </w:r>
      <w:r w:rsidR="00D10CBC" w:rsidRPr="008C2219">
        <w:t>9).</w:t>
      </w:r>
      <w:r w:rsidR="00B5234A" w:rsidRPr="008C2219">
        <w:rPr>
          <w:rFonts w:ascii="Times New Roman" w:eastAsia="Times New Roman" w:hAnsi="Times New Roman" w:cs="Times New Roman"/>
          <w:kern w:val="0"/>
          <w:sz w:val="24"/>
          <w:szCs w:val="24"/>
          <w:lang w:eastAsia="en-GB"/>
          <w14:ligatures w14:val="none"/>
        </w:rPr>
        <w:t xml:space="preserve"> </w:t>
      </w:r>
      <w:r w:rsidR="00B5234A" w:rsidRPr="008C2219">
        <w:t xml:space="preserve">The exchequer, the common bench, also known as the courts of common pleas, and the king's bench were the three distinct courts that were established in the 13th century in England during Edward 1's reign. This is where the history of equity started. </w:t>
      </w:r>
      <w:r w:rsidR="00C502B9" w:rsidRPr="008C2219">
        <w:t>Because these three courts operated separately, plaintiffs could choose between them. However, they all mostly followed legislation and customary law, or what the Edwardian lawyer called common law—a set of regulations that date back to 1189.</w:t>
      </w:r>
      <w:r w:rsidR="00D10CBC" w:rsidRPr="008C2219">
        <w:t xml:space="preserve"> Clements and Abass </w:t>
      </w:r>
      <w:r w:rsidR="00D03B48" w:rsidRPr="008C2219">
        <w:t>(</w:t>
      </w:r>
      <w:r w:rsidR="00D10CBC" w:rsidRPr="008C2219">
        <w:t>2015</w:t>
      </w:r>
      <w:r w:rsidR="00D03B48" w:rsidRPr="008C2219">
        <w:t>,</w:t>
      </w:r>
      <w:r w:rsidR="00C66FA4">
        <w:rPr>
          <w:b/>
          <w:bCs/>
        </w:rPr>
        <w:t xml:space="preserve"> </w:t>
      </w:r>
      <w:r w:rsidR="00C66FA4" w:rsidRPr="008C2219">
        <w:t>p</w:t>
      </w:r>
      <w:r w:rsidR="00B45D7E" w:rsidRPr="008C2219">
        <w:t>. 17</w:t>
      </w:r>
      <w:r w:rsidR="00D10CBC" w:rsidRPr="008C2219">
        <w:t>).</w:t>
      </w:r>
      <w:r w:rsidR="004C2942" w:rsidRPr="008C2219">
        <w:rPr>
          <w:rFonts w:ascii="Times New Roman" w:eastAsia="Times New Roman" w:hAnsi="Times New Roman" w:cs="Times New Roman"/>
          <w:kern w:val="0"/>
          <w:sz w:val="24"/>
          <w:szCs w:val="24"/>
          <w:lang w:eastAsia="en-GB"/>
          <w14:ligatures w14:val="none"/>
        </w:rPr>
        <w:t xml:space="preserve"> </w:t>
      </w:r>
      <w:r w:rsidR="004817F2" w:rsidRPr="008C2219">
        <w:t xml:space="preserve">The common law system has benefited greatly from the addition of the freedom to exercise discretion of justice in specific situations where rigorous rules would be unfavourable. </w:t>
      </w:r>
      <w:r w:rsidR="00D10CBC" w:rsidRPr="008C2219">
        <w:t xml:space="preserve">Martin </w:t>
      </w:r>
      <w:r w:rsidR="00ED3CEF" w:rsidRPr="008C2219">
        <w:t>(</w:t>
      </w:r>
      <w:r w:rsidR="00D10CBC" w:rsidRPr="008C2219">
        <w:t>2005</w:t>
      </w:r>
      <w:r w:rsidR="00790755" w:rsidRPr="008C2219">
        <w:t>,</w:t>
      </w:r>
      <w:r w:rsidR="00283EDD" w:rsidRPr="008C2219">
        <w:t xml:space="preserve"> </w:t>
      </w:r>
      <w:r w:rsidR="00D10CBC" w:rsidRPr="008C2219">
        <w:t>p</w:t>
      </w:r>
      <w:r w:rsidR="00ED3CEF" w:rsidRPr="008C2219">
        <w:t xml:space="preserve">. </w:t>
      </w:r>
      <w:r w:rsidR="00D10CBC" w:rsidRPr="008C2219">
        <w:t>2).</w:t>
      </w:r>
      <w:r w:rsidR="003E2953" w:rsidRPr="008C2219">
        <w:t xml:space="preserve"> </w:t>
      </w:r>
      <w:r w:rsidR="00EA04F8" w:rsidRPr="008C2219">
        <w:t xml:space="preserve"> </w:t>
      </w:r>
      <w:r w:rsidR="00C118F1" w:rsidRPr="008C2219">
        <w:t xml:space="preserve">Common law courts only provide damages, or monetary compensation, as a form of remedy. Damages are often inadequate particularly in cases where someone's property rights are violated. </w:t>
      </w:r>
      <w:r w:rsidR="003E2953" w:rsidRPr="008C2219">
        <w:t xml:space="preserve">Turner </w:t>
      </w:r>
      <w:r w:rsidR="00212501" w:rsidRPr="008C2219">
        <w:t>(</w:t>
      </w:r>
      <w:r w:rsidR="003E2953" w:rsidRPr="008C2219">
        <w:t>2006</w:t>
      </w:r>
      <w:r w:rsidR="000B0900" w:rsidRPr="008C2219">
        <w:t>,</w:t>
      </w:r>
      <w:r w:rsidR="003E2953" w:rsidRPr="008C2219">
        <w:t xml:space="preserve"> p</w:t>
      </w:r>
      <w:r w:rsidR="000B0900" w:rsidRPr="008C2219">
        <w:t xml:space="preserve">. </w:t>
      </w:r>
      <w:r w:rsidR="003E2953" w:rsidRPr="008C2219">
        <w:t>2).</w:t>
      </w:r>
      <w:r w:rsidR="00E12893" w:rsidRPr="008C2219">
        <w:rPr>
          <w:rFonts w:ascii="Times New Roman" w:eastAsia="Times New Roman" w:hAnsi="Times New Roman" w:cs="Times New Roman"/>
          <w:kern w:val="0"/>
          <w:sz w:val="24"/>
          <w:szCs w:val="24"/>
          <w:lang w:eastAsia="en-GB"/>
          <w14:ligatures w14:val="none"/>
        </w:rPr>
        <w:t xml:space="preserve"> </w:t>
      </w:r>
      <w:r w:rsidR="00E12893" w:rsidRPr="008C2219">
        <w:t>Having this kind of remedy alone has many drawbacks. Trial procedures and techniques that were accessible in a case started under one type of writ were not always available under another. Thus, the writ categorization served as more than simply a handy reference system; it was also a classification of actions and, over time, a map of the common law's substantive framework.</w:t>
      </w:r>
      <w:r w:rsidR="00644825" w:rsidRPr="008C2219">
        <w:t xml:space="preserve"> Baker </w:t>
      </w:r>
      <w:r w:rsidR="00EC398C" w:rsidRPr="008C2219">
        <w:t>(</w:t>
      </w:r>
      <w:r w:rsidR="00644825" w:rsidRPr="008C2219">
        <w:t>1990</w:t>
      </w:r>
      <w:r w:rsidR="00BC517E" w:rsidRPr="008C2219">
        <w:t>,</w:t>
      </w:r>
      <w:r w:rsidR="00644825" w:rsidRPr="008C2219">
        <w:t xml:space="preserve"> pp</w:t>
      </w:r>
      <w:r w:rsidR="00BC517E" w:rsidRPr="008C2219">
        <w:t>.</w:t>
      </w:r>
      <w:r w:rsidR="00644825" w:rsidRPr="008C2219">
        <w:t xml:space="preserve"> 66¬67).</w:t>
      </w:r>
      <w:r w:rsidR="007E6D71" w:rsidRPr="008C2219">
        <w:rPr>
          <w:rFonts w:ascii="Times New Roman" w:eastAsia="Times New Roman" w:hAnsi="Times New Roman" w:cs="Times New Roman"/>
          <w:kern w:val="0"/>
          <w:sz w:val="24"/>
          <w:szCs w:val="24"/>
          <w:lang w:eastAsia="en-GB"/>
          <w14:ligatures w14:val="none"/>
        </w:rPr>
        <w:t xml:space="preserve"> </w:t>
      </w:r>
      <w:r w:rsidR="00556031" w:rsidRPr="008C2219">
        <w:t xml:space="preserve">Though the chancellor in equity issues writs that are already recognised by the English equity system, he has the authority to issue writs for cases that are not covered by existing writs. </w:t>
      </w:r>
      <w:r w:rsidR="00B84F95" w:rsidRPr="008C2219">
        <w:t xml:space="preserve">Clements and Abass </w:t>
      </w:r>
      <w:r w:rsidR="0092641F" w:rsidRPr="008C2219">
        <w:t>(</w:t>
      </w:r>
      <w:r w:rsidR="00B84F95" w:rsidRPr="008C2219">
        <w:t>2015</w:t>
      </w:r>
      <w:r w:rsidR="0092641F" w:rsidRPr="008C2219">
        <w:t>,</w:t>
      </w:r>
      <w:r w:rsidR="00B84F95" w:rsidRPr="008C2219">
        <w:t xml:space="preserve"> p</w:t>
      </w:r>
      <w:r w:rsidR="0092641F" w:rsidRPr="008C2219">
        <w:t xml:space="preserve">. </w:t>
      </w:r>
      <w:r w:rsidR="00B84F95" w:rsidRPr="008C2219">
        <w:t>4).</w:t>
      </w:r>
      <w:r w:rsidR="00880560" w:rsidRPr="008C2219">
        <w:rPr>
          <w:rFonts w:ascii="Times New Roman" w:eastAsia="Times New Roman" w:hAnsi="Times New Roman" w:cs="Times New Roman"/>
          <w:kern w:val="0"/>
          <w:sz w:val="24"/>
          <w:szCs w:val="24"/>
          <w:lang w:eastAsia="en-GB"/>
          <w14:ligatures w14:val="none"/>
        </w:rPr>
        <w:t xml:space="preserve"> </w:t>
      </w:r>
      <w:r w:rsidR="00880560" w:rsidRPr="008C2219">
        <w:t>When answering to petitions, the sub pena (subpoena), attachias, certiorari [over causa captionis et detentionis], and [habeas] corpus cum causa were the four primary writs used.</w:t>
      </w:r>
      <w:r w:rsidR="004C4C9F" w:rsidRPr="008C2219">
        <w:t xml:space="preserve"> Tucker </w:t>
      </w:r>
      <w:r w:rsidR="00C16738" w:rsidRPr="008C2219">
        <w:t>(</w:t>
      </w:r>
      <w:r w:rsidR="004C4C9F" w:rsidRPr="008C2219">
        <w:t>2000</w:t>
      </w:r>
      <w:r w:rsidR="00497A5D" w:rsidRPr="008C2219">
        <w:t>,</w:t>
      </w:r>
      <w:r w:rsidR="004C4C9F" w:rsidRPr="008C2219">
        <w:t xml:space="preserve"> PP</w:t>
      </w:r>
      <w:r w:rsidR="00B62ACE" w:rsidRPr="008C2219">
        <w:t>.</w:t>
      </w:r>
      <w:r w:rsidR="004C4C9F" w:rsidRPr="008C2219">
        <w:t xml:space="preserve"> 798).</w:t>
      </w:r>
      <w:r w:rsidR="006A45C1" w:rsidRPr="008C2219">
        <w:rPr>
          <w:rFonts w:ascii="Times New Roman" w:eastAsia="Times New Roman" w:hAnsi="Times New Roman" w:cs="Times New Roman"/>
          <w:kern w:val="0"/>
          <w:sz w:val="24"/>
          <w:szCs w:val="24"/>
          <w:lang w:eastAsia="en-GB"/>
          <w14:ligatures w14:val="none"/>
        </w:rPr>
        <w:t xml:space="preserve"> </w:t>
      </w:r>
      <w:r w:rsidR="006A45C1" w:rsidRPr="008C2219">
        <w:t xml:space="preserve">Martin claims that </w:t>
      </w:r>
      <w:r w:rsidR="00165AF1" w:rsidRPr="008C2219">
        <w:t>s2</w:t>
      </w:r>
      <w:r w:rsidR="009036CA" w:rsidRPr="008C2219">
        <w:t xml:space="preserve"> </w:t>
      </w:r>
      <w:r w:rsidR="00165AF1" w:rsidRPr="008C2219">
        <w:t>of the</w:t>
      </w:r>
      <w:r w:rsidR="009036CA" w:rsidRPr="008C2219">
        <w:t xml:space="preserve"> </w:t>
      </w:r>
      <w:r w:rsidR="006A45C1" w:rsidRPr="008C2219">
        <w:t>Chancery Amendments Act of 1858,</w:t>
      </w:r>
      <w:r w:rsidR="009036CA" w:rsidRPr="008C2219">
        <w:t xml:space="preserve"> </w:t>
      </w:r>
      <w:r w:rsidR="006A45C1" w:rsidRPr="008C2219">
        <w:t>gave the Court of Chancery the authority to award damages in addition to, or instead of, an injunction or an order for specific performance, and that the Common Law Procedure Act of 1854 granted the Common Law Courts a certain power to grant equitable remedies</w:t>
      </w:r>
      <w:r w:rsidR="009036CA" w:rsidRPr="008C2219">
        <w:t>.</w:t>
      </w:r>
      <w:r w:rsidR="004C4C9F" w:rsidRPr="008C2219">
        <w:t xml:space="preserve"> Martin </w:t>
      </w:r>
      <w:r w:rsidR="00B62ACE" w:rsidRPr="008C2219">
        <w:t>(</w:t>
      </w:r>
      <w:r w:rsidR="004C4C9F" w:rsidRPr="008C2219">
        <w:t>2005</w:t>
      </w:r>
      <w:r w:rsidR="00B62ACE" w:rsidRPr="008C2219">
        <w:t>,</w:t>
      </w:r>
      <w:r w:rsidR="004C4C9F" w:rsidRPr="008C2219">
        <w:t xml:space="preserve"> pp</w:t>
      </w:r>
      <w:r w:rsidR="00B62ACE" w:rsidRPr="008C2219">
        <w:t>.</w:t>
      </w:r>
      <w:r w:rsidR="00A56B99" w:rsidRPr="008C2219">
        <w:t xml:space="preserve"> </w:t>
      </w:r>
      <w:r w:rsidR="004C4C9F" w:rsidRPr="008C2219">
        <w:t>14).</w:t>
      </w:r>
      <w:r w:rsidR="007E6D71" w:rsidRPr="008C2219">
        <w:t xml:space="preserve"> </w:t>
      </w:r>
      <w:r w:rsidR="008D642E" w:rsidRPr="008C2219">
        <w:t>The Judicature Act 1873/5 combined the systems of equity and common law. Nearly ten years later, in Walsh v. Lonsdale (1882), one of the most significant uses of a trust was established.</w:t>
      </w:r>
      <w:r w:rsidR="004F278E" w:rsidRPr="008C2219">
        <w:t xml:space="preserve"> Virgo </w:t>
      </w:r>
      <w:r w:rsidR="003060F5" w:rsidRPr="008C2219">
        <w:t>(</w:t>
      </w:r>
      <w:r w:rsidR="004F278E" w:rsidRPr="008C2219">
        <w:t>2020</w:t>
      </w:r>
      <w:r w:rsidR="006F0CF6" w:rsidRPr="008C2219">
        <w:t>,</w:t>
      </w:r>
      <w:r w:rsidR="004F278E" w:rsidRPr="008C2219">
        <w:t xml:space="preserve"> p</w:t>
      </w:r>
      <w:r w:rsidR="003060F5" w:rsidRPr="008C2219">
        <w:t xml:space="preserve">. </w:t>
      </w:r>
      <w:r w:rsidR="004F278E" w:rsidRPr="008C2219">
        <w:t xml:space="preserve">8). </w:t>
      </w:r>
      <w:r w:rsidR="0049638F" w:rsidRPr="008C2219">
        <w:t>Following the Judicature</w:t>
      </w:r>
      <w:r w:rsidR="0049638F" w:rsidRPr="0049638F">
        <w:t xml:space="preserve"> Act 1873, a tenant in possession under a lease has only one court and is subject to the rule of equity, which states that the tenant is in the same position as if he were a lessee under a lease granted in accordance with the terms of the agreement. This means that a tenant in possession under an agreement for a lease no longer has two estates, one being a legal tenancy from year to year and the other an equitable tenancy under the agreement</w:t>
      </w:r>
      <w:r w:rsidR="0049638F" w:rsidRPr="008C2219">
        <w:t xml:space="preserve">. </w:t>
      </w:r>
      <w:r w:rsidR="00C30BEC" w:rsidRPr="008C2219">
        <w:t>(</w:t>
      </w:r>
      <w:r w:rsidR="00CA2CA3" w:rsidRPr="008C2219">
        <w:t xml:space="preserve">Walsh v Lonsdale </w:t>
      </w:r>
      <w:r w:rsidR="00C30BEC" w:rsidRPr="008C2219">
        <w:t>1881¬85).</w:t>
      </w:r>
    </w:p>
    <w:p w14:paraId="20440C59" w14:textId="77777777" w:rsidR="008C2219" w:rsidRDefault="008C2219" w:rsidP="006D2855">
      <w:pPr>
        <w:rPr>
          <w:rFonts w:ascii="Times New Roman" w:eastAsia="Times New Roman" w:hAnsi="Times New Roman" w:cs="Times New Roman"/>
          <w:kern w:val="0"/>
          <w:sz w:val="24"/>
          <w:szCs w:val="24"/>
          <w:lang w:eastAsia="en-GB"/>
          <w14:ligatures w14:val="none"/>
        </w:rPr>
      </w:pPr>
    </w:p>
    <w:p w14:paraId="64AFED49" w14:textId="141C6464" w:rsidR="008333F3" w:rsidRPr="008C2219" w:rsidRDefault="007234FF" w:rsidP="006D2855">
      <w:pPr>
        <w:rPr>
          <w:rFonts w:ascii="Times New Roman" w:eastAsia="Times New Roman" w:hAnsi="Times New Roman" w:cs="Times New Roman"/>
          <w:kern w:val="0"/>
          <w:sz w:val="24"/>
          <w:szCs w:val="24"/>
          <w:lang w:eastAsia="en-GB"/>
          <w14:ligatures w14:val="none"/>
        </w:rPr>
      </w:pPr>
      <w:r w:rsidRPr="00B7297F">
        <w:t>Common law rules persistently refused to provide any relief beyond what was allowed by a strict interpretation of the original writ. Eventually, in the 13th century, the Chancery was established with the express intent of releasing litigants from the burdensome and strict application of the law.</w:t>
      </w:r>
      <w:r w:rsidR="00CC60FC" w:rsidRPr="00CC60FC">
        <w:rPr>
          <w:b/>
          <w:bCs/>
        </w:rPr>
        <w:t xml:space="preserve"> </w:t>
      </w:r>
      <w:r w:rsidR="00CC60FC" w:rsidRPr="008C2219">
        <w:t xml:space="preserve">Caine </w:t>
      </w:r>
      <w:r w:rsidR="002F3626" w:rsidRPr="008C2219">
        <w:t>(</w:t>
      </w:r>
      <w:r w:rsidR="00CC60FC" w:rsidRPr="008C2219">
        <w:t>1927</w:t>
      </w:r>
      <w:r w:rsidR="002F3626" w:rsidRPr="008C2219">
        <w:t>,</w:t>
      </w:r>
      <w:r w:rsidR="00CC60FC" w:rsidRPr="008C2219">
        <w:t xml:space="preserve"> pp</w:t>
      </w:r>
      <w:r w:rsidR="002F3626" w:rsidRPr="008C2219">
        <w:t>.</w:t>
      </w:r>
      <w:r w:rsidR="00CC60FC" w:rsidRPr="008C2219">
        <w:t xml:space="preserve"> 418).</w:t>
      </w:r>
      <w:r w:rsidR="000961EE" w:rsidRPr="008C2219">
        <w:t xml:space="preserve"> </w:t>
      </w:r>
      <w:r w:rsidR="00F031F1" w:rsidRPr="008C2219">
        <w:t xml:space="preserve">However, in the </w:t>
      </w:r>
      <w:r w:rsidR="00E36C73" w:rsidRPr="008C2219">
        <w:t>21</w:t>
      </w:r>
      <w:r w:rsidR="00E36C73" w:rsidRPr="008C2219">
        <w:rPr>
          <w:vertAlign w:val="superscript"/>
        </w:rPr>
        <w:t>st</w:t>
      </w:r>
      <w:r w:rsidR="00E36C73" w:rsidRPr="008C2219">
        <w:t xml:space="preserve"> century </w:t>
      </w:r>
      <w:r w:rsidR="000961EE" w:rsidRPr="008C2219">
        <w:t>Many poor individuals experienced hardship in the</w:t>
      </w:r>
      <w:r w:rsidR="00B63E84" w:rsidRPr="008C2219">
        <w:t xml:space="preserve"> case </w:t>
      </w:r>
      <w:r w:rsidR="008C2219" w:rsidRPr="008C2219">
        <w:t>of Farepak</w:t>
      </w:r>
      <w:r w:rsidR="000961EE" w:rsidRPr="008C2219">
        <w:t xml:space="preserve">. </w:t>
      </w:r>
    </w:p>
    <w:p w14:paraId="251945C9" w14:textId="77777777" w:rsidR="00395A9D" w:rsidRDefault="00395A9D" w:rsidP="00943BDB">
      <w:pPr>
        <w:rPr>
          <w:b/>
          <w:bCs/>
        </w:rPr>
      </w:pPr>
    </w:p>
    <w:p w14:paraId="239DBF16" w14:textId="77777777" w:rsidR="007B2097" w:rsidRDefault="007B2097" w:rsidP="00943BDB"/>
    <w:p w14:paraId="2A329ED1" w14:textId="77777777" w:rsidR="008C2219" w:rsidRDefault="00BA3777" w:rsidP="00C438B9">
      <w:r w:rsidRPr="001943D7">
        <w:t>When early mediaeval landowners left their family and their lands behind to travel on religious pilgrimages and crusades, trust was born. The crusader would formally give his land to a reliable friend prior to taking up the cross.</w:t>
      </w:r>
      <w:r w:rsidR="00B16360" w:rsidRPr="001943D7">
        <w:t xml:space="preserve"> </w:t>
      </w:r>
      <w:r w:rsidR="00B16360" w:rsidRPr="008C2219">
        <w:t xml:space="preserve">Watt </w:t>
      </w:r>
      <w:r w:rsidR="00B700DF" w:rsidRPr="008C2219">
        <w:t>(</w:t>
      </w:r>
      <w:r w:rsidR="00B16360" w:rsidRPr="008C2219">
        <w:t>2020</w:t>
      </w:r>
      <w:r w:rsidR="00B700DF" w:rsidRPr="008C2219">
        <w:t>,</w:t>
      </w:r>
      <w:r w:rsidR="00B16360" w:rsidRPr="008C2219">
        <w:t xml:space="preserve"> p</w:t>
      </w:r>
      <w:r w:rsidR="00B700DF" w:rsidRPr="008C2219">
        <w:t xml:space="preserve">. </w:t>
      </w:r>
      <w:r w:rsidR="00B16360" w:rsidRPr="008C2219">
        <w:t xml:space="preserve">9). </w:t>
      </w:r>
      <w:r w:rsidR="0042269D" w:rsidRPr="008C2219">
        <w:t>The</w:t>
      </w:r>
      <w:r w:rsidR="0042269D" w:rsidRPr="0042269D">
        <w:t xml:space="preserve"> problem in this case was that, by common law, the dependable friends were the land's legitimate proprietors. </w:t>
      </w:r>
      <w:r w:rsidR="0042269D" w:rsidRPr="008C2219">
        <w:t>In Cook v. Fountain, Lord</w:t>
      </w:r>
      <w:r w:rsidR="0042269D" w:rsidRPr="0042269D">
        <w:t xml:space="preserve"> Nottingham declares that "the conscience," or the norm generally connected to the equitable jurisdiction by which I am to proceed, is limited to civilis et politica and subject to specific guidelines.</w:t>
      </w:r>
      <w:r w:rsidR="00B16360" w:rsidRPr="00B16360">
        <w:t xml:space="preserve"> </w:t>
      </w:r>
      <w:r w:rsidR="00B16360" w:rsidRPr="008C2219">
        <w:t xml:space="preserve">Watt </w:t>
      </w:r>
      <w:r w:rsidR="00B700DF" w:rsidRPr="008C2219">
        <w:t>(</w:t>
      </w:r>
      <w:r w:rsidR="00B16360" w:rsidRPr="008C2219">
        <w:t>2009</w:t>
      </w:r>
      <w:r w:rsidR="00B700DF" w:rsidRPr="008C2219">
        <w:t>,</w:t>
      </w:r>
      <w:r w:rsidR="00B16360" w:rsidRPr="008C2219">
        <w:t xml:space="preserve"> p</w:t>
      </w:r>
      <w:r w:rsidR="00B700DF" w:rsidRPr="008C2219">
        <w:t xml:space="preserve">. </w:t>
      </w:r>
      <w:r w:rsidR="00B16360" w:rsidRPr="008C2219">
        <w:t>107).</w:t>
      </w:r>
      <w:r w:rsidR="007441B7" w:rsidRPr="007441B7">
        <w:rPr>
          <w:b/>
          <w:bCs/>
        </w:rPr>
        <w:t xml:space="preserve"> </w:t>
      </w:r>
      <w:r w:rsidR="00500A17" w:rsidRPr="00945E8E">
        <w:t>As Equity progressively evolved into an additional set of regulations overseen by the Court of Chancery and intended to lessen the seriousness of positive law, conscience continued to be the cornerstone of Equity jurisprudence</w:t>
      </w:r>
      <w:r w:rsidR="00500A17" w:rsidRPr="008C2219">
        <w:t>.</w:t>
      </w:r>
      <w:r w:rsidR="00B16360" w:rsidRPr="008C2219">
        <w:t xml:space="preserve"> Petch </w:t>
      </w:r>
      <w:r w:rsidR="00B700DF" w:rsidRPr="008C2219">
        <w:t>(</w:t>
      </w:r>
      <w:r w:rsidR="00B16360" w:rsidRPr="008C2219">
        <w:t>1997</w:t>
      </w:r>
      <w:r w:rsidR="00B700DF" w:rsidRPr="008C2219">
        <w:t>,</w:t>
      </w:r>
      <w:r w:rsidR="00B16360" w:rsidRPr="008C2219">
        <w:t xml:space="preserve"> pp</w:t>
      </w:r>
      <w:r w:rsidR="00B700DF" w:rsidRPr="008C2219">
        <w:t xml:space="preserve">. </w:t>
      </w:r>
      <w:r w:rsidR="00B16360" w:rsidRPr="008C2219">
        <w:t>124).</w:t>
      </w:r>
      <w:r w:rsidR="00657164" w:rsidRPr="00657164">
        <w:t xml:space="preserve"> In general, all of these arguments stress that equity must be regulated by laws in order for it to be considered law. These claims appear to support the widely held view of his judicial philosophy, which holds that "certainty" is a necessary component of all legal systems, including equity. </w:t>
      </w:r>
      <w:r w:rsidR="00B16360" w:rsidRPr="008C2219">
        <w:t xml:space="preserve">Klinck </w:t>
      </w:r>
      <w:r w:rsidR="001F37D0" w:rsidRPr="008C2219">
        <w:t>(</w:t>
      </w:r>
      <w:r w:rsidR="00B16360" w:rsidRPr="008C2219">
        <w:t>2010</w:t>
      </w:r>
      <w:r w:rsidR="001F37D0" w:rsidRPr="008C2219">
        <w:t>,</w:t>
      </w:r>
      <w:r w:rsidR="00B16360" w:rsidRPr="008C2219">
        <w:t xml:space="preserve"> pp</w:t>
      </w:r>
      <w:r w:rsidR="001F37D0" w:rsidRPr="008C2219">
        <w:t xml:space="preserve">. </w:t>
      </w:r>
      <w:r w:rsidR="00B16360" w:rsidRPr="008C2219">
        <w:t>714).</w:t>
      </w:r>
      <w:r w:rsidR="00D30B5C" w:rsidRPr="008C2219">
        <w:t xml:space="preserve"> </w:t>
      </w:r>
      <w:r w:rsidR="009B20CB" w:rsidRPr="008C2219">
        <w:t>The</w:t>
      </w:r>
      <w:r w:rsidR="009B20CB" w:rsidRPr="007516DC">
        <w:t xml:space="preserve"> Chancery was established in the thirteenth century with the express intent of releasing prospective litigants from the harsh and restrictive application of the law.</w:t>
      </w:r>
      <w:r w:rsidR="009B20CB" w:rsidRPr="007516DC">
        <w:rPr>
          <w:b/>
          <w:bCs/>
        </w:rPr>
        <w:t xml:space="preserve"> </w:t>
      </w:r>
      <w:r w:rsidR="009B20CB" w:rsidRPr="008C2219">
        <w:t xml:space="preserve">Caine </w:t>
      </w:r>
      <w:r w:rsidR="001F37D0" w:rsidRPr="008C2219">
        <w:t>(</w:t>
      </w:r>
      <w:r w:rsidR="009B20CB" w:rsidRPr="008C2219">
        <w:t>1927</w:t>
      </w:r>
      <w:r w:rsidR="001F37D0" w:rsidRPr="008C2219">
        <w:t>,</w:t>
      </w:r>
      <w:r w:rsidR="009B20CB" w:rsidRPr="008C2219">
        <w:t xml:space="preserve"> pp</w:t>
      </w:r>
      <w:r w:rsidR="001F37D0" w:rsidRPr="008C2219">
        <w:t>.</w:t>
      </w:r>
      <w:r w:rsidR="009B20CB" w:rsidRPr="008C2219">
        <w:t xml:space="preserve"> 418).</w:t>
      </w:r>
      <w:r w:rsidR="009B20CB">
        <w:rPr>
          <w:b/>
          <w:bCs/>
        </w:rPr>
        <w:t xml:space="preserve"> </w:t>
      </w:r>
      <w:r w:rsidR="004652D9" w:rsidRPr="004652D9">
        <w:t xml:space="preserve">The common law and chancery courts engaged in conflict over the years as a result of the growing differences between their respective approaches to decision-making—each believing that its method should take precedence over the other. </w:t>
      </w:r>
      <w:r w:rsidR="004652D9" w:rsidRPr="008C2219">
        <w:t>The Earl of Oxford case in 1615</w:t>
      </w:r>
      <w:r w:rsidR="004652D9" w:rsidRPr="004652D9">
        <w:t xml:space="preserve"> marked the end of this conflict when Lord Chancellor Ellesmere acknowledged that equity's role was to modify and relieve the strictest aspects of the law</w:t>
      </w:r>
      <w:r w:rsidR="004652D9" w:rsidRPr="008C2219">
        <w:t xml:space="preserve">. </w:t>
      </w:r>
      <w:r w:rsidR="00F7159A" w:rsidRPr="008C2219">
        <w:t xml:space="preserve"> </w:t>
      </w:r>
      <w:r w:rsidR="00B16360" w:rsidRPr="008C2219">
        <w:t xml:space="preserve">Virgo </w:t>
      </w:r>
      <w:r w:rsidR="001F37D0" w:rsidRPr="008C2219">
        <w:t>(</w:t>
      </w:r>
      <w:r w:rsidR="00B16360" w:rsidRPr="008C2219">
        <w:t>2020</w:t>
      </w:r>
      <w:r w:rsidR="001F37D0" w:rsidRPr="008C2219">
        <w:t>,</w:t>
      </w:r>
      <w:r w:rsidR="00B16360" w:rsidRPr="008C2219">
        <w:t xml:space="preserve"> p</w:t>
      </w:r>
      <w:r w:rsidR="001F37D0" w:rsidRPr="008C2219">
        <w:t xml:space="preserve">. </w:t>
      </w:r>
      <w:r w:rsidR="00B16360" w:rsidRPr="008C2219">
        <w:t>7).</w:t>
      </w:r>
      <w:r w:rsidR="00B16360" w:rsidRPr="00B16360">
        <w:t xml:space="preserve"> </w:t>
      </w:r>
      <w:r w:rsidR="000A3722">
        <w:t xml:space="preserve">This was then </w:t>
      </w:r>
      <w:r w:rsidR="00A12003">
        <w:t xml:space="preserve">modified in </w:t>
      </w:r>
      <w:r w:rsidR="005C39E5">
        <w:t xml:space="preserve">s49 </w:t>
      </w:r>
      <w:r w:rsidR="00CB2927">
        <w:t xml:space="preserve">(1) </w:t>
      </w:r>
      <w:r w:rsidR="005C39E5">
        <w:t xml:space="preserve">of the </w:t>
      </w:r>
      <w:r w:rsidR="005C39E5" w:rsidRPr="008C2219">
        <w:t xml:space="preserve">Senior Courts Act </w:t>
      </w:r>
      <w:r w:rsidR="000C00B7" w:rsidRPr="008C2219">
        <w:t>1981</w:t>
      </w:r>
      <w:r w:rsidR="00CB2927" w:rsidRPr="008C2219">
        <w:t>.</w:t>
      </w:r>
      <w:r w:rsidR="00F36A03" w:rsidRPr="008C2219">
        <w:t xml:space="preserve"> </w:t>
      </w:r>
      <w:r w:rsidR="00295BD8" w:rsidRPr="008C2219">
        <w:t>According to Petch (1997)</w:t>
      </w:r>
      <w:r w:rsidR="00F93C46" w:rsidRPr="008C2219">
        <w:t>,</w:t>
      </w:r>
      <w:r w:rsidR="00295BD8" w:rsidRPr="008C2219">
        <w:t xml:space="preserve"> </w:t>
      </w:r>
      <w:r w:rsidR="00F93C46" w:rsidRPr="008C2219">
        <w:t>t</w:t>
      </w:r>
      <w:r w:rsidR="008E5539" w:rsidRPr="008C2219">
        <w:t>he Court of Chancery, acting as the Equity tribunal, became well-known for the cost and duration of its proceedings, which were most famously made</w:t>
      </w:r>
      <w:r w:rsidR="008E5539" w:rsidRPr="009944B9">
        <w:t xml:space="preserve"> public by Charles Dickens in </w:t>
      </w:r>
      <w:r w:rsidR="008E5539" w:rsidRPr="008C2219">
        <w:t xml:space="preserve">Bleak House in 1853. The law of Equity was overloaded with financial issues. </w:t>
      </w:r>
      <w:r w:rsidR="00B16360" w:rsidRPr="008C2219">
        <w:t xml:space="preserve">(See Jarndyce and Jarndyce) </w:t>
      </w:r>
    </w:p>
    <w:p w14:paraId="6A0A68BC" w14:textId="77777777" w:rsidR="008C2219" w:rsidRDefault="008C2219" w:rsidP="00C438B9"/>
    <w:p w14:paraId="62E22626" w14:textId="77777777" w:rsidR="008C2219" w:rsidRDefault="00395A9D" w:rsidP="00C438B9">
      <w:r w:rsidRPr="00B16360">
        <w:t>The most important contribution of equity to English law is undoubtedly the trust. The crucial feature of the trust is that property is held by one person for the benefit of another. This is organised through the division of the property rights. One person, known as the trustee holds the legal title to the property</w:t>
      </w:r>
      <w:r>
        <w:t>,</w:t>
      </w:r>
      <w:r w:rsidRPr="00B16360">
        <w:t xml:space="preserve"> that person is absolute entitled to the property</w:t>
      </w:r>
      <w:r w:rsidRPr="00F511D8">
        <w:rPr>
          <w:b/>
          <w:bCs/>
        </w:rPr>
        <w:t xml:space="preserve">. </w:t>
      </w:r>
      <w:r w:rsidRPr="00962A54">
        <w:t xml:space="preserve">At common law you have to be 18 years old to be a legal owner of </w:t>
      </w:r>
      <w:r w:rsidRPr="008C2219">
        <w:t>land, s1</w:t>
      </w:r>
      <w:r w:rsidR="007676F5" w:rsidRPr="008C2219">
        <w:t>(6)</w:t>
      </w:r>
      <w:r w:rsidR="009579E1" w:rsidRPr="008C2219">
        <w:t xml:space="preserve"> </w:t>
      </w:r>
      <w:r w:rsidRPr="008C2219">
        <w:t>Law of Property act 1925. But</w:t>
      </w:r>
      <w:r>
        <w:t xml:space="preserve">, </w:t>
      </w:r>
      <w:r w:rsidRPr="00962A54">
        <w:t xml:space="preserve">through equity the land can be held on trust for an infant. Section 2 schedule 1 1(1)(b) </w:t>
      </w:r>
      <w:r w:rsidRPr="008C2219">
        <w:t>Trusts of Land and Appointment of Trustees Act 1996. Equ</w:t>
      </w:r>
      <w:r w:rsidRPr="00393713">
        <w:t>ity is able to determine that the property is held by the legal owner for the benefit of the</w:t>
      </w:r>
      <w:r w:rsidR="001C011D">
        <w:t xml:space="preserve"> </w:t>
      </w:r>
      <w:r w:rsidRPr="00393713">
        <w:t xml:space="preserve">beneficiary. </w:t>
      </w:r>
      <w:r w:rsidRPr="00B16360">
        <w:rPr>
          <w:b/>
          <w:bCs/>
        </w:rPr>
        <w:t xml:space="preserve"> </w:t>
      </w:r>
      <w:r w:rsidRPr="00113A47">
        <w:t xml:space="preserve">Virgo </w:t>
      </w:r>
      <w:r w:rsidR="001A37B5" w:rsidRPr="00113A47">
        <w:t>(</w:t>
      </w:r>
      <w:r w:rsidRPr="00113A47">
        <w:t>2020</w:t>
      </w:r>
      <w:r w:rsidR="001A37B5" w:rsidRPr="00113A47">
        <w:t>,</w:t>
      </w:r>
      <w:r w:rsidRPr="00113A47">
        <w:t xml:space="preserve"> p</w:t>
      </w:r>
      <w:r w:rsidR="001A37B5" w:rsidRPr="00113A47">
        <w:t xml:space="preserve">. </w:t>
      </w:r>
      <w:r w:rsidRPr="00113A47">
        <w:t>4).</w:t>
      </w:r>
      <w:r>
        <w:rPr>
          <w:b/>
          <w:bCs/>
        </w:rPr>
        <w:t xml:space="preserve"> </w:t>
      </w:r>
    </w:p>
    <w:p w14:paraId="2718E9FC" w14:textId="77777777" w:rsidR="008C2219" w:rsidRDefault="008C2219" w:rsidP="00C438B9"/>
    <w:p w14:paraId="54373964" w14:textId="77777777" w:rsidR="001677B9" w:rsidRDefault="00E8705E" w:rsidP="00C438B9">
      <w:r w:rsidRPr="00A97898">
        <w:t>M</w:t>
      </w:r>
      <w:r w:rsidR="00A97898" w:rsidRPr="00A97898">
        <w:t>oving on to remedies. When making decisions in equity, judges who follow the laws and guidelines frequently consult a variety of accepted equitable maxims.</w:t>
      </w:r>
      <w:r w:rsidR="00A97898" w:rsidRPr="00A97898">
        <w:rPr>
          <w:b/>
          <w:bCs/>
        </w:rPr>
        <w:t xml:space="preserve"> </w:t>
      </w:r>
      <w:r w:rsidR="00A97898" w:rsidRPr="008C2219">
        <w:t xml:space="preserve">Virgo </w:t>
      </w:r>
      <w:r w:rsidR="001A37B5" w:rsidRPr="008C2219">
        <w:t>(</w:t>
      </w:r>
      <w:r w:rsidR="00A97898" w:rsidRPr="008C2219">
        <w:t>2020</w:t>
      </w:r>
      <w:r w:rsidR="001A37B5" w:rsidRPr="008C2219">
        <w:t xml:space="preserve">, </w:t>
      </w:r>
      <w:r w:rsidR="00A97898" w:rsidRPr="008C2219">
        <w:t>p</w:t>
      </w:r>
      <w:r w:rsidR="001A37B5" w:rsidRPr="008C2219">
        <w:t>.</w:t>
      </w:r>
      <w:r w:rsidR="00A97898" w:rsidRPr="008C2219">
        <w:t xml:space="preserve"> 24). </w:t>
      </w:r>
      <w:r w:rsidR="00EC1A16" w:rsidRPr="008C2219">
        <w:t>S</w:t>
      </w:r>
      <w:r w:rsidR="00943BDB" w:rsidRPr="008C2219">
        <w:t>pecific</w:t>
      </w:r>
      <w:r w:rsidR="00943BDB">
        <w:t xml:space="preserve"> performance is an equitable remedy in the law of equity and can be awarded in the form of an injunction order or recission and lastly rectification. The effect of an injunction will be to stop the defendant from doing something which is known as a prohibitor injunction. A mandatory injunction requires a person to do something</w:t>
      </w:r>
      <w:r w:rsidR="0035321E">
        <w:t>.</w:t>
      </w:r>
      <w:r w:rsidR="00943BDB">
        <w:t xml:space="preserve"> </w:t>
      </w:r>
      <w:r w:rsidR="00943BDB" w:rsidRPr="00113A47">
        <w:t xml:space="preserve">Watt </w:t>
      </w:r>
      <w:r w:rsidR="00F372C7" w:rsidRPr="00113A47">
        <w:t>(</w:t>
      </w:r>
      <w:r w:rsidR="00943BDB" w:rsidRPr="00113A47">
        <w:t>2021</w:t>
      </w:r>
      <w:r w:rsidR="00F372C7" w:rsidRPr="00113A47">
        <w:t>,</w:t>
      </w:r>
      <w:r w:rsidR="00943BDB" w:rsidRPr="00113A47">
        <w:t xml:space="preserve"> p</w:t>
      </w:r>
      <w:r w:rsidR="00F372C7" w:rsidRPr="00113A47">
        <w:t>.</w:t>
      </w:r>
      <w:r w:rsidR="00943BDB" w:rsidRPr="00113A47">
        <w:t xml:space="preserve"> 484)</w:t>
      </w:r>
      <w:r w:rsidR="0055346E" w:rsidRPr="00113A47">
        <w:t>. T</w:t>
      </w:r>
      <w:r w:rsidR="00943BDB" w:rsidRPr="00113A47">
        <w:t>he</w:t>
      </w:r>
      <w:r w:rsidR="00943BDB">
        <w:t xml:space="preserve"> courts can award S</w:t>
      </w:r>
      <w:r w:rsidR="00F521D0">
        <w:t>pe</w:t>
      </w:r>
      <w:r w:rsidR="005340C8">
        <w:t xml:space="preserve">cific </w:t>
      </w:r>
      <w:r w:rsidR="00943BDB">
        <w:t>P</w:t>
      </w:r>
      <w:r w:rsidR="005340C8">
        <w:t>erformance</w:t>
      </w:r>
      <w:r w:rsidR="00943BDB">
        <w:t xml:space="preserve"> through recission and rectification. Recission is an equitable remedy within the law of England and Wales, which allows the court of chancery to put the person back into the position they were before the contract was made</w:t>
      </w:r>
      <w:r w:rsidR="002D7052">
        <w:t>.</w:t>
      </w:r>
      <w:r w:rsidR="00943BDB">
        <w:t xml:space="preserve"> </w:t>
      </w:r>
      <w:r w:rsidR="00943BDB" w:rsidRPr="00113A47">
        <w:t xml:space="preserve">Watt </w:t>
      </w:r>
      <w:r w:rsidR="00F372C7" w:rsidRPr="00113A47">
        <w:t>(</w:t>
      </w:r>
      <w:r w:rsidR="00943BDB" w:rsidRPr="00113A47">
        <w:t>2016</w:t>
      </w:r>
      <w:r w:rsidR="00F372C7" w:rsidRPr="00113A47">
        <w:t>,</w:t>
      </w:r>
      <w:r w:rsidR="00943BDB" w:rsidRPr="00113A47">
        <w:t xml:space="preserve"> p</w:t>
      </w:r>
      <w:r w:rsidR="00F372C7" w:rsidRPr="00113A47">
        <w:t>.</w:t>
      </w:r>
      <w:r w:rsidR="00943BDB" w:rsidRPr="00113A47">
        <w:t xml:space="preserve"> 530). </w:t>
      </w:r>
      <w:r w:rsidR="003A50FC" w:rsidRPr="00113A47">
        <w:t>Rectification</w:t>
      </w:r>
      <w:r w:rsidR="003A50FC" w:rsidRPr="003A50FC">
        <w:t xml:space="preserve"> is a discretionary equitable remedy that allows for the correction of an instrument that does not reflect the parties' intentions.</w:t>
      </w:r>
      <w:r w:rsidR="00943BDB" w:rsidRPr="006601D2">
        <w:rPr>
          <w:b/>
          <w:bCs/>
        </w:rPr>
        <w:t xml:space="preserve"> </w:t>
      </w:r>
      <w:r w:rsidR="00943BDB" w:rsidRPr="00113A47">
        <w:t xml:space="preserve">Martin </w:t>
      </w:r>
      <w:r w:rsidR="00F372C7" w:rsidRPr="00113A47">
        <w:t>(</w:t>
      </w:r>
      <w:r w:rsidR="00943BDB" w:rsidRPr="00113A47">
        <w:t>2005</w:t>
      </w:r>
      <w:r w:rsidR="00F372C7" w:rsidRPr="00113A47">
        <w:t>,</w:t>
      </w:r>
      <w:r w:rsidR="00943BDB" w:rsidRPr="00113A47">
        <w:t xml:space="preserve"> p</w:t>
      </w:r>
      <w:r w:rsidR="00F372C7" w:rsidRPr="00113A47">
        <w:t xml:space="preserve">. </w:t>
      </w:r>
      <w:r w:rsidR="00943BDB" w:rsidRPr="00113A47">
        <w:t>870). Constructive</w:t>
      </w:r>
      <w:r w:rsidR="00943BDB" w:rsidRPr="00943BDB">
        <w:t xml:space="preserve"> trust is an equitable remedy</w:t>
      </w:r>
      <w:r w:rsidR="006601D2">
        <w:t xml:space="preserve"> where the court of chancery will decide if there is a </w:t>
      </w:r>
      <w:r w:rsidR="00FA72F0">
        <w:t xml:space="preserve">fiduciary </w:t>
      </w:r>
      <w:r w:rsidR="006601D2">
        <w:t>relationship</w:t>
      </w:r>
      <w:r w:rsidR="00FA72F0">
        <w:t xml:space="preserve">, </w:t>
      </w:r>
      <w:r w:rsidR="00FA72F0">
        <w:lastRenderedPageBreak/>
        <w:t>trustee and beneficiary, this is</w:t>
      </w:r>
      <w:r w:rsidR="00943BDB" w:rsidRPr="00943BDB">
        <w:t xml:space="preserve"> discretionary</w:t>
      </w:r>
      <w:r w:rsidR="00FA72F0">
        <w:t xml:space="preserve"> and </w:t>
      </w:r>
      <w:r w:rsidR="002F5EE8">
        <w:t xml:space="preserve">only </w:t>
      </w:r>
      <w:r w:rsidR="002F5EE8" w:rsidRPr="00943BDB">
        <w:t>arises</w:t>
      </w:r>
      <w:r w:rsidR="00943BDB" w:rsidRPr="00943BDB">
        <w:t xml:space="preserve"> when fraud</w:t>
      </w:r>
      <w:r w:rsidR="00DE01BF">
        <w:t>,</w:t>
      </w:r>
      <w:r w:rsidR="006A17E2">
        <w:t xml:space="preserve"> dishonesty </w:t>
      </w:r>
      <w:r w:rsidR="00DE01BF">
        <w:t xml:space="preserve">and breach of </w:t>
      </w:r>
      <w:r w:rsidR="005A2315">
        <w:t>contract</w:t>
      </w:r>
      <w:r w:rsidR="00DE01BF">
        <w:t xml:space="preserve"> </w:t>
      </w:r>
      <w:r w:rsidR="00943BDB" w:rsidRPr="00943BDB">
        <w:t>has been committed</w:t>
      </w:r>
      <w:r w:rsidR="00FA72F0">
        <w:t>.</w:t>
      </w:r>
      <w:r w:rsidR="004954C9">
        <w:t xml:space="preserve"> </w:t>
      </w:r>
      <w:bookmarkStart w:id="0" w:name="_Hlk161060877"/>
    </w:p>
    <w:p w14:paraId="047E1E9A" w14:textId="77777777" w:rsidR="001677B9" w:rsidRDefault="001677B9" w:rsidP="00C438B9"/>
    <w:p w14:paraId="42D1F027" w14:textId="65A19FD8" w:rsidR="00C438B9" w:rsidRPr="00DB52E5" w:rsidRDefault="00E75E3A" w:rsidP="00C438B9">
      <w:r w:rsidRPr="00E75E3A">
        <w:t xml:space="preserve">According to </w:t>
      </w:r>
      <w:r w:rsidR="00B512E1" w:rsidRPr="00113A47">
        <w:t>Devonshire 2015</w:t>
      </w:r>
      <w:r w:rsidR="00A73E69" w:rsidRPr="00113A47">
        <w:t xml:space="preserve">, as </w:t>
      </w:r>
      <w:r w:rsidR="009E65D2" w:rsidRPr="00113A47">
        <w:t xml:space="preserve">defined in </w:t>
      </w:r>
      <w:r w:rsidRPr="00113A47">
        <w:t>Barnes v. Addy</w:t>
      </w:r>
      <w:r w:rsidR="000A255B" w:rsidRPr="00113A47">
        <w:t xml:space="preserve"> 1873</w:t>
      </w:r>
      <w:r w:rsidR="00AE1CAB">
        <w:t>,</w:t>
      </w:r>
      <w:r w:rsidRPr="00E75E3A">
        <w:t xml:space="preserve"> accessory liability is based on deceit. Knowing of and taking part in a "dishonest and fraudulent design on the part of the trustees" is what is considered dishonest assistance. Although the exact level of knowledge has received a great deal of intellectual and legal attention, the general view is that dishonesty or a lack of honesty is an indicator for liability</w:t>
      </w:r>
      <w:r w:rsidRPr="00113A47">
        <w:t>.</w:t>
      </w:r>
      <w:r w:rsidR="00287569" w:rsidRPr="00113A47">
        <w:t xml:space="preserve"> (Devonshire 2015).</w:t>
      </w:r>
      <w:r w:rsidR="008D7B5C" w:rsidRPr="008D7B5C">
        <w:rPr>
          <w:rFonts w:ascii="Times New Roman" w:eastAsia="Times New Roman" w:hAnsi="Times New Roman" w:cs="Times New Roman"/>
          <w:kern w:val="0"/>
          <w:sz w:val="24"/>
          <w:szCs w:val="24"/>
          <w:lang w:eastAsia="en-GB"/>
          <w14:ligatures w14:val="none"/>
        </w:rPr>
        <w:t xml:space="preserve"> </w:t>
      </w:r>
      <w:r w:rsidR="00A171C5" w:rsidRPr="00495E22">
        <w:t xml:space="preserve">When a trustee's integrity is questioned, issues of trustworthiness and dependability come to the forefront. Since it has been declared with authority that “Secrecy is the badge of fraud”. </w:t>
      </w:r>
      <w:r w:rsidR="00A171C5" w:rsidRPr="00113A47">
        <w:t>(Haley</w:t>
      </w:r>
      <w:r w:rsidR="006344CE" w:rsidRPr="00113A47">
        <w:t>,</w:t>
      </w:r>
      <w:r w:rsidR="00A171C5" w:rsidRPr="00113A47">
        <w:t xml:space="preserve"> 2017).</w:t>
      </w:r>
      <w:r w:rsidR="005A7C6E">
        <w:t xml:space="preserve"> </w:t>
      </w:r>
      <w:r w:rsidR="008D7B5C" w:rsidRPr="008D7B5C">
        <w:t xml:space="preserve">LJ Millett </w:t>
      </w:r>
      <w:r w:rsidR="008D1CE0">
        <w:t>said, w</w:t>
      </w:r>
      <w:r w:rsidR="008D7B5C" w:rsidRPr="008D7B5C">
        <w:t>hen circumstances emerge that make it unconscionable for the owner of property (often the legal estate, but not always) to assert his own beneficial interest in the property and deny the beneficial interest of another, a constructive trust automatically develops by the principles of law.</w:t>
      </w:r>
      <w:r w:rsidR="008D7B5C" w:rsidRPr="008D7B5C">
        <w:rPr>
          <w:b/>
          <w:bCs/>
        </w:rPr>
        <w:t xml:space="preserve"> </w:t>
      </w:r>
      <w:bookmarkStart w:id="1" w:name="_Hlk161302276"/>
      <w:r w:rsidR="00287569" w:rsidRPr="00113A47">
        <w:t>Paragon Millett LJ Finance plc v D B Thakerar &amp; Co (a firm); Paragon Finance plc and another v Thimbleby &amp; Co [19</w:t>
      </w:r>
      <w:r w:rsidR="00F3732D" w:rsidRPr="00113A47">
        <w:t>99).</w:t>
      </w:r>
      <w:bookmarkStart w:id="2" w:name="_Hlk161060378"/>
      <w:bookmarkEnd w:id="0"/>
      <w:bookmarkEnd w:id="1"/>
      <w:r w:rsidR="006728AD">
        <w:rPr>
          <w:b/>
          <w:bCs/>
        </w:rPr>
        <w:t xml:space="preserve"> </w:t>
      </w:r>
      <w:r w:rsidR="003B23BB" w:rsidRPr="00EB14B7">
        <w:t xml:space="preserve">A </w:t>
      </w:r>
      <w:r w:rsidR="006728AD" w:rsidRPr="00EB14B7">
        <w:t>constructive trust arises</w:t>
      </w:r>
      <w:r w:rsidR="006728AD">
        <w:rPr>
          <w:b/>
          <w:bCs/>
        </w:rPr>
        <w:t xml:space="preserve"> </w:t>
      </w:r>
      <w:r w:rsidR="00F513D8" w:rsidRPr="00943BDB">
        <w:t>in</w:t>
      </w:r>
      <w:r w:rsidR="002F3E73" w:rsidRPr="00943BDB">
        <w:t xml:space="preserve"> a fiduciary situation</w:t>
      </w:r>
      <w:r w:rsidR="00F513D8">
        <w:t>,</w:t>
      </w:r>
      <w:r w:rsidR="00772AB9">
        <w:t xml:space="preserve"> </w:t>
      </w:r>
      <w:r w:rsidR="002F3E73" w:rsidRPr="00FC0D1B">
        <w:t xml:space="preserve">Lord Herschell established a definition for fiduciaries in the 1896 case of </w:t>
      </w:r>
      <w:r w:rsidR="002F3E73" w:rsidRPr="00113A47">
        <w:t>Bray v. Ford,</w:t>
      </w:r>
      <w:r w:rsidR="002F3E73" w:rsidRPr="00FC0D1B">
        <w:t xml:space="preserve"> stating that there should be no "conflict of interest" or "not make a profit." More than a century ago, Lord Herschell had recognised. </w:t>
      </w:r>
      <w:r w:rsidR="00943BDB" w:rsidRPr="00113A47">
        <w:t>(Conaglen</w:t>
      </w:r>
      <w:r w:rsidR="00E0245A" w:rsidRPr="00113A47">
        <w:t>,</w:t>
      </w:r>
      <w:r w:rsidR="00943BDB" w:rsidRPr="00113A47">
        <w:t xml:space="preserve"> 2011).</w:t>
      </w:r>
      <w:bookmarkStart w:id="3" w:name="_Hlk161303184"/>
      <w:bookmarkStart w:id="4" w:name="_Hlk161303094"/>
      <w:r w:rsidR="00512FC2">
        <w:rPr>
          <w:b/>
          <w:bCs/>
        </w:rPr>
        <w:t xml:space="preserve"> </w:t>
      </w:r>
      <w:r w:rsidR="007B0461" w:rsidRPr="00C71784">
        <w:t>Since equity is founded on discretion, each case is unique, and the court of equity will consider what is just</w:t>
      </w:r>
      <w:r w:rsidR="00BE5253">
        <w:t>,</w:t>
      </w:r>
      <w:r w:rsidR="007B0461" w:rsidRPr="00C71784">
        <w:t xml:space="preserve"> in </w:t>
      </w:r>
      <w:r w:rsidR="00C5304B" w:rsidRPr="00C71784">
        <w:t>case by case</w:t>
      </w:r>
      <w:r w:rsidR="00B364DF" w:rsidRPr="00C71784">
        <w:t>.</w:t>
      </w:r>
      <w:r w:rsidR="007B0461" w:rsidRPr="007B0461">
        <w:rPr>
          <w:b/>
          <w:bCs/>
        </w:rPr>
        <w:t xml:space="preserve"> </w:t>
      </w:r>
      <w:bookmarkEnd w:id="3"/>
      <w:r w:rsidR="00566C88" w:rsidRPr="006B6ED6">
        <w:t xml:space="preserve"> </w:t>
      </w:r>
      <w:bookmarkStart w:id="5" w:name="_Hlk161304251"/>
      <w:bookmarkEnd w:id="4"/>
      <w:r w:rsidR="00566C88" w:rsidRPr="00113A47">
        <w:t>(AGIP</w:t>
      </w:r>
      <w:r w:rsidR="00566C88" w:rsidRPr="006B6ED6">
        <w:rPr>
          <w:b/>
          <w:bCs/>
        </w:rPr>
        <w:t xml:space="preserve"> </w:t>
      </w:r>
      <w:r w:rsidR="00566C88" w:rsidRPr="00DB52E5">
        <w:t>(AFRICA) LTD v Jackson [1990]</w:t>
      </w:r>
      <w:bookmarkEnd w:id="2"/>
      <w:bookmarkEnd w:id="5"/>
      <w:r w:rsidR="002F0DFE" w:rsidRPr="00DB52E5">
        <w:t>.</w:t>
      </w:r>
      <w:r w:rsidR="00512FC2">
        <w:rPr>
          <w:b/>
          <w:bCs/>
        </w:rPr>
        <w:t xml:space="preserve"> </w:t>
      </w:r>
      <w:r w:rsidR="00E306AF" w:rsidRPr="00C71784">
        <w:t>However,</w:t>
      </w:r>
      <w:r w:rsidR="00E306AF" w:rsidRPr="00C71784">
        <w:rPr>
          <w:rFonts w:ascii="Times New Roman" w:eastAsia="Times New Roman" w:hAnsi="Times New Roman" w:cs="Times New Roman"/>
          <w:kern w:val="0"/>
          <w:sz w:val="24"/>
          <w:szCs w:val="24"/>
          <w:lang w:eastAsia="en-GB"/>
          <w14:ligatures w14:val="none"/>
        </w:rPr>
        <w:t xml:space="preserve"> </w:t>
      </w:r>
      <w:r w:rsidR="00E306AF" w:rsidRPr="00C71784">
        <w:t>While the majority in Boardman v. Phipps wanted to establish a broad no-conflict rule similar to what the Common Law courts did, Lord Upjohn wanted to take a more conventional equitable approach and determine the case based on its particular facts.</w:t>
      </w:r>
      <w:r w:rsidR="00E306AF" w:rsidRPr="007A55E8">
        <w:rPr>
          <w:b/>
          <w:bCs/>
        </w:rPr>
        <w:t xml:space="preserve"> </w:t>
      </w:r>
      <w:r w:rsidR="007F33BC" w:rsidRPr="00DB52E5">
        <w:t>(Collins</w:t>
      </w:r>
      <w:r w:rsidR="006344CE" w:rsidRPr="00DB52E5">
        <w:t>,</w:t>
      </w:r>
      <w:r w:rsidR="007F33BC" w:rsidRPr="00DB52E5">
        <w:t xml:space="preserve"> 2008). </w:t>
      </w:r>
      <w:r w:rsidR="003C4C0F" w:rsidRPr="00DB52E5">
        <w:t xml:space="preserve">According to Lord Upjohn, </w:t>
      </w:r>
      <w:r w:rsidR="00931163" w:rsidRPr="00DB52E5">
        <w:t xml:space="preserve">In the case of Broadman v Phipps 1967, </w:t>
      </w:r>
      <w:r w:rsidR="003C4C0F" w:rsidRPr="00C71784">
        <w:t>the appellants' and each of their individual's conduct has always been wholly honest and above board. If they, or either of them, are held responsible, it is due to the application of a strict equity concept that leaves consciences that are totally innocent in every manner.</w:t>
      </w:r>
      <w:r w:rsidR="00A61F4D">
        <w:rPr>
          <w:b/>
          <w:bCs/>
        </w:rPr>
        <w:t xml:space="preserve"> </w:t>
      </w:r>
      <w:r w:rsidR="00C438B9" w:rsidRPr="00DB52E5">
        <w:t>Lord Selborne said in the case of Barnes v Addy</w:t>
      </w:r>
      <w:r w:rsidR="00BC7E63" w:rsidRPr="00DB52E5">
        <w:t>;</w:t>
      </w:r>
    </w:p>
    <w:p w14:paraId="2F1D76C5" w14:textId="77777777" w:rsidR="00971D62" w:rsidRDefault="007E6D50" w:rsidP="00994491">
      <w:r w:rsidRPr="007E6D50">
        <w:t>If strangers represent trustees in transactions within the scope of their legal authority, they should not be considered constructive trustees unless they receive and are held accountable for a portion of the trust assets, or unless they provide assistance in a dishonest and fraudulent scheme by the trustees</w:t>
      </w:r>
      <w:r w:rsidRPr="007E6D50">
        <w:rPr>
          <w:b/>
          <w:bCs/>
        </w:rPr>
        <w:t>.</w:t>
      </w:r>
      <w:r w:rsidR="00C438B9" w:rsidRPr="00BC7E63">
        <w:t xml:space="preserve"> “(emphasis added)”.</w:t>
      </w:r>
      <w:r w:rsidR="00C438B9" w:rsidRPr="00C438B9">
        <w:rPr>
          <w:b/>
          <w:bCs/>
        </w:rPr>
        <w:t xml:space="preserve"> </w:t>
      </w:r>
      <w:r w:rsidR="00C438B9" w:rsidRPr="00DB52E5">
        <w:t>(Passmore and Sieve 1995).</w:t>
      </w:r>
      <w:r w:rsidR="00136FDC" w:rsidRPr="00DB52E5">
        <w:t xml:space="preserve"> </w:t>
      </w:r>
      <w:r w:rsidR="0038376D" w:rsidRPr="00DB52E5">
        <w:t xml:space="preserve">Lord Herschell stated </w:t>
      </w:r>
      <w:r w:rsidR="002203E7" w:rsidRPr="00DB52E5">
        <w:t>in the case of bra</w:t>
      </w:r>
      <w:r w:rsidR="004F3EBB" w:rsidRPr="00DB52E5">
        <w:t>y 1896</w:t>
      </w:r>
      <w:r w:rsidR="008F2564" w:rsidRPr="00DB52E5">
        <w:t>,</w:t>
      </w:r>
      <w:r w:rsidR="00136FDC" w:rsidRPr="00DB52E5">
        <w:rPr>
          <w:rFonts w:ascii="Times New Roman" w:eastAsia="Times New Roman" w:hAnsi="Times New Roman" w:cs="Times New Roman"/>
          <w:kern w:val="0"/>
          <w:sz w:val="24"/>
          <w:szCs w:val="24"/>
          <w:lang w:eastAsia="en-GB"/>
          <w14:ligatures w14:val="none"/>
        </w:rPr>
        <w:t xml:space="preserve"> </w:t>
      </w:r>
      <w:r w:rsidR="00136FDC" w:rsidRPr="00136FDC">
        <w:t>without infringing on any moral standards, without causing harm, and without being aware that harm has been done. In fact, even though the trustee was compensated for his services, it is clear that there may be instances in which it is in the beneficiaries' best interests for him to represent them in a professional manner as opposed to as a stranger.</w:t>
      </w:r>
      <w:r w:rsidR="00DE46D2">
        <w:rPr>
          <w:b/>
          <w:bCs/>
        </w:rPr>
        <w:t xml:space="preserve"> </w:t>
      </w:r>
      <w:r w:rsidR="00D06F7D" w:rsidRPr="00230844">
        <w:t xml:space="preserve">In the case of </w:t>
      </w:r>
      <w:r w:rsidR="00ED6B00" w:rsidRPr="00DB52E5">
        <w:t xml:space="preserve">Keech </w:t>
      </w:r>
      <w:r w:rsidR="001D1FFF" w:rsidRPr="00DB52E5">
        <w:t xml:space="preserve">v </w:t>
      </w:r>
      <w:r w:rsidR="00ED6B00" w:rsidRPr="00DB52E5">
        <w:t xml:space="preserve">Sandford </w:t>
      </w:r>
      <w:r w:rsidR="00620C5B" w:rsidRPr="00DB52E5">
        <w:t>17</w:t>
      </w:r>
      <w:r w:rsidR="00E97AEC" w:rsidRPr="00DB52E5">
        <w:t>26, it</w:t>
      </w:r>
      <w:r w:rsidR="00E97AEC" w:rsidRPr="00230844">
        <w:t xml:space="preserve"> was clear that the </w:t>
      </w:r>
      <w:r w:rsidR="00811C97" w:rsidRPr="00230844">
        <w:t>beneficiaries</w:t>
      </w:r>
      <w:r w:rsidR="00E97AEC" w:rsidRPr="00230844">
        <w:t xml:space="preserve"> </w:t>
      </w:r>
      <w:r w:rsidR="00811C97" w:rsidRPr="00230844">
        <w:t>would not benefit from the profit</w:t>
      </w:r>
      <w:r w:rsidR="002D2E82" w:rsidRPr="00230844">
        <w:t>.</w:t>
      </w:r>
      <w:r w:rsidR="00811C97">
        <w:rPr>
          <w:b/>
          <w:bCs/>
        </w:rPr>
        <w:t xml:space="preserve"> </w:t>
      </w:r>
      <w:r w:rsidR="00230844" w:rsidRPr="00DB52E5">
        <w:t xml:space="preserve">Watt </w:t>
      </w:r>
      <w:r w:rsidR="00EE51DE" w:rsidRPr="00DB52E5">
        <w:t>(</w:t>
      </w:r>
      <w:r w:rsidR="00230844" w:rsidRPr="00DB52E5">
        <w:t>2021</w:t>
      </w:r>
      <w:r w:rsidR="00EE51DE" w:rsidRPr="00DB52E5">
        <w:t xml:space="preserve">, </w:t>
      </w:r>
      <w:r w:rsidR="005F75AF" w:rsidRPr="00DB52E5">
        <w:t>p</w:t>
      </w:r>
      <w:r w:rsidR="00AC05C0" w:rsidRPr="00DB52E5">
        <w:t>. 284</w:t>
      </w:r>
      <w:r w:rsidR="00230844" w:rsidRPr="00DB52E5">
        <w:t>).</w:t>
      </w:r>
      <w:r w:rsidR="006D2101" w:rsidRPr="00DB52E5">
        <w:t xml:space="preserve"> </w:t>
      </w:r>
      <w:r w:rsidR="00894E7E" w:rsidRPr="00DB52E5">
        <w:t>Lord King LC</w:t>
      </w:r>
      <w:r w:rsidR="00894E7E">
        <w:rPr>
          <w:b/>
          <w:bCs/>
        </w:rPr>
        <w:t xml:space="preserve"> </w:t>
      </w:r>
      <w:r w:rsidR="005F2611" w:rsidRPr="00DB52E5">
        <w:t>said,</w:t>
      </w:r>
      <w:r w:rsidR="005F2611">
        <w:rPr>
          <w:b/>
          <w:bCs/>
        </w:rPr>
        <w:t xml:space="preserve"> </w:t>
      </w:r>
      <w:r w:rsidR="009A0C20" w:rsidRPr="00CD520B">
        <w:t>the trustee may be the only person on the planet without a lease, which may seem unfair, but it is right that regulations be adhered to carefully and not in the slightest. Th</w:t>
      </w:r>
      <w:r w:rsidR="008B3908" w:rsidRPr="00CD520B">
        <w:t>e</w:t>
      </w:r>
      <w:r w:rsidR="009A0C20" w:rsidRPr="00CD520B">
        <w:t xml:space="preserve"> goal </w:t>
      </w:r>
      <w:r w:rsidR="00B61D46" w:rsidRPr="00CD520B">
        <w:t>of this remedy</w:t>
      </w:r>
      <w:r w:rsidR="008B3908" w:rsidRPr="00CD520B">
        <w:t xml:space="preserve"> </w:t>
      </w:r>
      <w:r w:rsidR="009A0C20" w:rsidRPr="00CD520B">
        <w:t>is to deny wrongdoers the profit of their wrongdoing, not to make up for any losses the claimant may have suffered.</w:t>
      </w:r>
      <w:r w:rsidR="009A0C20" w:rsidRPr="009A0C20">
        <w:rPr>
          <w:b/>
          <w:bCs/>
        </w:rPr>
        <w:t xml:space="preserve"> </w:t>
      </w:r>
      <w:r w:rsidR="00CD5CF7" w:rsidRPr="00DB52E5">
        <w:t>(Graham</w:t>
      </w:r>
      <w:r w:rsidR="006344CE" w:rsidRPr="00DB52E5">
        <w:t>,</w:t>
      </w:r>
      <w:r w:rsidR="00CD5CF7" w:rsidRPr="00DB52E5">
        <w:t xml:space="preserve"> 2023).</w:t>
      </w:r>
      <w:bookmarkStart w:id="6" w:name="_Hlk161322352"/>
      <w:r w:rsidR="00CA565E">
        <w:rPr>
          <w:b/>
          <w:bCs/>
        </w:rPr>
        <w:t xml:space="preserve"> </w:t>
      </w:r>
      <w:r w:rsidR="00604375" w:rsidRPr="007E2D9B">
        <w:t>Equity is prepared to amend contracts that, while seemingly obvious at first glance, do not accurately represent the parties' intentions.</w:t>
      </w:r>
      <w:r w:rsidR="00604375">
        <w:rPr>
          <w:b/>
          <w:bCs/>
        </w:rPr>
        <w:t xml:space="preserve"> </w:t>
      </w:r>
      <w:r w:rsidR="007E2D9B" w:rsidRPr="00DB52E5">
        <w:t>(Frederic E Rose v Williams 1953).</w:t>
      </w:r>
    </w:p>
    <w:p w14:paraId="0CA6A746" w14:textId="77777777" w:rsidR="00971D62" w:rsidRDefault="00971D62" w:rsidP="00994491"/>
    <w:p w14:paraId="26AD84AE" w14:textId="77777777" w:rsidR="004B2A22" w:rsidRDefault="000D16FE" w:rsidP="00F66FA7">
      <w:r w:rsidRPr="000D16FE">
        <w:t>The company, FFG Ltd, allowed its customers to spread their Christmas savings across a year through their Christmas savings scheme. Small donations could be made each month until enough was raised by the start of November to purchase a shopping certificate, a hamper, or other items. It worked by using a network of "agents," who were usually friends, coworkers, or relatives of the clients</w:t>
      </w:r>
      <w:r w:rsidRPr="00DB52E5">
        <w:t>.</w:t>
      </w:r>
      <w:r w:rsidR="00275488" w:rsidRPr="00DB52E5">
        <w:t xml:space="preserve"> </w:t>
      </w:r>
      <w:r w:rsidR="00187A1E" w:rsidRPr="00DB52E5">
        <w:t>(</w:t>
      </w:r>
      <w:r w:rsidR="00275488" w:rsidRPr="00DB52E5">
        <w:t>Re Farepak</w:t>
      </w:r>
      <w:r w:rsidR="00187A1E" w:rsidRPr="00DB52E5">
        <w:t>)</w:t>
      </w:r>
      <w:r w:rsidR="00F73F6A" w:rsidRPr="00DB52E5">
        <w:t>.</w:t>
      </w:r>
      <w:r w:rsidR="00F73F6A">
        <w:rPr>
          <w:b/>
          <w:bCs/>
        </w:rPr>
        <w:t xml:space="preserve"> </w:t>
      </w:r>
      <w:r w:rsidR="00F73F6A">
        <w:t>I</w:t>
      </w:r>
      <w:r w:rsidR="002375E3" w:rsidRPr="002375E3">
        <w:t xml:space="preserve">t was decided that while rectification could correct an error, the funds obtained earlier in </w:t>
      </w:r>
      <w:r w:rsidR="002375E3" w:rsidRPr="002375E3">
        <w:lastRenderedPageBreak/>
        <w:t xml:space="preserve">the year could not be subject to a trust in the customers' favour because Farepac was under no duty to retain those funds in a different customer account. </w:t>
      </w:r>
      <w:bookmarkEnd w:id="6"/>
      <w:r w:rsidR="00B309F2" w:rsidRPr="006B6ED6">
        <w:t xml:space="preserve"> </w:t>
      </w:r>
      <w:r w:rsidR="00B309F2" w:rsidRPr="00DB52E5">
        <w:t xml:space="preserve">Watt </w:t>
      </w:r>
      <w:r w:rsidR="00AC05C0" w:rsidRPr="00DB52E5">
        <w:t>(</w:t>
      </w:r>
      <w:r w:rsidR="00B309F2" w:rsidRPr="00DB52E5">
        <w:t>2020</w:t>
      </w:r>
      <w:r w:rsidR="00AC05C0" w:rsidRPr="00DB52E5">
        <w:t>,</w:t>
      </w:r>
      <w:r w:rsidR="00B309F2" w:rsidRPr="00DB52E5">
        <w:t xml:space="preserve"> p</w:t>
      </w:r>
      <w:r w:rsidR="00AC05C0" w:rsidRPr="00DB52E5">
        <w:t xml:space="preserve">. </w:t>
      </w:r>
      <w:r w:rsidR="00B309F2" w:rsidRPr="00DB52E5">
        <w:t>77).</w:t>
      </w:r>
      <w:r w:rsidR="007B2256">
        <w:rPr>
          <w:b/>
          <w:bCs/>
        </w:rPr>
        <w:t xml:space="preserve"> </w:t>
      </w:r>
      <w:r w:rsidR="007B2256" w:rsidRPr="002065BD">
        <w:t>Which side of the line all the relevant moneys would fall was beyond the court's ability to discern. The court was reluctant to make a decision because of the amount of confusion this caused.</w:t>
      </w:r>
      <w:r w:rsidR="007B2256" w:rsidRPr="007B2256">
        <w:rPr>
          <w:b/>
          <w:bCs/>
        </w:rPr>
        <w:t xml:space="preserve"> </w:t>
      </w:r>
      <w:r w:rsidR="00994491" w:rsidRPr="00FE31E4">
        <w:t>(Withyman</w:t>
      </w:r>
      <w:r w:rsidR="006344CE" w:rsidRPr="00FE31E4">
        <w:t>,</w:t>
      </w:r>
      <w:r w:rsidR="00994491" w:rsidRPr="00FE31E4">
        <w:t xml:space="preserve"> 2007).</w:t>
      </w:r>
      <w:r w:rsidR="00994491">
        <w:rPr>
          <w:b/>
          <w:bCs/>
        </w:rPr>
        <w:t xml:space="preserve"> </w:t>
      </w:r>
      <w:r w:rsidR="00EC6E84" w:rsidRPr="00EC6E84">
        <w:t>Contracting parties have an expected measure of compensation that typically more than sufficiently satisfies their right to maintain the integrity of their contractual reliance interest. In the event that this isn't the case, D's need to uphold C's contractual interest should give rise to a duty of performance that should be safeguarded by specific performance since the contractual advantage is exclusive to D and can only be acquired from D</w:t>
      </w:r>
      <w:r w:rsidR="00EC6E84" w:rsidRPr="00FE31E4">
        <w:t xml:space="preserve">. </w:t>
      </w:r>
      <w:r w:rsidR="002E79EB" w:rsidRPr="00FE31E4">
        <w:t>(</w:t>
      </w:r>
      <w:r w:rsidR="00621ED4" w:rsidRPr="00FE31E4">
        <w:t>affey</w:t>
      </w:r>
      <w:r w:rsidR="006344CE" w:rsidRPr="00FE31E4">
        <w:t>,</w:t>
      </w:r>
      <w:r w:rsidR="00621ED4" w:rsidRPr="00FE31E4">
        <w:t xml:space="preserve"> 2013).</w:t>
      </w:r>
      <w:r w:rsidR="00D02925" w:rsidRPr="00997AB3">
        <w:rPr>
          <w:rFonts w:ascii="Times New Roman" w:eastAsia="Times New Roman" w:hAnsi="Times New Roman" w:cs="Times New Roman"/>
          <w:kern w:val="0"/>
          <w:sz w:val="24"/>
          <w:szCs w:val="24"/>
          <w:lang w:eastAsia="en-GB"/>
          <w14:ligatures w14:val="none"/>
        </w:rPr>
        <w:t xml:space="preserve"> </w:t>
      </w:r>
      <w:r w:rsidR="00D97BA7" w:rsidRPr="00C41D5A">
        <w:t>In March 1970,</w:t>
      </w:r>
      <w:r w:rsidR="00946B34" w:rsidRPr="00C41D5A">
        <w:t xml:space="preserve"> </w:t>
      </w:r>
      <w:r w:rsidR="001159FB">
        <w:t xml:space="preserve">the </w:t>
      </w:r>
      <w:r w:rsidR="00946B34" w:rsidRPr="00C41D5A">
        <w:t>Sky Petroleum 1994 case</w:t>
      </w:r>
      <w:r w:rsidR="00C41D5A" w:rsidRPr="00C41D5A">
        <w:t>,</w:t>
      </w:r>
      <w:r w:rsidR="00D97BA7" w:rsidRPr="00C41D5A">
        <w:t xml:space="preserve"> the plaintiff company signed a contract with the defendant committing them to purchase all the petrol and diesel fuel required for its filling stations from the defendant for a minimum of 10 years. Due to an alleged breach of contract by the plaintiff business, the defendant attempted to terminate the agreement in November 1973. </w:t>
      </w:r>
      <w:r w:rsidR="00D02925" w:rsidRPr="00997AB3">
        <w:t xml:space="preserve">According to the Chancery Division's ruling in </w:t>
      </w:r>
      <w:r w:rsidR="00AD227D">
        <w:t xml:space="preserve">Sky </w:t>
      </w:r>
      <w:r w:rsidR="00D02925" w:rsidRPr="00FE31E4">
        <w:t>Petroleum v. VIP Petroleum</w:t>
      </w:r>
      <w:r w:rsidR="00D02925" w:rsidRPr="00997AB3">
        <w:t>, an interlocutory injunction would be granted because the court could order specific performance of a contract to sell and purchase chattels that were nonspecific or unascertained, as in this case, and damages would not be a sufficient remedy for the plaintiff based on the evidence.</w:t>
      </w:r>
      <w:r w:rsidR="00685F33">
        <w:t xml:space="preserve"> </w:t>
      </w:r>
      <w:r w:rsidR="007E2D04" w:rsidRPr="007E2D04">
        <w:t xml:space="preserve">According to Goulding J., the evidence indicates—and it is widely known—that the petroleum industry is in a unique situation where a potential buyer is unable to enter the market and negotiate a contract with a different supplier, maybe at a lower price. In this case, the defendants seem to be the plaintiffs' only viable source of business survival. </w:t>
      </w:r>
      <w:bookmarkStart w:id="7" w:name="_Hlk161087525"/>
    </w:p>
    <w:p w14:paraId="2F7136AE" w14:textId="77777777" w:rsidR="004B2A22" w:rsidRDefault="004B2A22" w:rsidP="00F66FA7"/>
    <w:p w14:paraId="3D3848AD" w14:textId="69C7C22D" w:rsidR="00F66FA7" w:rsidRPr="004B2A22" w:rsidRDefault="00422942" w:rsidP="00F66FA7">
      <w:r>
        <w:t>Conclusion</w:t>
      </w:r>
      <w:r w:rsidR="00E13F3C" w:rsidRPr="00E13F3C">
        <w:t xml:space="preserve"> </w:t>
      </w:r>
    </w:p>
    <w:p w14:paraId="12818D39" w14:textId="77777777" w:rsidR="008D63E9" w:rsidRDefault="00F66FA7" w:rsidP="008D63E9">
      <w:r>
        <w:t>The role of equity law in England and Wales has been a lengthy period and has clearly developed over time and is an involving area of the law.</w:t>
      </w:r>
      <w:r w:rsidR="008422BC">
        <w:t xml:space="preserve"> </w:t>
      </w:r>
    </w:p>
    <w:p w14:paraId="5264768A" w14:textId="5AD61D01" w:rsidR="00F66FA7" w:rsidRPr="00FE31E4" w:rsidRDefault="008D63E9" w:rsidP="00F66FA7">
      <w:r w:rsidRPr="008D63E9">
        <w:t>Many poor individuals experienced hards</w:t>
      </w:r>
      <w:r w:rsidR="00EB26CA">
        <w:t xml:space="preserve">hip </w:t>
      </w:r>
      <w:r w:rsidRPr="008D63E9">
        <w:t xml:space="preserve">in the 21st century in the </w:t>
      </w:r>
      <w:r w:rsidR="006564E8">
        <w:t xml:space="preserve">case of </w:t>
      </w:r>
      <w:r w:rsidRPr="008D63E9">
        <w:t xml:space="preserve">Farepak </w:t>
      </w:r>
      <w:r w:rsidR="006564E8">
        <w:t xml:space="preserve">Foods </w:t>
      </w:r>
      <w:r w:rsidR="00EF6289">
        <w:t xml:space="preserve">and Gifts </w:t>
      </w:r>
      <w:r w:rsidR="0008576C">
        <w:t xml:space="preserve">Ltd. </w:t>
      </w:r>
      <w:r w:rsidR="00DF0933" w:rsidRPr="00DF0933">
        <w:t>The court was unable to ascertain which side of the line would contain all of the required funds. The court was reluctant to make a decision because of the amount of confusion this caused.</w:t>
      </w:r>
      <w:r w:rsidR="00DD509F">
        <w:rPr>
          <w:b/>
          <w:bCs/>
        </w:rPr>
        <w:t xml:space="preserve"> </w:t>
      </w:r>
      <w:r w:rsidR="00DD509F" w:rsidRPr="00FE31E4">
        <w:t>(Withyman</w:t>
      </w:r>
      <w:r w:rsidR="006344CE" w:rsidRPr="00FE31E4">
        <w:t>,</w:t>
      </w:r>
      <w:r w:rsidR="00DD509F" w:rsidRPr="00FE31E4">
        <w:t xml:space="preserve"> 2007).</w:t>
      </w:r>
      <w:r w:rsidR="00E8019E">
        <w:rPr>
          <w:b/>
          <w:bCs/>
        </w:rPr>
        <w:t xml:space="preserve"> </w:t>
      </w:r>
      <w:r w:rsidR="00FF0963">
        <w:t>E</w:t>
      </w:r>
      <w:r w:rsidR="00C233A8" w:rsidRPr="00CA13AA">
        <w:t xml:space="preserve">quity could not assist if </w:t>
      </w:r>
      <w:r w:rsidR="00B664F9" w:rsidRPr="00CA13AA">
        <w:t xml:space="preserve">the </w:t>
      </w:r>
      <w:r w:rsidR="00165F57" w:rsidRPr="00CA13AA">
        <w:t xml:space="preserve">class of </w:t>
      </w:r>
      <w:r w:rsidR="00CA13AA" w:rsidRPr="00CA13AA">
        <w:t>beneficiaries</w:t>
      </w:r>
      <w:r w:rsidR="00165F57" w:rsidRPr="00CA13AA">
        <w:t xml:space="preserve"> are </w:t>
      </w:r>
      <w:r w:rsidR="00A75785" w:rsidRPr="00CA13AA">
        <w:t>unrecognisabl</w:t>
      </w:r>
      <w:r w:rsidR="00A75785">
        <w:t>e.</w:t>
      </w:r>
      <w:r w:rsidR="00A75785">
        <w:rPr>
          <w:b/>
          <w:bCs/>
        </w:rPr>
        <w:t xml:space="preserve"> </w:t>
      </w:r>
      <w:r w:rsidR="00D6548D" w:rsidRPr="0025016D">
        <w:t xml:space="preserve">The conclusion was unfair, according to Graham, the counsel in Boardman v. Phipps. He continued by saying the court should try, if at all possible, to strike a balance between restitution of gains that were wrongfully gained and preventing the claimant from unfairly becoming richer. Nonetheless, given the deterrent effect's enormous importance, any uncertainty over which side of the line to stray should be decided in favour of the principle. Fundamentally, it is believed that deterrence, principle, and consistency are more crucial. </w:t>
      </w:r>
      <w:r w:rsidR="00721507" w:rsidRPr="0025016D">
        <w:t>T</w:t>
      </w:r>
      <w:r w:rsidR="002963AF" w:rsidRPr="0025016D">
        <w:t>h</w:t>
      </w:r>
      <w:r w:rsidR="002963AF" w:rsidRPr="002963AF">
        <w:t>at might have unfavourable outcomes in Boardman v. Phipps. However, those severe outcomes are the acknowledged cost of the deterrent motive that drives the procedure.</w:t>
      </w:r>
      <w:r w:rsidR="00A67C74" w:rsidRPr="005C12A3">
        <w:t xml:space="preserve"> </w:t>
      </w:r>
      <w:r w:rsidR="00A67C74" w:rsidRPr="00FE31E4">
        <w:t>(Graham</w:t>
      </w:r>
      <w:r w:rsidR="006344CE" w:rsidRPr="00FE31E4">
        <w:t>,</w:t>
      </w:r>
      <w:r w:rsidR="00A67C74" w:rsidRPr="00FE31E4">
        <w:t xml:space="preserve"> 2023).</w:t>
      </w:r>
      <w:r w:rsidR="007C65B5">
        <w:rPr>
          <w:b/>
          <w:bCs/>
        </w:rPr>
        <w:t xml:space="preserve"> </w:t>
      </w:r>
      <w:r w:rsidR="00171358">
        <w:t>I</w:t>
      </w:r>
      <w:r w:rsidR="00A96BBA" w:rsidRPr="00A96BBA">
        <w:t xml:space="preserve">n the long run, the </w:t>
      </w:r>
      <w:r w:rsidR="00E44BBA" w:rsidRPr="00A96BBA">
        <w:t>beneficiaries</w:t>
      </w:r>
      <w:r w:rsidR="00A96BBA" w:rsidRPr="00A96BBA">
        <w:t xml:space="preserve"> might not benefit as much. The Petroleum case, however, shows that equity is still required because, had the contract not been corrected, the company may have become insolvent and faced hardship. </w:t>
      </w:r>
      <w:r w:rsidR="004B6E97">
        <w:t>Equity clearly is, both in terms of explaining long established doctrines of private law and also as a mechanism for providing new solutions to contemporary problems: Equity is not, as it is sometimes quaintly put, `past the age of child bearing`. Equity can still be used to create new doctrines and to develop existing ones to provide a solution to contemporary problems that are ignored by the common law</w:t>
      </w:r>
      <w:r w:rsidR="004B6E97" w:rsidRPr="00FE31E4">
        <w:t>.</w:t>
      </w:r>
      <w:r w:rsidR="008D2563" w:rsidRPr="00FE31E4">
        <w:t xml:space="preserve"> </w:t>
      </w:r>
      <w:r w:rsidR="004C12DB" w:rsidRPr="00FE31E4">
        <w:t xml:space="preserve">Virgo </w:t>
      </w:r>
      <w:r w:rsidR="00AC05C0" w:rsidRPr="00FE31E4">
        <w:t>(</w:t>
      </w:r>
      <w:r w:rsidR="004C12DB" w:rsidRPr="00FE31E4">
        <w:t>2020</w:t>
      </w:r>
      <w:r w:rsidR="00AC05C0" w:rsidRPr="00FE31E4">
        <w:t>,</w:t>
      </w:r>
      <w:r w:rsidR="004C12DB" w:rsidRPr="00FE31E4">
        <w:t xml:space="preserve"> p</w:t>
      </w:r>
      <w:r w:rsidR="00AC05C0" w:rsidRPr="00FE31E4">
        <w:t xml:space="preserve">. </w:t>
      </w:r>
      <w:r w:rsidR="004C12DB" w:rsidRPr="00FE31E4">
        <w:t>8).</w:t>
      </w:r>
      <w:r w:rsidR="00B717D3" w:rsidRPr="00FE31E4">
        <w:t xml:space="preserve"> </w:t>
      </w:r>
    </w:p>
    <w:p w14:paraId="4F822C72" w14:textId="77777777" w:rsidR="00B36F96" w:rsidRDefault="00F66FA7">
      <w:r>
        <w:t xml:space="preserve"> </w:t>
      </w:r>
      <w:bookmarkEnd w:id="7"/>
    </w:p>
    <w:p w14:paraId="32024D42" w14:textId="31C43717" w:rsidR="00EF6DE9" w:rsidRPr="00F959D8" w:rsidRDefault="00655723">
      <w:r w:rsidRPr="00754873">
        <w:lastRenderedPageBreak/>
        <w:t>R</w:t>
      </w:r>
      <w:r w:rsidR="00FD4AEF" w:rsidRPr="00754873">
        <w:t>eference</w:t>
      </w:r>
      <w:r w:rsidR="002D04CA" w:rsidRPr="00754873">
        <w:t>s</w:t>
      </w:r>
    </w:p>
    <w:p w14:paraId="362CCAD8" w14:textId="75F2087F" w:rsidR="004927A1" w:rsidRPr="00754873" w:rsidRDefault="004927A1">
      <w:r w:rsidRPr="004927A1">
        <w:t>Affey</w:t>
      </w:r>
      <w:r w:rsidR="00B24800">
        <w:t>,</w:t>
      </w:r>
      <w:r>
        <w:t xml:space="preserve"> </w:t>
      </w:r>
      <w:r w:rsidR="00426632">
        <w:t xml:space="preserve">P. </w:t>
      </w:r>
      <w:r w:rsidR="00E07F25">
        <w:t>(</w:t>
      </w:r>
      <w:r w:rsidR="00500110">
        <w:t>2013</w:t>
      </w:r>
      <w:r w:rsidR="00E07F25">
        <w:t>)</w:t>
      </w:r>
      <w:r w:rsidR="00426632">
        <w:t xml:space="preserve"> </w:t>
      </w:r>
      <w:r w:rsidR="00A42797">
        <w:t>`</w:t>
      </w:r>
      <w:r w:rsidR="00426632" w:rsidRPr="00426632">
        <w:t xml:space="preserve">Restitutionary </w:t>
      </w:r>
      <w:r w:rsidR="00060507">
        <w:t>r</w:t>
      </w:r>
      <w:r w:rsidR="00426632" w:rsidRPr="00426632">
        <w:t xml:space="preserve">emedies in the </w:t>
      </w:r>
      <w:r w:rsidR="00060507">
        <w:t>c</w:t>
      </w:r>
      <w:r w:rsidR="00426632" w:rsidRPr="00426632">
        <w:t xml:space="preserve">ontractual </w:t>
      </w:r>
      <w:r w:rsidR="00060507">
        <w:t>c</w:t>
      </w:r>
      <w:r w:rsidR="00426632" w:rsidRPr="00426632">
        <w:t>ontext</w:t>
      </w:r>
      <w:r w:rsidR="009B0F07">
        <w:t>`, Modern</w:t>
      </w:r>
      <w:r w:rsidR="00D40F37" w:rsidRPr="00A42797">
        <w:rPr>
          <w:i/>
          <w:iCs/>
        </w:rPr>
        <w:t xml:space="preserve"> Law Review</w:t>
      </w:r>
      <w:r w:rsidR="00DC0226">
        <w:rPr>
          <w:i/>
          <w:iCs/>
        </w:rPr>
        <w:t>,</w:t>
      </w:r>
      <w:r w:rsidR="00D40F37">
        <w:t xml:space="preserve"> </w:t>
      </w:r>
      <w:r w:rsidR="00D56F61">
        <w:t xml:space="preserve">pp. </w:t>
      </w:r>
      <w:r w:rsidR="00EE31F9">
        <w:t xml:space="preserve">76(3) </w:t>
      </w:r>
      <w:r w:rsidR="00D35038">
        <w:t>429¬</w:t>
      </w:r>
      <w:r w:rsidR="00E07F25">
        <w:t xml:space="preserve">463. </w:t>
      </w:r>
      <w:r w:rsidR="00D40F37">
        <w:t xml:space="preserve">Available at: </w:t>
      </w:r>
      <w:hyperlink r:id="rId7" w:history="1">
        <w:r w:rsidR="009C5E1B" w:rsidRPr="005A6E6D">
          <w:rPr>
            <w:rStyle w:val="Hyperlink"/>
          </w:rPr>
          <w:t>https://plus-lexis-com.ezproxy.uwtsd.ac.uk/uk/analytical-materials-uk/restitutionary-remedies-in-the-contractual-co?crid=10f9344b-454b-4044-be33-a8e415cf9d39</w:t>
        </w:r>
      </w:hyperlink>
      <w:r w:rsidR="009C5E1B">
        <w:t xml:space="preserve"> [Accessed13 March 2023].</w:t>
      </w:r>
    </w:p>
    <w:p w14:paraId="09645560" w14:textId="7706905A" w:rsidR="00AA6B33" w:rsidRPr="00754873" w:rsidRDefault="00AD56CD">
      <w:r w:rsidRPr="00754873">
        <w:t>Baker</w:t>
      </w:r>
      <w:r w:rsidR="00D96B6A">
        <w:t>,</w:t>
      </w:r>
      <w:r w:rsidRPr="00754873">
        <w:t xml:space="preserve"> </w:t>
      </w:r>
      <w:r w:rsidR="001D789A" w:rsidRPr="00754873">
        <w:t>J.H</w:t>
      </w:r>
      <w:r w:rsidR="002321F8" w:rsidRPr="00754873">
        <w:t xml:space="preserve">. </w:t>
      </w:r>
      <w:r w:rsidR="00EF2E2D">
        <w:t>(</w:t>
      </w:r>
      <w:r w:rsidR="002321F8" w:rsidRPr="00754873">
        <w:t>1990</w:t>
      </w:r>
      <w:r w:rsidR="00EF2E2D">
        <w:t>)</w:t>
      </w:r>
      <w:r w:rsidR="002321F8" w:rsidRPr="00754873">
        <w:t xml:space="preserve"> </w:t>
      </w:r>
      <w:r w:rsidR="00323BC9" w:rsidRPr="007C0924">
        <w:rPr>
          <w:i/>
          <w:iCs/>
        </w:rPr>
        <w:t>An English Introdu</w:t>
      </w:r>
      <w:r w:rsidR="00CA3E75" w:rsidRPr="007C0924">
        <w:rPr>
          <w:i/>
          <w:iCs/>
        </w:rPr>
        <w:t>c</w:t>
      </w:r>
      <w:r w:rsidR="00323BC9" w:rsidRPr="007C0924">
        <w:rPr>
          <w:i/>
          <w:iCs/>
        </w:rPr>
        <w:t xml:space="preserve">tion to </w:t>
      </w:r>
      <w:r w:rsidR="00CA3E75" w:rsidRPr="007C0924">
        <w:rPr>
          <w:i/>
          <w:iCs/>
        </w:rPr>
        <w:t>English Legal History</w:t>
      </w:r>
      <w:r w:rsidR="00614F88">
        <w:t xml:space="preserve">. </w:t>
      </w:r>
      <w:r w:rsidR="007C0924" w:rsidRPr="00754873">
        <w:t>Butterworths</w:t>
      </w:r>
      <w:r w:rsidR="005A1E99" w:rsidRPr="00754873">
        <w:t xml:space="preserve"> &amp; Co</w:t>
      </w:r>
      <w:r w:rsidR="00137984">
        <w:t>:</w:t>
      </w:r>
      <w:r w:rsidR="005A1E99" w:rsidRPr="00754873">
        <w:t xml:space="preserve"> </w:t>
      </w:r>
      <w:r w:rsidR="00A31A48" w:rsidRPr="00754873">
        <w:t xml:space="preserve">Available </w:t>
      </w:r>
      <w:r w:rsidR="0083116E" w:rsidRPr="00754873">
        <w:t>online at:</w:t>
      </w:r>
      <w:r w:rsidR="00724CAE" w:rsidRPr="00754873">
        <w:t xml:space="preserve"> </w:t>
      </w:r>
      <w:hyperlink r:id="rId8" w:history="1">
        <w:r w:rsidR="00724CAE" w:rsidRPr="00754873">
          <w:rPr>
            <w:rStyle w:val="Hyperlink"/>
          </w:rPr>
          <w:t>https://archive.org/details/introd</w:t>
        </w:r>
        <w:r w:rsidR="00724CAE" w:rsidRPr="00754873">
          <w:rPr>
            <w:rStyle w:val="Hyperlink"/>
          </w:rPr>
          <w:t>u</w:t>
        </w:r>
        <w:r w:rsidR="00724CAE" w:rsidRPr="00754873">
          <w:rPr>
            <w:rStyle w:val="Hyperlink"/>
          </w:rPr>
          <w:t>ctiontoen0000bake_g0s2/page/n3/mode/2up?view=theater</w:t>
        </w:r>
      </w:hyperlink>
      <w:r w:rsidR="00724CAE" w:rsidRPr="00754873">
        <w:t xml:space="preserve"> </w:t>
      </w:r>
      <w:r w:rsidR="00564BF7" w:rsidRPr="00754873">
        <w:t>[Accessed 6 February 2024].</w:t>
      </w:r>
    </w:p>
    <w:p w14:paraId="7EE5AE03" w14:textId="3C72EDC0" w:rsidR="005F25DB" w:rsidRDefault="008926C7">
      <w:r w:rsidRPr="00754873">
        <w:t>Carne</w:t>
      </w:r>
      <w:r w:rsidR="00691ADE">
        <w:t>,</w:t>
      </w:r>
      <w:r w:rsidRPr="00754873">
        <w:t xml:space="preserve"> W.</w:t>
      </w:r>
      <w:r w:rsidR="002F6096" w:rsidRPr="00754873">
        <w:t xml:space="preserve"> </w:t>
      </w:r>
      <w:r w:rsidRPr="00754873">
        <w:t>L.</w:t>
      </w:r>
      <w:r w:rsidR="002F6096" w:rsidRPr="00754873">
        <w:t xml:space="preserve"> </w:t>
      </w:r>
      <w:r w:rsidR="008A62CB">
        <w:t>(</w:t>
      </w:r>
      <w:r w:rsidR="00CE15D7" w:rsidRPr="00754873">
        <w:t>1927</w:t>
      </w:r>
      <w:r w:rsidR="008A62CB">
        <w:t>)</w:t>
      </w:r>
      <w:r w:rsidR="00CE15D7" w:rsidRPr="00754873">
        <w:t xml:space="preserve"> </w:t>
      </w:r>
      <w:r w:rsidR="0060322B" w:rsidRPr="00754873">
        <w:t>`</w:t>
      </w:r>
      <w:r w:rsidR="0060322B" w:rsidRPr="00921C12">
        <w:t>A Sketch of the History of the High Court of Chancery from Its Origin to the Chancellorship of Wolsey</w:t>
      </w:r>
      <w:r w:rsidR="00921C12" w:rsidRPr="00921C12">
        <w:t>`</w:t>
      </w:r>
      <w:r w:rsidR="00921C12" w:rsidRPr="00754873">
        <w:t>.</w:t>
      </w:r>
      <w:bookmarkStart w:id="8" w:name="_Hlk161402025"/>
      <w:r w:rsidR="002320AA" w:rsidRPr="00754873">
        <w:t xml:space="preserve"> </w:t>
      </w:r>
      <w:bookmarkEnd w:id="8"/>
      <w:r w:rsidR="005C3C45" w:rsidRPr="00921C12">
        <w:rPr>
          <w:i/>
          <w:iCs/>
        </w:rPr>
        <w:t>journal</w:t>
      </w:r>
      <w:r w:rsidR="00CE15D7" w:rsidRPr="00921C12">
        <w:rPr>
          <w:i/>
          <w:iCs/>
        </w:rPr>
        <w:t xml:space="preserve"> </w:t>
      </w:r>
      <w:r w:rsidR="005C3C45" w:rsidRPr="00921C12">
        <w:rPr>
          <w:i/>
          <w:iCs/>
        </w:rPr>
        <w:t>article</w:t>
      </w:r>
      <w:r w:rsidR="003753B2">
        <w:rPr>
          <w:i/>
          <w:iCs/>
        </w:rPr>
        <w:t>,</w:t>
      </w:r>
      <w:r w:rsidR="00F872B6" w:rsidRPr="00F872B6">
        <w:t xml:space="preserve"> </w:t>
      </w:r>
      <w:r w:rsidR="00F872B6" w:rsidRPr="00754873">
        <w:t>Vol 13, No 7</w:t>
      </w:r>
      <w:r w:rsidR="00C520C6">
        <w:t>.</w:t>
      </w:r>
      <w:r w:rsidR="003753B2">
        <w:rPr>
          <w:i/>
          <w:iCs/>
        </w:rPr>
        <w:t xml:space="preserve"> </w:t>
      </w:r>
      <w:r w:rsidR="003753B2" w:rsidRPr="00754873">
        <w:t>Available</w:t>
      </w:r>
      <w:r w:rsidR="004D6187" w:rsidRPr="00754873">
        <w:t xml:space="preserve"> at:</w:t>
      </w:r>
      <w:r w:rsidR="00081223" w:rsidRPr="00754873">
        <w:t xml:space="preserve"> </w:t>
      </w:r>
      <w:hyperlink r:id="rId9" w:history="1">
        <w:r w:rsidR="00081223" w:rsidRPr="00754873">
          <w:rPr>
            <w:rStyle w:val="Hyperlink"/>
          </w:rPr>
          <w:t>https://www-jstor-org.ezproxy.uwtsd.ac.uk/stable/1108431?seq=6</w:t>
        </w:r>
      </w:hyperlink>
      <w:r w:rsidR="00081223" w:rsidRPr="00754873">
        <w:t xml:space="preserve"> </w:t>
      </w:r>
      <w:r w:rsidR="00B33F68" w:rsidRPr="00754873">
        <w:t>[</w:t>
      </w:r>
      <w:r w:rsidR="00081223" w:rsidRPr="00754873">
        <w:t>Accessed 15 February 2024</w:t>
      </w:r>
      <w:r w:rsidR="00B33F68" w:rsidRPr="00754873">
        <w:t>].</w:t>
      </w:r>
      <w:r w:rsidR="004C273C" w:rsidRPr="00754873">
        <w:t xml:space="preserve"> </w:t>
      </w:r>
      <w:bookmarkStart w:id="9" w:name="_Hlk160608301"/>
    </w:p>
    <w:p w14:paraId="02094802" w14:textId="73195875" w:rsidR="0060322B" w:rsidRPr="00754873" w:rsidRDefault="005F25DB">
      <w:r>
        <w:t>Cle</w:t>
      </w:r>
      <w:r w:rsidR="00ED7CA6">
        <w:t xml:space="preserve">ments, R. </w:t>
      </w:r>
      <w:r w:rsidR="00703571">
        <w:t>and Abass, A</w:t>
      </w:r>
      <w:r w:rsidR="00293A1D">
        <w:t>. (2015)</w:t>
      </w:r>
      <w:r w:rsidR="008A394B">
        <w:t xml:space="preserve"> </w:t>
      </w:r>
      <w:r w:rsidR="008A394B" w:rsidRPr="009D1A33">
        <w:rPr>
          <w:i/>
          <w:iCs/>
        </w:rPr>
        <w:t xml:space="preserve">Equity and </w:t>
      </w:r>
      <w:r w:rsidR="006F6597">
        <w:rPr>
          <w:i/>
          <w:iCs/>
        </w:rPr>
        <w:t>t</w:t>
      </w:r>
      <w:r w:rsidR="008A394B" w:rsidRPr="009D1A33">
        <w:rPr>
          <w:i/>
          <w:iCs/>
        </w:rPr>
        <w:t>rusts.</w:t>
      </w:r>
      <w:r w:rsidR="008A394B">
        <w:t xml:space="preserve"> </w:t>
      </w:r>
      <w:r w:rsidR="00F24940">
        <w:t>O</w:t>
      </w:r>
      <w:r w:rsidR="00853EE1">
        <w:t>xford: University Press</w:t>
      </w:r>
      <w:r w:rsidR="00355A7D">
        <w:t>.</w:t>
      </w:r>
      <w:r w:rsidR="004C273C" w:rsidRPr="00754873">
        <w:t xml:space="preserve"> </w:t>
      </w:r>
      <w:bookmarkEnd w:id="9"/>
    </w:p>
    <w:p w14:paraId="2B9EB8CF" w14:textId="4A51ADE9" w:rsidR="00140DB8" w:rsidRPr="00754873" w:rsidRDefault="00140DB8">
      <w:pPr>
        <w:rPr>
          <w:rFonts w:ascii="Lato" w:hAnsi="Lato"/>
          <w:color w:val="212121"/>
          <w:sz w:val="21"/>
          <w:szCs w:val="21"/>
          <w:shd w:val="clear" w:color="auto" w:fill="FFFFFF"/>
        </w:rPr>
      </w:pPr>
      <w:r w:rsidRPr="00140DB8">
        <w:rPr>
          <w:rFonts w:ascii="Lato" w:hAnsi="Lato"/>
          <w:color w:val="212121"/>
          <w:sz w:val="21"/>
          <w:szCs w:val="21"/>
          <w:shd w:val="clear" w:color="auto" w:fill="FFFFFF"/>
        </w:rPr>
        <w:t>Collins</w:t>
      </w:r>
      <w:r w:rsidR="00BB7D0D">
        <w:rPr>
          <w:rFonts w:ascii="Lato" w:hAnsi="Lato"/>
          <w:color w:val="212121"/>
          <w:sz w:val="21"/>
          <w:szCs w:val="21"/>
          <w:shd w:val="clear" w:color="auto" w:fill="FFFFFF"/>
        </w:rPr>
        <w:t>,</w:t>
      </w:r>
      <w:r>
        <w:rPr>
          <w:rFonts w:ascii="Lato" w:hAnsi="Lato"/>
          <w:color w:val="212121"/>
          <w:sz w:val="21"/>
          <w:szCs w:val="21"/>
          <w:shd w:val="clear" w:color="auto" w:fill="FFFFFF"/>
        </w:rPr>
        <w:t xml:space="preserve"> N. </w:t>
      </w:r>
      <w:r w:rsidR="00031FFF">
        <w:rPr>
          <w:rFonts w:ascii="Lato" w:hAnsi="Lato"/>
          <w:color w:val="212121"/>
          <w:sz w:val="21"/>
          <w:szCs w:val="21"/>
          <w:shd w:val="clear" w:color="auto" w:fill="FFFFFF"/>
        </w:rPr>
        <w:t>(</w:t>
      </w:r>
      <w:r>
        <w:rPr>
          <w:rFonts w:ascii="Lato" w:hAnsi="Lato"/>
          <w:color w:val="212121"/>
          <w:sz w:val="21"/>
          <w:szCs w:val="21"/>
          <w:shd w:val="clear" w:color="auto" w:fill="FFFFFF"/>
        </w:rPr>
        <w:t>2008</w:t>
      </w:r>
      <w:r w:rsidR="00031FFF">
        <w:rPr>
          <w:rFonts w:ascii="Lato" w:hAnsi="Lato"/>
          <w:color w:val="212121"/>
          <w:sz w:val="21"/>
          <w:szCs w:val="21"/>
          <w:shd w:val="clear" w:color="auto" w:fill="FFFFFF"/>
        </w:rPr>
        <w:t>)</w:t>
      </w:r>
      <w:r>
        <w:rPr>
          <w:rFonts w:ascii="Lato" w:hAnsi="Lato"/>
          <w:color w:val="212121"/>
          <w:sz w:val="21"/>
          <w:szCs w:val="21"/>
          <w:shd w:val="clear" w:color="auto" w:fill="FFFFFF"/>
        </w:rPr>
        <w:t xml:space="preserve"> </w:t>
      </w:r>
      <w:r w:rsidR="001E21C6">
        <w:rPr>
          <w:rFonts w:ascii="Lato" w:hAnsi="Lato"/>
          <w:color w:val="212121"/>
          <w:sz w:val="21"/>
          <w:szCs w:val="21"/>
          <w:shd w:val="clear" w:color="auto" w:fill="FFFFFF"/>
        </w:rPr>
        <w:t>`</w:t>
      </w:r>
      <w:r w:rsidR="00FB0821" w:rsidRPr="00CE6162">
        <w:rPr>
          <w:rFonts w:ascii="Lato" w:hAnsi="Lato"/>
          <w:color w:val="212121"/>
          <w:sz w:val="21"/>
          <w:szCs w:val="21"/>
          <w:shd w:val="clear" w:color="auto" w:fill="FFFFFF"/>
        </w:rPr>
        <w:t xml:space="preserve">The no-conflict rule: the acceptance of traditional equitable </w:t>
      </w:r>
      <w:r w:rsidR="001E21C6" w:rsidRPr="00CE6162">
        <w:rPr>
          <w:rFonts w:ascii="Lato" w:hAnsi="Lato"/>
          <w:color w:val="212121"/>
          <w:sz w:val="21"/>
          <w:szCs w:val="21"/>
          <w:shd w:val="clear" w:color="auto" w:fill="FFFFFF"/>
        </w:rPr>
        <w:t>values?</w:t>
      </w:r>
      <w:r w:rsidR="001E21C6">
        <w:rPr>
          <w:rFonts w:ascii="Lato" w:hAnsi="Lato"/>
          <w:color w:val="212121"/>
          <w:sz w:val="21"/>
          <w:szCs w:val="21"/>
          <w:shd w:val="clear" w:color="auto" w:fill="FFFFFF"/>
        </w:rPr>
        <w:t xml:space="preserve"> `,</w:t>
      </w:r>
      <w:r w:rsidR="00FB0821">
        <w:rPr>
          <w:rFonts w:ascii="Lato" w:hAnsi="Lato"/>
          <w:color w:val="212121"/>
          <w:sz w:val="21"/>
          <w:szCs w:val="21"/>
          <w:shd w:val="clear" w:color="auto" w:fill="FFFFFF"/>
        </w:rPr>
        <w:t xml:space="preserve"> </w:t>
      </w:r>
      <w:r w:rsidR="00C36FE3" w:rsidRPr="00B14348">
        <w:rPr>
          <w:rFonts w:ascii="Lato" w:hAnsi="Lato"/>
          <w:i/>
          <w:iCs/>
          <w:color w:val="212121"/>
          <w:sz w:val="21"/>
          <w:szCs w:val="21"/>
          <w:shd w:val="clear" w:color="auto" w:fill="FFFFFF"/>
        </w:rPr>
        <w:t>Trusts and Trustees</w:t>
      </w:r>
      <w:r w:rsidR="00AD6379" w:rsidRPr="00B14348">
        <w:rPr>
          <w:rFonts w:ascii="Lato" w:hAnsi="Lato"/>
          <w:i/>
          <w:iCs/>
          <w:color w:val="212121"/>
          <w:sz w:val="21"/>
          <w:szCs w:val="21"/>
          <w:shd w:val="clear" w:color="auto" w:fill="FFFFFF"/>
        </w:rPr>
        <w:t>,</w:t>
      </w:r>
      <w:r w:rsidR="00AD6379">
        <w:rPr>
          <w:rFonts w:ascii="Lato" w:hAnsi="Lato"/>
          <w:color w:val="212121"/>
          <w:sz w:val="21"/>
          <w:szCs w:val="21"/>
          <w:shd w:val="clear" w:color="auto" w:fill="FFFFFF"/>
        </w:rPr>
        <w:t xml:space="preserve"> 14(4)</w:t>
      </w:r>
      <w:r w:rsidR="00B80AC8">
        <w:rPr>
          <w:rFonts w:ascii="Lato" w:hAnsi="Lato"/>
          <w:color w:val="212121"/>
          <w:sz w:val="21"/>
          <w:szCs w:val="21"/>
          <w:shd w:val="clear" w:color="auto" w:fill="FFFFFF"/>
        </w:rPr>
        <w:t xml:space="preserve">, pp. </w:t>
      </w:r>
      <w:r w:rsidR="00B944C8">
        <w:rPr>
          <w:rFonts w:ascii="Lato" w:hAnsi="Lato"/>
          <w:color w:val="212121"/>
          <w:sz w:val="21"/>
          <w:szCs w:val="21"/>
          <w:shd w:val="clear" w:color="auto" w:fill="FFFFFF"/>
        </w:rPr>
        <w:t xml:space="preserve">213. </w:t>
      </w:r>
      <w:r w:rsidR="00852FE1">
        <w:rPr>
          <w:rFonts w:ascii="Lato" w:hAnsi="Lato"/>
          <w:color w:val="212121"/>
          <w:sz w:val="21"/>
          <w:szCs w:val="21"/>
          <w:shd w:val="clear" w:color="auto" w:fill="FFFFFF"/>
        </w:rPr>
        <w:t>Avail</w:t>
      </w:r>
      <w:r w:rsidR="003C0016">
        <w:rPr>
          <w:rFonts w:ascii="Lato" w:hAnsi="Lato"/>
          <w:color w:val="212121"/>
          <w:sz w:val="21"/>
          <w:szCs w:val="21"/>
          <w:shd w:val="clear" w:color="auto" w:fill="FFFFFF"/>
        </w:rPr>
        <w:t xml:space="preserve">able at: </w:t>
      </w:r>
      <w:hyperlink r:id="rId10" w:history="1">
        <w:r w:rsidR="003C0016" w:rsidRPr="005A6E6D">
          <w:rPr>
            <w:rStyle w:val="Hyperlink"/>
            <w:rFonts w:ascii="Lato" w:hAnsi="Lato"/>
            <w:sz w:val="21"/>
            <w:szCs w:val="21"/>
            <w:shd w:val="clear" w:color="auto" w:fill="FFFFFF"/>
          </w:rPr>
          <w:t>https://plus-lexis-com.ezproxy.uwtsd.ac.uk/uk/analytical-materials-uk/the-no-conflict-rule-the-acceptance-of-tradit?crid=e882e1d6-5605-4ae0-8a89-cdd07c0f584f</w:t>
        </w:r>
      </w:hyperlink>
      <w:r w:rsidR="003C0016">
        <w:rPr>
          <w:rFonts w:ascii="Lato" w:hAnsi="Lato"/>
          <w:color w:val="212121"/>
          <w:sz w:val="21"/>
          <w:szCs w:val="21"/>
          <w:shd w:val="clear" w:color="auto" w:fill="FFFFFF"/>
        </w:rPr>
        <w:t xml:space="preserve"> </w:t>
      </w:r>
      <w:r w:rsidR="00817376">
        <w:rPr>
          <w:rFonts w:ascii="Lato" w:hAnsi="Lato"/>
          <w:color w:val="212121"/>
          <w:sz w:val="21"/>
          <w:szCs w:val="21"/>
          <w:shd w:val="clear" w:color="auto" w:fill="FFFFFF"/>
        </w:rPr>
        <w:t>[</w:t>
      </w:r>
      <w:r w:rsidR="003C0016">
        <w:rPr>
          <w:rFonts w:ascii="Lato" w:hAnsi="Lato"/>
          <w:color w:val="212121"/>
          <w:sz w:val="21"/>
          <w:szCs w:val="21"/>
          <w:shd w:val="clear" w:color="auto" w:fill="FFFFFF"/>
        </w:rPr>
        <w:t xml:space="preserve">Accessed </w:t>
      </w:r>
      <w:r w:rsidR="00817376">
        <w:rPr>
          <w:rFonts w:ascii="Lato" w:hAnsi="Lato"/>
          <w:color w:val="212121"/>
          <w:sz w:val="21"/>
          <w:szCs w:val="21"/>
          <w:shd w:val="clear" w:color="auto" w:fill="FFFFFF"/>
        </w:rPr>
        <w:t>13 March 2024].</w:t>
      </w:r>
    </w:p>
    <w:p w14:paraId="7A80ECE5" w14:textId="1B65C44C" w:rsidR="00F41A5A" w:rsidRPr="00754873" w:rsidRDefault="007A4F92">
      <w:r w:rsidRPr="00754873">
        <w:t>Conaglen</w:t>
      </w:r>
      <w:r w:rsidR="00AB7087">
        <w:t>,</w:t>
      </w:r>
      <w:r w:rsidRPr="00754873">
        <w:t xml:space="preserve"> M. </w:t>
      </w:r>
      <w:r w:rsidR="004822D4">
        <w:t>(</w:t>
      </w:r>
      <w:r w:rsidRPr="00754873">
        <w:t>20</w:t>
      </w:r>
      <w:r w:rsidR="00AB7087">
        <w:t>11</w:t>
      </w:r>
      <w:r w:rsidR="004822D4">
        <w:t>)</w:t>
      </w:r>
      <w:r w:rsidR="007832F7">
        <w:t xml:space="preserve"> `</w:t>
      </w:r>
      <w:r w:rsidR="00754873" w:rsidRPr="007832F7">
        <w:t>The extent of fiduciary accounting and the importance of authorisation mechanisms</w:t>
      </w:r>
      <w:r w:rsidR="003F1323">
        <w:t>`</w:t>
      </w:r>
      <w:r w:rsidR="00003642">
        <w:t xml:space="preserve">, </w:t>
      </w:r>
      <w:r w:rsidR="00D1151A" w:rsidRPr="00AC4365">
        <w:rPr>
          <w:i/>
          <w:iCs/>
        </w:rPr>
        <w:t>The</w:t>
      </w:r>
      <w:r w:rsidR="009C49F1" w:rsidRPr="00AB7087">
        <w:rPr>
          <w:i/>
          <w:iCs/>
        </w:rPr>
        <w:t xml:space="preserve"> Cambridge Law Journal</w:t>
      </w:r>
      <w:r w:rsidR="00EE58D6">
        <w:rPr>
          <w:i/>
          <w:iCs/>
        </w:rPr>
        <w:t xml:space="preserve">, </w:t>
      </w:r>
      <w:r w:rsidR="00BE1640" w:rsidRPr="00D0602F">
        <w:t>70, pp.</w:t>
      </w:r>
      <w:r w:rsidR="00632CA0" w:rsidRPr="00D0602F">
        <w:t xml:space="preserve"> 548¬</w:t>
      </w:r>
      <w:r w:rsidR="00D0602F" w:rsidRPr="00D0602F">
        <w:t>578.</w:t>
      </w:r>
      <w:r w:rsidR="00D0602F">
        <w:rPr>
          <w:i/>
          <w:iCs/>
        </w:rPr>
        <w:t xml:space="preserve"> </w:t>
      </w:r>
      <w:r w:rsidR="00D50F1D">
        <w:t xml:space="preserve">Available at: </w:t>
      </w:r>
      <w:hyperlink r:id="rId11" w:history="1">
        <w:r w:rsidR="00D50F1D" w:rsidRPr="00956CC0">
          <w:rPr>
            <w:rStyle w:val="Hyperlink"/>
          </w:rPr>
          <w:t>https://plus-lexis-com.ezproxy.uwtsd.ac.uk/uk/analytical-materials-uk/the-extent-of-fiduciary-accounting-and-the-im?crid=736d4167-65b2-4c0f-a834-88aa09f56b3e</w:t>
        </w:r>
      </w:hyperlink>
      <w:r w:rsidR="00D50F1D">
        <w:t xml:space="preserve"> </w:t>
      </w:r>
      <w:r w:rsidR="00B86AB8">
        <w:t>[</w:t>
      </w:r>
      <w:r w:rsidR="00D50F1D">
        <w:t xml:space="preserve">Accessed </w:t>
      </w:r>
      <w:r w:rsidR="00B86AB8">
        <w:t>6 March 2024].</w:t>
      </w:r>
      <w:r w:rsidR="00D0602F">
        <w:t xml:space="preserve"> </w:t>
      </w:r>
    </w:p>
    <w:p w14:paraId="6BAD7B7C" w14:textId="1575125B" w:rsidR="001C30A0" w:rsidRPr="00754873" w:rsidRDefault="001C30A0">
      <w:r w:rsidRPr="001C30A0">
        <w:t>Devonshire</w:t>
      </w:r>
      <w:r w:rsidR="00714260">
        <w:t>,</w:t>
      </w:r>
      <w:r>
        <w:t xml:space="preserve"> P. </w:t>
      </w:r>
      <w:r w:rsidR="00714260">
        <w:t>(</w:t>
      </w:r>
      <w:r>
        <w:t>2015</w:t>
      </w:r>
      <w:r w:rsidR="00714260">
        <w:t>)</w:t>
      </w:r>
      <w:r>
        <w:t xml:space="preserve"> </w:t>
      </w:r>
      <w:r w:rsidR="001A7934">
        <w:t>`</w:t>
      </w:r>
      <w:r w:rsidRPr="001A7934">
        <w:t xml:space="preserve">Account of </w:t>
      </w:r>
      <w:r w:rsidR="007201DD">
        <w:t>p</w:t>
      </w:r>
      <w:r w:rsidRPr="001A7934">
        <w:t xml:space="preserve">rofits for </w:t>
      </w:r>
      <w:r w:rsidR="007201DD">
        <w:t>d</w:t>
      </w:r>
      <w:r w:rsidRPr="001A7934">
        <w:t xml:space="preserve">ishonest </w:t>
      </w:r>
      <w:r w:rsidR="007201DD">
        <w:t>a</w:t>
      </w:r>
      <w:r w:rsidRPr="001A7934">
        <w:t>ssistance</w:t>
      </w:r>
      <w:r w:rsidR="001A7934" w:rsidRPr="001A7934">
        <w:t>`</w:t>
      </w:r>
      <w:r w:rsidR="00572F6E">
        <w:t xml:space="preserve">, </w:t>
      </w:r>
      <w:r w:rsidRPr="001A7934">
        <w:rPr>
          <w:i/>
          <w:iCs/>
        </w:rPr>
        <w:t>The Cambridge Law Journal</w:t>
      </w:r>
      <w:r w:rsidR="00A87C0B">
        <w:t xml:space="preserve">, 74, pp. </w:t>
      </w:r>
      <w:r w:rsidR="00F93738">
        <w:t>222¬233</w:t>
      </w:r>
      <w:r w:rsidR="00374D51">
        <w:t xml:space="preserve">. </w:t>
      </w:r>
      <w:r>
        <w:t>Available at:</w:t>
      </w:r>
      <w:r w:rsidRPr="001C30A0">
        <w:t xml:space="preserve"> </w:t>
      </w:r>
      <w:hyperlink r:id="rId12" w:history="1">
        <w:r w:rsidRPr="00D6564E">
          <w:rPr>
            <w:rStyle w:val="Hyperlink"/>
          </w:rPr>
          <w:t>https://plus-lexis-com.ezproxy.uwtsd.ac.uk/uk/analytical-materials-uk/account-of-profits-for-dishonest-assistance-?crid=ad65c255-8694-4160-ab5f-bb07b8a6a71f</w:t>
        </w:r>
      </w:hyperlink>
      <w:r>
        <w:t xml:space="preserve"> [Accessed 11 March 2024]. </w:t>
      </w:r>
    </w:p>
    <w:p w14:paraId="5A9FCC0E" w14:textId="36595312" w:rsidR="00BD6FEC" w:rsidRDefault="00BD6FEC">
      <w:r w:rsidRPr="00BD6FEC">
        <w:t>Graham</w:t>
      </w:r>
      <w:r w:rsidR="001B26B6">
        <w:t>,</w:t>
      </w:r>
      <w:r>
        <w:t xml:space="preserve"> T. </w:t>
      </w:r>
      <w:r w:rsidR="00853A0F">
        <w:t>(</w:t>
      </w:r>
      <w:r>
        <w:t>2023</w:t>
      </w:r>
      <w:r w:rsidR="00853A0F">
        <w:t>)</w:t>
      </w:r>
      <w:r w:rsidR="004E5319">
        <w:t xml:space="preserve"> </w:t>
      </w:r>
      <w:r w:rsidR="00DA27AE">
        <w:t>`</w:t>
      </w:r>
      <w:r w:rsidR="004E5319" w:rsidRPr="004E5319">
        <w:t>Account of profits</w:t>
      </w:r>
      <w:r w:rsidR="00B929F9">
        <w:t>`, Trusts</w:t>
      </w:r>
      <w:r w:rsidR="004E5319" w:rsidRPr="00D03882">
        <w:rPr>
          <w:i/>
          <w:iCs/>
        </w:rPr>
        <w:t xml:space="preserve"> and Trustees</w:t>
      </w:r>
      <w:r w:rsidR="00D03882">
        <w:rPr>
          <w:i/>
          <w:iCs/>
        </w:rPr>
        <w:t xml:space="preserve">, </w:t>
      </w:r>
      <w:r w:rsidR="00FA5294" w:rsidRPr="00B929F9">
        <w:t xml:space="preserve">29(5), pp. </w:t>
      </w:r>
      <w:r w:rsidR="00B929F9" w:rsidRPr="00B929F9">
        <w:t>367¬388.</w:t>
      </w:r>
      <w:r w:rsidR="00B929F9">
        <w:rPr>
          <w:i/>
          <w:iCs/>
        </w:rPr>
        <w:t xml:space="preserve"> </w:t>
      </w:r>
      <w:r w:rsidR="004E5319">
        <w:t xml:space="preserve">Available at: </w:t>
      </w:r>
      <w:hyperlink r:id="rId13" w:history="1">
        <w:r w:rsidR="00C00E7D" w:rsidRPr="005A6E6D">
          <w:rPr>
            <w:rStyle w:val="Hyperlink"/>
          </w:rPr>
          <w:t>https://plus-lexis-com.ezproxy.uwtsd.ac.uk/uk/document/?pdmfid=1001073&amp;crid=1904fdc3-e2e0-4c34-8e4a-c551d8463f2e&amp;pddocfullpath=%2Fshared%2Fdocument%2Fanalytical-materials-uk%2Furn%3AcontentItem%3A68NR-3433-RRK5-20V7-00000-00&amp;pdcontentcomponentid=228880&amp;pdteaserkey=&amp;pdislpamode=false&amp;pddocumentnumber=6&amp;ecomp=dt5k&amp;earg=sr5&amp;prid=5536582f-3f1d-4e5c-8aca-2cd7417ffd49</w:t>
        </w:r>
      </w:hyperlink>
      <w:r w:rsidR="00C00E7D">
        <w:t xml:space="preserve"> [Accessed 13 March 2024].</w:t>
      </w:r>
    </w:p>
    <w:p w14:paraId="0C0A653E" w14:textId="1B061F55" w:rsidR="00004E54" w:rsidRPr="00754873" w:rsidRDefault="00004E54">
      <w:r w:rsidRPr="00004E54">
        <w:t>Haley</w:t>
      </w:r>
      <w:r w:rsidR="00D1151A">
        <w:t>,</w:t>
      </w:r>
      <w:r>
        <w:t xml:space="preserve"> M. </w:t>
      </w:r>
      <w:r w:rsidR="00D1151A">
        <w:t>(</w:t>
      </w:r>
      <w:r>
        <w:t>2017</w:t>
      </w:r>
      <w:r w:rsidR="00D1151A">
        <w:t>)</w:t>
      </w:r>
      <w:r>
        <w:t xml:space="preserve"> </w:t>
      </w:r>
      <w:r w:rsidR="001C62B6">
        <w:t>`</w:t>
      </w:r>
      <w:r w:rsidRPr="00DA60B5">
        <w:t xml:space="preserve">Section 61 of the </w:t>
      </w:r>
      <w:r w:rsidR="00351CFB">
        <w:t>t</w:t>
      </w:r>
      <w:r w:rsidRPr="00DA60B5">
        <w:t xml:space="preserve">rustee </w:t>
      </w:r>
      <w:r w:rsidR="00351CFB">
        <w:t>a</w:t>
      </w:r>
      <w:r w:rsidRPr="00DA60B5">
        <w:t xml:space="preserve">ct 1925: A </w:t>
      </w:r>
      <w:r w:rsidR="00AB1109">
        <w:t>j</w:t>
      </w:r>
      <w:r w:rsidRPr="00DA60B5">
        <w:t xml:space="preserve">udicious </w:t>
      </w:r>
      <w:r w:rsidR="00AB1109">
        <w:t>b</w:t>
      </w:r>
      <w:r w:rsidRPr="00DA60B5">
        <w:t xml:space="preserve">reach of </w:t>
      </w:r>
      <w:r w:rsidR="00AB1109">
        <w:t>t</w:t>
      </w:r>
      <w:r w:rsidR="00DA60B5" w:rsidRPr="00DA60B5">
        <w:t xml:space="preserve">rust? </w:t>
      </w:r>
      <w:r w:rsidR="0083311B">
        <w:t xml:space="preserve">`, </w:t>
      </w:r>
      <w:r w:rsidRPr="00DA60B5">
        <w:rPr>
          <w:i/>
          <w:iCs/>
        </w:rPr>
        <w:t>The Cambridge Law Journal</w:t>
      </w:r>
      <w:r w:rsidR="00FE7ED5">
        <w:rPr>
          <w:i/>
          <w:iCs/>
        </w:rPr>
        <w:t xml:space="preserve">, </w:t>
      </w:r>
      <w:r w:rsidR="00FE7ED5" w:rsidRPr="001C62B6">
        <w:t>76</w:t>
      </w:r>
      <w:r w:rsidR="00D56F8C" w:rsidRPr="001C62B6">
        <w:t xml:space="preserve"> pp. 537¬</w:t>
      </w:r>
      <w:r w:rsidR="001C62B6" w:rsidRPr="001C62B6">
        <w:t>565.</w:t>
      </w:r>
      <w:r w:rsidR="001C62B6">
        <w:rPr>
          <w:i/>
          <w:iCs/>
        </w:rPr>
        <w:t xml:space="preserve"> </w:t>
      </w:r>
      <w:r>
        <w:t xml:space="preserve">Available at: </w:t>
      </w:r>
      <w:hyperlink r:id="rId14" w:history="1">
        <w:r w:rsidRPr="00D6564E">
          <w:rPr>
            <w:rStyle w:val="Hyperlink"/>
          </w:rPr>
          <w:t>https://plus-lexis-com.ezproxy.uwtsd.ac.uk/uk/analytical-materials-uk/section-61-of-the-trustee-act-192</w:t>
        </w:r>
        <w:r w:rsidRPr="00D6564E">
          <w:rPr>
            <w:rStyle w:val="Hyperlink"/>
          </w:rPr>
          <w:t>5</w:t>
        </w:r>
        <w:r w:rsidRPr="00D6564E">
          <w:rPr>
            <w:rStyle w:val="Hyperlink"/>
          </w:rPr>
          <w:t>-a-judiciou?crid=a7ed3715-6b78-49fe-9e6e-98af559852fc</w:t>
        </w:r>
      </w:hyperlink>
      <w:r>
        <w:t xml:space="preserve"> [Accessed 11 March 2024].</w:t>
      </w:r>
    </w:p>
    <w:p w14:paraId="761E3637" w14:textId="0202BA72" w:rsidR="00330B24" w:rsidRPr="00754873" w:rsidRDefault="00330B24" w:rsidP="00072817">
      <w:r w:rsidRPr="00754873">
        <w:t>Klin</w:t>
      </w:r>
      <w:r w:rsidR="00D17257" w:rsidRPr="00754873">
        <w:t>c</w:t>
      </w:r>
      <w:r w:rsidRPr="00754873">
        <w:t>k</w:t>
      </w:r>
      <w:r w:rsidR="001C62B6">
        <w:t>,</w:t>
      </w:r>
      <w:r w:rsidRPr="00754873">
        <w:t xml:space="preserve"> </w:t>
      </w:r>
      <w:r w:rsidR="00D72240" w:rsidRPr="00754873">
        <w:t xml:space="preserve">D.R. </w:t>
      </w:r>
      <w:r w:rsidR="001C62B6">
        <w:t>(</w:t>
      </w:r>
      <w:r w:rsidR="00D72240" w:rsidRPr="00754873">
        <w:t>2010</w:t>
      </w:r>
      <w:r w:rsidR="001C62B6">
        <w:t>)</w:t>
      </w:r>
      <w:r w:rsidR="00D72240" w:rsidRPr="00754873">
        <w:t xml:space="preserve"> </w:t>
      </w:r>
      <w:r w:rsidR="00A64E39" w:rsidRPr="00754873">
        <w:t>`</w:t>
      </w:r>
      <w:r w:rsidR="00180977" w:rsidRPr="009D70A9">
        <w:t>Lord Nottingham's "</w:t>
      </w:r>
      <w:r w:rsidR="0056112A">
        <w:t>c</w:t>
      </w:r>
      <w:r w:rsidR="00180977" w:rsidRPr="009D70A9">
        <w:t xml:space="preserve">ertain </w:t>
      </w:r>
      <w:r w:rsidR="0056112A">
        <w:t>m</w:t>
      </w:r>
      <w:r w:rsidR="00180977" w:rsidRPr="009D70A9">
        <w:t>easures"`</w:t>
      </w:r>
      <w:r w:rsidR="00180977" w:rsidRPr="00754873">
        <w:t xml:space="preserve"> </w:t>
      </w:r>
      <w:r w:rsidR="00A64E39" w:rsidRPr="00C5751A">
        <w:rPr>
          <w:i/>
          <w:iCs/>
        </w:rPr>
        <w:t xml:space="preserve">Law and History </w:t>
      </w:r>
      <w:r w:rsidR="00C5751A" w:rsidRPr="00C5751A">
        <w:rPr>
          <w:i/>
          <w:iCs/>
        </w:rPr>
        <w:t>Review Journal</w:t>
      </w:r>
      <w:r w:rsidR="00626BB6" w:rsidRPr="00C5751A">
        <w:rPr>
          <w:i/>
          <w:iCs/>
        </w:rPr>
        <w:t xml:space="preserve"> article</w:t>
      </w:r>
      <w:r w:rsidR="006D236D" w:rsidRPr="00C5751A">
        <w:rPr>
          <w:i/>
          <w:iCs/>
        </w:rPr>
        <w:t>,</w:t>
      </w:r>
      <w:r w:rsidR="00626BB6" w:rsidRPr="00754873">
        <w:t xml:space="preserve"> </w:t>
      </w:r>
      <w:r w:rsidR="006D236D" w:rsidRPr="00754873">
        <w:t>Vol</w:t>
      </w:r>
      <w:r w:rsidR="00243A93">
        <w:t>,</w:t>
      </w:r>
      <w:r w:rsidR="006D236D" w:rsidRPr="00754873">
        <w:t>28</w:t>
      </w:r>
      <w:r w:rsidR="00A30752">
        <w:t>.</w:t>
      </w:r>
      <w:r w:rsidR="006D236D" w:rsidRPr="00754873">
        <w:t xml:space="preserve"> No</w:t>
      </w:r>
      <w:r w:rsidR="00A30752">
        <w:t>,</w:t>
      </w:r>
      <w:r w:rsidR="00C5751A">
        <w:t xml:space="preserve"> </w:t>
      </w:r>
      <w:r w:rsidR="00A30752">
        <w:t>3.</w:t>
      </w:r>
      <w:r w:rsidR="00A30752" w:rsidRPr="00754873">
        <w:t xml:space="preserve"> Available</w:t>
      </w:r>
      <w:r w:rsidR="008C7140" w:rsidRPr="00754873">
        <w:t xml:space="preserve"> at: </w:t>
      </w:r>
      <w:hyperlink r:id="rId15" w:history="1">
        <w:r w:rsidR="003A0ABB" w:rsidRPr="00754873">
          <w:rPr>
            <w:rStyle w:val="Hyperlink"/>
          </w:rPr>
          <w:t>https://www-jstor-org.ezproxy.uwtsd.ac.uk/stable/25701147?seq=4</w:t>
        </w:r>
      </w:hyperlink>
      <w:r w:rsidR="003A0ABB" w:rsidRPr="00754873">
        <w:t xml:space="preserve"> </w:t>
      </w:r>
      <w:r w:rsidR="0036051E" w:rsidRPr="00754873">
        <w:t>[</w:t>
      </w:r>
      <w:r w:rsidR="003A0ABB" w:rsidRPr="00754873">
        <w:t xml:space="preserve">Accessed </w:t>
      </w:r>
      <w:r w:rsidR="0036051E" w:rsidRPr="00754873">
        <w:t>4 March 2024].</w:t>
      </w:r>
    </w:p>
    <w:p w14:paraId="4FEA801D" w14:textId="75C11CC2" w:rsidR="00F04F67" w:rsidRPr="00754873" w:rsidRDefault="00F04F67" w:rsidP="00072817">
      <w:r w:rsidRPr="00754873">
        <w:t>Martin</w:t>
      </w:r>
      <w:r w:rsidR="00701757">
        <w:t xml:space="preserve">, </w:t>
      </w:r>
      <w:r w:rsidR="008715C8" w:rsidRPr="00754873">
        <w:t xml:space="preserve">J. E. </w:t>
      </w:r>
      <w:r w:rsidR="00F64541">
        <w:t>(</w:t>
      </w:r>
      <w:r w:rsidR="008715C8" w:rsidRPr="00754873">
        <w:t>2005</w:t>
      </w:r>
      <w:r w:rsidR="00B336E5">
        <w:t>)</w:t>
      </w:r>
      <w:r w:rsidR="008715C8" w:rsidRPr="00754873">
        <w:t xml:space="preserve"> </w:t>
      </w:r>
      <w:r w:rsidR="00EC7FA7" w:rsidRPr="0060239C">
        <w:rPr>
          <w:i/>
          <w:iCs/>
        </w:rPr>
        <w:t xml:space="preserve">Modern </w:t>
      </w:r>
      <w:r w:rsidR="00F419D8">
        <w:rPr>
          <w:i/>
          <w:iCs/>
        </w:rPr>
        <w:t>e</w:t>
      </w:r>
      <w:r w:rsidR="00EC7FA7" w:rsidRPr="0060239C">
        <w:rPr>
          <w:i/>
          <w:iCs/>
        </w:rPr>
        <w:t>quity</w:t>
      </w:r>
      <w:r w:rsidR="00F64541">
        <w:rPr>
          <w:i/>
          <w:iCs/>
        </w:rPr>
        <w:t>.</w:t>
      </w:r>
      <w:r w:rsidR="00EC7FA7" w:rsidRPr="00754873">
        <w:t xml:space="preserve"> </w:t>
      </w:r>
      <w:r w:rsidR="00DD0B73">
        <w:t xml:space="preserve">London: </w:t>
      </w:r>
      <w:r w:rsidR="00853205" w:rsidRPr="00754873">
        <w:t>Sweet</w:t>
      </w:r>
      <w:r w:rsidR="0042440E" w:rsidRPr="00754873">
        <w:t xml:space="preserve"> &amp; Maxwell.</w:t>
      </w:r>
    </w:p>
    <w:p w14:paraId="6D22D546" w14:textId="6F744940" w:rsidR="009D70A9" w:rsidRDefault="00C544FE">
      <w:r w:rsidRPr="00754873">
        <w:t>Martin</w:t>
      </w:r>
      <w:r w:rsidR="001B47C0">
        <w:t>, J.</w:t>
      </w:r>
      <w:r w:rsidRPr="00754873">
        <w:t xml:space="preserve"> </w:t>
      </w:r>
      <w:r w:rsidR="00332C1B" w:rsidRPr="00754873">
        <w:t>and Turner</w:t>
      </w:r>
      <w:r w:rsidR="00F21EBF">
        <w:t xml:space="preserve">, </w:t>
      </w:r>
      <w:r w:rsidR="00E31580">
        <w:t>C</w:t>
      </w:r>
      <w:r w:rsidR="00602253">
        <w:t>.</w:t>
      </w:r>
      <w:r w:rsidR="00332C1B" w:rsidRPr="00754873">
        <w:t xml:space="preserve"> </w:t>
      </w:r>
      <w:r w:rsidR="00E31580">
        <w:t>(</w:t>
      </w:r>
      <w:r w:rsidR="00332C1B" w:rsidRPr="00754873">
        <w:t>2006</w:t>
      </w:r>
      <w:r w:rsidR="00E31580">
        <w:t>)</w:t>
      </w:r>
      <w:r w:rsidR="00332C1B" w:rsidRPr="00754873">
        <w:t xml:space="preserve"> </w:t>
      </w:r>
      <w:r w:rsidR="009D42F1" w:rsidRPr="00602253">
        <w:rPr>
          <w:i/>
          <w:iCs/>
        </w:rPr>
        <w:t xml:space="preserve">Equity and </w:t>
      </w:r>
      <w:r w:rsidR="00400B1E">
        <w:rPr>
          <w:i/>
          <w:iCs/>
        </w:rPr>
        <w:t>t</w:t>
      </w:r>
      <w:r w:rsidR="00602253" w:rsidRPr="00602253">
        <w:rPr>
          <w:i/>
          <w:iCs/>
        </w:rPr>
        <w:t>rusts</w:t>
      </w:r>
      <w:r w:rsidR="00F40236">
        <w:rPr>
          <w:i/>
          <w:iCs/>
        </w:rPr>
        <w:t>.</w:t>
      </w:r>
      <w:r w:rsidR="00602253">
        <w:t xml:space="preserve"> </w:t>
      </w:r>
      <w:r w:rsidR="00602253" w:rsidRPr="00754873">
        <w:t>Hodder</w:t>
      </w:r>
      <w:r w:rsidR="00D034F7" w:rsidRPr="00754873">
        <w:t xml:space="preserve"> A</w:t>
      </w:r>
      <w:r w:rsidR="0005259F" w:rsidRPr="00754873">
        <w:t>rnold</w:t>
      </w:r>
      <w:r w:rsidR="004C4149">
        <w:t>:</w:t>
      </w:r>
      <w:r w:rsidR="0005259F" w:rsidRPr="00754873">
        <w:t xml:space="preserve"> A member of the Hodder Heading </w:t>
      </w:r>
      <w:r w:rsidR="005D6AD0" w:rsidRPr="00754873">
        <w:t>Group.</w:t>
      </w:r>
      <w:r w:rsidR="005B0A10" w:rsidRPr="00754873">
        <w:t xml:space="preserve"> </w:t>
      </w:r>
    </w:p>
    <w:p w14:paraId="600E2812" w14:textId="176BA7D0" w:rsidR="00FB2A4F" w:rsidRDefault="00FB2A4F">
      <w:r w:rsidRPr="00754873">
        <w:lastRenderedPageBreak/>
        <w:t>Passmore</w:t>
      </w:r>
      <w:r w:rsidR="00815C37">
        <w:t>,</w:t>
      </w:r>
      <w:r w:rsidRPr="00754873">
        <w:t xml:space="preserve"> </w:t>
      </w:r>
      <w:r w:rsidR="00BD09DE" w:rsidRPr="00754873">
        <w:t xml:space="preserve">C. and </w:t>
      </w:r>
      <w:r w:rsidR="00211E14" w:rsidRPr="00754873">
        <w:t>Sieve</w:t>
      </w:r>
      <w:r w:rsidR="00575D9D">
        <w:t>,</w:t>
      </w:r>
      <w:r w:rsidR="00211E14" w:rsidRPr="00754873">
        <w:t xml:space="preserve"> N. </w:t>
      </w:r>
      <w:r w:rsidR="00815C37">
        <w:t>(</w:t>
      </w:r>
      <w:r w:rsidR="00211E14" w:rsidRPr="00754873">
        <w:t>1995</w:t>
      </w:r>
      <w:r w:rsidR="00815C37">
        <w:t>)</w:t>
      </w:r>
      <w:r w:rsidR="00211E14" w:rsidRPr="00754873">
        <w:t xml:space="preserve"> </w:t>
      </w:r>
      <w:r w:rsidR="00513815">
        <w:t>`</w:t>
      </w:r>
      <w:r w:rsidR="00E75E44" w:rsidRPr="00513815">
        <w:t>A constructive judgment`</w:t>
      </w:r>
      <w:r w:rsidR="00513815">
        <w:t xml:space="preserve">, </w:t>
      </w:r>
      <w:r w:rsidR="00E75E44" w:rsidRPr="00513815">
        <w:rPr>
          <w:i/>
          <w:iCs/>
        </w:rPr>
        <w:t xml:space="preserve">New Law </w:t>
      </w:r>
      <w:r w:rsidR="004E2B2E" w:rsidRPr="00513815">
        <w:rPr>
          <w:i/>
          <w:iCs/>
        </w:rPr>
        <w:t>Journal</w:t>
      </w:r>
      <w:r w:rsidR="005D51A2">
        <w:t xml:space="preserve">, </w:t>
      </w:r>
      <w:r w:rsidR="00EB0B5E">
        <w:t>145</w:t>
      </w:r>
      <w:r w:rsidR="007F3712">
        <w:t xml:space="preserve">, </w:t>
      </w:r>
      <w:r w:rsidR="005C69CA">
        <w:t>p</w:t>
      </w:r>
      <w:r w:rsidR="003C456D">
        <w:t xml:space="preserve">. </w:t>
      </w:r>
      <w:r w:rsidR="007F3712">
        <w:t xml:space="preserve">1379. </w:t>
      </w:r>
      <w:r w:rsidR="00697278" w:rsidRPr="00754873">
        <w:t xml:space="preserve">Available at: </w:t>
      </w:r>
      <w:hyperlink r:id="rId16" w:history="1">
        <w:r w:rsidR="00697278" w:rsidRPr="00754873">
          <w:rPr>
            <w:rStyle w:val="Hyperlink"/>
          </w:rPr>
          <w:t>https://plus-lexis-com.ezproxy.uwtsd.ac.uk/uk/analytical-materials-uk/a-constructive-judgment-145-nlj-1379?crid=8ead3000-e642-499c-b2cd-d21cbc2718b0</w:t>
        </w:r>
      </w:hyperlink>
      <w:r w:rsidR="00697278" w:rsidRPr="00754873">
        <w:t xml:space="preserve"> </w:t>
      </w:r>
      <w:r w:rsidR="004E2B2E" w:rsidRPr="00754873">
        <w:t>[</w:t>
      </w:r>
      <w:r w:rsidR="00697278" w:rsidRPr="00754873">
        <w:t>Accessed 26</w:t>
      </w:r>
      <w:r w:rsidR="004E2B2E" w:rsidRPr="00754873">
        <w:t xml:space="preserve"> February 2024].</w:t>
      </w:r>
    </w:p>
    <w:p w14:paraId="77CB57AE" w14:textId="1D760DFA" w:rsidR="006D5B3C" w:rsidRPr="00754873" w:rsidRDefault="006D5B3C">
      <w:r>
        <w:t>Petch</w:t>
      </w:r>
      <w:r w:rsidR="0034782F">
        <w:t>,</w:t>
      </w:r>
      <w:r>
        <w:t xml:space="preserve"> </w:t>
      </w:r>
      <w:r w:rsidR="0034782F">
        <w:t>S. (</w:t>
      </w:r>
      <w:r>
        <w:t>1997</w:t>
      </w:r>
      <w:r w:rsidR="0034782F">
        <w:t>)</w:t>
      </w:r>
      <w:r>
        <w:t xml:space="preserve"> </w:t>
      </w:r>
      <w:r w:rsidRPr="006D5B3C">
        <w:rPr>
          <w:i/>
          <w:iCs/>
        </w:rPr>
        <w:t xml:space="preserve">` </w:t>
      </w:r>
      <w:r w:rsidRPr="00E563E5">
        <w:t xml:space="preserve">Law, </w:t>
      </w:r>
      <w:r w:rsidR="004C11FE">
        <w:t>e</w:t>
      </w:r>
      <w:r w:rsidRPr="00E563E5">
        <w:t xml:space="preserve">quity, and </w:t>
      </w:r>
      <w:r w:rsidR="004C11FE">
        <w:t>c</w:t>
      </w:r>
      <w:r w:rsidRPr="00E563E5">
        <w:t xml:space="preserve">onscience in </w:t>
      </w:r>
      <w:r w:rsidR="00C259FE">
        <w:t>V</w:t>
      </w:r>
      <w:r w:rsidR="00C259FE" w:rsidRPr="00E563E5">
        <w:t>ictorian</w:t>
      </w:r>
      <w:r w:rsidRPr="00E563E5">
        <w:t xml:space="preserve"> England</w:t>
      </w:r>
      <w:r w:rsidR="00F97CD8">
        <w:t>`, Journal</w:t>
      </w:r>
      <w:r w:rsidRPr="00E563E5">
        <w:rPr>
          <w:i/>
          <w:iCs/>
        </w:rPr>
        <w:t xml:space="preserve"> </w:t>
      </w:r>
      <w:r w:rsidR="00F97CD8" w:rsidRPr="00E563E5">
        <w:rPr>
          <w:i/>
          <w:iCs/>
        </w:rPr>
        <w:t>Article</w:t>
      </w:r>
      <w:r w:rsidR="00F97CD8">
        <w:rPr>
          <w:i/>
          <w:iCs/>
        </w:rPr>
        <w:t xml:space="preserve">, </w:t>
      </w:r>
      <w:r w:rsidR="00F97CD8">
        <w:t>vol</w:t>
      </w:r>
      <w:r w:rsidR="00160915">
        <w:t xml:space="preserve"> 25</w:t>
      </w:r>
      <w:r w:rsidR="00A24B12">
        <w:t>,</w:t>
      </w:r>
      <w:r w:rsidR="00160915">
        <w:t xml:space="preserve"> </w:t>
      </w:r>
      <w:r w:rsidR="00A24B12">
        <w:t>no.</w:t>
      </w:r>
      <w:r w:rsidR="003577CB">
        <w:t>1.</w:t>
      </w:r>
      <w:r w:rsidR="0034782F">
        <w:t xml:space="preserve"> </w:t>
      </w:r>
      <w:r>
        <w:t>available at:</w:t>
      </w:r>
      <w:r w:rsidRPr="006D5B3C">
        <w:t xml:space="preserve"> </w:t>
      </w:r>
      <w:hyperlink r:id="rId17" w:history="1">
        <w:r w:rsidRPr="00D6564E">
          <w:rPr>
            <w:rStyle w:val="Hyperlink"/>
          </w:rPr>
          <w:t>https://www-jstor-org.ezproxy.uwtsd.ac.uk/stable/25058377?searchText=&amp;searchUri=&amp;ab_segments=&amp;searchKey=&amp;refreqid=fastly-default%3A63032ec3a4df8a32051bad1c6b0d4d05&amp;seq=1</w:t>
        </w:r>
      </w:hyperlink>
      <w:r>
        <w:t xml:space="preserve"> [Accessed 9 March 2024].</w:t>
      </w:r>
    </w:p>
    <w:p w14:paraId="4824E83B" w14:textId="04B6E936" w:rsidR="002D66B6" w:rsidRPr="00754873" w:rsidRDefault="002D66B6">
      <w:r w:rsidRPr="00754873">
        <w:t>Tucker</w:t>
      </w:r>
      <w:r w:rsidR="00050261">
        <w:t>,</w:t>
      </w:r>
      <w:r w:rsidR="0012411D" w:rsidRPr="00754873">
        <w:t xml:space="preserve"> P. </w:t>
      </w:r>
      <w:r w:rsidR="00050261">
        <w:t>(</w:t>
      </w:r>
      <w:r w:rsidR="0012411D" w:rsidRPr="00754873">
        <w:t>2000</w:t>
      </w:r>
      <w:r w:rsidR="00050261">
        <w:t>)</w:t>
      </w:r>
      <w:r w:rsidR="0012411D" w:rsidRPr="00754873">
        <w:t xml:space="preserve"> </w:t>
      </w:r>
      <w:r w:rsidR="00050261">
        <w:t>`</w:t>
      </w:r>
      <w:r w:rsidR="006D30EB" w:rsidRPr="00FA7323">
        <w:rPr>
          <w:i/>
          <w:iCs/>
        </w:rPr>
        <w:t xml:space="preserve">The </w:t>
      </w:r>
      <w:r w:rsidR="00050261">
        <w:rPr>
          <w:i/>
          <w:iCs/>
        </w:rPr>
        <w:t>e</w:t>
      </w:r>
      <w:r w:rsidR="006D30EB" w:rsidRPr="00FA7323">
        <w:rPr>
          <w:i/>
          <w:iCs/>
        </w:rPr>
        <w:t xml:space="preserve">arly </w:t>
      </w:r>
      <w:r w:rsidR="00050261">
        <w:rPr>
          <w:i/>
          <w:iCs/>
        </w:rPr>
        <w:t>h</w:t>
      </w:r>
      <w:r w:rsidR="006D30EB" w:rsidRPr="00FA7323">
        <w:rPr>
          <w:i/>
          <w:iCs/>
        </w:rPr>
        <w:t xml:space="preserve">istory of the </w:t>
      </w:r>
      <w:r w:rsidR="00050261">
        <w:rPr>
          <w:i/>
          <w:iCs/>
        </w:rPr>
        <w:t>c</w:t>
      </w:r>
      <w:r w:rsidR="006D30EB" w:rsidRPr="00FA7323">
        <w:rPr>
          <w:i/>
          <w:iCs/>
        </w:rPr>
        <w:t xml:space="preserve">ourt of </w:t>
      </w:r>
      <w:r w:rsidR="00050261">
        <w:rPr>
          <w:i/>
          <w:iCs/>
        </w:rPr>
        <w:t>c</w:t>
      </w:r>
      <w:r w:rsidR="006D30EB" w:rsidRPr="00FA7323">
        <w:rPr>
          <w:i/>
          <w:iCs/>
        </w:rPr>
        <w:t xml:space="preserve">hancery: A </w:t>
      </w:r>
      <w:r w:rsidR="00050261">
        <w:rPr>
          <w:i/>
          <w:iCs/>
        </w:rPr>
        <w:t>c</w:t>
      </w:r>
      <w:r w:rsidR="006D30EB" w:rsidRPr="00FA7323">
        <w:rPr>
          <w:i/>
          <w:iCs/>
        </w:rPr>
        <w:t xml:space="preserve">omparative </w:t>
      </w:r>
      <w:r w:rsidR="00050261">
        <w:rPr>
          <w:i/>
          <w:iCs/>
        </w:rPr>
        <w:t>s</w:t>
      </w:r>
      <w:r w:rsidR="006D30EB" w:rsidRPr="00FA7323">
        <w:rPr>
          <w:i/>
          <w:iCs/>
        </w:rPr>
        <w:t>tudy</w:t>
      </w:r>
      <w:r w:rsidR="006D30EB" w:rsidRPr="00754873">
        <w:t>`</w:t>
      </w:r>
      <w:r w:rsidR="00050261">
        <w:t xml:space="preserve">, </w:t>
      </w:r>
      <w:r w:rsidR="00050261" w:rsidRPr="00050261">
        <w:rPr>
          <w:i/>
          <w:iCs/>
        </w:rPr>
        <w:t>J</w:t>
      </w:r>
      <w:r w:rsidR="00FA6C91" w:rsidRPr="00050261">
        <w:rPr>
          <w:i/>
          <w:iCs/>
        </w:rPr>
        <w:t xml:space="preserve">ournal </w:t>
      </w:r>
      <w:r w:rsidR="00050261" w:rsidRPr="00050261">
        <w:rPr>
          <w:i/>
          <w:iCs/>
        </w:rPr>
        <w:t>A</w:t>
      </w:r>
      <w:r w:rsidR="00FA6C91" w:rsidRPr="00050261">
        <w:rPr>
          <w:i/>
          <w:iCs/>
        </w:rPr>
        <w:t>rticle</w:t>
      </w:r>
      <w:r w:rsidR="00050261">
        <w:rPr>
          <w:i/>
          <w:iCs/>
        </w:rPr>
        <w:t>,</w:t>
      </w:r>
      <w:r w:rsidR="00FA6C91" w:rsidRPr="00754873">
        <w:t xml:space="preserve"> </w:t>
      </w:r>
      <w:r w:rsidR="00050261">
        <w:t>v</w:t>
      </w:r>
      <w:r w:rsidR="004B2DEE" w:rsidRPr="00754873">
        <w:t xml:space="preserve">ol 115, </w:t>
      </w:r>
      <w:r w:rsidR="003577CB">
        <w:t>n</w:t>
      </w:r>
      <w:r w:rsidR="004B2DEE" w:rsidRPr="00754873">
        <w:t xml:space="preserve">o. </w:t>
      </w:r>
      <w:r w:rsidR="009707A6" w:rsidRPr="00754873">
        <w:t xml:space="preserve">463, Available at: </w:t>
      </w:r>
      <w:hyperlink r:id="rId18" w:history="1">
        <w:r w:rsidR="001712CD" w:rsidRPr="00754873">
          <w:rPr>
            <w:rStyle w:val="Hyperlink"/>
          </w:rPr>
          <w:t>https://www-jstor-org.ezproxy.uwtsd.ac.uk/stable/580679?searchText=&amp;searchUri=&amp;ab_segments=&amp;searchKey=&amp;refreqid=fastly-default%3Abe3e03afa35c9d549c28f3d63fffa401&amp;seq=5</w:t>
        </w:r>
      </w:hyperlink>
      <w:r w:rsidR="001712CD" w:rsidRPr="00754873">
        <w:t xml:space="preserve"> </w:t>
      </w:r>
      <w:r w:rsidR="000D7782" w:rsidRPr="00754873">
        <w:t>[</w:t>
      </w:r>
      <w:r w:rsidR="001712CD" w:rsidRPr="00754873">
        <w:t>Accessed 15 February 2024].</w:t>
      </w:r>
    </w:p>
    <w:p w14:paraId="5DC61E4E" w14:textId="667D6530" w:rsidR="00806805" w:rsidRDefault="00791B6F">
      <w:r>
        <w:t>Virgo</w:t>
      </w:r>
      <w:r w:rsidR="00094685">
        <w:t>,</w:t>
      </w:r>
      <w:r>
        <w:t xml:space="preserve"> G. </w:t>
      </w:r>
      <w:r w:rsidR="001603DD">
        <w:t>(</w:t>
      </w:r>
      <w:r>
        <w:t>2020</w:t>
      </w:r>
      <w:r w:rsidR="001603DD">
        <w:t>)</w:t>
      </w:r>
      <w:r>
        <w:t xml:space="preserve"> </w:t>
      </w:r>
      <w:r w:rsidRPr="001F138F">
        <w:rPr>
          <w:i/>
          <w:iCs/>
        </w:rPr>
        <w:t xml:space="preserve">The </w:t>
      </w:r>
      <w:r w:rsidR="009E568F">
        <w:rPr>
          <w:i/>
          <w:iCs/>
        </w:rPr>
        <w:t>p</w:t>
      </w:r>
      <w:r w:rsidRPr="001F138F">
        <w:rPr>
          <w:i/>
          <w:iCs/>
        </w:rPr>
        <w:t xml:space="preserve">rinciples of </w:t>
      </w:r>
      <w:r w:rsidR="009E568F">
        <w:rPr>
          <w:i/>
          <w:iCs/>
        </w:rPr>
        <w:t>e</w:t>
      </w:r>
      <w:r w:rsidRPr="001F138F">
        <w:rPr>
          <w:i/>
          <w:iCs/>
        </w:rPr>
        <w:t xml:space="preserve">quity and </w:t>
      </w:r>
      <w:r w:rsidR="009E568F">
        <w:rPr>
          <w:i/>
          <w:iCs/>
        </w:rPr>
        <w:t>t</w:t>
      </w:r>
      <w:r w:rsidRPr="001F138F">
        <w:rPr>
          <w:i/>
          <w:iCs/>
        </w:rPr>
        <w:t>rust</w:t>
      </w:r>
      <w:r w:rsidR="00B458B1" w:rsidRPr="001F138F">
        <w:rPr>
          <w:i/>
          <w:iCs/>
        </w:rPr>
        <w:t>s</w:t>
      </w:r>
      <w:r w:rsidR="00B827CF">
        <w:t xml:space="preserve">. </w:t>
      </w:r>
      <w:r w:rsidR="007D14D7">
        <w:t>Oxford</w:t>
      </w:r>
      <w:r w:rsidR="001F138F">
        <w:t>:</w:t>
      </w:r>
      <w:r w:rsidR="007D14D7">
        <w:t xml:space="preserve"> Uni</w:t>
      </w:r>
      <w:r w:rsidR="007143F4">
        <w:t>versity Press.</w:t>
      </w:r>
    </w:p>
    <w:p w14:paraId="188FC03D" w14:textId="1522424B" w:rsidR="00244247" w:rsidRDefault="00244247">
      <w:r>
        <w:t>Watt, G. (2021)</w:t>
      </w:r>
      <w:r w:rsidR="00AB114A">
        <w:t xml:space="preserve"> </w:t>
      </w:r>
      <w:r w:rsidR="00AB114A" w:rsidRPr="00AB114A">
        <w:rPr>
          <w:i/>
          <w:iCs/>
        </w:rPr>
        <w:t xml:space="preserve">Equity and </w:t>
      </w:r>
      <w:r w:rsidR="00B827CF">
        <w:rPr>
          <w:i/>
          <w:iCs/>
        </w:rPr>
        <w:t>t</w:t>
      </w:r>
      <w:r w:rsidR="00AB114A" w:rsidRPr="00AB114A">
        <w:rPr>
          <w:i/>
          <w:iCs/>
        </w:rPr>
        <w:t xml:space="preserve">rusts </w:t>
      </w:r>
      <w:r w:rsidR="00B827CF">
        <w:rPr>
          <w:i/>
          <w:iCs/>
        </w:rPr>
        <w:t>l</w:t>
      </w:r>
      <w:r w:rsidR="00AB114A" w:rsidRPr="00AB114A">
        <w:rPr>
          <w:i/>
          <w:iCs/>
        </w:rPr>
        <w:t>aw</w:t>
      </w:r>
      <w:r w:rsidR="00B827CF">
        <w:rPr>
          <w:i/>
          <w:iCs/>
        </w:rPr>
        <w:t>.</w:t>
      </w:r>
      <w:r w:rsidR="00DF69A6">
        <w:rPr>
          <w:i/>
          <w:iCs/>
        </w:rPr>
        <w:t xml:space="preserve"> </w:t>
      </w:r>
      <w:r w:rsidR="00DF69A6" w:rsidRPr="00DF69A6">
        <w:t>Oxford:</w:t>
      </w:r>
      <w:r w:rsidR="00DF69A6">
        <w:t xml:space="preserve"> Unive</w:t>
      </w:r>
      <w:r w:rsidR="00DF26E9">
        <w:t>rsity Press.</w:t>
      </w:r>
    </w:p>
    <w:p w14:paraId="7150F3D5" w14:textId="2048B652" w:rsidR="00773354" w:rsidRDefault="00773354" w:rsidP="00773354">
      <w:r w:rsidRPr="00754873">
        <w:t>Watt</w:t>
      </w:r>
      <w:r w:rsidR="008D7972">
        <w:t>,</w:t>
      </w:r>
      <w:r w:rsidRPr="00754873">
        <w:t xml:space="preserve"> G</w:t>
      </w:r>
      <w:r w:rsidR="008D7972">
        <w:t>.</w:t>
      </w:r>
      <w:r w:rsidRPr="00754873">
        <w:t xml:space="preserve"> </w:t>
      </w:r>
      <w:r w:rsidR="008D7972">
        <w:t>(</w:t>
      </w:r>
      <w:r w:rsidRPr="00754873">
        <w:t>2020</w:t>
      </w:r>
      <w:r w:rsidR="008D7972">
        <w:t xml:space="preserve">) </w:t>
      </w:r>
      <w:r w:rsidRPr="008D7972">
        <w:rPr>
          <w:i/>
          <w:iCs/>
        </w:rPr>
        <w:t xml:space="preserve">Trusts &amp; </w:t>
      </w:r>
      <w:r w:rsidR="00B827CF">
        <w:rPr>
          <w:i/>
          <w:iCs/>
        </w:rPr>
        <w:t>e</w:t>
      </w:r>
      <w:r w:rsidRPr="008D7972">
        <w:rPr>
          <w:i/>
          <w:iCs/>
        </w:rPr>
        <w:t>quity</w:t>
      </w:r>
      <w:r w:rsidR="002E1FC9">
        <w:rPr>
          <w:i/>
          <w:iCs/>
        </w:rPr>
        <w:t>.</w:t>
      </w:r>
      <w:r w:rsidR="008D7972">
        <w:t xml:space="preserve"> </w:t>
      </w:r>
      <w:r w:rsidRPr="00754873">
        <w:t>Oxford</w:t>
      </w:r>
      <w:r w:rsidR="002E1FC9">
        <w:t>:</w:t>
      </w:r>
      <w:r w:rsidRPr="00754873">
        <w:t xml:space="preserve"> </w:t>
      </w:r>
      <w:r w:rsidR="00DF26E9">
        <w:t>U</w:t>
      </w:r>
      <w:r w:rsidRPr="00754873">
        <w:t xml:space="preserve">niversity press. </w:t>
      </w:r>
    </w:p>
    <w:p w14:paraId="414B96DA" w14:textId="762538C6" w:rsidR="002A5B4B" w:rsidRPr="00754873" w:rsidRDefault="002A5B4B" w:rsidP="00773354">
      <w:r>
        <w:t>Watt</w:t>
      </w:r>
      <w:r w:rsidR="00943B59">
        <w:t xml:space="preserve">, G. (2016) </w:t>
      </w:r>
      <w:r w:rsidR="00943B59" w:rsidRPr="00C22234">
        <w:rPr>
          <w:i/>
          <w:iCs/>
        </w:rPr>
        <w:t xml:space="preserve">Equity and </w:t>
      </w:r>
      <w:r w:rsidR="00B827CF">
        <w:rPr>
          <w:i/>
          <w:iCs/>
        </w:rPr>
        <w:t>t</w:t>
      </w:r>
      <w:r w:rsidR="00943B59" w:rsidRPr="00C22234">
        <w:rPr>
          <w:i/>
          <w:iCs/>
        </w:rPr>
        <w:t>rusts</w:t>
      </w:r>
      <w:r w:rsidR="00B827CF">
        <w:t xml:space="preserve">. </w:t>
      </w:r>
      <w:r w:rsidR="00AF110C">
        <w:t>Oxford</w:t>
      </w:r>
      <w:r w:rsidR="00C22234">
        <w:t>:</w:t>
      </w:r>
      <w:r w:rsidR="00AF110C">
        <w:t xml:space="preserve"> University Press</w:t>
      </w:r>
      <w:r w:rsidR="00C22234">
        <w:t>.</w:t>
      </w:r>
    </w:p>
    <w:p w14:paraId="28BCAC4F" w14:textId="66BA08E9" w:rsidR="002E0EC9" w:rsidRPr="00754873" w:rsidRDefault="00773354">
      <w:r>
        <w:t xml:space="preserve"> </w:t>
      </w:r>
      <w:r w:rsidR="002E0EC9" w:rsidRPr="00754873">
        <w:t>W</w:t>
      </w:r>
      <w:r w:rsidR="005A4EE5" w:rsidRPr="00754873">
        <w:t>att</w:t>
      </w:r>
      <w:r w:rsidR="00CF6E64">
        <w:t>,</w:t>
      </w:r>
      <w:r w:rsidR="005A4EE5" w:rsidRPr="00754873">
        <w:t xml:space="preserve"> G</w:t>
      </w:r>
      <w:r w:rsidR="00CF6E64">
        <w:t>.</w:t>
      </w:r>
      <w:r w:rsidR="005A4EE5" w:rsidRPr="00754873">
        <w:t xml:space="preserve"> </w:t>
      </w:r>
      <w:r w:rsidR="00CF6E64">
        <w:t>(</w:t>
      </w:r>
      <w:r w:rsidR="00B45248" w:rsidRPr="00754873">
        <w:t>2009</w:t>
      </w:r>
      <w:r w:rsidR="001F138F">
        <w:t xml:space="preserve">) </w:t>
      </w:r>
      <w:r w:rsidR="005A4EE5" w:rsidRPr="00CF6E64">
        <w:rPr>
          <w:i/>
          <w:iCs/>
        </w:rPr>
        <w:t xml:space="preserve">Equity </w:t>
      </w:r>
      <w:r w:rsidR="00B827CF">
        <w:rPr>
          <w:i/>
          <w:iCs/>
        </w:rPr>
        <w:t>s</w:t>
      </w:r>
      <w:r w:rsidR="005A4EE5" w:rsidRPr="00CF6E64">
        <w:rPr>
          <w:i/>
          <w:iCs/>
        </w:rPr>
        <w:t>tir</w:t>
      </w:r>
      <w:r w:rsidR="007E6F11" w:rsidRPr="00CF6E64">
        <w:rPr>
          <w:i/>
          <w:iCs/>
        </w:rPr>
        <w:t>r</w:t>
      </w:r>
      <w:r w:rsidR="005A4EE5" w:rsidRPr="00CF6E64">
        <w:rPr>
          <w:i/>
          <w:iCs/>
        </w:rPr>
        <w:t>ing</w:t>
      </w:r>
      <w:r w:rsidR="00B827CF">
        <w:rPr>
          <w:i/>
          <w:iCs/>
        </w:rPr>
        <w:t>.</w:t>
      </w:r>
      <w:r w:rsidR="005A4EE5" w:rsidRPr="00754873">
        <w:t xml:space="preserve"> </w:t>
      </w:r>
      <w:r w:rsidR="00D21D79" w:rsidRPr="00754873">
        <w:t xml:space="preserve">Oxford and </w:t>
      </w:r>
      <w:r w:rsidR="005D374E" w:rsidRPr="00754873">
        <w:t>Portland</w:t>
      </w:r>
      <w:r w:rsidR="00DB6DB2">
        <w:t>:</w:t>
      </w:r>
      <w:r w:rsidR="005D374E" w:rsidRPr="00754873">
        <w:t xml:space="preserve"> </w:t>
      </w:r>
      <w:r w:rsidR="00B356F9" w:rsidRPr="00754873">
        <w:t xml:space="preserve">Oregon. </w:t>
      </w:r>
    </w:p>
    <w:p w14:paraId="642B2C83" w14:textId="77777777" w:rsidR="006344CE" w:rsidRDefault="003E5C76">
      <w:r w:rsidRPr="003E5C76">
        <w:t>Withyman</w:t>
      </w:r>
      <w:r w:rsidR="007F17D8">
        <w:t>,</w:t>
      </w:r>
      <w:r>
        <w:t xml:space="preserve"> </w:t>
      </w:r>
      <w:r w:rsidR="008B5444">
        <w:t>T.</w:t>
      </w:r>
      <w:r w:rsidR="0047781D">
        <w:t xml:space="preserve"> </w:t>
      </w:r>
      <w:r w:rsidR="003F5394">
        <w:t>(</w:t>
      </w:r>
      <w:r>
        <w:t>2007</w:t>
      </w:r>
      <w:r w:rsidR="003F5394">
        <w:t>)</w:t>
      </w:r>
      <w:r>
        <w:t xml:space="preserve"> </w:t>
      </w:r>
      <w:r w:rsidR="003F5394">
        <w:t>`</w:t>
      </w:r>
      <w:r w:rsidRPr="00FA7323">
        <w:rPr>
          <w:i/>
          <w:iCs/>
        </w:rPr>
        <w:t>Ring-fencing customers' payments in insolvency</w:t>
      </w:r>
      <w:r w:rsidR="003F5394">
        <w:t xml:space="preserve">`, </w:t>
      </w:r>
      <w:r w:rsidR="00EB0265" w:rsidRPr="00904911">
        <w:rPr>
          <w:i/>
          <w:iCs/>
        </w:rPr>
        <w:t>Journal of International Banking &amp; Financial Law</w:t>
      </w:r>
      <w:r w:rsidR="00A16707">
        <w:rPr>
          <w:i/>
          <w:iCs/>
        </w:rPr>
        <w:t xml:space="preserve">, </w:t>
      </w:r>
      <w:r w:rsidR="0047781D">
        <w:rPr>
          <w:i/>
          <w:iCs/>
        </w:rPr>
        <w:t xml:space="preserve">6, pp. </w:t>
      </w:r>
      <w:r w:rsidR="001F6F41">
        <w:rPr>
          <w:i/>
          <w:iCs/>
        </w:rPr>
        <w:t xml:space="preserve">354. </w:t>
      </w:r>
      <w:r w:rsidR="00EB0265">
        <w:t>Available at</w:t>
      </w:r>
      <w:r w:rsidR="00963A54">
        <w:t xml:space="preserve">: </w:t>
      </w:r>
      <w:hyperlink r:id="rId19" w:history="1">
        <w:r w:rsidR="00963A54" w:rsidRPr="005A6E6D">
          <w:rPr>
            <w:rStyle w:val="Hyperlink"/>
          </w:rPr>
          <w:t>https://plus-lexis-com.ezpro</w:t>
        </w:r>
        <w:r w:rsidR="00963A54" w:rsidRPr="005A6E6D">
          <w:rPr>
            <w:rStyle w:val="Hyperlink"/>
          </w:rPr>
          <w:t>x</w:t>
        </w:r>
        <w:r w:rsidR="00963A54" w:rsidRPr="005A6E6D">
          <w:rPr>
            <w:rStyle w:val="Hyperlink"/>
          </w:rPr>
          <w:t>y.uwtsd.ac.uk/uk/analytical-materials-uk/ring-fencing-customers-payments-in-insolvency?crid=08c20936-bba0-4cf5-b37e-c3834985a7a1</w:t>
        </w:r>
      </w:hyperlink>
      <w:r w:rsidR="00963A54">
        <w:t xml:space="preserve"> [Accessed 13 March 2024].</w:t>
      </w:r>
    </w:p>
    <w:p w14:paraId="270289C8" w14:textId="77777777" w:rsidR="006344CE" w:rsidRDefault="006344CE"/>
    <w:p w14:paraId="61BE8DDD" w14:textId="67579BD8" w:rsidR="00347328" w:rsidRPr="00AD75F8" w:rsidRDefault="00347328">
      <w:r w:rsidRPr="00754873">
        <w:rPr>
          <w:b/>
          <w:bCs/>
        </w:rPr>
        <w:t>Cases</w:t>
      </w:r>
    </w:p>
    <w:p w14:paraId="656C0E22" w14:textId="096AD835" w:rsidR="00F406B4" w:rsidRPr="00EF4CD1" w:rsidRDefault="00F406B4">
      <w:r w:rsidRPr="00EF4CD1">
        <w:t>(AGIP (AFRICA) LTD v Jackson [1990] Ch 265 at 289–292, [1992]</w:t>
      </w:r>
      <w:r w:rsidR="00EF4CD1" w:rsidRPr="00EF4CD1">
        <w:t>.</w:t>
      </w:r>
    </w:p>
    <w:p w14:paraId="6F82BE24" w14:textId="08D78756" w:rsidR="00A72294" w:rsidRDefault="00141CC1">
      <w:r w:rsidRPr="00754873">
        <w:t>BARNES v. ADDY. [1870 B. 92.] (1874) L.R. 9 Ch.App. 244</w:t>
      </w:r>
      <w:r w:rsidR="00EF4CD1">
        <w:t>.</w:t>
      </w:r>
      <w:r w:rsidR="00EF6DE9" w:rsidRPr="00754873">
        <w:t xml:space="preserve"> </w:t>
      </w:r>
    </w:p>
    <w:p w14:paraId="24CC5DF0" w14:textId="76CF46AE" w:rsidR="00141CC1" w:rsidRDefault="00A72294">
      <w:r w:rsidRPr="00A72294">
        <w:t>BOARDMAN AND ANOTHER APPELLANTS AND PHIPPS RESPONDENT [ON APPEAL FROM PHIPPS v BOARDMAN] [1967] 2 A.C. 46</w:t>
      </w:r>
      <w:r w:rsidR="00EF4CD1">
        <w:t>.</w:t>
      </w:r>
    </w:p>
    <w:p w14:paraId="57011D7D" w14:textId="0139BA0A" w:rsidR="00C566B4" w:rsidRPr="00754873" w:rsidRDefault="00C566B4">
      <w:r>
        <w:t>Bray v Ford [</w:t>
      </w:r>
      <w:r w:rsidR="006855A7">
        <w:t xml:space="preserve">1895¬99] All ER Rep </w:t>
      </w:r>
      <w:r w:rsidR="00077D1A">
        <w:t>1009.</w:t>
      </w:r>
    </w:p>
    <w:p w14:paraId="0CF92AE8" w14:textId="6E3C1D3E" w:rsidR="00254D8C" w:rsidRDefault="00254D8C">
      <w:r w:rsidRPr="00254D8C">
        <w:t>Cook v. Fountain</w:t>
      </w:r>
      <w:r w:rsidR="00507F02">
        <w:t xml:space="preserve"> 1676.</w:t>
      </w:r>
      <w:r w:rsidR="00194A9F">
        <w:t xml:space="preserve"> 3 Swans 585, 600</w:t>
      </w:r>
      <w:r w:rsidR="003051D0">
        <w:t>.</w:t>
      </w:r>
    </w:p>
    <w:p w14:paraId="25A563F9" w14:textId="180F3485" w:rsidR="00610D99" w:rsidRDefault="00610D99">
      <w:r w:rsidRPr="00610D99">
        <w:t>Frederic E Rose (London) LTD v William H pim Junior and Co LTD 1953 2 Q.B. 450.</w:t>
      </w:r>
      <w:r>
        <w:t xml:space="preserve"> </w:t>
      </w:r>
    </w:p>
    <w:p w14:paraId="7C07A263" w14:textId="2E78C8D7" w:rsidR="001D6B69" w:rsidRPr="00754873" w:rsidRDefault="001D6B69">
      <w:r w:rsidRPr="001D6B69">
        <w:t>Keech v Sandford [1558-1774] All ER Rep 230</w:t>
      </w:r>
      <w:r w:rsidR="00F06DD7">
        <w:t>.</w:t>
      </w:r>
      <w:r>
        <w:t xml:space="preserve"> </w:t>
      </w:r>
    </w:p>
    <w:p w14:paraId="19F5DE99" w14:textId="5F9474D8" w:rsidR="001A02A2" w:rsidRDefault="001A02A2">
      <w:r w:rsidRPr="00EF4CD1">
        <w:t xml:space="preserve">Paragon Millett LJ Finance plc v D B Thakerar &amp; Co (a firm); Paragon Finance plc and another v Thimbleby &amp; Co [1999). </w:t>
      </w:r>
    </w:p>
    <w:p w14:paraId="419A0AB6" w14:textId="77777777" w:rsidR="00E318D1" w:rsidRDefault="008252AC">
      <w:r>
        <w:t>Re</w:t>
      </w:r>
      <w:r w:rsidR="00C06A6E">
        <w:t xml:space="preserve"> Farepak Food and Gifts Ltd.</w:t>
      </w:r>
      <w:r w:rsidR="00E318D1" w:rsidRPr="00E318D1">
        <w:t xml:space="preserve"> </w:t>
      </w:r>
    </w:p>
    <w:p w14:paraId="4B2AD980" w14:textId="45B165C5" w:rsidR="008252AC" w:rsidRPr="00EF4CD1" w:rsidRDefault="00E318D1">
      <w:r w:rsidRPr="00E318D1">
        <w:t>Sky Petroleum Ltd v VIP Petroleum Ltd [1974] 1 All ER 954</w:t>
      </w:r>
      <w:r>
        <w:t xml:space="preserve"> </w:t>
      </w:r>
    </w:p>
    <w:p w14:paraId="252A576D" w14:textId="5F9A39D9" w:rsidR="001D6B69" w:rsidRDefault="001D6B69" w:rsidP="001D6B69">
      <w:r w:rsidRPr="00754873">
        <w:t>The Earl of Oxford's Case [1615] 21 ER 485, 487</w:t>
      </w:r>
      <w:r w:rsidR="00F06DD7">
        <w:t>.</w:t>
      </w:r>
    </w:p>
    <w:p w14:paraId="76159985" w14:textId="589B79BD" w:rsidR="001D6B69" w:rsidRDefault="00213195" w:rsidP="001D6B69">
      <w:r>
        <w:lastRenderedPageBreak/>
        <w:t>Walsh v Lonsdale [1881¬85]</w:t>
      </w:r>
      <w:r w:rsidR="00F06DD7">
        <w:t xml:space="preserve"> All ER Rep Ext 1690.</w:t>
      </w:r>
    </w:p>
    <w:p w14:paraId="3C1F89D0" w14:textId="2261DC6B" w:rsidR="001D6B69" w:rsidRPr="00754873" w:rsidRDefault="001D6B69" w:rsidP="006A2A9F">
      <w:r>
        <w:t xml:space="preserve"> </w:t>
      </w:r>
    </w:p>
    <w:p w14:paraId="59657557" w14:textId="5B960CEB" w:rsidR="002C0666" w:rsidRPr="00754873" w:rsidRDefault="00C41AFD">
      <w:pPr>
        <w:rPr>
          <w:b/>
          <w:bCs/>
        </w:rPr>
      </w:pPr>
      <w:r w:rsidRPr="00754873">
        <w:rPr>
          <w:b/>
          <w:bCs/>
        </w:rPr>
        <w:t>Legislation</w:t>
      </w:r>
    </w:p>
    <w:p w14:paraId="27C49ED9" w14:textId="42968C8F" w:rsidR="006F37A8" w:rsidRDefault="006F37A8">
      <w:r w:rsidRPr="00754873">
        <w:t xml:space="preserve">Chancery </w:t>
      </w:r>
      <w:r w:rsidR="00853B99" w:rsidRPr="00754873">
        <w:t>Amendment</w:t>
      </w:r>
      <w:r w:rsidRPr="00754873">
        <w:t xml:space="preserve"> Act 1858</w:t>
      </w:r>
      <w:r w:rsidR="00FA1C00">
        <w:t>.</w:t>
      </w:r>
    </w:p>
    <w:p w14:paraId="4182CC72" w14:textId="6A8D1CCB" w:rsidR="005424D8" w:rsidRDefault="005424D8">
      <w:r>
        <w:t>Law of Property Act 1925</w:t>
      </w:r>
      <w:r w:rsidR="00FA1C00">
        <w:t>.</w:t>
      </w:r>
    </w:p>
    <w:p w14:paraId="674AA647" w14:textId="77777777" w:rsidR="006B427C" w:rsidRDefault="006B427C" w:rsidP="006B427C">
      <w:r w:rsidRPr="00754873">
        <w:t>senior courts act 1981 (1981 c 54).</w:t>
      </w:r>
    </w:p>
    <w:p w14:paraId="116A3925" w14:textId="50626A19" w:rsidR="00235CF3" w:rsidRPr="00754873" w:rsidRDefault="00235CF3" w:rsidP="006B427C">
      <w:r>
        <w:t>Trust</w:t>
      </w:r>
      <w:r w:rsidR="00C6230B">
        <w:t xml:space="preserve"> of Land Appiontment of Trustees Act </w:t>
      </w:r>
      <w:r w:rsidR="00FA1C00">
        <w:t>1996.</w:t>
      </w:r>
    </w:p>
    <w:p w14:paraId="36A3A126" w14:textId="049B9B85" w:rsidR="006B427C" w:rsidRDefault="006B427C">
      <w:r>
        <w:t xml:space="preserve"> </w:t>
      </w:r>
    </w:p>
    <w:p w14:paraId="2E740144" w14:textId="77777777" w:rsidR="006B427C" w:rsidRDefault="006B427C"/>
    <w:p w14:paraId="22F2EF4B" w14:textId="77777777" w:rsidR="006B427C" w:rsidRDefault="006B427C"/>
    <w:p w14:paraId="121792CB" w14:textId="77777777" w:rsidR="006B427C" w:rsidRDefault="006B427C"/>
    <w:p w14:paraId="61C145BF" w14:textId="77777777" w:rsidR="00374BE3" w:rsidRPr="00754873" w:rsidRDefault="00374BE3"/>
    <w:p w14:paraId="2387D0BC" w14:textId="77777777" w:rsidR="00890877" w:rsidRPr="00754873" w:rsidRDefault="00890877">
      <w:pPr>
        <w:rPr>
          <w:b/>
          <w:bCs/>
        </w:rPr>
      </w:pPr>
    </w:p>
    <w:p w14:paraId="40F5F721" w14:textId="77777777" w:rsidR="00445971" w:rsidRPr="00754873" w:rsidRDefault="00445971">
      <w:pPr>
        <w:rPr>
          <w:b/>
          <w:bCs/>
        </w:rPr>
      </w:pPr>
    </w:p>
    <w:p w14:paraId="76FE245D" w14:textId="389ACA1B" w:rsidR="00DA79F2" w:rsidRPr="00111EF4" w:rsidRDefault="0085599B">
      <w:pPr>
        <w:rPr>
          <w:lang w:val="en-US"/>
        </w:rPr>
      </w:pPr>
      <w:r w:rsidRPr="00754873">
        <w:t xml:space="preserve"> </w:t>
      </w:r>
    </w:p>
    <w:sectPr w:rsidR="00DA79F2" w:rsidRPr="00111EF4" w:rsidSect="00A07A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ato">
    <w:charset w:val="00"/>
    <w:family w:val="swiss"/>
    <w:pitch w:val="variable"/>
    <w:sig w:usb0="E10002FF" w:usb1="5000EC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79B"/>
    <w:rsid w:val="00000BF2"/>
    <w:rsid w:val="000012D2"/>
    <w:rsid w:val="000015A4"/>
    <w:rsid w:val="000021C7"/>
    <w:rsid w:val="00003156"/>
    <w:rsid w:val="00003642"/>
    <w:rsid w:val="000046A5"/>
    <w:rsid w:val="00004E54"/>
    <w:rsid w:val="000062B5"/>
    <w:rsid w:val="0000707D"/>
    <w:rsid w:val="00007245"/>
    <w:rsid w:val="00007941"/>
    <w:rsid w:val="00016B8C"/>
    <w:rsid w:val="00017A98"/>
    <w:rsid w:val="00021AC6"/>
    <w:rsid w:val="0002289A"/>
    <w:rsid w:val="00022E92"/>
    <w:rsid w:val="0002313D"/>
    <w:rsid w:val="00023BD0"/>
    <w:rsid w:val="00024062"/>
    <w:rsid w:val="000243BB"/>
    <w:rsid w:val="000246A8"/>
    <w:rsid w:val="00024CB6"/>
    <w:rsid w:val="00025072"/>
    <w:rsid w:val="00026782"/>
    <w:rsid w:val="00031FFF"/>
    <w:rsid w:val="00033092"/>
    <w:rsid w:val="00033F78"/>
    <w:rsid w:val="00036966"/>
    <w:rsid w:val="00036FF4"/>
    <w:rsid w:val="00042271"/>
    <w:rsid w:val="000423DD"/>
    <w:rsid w:val="00043668"/>
    <w:rsid w:val="00043FA9"/>
    <w:rsid w:val="00047F17"/>
    <w:rsid w:val="00050261"/>
    <w:rsid w:val="00051062"/>
    <w:rsid w:val="0005259F"/>
    <w:rsid w:val="000550D0"/>
    <w:rsid w:val="00055218"/>
    <w:rsid w:val="0005554C"/>
    <w:rsid w:val="00055C3B"/>
    <w:rsid w:val="00055DF3"/>
    <w:rsid w:val="000600B5"/>
    <w:rsid w:val="00060507"/>
    <w:rsid w:val="0006053C"/>
    <w:rsid w:val="00061540"/>
    <w:rsid w:val="00061CF9"/>
    <w:rsid w:val="000625AF"/>
    <w:rsid w:val="00062892"/>
    <w:rsid w:val="00062FC3"/>
    <w:rsid w:val="00063383"/>
    <w:rsid w:val="00063A92"/>
    <w:rsid w:val="00064358"/>
    <w:rsid w:val="00064ABD"/>
    <w:rsid w:val="00065EED"/>
    <w:rsid w:val="000674D1"/>
    <w:rsid w:val="00067EE4"/>
    <w:rsid w:val="000706FA"/>
    <w:rsid w:val="00070A78"/>
    <w:rsid w:val="00070C13"/>
    <w:rsid w:val="00071C90"/>
    <w:rsid w:val="000725CA"/>
    <w:rsid w:val="00072817"/>
    <w:rsid w:val="00072CAC"/>
    <w:rsid w:val="00074334"/>
    <w:rsid w:val="00075678"/>
    <w:rsid w:val="00076B1D"/>
    <w:rsid w:val="00077D1A"/>
    <w:rsid w:val="00081223"/>
    <w:rsid w:val="00081981"/>
    <w:rsid w:val="00083AEF"/>
    <w:rsid w:val="0008576C"/>
    <w:rsid w:val="00087622"/>
    <w:rsid w:val="0009003B"/>
    <w:rsid w:val="00092C59"/>
    <w:rsid w:val="0009363C"/>
    <w:rsid w:val="0009406A"/>
    <w:rsid w:val="00094685"/>
    <w:rsid w:val="000959F0"/>
    <w:rsid w:val="000961EE"/>
    <w:rsid w:val="000A0319"/>
    <w:rsid w:val="000A075F"/>
    <w:rsid w:val="000A184B"/>
    <w:rsid w:val="000A255B"/>
    <w:rsid w:val="000A2A07"/>
    <w:rsid w:val="000A3722"/>
    <w:rsid w:val="000A3869"/>
    <w:rsid w:val="000A3B32"/>
    <w:rsid w:val="000A5C75"/>
    <w:rsid w:val="000A69DF"/>
    <w:rsid w:val="000B0900"/>
    <w:rsid w:val="000B2642"/>
    <w:rsid w:val="000B3361"/>
    <w:rsid w:val="000B7278"/>
    <w:rsid w:val="000B7FD4"/>
    <w:rsid w:val="000C00B7"/>
    <w:rsid w:val="000C0907"/>
    <w:rsid w:val="000C15AD"/>
    <w:rsid w:val="000C1BB5"/>
    <w:rsid w:val="000C3766"/>
    <w:rsid w:val="000C4D19"/>
    <w:rsid w:val="000C5035"/>
    <w:rsid w:val="000C6A6B"/>
    <w:rsid w:val="000D0442"/>
    <w:rsid w:val="000D163D"/>
    <w:rsid w:val="000D16FE"/>
    <w:rsid w:val="000D2273"/>
    <w:rsid w:val="000D5D22"/>
    <w:rsid w:val="000D67EA"/>
    <w:rsid w:val="000D7782"/>
    <w:rsid w:val="000E14D5"/>
    <w:rsid w:val="000E15FA"/>
    <w:rsid w:val="000E26B1"/>
    <w:rsid w:val="000E35C7"/>
    <w:rsid w:val="000E5984"/>
    <w:rsid w:val="000E7A94"/>
    <w:rsid w:val="000F161E"/>
    <w:rsid w:val="000F1C7B"/>
    <w:rsid w:val="000F4755"/>
    <w:rsid w:val="000F5422"/>
    <w:rsid w:val="000F659F"/>
    <w:rsid w:val="000F6753"/>
    <w:rsid w:val="001003B6"/>
    <w:rsid w:val="00100E10"/>
    <w:rsid w:val="00101C95"/>
    <w:rsid w:val="00104946"/>
    <w:rsid w:val="00106BCE"/>
    <w:rsid w:val="0011059C"/>
    <w:rsid w:val="00111EF4"/>
    <w:rsid w:val="001125F3"/>
    <w:rsid w:val="00112D99"/>
    <w:rsid w:val="00113A47"/>
    <w:rsid w:val="001159FB"/>
    <w:rsid w:val="00115BF2"/>
    <w:rsid w:val="00115CBF"/>
    <w:rsid w:val="00116731"/>
    <w:rsid w:val="0012096C"/>
    <w:rsid w:val="0012411D"/>
    <w:rsid w:val="00125979"/>
    <w:rsid w:val="0012684E"/>
    <w:rsid w:val="00131BB4"/>
    <w:rsid w:val="00131DCD"/>
    <w:rsid w:val="001341E4"/>
    <w:rsid w:val="001342B3"/>
    <w:rsid w:val="001356FE"/>
    <w:rsid w:val="00135958"/>
    <w:rsid w:val="00136FDC"/>
    <w:rsid w:val="00137035"/>
    <w:rsid w:val="001376A4"/>
    <w:rsid w:val="00137984"/>
    <w:rsid w:val="0014006B"/>
    <w:rsid w:val="00140073"/>
    <w:rsid w:val="00140DB8"/>
    <w:rsid w:val="00141CC1"/>
    <w:rsid w:val="00141D49"/>
    <w:rsid w:val="00145B21"/>
    <w:rsid w:val="00151B86"/>
    <w:rsid w:val="0015311A"/>
    <w:rsid w:val="001562B4"/>
    <w:rsid w:val="001603DD"/>
    <w:rsid w:val="00160915"/>
    <w:rsid w:val="001613CB"/>
    <w:rsid w:val="0016169B"/>
    <w:rsid w:val="00162790"/>
    <w:rsid w:val="001633EB"/>
    <w:rsid w:val="00163CB1"/>
    <w:rsid w:val="0016407C"/>
    <w:rsid w:val="00165A4E"/>
    <w:rsid w:val="00165AF1"/>
    <w:rsid w:val="00165F57"/>
    <w:rsid w:val="001668F6"/>
    <w:rsid w:val="00166B5B"/>
    <w:rsid w:val="001675BA"/>
    <w:rsid w:val="001677B9"/>
    <w:rsid w:val="0016788C"/>
    <w:rsid w:val="001712CD"/>
    <w:rsid w:val="00171358"/>
    <w:rsid w:val="001713CD"/>
    <w:rsid w:val="00172E30"/>
    <w:rsid w:val="00173047"/>
    <w:rsid w:val="00173DDA"/>
    <w:rsid w:val="00174D3B"/>
    <w:rsid w:val="001757E2"/>
    <w:rsid w:val="001758A9"/>
    <w:rsid w:val="0017723F"/>
    <w:rsid w:val="00180977"/>
    <w:rsid w:val="00184A75"/>
    <w:rsid w:val="00184F6E"/>
    <w:rsid w:val="001850C6"/>
    <w:rsid w:val="00187A1E"/>
    <w:rsid w:val="0019113C"/>
    <w:rsid w:val="001934B6"/>
    <w:rsid w:val="001943D7"/>
    <w:rsid w:val="00194484"/>
    <w:rsid w:val="00194A9F"/>
    <w:rsid w:val="001962DE"/>
    <w:rsid w:val="001A02A2"/>
    <w:rsid w:val="001A0C1A"/>
    <w:rsid w:val="001A191A"/>
    <w:rsid w:val="001A2FB7"/>
    <w:rsid w:val="001A37B5"/>
    <w:rsid w:val="001A6D48"/>
    <w:rsid w:val="001A7934"/>
    <w:rsid w:val="001B009A"/>
    <w:rsid w:val="001B0EE6"/>
    <w:rsid w:val="001B125F"/>
    <w:rsid w:val="001B26B6"/>
    <w:rsid w:val="001B47C0"/>
    <w:rsid w:val="001B4DF3"/>
    <w:rsid w:val="001B6B46"/>
    <w:rsid w:val="001B7082"/>
    <w:rsid w:val="001B7A74"/>
    <w:rsid w:val="001C011D"/>
    <w:rsid w:val="001C0F0A"/>
    <w:rsid w:val="001C19EE"/>
    <w:rsid w:val="001C260B"/>
    <w:rsid w:val="001C30A0"/>
    <w:rsid w:val="001C3F89"/>
    <w:rsid w:val="001C48B5"/>
    <w:rsid w:val="001C62B6"/>
    <w:rsid w:val="001C6C60"/>
    <w:rsid w:val="001D1FFF"/>
    <w:rsid w:val="001D404F"/>
    <w:rsid w:val="001D6647"/>
    <w:rsid w:val="001D68A3"/>
    <w:rsid w:val="001D6B69"/>
    <w:rsid w:val="001D6DD4"/>
    <w:rsid w:val="001D789A"/>
    <w:rsid w:val="001E00F2"/>
    <w:rsid w:val="001E0238"/>
    <w:rsid w:val="001E0800"/>
    <w:rsid w:val="001E0F4B"/>
    <w:rsid w:val="001E152E"/>
    <w:rsid w:val="001E1DEA"/>
    <w:rsid w:val="001E21C6"/>
    <w:rsid w:val="001E2E9C"/>
    <w:rsid w:val="001E3C39"/>
    <w:rsid w:val="001E3C75"/>
    <w:rsid w:val="001E5F7D"/>
    <w:rsid w:val="001F11BF"/>
    <w:rsid w:val="001F138F"/>
    <w:rsid w:val="001F1407"/>
    <w:rsid w:val="001F1AAF"/>
    <w:rsid w:val="001F2E0F"/>
    <w:rsid w:val="001F37D0"/>
    <w:rsid w:val="001F41D2"/>
    <w:rsid w:val="001F4EFA"/>
    <w:rsid w:val="001F4FF4"/>
    <w:rsid w:val="001F5F37"/>
    <w:rsid w:val="001F6F41"/>
    <w:rsid w:val="001F6F43"/>
    <w:rsid w:val="001F7E53"/>
    <w:rsid w:val="00200E58"/>
    <w:rsid w:val="00201869"/>
    <w:rsid w:val="002026EF"/>
    <w:rsid w:val="00202DFC"/>
    <w:rsid w:val="00206250"/>
    <w:rsid w:val="002065BD"/>
    <w:rsid w:val="00206DFA"/>
    <w:rsid w:val="00211DE6"/>
    <w:rsid w:val="00211E14"/>
    <w:rsid w:val="00212501"/>
    <w:rsid w:val="00212A2A"/>
    <w:rsid w:val="00213195"/>
    <w:rsid w:val="002139A9"/>
    <w:rsid w:val="00213DB2"/>
    <w:rsid w:val="002140E1"/>
    <w:rsid w:val="00214991"/>
    <w:rsid w:val="00215B6C"/>
    <w:rsid w:val="00217298"/>
    <w:rsid w:val="0021784A"/>
    <w:rsid w:val="002203E7"/>
    <w:rsid w:val="00220EA7"/>
    <w:rsid w:val="002216F2"/>
    <w:rsid w:val="00223E51"/>
    <w:rsid w:val="002243CD"/>
    <w:rsid w:val="002243E4"/>
    <w:rsid w:val="002248F0"/>
    <w:rsid w:val="00230844"/>
    <w:rsid w:val="002320AA"/>
    <w:rsid w:val="002321F8"/>
    <w:rsid w:val="00232CDA"/>
    <w:rsid w:val="00233D9A"/>
    <w:rsid w:val="00235695"/>
    <w:rsid w:val="00235CF3"/>
    <w:rsid w:val="002375E3"/>
    <w:rsid w:val="00237EAB"/>
    <w:rsid w:val="002422EB"/>
    <w:rsid w:val="00242F6A"/>
    <w:rsid w:val="00243013"/>
    <w:rsid w:val="00243A93"/>
    <w:rsid w:val="00244247"/>
    <w:rsid w:val="00245685"/>
    <w:rsid w:val="00247253"/>
    <w:rsid w:val="00247596"/>
    <w:rsid w:val="0025016D"/>
    <w:rsid w:val="0025253B"/>
    <w:rsid w:val="00254D8C"/>
    <w:rsid w:val="0025765A"/>
    <w:rsid w:val="0026260A"/>
    <w:rsid w:val="00264CE3"/>
    <w:rsid w:val="002675E4"/>
    <w:rsid w:val="0027042F"/>
    <w:rsid w:val="0027078F"/>
    <w:rsid w:val="002707F9"/>
    <w:rsid w:val="0027435F"/>
    <w:rsid w:val="00275488"/>
    <w:rsid w:val="00275EF4"/>
    <w:rsid w:val="00277C66"/>
    <w:rsid w:val="0028245D"/>
    <w:rsid w:val="00282C5B"/>
    <w:rsid w:val="00283EDD"/>
    <w:rsid w:val="00286136"/>
    <w:rsid w:val="00286836"/>
    <w:rsid w:val="00287569"/>
    <w:rsid w:val="002906FB"/>
    <w:rsid w:val="00291F36"/>
    <w:rsid w:val="00293A1D"/>
    <w:rsid w:val="0029451B"/>
    <w:rsid w:val="00295BD8"/>
    <w:rsid w:val="00296001"/>
    <w:rsid w:val="002963AF"/>
    <w:rsid w:val="00296A80"/>
    <w:rsid w:val="00296B31"/>
    <w:rsid w:val="00296F80"/>
    <w:rsid w:val="002A2CDB"/>
    <w:rsid w:val="002A5B4B"/>
    <w:rsid w:val="002A5C26"/>
    <w:rsid w:val="002A7770"/>
    <w:rsid w:val="002B07C0"/>
    <w:rsid w:val="002B0886"/>
    <w:rsid w:val="002B163C"/>
    <w:rsid w:val="002B3C6A"/>
    <w:rsid w:val="002B445E"/>
    <w:rsid w:val="002B46D6"/>
    <w:rsid w:val="002B4DF5"/>
    <w:rsid w:val="002B607D"/>
    <w:rsid w:val="002B6ADC"/>
    <w:rsid w:val="002B73A4"/>
    <w:rsid w:val="002B74AE"/>
    <w:rsid w:val="002C0666"/>
    <w:rsid w:val="002C137A"/>
    <w:rsid w:val="002C216E"/>
    <w:rsid w:val="002C3078"/>
    <w:rsid w:val="002C37EC"/>
    <w:rsid w:val="002C6EDC"/>
    <w:rsid w:val="002D04CA"/>
    <w:rsid w:val="002D18A9"/>
    <w:rsid w:val="002D1A26"/>
    <w:rsid w:val="002D2E82"/>
    <w:rsid w:val="002D62E2"/>
    <w:rsid w:val="002D66B6"/>
    <w:rsid w:val="002D7052"/>
    <w:rsid w:val="002E0EC9"/>
    <w:rsid w:val="002E1FC9"/>
    <w:rsid w:val="002E383E"/>
    <w:rsid w:val="002E561C"/>
    <w:rsid w:val="002E79EB"/>
    <w:rsid w:val="002F0C8D"/>
    <w:rsid w:val="002F0DFE"/>
    <w:rsid w:val="002F27DB"/>
    <w:rsid w:val="002F2AD0"/>
    <w:rsid w:val="002F3626"/>
    <w:rsid w:val="002F3E73"/>
    <w:rsid w:val="002F5190"/>
    <w:rsid w:val="002F5EE8"/>
    <w:rsid w:val="002F6096"/>
    <w:rsid w:val="002F634A"/>
    <w:rsid w:val="002F77B3"/>
    <w:rsid w:val="003004EE"/>
    <w:rsid w:val="003008FD"/>
    <w:rsid w:val="003013BD"/>
    <w:rsid w:val="00303D31"/>
    <w:rsid w:val="003051D0"/>
    <w:rsid w:val="00305317"/>
    <w:rsid w:val="003060F5"/>
    <w:rsid w:val="00306A52"/>
    <w:rsid w:val="00307C39"/>
    <w:rsid w:val="003105C5"/>
    <w:rsid w:val="00310752"/>
    <w:rsid w:val="00314F5B"/>
    <w:rsid w:val="00317FBB"/>
    <w:rsid w:val="00320E61"/>
    <w:rsid w:val="003210E6"/>
    <w:rsid w:val="00323BC9"/>
    <w:rsid w:val="00324505"/>
    <w:rsid w:val="00324C29"/>
    <w:rsid w:val="003250C7"/>
    <w:rsid w:val="00325C88"/>
    <w:rsid w:val="00327142"/>
    <w:rsid w:val="003277DC"/>
    <w:rsid w:val="00327EC8"/>
    <w:rsid w:val="00330B24"/>
    <w:rsid w:val="0033159E"/>
    <w:rsid w:val="00332C1B"/>
    <w:rsid w:val="00333B70"/>
    <w:rsid w:val="00334BB2"/>
    <w:rsid w:val="00334C56"/>
    <w:rsid w:val="003406E5"/>
    <w:rsid w:val="00341026"/>
    <w:rsid w:val="00341FCC"/>
    <w:rsid w:val="00342BF9"/>
    <w:rsid w:val="00342E13"/>
    <w:rsid w:val="00343E1A"/>
    <w:rsid w:val="00345A03"/>
    <w:rsid w:val="00345CC5"/>
    <w:rsid w:val="00347328"/>
    <w:rsid w:val="0034782F"/>
    <w:rsid w:val="00351CFB"/>
    <w:rsid w:val="0035321E"/>
    <w:rsid w:val="00353295"/>
    <w:rsid w:val="003546F6"/>
    <w:rsid w:val="00354D0C"/>
    <w:rsid w:val="00355A7D"/>
    <w:rsid w:val="00357356"/>
    <w:rsid w:val="00357559"/>
    <w:rsid w:val="003577CB"/>
    <w:rsid w:val="00357A8A"/>
    <w:rsid w:val="0036051E"/>
    <w:rsid w:val="0036060E"/>
    <w:rsid w:val="00362DA1"/>
    <w:rsid w:val="0036359F"/>
    <w:rsid w:val="00364DD5"/>
    <w:rsid w:val="003658DA"/>
    <w:rsid w:val="003668F0"/>
    <w:rsid w:val="00371570"/>
    <w:rsid w:val="0037288C"/>
    <w:rsid w:val="00374BE3"/>
    <w:rsid w:val="00374D51"/>
    <w:rsid w:val="003753B2"/>
    <w:rsid w:val="0037694A"/>
    <w:rsid w:val="00376FED"/>
    <w:rsid w:val="0037794A"/>
    <w:rsid w:val="00380201"/>
    <w:rsid w:val="00380F76"/>
    <w:rsid w:val="003811EF"/>
    <w:rsid w:val="003812F7"/>
    <w:rsid w:val="00381733"/>
    <w:rsid w:val="0038376D"/>
    <w:rsid w:val="00383DD3"/>
    <w:rsid w:val="0038498F"/>
    <w:rsid w:val="00391611"/>
    <w:rsid w:val="003922A1"/>
    <w:rsid w:val="00392853"/>
    <w:rsid w:val="00393713"/>
    <w:rsid w:val="00395A9D"/>
    <w:rsid w:val="00395E76"/>
    <w:rsid w:val="00396C3E"/>
    <w:rsid w:val="0039751D"/>
    <w:rsid w:val="003A009E"/>
    <w:rsid w:val="003A0ABB"/>
    <w:rsid w:val="003A0FC0"/>
    <w:rsid w:val="003A3FC7"/>
    <w:rsid w:val="003A50FC"/>
    <w:rsid w:val="003B09CE"/>
    <w:rsid w:val="003B23BB"/>
    <w:rsid w:val="003B6027"/>
    <w:rsid w:val="003C0016"/>
    <w:rsid w:val="003C0DA2"/>
    <w:rsid w:val="003C148F"/>
    <w:rsid w:val="003C2E97"/>
    <w:rsid w:val="003C456D"/>
    <w:rsid w:val="003C47A8"/>
    <w:rsid w:val="003C4C0F"/>
    <w:rsid w:val="003C4C89"/>
    <w:rsid w:val="003C518E"/>
    <w:rsid w:val="003C66D5"/>
    <w:rsid w:val="003D139F"/>
    <w:rsid w:val="003D22D6"/>
    <w:rsid w:val="003D4936"/>
    <w:rsid w:val="003D56FF"/>
    <w:rsid w:val="003D6FAD"/>
    <w:rsid w:val="003D78E5"/>
    <w:rsid w:val="003D7F11"/>
    <w:rsid w:val="003E2953"/>
    <w:rsid w:val="003E2E2F"/>
    <w:rsid w:val="003E2EF7"/>
    <w:rsid w:val="003E4C33"/>
    <w:rsid w:val="003E5C76"/>
    <w:rsid w:val="003E5FBC"/>
    <w:rsid w:val="003E69B8"/>
    <w:rsid w:val="003E69DA"/>
    <w:rsid w:val="003F1323"/>
    <w:rsid w:val="003F2E87"/>
    <w:rsid w:val="003F375A"/>
    <w:rsid w:val="003F5394"/>
    <w:rsid w:val="003F57C2"/>
    <w:rsid w:val="003F5E87"/>
    <w:rsid w:val="003F6F28"/>
    <w:rsid w:val="003F7D76"/>
    <w:rsid w:val="00400B1E"/>
    <w:rsid w:val="00401E62"/>
    <w:rsid w:val="00404680"/>
    <w:rsid w:val="004051B3"/>
    <w:rsid w:val="00405244"/>
    <w:rsid w:val="00405DD5"/>
    <w:rsid w:val="004062BD"/>
    <w:rsid w:val="00410163"/>
    <w:rsid w:val="004101D0"/>
    <w:rsid w:val="00411033"/>
    <w:rsid w:val="00411194"/>
    <w:rsid w:val="0041267F"/>
    <w:rsid w:val="00412F35"/>
    <w:rsid w:val="0041488C"/>
    <w:rsid w:val="00416ED3"/>
    <w:rsid w:val="00420ED1"/>
    <w:rsid w:val="004212F3"/>
    <w:rsid w:val="0042269D"/>
    <w:rsid w:val="00422942"/>
    <w:rsid w:val="0042440E"/>
    <w:rsid w:val="004259FD"/>
    <w:rsid w:val="00426554"/>
    <w:rsid w:val="00426632"/>
    <w:rsid w:val="00431089"/>
    <w:rsid w:val="004333E6"/>
    <w:rsid w:val="00433A97"/>
    <w:rsid w:val="00433E91"/>
    <w:rsid w:val="004347D6"/>
    <w:rsid w:val="00434FE9"/>
    <w:rsid w:val="004356E5"/>
    <w:rsid w:val="00437B5B"/>
    <w:rsid w:val="00437B68"/>
    <w:rsid w:val="004405C4"/>
    <w:rsid w:val="00441B11"/>
    <w:rsid w:val="00441D99"/>
    <w:rsid w:val="004422BE"/>
    <w:rsid w:val="00442E33"/>
    <w:rsid w:val="00443794"/>
    <w:rsid w:val="00445971"/>
    <w:rsid w:val="00447210"/>
    <w:rsid w:val="00450184"/>
    <w:rsid w:val="00452355"/>
    <w:rsid w:val="00452D71"/>
    <w:rsid w:val="00453FA9"/>
    <w:rsid w:val="0045444F"/>
    <w:rsid w:val="00454AEE"/>
    <w:rsid w:val="00454BE4"/>
    <w:rsid w:val="00464407"/>
    <w:rsid w:val="004652D9"/>
    <w:rsid w:val="00466FCB"/>
    <w:rsid w:val="0046764E"/>
    <w:rsid w:val="00467A45"/>
    <w:rsid w:val="0047057F"/>
    <w:rsid w:val="0047110F"/>
    <w:rsid w:val="00472A20"/>
    <w:rsid w:val="0047332C"/>
    <w:rsid w:val="00473B42"/>
    <w:rsid w:val="00474E3B"/>
    <w:rsid w:val="0047781D"/>
    <w:rsid w:val="00480DA2"/>
    <w:rsid w:val="0048173E"/>
    <w:rsid w:val="004817F2"/>
    <w:rsid w:val="00481AFD"/>
    <w:rsid w:val="004822D4"/>
    <w:rsid w:val="00482AB9"/>
    <w:rsid w:val="0048498B"/>
    <w:rsid w:val="00484A4B"/>
    <w:rsid w:val="0048766D"/>
    <w:rsid w:val="004927A1"/>
    <w:rsid w:val="004930D0"/>
    <w:rsid w:val="004932A2"/>
    <w:rsid w:val="00493558"/>
    <w:rsid w:val="004954C9"/>
    <w:rsid w:val="00495E22"/>
    <w:rsid w:val="0049602F"/>
    <w:rsid w:val="004961CE"/>
    <w:rsid w:val="0049638F"/>
    <w:rsid w:val="00496AB9"/>
    <w:rsid w:val="00497583"/>
    <w:rsid w:val="00497A5D"/>
    <w:rsid w:val="004A3B51"/>
    <w:rsid w:val="004A421A"/>
    <w:rsid w:val="004A5D09"/>
    <w:rsid w:val="004A70DD"/>
    <w:rsid w:val="004A7B6E"/>
    <w:rsid w:val="004B1557"/>
    <w:rsid w:val="004B2436"/>
    <w:rsid w:val="004B2A22"/>
    <w:rsid w:val="004B2DEE"/>
    <w:rsid w:val="004B3282"/>
    <w:rsid w:val="004B3C3F"/>
    <w:rsid w:val="004B5B2D"/>
    <w:rsid w:val="004B6E97"/>
    <w:rsid w:val="004C0C5B"/>
    <w:rsid w:val="004C0FCF"/>
    <w:rsid w:val="004C11FE"/>
    <w:rsid w:val="004C12DB"/>
    <w:rsid w:val="004C15BB"/>
    <w:rsid w:val="004C18F4"/>
    <w:rsid w:val="004C1D74"/>
    <w:rsid w:val="004C273C"/>
    <w:rsid w:val="004C2942"/>
    <w:rsid w:val="004C40E9"/>
    <w:rsid w:val="004C4149"/>
    <w:rsid w:val="004C4C9F"/>
    <w:rsid w:val="004C5406"/>
    <w:rsid w:val="004C7C38"/>
    <w:rsid w:val="004D2FBB"/>
    <w:rsid w:val="004D4C41"/>
    <w:rsid w:val="004D5B83"/>
    <w:rsid w:val="004D6187"/>
    <w:rsid w:val="004E02E2"/>
    <w:rsid w:val="004E1B57"/>
    <w:rsid w:val="004E2507"/>
    <w:rsid w:val="004E2B2E"/>
    <w:rsid w:val="004E2BD8"/>
    <w:rsid w:val="004E2F87"/>
    <w:rsid w:val="004E3012"/>
    <w:rsid w:val="004E3F11"/>
    <w:rsid w:val="004E5319"/>
    <w:rsid w:val="004E73AE"/>
    <w:rsid w:val="004E7AA7"/>
    <w:rsid w:val="004F278E"/>
    <w:rsid w:val="004F3851"/>
    <w:rsid w:val="004F3CDB"/>
    <w:rsid w:val="004F3D95"/>
    <w:rsid w:val="004F3EBB"/>
    <w:rsid w:val="004F4E36"/>
    <w:rsid w:val="004F5663"/>
    <w:rsid w:val="004F57D1"/>
    <w:rsid w:val="004F5ABC"/>
    <w:rsid w:val="004F721B"/>
    <w:rsid w:val="00500110"/>
    <w:rsid w:val="00500498"/>
    <w:rsid w:val="00500A17"/>
    <w:rsid w:val="00500B1B"/>
    <w:rsid w:val="00501507"/>
    <w:rsid w:val="00501777"/>
    <w:rsid w:val="00501EA9"/>
    <w:rsid w:val="0050231E"/>
    <w:rsid w:val="00502943"/>
    <w:rsid w:val="00505C46"/>
    <w:rsid w:val="00507F02"/>
    <w:rsid w:val="0051223C"/>
    <w:rsid w:val="00512FC2"/>
    <w:rsid w:val="00513815"/>
    <w:rsid w:val="00517BB7"/>
    <w:rsid w:val="00517CE2"/>
    <w:rsid w:val="00520AFB"/>
    <w:rsid w:val="00520F99"/>
    <w:rsid w:val="00522D72"/>
    <w:rsid w:val="00523581"/>
    <w:rsid w:val="00523D84"/>
    <w:rsid w:val="00523E6E"/>
    <w:rsid w:val="005267FD"/>
    <w:rsid w:val="005323DC"/>
    <w:rsid w:val="005340C8"/>
    <w:rsid w:val="00540BA0"/>
    <w:rsid w:val="005416F1"/>
    <w:rsid w:val="0054177A"/>
    <w:rsid w:val="0054240C"/>
    <w:rsid w:val="005424D8"/>
    <w:rsid w:val="00543C6E"/>
    <w:rsid w:val="0054743B"/>
    <w:rsid w:val="0055056D"/>
    <w:rsid w:val="00553307"/>
    <w:rsid w:val="0055346E"/>
    <w:rsid w:val="00553AC2"/>
    <w:rsid w:val="00556031"/>
    <w:rsid w:val="005562CF"/>
    <w:rsid w:val="00557D5A"/>
    <w:rsid w:val="0056112A"/>
    <w:rsid w:val="005620AC"/>
    <w:rsid w:val="00564BF7"/>
    <w:rsid w:val="00564CEC"/>
    <w:rsid w:val="00566C88"/>
    <w:rsid w:val="00570CF4"/>
    <w:rsid w:val="005715DB"/>
    <w:rsid w:val="00572F6E"/>
    <w:rsid w:val="005747E7"/>
    <w:rsid w:val="00574CB7"/>
    <w:rsid w:val="00574CC7"/>
    <w:rsid w:val="00575D9D"/>
    <w:rsid w:val="00575E7C"/>
    <w:rsid w:val="00581F91"/>
    <w:rsid w:val="005820D2"/>
    <w:rsid w:val="00582394"/>
    <w:rsid w:val="00582CB9"/>
    <w:rsid w:val="00584965"/>
    <w:rsid w:val="00585C6F"/>
    <w:rsid w:val="00586659"/>
    <w:rsid w:val="00586DD0"/>
    <w:rsid w:val="005910D1"/>
    <w:rsid w:val="00591CC0"/>
    <w:rsid w:val="00591D8B"/>
    <w:rsid w:val="00594492"/>
    <w:rsid w:val="00594B05"/>
    <w:rsid w:val="00595A4F"/>
    <w:rsid w:val="00595FB5"/>
    <w:rsid w:val="00597C9A"/>
    <w:rsid w:val="005A022B"/>
    <w:rsid w:val="005A1E99"/>
    <w:rsid w:val="005A2315"/>
    <w:rsid w:val="005A4EE5"/>
    <w:rsid w:val="005A7C6E"/>
    <w:rsid w:val="005A7FA4"/>
    <w:rsid w:val="005B0A10"/>
    <w:rsid w:val="005B183E"/>
    <w:rsid w:val="005B282D"/>
    <w:rsid w:val="005B6115"/>
    <w:rsid w:val="005C06A7"/>
    <w:rsid w:val="005C12A3"/>
    <w:rsid w:val="005C1A90"/>
    <w:rsid w:val="005C218F"/>
    <w:rsid w:val="005C39E5"/>
    <w:rsid w:val="005C3A82"/>
    <w:rsid w:val="005C3C45"/>
    <w:rsid w:val="005C3D04"/>
    <w:rsid w:val="005C5240"/>
    <w:rsid w:val="005C5897"/>
    <w:rsid w:val="005C69CA"/>
    <w:rsid w:val="005C7FA7"/>
    <w:rsid w:val="005D133E"/>
    <w:rsid w:val="005D2C9D"/>
    <w:rsid w:val="005D374E"/>
    <w:rsid w:val="005D3CB0"/>
    <w:rsid w:val="005D51A2"/>
    <w:rsid w:val="005D6AD0"/>
    <w:rsid w:val="005D7996"/>
    <w:rsid w:val="005D7E2B"/>
    <w:rsid w:val="005E1164"/>
    <w:rsid w:val="005E1185"/>
    <w:rsid w:val="005E1E22"/>
    <w:rsid w:val="005E2064"/>
    <w:rsid w:val="005E2748"/>
    <w:rsid w:val="005E290D"/>
    <w:rsid w:val="005E5115"/>
    <w:rsid w:val="005E700B"/>
    <w:rsid w:val="005F1118"/>
    <w:rsid w:val="005F17D3"/>
    <w:rsid w:val="005F25DB"/>
    <w:rsid w:val="005F2611"/>
    <w:rsid w:val="005F2840"/>
    <w:rsid w:val="005F30E9"/>
    <w:rsid w:val="005F5197"/>
    <w:rsid w:val="005F5AF8"/>
    <w:rsid w:val="005F7187"/>
    <w:rsid w:val="005F75AF"/>
    <w:rsid w:val="0060122F"/>
    <w:rsid w:val="006019E0"/>
    <w:rsid w:val="00602253"/>
    <w:rsid w:val="0060228B"/>
    <w:rsid w:val="0060239C"/>
    <w:rsid w:val="0060322B"/>
    <w:rsid w:val="0060330F"/>
    <w:rsid w:val="00604375"/>
    <w:rsid w:val="00605181"/>
    <w:rsid w:val="00605FB9"/>
    <w:rsid w:val="00610D99"/>
    <w:rsid w:val="00613280"/>
    <w:rsid w:val="00614F88"/>
    <w:rsid w:val="006166D3"/>
    <w:rsid w:val="00617967"/>
    <w:rsid w:val="00620AA2"/>
    <w:rsid w:val="00620C5B"/>
    <w:rsid w:val="00621ED4"/>
    <w:rsid w:val="00621F26"/>
    <w:rsid w:val="00625FDC"/>
    <w:rsid w:val="0062668D"/>
    <w:rsid w:val="00626860"/>
    <w:rsid w:val="00626BB6"/>
    <w:rsid w:val="0062703D"/>
    <w:rsid w:val="006303DE"/>
    <w:rsid w:val="006323C9"/>
    <w:rsid w:val="00632CA0"/>
    <w:rsid w:val="006340B4"/>
    <w:rsid w:val="006342F9"/>
    <w:rsid w:val="006344CE"/>
    <w:rsid w:val="00641741"/>
    <w:rsid w:val="00643540"/>
    <w:rsid w:val="00644825"/>
    <w:rsid w:val="00644DAD"/>
    <w:rsid w:val="00647F20"/>
    <w:rsid w:val="00651EF1"/>
    <w:rsid w:val="00653A54"/>
    <w:rsid w:val="00655450"/>
    <w:rsid w:val="00655723"/>
    <w:rsid w:val="006558C5"/>
    <w:rsid w:val="00656407"/>
    <w:rsid w:val="006564E8"/>
    <w:rsid w:val="00657164"/>
    <w:rsid w:val="00657209"/>
    <w:rsid w:val="00657A58"/>
    <w:rsid w:val="006601D2"/>
    <w:rsid w:val="00660747"/>
    <w:rsid w:val="00662E01"/>
    <w:rsid w:val="006635B8"/>
    <w:rsid w:val="00663FEE"/>
    <w:rsid w:val="00664D5D"/>
    <w:rsid w:val="006654E2"/>
    <w:rsid w:val="006670B4"/>
    <w:rsid w:val="006703E1"/>
    <w:rsid w:val="00670E41"/>
    <w:rsid w:val="006728AD"/>
    <w:rsid w:val="00672A8A"/>
    <w:rsid w:val="00676DBE"/>
    <w:rsid w:val="00677485"/>
    <w:rsid w:val="00677FF7"/>
    <w:rsid w:val="00681036"/>
    <w:rsid w:val="0068352F"/>
    <w:rsid w:val="00683743"/>
    <w:rsid w:val="00683C11"/>
    <w:rsid w:val="006855A7"/>
    <w:rsid w:val="00685C4A"/>
    <w:rsid w:val="00685F33"/>
    <w:rsid w:val="00685F75"/>
    <w:rsid w:val="00687530"/>
    <w:rsid w:val="00691ADE"/>
    <w:rsid w:val="0069333D"/>
    <w:rsid w:val="00694612"/>
    <w:rsid w:val="006951C3"/>
    <w:rsid w:val="00697278"/>
    <w:rsid w:val="006977D3"/>
    <w:rsid w:val="006A17E2"/>
    <w:rsid w:val="006A2A9F"/>
    <w:rsid w:val="006A45C1"/>
    <w:rsid w:val="006A7758"/>
    <w:rsid w:val="006B04F8"/>
    <w:rsid w:val="006B0E38"/>
    <w:rsid w:val="006B1518"/>
    <w:rsid w:val="006B263E"/>
    <w:rsid w:val="006B427C"/>
    <w:rsid w:val="006C02E6"/>
    <w:rsid w:val="006C040B"/>
    <w:rsid w:val="006C12E4"/>
    <w:rsid w:val="006D070D"/>
    <w:rsid w:val="006D0FB8"/>
    <w:rsid w:val="006D12E5"/>
    <w:rsid w:val="006D2101"/>
    <w:rsid w:val="006D236D"/>
    <w:rsid w:val="006D2855"/>
    <w:rsid w:val="006D2E9E"/>
    <w:rsid w:val="006D30EB"/>
    <w:rsid w:val="006D49C6"/>
    <w:rsid w:val="006D5017"/>
    <w:rsid w:val="006D5B3C"/>
    <w:rsid w:val="006E044A"/>
    <w:rsid w:val="006E3643"/>
    <w:rsid w:val="006E46C6"/>
    <w:rsid w:val="006E626E"/>
    <w:rsid w:val="006E7437"/>
    <w:rsid w:val="006F05B9"/>
    <w:rsid w:val="006F0CF6"/>
    <w:rsid w:val="006F3046"/>
    <w:rsid w:val="006F37A8"/>
    <w:rsid w:val="006F5AB9"/>
    <w:rsid w:val="006F5B41"/>
    <w:rsid w:val="006F6545"/>
    <w:rsid w:val="006F6597"/>
    <w:rsid w:val="006F76C2"/>
    <w:rsid w:val="00700211"/>
    <w:rsid w:val="007009F3"/>
    <w:rsid w:val="00700AA9"/>
    <w:rsid w:val="00701757"/>
    <w:rsid w:val="00702A89"/>
    <w:rsid w:val="00703571"/>
    <w:rsid w:val="00703E24"/>
    <w:rsid w:val="0070531E"/>
    <w:rsid w:val="00706A40"/>
    <w:rsid w:val="007078E2"/>
    <w:rsid w:val="00710B0B"/>
    <w:rsid w:val="007125EC"/>
    <w:rsid w:val="0071289A"/>
    <w:rsid w:val="00714260"/>
    <w:rsid w:val="007143F4"/>
    <w:rsid w:val="00714F1B"/>
    <w:rsid w:val="007175E9"/>
    <w:rsid w:val="007201DD"/>
    <w:rsid w:val="00721507"/>
    <w:rsid w:val="007234FF"/>
    <w:rsid w:val="00724CAE"/>
    <w:rsid w:val="00724E31"/>
    <w:rsid w:val="00726365"/>
    <w:rsid w:val="0072695E"/>
    <w:rsid w:val="007301ED"/>
    <w:rsid w:val="0073129A"/>
    <w:rsid w:val="007338BA"/>
    <w:rsid w:val="007340F2"/>
    <w:rsid w:val="0073538E"/>
    <w:rsid w:val="007441B7"/>
    <w:rsid w:val="00745F5D"/>
    <w:rsid w:val="00747F48"/>
    <w:rsid w:val="007516DC"/>
    <w:rsid w:val="007516E0"/>
    <w:rsid w:val="007525E0"/>
    <w:rsid w:val="00752E60"/>
    <w:rsid w:val="00753761"/>
    <w:rsid w:val="00753E07"/>
    <w:rsid w:val="00753FA7"/>
    <w:rsid w:val="00754873"/>
    <w:rsid w:val="00755DDA"/>
    <w:rsid w:val="0075622C"/>
    <w:rsid w:val="00756851"/>
    <w:rsid w:val="00756993"/>
    <w:rsid w:val="00763EA8"/>
    <w:rsid w:val="007676F5"/>
    <w:rsid w:val="0077167E"/>
    <w:rsid w:val="00772AB9"/>
    <w:rsid w:val="00773354"/>
    <w:rsid w:val="00773B8D"/>
    <w:rsid w:val="0077558B"/>
    <w:rsid w:val="007811E5"/>
    <w:rsid w:val="00781C06"/>
    <w:rsid w:val="00782EEF"/>
    <w:rsid w:val="007832F7"/>
    <w:rsid w:val="00783C1A"/>
    <w:rsid w:val="0078734D"/>
    <w:rsid w:val="0078780D"/>
    <w:rsid w:val="00790755"/>
    <w:rsid w:val="00790F8C"/>
    <w:rsid w:val="00791163"/>
    <w:rsid w:val="00791B6F"/>
    <w:rsid w:val="0079228F"/>
    <w:rsid w:val="00793369"/>
    <w:rsid w:val="00793B42"/>
    <w:rsid w:val="0079431A"/>
    <w:rsid w:val="007A15AA"/>
    <w:rsid w:val="007A15B3"/>
    <w:rsid w:val="007A1988"/>
    <w:rsid w:val="007A205A"/>
    <w:rsid w:val="007A3395"/>
    <w:rsid w:val="007A3468"/>
    <w:rsid w:val="007A4F1C"/>
    <w:rsid w:val="007A4F92"/>
    <w:rsid w:val="007A55E8"/>
    <w:rsid w:val="007B0461"/>
    <w:rsid w:val="007B2097"/>
    <w:rsid w:val="007B2256"/>
    <w:rsid w:val="007B3700"/>
    <w:rsid w:val="007B48A3"/>
    <w:rsid w:val="007B66F1"/>
    <w:rsid w:val="007B7A8E"/>
    <w:rsid w:val="007C0924"/>
    <w:rsid w:val="007C0FB2"/>
    <w:rsid w:val="007C1BF9"/>
    <w:rsid w:val="007C2598"/>
    <w:rsid w:val="007C2BA9"/>
    <w:rsid w:val="007C65B5"/>
    <w:rsid w:val="007C7896"/>
    <w:rsid w:val="007D0AAB"/>
    <w:rsid w:val="007D14D7"/>
    <w:rsid w:val="007D1842"/>
    <w:rsid w:val="007D1F35"/>
    <w:rsid w:val="007D2190"/>
    <w:rsid w:val="007D2D62"/>
    <w:rsid w:val="007D33B5"/>
    <w:rsid w:val="007D5ED6"/>
    <w:rsid w:val="007D7CC6"/>
    <w:rsid w:val="007E012F"/>
    <w:rsid w:val="007E2D04"/>
    <w:rsid w:val="007E2D9B"/>
    <w:rsid w:val="007E52F6"/>
    <w:rsid w:val="007E6D50"/>
    <w:rsid w:val="007E6D71"/>
    <w:rsid w:val="007E6F11"/>
    <w:rsid w:val="007E7D17"/>
    <w:rsid w:val="007E7DBE"/>
    <w:rsid w:val="007E7E42"/>
    <w:rsid w:val="007F17D8"/>
    <w:rsid w:val="007F249E"/>
    <w:rsid w:val="007F2A4D"/>
    <w:rsid w:val="007F33BC"/>
    <w:rsid w:val="007F3712"/>
    <w:rsid w:val="007F51BB"/>
    <w:rsid w:val="007F6A53"/>
    <w:rsid w:val="00801949"/>
    <w:rsid w:val="008021CC"/>
    <w:rsid w:val="00803964"/>
    <w:rsid w:val="00806805"/>
    <w:rsid w:val="00806B0B"/>
    <w:rsid w:val="00810661"/>
    <w:rsid w:val="00811C97"/>
    <w:rsid w:val="00812F60"/>
    <w:rsid w:val="00814542"/>
    <w:rsid w:val="00815854"/>
    <w:rsid w:val="00815C37"/>
    <w:rsid w:val="00817376"/>
    <w:rsid w:val="00822924"/>
    <w:rsid w:val="008252AC"/>
    <w:rsid w:val="00826CFE"/>
    <w:rsid w:val="00830EB0"/>
    <w:rsid w:val="0083116E"/>
    <w:rsid w:val="00832D56"/>
    <w:rsid w:val="0083311B"/>
    <w:rsid w:val="008333F3"/>
    <w:rsid w:val="00835F2B"/>
    <w:rsid w:val="0084183C"/>
    <w:rsid w:val="00841DC1"/>
    <w:rsid w:val="00842257"/>
    <w:rsid w:val="008422BC"/>
    <w:rsid w:val="008432B7"/>
    <w:rsid w:val="00845004"/>
    <w:rsid w:val="0084554C"/>
    <w:rsid w:val="00845C8D"/>
    <w:rsid w:val="008470DA"/>
    <w:rsid w:val="00852350"/>
    <w:rsid w:val="00852FE1"/>
    <w:rsid w:val="00853205"/>
    <w:rsid w:val="00853A0F"/>
    <w:rsid w:val="00853B99"/>
    <w:rsid w:val="00853EE1"/>
    <w:rsid w:val="0085599B"/>
    <w:rsid w:val="00856FA3"/>
    <w:rsid w:val="00860247"/>
    <w:rsid w:val="00861128"/>
    <w:rsid w:val="00861E93"/>
    <w:rsid w:val="00861E97"/>
    <w:rsid w:val="00862EFA"/>
    <w:rsid w:val="00865421"/>
    <w:rsid w:val="00866AF6"/>
    <w:rsid w:val="008675FA"/>
    <w:rsid w:val="0086779B"/>
    <w:rsid w:val="00867DD5"/>
    <w:rsid w:val="00870A40"/>
    <w:rsid w:val="008715C8"/>
    <w:rsid w:val="00873059"/>
    <w:rsid w:val="00874ACA"/>
    <w:rsid w:val="008753E9"/>
    <w:rsid w:val="0087614D"/>
    <w:rsid w:val="008766C9"/>
    <w:rsid w:val="0087683A"/>
    <w:rsid w:val="00880560"/>
    <w:rsid w:val="00880A5D"/>
    <w:rsid w:val="0088373A"/>
    <w:rsid w:val="00885DA8"/>
    <w:rsid w:val="0088724C"/>
    <w:rsid w:val="00890877"/>
    <w:rsid w:val="00890E84"/>
    <w:rsid w:val="008926C7"/>
    <w:rsid w:val="008933D4"/>
    <w:rsid w:val="00894E7E"/>
    <w:rsid w:val="00895D20"/>
    <w:rsid w:val="008971D3"/>
    <w:rsid w:val="008A2D18"/>
    <w:rsid w:val="008A3772"/>
    <w:rsid w:val="008A394B"/>
    <w:rsid w:val="008A3E49"/>
    <w:rsid w:val="008A4BCD"/>
    <w:rsid w:val="008A4D62"/>
    <w:rsid w:val="008A58AE"/>
    <w:rsid w:val="008A62CB"/>
    <w:rsid w:val="008A69A8"/>
    <w:rsid w:val="008A6DA5"/>
    <w:rsid w:val="008B1B4B"/>
    <w:rsid w:val="008B3908"/>
    <w:rsid w:val="008B44F7"/>
    <w:rsid w:val="008B5373"/>
    <w:rsid w:val="008B5444"/>
    <w:rsid w:val="008B6E02"/>
    <w:rsid w:val="008B7537"/>
    <w:rsid w:val="008C02E4"/>
    <w:rsid w:val="008C2219"/>
    <w:rsid w:val="008C2AFF"/>
    <w:rsid w:val="008C30D7"/>
    <w:rsid w:val="008C61E6"/>
    <w:rsid w:val="008C67E5"/>
    <w:rsid w:val="008C6CCF"/>
    <w:rsid w:val="008C7140"/>
    <w:rsid w:val="008C7721"/>
    <w:rsid w:val="008D1CE0"/>
    <w:rsid w:val="008D2563"/>
    <w:rsid w:val="008D38B2"/>
    <w:rsid w:val="008D393E"/>
    <w:rsid w:val="008D4102"/>
    <w:rsid w:val="008D41B8"/>
    <w:rsid w:val="008D485A"/>
    <w:rsid w:val="008D58F6"/>
    <w:rsid w:val="008D5E7A"/>
    <w:rsid w:val="008D6142"/>
    <w:rsid w:val="008D63E9"/>
    <w:rsid w:val="008D642E"/>
    <w:rsid w:val="008D7972"/>
    <w:rsid w:val="008D7B5C"/>
    <w:rsid w:val="008E150F"/>
    <w:rsid w:val="008E1A62"/>
    <w:rsid w:val="008E28EB"/>
    <w:rsid w:val="008E45E4"/>
    <w:rsid w:val="008E5539"/>
    <w:rsid w:val="008E56CE"/>
    <w:rsid w:val="008E5E91"/>
    <w:rsid w:val="008E6104"/>
    <w:rsid w:val="008E71B7"/>
    <w:rsid w:val="008F203D"/>
    <w:rsid w:val="008F2564"/>
    <w:rsid w:val="008F535D"/>
    <w:rsid w:val="008F7AF8"/>
    <w:rsid w:val="00900004"/>
    <w:rsid w:val="009005D1"/>
    <w:rsid w:val="0090134F"/>
    <w:rsid w:val="009026F8"/>
    <w:rsid w:val="009036CA"/>
    <w:rsid w:val="00904911"/>
    <w:rsid w:val="00904D11"/>
    <w:rsid w:val="009051AF"/>
    <w:rsid w:val="00905A5D"/>
    <w:rsid w:val="00905C49"/>
    <w:rsid w:val="00906E82"/>
    <w:rsid w:val="009100F3"/>
    <w:rsid w:val="00911454"/>
    <w:rsid w:val="00913A91"/>
    <w:rsid w:val="0091408E"/>
    <w:rsid w:val="00916589"/>
    <w:rsid w:val="00917743"/>
    <w:rsid w:val="009212B1"/>
    <w:rsid w:val="0092145F"/>
    <w:rsid w:val="00921769"/>
    <w:rsid w:val="00921C12"/>
    <w:rsid w:val="0092205F"/>
    <w:rsid w:val="00925C60"/>
    <w:rsid w:val="0092641F"/>
    <w:rsid w:val="00927E9A"/>
    <w:rsid w:val="0093083B"/>
    <w:rsid w:val="009310B2"/>
    <w:rsid w:val="00931163"/>
    <w:rsid w:val="0094117C"/>
    <w:rsid w:val="00942A8E"/>
    <w:rsid w:val="00943243"/>
    <w:rsid w:val="00943B59"/>
    <w:rsid w:val="00943BDB"/>
    <w:rsid w:val="0094413A"/>
    <w:rsid w:val="00945E8E"/>
    <w:rsid w:val="00946B34"/>
    <w:rsid w:val="00950327"/>
    <w:rsid w:val="0095061E"/>
    <w:rsid w:val="009528F2"/>
    <w:rsid w:val="00954792"/>
    <w:rsid w:val="00955621"/>
    <w:rsid w:val="00955DFC"/>
    <w:rsid w:val="009579E1"/>
    <w:rsid w:val="00957EF7"/>
    <w:rsid w:val="00960529"/>
    <w:rsid w:val="00962A54"/>
    <w:rsid w:val="00963A54"/>
    <w:rsid w:val="00967504"/>
    <w:rsid w:val="009707A6"/>
    <w:rsid w:val="00971A03"/>
    <w:rsid w:val="00971BCC"/>
    <w:rsid w:val="00971BD6"/>
    <w:rsid w:val="00971D62"/>
    <w:rsid w:val="00974D3C"/>
    <w:rsid w:val="0098008F"/>
    <w:rsid w:val="0098014B"/>
    <w:rsid w:val="0098047F"/>
    <w:rsid w:val="00980ED6"/>
    <w:rsid w:val="0098161E"/>
    <w:rsid w:val="00981CFD"/>
    <w:rsid w:val="009829C0"/>
    <w:rsid w:val="00986CD5"/>
    <w:rsid w:val="00987B94"/>
    <w:rsid w:val="00987D73"/>
    <w:rsid w:val="00991292"/>
    <w:rsid w:val="00993BAD"/>
    <w:rsid w:val="00994491"/>
    <w:rsid w:val="009944B9"/>
    <w:rsid w:val="00995352"/>
    <w:rsid w:val="009955D8"/>
    <w:rsid w:val="00995EB0"/>
    <w:rsid w:val="00995FC7"/>
    <w:rsid w:val="00996AA6"/>
    <w:rsid w:val="00997AB3"/>
    <w:rsid w:val="009A0C20"/>
    <w:rsid w:val="009A21A7"/>
    <w:rsid w:val="009A252D"/>
    <w:rsid w:val="009A4162"/>
    <w:rsid w:val="009A4209"/>
    <w:rsid w:val="009A7E84"/>
    <w:rsid w:val="009B0F07"/>
    <w:rsid w:val="009B20CB"/>
    <w:rsid w:val="009B7319"/>
    <w:rsid w:val="009C44F5"/>
    <w:rsid w:val="009C49F1"/>
    <w:rsid w:val="009C5090"/>
    <w:rsid w:val="009C5CC0"/>
    <w:rsid w:val="009C5E1B"/>
    <w:rsid w:val="009C6A74"/>
    <w:rsid w:val="009C7E00"/>
    <w:rsid w:val="009D1A33"/>
    <w:rsid w:val="009D36FF"/>
    <w:rsid w:val="009D38B3"/>
    <w:rsid w:val="009D42F1"/>
    <w:rsid w:val="009D451C"/>
    <w:rsid w:val="009D469C"/>
    <w:rsid w:val="009D51A5"/>
    <w:rsid w:val="009D6D98"/>
    <w:rsid w:val="009D70A9"/>
    <w:rsid w:val="009E1165"/>
    <w:rsid w:val="009E27C0"/>
    <w:rsid w:val="009E4A85"/>
    <w:rsid w:val="009E4D77"/>
    <w:rsid w:val="009E507E"/>
    <w:rsid w:val="009E568F"/>
    <w:rsid w:val="009E65D2"/>
    <w:rsid w:val="009E73A2"/>
    <w:rsid w:val="009E7EFA"/>
    <w:rsid w:val="009F4F47"/>
    <w:rsid w:val="009F5121"/>
    <w:rsid w:val="009F6363"/>
    <w:rsid w:val="00A0036F"/>
    <w:rsid w:val="00A02FB7"/>
    <w:rsid w:val="00A069E7"/>
    <w:rsid w:val="00A0778A"/>
    <w:rsid w:val="00A07A6D"/>
    <w:rsid w:val="00A10DB8"/>
    <w:rsid w:val="00A12003"/>
    <w:rsid w:val="00A12F6F"/>
    <w:rsid w:val="00A13B11"/>
    <w:rsid w:val="00A147C1"/>
    <w:rsid w:val="00A15FB4"/>
    <w:rsid w:val="00A16707"/>
    <w:rsid w:val="00A171C5"/>
    <w:rsid w:val="00A1723D"/>
    <w:rsid w:val="00A2099D"/>
    <w:rsid w:val="00A22D8A"/>
    <w:rsid w:val="00A24552"/>
    <w:rsid w:val="00A24B12"/>
    <w:rsid w:val="00A30443"/>
    <w:rsid w:val="00A30752"/>
    <w:rsid w:val="00A30E9C"/>
    <w:rsid w:val="00A30F5B"/>
    <w:rsid w:val="00A311DD"/>
    <w:rsid w:val="00A319EB"/>
    <w:rsid w:val="00A31A48"/>
    <w:rsid w:val="00A31EDD"/>
    <w:rsid w:val="00A3331F"/>
    <w:rsid w:val="00A3357D"/>
    <w:rsid w:val="00A3459F"/>
    <w:rsid w:val="00A35779"/>
    <w:rsid w:val="00A41B47"/>
    <w:rsid w:val="00A42797"/>
    <w:rsid w:val="00A439F2"/>
    <w:rsid w:val="00A44739"/>
    <w:rsid w:val="00A44CEA"/>
    <w:rsid w:val="00A46791"/>
    <w:rsid w:val="00A505AB"/>
    <w:rsid w:val="00A5448D"/>
    <w:rsid w:val="00A56B99"/>
    <w:rsid w:val="00A577F1"/>
    <w:rsid w:val="00A61D5A"/>
    <w:rsid w:val="00A61D97"/>
    <w:rsid w:val="00A61F4D"/>
    <w:rsid w:val="00A64E39"/>
    <w:rsid w:val="00A6547A"/>
    <w:rsid w:val="00A65759"/>
    <w:rsid w:val="00A67408"/>
    <w:rsid w:val="00A67C74"/>
    <w:rsid w:val="00A72294"/>
    <w:rsid w:val="00A73E69"/>
    <w:rsid w:val="00A75785"/>
    <w:rsid w:val="00A76453"/>
    <w:rsid w:val="00A77C7F"/>
    <w:rsid w:val="00A80442"/>
    <w:rsid w:val="00A83046"/>
    <w:rsid w:val="00A840EE"/>
    <w:rsid w:val="00A856EC"/>
    <w:rsid w:val="00A86F1F"/>
    <w:rsid w:val="00A87C0B"/>
    <w:rsid w:val="00A906AF"/>
    <w:rsid w:val="00A91790"/>
    <w:rsid w:val="00A96402"/>
    <w:rsid w:val="00A96BBA"/>
    <w:rsid w:val="00A97898"/>
    <w:rsid w:val="00AA0B3E"/>
    <w:rsid w:val="00AA0F59"/>
    <w:rsid w:val="00AA3055"/>
    <w:rsid w:val="00AA3617"/>
    <w:rsid w:val="00AA59DF"/>
    <w:rsid w:val="00AA6B33"/>
    <w:rsid w:val="00AB06E3"/>
    <w:rsid w:val="00AB1109"/>
    <w:rsid w:val="00AB114A"/>
    <w:rsid w:val="00AB276A"/>
    <w:rsid w:val="00AB39FA"/>
    <w:rsid w:val="00AB49FD"/>
    <w:rsid w:val="00AB54B8"/>
    <w:rsid w:val="00AB6050"/>
    <w:rsid w:val="00AB7087"/>
    <w:rsid w:val="00AC05C0"/>
    <w:rsid w:val="00AC2722"/>
    <w:rsid w:val="00AC37D1"/>
    <w:rsid w:val="00AC42DF"/>
    <w:rsid w:val="00AC4365"/>
    <w:rsid w:val="00AC76CB"/>
    <w:rsid w:val="00AD0202"/>
    <w:rsid w:val="00AD227D"/>
    <w:rsid w:val="00AD3862"/>
    <w:rsid w:val="00AD3C45"/>
    <w:rsid w:val="00AD4B93"/>
    <w:rsid w:val="00AD4CAB"/>
    <w:rsid w:val="00AD56CD"/>
    <w:rsid w:val="00AD592C"/>
    <w:rsid w:val="00AD6379"/>
    <w:rsid w:val="00AD75F8"/>
    <w:rsid w:val="00AE09D3"/>
    <w:rsid w:val="00AE1CAB"/>
    <w:rsid w:val="00AE3C74"/>
    <w:rsid w:val="00AE4D42"/>
    <w:rsid w:val="00AE53C3"/>
    <w:rsid w:val="00AE6803"/>
    <w:rsid w:val="00AE7643"/>
    <w:rsid w:val="00AF110C"/>
    <w:rsid w:val="00AF1A7B"/>
    <w:rsid w:val="00AF61CE"/>
    <w:rsid w:val="00AF7E06"/>
    <w:rsid w:val="00B14348"/>
    <w:rsid w:val="00B14C9F"/>
    <w:rsid w:val="00B16360"/>
    <w:rsid w:val="00B165EA"/>
    <w:rsid w:val="00B205C9"/>
    <w:rsid w:val="00B2224B"/>
    <w:rsid w:val="00B22D24"/>
    <w:rsid w:val="00B24800"/>
    <w:rsid w:val="00B2600B"/>
    <w:rsid w:val="00B267A2"/>
    <w:rsid w:val="00B30589"/>
    <w:rsid w:val="00B3069F"/>
    <w:rsid w:val="00B309F2"/>
    <w:rsid w:val="00B30D3C"/>
    <w:rsid w:val="00B317C9"/>
    <w:rsid w:val="00B31D25"/>
    <w:rsid w:val="00B32662"/>
    <w:rsid w:val="00B336E5"/>
    <w:rsid w:val="00B33F68"/>
    <w:rsid w:val="00B356F9"/>
    <w:rsid w:val="00B35F4D"/>
    <w:rsid w:val="00B364DF"/>
    <w:rsid w:val="00B36F96"/>
    <w:rsid w:val="00B411FD"/>
    <w:rsid w:val="00B41254"/>
    <w:rsid w:val="00B413D6"/>
    <w:rsid w:val="00B45248"/>
    <w:rsid w:val="00B458B1"/>
    <w:rsid w:val="00B45D7E"/>
    <w:rsid w:val="00B512E1"/>
    <w:rsid w:val="00B51B3F"/>
    <w:rsid w:val="00B5234A"/>
    <w:rsid w:val="00B56668"/>
    <w:rsid w:val="00B57726"/>
    <w:rsid w:val="00B61D46"/>
    <w:rsid w:val="00B62533"/>
    <w:rsid w:val="00B62ACE"/>
    <w:rsid w:val="00B63E61"/>
    <w:rsid w:val="00B63E84"/>
    <w:rsid w:val="00B645AA"/>
    <w:rsid w:val="00B6571C"/>
    <w:rsid w:val="00B664F9"/>
    <w:rsid w:val="00B700DF"/>
    <w:rsid w:val="00B702E2"/>
    <w:rsid w:val="00B717D3"/>
    <w:rsid w:val="00B7297F"/>
    <w:rsid w:val="00B7318F"/>
    <w:rsid w:val="00B74F3C"/>
    <w:rsid w:val="00B80A54"/>
    <w:rsid w:val="00B80AC8"/>
    <w:rsid w:val="00B8239E"/>
    <w:rsid w:val="00B827CF"/>
    <w:rsid w:val="00B8333D"/>
    <w:rsid w:val="00B83B1D"/>
    <w:rsid w:val="00B84512"/>
    <w:rsid w:val="00B84F95"/>
    <w:rsid w:val="00B856A0"/>
    <w:rsid w:val="00B86AB8"/>
    <w:rsid w:val="00B929F9"/>
    <w:rsid w:val="00B93715"/>
    <w:rsid w:val="00B93C48"/>
    <w:rsid w:val="00B93CA6"/>
    <w:rsid w:val="00B944C8"/>
    <w:rsid w:val="00B9605C"/>
    <w:rsid w:val="00B96491"/>
    <w:rsid w:val="00B971BA"/>
    <w:rsid w:val="00BA1840"/>
    <w:rsid w:val="00BA1AEE"/>
    <w:rsid w:val="00BA1B95"/>
    <w:rsid w:val="00BA3777"/>
    <w:rsid w:val="00BA4A14"/>
    <w:rsid w:val="00BA4B5C"/>
    <w:rsid w:val="00BA7B20"/>
    <w:rsid w:val="00BA7E36"/>
    <w:rsid w:val="00BB05AB"/>
    <w:rsid w:val="00BB2F4E"/>
    <w:rsid w:val="00BB3EE2"/>
    <w:rsid w:val="00BB3F79"/>
    <w:rsid w:val="00BB6457"/>
    <w:rsid w:val="00BB770E"/>
    <w:rsid w:val="00BB7D0D"/>
    <w:rsid w:val="00BC07F0"/>
    <w:rsid w:val="00BC517E"/>
    <w:rsid w:val="00BC6E51"/>
    <w:rsid w:val="00BC7118"/>
    <w:rsid w:val="00BC7913"/>
    <w:rsid w:val="00BC7E63"/>
    <w:rsid w:val="00BD09DE"/>
    <w:rsid w:val="00BD100C"/>
    <w:rsid w:val="00BD1278"/>
    <w:rsid w:val="00BD1A93"/>
    <w:rsid w:val="00BD1B22"/>
    <w:rsid w:val="00BD5C07"/>
    <w:rsid w:val="00BD5D81"/>
    <w:rsid w:val="00BD6FEC"/>
    <w:rsid w:val="00BD7610"/>
    <w:rsid w:val="00BE1640"/>
    <w:rsid w:val="00BE1B17"/>
    <w:rsid w:val="00BE357B"/>
    <w:rsid w:val="00BE35D4"/>
    <w:rsid w:val="00BE5253"/>
    <w:rsid w:val="00BE65CB"/>
    <w:rsid w:val="00BE7BD7"/>
    <w:rsid w:val="00BF0504"/>
    <w:rsid w:val="00BF138A"/>
    <w:rsid w:val="00BF2F34"/>
    <w:rsid w:val="00BF3678"/>
    <w:rsid w:val="00BF3FD8"/>
    <w:rsid w:val="00BF447A"/>
    <w:rsid w:val="00BF521A"/>
    <w:rsid w:val="00C002C9"/>
    <w:rsid w:val="00C00E7D"/>
    <w:rsid w:val="00C01F60"/>
    <w:rsid w:val="00C027D2"/>
    <w:rsid w:val="00C031BD"/>
    <w:rsid w:val="00C0320E"/>
    <w:rsid w:val="00C040E7"/>
    <w:rsid w:val="00C06A3A"/>
    <w:rsid w:val="00C06A6E"/>
    <w:rsid w:val="00C10398"/>
    <w:rsid w:val="00C10A98"/>
    <w:rsid w:val="00C10CFD"/>
    <w:rsid w:val="00C118F1"/>
    <w:rsid w:val="00C12EBE"/>
    <w:rsid w:val="00C13045"/>
    <w:rsid w:val="00C13C61"/>
    <w:rsid w:val="00C16738"/>
    <w:rsid w:val="00C16F9C"/>
    <w:rsid w:val="00C17FDA"/>
    <w:rsid w:val="00C22234"/>
    <w:rsid w:val="00C233A8"/>
    <w:rsid w:val="00C235A5"/>
    <w:rsid w:val="00C23CA7"/>
    <w:rsid w:val="00C259FE"/>
    <w:rsid w:val="00C30653"/>
    <w:rsid w:val="00C30BEC"/>
    <w:rsid w:val="00C3135D"/>
    <w:rsid w:val="00C32047"/>
    <w:rsid w:val="00C33E86"/>
    <w:rsid w:val="00C34CE3"/>
    <w:rsid w:val="00C3600A"/>
    <w:rsid w:val="00C36582"/>
    <w:rsid w:val="00C36C0A"/>
    <w:rsid w:val="00C36FE3"/>
    <w:rsid w:val="00C40865"/>
    <w:rsid w:val="00C40ED8"/>
    <w:rsid w:val="00C4173A"/>
    <w:rsid w:val="00C41AFD"/>
    <w:rsid w:val="00C41D5A"/>
    <w:rsid w:val="00C41F25"/>
    <w:rsid w:val="00C438B9"/>
    <w:rsid w:val="00C43DD6"/>
    <w:rsid w:val="00C43FB3"/>
    <w:rsid w:val="00C46F9F"/>
    <w:rsid w:val="00C502B9"/>
    <w:rsid w:val="00C512CF"/>
    <w:rsid w:val="00C520C6"/>
    <w:rsid w:val="00C5304B"/>
    <w:rsid w:val="00C5360B"/>
    <w:rsid w:val="00C53696"/>
    <w:rsid w:val="00C53A98"/>
    <w:rsid w:val="00C544FE"/>
    <w:rsid w:val="00C566B4"/>
    <w:rsid w:val="00C574C3"/>
    <w:rsid w:val="00C5751A"/>
    <w:rsid w:val="00C57831"/>
    <w:rsid w:val="00C57CEE"/>
    <w:rsid w:val="00C607F8"/>
    <w:rsid w:val="00C6230B"/>
    <w:rsid w:val="00C62CE7"/>
    <w:rsid w:val="00C66FA4"/>
    <w:rsid w:val="00C70AC6"/>
    <w:rsid w:val="00C70DA4"/>
    <w:rsid w:val="00C71784"/>
    <w:rsid w:val="00C73347"/>
    <w:rsid w:val="00C73457"/>
    <w:rsid w:val="00C745E9"/>
    <w:rsid w:val="00C75732"/>
    <w:rsid w:val="00C767C3"/>
    <w:rsid w:val="00C817CF"/>
    <w:rsid w:val="00C91039"/>
    <w:rsid w:val="00C92021"/>
    <w:rsid w:val="00C92DFD"/>
    <w:rsid w:val="00C93F1F"/>
    <w:rsid w:val="00C93F4A"/>
    <w:rsid w:val="00C94C55"/>
    <w:rsid w:val="00C967AA"/>
    <w:rsid w:val="00C974CC"/>
    <w:rsid w:val="00C9799B"/>
    <w:rsid w:val="00C97A54"/>
    <w:rsid w:val="00C97D18"/>
    <w:rsid w:val="00CA056F"/>
    <w:rsid w:val="00CA13AA"/>
    <w:rsid w:val="00CA2CA3"/>
    <w:rsid w:val="00CA3AB7"/>
    <w:rsid w:val="00CA3E75"/>
    <w:rsid w:val="00CA565E"/>
    <w:rsid w:val="00CA5FC8"/>
    <w:rsid w:val="00CB1734"/>
    <w:rsid w:val="00CB1824"/>
    <w:rsid w:val="00CB1C69"/>
    <w:rsid w:val="00CB2927"/>
    <w:rsid w:val="00CB3E17"/>
    <w:rsid w:val="00CB507F"/>
    <w:rsid w:val="00CB5387"/>
    <w:rsid w:val="00CB641C"/>
    <w:rsid w:val="00CB6961"/>
    <w:rsid w:val="00CC01F2"/>
    <w:rsid w:val="00CC1229"/>
    <w:rsid w:val="00CC21C4"/>
    <w:rsid w:val="00CC2D15"/>
    <w:rsid w:val="00CC3FB4"/>
    <w:rsid w:val="00CC4050"/>
    <w:rsid w:val="00CC4D5E"/>
    <w:rsid w:val="00CC60FC"/>
    <w:rsid w:val="00CD0E7C"/>
    <w:rsid w:val="00CD45CF"/>
    <w:rsid w:val="00CD4C27"/>
    <w:rsid w:val="00CD520B"/>
    <w:rsid w:val="00CD5A03"/>
    <w:rsid w:val="00CD5CF7"/>
    <w:rsid w:val="00CE15D7"/>
    <w:rsid w:val="00CE2882"/>
    <w:rsid w:val="00CE526B"/>
    <w:rsid w:val="00CE6162"/>
    <w:rsid w:val="00CF2C86"/>
    <w:rsid w:val="00CF2CD2"/>
    <w:rsid w:val="00CF2F7A"/>
    <w:rsid w:val="00CF33DA"/>
    <w:rsid w:val="00CF3BAA"/>
    <w:rsid w:val="00CF4EEB"/>
    <w:rsid w:val="00CF53C7"/>
    <w:rsid w:val="00CF69F1"/>
    <w:rsid w:val="00CF6E64"/>
    <w:rsid w:val="00CF714E"/>
    <w:rsid w:val="00D025BB"/>
    <w:rsid w:val="00D02925"/>
    <w:rsid w:val="00D02985"/>
    <w:rsid w:val="00D034F7"/>
    <w:rsid w:val="00D03882"/>
    <w:rsid w:val="00D03B48"/>
    <w:rsid w:val="00D04D68"/>
    <w:rsid w:val="00D05DFF"/>
    <w:rsid w:val="00D0602F"/>
    <w:rsid w:val="00D06F7D"/>
    <w:rsid w:val="00D10CBC"/>
    <w:rsid w:val="00D1151A"/>
    <w:rsid w:val="00D11D56"/>
    <w:rsid w:val="00D142CE"/>
    <w:rsid w:val="00D14E2D"/>
    <w:rsid w:val="00D15037"/>
    <w:rsid w:val="00D151BF"/>
    <w:rsid w:val="00D17257"/>
    <w:rsid w:val="00D1749D"/>
    <w:rsid w:val="00D20A1E"/>
    <w:rsid w:val="00D20E2B"/>
    <w:rsid w:val="00D21D79"/>
    <w:rsid w:val="00D22858"/>
    <w:rsid w:val="00D2398F"/>
    <w:rsid w:val="00D257AF"/>
    <w:rsid w:val="00D25E6B"/>
    <w:rsid w:val="00D261B9"/>
    <w:rsid w:val="00D30B5C"/>
    <w:rsid w:val="00D32DC4"/>
    <w:rsid w:val="00D34B92"/>
    <w:rsid w:val="00D35038"/>
    <w:rsid w:val="00D35602"/>
    <w:rsid w:val="00D37604"/>
    <w:rsid w:val="00D40F37"/>
    <w:rsid w:val="00D41F89"/>
    <w:rsid w:val="00D43720"/>
    <w:rsid w:val="00D43EA2"/>
    <w:rsid w:val="00D457A7"/>
    <w:rsid w:val="00D4649A"/>
    <w:rsid w:val="00D4675A"/>
    <w:rsid w:val="00D46FF6"/>
    <w:rsid w:val="00D47ED2"/>
    <w:rsid w:val="00D50F1D"/>
    <w:rsid w:val="00D51642"/>
    <w:rsid w:val="00D523A9"/>
    <w:rsid w:val="00D52EBD"/>
    <w:rsid w:val="00D549A2"/>
    <w:rsid w:val="00D5522C"/>
    <w:rsid w:val="00D552A0"/>
    <w:rsid w:val="00D553A1"/>
    <w:rsid w:val="00D56314"/>
    <w:rsid w:val="00D56F61"/>
    <w:rsid w:val="00D56F8C"/>
    <w:rsid w:val="00D579DA"/>
    <w:rsid w:val="00D63BE2"/>
    <w:rsid w:val="00D64212"/>
    <w:rsid w:val="00D64429"/>
    <w:rsid w:val="00D6501D"/>
    <w:rsid w:val="00D65187"/>
    <w:rsid w:val="00D6548D"/>
    <w:rsid w:val="00D65C87"/>
    <w:rsid w:val="00D6604A"/>
    <w:rsid w:val="00D6658B"/>
    <w:rsid w:val="00D66CB9"/>
    <w:rsid w:val="00D66FB3"/>
    <w:rsid w:val="00D70370"/>
    <w:rsid w:val="00D70E49"/>
    <w:rsid w:val="00D71A8C"/>
    <w:rsid w:val="00D72240"/>
    <w:rsid w:val="00D73ABB"/>
    <w:rsid w:val="00D74678"/>
    <w:rsid w:val="00D75148"/>
    <w:rsid w:val="00D771EB"/>
    <w:rsid w:val="00D8020A"/>
    <w:rsid w:val="00D81F49"/>
    <w:rsid w:val="00D83B6A"/>
    <w:rsid w:val="00D84241"/>
    <w:rsid w:val="00D84B1A"/>
    <w:rsid w:val="00D85DCF"/>
    <w:rsid w:val="00D876D5"/>
    <w:rsid w:val="00D87DF3"/>
    <w:rsid w:val="00D90855"/>
    <w:rsid w:val="00D9254E"/>
    <w:rsid w:val="00D933DE"/>
    <w:rsid w:val="00D933FA"/>
    <w:rsid w:val="00D96B6A"/>
    <w:rsid w:val="00D96C5B"/>
    <w:rsid w:val="00D97BA7"/>
    <w:rsid w:val="00D97FDB"/>
    <w:rsid w:val="00DA081B"/>
    <w:rsid w:val="00DA21EF"/>
    <w:rsid w:val="00DA27AE"/>
    <w:rsid w:val="00DA2BA3"/>
    <w:rsid w:val="00DA4C50"/>
    <w:rsid w:val="00DA51C5"/>
    <w:rsid w:val="00DA60B5"/>
    <w:rsid w:val="00DA67A5"/>
    <w:rsid w:val="00DA79F2"/>
    <w:rsid w:val="00DA7F26"/>
    <w:rsid w:val="00DB52E5"/>
    <w:rsid w:val="00DB60AD"/>
    <w:rsid w:val="00DB694D"/>
    <w:rsid w:val="00DB6DB2"/>
    <w:rsid w:val="00DC01FE"/>
    <w:rsid w:val="00DC0226"/>
    <w:rsid w:val="00DC04B6"/>
    <w:rsid w:val="00DC2D2F"/>
    <w:rsid w:val="00DC4800"/>
    <w:rsid w:val="00DC4C62"/>
    <w:rsid w:val="00DC50DF"/>
    <w:rsid w:val="00DC51CF"/>
    <w:rsid w:val="00DC5788"/>
    <w:rsid w:val="00DC6F83"/>
    <w:rsid w:val="00DD0B73"/>
    <w:rsid w:val="00DD151A"/>
    <w:rsid w:val="00DD509F"/>
    <w:rsid w:val="00DD5C01"/>
    <w:rsid w:val="00DD6C01"/>
    <w:rsid w:val="00DE01BF"/>
    <w:rsid w:val="00DE06CC"/>
    <w:rsid w:val="00DE271D"/>
    <w:rsid w:val="00DE2D95"/>
    <w:rsid w:val="00DE2E79"/>
    <w:rsid w:val="00DE412B"/>
    <w:rsid w:val="00DE46D2"/>
    <w:rsid w:val="00DE53F2"/>
    <w:rsid w:val="00DE64E3"/>
    <w:rsid w:val="00DE6756"/>
    <w:rsid w:val="00DE726D"/>
    <w:rsid w:val="00DF031C"/>
    <w:rsid w:val="00DF0933"/>
    <w:rsid w:val="00DF24AF"/>
    <w:rsid w:val="00DF26E9"/>
    <w:rsid w:val="00DF2BEF"/>
    <w:rsid w:val="00DF2D46"/>
    <w:rsid w:val="00DF4086"/>
    <w:rsid w:val="00DF4CEC"/>
    <w:rsid w:val="00DF4E78"/>
    <w:rsid w:val="00DF5C58"/>
    <w:rsid w:val="00DF69A6"/>
    <w:rsid w:val="00DF6F0C"/>
    <w:rsid w:val="00E0245A"/>
    <w:rsid w:val="00E02577"/>
    <w:rsid w:val="00E03607"/>
    <w:rsid w:val="00E05D20"/>
    <w:rsid w:val="00E07A39"/>
    <w:rsid w:val="00E07F25"/>
    <w:rsid w:val="00E10C7C"/>
    <w:rsid w:val="00E12893"/>
    <w:rsid w:val="00E12C8C"/>
    <w:rsid w:val="00E13F3C"/>
    <w:rsid w:val="00E149D2"/>
    <w:rsid w:val="00E16294"/>
    <w:rsid w:val="00E20210"/>
    <w:rsid w:val="00E21186"/>
    <w:rsid w:val="00E21B9B"/>
    <w:rsid w:val="00E24CFC"/>
    <w:rsid w:val="00E2623F"/>
    <w:rsid w:val="00E268D5"/>
    <w:rsid w:val="00E27191"/>
    <w:rsid w:val="00E306AF"/>
    <w:rsid w:val="00E30AB6"/>
    <w:rsid w:val="00E31580"/>
    <w:rsid w:val="00E318D1"/>
    <w:rsid w:val="00E32E27"/>
    <w:rsid w:val="00E350D7"/>
    <w:rsid w:val="00E35C49"/>
    <w:rsid w:val="00E36100"/>
    <w:rsid w:val="00E36879"/>
    <w:rsid w:val="00E36C73"/>
    <w:rsid w:val="00E3776E"/>
    <w:rsid w:val="00E406DC"/>
    <w:rsid w:val="00E412A2"/>
    <w:rsid w:val="00E4151E"/>
    <w:rsid w:val="00E4214E"/>
    <w:rsid w:val="00E42AB3"/>
    <w:rsid w:val="00E4452C"/>
    <w:rsid w:val="00E44625"/>
    <w:rsid w:val="00E44BBA"/>
    <w:rsid w:val="00E456D1"/>
    <w:rsid w:val="00E45B24"/>
    <w:rsid w:val="00E5088C"/>
    <w:rsid w:val="00E530F8"/>
    <w:rsid w:val="00E533A7"/>
    <w:rsid w:val="00E563E5"/>
    <w:rsid w:val="00E57DF0"/>
    <w:rsid w:val="00E61CA8"/>
    <w:rsid w:val="00E63B4A"/>
    <w:rsid w:val="00E64296"/>
    <w:rsid w:val="00E658FB"/>
    <w:rsid w:val="00E7033F"/>
    <w:rsid w:val="00E7416A"/>
    <w:rsid w:val="00E743B4"/>
    <w:rsid w:val="00E74D85"/>
    <w:rsid w:val="00E750C1"/>
    <w:rsid w:val="00E75E3A"/>
    <w:rsid w:val="00E75E44"/>
    <w:rsid w:val="00E7672B"/>
    <w:rsid w:val="00E8019E"/>
    <w:rsid w:val="00E812FC"/>
    <w:rsid w:val="00E81A80"/>
    <w:rsid w:val="00E83FE3"/>
    <w:rsid w:val="00E8684C"/>
    <w:rsid w:val="00E8705E"/>
    <w:rsid w:val="00E87280"/>
    <w:rsid w:val="00E92CF1"/>
    <w:rsid w:val="00E93E41"/>
    <w:rsid w:val="00E95FB6"/>
    <w:rsid w:val="00E97AEC"/>
    <w:rsid w:val="00EA04F8"/>
    <w:rsid w:val="00EA0F73"/>
    <w:rsid w:val="00EA7EBC"/>
    <w:rsid w:val="00EB0265"/>
    <w:rsid w:val="00EB0B5E"/>
    <w:rsid w:val="00EB14A9"/>
    <w:rsid w:val="00EB14B7"/>
    <w:rsid w:val="00EB26CA"/>
    <w:rsid w:val="00EB2722"/>
    <w:rsid w:val="00EB2782"/>
    <w:rsid w:val="00EB4589"/>
    <w:rsid w:val="00EB60F4"/>
    <w:rsid w:val="00EB7960"/>
    <w:rsid w:val="00EC1A16"/>
    <w:rsid w:val="00EC398C"/>
    <w:rsid w:val="00EC6E84"/>
    <w:rsid w:val="00EC788B"/>
    <w:rsid w:val="00EC7FA7"/>
    <w:rsid w:val="00ED0B5C"/>
    <w:rsid w:val="00ED3CEF"/>
    <w:rsid w:val="00ED53F6"/>
    <w:rsid w:val="00ED5A96"/>
    <w:rsid w:val="00ED6B00"/>
    <w:rsid w:val="00ED71D8"/>
    <w:rsid w:val="00ED7CA6"/>
    <w:rsid w:val="00EE181A"/>
    <w:rsid w:val="00EE273B"/>
    <w:rsid w:val="00EE278D"/>
    <w:rsid w:val="00EE2D04"/>
    <w:rsid w:val="00EE31F9"/>
    <w:rsid w:val="00EE4D13"/>
    <w:rsid w:val="00EE5191"/>
    <w:rsid w:val="00EE51DE"/>
    <w:rsid w:val="00EE5518"/>
    <w:rsid w:val="00EE58D6"/>
    <w:rsid w:val="00EE649A"/>
    <w:rsid w:val="00EE65FE"/>
    <w:rsid w:val="00EF0997"/>
    <w:rsid w:val="00EF26CA"/>
    <w:rsid w:val="00EF2E2D"/>
    <w:rsid w:val="00EF308E"/>
    <w:rsid w:val="00EF3AC2"/>
    <w:rsid w:val="00EF4B7D"/>
    <w:rsid w:val="00EF4CD1"/>
    <w:rsid w:val="00EF6289"/>
    <w:rsid w:val="00EF6AA8"/>
    <w:rsid w:val="00EF6AE8"/>
    <w:rsid w:val="00EF6DE9"/>
    <w:rsid w:val="00F031F1"/>
    <w:rsid w:val="00F04F67"/>
    <w:rsid w:val="00F0646A"/>
    <w:rsid w:val="00F064B6"/>
    <w:rsid w:val="00F06DD7"/>
    <w:rsid w:val="00F07515"/>
    <w:rsid w:val="00F11CC4"/>
    <w:rsid w:val="00F11FC0"/>
    <w:rsid w:val="00F120CB"/>
    <w:rsid w:val="00F13D17"/>
    <w:rsid w:val="00F14A3C"/>
    <w:rsid w:val="00F14A84"/>
    <w:rsid w:val="00F14B5A"/>
    <w:rsid w:val="00F15F13"/>
    <w:rsid w:val="00F165A2"/>
    <w:rsid w:val="00F20F13"/>
    <w:rsid w:val="00F21EBF"/>
    <w:rsid w:val="00F23DDA"/>
    <w:rsid w:val="00F24940"/>
    <w:rsid w:val="00F251DC"/>
    <w:rsid w:val="00F317F2"/>
    <w:rsid w:val="00F31F90"/>
    <w:rsid w:val="00F33E1C"/>
    <w:rsid w:val="00F344BD"/>
    <w:rsid w:val="00F34552"/>
    <w:rsid w:val="00F345D7"/>
    <w:rsid w:val="00F36A03"/>
    <w:rsid w:val="00F36F4D"/>
    <w:rsid w:val="00F372C7"/>
    <w:rsid w:val="00F3732D"/>
    <w:rsid w:val="00F4020D"/>
    <w:rsid w:val="00F40236"/>
    <w:rsid w:val="00F40250"/>
    <w:rsid w:val="00F406B4"/>
    <w:rsid w:val="00F40B62"/>
    <w:rsid w:val="00F419D8"/>
    <w:rsid w:val="00F41A5A"/>
    <w:rsid w:val="00F44F8B"/>
    <w:rsid w:val="00F4613D"/>
    <w:rsid w:val="00F461C6"/>
    <w:rsid w:val="00F463F6"/>
    <w:rsid w:val="00F46457"/>
    <w:rsid w:val="00F4740A"/>
    <w:rsid w:val="00F511D8"/>
    <w:rsid w:val="00F513D8"/>
    <w:rsid w:val="00F518AC"/>
    <w:rsid w:val="00F51A42"/>
    <w:rsid w:val="00F521D0"/>
    <w:rsid w:val="00F53E42"/>
    <w:rsid w:val="00F563CD"/>
    <w:rsid w:val="00F5647F"/>
    <w:rsid w:val="00F5654F"/>
    <w:rsid w:val="00F5677B"/>
    <w:rsid w:val="00F56DBE"/>
    <w:rsid w:val="00F618C8"/>
    <w:rsid w:val="00F63858"/>
    <w:rsid w:val="00F64541"/>
    <w:rsid w:val="00F648CE"/>
    <w:rsid w:val="00F64CE7"/>
    <w:rsid w:val="00F654A2"/>
    <w:rsid w:val="00F65AA7"/>
    <w:rsid w:val="00F664B4"/>
    <w:rsid w:val="00F66FA7"/>
    <w:rsid w:val="00F7159A"/>
    <w:rsid w:val="00F71FCD"/>
    <w:rsid w:val="00F73620"/>
    <w:rsid w:val="00F73F6A"/>
    <w:rsid w:val="00F757BB"/>
    <w:rsid w:val="00F77315"/>
    <w:rsid w:val="00F77C30"/>
    <w:rsid w:val="00F82BCF"/>
    <w:rsid w:val="00F82F7B"/>
    <w:rsid w:val="00F83436"/>
    <w:rsid w:val="00F839D9"/>
    <w:rsid w:val="00F83B33"/>
    <w:rsid w:val="00F85A61"/>
    <w:rsid w:val="00F872B6"/>
    <w:rsid w:val="00F87934"/>
    <w:rsid w:val="00F91D62"/>
    <w:rsid w:val="00F92E2A"/>
    <w:rsid w:val="00F93738"/>
    <w:rsid w:val="00F93C46"/>
    <w:rsid w:val="00F93E46"/>
    <w:rsid w:val="00F9480C"/>
    <w:rsid w:val="00F959D8"/>
    <w:rsid w:val="00F963C3"/>
    <w:rsid w:val="00F967BB"/>
    <w:rsid w:val="00F97CD8"/>
    <w:rsid w:val="00FA0CF9"/>
    <w:rsid w:val="00FA15E9"/>
    <w:rsid w:val="00FA1C00"/>
    <w:rsid w:val="00FA2CEA"/>
    <w:rsid w:val="00FA5294"/>
    <w:rsid w:val="00FA637F"/>
    <w:rsid w:val="00FA6C91"/>
    <w:rsid w:val="00FA712E"/>
    <w:rsid w:val="00FA72F0"/>
    <w:rsid w:val="00FA7323"/>
    <w:rsid w:val="00FB01AC"/>
    <w:rsid w:val="00FB0821"/>
    <w:rsid w:val="00FB0B6D"/>
    <w:rsid w:val="00FB2A4F"/>
    <w:rsid w:val="00FB314D"/>
    <w:rsid w:val="00FB365E"/>
    <w:rsid w:val="00FB3D44"/>
    <w:rsid w:val="00FB489B"/>
    <w:rsid w:val="00FB5F29"/>
    <w:rsid w:val="00FB6019"/>
    <w:rsid w:val="00FB6700"/>
    <w:rsid w:val="00FC0D1B"/>
    <w:rsid w:val="00FC1AAE"/>
    <w:rsid w:val="00FC3D92"/>
    <w:rsid w:val="00FC58DE"/>
    <w:rsid w:val="00FC6508"/>
    <w:rsid w:val="00FC669E"/>
    <w:rsid w:val="00FC7E36"/>
    <w:rsid w:val="00FD4AEF"/>
    <w:rsid w:val="00FD4D8B"/>
    <w:rsid w:val="00FD5119"/>
    <w:rsid w:val="00FE1A87"/>
    <w:rsid w:val="00FE1C16"/>
    <w:rsid w:val="00FE31E4"/>
    <w:rsid w:val="00FE4274"/>
    <w:rsid w:val="00FE4B2E"/>
    <w:rsid w:val="00FE4F6E"/>
    <w:rsid w:val="00FE5018"/>
    <w:rsid w:val="00FE547E"/>
    <w:rsid w:val="00FE64DF"/>
    <w:rsid w:val="00FE733F"/>
    <w:rsid w:val="00FE743E"/>
    <w:rsid w:val="00FE7ED5"/>
    <w:rsid w:val="00FF02C1"/>
    <w:rsid w:val="00FF0963"/>
    <w:rsid w:val="00FF2D6B"/>
    <w:rsid w:val="00FF4043"/>
    <w:rsid w:val="00FF6195"/>
    <w:rsid w:val="00FF6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A8E34"/>
  <w15:chartTrackingRefBased/>
  <w15:docId w15:val="{0104FC76-8602-482B-924D-30082BE84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8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42B3"/>
    <w:rPr>
      <w:color w:val="0563C1" w:themeColor="hyperlink"/>
      <w:u w:val="single"/>
    </w:rPr>
  </w:style>
  <w:style w:type="character" w:styleId="UnresolvedMention">
    <w:name w:val="Unresolved Mention"/>
    <w:basedOn w:val="DefaultParagraphFont"/>
    <w:uiPriority w:val="99"/>
    <w:semiHidden/>
    <w:unhideWhenUsed/>
    <w:rsid w:val="001342B3"/>
    <w:rPr>
      <w:color w:val="605E5C"/>
      <w:shd w:val="clear" w:color="auto" w:fill="E1DFDD"/>
    </w:rPr>
  </w:style>
  <w:style w:type="character" w:styleId="FollowedHyperlink">
    <w:name w:val="FollowedHyperlink"/>
    <w:basedOn w:val="DefaultParagraphFont"/>
    <w:uiPriority w:val="99"/>
    <w:semiHidden/>
    <w:unhideWhenUsed/>
    <w:rsid w:val="00CB641C"/>
    <w:rPr>
      <w:color w:val="954F72" w:themeColor="followedHyperlink"/>
      <w:u w:val="single"/>
    </w:rPr>
  </w:style>
  <w:style w:type="paragraph" w:styleId="NoSpacing">
    <w:name w:val="No Spacing"/>
    <w:link w:val="NoSpacingChar"/>
    <w:uiPriority w:val="1"/>
    <w:qFormat/>
    <w:rsid w:val="0079228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9228F"/>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8731">
      <w:bodyDiv w:val="1"/>
      <w:marLeft w:val="0"/>
      <w:marRight w:val="0"/>
      <w:marTop w:val="0"/>
      <w:marBottom w:val="0"/>
      <w:divBdr>
        <w:top w:val="none" w:sz="0" w:space="0" w:color="auto"/>
        <w:left w:val="none" w:sz="0" w:space="0" w:color="auto"/>
        <w:bottom w:val="none" w:sz="0" w:space="0" w:color="auto"/>
        <w:right w:val="none" w:sz="0" w:space="0" w:color="auto"/>
      </w:divBdr>
    </w:div>
    <w:div w:id="23792652">
      <w:bodyDiv w:val="1"/>
      <w:marLeft w:val="0"/>
      <w:marRight w:val="0"/>
      <w:marTop w:val="0"/>
      <w:marBottom w:val="0"/>
      <w:divBdr>
        <w:top w:val="none" w:sz="0" w:space="0" w:color="auto"/>
        <w:left w:val="none" w:sz="0" w:space="0" w:color="auto"/>
        <w:bottom w:val="none" w:sz="0" w:space="0" w:color="auto"/>
        <w:right w:val="none" w:sz="0" w:space="0" w:color="auto"/>
      </w:divBdr>
    </w:div>
    <w:div w:id="94136463">
      <w:bodyDiv w:val="1"/>
      <w:marLeft w:val="0"/>
      <w:marRight w:val="0"/>
      <w:marTop w:val="0"/>
      <w:marBottom w:val="0"/>
      <w:divBdr>
        <w:top w:val="none" w:sz="0" w:space="0" w:color="auto"/>
        <w:left w:val="none" w:sz="0" w:space="0" w:color="auto"/>
        <w:bottom w:val="none" w:sz="0" w:space="0" w:color="auto"/>
        <w:right w:val="none" w:sz="0" w:space="0" w:color="auto"/>
      </w:divBdr>
    </w:div>
    <w:div w:id="239295726">
      <w:bodyDiv w:val="1"/>
      <w:marLeft w:val="0"/>
      <w:marRight w:val="0"/>
      <w:marTop w:val="0"/>
      <w:marBottom w:val="0"/>
      <w:divBdr>
        <w:top w:val="none" w:sz="0" w:space="0" w:color="auto"/>
        <w:left w:val="none" w:sz="0" w:space="0" w:color="auto"/>
        <w:bottom w:val="none" w:sz="0" w:space="0" w:color="auto"/>
        <w:right w:val="none" w:sz="0" w:space="0" w:color="auto"/>
      </w:divBdr>
    </w:div>
    <w:div w:id="384764034">
      <w:bodyDiv w:val="1"/>
      <w:marLeft w:val="0"/>
      <w:marRight w:val="0"/>
      <w:marTop w:val="0"/>
      <w:marBottom w:val="0"/>
      <w:divBdr>
        <w:top w:val="none" w:sz="0" w:space="0" w:color="auto"/>
        <w:left w:val="none" w:sz="0" w:space="0" w:color="auto"/>
        <w:bottom w:val="none" w:sz="0" w:space="0" w:color="auto"/>
        <w:right w:val="none" w:sz="0" w:space="0" w:color="auto"/>
      </w:divBdr>
    </w:div>
    <w:div w:id="389109779">
      <w:bodyDiv w:val="1"/>
      <w:marLeft w:val="0"/>
      <w:marRight w:val="0"/>
      <w:marTop w:val="0"/>
      <w:marBottom w:val="0"/>
      <w:divBdr>
        <w:top w:val="none" w:sz="0" w:space="0" w:color="auto"/>
        <w:left w:val="none" w:sz="0" w:space="0" w:color="auto"/>
        <w:bottom w:val="none" w:sz="0" w:space="0" w:color="auto"/>
        <w:right w:val="none" w:sz="0" w:space="0" w:color="auto"/>
      </w:divBdr>
    </w:div>
    <w:div w:id="453446290">
      <w:bodyDiv w:val="1"/>
      <w:marLeft w:val="0"/>
      <w:marRight w:val="0"/>
      <w:marTop w:val="0"/>
      <w:marBottom w:val="0"/>
      <w:divBdr>
        <w:top w:val="none" w:sz="0" w:space="0" w:color="auto"/>
        <w:left w:val="none" w:sz="0" w:space="0" w:color="auto"/>
        <w:bottom w:val="none" w:sz="0" w:space="0" w:color="auto"/>
        <w:right w:val="none" w:sz="0" w:space="0" w:color="auto"/>
      </w:divBdr>
    </w:div>
    <w:div w:id="507599636">
      <w:bodyDiv w:val="1"/>
      <w:marLeft w:val="0"/>
      <w:marRight w:val="0"/>
      <w:marTop w:val="0"/>
      <w:marBottom w:val="0"/>
      <w:divBdr>
        <w:top w:val="none" w:sz="0" w:space="0" w:color="auto"/>
        <w:left w:val="none" w:sz="0" w:space="0" w:color="auto"/>
        <w:bottom w:val="none" w:sz="0" w:space="0" w:color="auto"/>
        <w:right w:val="none" w:sz="0" w:space="0" w:color="auto"/>
      </w:divBdr>
    </w:div>
    <w:div w:id="575823416">
      <w:bodyDiv w:val="1"/>
      <w:marLeft w:val="0"/>
      <w:marRight w:val="0"/>
      <w:marTop w:val="0"/>
      <w:marBottom w:val="0"/>
      <w:divBdr>
        <w:top w:val="none" w:sz="0" w:space="0" w:color="auto"/>
        <w:left w:val="none" w:sz="0" w:space="0" w:color="auto"/>
        <w:bottom w:val="none" w:sz="0" w:space="0" w:color="auto"/>
        <w:right w:val="none" w:sz="0" w:space="0" w:color="auto"/>
      </w:divBdr>
    </w:div>
    <w:div w:id="592667711">
      <w:bodyDiv w:val="1"/>
      <w:marLeft w:val="0"/>
      <w:marRight w:val="0"/>
      <w:marTop w:val="0"/>
      <w:marBottom w:val="0"/>
      <w:divBdr>
        <w:top w:val="none" w:sz="0" w:space="0" w:color="auto"/>
        <w:left w:val="none" w:sz="0" w:space="0" w:color="auto"/>
        <w:bottom w:val="none" w:sz="0" w:space="0" w:color="auto"/>
        <w:right w:val="none" w:sz="0" w:space="0" w:color="auto"/>
      </w:divBdr>
    </w:div>
    <w:div w:id="623266082">
      <w:bodyDiv w:val="1"/>
      <w:marLeft w:val="0"/>
      <w:marRight w:val="0"/>
      <w:marTop w:val="0"/>
      <w:marBottom w:val="0"/>
      <w:divBdr>
        <w:top w:val="none" w:sz="0" w:space="0" w:color="auto"/>
        <w:left w:val="none" w:sz="0" w:space="0" w:color="auto"/>
        <w:bottom w:val="none" w:sz="0" w:space="0" w:color="auto"/>
        <w:right w:val="none" w:sz="0" w:space="0" w:color="auto"/>
      </w:divBdr>
    </w:div>
    <w:div w:id="768502284">
      <w:bodyDiv w:val="1"/>
      <w:marLeft w:val="0"/>
      <w:marRight w:val="0"/>
      <w:marTop w:val="0"/>
      <w:marBottom w:val="0"/>
      <w:divBdr>
        <w:top w:val="none" w:sz="0" w:space="0" w:color="auto"/>
        <w:left w:val="none" w:sz="0" w:space="0" w:color="auto"/>
        <w:bottom w:val="none" w:sz="0" w:space="0" w:color="auto"/>
        <w:right w:val="none" w:sz="0" w:space="0" w:color="auto"/>
      </w:divBdr>
    </w:div>
    <w:div w:id="864827515">
      <w:bodyDiv w:val="1"/>
      <w:marLeft w:val="0"/>
      <w:marRight w:val="0"/>
      <w:marTop w:val="0"/>
      <w:marBottom w:val="0"/>
      <w:divBdr>
        <w:top w:val="none" w:sz="0" w:space="0" w:color="auto"/>
        <w:left w:val="none" w:sz="0" w:space="0" w:color="auto"/>
        <w:bottom w:val="none" w:sz="0" w:space="0" w:color="auto"/>
        <w:right w:val="none" w:sz="0" w:space="0" w:color="auto"/>
      </w:divBdr>
    </w:div>
    <w:div w:id="960039259">
      <w:bodyDiv w:val="1"/>
      <w:marLeft w:val="0"/>
      <w:marRight w:val="0"/>
      <w:marTop w:val="0"/>
      <w:marBottom w:val="0"/>
      <w:divBdr>
        <w:top w:val="none" w:sz="0" w:space="0" w:color="auto"/>
        <w:left w:val="none" w:sz="0" w:space="0" w:color="auto"/>
        <w:bottom w:val="none" w:sz="0" w:space="0" w:color="auto"/>
        <w:right w:val="none" w:sz="0" w:space="0" w:color="auto"/>
      </w:divBdr>
    </w:div>
    <w:div w:id="964315633">
      <w:bodyDiv w:val="1"/>
      <w:marLeft w:val="0"/>
      <w:marRight w:val="0"/>
      <w:marTop w:val="0"/>
      <w:marBottom w:val="0"/>
      <w:divBdr>
        <w:top w:val="none" w:sz="0" w:space="0" w:color="auto"/>
        <w:left w:val="none" w:sz="0" w:space="0" w:color="auto"/>
        <w:bottom w:val="none" w:sz="0" w:space="0" w:color="auto"/>
        <w:right w:val="none" w:sz="0" w:space="0" w:color="auto"/>
      </w:divBdr>
    </w:div>
    <w:div w:id="977497813">
      <w:bodyDiv w:val="1"/>
      <w:marLeft w:val="0"/>
      <w:marRight w:val="0"/>
      <w:marTop w:val="0"/>
      <w:marBottom w:val="0"/>
      <w:divBdr>
        <w:top w:val="none" w:sz="0" w:space="0" w:color="auto"/>
        <w:left w:val="none" w:sz="0" w:space="0" w:color="auto"/>
        <w:bottom w:val="none" w:sz="0" w:space="0" w:color="auto"/>
        <w:right w:val="none" w:sz="0" w:space="0" w:color="auto"/>
      </w:divBdr>
    </w:div>
    <w:div w:id="1075321548">
      <w:bodyDiv w:val="1"/>
      <w:marLeft w:val="0"/>
      <w:marRight w:val="0"/>
      <w:marTop w:val="0"/>
      <w:marBottom w:val="0"/>
      <w:divBdr>
        <w:top w:val="none" w:sz="0" w:space="0" w:color="auto"/>
        <w:left w:val="none" w:sz="0" w:space="0" w:color="auto"/>
        <w:bottom w:val="none" w:sz="0" w:space="0" w:color="auto"/>
        <w:right w:val="none" w:sz="0" w:space="0" w:color="auto"/>
      </w:divBdr>
    </w:div>
    <w:div w:id="1117213612">
      <w:bodyDiv w:val="1"/>
      <w:marLeft w:val="0"/>
      <w:marRight w:val="0"/>
      <w:marTop w:val="0"/>
      <w:marBottom w:val="0"/>
      <w:divBdr>
        <w:top w:val="none" w:sz="0" w:space="0" w:color="auto"/>
        <w:left w:val="none" w:sz="0" w:space="0" w:color="auto"/>
        <w:bottom w:val="none" w:sz="0" w:space="0" w:color="auto"/>
        <w:right w:val="none" w:sz="0" w:space="0" w:color="auto"/>
      </w:divBdr>
    </w:div>
    <w:div w:id="1130633119">
      <w:bodyDiv w:val="1"/>
      <w:marLeft w:val="0"/>
      <w:marRight w:val="0"/>
      <w:marTop w:val="0"/>
      <w:marBottom w:val="0"/>
      <w:divBdr>
        <w:top w:val="none" w:sz="0" w:space="0" w:color="auto"/>
        <w:left w:val="none" w:sz="0" w:space="0" w:color="auto"/>
        <w:bottom w:val="none" w:sz="0" w:space="0" w:color="auto"/>
        <w:right w:val="none" w:sz="0" w:space="0" w:color="auto"/>
      </w:divBdr>
    </w:div>
    <w:div w:id="1152061342">
      <w:bodyDiv w:val="1"/>
      <w:marLeft w:val="0"/>
      <w:marRight w:val="0"/>
      <w:marTop w:val="0"/>
      <w:marBottom w:val="0"/>
      <w:divBdr>
        <w:top w:val="none" w:sz="0" w:space="0" w:color="auto"/>
        <w:left w:val="none" w:sz="0" w:space="0" w:color="auto"/>
        <w:bottom w:val="none" w:sz="0" w:space="0" w:color="auto"/>
        <w:right w:val="none" w:sz="0" w:space="0" w:color="auto"/>
      </w:divBdr>
    </w:div>
    <w:div w:id="1160854801">
      <w:bodyDiv w:val="1"/>
      <w:marLeft w:val="0"/>
      <w:marRight w:val="0"/>
      <w:marTop w:val="0"/>
      <w:marBottom w:val="0"/>
      <w:divBdr>
        <w:top w:val="none" w:sz="0" w:space="0" w:color="auto"/>
        <w:left w:val="none" w:sz="0" w:space="0" w:color="auto"/>
        <w:bottom w:val="none" w:sz="0" w:space="0" w:color="auto"/>
        <w:right w:val="none" w:sz="0" w:space="0" w:color="auto"/>
      </w:divBdr>
    </w:div>
    <w:div w:id="1171915294">
      <w:bodyDiv w:val="1"/>
      <w:marLeft w:val="0"/>
      <w:marRight w:val="0"/>
      <w:marTop w:val="0"/>
      <w:marBottom w:val="0"/>
      <w:divBdr>
        <w:top w:val="none" w:sz="0" w:space="0" w:color="auto"/>
        <w:left w:val="none" w:sz="0" w:space="0" w:color="auto"/>
        <w:bottom w:val="none" w:sz="0" w:space="0" w:color="auto"/>
        <w:right w:val="none" w:sz="0" w:space="0" w:color="auto"/>
      </w:divBdr>
    </w:div>
    <w:div w:id="1191645065">
      <w:bodyDiv w:val="1"/>
      <w:marLeft w:val="0"/>
      <w:marRight w:val="0"/>
      <w:marTop w:val="0"/>
      <w:marBottom w:val="0"/>
      <w:divBdr>
        <w:top w:val="none" w:sz="0" w:space="0" w:color="auto"/>
        <w:left w:val="none" w:sz="0" w:space="0" w:color="auto"/>
        <w:bottom w:val="none" w:sz="0" w:space="0" w:color="auto"/>
        <w:right w:val="none" w:sz="0" w:space="0" w:color="auto"/>
      </w:divBdr>
    </w:div>
    <w:div w:id="1250579936">
      <w:bodyDiv w:val="1"/>
      <w:marLeft w:val="0"/>
      <w:marRight w:val="0"/>
      <w:marTop w:val="0"/>
      <w:marBottom w:val="0"/>
      <w:divBdr>
        <w:top w:val="none" w:sz="0" w:space="0" w:color="auto"/>
        <w:left w:val="none" w:sz="0" w:space="0" w:color="auto"/>
        <w:bottom w:val="none" w:sz="0" w:space="0" w:color="auto"/>
        <w:right w:val="none" w:sz="0" w:space="0" w:color="auto"/>
      </w:divBdr>
    </w:div>
    <w:div w:id="1300301784">
      <w:bodyDiv w:val="1"/>
      <w:marLeft w:val="0"/>
      <w:marRight w:val="0"/>
      <w:marTop w:val="0"/>
      <w:marBottom w:val="0"/>
      <w:divBdr>
        <w:top w:val="none" w:sz="0" w:space="0" w:color="auto"/>
        <w:left w:val="none" w:sz="0" w:space="0" w:color="auto"/>
        <w:bottom w:val="none" w:sz="0" w:space="0" w:color="auto"/>
        <w:right w:val="none" w:sz="0" w:space="0" w:color="auto"/>
      </w:divBdr>
    </w:div>
    <w:div w:id="1308827036">
      <w:bodyDiv w:val="1"/>
      <w:marLeft w:val="0"/>
      <w:marRight w:val="0"/>
      <w:marTop w:val="0"/>
      <w:marBottom w:val="0"/>
      <w:divBdr>
        <w:top w:val="none" w:sz="0" w:space="0" w:color="auto"/>
        <w:left w:val="none" w:sz="0" w:space="0" w:color="auto"/>
        <w:bottom w:val="none" w:sz="0" w:space="0" w:color="auto"/>
        <w:right w:val="none" w:sz="0" w:space="0" w:color="auto"/>
      </w:divBdr>
    </w:div>
    <w:div w:id="1324506871">
      <w:bodyDiv w:val="1"/>
      <w:marLeft w:val="0"/>
      <w:marRight w:val="0"/>
      <w:marTop w:val="0"/>
      <w:marBottom w:val="0"/>
      <w:divBdr>
        <w:top w:val="none" w:sz="0" w:space="0" w:color="auto"/>
        <w:left w:val="none" w:sz="0" w:space="0" w:color="auto"/>
        <w:bottom w:val="none" w:sz="0" w:space="0" w:color="auto"/>
        <w:right w:val="none" w:sz="0" w:space="0" w:color="auto"/>
      </w:divBdr>
    </w:div>
    <w:div w:id="1376009020">
      <w:bodyDiv w:val="1"/>
      <w:marLeft w:val="0"/>
      <w:marRight w:val="0"/>
      <w:marTop w:val="0"/>
      <w:marBottom w:val="0"/>
      <w:divBdr>
        <w:top w:val="none" w:sz="0" w:space="0" w:color="auto"/>
        <w:left w:val="none" w:sz="0" w:space="0" w:color="auto"/>
        <w:bottom w:val="none" w:sz="0" w:space="0" w:color="auto"/>
        <w:right w:val="none" w:sz="0" w:space="0" w:color="auto"/>
      </w:divBdr>
    </w:div>
    <w:div w:id="1393427623">
      <w:bodyDiv w:val="1"/>
      <w:marLeft w:val="0"/>
      <w:marRight w:val="0"/>
      <w:marTop w:val="0"/>
      <w:marBottom w:val="0"/>
      <w:divBdr>
        <w:top w:val="none" w:sz="0" w:space="0" w:color="auto"/>
        <w:left w:val="none" w:sz="0" w:space="0" w:color="auto"/>
        <w:bottom w:val="none" w:sz="0" w:space="0" w:color="auto"/>
        <w:right w:val="none" w:sz="0" w:space="0" w:color="auto"/>
      </w:divBdr>
    </w:div>
    <w:div w:id="1404139313">
      <w:bodyDiv w:val="1"/>
      <w:marLeft w:val="0"/>
      <w:marRight w:val="0"/>
      <w:marTop w:val="0"/>
      <w:marBottom w:val="0"/>
      <w:divBdr>
        <w:top w:val="none" w:sz="0" w:space="0" w:color="auto"/>
        <w:left w:val="none" w:sz="0" w:space="0" w:color="auto"/>
        <w:bottom w:val="none" w:sz="0" w:space="0" w:color="auto"/>
        <w:right w:val="none" w:sz="0" w:space="0" w:color="auto"/>
      </w:divBdr>
    </w:div>
    <w:div w:id="1486896477">
      <w:bodyDiv w:val="1"/>
      <w:marLeft w:val="0"/>
      <w:marRight w:val="0"/>
      <w:marTop w:val="0"/>
      <w:marBottom w:val="0"/>
      <w:divBdr>
        <w:top w:val="none" w:sz="0" w:space="0" w:color="auto"/>
        <w:left w:val="none" w:sz="0" w:space="0" w:color="auto"/>
        <w:bottom w:val="none" w:sz="0" w:space="0" w:color="auto"/>
        <w:right w:val="none" w:sz="0" w:space="0" w:color="auto"/>
      </w:divBdr>
    </w:div>
    <w:div w:id="1496452611">
      <w:bodyDiv w:val="1"/>
      <w:marLeft w:val="0"/>
      <w:marRight w:val="0"/>
      <w:marTop w:val="0"/>
      <w:marBottom w:val="0"/>
      <w:divBdr>
        <w:top w:val="none" w:sz="0" w:space="0" w:color="auto"/>
        <w:left w:val="none" w:sz="0" w:space="0" w:color="auto"/>
        <w:bottom w:val="none" w:sz="0" w:space="0" w:color="auto"/>
        <w:right w:val="none" w:sz="0" w:space="0" w:color="auto"/>
      </w:divBdr>
    </w:div>
    <w:div w:id="1515728936">
      <w:bodyDiv w:val="1"/>
      <w:marLeft w:val="0"/>
      <w:marRight w:val="0"/>
      <w:marTop w:val="0"/>
      <w:marBottom w:val="0"/>
      <w:divBdr>
        <w:top w:val="none" w:sz="0" w:space="0" w:color="auto"/>
        <w:left w:val="none" w:sz="0" w:space="0" w:color="auto"/>
        <w:bottom w:val="none" w:sz="0" w:space="0" w:color="auto"/>
        <w:right w:val="none" w:sz="0" w:space="0" w:color="auto"/>
      </w:divBdr>
    </w:div>
    <w:div w:id="1519351513">
      <w:bodyDiv w:val="1"/>
      <w:marLeft w:val="0"/>
      <w:marRight w:val="0"/>
      <w:marTop w:val="0"/>
      <w:marBottom w:val="0"/>
      <w:divBdr>
        <w:top w:val="none" w:sz="0" w:space="0" w:color="auto"/>
        <w:left w:val="none" w:sz="0" w:space="0" w:color="auto"/>
        <w:bottom w:val="none" w:sz="0" w:space="0" w:color="auto"/>
        <w:right w:val="none" w:sz="0" w:space="0" w:color="auto"/>
      </w:divBdr>
    </w:div>
    <w:div w:id="1756706730">
      <w:bodyDiv w:val="1"/>
      <w:marLeft w:val="0"/>
      <w:marRight w:val="0"/>
      <w:marTop w:val="0"/>
      <w:marBottom w:val="0"/>
      <w:divBdr>
        <w:top w:val="none" w:sz="0" w:space="0" w:color="auto"/>
        <w:left w:val="none" w:sz="0" w:space="0" w:color="auto"/>
        <w:bottom w:val="none" w:sz="0" w:space="0" w:color="auto"/>
        <w:right w:val="none" w:sz="0" w:space="0" w:color="auto"/>
      </w:divBdr>
    </w:div>
    <w:div w:id="1761947639">
      <w:bodyDiv w:val="1"/>
      <w:marLeft w:val="0"/>
      <w:marRight w:val="0"/>
      <w:marTop w:val="0"/>
      <w:marBottom w:val="0"/>
      <w:divBdr>
        <w:top w:val="none" w:sz="0" w:space="0" w:color="auto"/>
        <w:left w:val="none" w:sz="0" w:space="0" w:color="auto"/>
        <w:bottom w:val="none" w:sz="0" w:space="0" w:color="auto"/>
        <w:right w:val="none" w:sz="0" w:space="0" w:color="auto"/>
      </w:divBdr>
    </w:div>
    <w:div w:id="1815677903">
      <w:bodyDiv w:val="1"/>
      <w:marLeft w:val="0"/>
      <w:marRight w:val="0"/>
      <w:marTop w:val="0"/>
      <w:marBottom w:val="0"/>
      <w:divBdr>
        <w:top w:val="none" w:sz="0" w:space="0" w:color="auto"/>
        <w:left w:val="none" w:sz="0" w:space="0" w:color="auto"/>
        <w:bottom w:val="none" w:sz="0" w:space="0" w:color="auto"/>
        <w:right w:val="none" w:sz="0" w:space="0" w:color="auto"/>
      </w:divBdr>
    </w:div>
    <w:div w:id="1823035179">
      <w:bodyDiv w:val="1"/>
      <w:marLeft w:val="0"/>
      <w:marRight w:val="0"/>
      <w:marTop w:val="0"/>
      <w:marBottom w:val="0"/>
      <w:divBdr>
        <w:top w:val="none" w:sz="0" w:space="0" w:color="auto"/>
        <w:left w:val="none" w:sz="0" w:space="0" w:color="auto"/>
        <w:bottom w:val="none" w:sz="0" w:space="0" w:color="auto"/>
        <w:right w:val="none" w:sz="0" w:space="0" w:color="auto"/>
      </w:divBdr>
    </w:div>
    <w:div w:id="1828981449">
      <w:bodyDiv w:val="1"/>
      <w:marLeft w:val="0"/>
      <w:marRight w:val="0"/>
      <w:marTop w:val="0"/>
      <w:marBottom w:val="0"/>
      <w:divBdr>
        <w:top w:val="none" w:sz="0" w:space="0" w:color="auto"/>
        <w:left w:val="none" w:sz="0" w:space="0" w:color="auto"/>
        <w:bottom w:val="none" w:sz="0" w:space="0" w:color="auto"/>
        <w:right w:val="none" w:sz="0" w:space="0" w:color="auto"/>
      </w:divBdr>
    </w:div>
    <w:div w:id="1875922145">
      <w:bodyDiv w:val="1"/>
      <w:marLeft w:val="0"/>
      <w:marRight w:val="0"/>
      <w:marTop w:val="0"/>
      <w:marBottom w:val="0"/>
      <w:divBdr>
        <w:top w:val="none" w:sz="0" w:space="0" w:color="auto"/>
        <w:left w:val="none" w:sz="0" w:space="0" w:color="auto"/>
        <w:bottom w:val="none" w:sz="0" w:space="0" w:color="auto"/>
        <w:right w:val="none" w:sz="0" w:space="0" w:color="auto"/>
      </w:divBdr>
    </w:div>
    <w:div w:id="1915705080">
      <w:bodyDiv w:val="1"/>
      <w:marLeft w:val="0"/>
      <w:marRight w:val="0"/>
      <w:marTop w:val="0"/>
      <w:marBottom w:val="0"/>
      <w:divBdr>
        <w:top w:val="none" w:sz="0" w:space="0" w:color="auto"/>
        <w:left w:val="none" w:sz="0" w:space="0" w:color="auto"/>
        <w:bottom w:val="none" w:sz="0" w:space="0" w:color="auto"/>
        <w:right w:val="none" w:sz="0" w:space="0" w:color="auto"/>
      </w:divBdr>
    </w:div>
    <w:div w:id="1954286154">
      <w:bodyDiv w:val="1"/>
      <w:marLeft w:val="0"/>
      <w:marRight w:val="0"/>
      <w:marTop w:val="0"/>
      <w:marBottom w:val="0"/>
      <w:divBdr>
        <w:top w:val="none" w:sz="0" w:space="0" w:color="auto"/>
        <w:left w:val="none" w:sz="0" w:space="0" w:color="auto"/>
        <w:bottom w:val="none" w:sz="0" w:space="0" w:color="auto"/>
        <w:right w:val="none" w:sz="0" w:space="0" w:color="auto"/>
      </w:divBdr>
    </w:div>
    <w:div w:id="1954628340">
      <w:bodyDiv w:val="1"/>
      <w:marLeft w:val="0"/>
      <w:marRight w:val="0"/>
      <w:marTop w:val="0"/>
      <w:marBottom w:val="0"/>
      <w:divBdr>
        <w:top w:val="none" w:sz="0" w:space="0" w:color="auto"/>
        <w:left w:val="none" w:sz="0" w:space="0" w:color="auto"/>
        <w:bottom w:val="none" w:sz="0" w:space="0" w:color="auto"/>
        <w:right w:val="none" w:sz="0" w:space="0" w:color="auto"/>
      </w:divBdr>
    </w:div>
    <w:div w:id="1958415304">
      <w:bodyDiv w:val="1"/>
      <w:marLeft w:val="0"/>
      <w:marRight w:val="0"/>
      <w:marTop w:val="0"/>
      <w:marBottom w:val="0"/>
      <w:divBdr>
        <w:top w:val="none" w:sz="0" w:space="0" w:color="auto"/>
        <w:left w:val="none" w:sz="0" w:space="0" w:color="auto"/>
        <w:bottom w:val="none" w:sz="0" w:space="0" w:color="auto"/>
        <w:right w:val="none" w:sz="0" w:space="0" w:color="auto"/>
      </w:divBdr>
    </w:div>
    <w:div w:id="2094234376">
      <w:bodyDiv w:val="1"/>
      <w:marLeft w:val="0"/>
      <w:marRight w:val="0"/>
      <w:marTop w:val="0"/>
      <w:marBottom w:val="0"/>
      <w:divBdr>
        <w:top w:val="none" w:sz="0" w:space="0" w:color="auto"/>
        <w:left w:val="none" w:sz="0" w:space="0" w:color="auto"/>
        <w:bottom w:val="none" w:sz="0" w:space="0" w:color="auto"/>
        <w:right w:val="none" w:sz="0" w:space="0" w:color="auto"/>
      </w:divBdr>
    </w:div>
    <w:div w:id="2104714631">
      <w:bodyDiv w:val="1"/>
      <w:marLeft w:val="0"/>
      <w:marRight w:val="0"/>
      <w:marTop w:val="0"/>
      <w:marBottom w:val="0"/>
      <w:divBdr>
        <w:top w:val="none" w:sz="0" w:space="0" w:color="auto"/>
        <w:left w:val="none" w:sz="0" w:space="0" w:color="auto"/>
        <w:bottom w:val="none" w:sz="0" w:space="0" w:color="auto"/>
        <w:right w:val="none" w:sz="0" w:space="0" w:color="auto"/>
      </w:divBdr>
    </w:div>
    <w:div w:id="2112966895">
      <w:bodyDiv w:val="1"/>
      <w:marLeft w:val="0"/>
      <w:marRight w:val="0"/>
      <w:marTop w:val="0"/>
      <w:marBottom w:val="0"/>
      <w:divBdr>
        <w:top w:val="none" w:sz="0" w:space="0" w:color="auto"/>
        <w:left w:val="none" w:sz="0" w:space="0" w:color="auto"/>
        <w:bottom w:val="none" w:sz="0" w:space="0" w:color="auto"/>
        <w:right w:val="none" w:sz="0" w:space="0" w:color="auto"/>
      </w:divBdr>
    </w:div>
    <w:div w:id="2139177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introductiontoen0000bake_g0s2/page/n3/mode/2up?view=theater" TargetMode="External"/><Relationship Id="rId13" Type="http://schemas.openxmlformats.org/officeDocument/2006/relationships/hyperlink" Target="https://plus-lexis-com.ezproxy.uwtsd.ac.uk/uk/document/?pdmfid=1001073&amp;crid=1904fdc3-e2e0-4c34-8e4a-c551d8463f2e&amp;pddocfullpath=%2Fshared%2Fdocument%2Fanalytical-materials-uk%2Furn%3AcontentItem%3A68NR-3433-RRK5-20V7-00000-00&amp;pdcontentcomponentid=228880&amp;pdteaserkey=&amp;pdislpamode=false&amp;pddocumentnumber=6&amp;ecomp=dt5k&amp;earg=sr5&amp;prid=5536582f-3f1d-4e5c-8aca-2cd7417ffd49" TargetMode="External"/><Relationship Id="rId18" Type="http://schemas.openxmlformats.org/officeDocument/2006/relationships/hyperlink" Target="https://www-jstor-org.ezproxy.uwtsd.ac.uk/stable/580679?searchText=&amp;searchUri=&amp;ab_segments=&amp;searchKey=&amp;refreqid=fastly-default%3Abe3e03afa35c9d549c28f3d63fffa401&amp;seq=5" TargetMode="Externa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hyperlink" Target="https://plus-lexis-com.ezproxy.uwtsd.ac.uk/uk/analytical-materials-uk/restitutionary-remedies-in-the-contractual-co?crid=10f9344b-454b-4044-be33-a8e415cf9d39" TargetMode="External"/><Relationship Id="rId12" Type="http://schemas.openxmlformats.org/officeDocument/2006/relationships/hyperlink" Target="https://plus-lexis-com.ezproxy.uwtsd.ac.uk/uk/analytical-materials-uk/account-of-profits-for-dishonest-assistance-?crid=ad65c255-8694-4160-ab5f-bb07b8a6a71f" TargetMode="External"/><Relationship Id="rId17" Type="http://schemas.openxmlformats.org/officeDocument/2006/relationships/hyperlink" Target="https://www-jstor-org.ezproxy.uwtsd.ac.uk/stable/25058377?searchText=&amp;searchUri=&amp;ab_segments=&amp;searchKey=&amp;refreqid=fastly-default%3A63032ec3a4df8a32051bad1c6b0d4d05&amp;seq=1" TargetMode="External"/><Relationship Id="rId2" Type="http://schemas.openxmlformats.org/officeDocument/2006/relationships/styles" Target="styles.xml"/><Relationship Id="rId16" Type="http://schemas.openxmlformats.org/officeDocument/2006/relationships/hyperlink" Target="https://plus-lexis-com.ezproxy.uwtsd.ac.uk/uk/analytical-materials-uk/a-constructive-judgment-145-nlj-1379?crid=8ead3000-e642-499c-b2cd-d21cbc2718b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plus-lexis-com.ezproxy.uwtsd.ac.uk/uk/analytical-materials-uk/the-extent-of-fiduciary-accounting-and-the-im?crid=736d4167-65b2-4c0f-a834-88aa09f56b3e" TargetMode="External"/><Relationship Id="rId5" Type="http://schemas.openxmlformats.org/officeDocument/2006/relationships/image" Target="media/image1.png"/><Relationship Id="rId15" Type="http://schemas.openxmlformats.org/officeDocument/2006/relationships/hyperlink" Target="https://www-jstor-org.ezproxy.uwtsd.ac.uk/stable/25701147?seq=4" TargetMode="External"/><Relationship Id="rId10" Type="http://schemas.openxmlformats.org/officeDocument/2006/relationships/hyperlink" Target="https://plus-lexis-com.ezproxy.uwtsd.ac.uk/uk/analytical-materials-uk/the-no-conflict-rule-the-acceptance-of-tradit?crid=e882e1d6-5605-4ae0-8a89-cdd07c0f584f" TargetMode="External"/><Relationship Id="rId19" Type="http://schemas.openxmlformats.org/officeDocument/2006/relationships/hyperlink" Target="https://plus-lexis-com.ezproxy.uwtsd.ac.uk/uk/analytical-materials-uk/ring-fencing-customers-payments-in-insolvency?crid=08c20936-bba0-4cf5-b37e-c3834985a7a1" TargetMode="External"/><Relationship Id="rId4" Type="http://schemas.openxmlformats.org/officeDocument/2006/relationships/webSettings" Target="webSettings.xml"/><Relationship Id="rId9" Type="http://schemas.openxmlformats.org/officeDocument/2006/relationships/hyperlink" Target="https://www-jstor-org.ezproxy.uwtsd.ac.uk/stable/1108431?seq=6" TargetMode="External"/><Relationship Id="rId14" Type="http://schemas.openxmlformats.org/officeDocument/2006/relationships/hyperlink" Target="https://plus-lexis-com.ezproxy.uwtsd.ac.uk/uk/analytical-materials-uk/section-61-of-the-trustee-act-1925-a-judiciou?crid=a7ed3715-6b78-49fe-9e6e-98af559852fc"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E1A9F5638564074861381705F186401"/>
        <w:category>
          <w:name w:val="General"/>
          <w:gallery w:val="placeholder"/>
        </w:category>
        <w:types>
          <w:type w:val="bbPlcHdr"/>
        </w:types>
        <w:behaviors>
          <w:behavior w:val="content"/>
        </w:behaviors>
        <w:guid w:val="{719518D8-BC22-4AE2-A231-862FB10868B3}"/>
      </w:docPartPr>
      <w:docPartBody>
        <w:p w:rsidR="00000000" w:rsidRDefault="00AD6A59" w:rsidP="00AD6A59">
          <w:pPr>
            <w:pStyle w:val="AE1A9F5638564074861381705F186401"/>
          </w:pPr>
          <w:r>
            <w:rPr>
              <w:rFonts w:asciiTheme="majorHAnsi" w:eastAsiaTheme="majorEastAsia" w:hAnsiTheme="majorHAnsi" w:cstheme="majorBidi"/>
              <w:caps/>
              <w:color w:val="4472C4" w:themeColor="accent1"/>
              <w:sz w:val="80"/>
              <w:szCs w:val="80"/>
            </w:rPr>
            <w:t>[Document title]</w:t>
          </w:r>
        </w:p>
      </w:docPartBody>
    </w:docPart>
    <w:docPart>
      <w:docPartPr>
        <w:name w:val="281B18CAB86B41BA9DD133F9AB355433"/>
        <w:category>
          <w:name w:val="General"/>
          <w:gallery w:val="placeholder"/>
        </w:category>
        <w:types>
          <w:type w:val="bbPlcHdr"/>
        </w:types>
        <w:behaviors>
          <w:behavior w:val="content"/>
        </w:behaviors>
        <w:guid w:val="{3E0DFBB9-D121-4FDC-ADB8-B2CA6AE875F1}"/>
      </w:docPartPr>
      <w:docPartBody>
        <w:p w:rsidR="00000000" w:rsidRDefault="00AD6A59" w:rsidP="00AD6A59">
          <w:pPr>
            <w:pStyle w:val="281B18CAB86B41BA9DD133F9AB35543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ato">
    <w:charset w:val="00"/>
    <w:family w:val="swiss"/>
    <w:pitch w:val="variable"/>
    <w:sig w:usb0="E10002FF" w:usb1="5000ECF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A59"/>
    <w:rsid w:val="00AD6A59"/>
    <w:rsid w:val="00BC2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1A9F5638564074861381705F186401">
    <w:name w:val="AE1A9F5638564074861381705F186401"/>
    <w:rsid w:val="00AD6A59"/>
  </w:style>
  <w:style w:type="paragraph" w:customStyle="1" w:styleId="281B18CAB86B41BA9DD133F9AB355433">
    <w:name w:val="281B18CAB86B41BA9DD133F9AB355433"/>
    <w:rsid w:val="00AD6A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2024-03-15T00:00:00</PublishDate>
  <Abstract/>
  <CompanyAddress>Trinity saint David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5439</TotalTime>
  <Pages>8</Pages>
  <Words>3582</Words>
  <Characters>20424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Beverly evans 1805521</Company>
  <LinksUpToDate>false</LinksUpToDate>
  <CharactersWithSpaces>23959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Equity and Trusts</dc:title>
  <dc:subject>Critically evaluate the role of equity law in England and Wales</dc:subject>
  <dc:creator>Beverly Evans</dc:creator>
  <cp:keywords/>
  <dc:description/>
  <cp:lastModifiedBy>Beverly Evans</cp:lastModifiedBy>
  <cp:revision>1007</cp:revision>
  <dcterms:created xsi:type="dcterms:W3CDTF">2024-03-10T09:26:00Z</dcterms:created>
  <dcterms:modified xsi:type="dcterms:W3CDTF">2024-03-16T03:26:00Z</dcterms:modified>
</cp:coreProperties>
</file>