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A7EFD5D" w:rsidP="6626D69B" w:rsidRDefault="5A7EFD5D" w14:paraId="484A01BC" w14:textId="7EF0A1AB">
      <w:pPr>
        <w:spacing w:before="240" w:beforeAutospacing="off" w:after="240" w:afterAutospacing="off"/>
        <w:rPr>
          <w:rFonts w:ascii="Arial" w:hAnsi="Arial" w:eastAsia="Arial" w:cs="Arial"/>
          <w:i w:val="0"/>
          <w:iCs w:val="0"/>
          <w:noProof w:val="0"/>
          <w:color w:val="auto"/>
          <w:sz w:val="24"/>
          <w:szCs w:val="24"/>
          <w:lang w:val="en-GB"/>
        </w:rPr>
      </w:pPr>
      <w:r w:rsidRPr="6626D69B" w:rsidR="031B5919">
        <w:rPr>
          <w:rFonts w:ascii="Arial" w:hAnsi="Arial" w:eastAsia="Arial" w:cs="Arial"/>
          <w:i w:val="0"/>
          <w:iCs w:val="0"/>
          <w:noProof w:val="0"/>
          <w:color w:val="auto"/>
          <w:sz w:val="24"/>
          <w:szCs w:val="24"/>
          <w:lang w:val="en-GB"/>
        </w:rPr>
        <w:t xml:space="preserve">IN </w:t>
      </w:r>
      <w:r w:rsidRPr="6626D69B" w:rsidR="031B5919">
        <w:rPr>
          <w:rFonts w:ascii="Arial" w:hAnsi="Arial" w:eastAsia="Arial" w:cs="Arial"/>
          <w:i w:val="0"/>
          <w:iCs w:val="0"/>
          <w:noProof w:val="0"/>
          <w:color w:val="auto"/>
          <w:sz w:val="24"/>
          <w:szCs w:val="24"/>
          <w:lang w:val="en-GB"/>
        </w:rPr>
        <w:t xml:space="preserve">THE HIGH COURT OF ENGLAND AND WALES </w:t>
      </w:r>
    </w:p>
    <w:p w:rsidR="5A7EFD5D" w:rsidP="6626D69B" w:rsidRDefault="5A7EFD5D" w14:paraId="3C328436" w14:textId="60167D93">
      <w:pPr>
        <w:spacing w:before="240" w:beforeAutospacing="off" w:after="240" w:afterAutospacing="off"/>
        <w:rPr>
          <w:rFonts w:ascii="Arial" w:hAnsi="Arial" w:eastAsia="Arial" w:cs="Arial"/>
          <w:i w:val="0"/>
          <w:iCs w:val="0"/>
          <w:noProof w:val="0"/>
          <w:color w:val="auto"/>
          <w:sz w:val="24"/>
          <w:szCs w:val="24"/>
          <w:lang w:val="en-GB"/>
        </w:rPr>
      </w:pPr>
      <w:r w:rsidRPr="6626D69B" w:rsidR="031B5919">
        <w:rPr>
          <w:rFonts w:ascii="Arial" w:hAnsi="Arial" w:eastAsia="Arial" w:cs="Arial"/>
          <w:i w:val="0"/>
          <w:iCs w:val="0"/>
          <w:noProof w:val="0"/>
          <w:color w:val="auto"/>
          <w:sz w:val="24"/>
          <w:szCs w:val="24"/>
          <w:lang w:val="en-GB"/>
        </w:rPr>
        <w:t>(CHANCERY DIVISION)</w:t>
      </w:r>
    </w:p>
    <w:p w:rsidR="5A7EFD5D" w:rsidP="6626D69B" w:rsidRDefault="5A7EFD5D" w14:paraId="23FDB580" w14:textId="231A96C0">
      <w:pPr>
        <w:spacing w:before="240" w:beforeAutospacing="off" w:after="240" w:afterAutospacing="off"/>
        <w:jc w:val="right"/>
        <w:rPr>
          <w:rFonts w:ascii="Arial" w:hAnsi="Arial" w:eastAsia="Arial" w:cs="Arial"/>
          <w:i w:val="0"/>
          <w:iCs w:val="0"/>
          <w:noProof w:val="0"/>
          <w:color w:val="auto"/>
          <w:sz w:val="24"/>
          <w:szCs w:val="24"/>
          <w:lang w:val="en-GB"/>
        </w:rPr>
      </w:pPr>
      <w:r w:rsidRPr="6626D69B" w:rsidR="031B5919">
        <w:rPr>
          <w:rFonts w:ascii="Arial" w:hAnsi="Arial" w:eastAsia="Arial" w:cs="Arial"/>
          <w:i w:val="0"/>
          <w:iCs w:val="0"/>
          <w:noProof w:val="0"/>
          <w:color w:val="auto"/>
          <w:sz w:val="24"/>
          <w:szCs w:val="24"/>
          <w:lang w:val="en-GB"/>
        </w:rPr>
        <w:t>CLAIM NUMBER: 2024/840A3</w:t>
      </w:r>
    </w:p>
    <w:p w:rsidR="5A7EFD5D" w:rsidP="6626D69B" w:rsidRDefault="5A7EFD5D" w14:paraId="318C7DCC" w14:textId="47E21DFD">
      <w:pPr>
        <w:spacing w:before="240" w:beforeAutospacing="off" w:after="240" w:afterAutospacing="off"/>
        <w:rPr>
          <w:rFonts w:ascii="Arial" w:hAnsi="Arial" w:eastAsia="Arial" w:cs="Arial"/>
          <w:i w:val="0"/>
          <w:iCs w:val="0"/>
          <w:noProof w:val="0"/>
          <w:color w:val="auto"/>
          <w:sz w:val="24"/>
          <w:szCs w:val="24"/>
          <w:lang w:val="en-GB"/>
        </w:rPr>
      </w:pPr>
      <w:r w:rsidRPr="6626D69B" w:rsidR="031B5919">
        <w:rPr>
          <w:rFonts w:ascii="Arial" w:hAnsi="Arial" w:eastAsia="Arial" w:cs="Arial"/>
          <w:i w:val="0"/>
          <w:iCs w:val="0"/>
          <w:noProof w:val="0"/>
          <w:color w:val="auto"/>
          <w:sz w:val="24"/>
          <w:szCs w:val="24"/>
          <w:lang w:val="en-GB"/>
        </w:rPr>
        <w:t>BETWEEN:</w:t>
      </w:r>
    </w:p>
    <w:tbl>
      <w:tblPr>
        <w:tblStyle w:val="TableNormal"/>
        <w:bidiVisual w:val="0"/>
        <w:tblW w:w="0" w:type="auto"/>
        <w:tblLook w:val="06A0" w:firstRow="1" w:lastRow="0" w:firstColumn="1" w:lastColumn="0" w:noHBand="1" w:noVBand="1"/>
      </w:tblPr>
      <w:tblGrid>
        <w:gridCol w:w="1230"/>
        <w:gridCol w:w="4860"/>
        <w:gridCol w:w="1408"/>
      </w:tblGrid>
      <w:tr w:rsidR="6651F87E" w:rsidTr="6626D69B" w14:paraId="1438F7D7">
        <w:trPr>
          <w:trHeight w:val="435"/>
        </w:trPr>
        <w:tc>
          <w:tcPr>
            <w:tcW w:w="1230" w:type="dxa"/>
            <w:tcMar>
              <w:top w:w="60" w:type="dxa"/>
              <w:left w:w="60" w:type="dxa"/>
              <w:bottom w:w="60" w:type="dxa"/>
              <w:right w:w="60" w:type="dxa"/>
            </w:tcMar>
            <w:vAlign w:val="top"/>
          </w:tcPr>
          <w:p w:rsidR="6651F87E" w:rsidP="6626D69B" w:rsidRDefault="6651F87E" w14:paraId="3725EBD9" w14:textId="7E0CFAEB">
            <w:pPr>
              <w:spacing w:before="240" w:beforeAutospacing="off" w:after="240" w:afterAutospacing="off"/>
              <w:rPr>
                <w:rFonts w:ascii="Arial" w:hAnsi="Arial" w:eastAsia="Arial" w:cs="Arial"/>
                <w:color w:val="auto"/>
              </w:rPr>
            </w:pPr>
          </w:p>
        </w:tc>
        <w:tc>
          <w:tcPr>
            <w:tcW w:w="4860" w:type="dxa"/>
            <w:tcMar>
              <w:top w:w="60" w:type="dxa"/>
              <w:left w:w="60" w:type="dxa"/>
              <w:bottom w:w="60" w:type="dxa"/>
              <w:right w:w="60" w:type="dxa"/>
            </w:tcMar>
            <w:vAlign w:val="top"/>
          </w:tcPr>
          <w:p w:rsidR="6651F87E" w:rsidP="6626D69B" w:rsidRDefault="6651F87E" w14:paraId="5D5E8840" w14:textId="6DDD6D79">
            <w:pPr>
              <w:spacing w:before="240" w:beforeAutospacing="off" w:after="240" w:afterAutospacing="off"/>
              <w:jc w:val="center"/>
              <w:rPr>
                <w:rFonts w:ascii="Arial" w:hAnsi="Arial" w:eastAsia="Arial" w:cs="Arial"/>
                <w:i w:val="0"/>
                <w:iCs w:val="0"/>
                <w:color w:val="auto"/>
              </w:rPr>
            </w:pPr>
            <w:r w:rsidRPr="6626D69B" w:rsidR="43827627">
              <w:rPr>
                <w:rFonts w:ascii="Arial" w:hAnsi="Arial" w:eastAsia="Arial" w:cs="Arial"/>
                <w:i w:val="0"/>
                <w:iCs w:val="0"/>
                <w:color w:val="auto"/>
              </w:rPr>
              <w:t>SARAH MORGAN</w:t>
            </w:r>
          </w:p>
        </w:tc>
        <w:tc>
          <w:tcPr>
            <w:tcW w:w="1408" w:type="dxa"/>
            <w:tcMar>
              <w:top w:w="60" w:type="dxa"/>
              <w:left w:w="60" w:type="dxa"/>
              <w:bottom w:w="60" w:type="dxa"/>
              <w:right w:w="60" w:type="dxa"/>
            </w:tcMar>
            <w:vAlign w:val="top"/>
          </w:tcPr>
          <w:p w:rsidR="6651F87E" w:rsidP="6626D69B" w:rsidRDefault="6651F87E" w14:paraId="09FB1E61" w14:textId="14EEBD1B">
            <w:pPr>
              <w:spacing w:before="240" w:beforeAutospacing="off" w:after="240" w:afterAutospacing="off"/>
              <w:jc w:val="right"/>
              <w:rPr>
                <w:rFonts w:ascii="Arial" w:hAnsi="Arial" w:eastAsia="Arial" w:cs="Arial"/>
                <w:i w:val="0"/>
                <w:iCs w:val="0"/>
                <w:strike w:val="0"/>
                <w:dstrike w:val="0"/>
                <w:color w:val="auto"/>
                <w:u w:val="single"/>
              </w:rPr>
            </w:pPr>
            <w:r w:rsidRPr="6626D69B" w:rsidR="43827627">
              <w:rPr>
                <w:rFonts w:ascii="Arial" w:hAnsi="Arial" w:eastAsia="Arial" w:cs="Arial"/>
                <w:i w:val="0"/>
                <w:iCs w:val="0"/>
                <w:strike w:val="0"/>
                <w:dstrike w:val="0"/>
                <w:color w:val="auto"/>
                <w:u w:val="single"/>
              </w:rPr>
              <w:t xml:space="preserve">Claimant </w:t>
            </w:r>
          </w:p>
        </w:tc>
      </w:tr>
      <w:tr w:rsidR="6651F87E" w:rsidTr="6626D69B" w14:paraId="5B5A22FD">
        <w:trPr>
          <w:trHeight w:val="450"/>
        </w:trPr>
        <w:tc>
          <w:tcPr>
            <w:tcW w:w="1230" w:type="dxa"/>
            <w:tcMar>
              <w:top w:w="60" w:type="dxa"/>
              <w:left w:w="60" w:type="dxa"/>
              <w:bottom w:w="60" w:type="dxa"/>
              <w:right w:w="60" w:type="dxa"/>
            </w:tcMar>
            <w:vAlign w:val="top"/>
          </w:tcPr>
          <w:p w:rsidR="6651F87E" w:rsidP="6626D69B" w:rsidRDefault="6651F87E" w14:paraId="02E9C177" w14:textId="2C25BC0F">
            <w:pPr>
              <w:spacing w:before="240" w:beforeAutospacing="off" w:after="240" w:afterAutospacing="off"/>
              <w:rPr>
                <w:rFonts w:ascii="Arial" w:hAnsi="Arial" w:eastAsia="Arial" w:cs="Arial"/>
                <w:color w:val="auto"/>
              </w:rPr>
            </w:pPr>
          </w:p>
        </w:tc>
        <w:tc>
          <w:tcPr>
            <w:tcW w:w="4860" w:type="dxa"/>
            <w:tcMar>
              <w:top w:w="60" w:type="dxa"/>
              <w:left w:w="60" w:type="dxa"/>
              <w:bottom w:w="60" w:type="dxa"/>
              <w:right w:w="60" w:type="dxa"/>
            </w:tcMar>
            <w:vAlign w:val="top"/>
          </w:tcPr>
          <w:p w:rsidR="6651F87E" w:rsidP="6626D69B" w:rsidRDefault="6651F87E" w14:paraId="18759411" w14:textId="22001F50">
            <w:pPr>
              <w:spacing w:before="240" w:beforeAutospacing="off" w:after="240" w:afterAutospacing="off"/>
              <w:jc w:val="center"/>
              <w:rPr>
                <w:rFonts w:ascii="Arial" w:hAnsi="Arial" w:eastAsia="Arial" w:cs="Arial"/>
                <w:i w:val="0"/>
                <w:iCs w:val="0"/>
                <w:color w:val="auto"/>
              </w:rPr>
            </w:pPr>
            <w:r w:rsidRPr="6626D69B" w:rsidR="43827627">
              <w:rPr>
                <w:rFonts w:ascii="Arial" w:hAnsi="Arial" w:eastAsia="Arial" w:cs="Arial"/>
                <w:i w:val="0"/>
                <w:iCs w:val="0"/>
                <w:color w:val="auto"/>
              </w:rPr>
              <w:t>-and-</w:t>
            </w:r>
          </w:p>
        </w:tc>
        <w:tc>
          <w:tcPr>
            <w:tcW w:w="1408" w:type="dxa"/>
            <w:tcMar>
              <w:top w:w="60" w:type="dxa"/>
              <w:left w:w="60" w:type="dxa"/>
              <w:bottom w:w="60" w:type="dxa"/>
              <w:right w:w="60" w:type="dxa"/>
            </w:tcMar>
            <w:vAlign w:val="top"/>
          </w:tcPr>
          <w:p w:rsidR="6651F87E" w:rsidP="6626D69B" w:rsidRDefault="6651F87E" w14:paraId="67B4EF41" w14:textId="6D3631E4">
            <w:pPr>
              <w:spacing w:before="240" w:beforeAutospacing="off" w:after="240" w:afterAutospacing="off"/>
              <w:rPr>
                <w:rFonts w:ascii="Arial" w:hAnsi="Arial" w:eastAsia="Arial" w:cs="Arial"/>
                <w:color w:val="auto"/>
              </w:rPr>
            </w:pPr>
          </w:p>
        </w:tc>
      </w:tr>
      <w:tr w:rsidR="6651F87E" w:rsidTr="6626D69B" w14:paraId="6B2867E3">
        <w:trPr>
          <w:trHeight w:val="450"/>
        </w:trPr>
        <w:tc>
          <w:tcPr>
            <w:tcW w:w="1230" w:type="dxa"/>
            <w:tcMar>
              <w:top w:w="60" w:type="dxa"/>
              <w:left w:w="60" w:type="dxa"/>
              <w:bottom w:w="60" w:type="dxa"/>
              <w:right w:w="60" w:type="dxa"/>
            </w:tcMar>
            <w:vAlign w:val="top"/>
          </w:tcPr>
          <w:p w:rsidR="6651F87E" w:rsidP="6626D69B" w:rsidRDefault="6651F87E" w14:paraId="34622EB3" w14:textId="46C4727D">
            <w:pPr>
              <w:spacing w:before="240" w:beforeAutospacing="off" w:after="240" w:afterAutospacing="off"/>
              <w:rPr>
                <w:rFonts w:ascii="Arial" w:hAnsi="Arial" w:eastAsia="Arial" w:cs="Arial"/>
                <w:color w:val="auto"/>
              </w:rPr>
            </w:pPr>
          </w:p>
        </w:tc>
        <w:tc>
          <w:tcPr>
            <w:tcW w:w="4860" w:type="dxa"/>
            <w:tcMar>
              <w:top w:w="60" w:type="dxa"/>
              <w:left w:w="60" w:type="dxa"/>
              <w:bottom w:w="60" w:type="dxa"/>
              <w:right w:w="60" w:type="dxa"/>
            </w:tcMar>
            <w:vAlign w:val="top"/>
          </w:tcPr>
          <w:p w:rsidR="6651F87E" w:rsidP="6626D69B" w:rsidRDefault="6651F87E" w14:paraId="058EDDE1" w14:textId="1900EF8B">
            <w:pPr>
              <w:spacing w:before="240" w:beforeAutospacing="off" w:after="240" w:afterAutospacing="off"/>
              <w:jc w:val="center"/>
              <w:rPr>
                <w:rFonts w:ascii="Arial" w:hAnsi="Arial" w:eastAsia="Arial" w:cs="Arial"/>
                <w:i w:val="0"/>
                <w:iCs w:val="0"/>
                <w:color w:val="auto"/>
              </w:rPr>
            </w:pPr>
            <w:r w:rsidRPr="6626D69B" w:rsidR="43827627">
              <w:rPr>
                <w:rFonts w:ascii="Arial" w:hAnsi="Arial" w:eastAsia="Arial" w:cs="Arial"/>
                <w:i w:val="0"/>
                <w:iCs w:val="0"/>
                <w:color w:val="auto"/>
              </w:rPr>
              <w:t>JENNIFER WILLIAMS</w:t>
            </w:r>
          </w:p>
        </w:tc>
        <w:tc>
          <w:tcPr>
            <w:tcW w:w="1408" w:type="dxa"/>
            <w:tcMar>
              <w:top w:w="60" w:type="dxa"/>
              <w:left w:w="60" w:type="dxa"/>
              <w:bottom w:w="60" w:type="dxa"/>
              <w:right w:w="60" w:type="dxa"/>
            </w:tcMar>
            <w:vAlign w:val="top"/>
          </w:tcPr>
          <w:p w:rsidR="6651F87E" w:rsidP="6626D69B" w:rsidRDefault="6651F87E" w14:paraId="69864626" w14:textId="160D3F88">
            <w:pPr>
              <w:spacing w:before="240" w:beforeAutospacing="off" w:after="240" w:afterAutospacing="off"/>
              <w:jc w:val="right"/>
              <w:rPr>
                <w:rFonts w:ascii="Arial" w:hAnsi="Arial" w:eastAsia="Arial" w:cs="Arial"/>
                <w:i w:val="0"/>
                <w:iCs w:val="0"/>
                <w:strike w:val="0"/>
                <w:dstrike w:val="0"/>
                <w:color w:val="auto"/>
                <w:u w:val="single"/>
              </w:rPr>
            </w:pPr>
            <w:r w:rsidRPr="6626D69B" w:rsidR="43827627">
              <w:rPr>
                <w:rFonts w:ascii="Arial" w:hAnsi="Arial" w:eastAsia="Arial" w:cs="Arial"/>
                <w:i w:val="0"/>
                <w:iCs w:val="0"/>
                <w:strike w:val="0"/>
                <w:dstrike w:val="0"/>
                <w:color w:val="auto"/>
                <w:u w:val="single"/>
              </w:rPr>
              <w:t>Defendant</w:t>
            </w:r>
          </w:p>
        </w:tc>
      </w:tr>
    </w:tbl>
    <w:p w:rsidR="5A7EFD5D" w:rsidP="6626D69B" w:rsidRDefault="5A7EFD5D" w14:paraId="40B089DD" w14:textId="46516681">
      <w:pPr>
        <w:bidi w:val="0"/>
        <w:spacing w:before="240" w:beforeAutospacing="off" w:after="240" w:afterAutospacing="off"/>
        <w:rPr>
          <w:rFonts w:ascii="Arial" w:hAnsi="Arial" w:eastAsia="Arial" w:cs="Arial"/>
          <w:color w:val="auto"/>
        </w:rPr>
      </w:pPr>
    </w:p>
    <w:p w:rsidR="6651F87E" w:rsidP="6626D69B" w:rsidRDefault="6651F87E" w14:paraId="4AFB370C" w14:textId="445F7E68">
      <w:pPr>
        <w:bidi w:val="0"/>
        <w:spacing w:before="105" w:beforeAutospacing="off" w:after="105" w:afterAutospacing="off"/>
        <w:jc w:val="center"/>
        <w:rPr>
          <w:rFonts w:ascii="Arial" w:hAnsi="Arial" w:eastAsia="Arial" w:cs="Arial"/>
          <w:color w:val="auto"/>
        </w:rPr>
      </w:pPr>
    </w:p>
    <w:p w:rsidR="5A7EFD5D" w:rsidP="6626D69B" w:rsidRDefault="5A7EFD5D" w14:paraId="1DB60915" w14:textId="669FA811">
      <w:pPr>
        <w:bidi w:val="0"/>
        <w:spacing w:before="240" w:beforeAutospacing="off" w:after="240" w:afterAutospacing="off"/>
        <w:jc w:val="center"/>
        <w:rPr>
          <w:rFonts w:ascii="Arial" w:hAnsi="Arial" w:eastAsia="Arial" w:cs="Arial"/>
          <w:b w:val="1"/>
          <w:bCs w:val="1"/>
          <w:i w:val="0"/>
          <w:iCs w:val="0"/>
          <w:noProof w:val="0"/>
          <w:color w:val="auto"/>
          <w:sz w:val="24"/>
          <w:szCs w:val="24"/>
          <w:lang w:val="en-GB"/>
        </w:rPr>
      </w:pPr>
      <w:r w:rsidRPr="6626D69B" w:rsidR="031B5919">
        <w:rPr>
          <w:rFonts w:ascii="Arial" w:hAnsi="Arial" w:eastAsia="Arial" w:cs="Arial"/>
          <w:b w:val="1"/>
          <w:bCs w:val="1"/>
          <w:i w:val="0"/>
          <w:iCs w:val="0"/>
          <w:noProof w:val="0"/>
          <w:color w:val="auto"/>
          <w:sz w:val="24"/>
          <w:szCs w:val="24"/>
          <w:lang w:val="en-GB"/>
        </w:rPr>
        <w:t xml:space="preserve">Skeleton argument on behalf of Jennifer Williams </w:t>
      </w:r>
      <w:r w:rsidRPr="6626D69B" w:rsidR="1BE8A533">
        <w:rPr>
          <w:rFonts w:ascii="Arial" w:hAnsi="Arial" w:eastAsia="Arial" w:cs="Arial"/>
          <w:b w:val="1"/>
          <w:bCs w:val="1"/>
          <w:i w:val="0"/>
          <w:iCs w:val="0"/>
          <w:noProof w:val="0"/>
          <w:color w:val="auto"/>
          <w:sz w:val="24"/>
          <w:szCs w:val="24"/>
          <w:lang w:val="en-GB"/>
        </w:rPr>
        <w:t>(</w:t>
      </w:r>
      <w:r w:rsidRPr="6626D69B" w:rsidR="031B5919">
        <w:rPr>
          <w:rFonts w:ascii="Arial" w:hAnsi="Arial" w:eastAsia="Arial" w:cs="Arial"/>
          <w:b w:val="1"/>
          <w:bCs w:val="1"/>
          <w:i w:val="0"/>
          <w:iCs w:val="0"/>
          <w:noProof w:val="0"/>
          <w:color w:val="auto"/>
          <w:sz w:val="24"/>
          <w:szCs w:val="24"/>
          <w:lang w:val="en-GB"/>
        </w:rPr>
        <w:t>DEFENDANT</w:t>
      </w:r>
      <w:r w:rsidRPr="6626D69B" w:rsidR="124A9D06">
        <w:rPr>
          <w:rFonts w:ascii="Arial" w:hAnsi="Arial" w:eastAsia="Arial" w:cs="Arial"/>
          <w:b w:val="1"/>
          <w:bCs w:val="1"/>
          <w:i w:val="0"/>
          <w:iCs w:val="0"/>
          <w:noProof w:val="0"/>
          <w:color w:val="auto"/>
          <w:sz w:val="24"/>
          <w:szCs w:val="24"/>
          <w:lang w:val="en-GB"/>
        </w:rPr>
        <w:t>)</w:t>
      </w:r>
    </w:p>
    <w:p w:rsidR="6651F87E" w:rsidP="6626D69B" w:rsidRDefault="6651F87E" w14:paraId="03995475" w14:textId="791E4609">
      <w:pPr>
        <w:bidi w:val="0"/>
        <w:spacing w:before="105" w:beforeAutospacing="off" w:after="270" w:afterAutospacing="off"/>
        <w:jc w:val="center"/>
        <w:rPr>
          <w:rFonts w:ascii="Arial" w:hAnsi="Arial" w:eastAsia="Arial" w:cs="Arial"/>
          <w:color w:val="auto"/>
        </w:rPr>
      </w:pPr>
    </w:p>
    <w:p w:rsidR="5A7EFD5D" w:rsidP="6626D69B" w:rsidRDefault="5A7EFD5D" w14:paraId="62DF6BE8" w14:textId="56130987">
      <w:pPr>
        <w:pStyle w:val="ListParagraph"/>
        <w:numPr>
          <w:ilvl w:val="0"/>
          <w:numId w:val="1"/>
        </w:numPr>
        <w:bidi w:val="0"/>
        <w:spacing w:before="0" w:beforeAutospacing="off" w:after="0" w:afterAutospacing="off"/>
        <w:rPr>
          <w:rFonts w:ascii="Arial" w:hAnsi="Arial" w:eastAsia="Arial" w:cs="Arial"/>
          <w:b w:val="1"/>
          <w:bCs w:val="1"/>
          <w:i w:val="0"/>
          <w:iCs w:val="0"/>
          <w:noProof w:val="0"/>
          <w:color w:val="auto"/>
          <w:sz w:val="24"/>
          <w:szCs w:val="24"/>
          <w:lang w:val="en-GB"/>
        </w:rPr>
      </w:pPr>
      <w:r w:rsidRPr="6626D69B" w:rsidR="031B5919">
        <w:rPr>
          <w:rFonts w:ascii="Arial" w:hAnsi="Arial" w:eastAsia="Arial" w:cs="Arial"/>
          <w:b w:val="1"/>
          <w:bCs w:val="1"/>
          <w:i w:val="0"/>
          <w:iCs w:val="0"/>
          <w:noProof w:val="0"/>
          <w:color w:val="auto"/>
          <w:sz w:val="24"/>
          <w:szCs w:val="24"/>
          <w:lang w:val="en-GB"/>
        </w:rPr>
        <w:t>Introduction</w:t>
      </w:r>
    </w:p>
    <w:p w:rsidR="47B5FFEF" w:rsidP="6626D69B" w:rsidRDefault="47B5FFEF" w14:paraId="2C56A654" w14:textId="2DDE5E2D">
      <w:pPr>
        <w:pStyle w:val="Normal"/>
        <w:rPr>
          <w:rFonts w:ascii="Arial" w:hAnsi="Arial" w:eastAsia="Arial" w:cs="Arial"/>
          <w:noProof w:val="0"/>
          <w:color w:val="auto"/>
          <w:sz w:val="24"/>
          <w:szCs w:val="24"/>
          <w:lang w:val="en-GB"/>
        </w:rPr>
      </w:pPr>
      <w:r w:rsidRPr="6626D69B" w:rsidR="585814B2">
        <w:rPr>
          <w:rFonts w:ascii="Arial" w:hAnsi="Arial" w:eastAsia="Arial" w:cs="Arial"/>
          <w:noProof w:val="0"/>
          <w:color w:val="auto"/>
          <w:sz w:val="24"/>
          <w:szCs w:val="24"/>
          <w:lang w:val="en-GB"/>
        </w:rPr>
        <w:t xml:space="preserve">In response to the claimant's request for a 50% beneficial interest in the property known as The Gatehouse, Trinity, Swansea. This skeleton </w:t>
      </w:r>
      <w:r w:rsidRPr="6626D69B" w:rsidR="2BF601CE">
        <w:rPr>
          <w:rFonts w:ascii="Arial" w:hAnsi="Arial" w:eastAsia="Arial" w:cs="Arial"/>
          <w:noProof w:val="0"/>
          <w:color w:val="auto"/>
          <w:sz w:val="24"/>
          <w:szCs w:val="24"/>
          <w:lang w:val="en-GB"/>
        </w:rPr>
        <w:t>argument</w:t>
      </w:r>
      <w:r w:rsidRPr="6626D69B" w:rsidR="585814B2">
        <w:rPr>
          <w:rFonts w:ascii="Arial" w:hAnsi="Arial" w:eastAsia="Arial" w:cs="Arial"/>
          <w:noProof w:val="0"/>
          <w:color w:val="auto"/>
          <w:sz w:val="24"/>
          <w:szCs w:val="24"/>
          <w:lang w:val="en-GB"/>
        </w:rPr>
        <w:t xml:space="preserve"> is filed on behalf of Defendant, Jennifer Williams. The defendant asks the court to reject the claim in its entirety, arguing that there is neither proprietary estoppel </w:t>
      </w:r>
      <w:r w:rsidRPr="6626D69B" w:rsidR="2AF27D6C">
        <w:rPr>
          <w:rFonts w:ascii="Arial" w:hAnsi="Arial" w:eastAsia="Arial" w:cs="Arial"/>
          <w:noProof w:val="0"/>
          <w:color w:val="auto"/>
          <w:sz w:val="24"/>
          <w:szCs w:val="24"/>
          <w:lang w:val="en-GB"/>
        </w:rPr>
        <w:t>nor</w:t>
      </w:r>
      <w:r w:rsidRPr="6626D69B" w:rsidR="585814B2">
        <w:rPr>
          <w:rFonts w:ascii="Arial" w:hAnsi="Arial" w:eastAsia="Arial" w:cs="Arial"/>
          <w:noProof w:val="0"/>
          <w:color w:val="auto"/>
          <w:sz w:val="24"/>
          <w:szCs w:val="24"/>
          <w:lang w:val="en-GB"/>
        </w:rPr>
        <w:t xml:space="preserve"> constructive trust based on the facts.</w:t>
      </w:r>
    </w:p>
    <w:p w:rsidR="5A7EFD5D" w:rsidP="6626D69B" w:rsidRDefault="5A7EFD5D" w14:paraId="6CC36D9A" w14:textId="5AF2664A">
      <w:pPr>
        <w:pStyle w:val="ListParagraph"/>
        <w:numPr>
          <w:ilvl w:val="0"/>
          <w:numId w:val="1"/>
        </w:numPr>
        <w:rPr>
          <w:rFonts w:ascii="Arial" w:hAnsi="Arial" w:eastAsia="Arial" w:cs="Arial"/>
          <w:b w:val="1"/>
          <w:bCs w:val="1"/>
          <w:color w:val="auto"/>
        </w:rPr>
      </w:pPr>
      <w:r w:rsidRPr="6626D69B" w:rsidR="031B5919">
        <w:rPr>
          <w:rFonts w:ascii="Arial" w:hAnsi="Arial" w:eastAsia="Arial" w:cs="Arial"/>
          <w:b w:val="1"/>
          <w:bCs w:val="1"/>
          <w:color w:val="auto"/>
        </w:rPr>
        <w:t xml:space="preserve">The issues </w:t>
      </w:r>
    </w:p>
    <w:p w:rsidR="76A5437E" w:rsidP="6626D69B" w:rsidRDefault="76A5437E" w14:paraId="0F7DEB82" w14:textId="4B4526CC">
      <w:pPr>
        <w:pStyle w:val="Normal"/>
        <w:ind w:left="0"/>
        <w:rPr>
          <w:rFonts w:ascii="Arial" w:hAnsi="Arial" w:eastAsia="Arial" w:cs="Arial"/>
          <w:noProof w:val="0"/>
          <w:color w:val="auto"/>
          <w:lang w:val="en-GB"/>
        </w:rPr>
      </w:pPr>
      <w:r w:rsidRPr="6626D69B" w:rsidR="26F256AD">
        <w:rPr>
          <w:rFonts w:ascii="Arial" w:hAnsi="Arial" w:eastAsia="Arial" w:cs="Arial"/>
          <w:noProof w:val="0"/>
          <w:color w:val="auto"/>
          <w:lang w:val="en-GB"/>
        </w:rPr>
        <w:t>The issues for determination are: (</w:t>
      </w:r>
      <w:r w:rsidRPr="6626D69B" w:rsidR="26F256AD">
        <w:rPr>
          <w:rFonts w:ascii="Arial" w:hAnsi="Arial" w:eastAsia="Arial" w:cs="Arial"/>
          <w:noProof w:val="0"/>
          <w:color w:val="auto"/>
          <w:lang w:val="en-GB"/>
        </w:rPr>
        <w:t>i</w:t>
      </w:r>
      <w:r w:rsidRPr="6626D69B" w:rsidR="26F256AD">
        <w:rPr>
          <w:rFonts w:ascii="Arial" w:hAnsi="Arial" w:eastAsia="Arial" w:cs="Arial"/>
          <w:noProof w:val="0"/>
          <w:color w:val="auto"/>
          <w:lang w:val="en-GB"/>
        </w:rPr>
        <w:t>) whether a common intention constructive trust developed so that the Claimant obtained a beneficial interest in The Gatehouse; and (ii) whether the Claimant is entitled to a beneficial interest by operation of proprietary estoppel. The Court must specifically decide whether the Claimant acted in reliance on any express or implied common intention or unambiguous assurance</w:t>
      </w:r>
      <w:r w:rsidRPr="6626D69B" w:rsidR="433BCA8F">
        <w:rPr>
          <w:rFonts w:ascii="Arial" w:hAnsi="Arial" w:eastAsia="Arial" w:cs="Arial"/>
          <w:noProof w:val="0"/>
          <w:color w:val="auto"/>
          <w:lang w:val="en-GB"/>
        </w:rPr>
        <w:t>.</w:t>
      </w:r>
    </w:p>
    <w:p w:rsidR="6B3579FE" w:rsidP="6626D69B" w:rsidRDefault="6B3579FE" w14:paraId="76AE46AB" w14:textId="7DB4E71D">
      <w:pPr>
        <w:pStyle w:val="ListParagraph"/>
        <w:numPr>
          <w:ilvl w:val="0"/>
          <w:numId w:val="1"/>
        </w:numPr>
        <w:rPr>
          <w:rFonts w:ascii="Arial" w:hAnsi="Arial" w:eastAsia="Arial" w:cs="Arial"/>
          <w:b w:val="1"/>
          <w:bCs w:val="1"/>
          <w:noProof w:val="0"/>
          <w:color w:val="auto"/>
          <w:lang w:val="en-GB"/>
        </w:rPr>
      </w:pPr>
      <w:r w:rsidRPr="6626D69B" w:rsidR="433BCA8F">
        <w:rPr>
          <w:rFonts w:ascii="Arial" w:hAnsi="Arial" w:eastAsia="Arial" w:cs="Arial"/>
          <w:b w:val="1"/>
          <w:bCs w:val="1"/>
          <w:noProof w:val="0"/>
          <w:color w:val="auto"/>
          <w:lang w:val="en-GB"/>
        </w:rPr>
        <w:t xml:space="preserve">The </w:t>
      </w:r>
      <w:r w:rsidRPr="6626D69B" w:rsidR="433BCA8F">
        <w:rPr>
          <w:rFonts w:ascii="Arial" w:hAnsi="Arial" w:eastAsia="Arial" w:cs="Arial"/>
          <w:b w:val="1"/>
          <w:bCs w:val="1"/>
          <w:noProof w:val="0"/>
          <w:color w:val="auto"/>
          <w:lang w:val="en-GB"/>
        </w:rPr>
        <w:t>fac</w:t>
      </w:r>
      <w:r w:rsidRPr="6626D69B" w:rsidR="590A7E7D">
        <w:rPr>
          <w:rFonts w:ascii="Arial" w:hAnsi="Arial" w:eastAsia="Arial" w:cs="Arial"/>
          <w:b w:val="1"/>
          <w:bCs w:val="1"/>
          <w:noProof w:val="0"/>
          <w:color w:val="auto"/>
          <w:lang w:val="en-GB"/>
        </w:rPr>
        <w:t>t</w:t>
      </w:r>
      <w:r w:rsidRPr="6626D69B" w:rsidR="433BCA8F">
        <w:rPr>
          <w:rFonts w:ascii="Arial" w:hAnsi="Arial" w:eastAsia="Arial" w:cs="Arial"/>
          <w:b w:val="1"/>
          <w:bCs w:val="1"/>
          <w:noProof w:val="0"/>
          <w:color w:val="auto"/>
          <w:lang w:val="en-GB"/>
        </w:rPr>
        <w:t>s</w:t>
      </w:r>
      <w:r w:rsidRPr="6626D69B" w:rsidR="433BCA8F">
        <w:rPr>
          <w:rFonts w:ascii="Arial" w:hAnsi="Arial" w:eastAsia="Arial" w:cs="Arial"/>
          <w:b w:val="1"/>
          <w:bCs w:val="1"/>
          <w:noProof w:val="0"/>
          <w:color w:val="auto"/>
          <w:lang w:val="en-GB"/>
        </w:rPr>
        <w:t xml:space="preserve"> </w:t>
      </w:r>
    </w:p>
    <w:p w:rsidR="4A947A32" w:rsidP="6626D69B" w:rsidRDefault="4A947A32" w14:paraId="103742B2" w14:textId="66171BFC">
      <w:pPr>
        <w:pStyle w:val="Normal"/>
        <w:rPr>
          <w:rFonts w:ascii="Arial" w:hAnsi="Arial" w:eastAsia="Arial" w:cs="Arial"/>
          <w:noProof w:val="0"/>
          <w:color w:val="auto"/>
          <w:sz w:val="24"/>
          <w:szCs w:val="24"/>
          <w:lang w:val="en-GB"/>
        </w:rPr>
      </w:pPr>
      <w:r w:rsidRPr="6626D69B" w:rsidR="4E9AD9EF">
        <w:rPr>
          <w:rFonts w:ascii="Arial" w:hAnsi="Arial" w:eastAsia="Arial" w:cs="Arial"/>
          <w:noProof w:val="0"/>
          <w:color w:val="auto"/>
          <w:sz w:val="24"/>
          <w:szCs w:val="24"/>
          <w:lang w:val="en-GB"/>
        </w:rPr>
        <w:t xml:space="preserve">The defendant bought the home known as The Gatehouse, Trinity, Swansea, in 1995 with money she inherited from her father's inheritance. It is only registered in her name. Since then, no financing has been raised against the </w:t>
      </w:r>
      <w:r w:rsidRPr="6626D69B" w:rsidR="4E9AD9EF">
        <w:rPr>
          <w:rFonts w:ascii="Arial" w:hAnsi="Arial" w:eastAsia="Arial" w:cs="Arial"/>
          <w:noProof w:val="0"/>
          <w:color w:val="auto"/>
          <w:sz w:val="24"/>
          <w:szCs w:val="24"/>
          <w:lang w:val="en-GB"/>
        </w:rPr>
        <w:t>property,</w:t>
      </w:r>
      <w:r w:rsidRPr="6626D69B" w:rsidR="4E9AD9EF">
        <w:rPr>
          <w:rFonts w:ascii="Arial" w:hAnsi="Arial" w:eastAsia="Arial" w:cs="Arial"/>
          <w:noProof w:val="0"/>
          <w:color w:val="auto"/>
          <w:sz w:val="24"/>
          <w:szCs w:val="24"/>
          <w:lang w:val="en-GB"/>
        </w:rPr>
        <w:t xml:space="preserve"> and no mortgage was needed. The parties lived together after the claimant moved into the residence in 2004. A joint account was used to cover household expenses.</w:t>
      </w:r>
    </w:p>
    <w:p w:rsidR="799DD825" w:rsidP="6626D69B" w:rsidRDefault="799DD825" w14:paraId="179BA199" w14:textId="4AAC6876">
      <w:pPr>
        <w:pStyle w:val="Normal"/>
        <w:rPr>
          <w:rFonts w:ascii="Arial" w:hAnsi="Arial" w:eastAsia="Arial" w:cs="Arial"/>
          <w:noProof w:val="0"/>
          <w:color w:val="auto"/>
          <w:sz w:val="24"/>
          <w:szCs w:val="24"/>
          <w:lang w:val="en-GB"/>
        </w:rPr>
      </w:pPr>
      <w:r w:rsidRPr="6626D69B" w:rsidR="1D84FB04">
        <w:rPr>
          <w:rFonts w:ascii="Arial" w:hAnsi="Arial" w:eastAsia="Arial" w:cs="Arial"/>
          <w:noProof w:val="0"/>
          <w:color w:val="auto"/>
          <w:sz w:val="24"/>
          <w:szCs w:val="24"/>
          <w:lang w:val="en-GB"/>
        </w:rPr>
        <w:t>The parties received legal advice in 201</w:t>
      </w:r>
      <w:r w:rsidRPr="6626D69B" w:rsidR="0E762037">
        <w:rPr>
          <w:rFonts w:ascii="Arial" w:hAnsi="Arial" w:eastAsia="Arial" w:cs="Arial"/>
          <w:noProof w:val="0"/>
          <w:color w:val="auto"/>
          <w:sz w:val="24"/>
          <w:szCs w:val="24"/>
          <w:lang w:val="en-GB"/>
        </w:rPr>
        <w:t>4</w:t>
      </w:r>
      <w:r w:rsidRPr="6626D69B" w:rsidR="1D84FB04">
        <w:rPr>
          <w:rFonts w:ascii="Arial" w:hAnsi="Arial" w:eastAsia="Arial" w:cs="Arial"/>
          <w:noProof w:val="0"/>
          <w:color w:val="auto"/>
          <w:sz w:val="24"/>
          <w:szCs w:val="24"/>
          <w:lang w:val="en-GB"/>
        </w:rPr>
        <w:t xml:space="preserve"> to document any joint interests in the property by an express declaration of trust; however, no such declaration was executed, and the advice was ignored. The defendant d</w:t>
      </w:r>
      <w:r w:rsidRPr="6626D69B" w:rsidR="55F423A0">
        <w:rPr>
          <w:rFonts w:ascii="Arial" w:hAnsi="Arial" w:eastAsia="Arial" w:cs="Arial"/>
          <w:noProof w:val="0"/>
          <w:color w:val="auto"/>
          <w:sz w:val="24"/>
          <w:szCs w:val="24"/>
          <w:lang w:val="en-GB"/>
        </w:rPr>
        <w:t>isputes</w:t>
      </w:r>
      <w:r w:rsidRPr="6626D69B" w:rsidR="1D84FB04">
        <w:rPr>
          <w:rFonts w:ascii="Arial" w:hAnsi="Arial" w:eastAsia="Arial" w:cs="Arial"/>
          <w:noProof w:val="0"/>
          <w:color w:val="auto"/>
          <w:sz w:val="24"/>
          <w:szCs w:val="24"/>
          <w:lang w:val="en-GB"/>
        </w:rPr>
        <w:t xml:space="preserve"> ever guaranteeing that the property was owned equally. The claimant spent £60,000 for repairs and enhancements in 201</w:t>
      </w:r>
      <w:r w:rsidRPr="6626D69B" w:rsidR="47FE2E6B">
        <w:rPr>
          <w:rFonts w:ascii="Arial" w:hAnsi="Arial" w:eastAsia="Arial" w:cs="Arial"/>
          <w:noProof w:val="0"/>
          <w:color w:val="auto"/>
          <w:sz w:val="24"/>
          <w:szCs w:val="24"/>
          <w:lang w:val="en-GB"/>
        </w:rPr>
        <w:t>9</w:t>
      </w:r>
      <w:r w:rsidRPr="6626D69B" w:rsidR="1D84FB04">
        <w:rPr>
          <w:rFonts w:ascii="Arial" w:hAnsi="Arial" w:eastAsia="Arial" w:cs="Arial"/>
          <w:noProof w:val="0"/>
          <w:color w:val="auto"/>
          <w:sz w:val="24"/>
          <w:szCs w:val="24"/>
          <w:lang w:val="en-GB"/>
        </w:rPr>
        <w:t xml:space="preserve"> after storm damage. The defendant argues that th</w:t>
      </w:r>
      <w:r w:rsidRPr="6626D69B" w:rsidR="4AEB92AA">
        <w:rPr>
          <w:rFonts w:ascii="Arial" w:hAnsi="Arial" w:eastAsia="Arial" w:cs="Arial"/>
          <w:noProof w:val="0"/>
          <w:color w:val="auto"/>
          <w:sz w:val="24"/>
          <w:szCs w:val="24"/>
          <w:lang w:val="en-GB"/>
        </w:rPr>
        <w:t>is</w:t>
      </w:r>
      <w:r w:rsidRPr="6626D69B" w:rsidR="1D84FB04">
        <w:rPr>
          <w:rFonts w:ascii="Arial" w:hAnsi="Arial" w:eastAsia="Arial" w:cs="Arial"/>
          <w:noProof w:val="0"/>
          <w:color w:val="auto"/>
          <w:sz w:val="24"/>
          <w:szCs w:val="24"/>
          <w:lang w:val="en-GB"/>
        </w:rPr>
        <w:t xml:space="preserve"> payment</w:t>
      </w:r>
      <w:r w:rsidRPr="6626D69B" w:rsidR="51C3CEE0">
        <w:rPr>
          <w:rFonts w:ascii="Arial" w:hAnsi="Arial" w:eastAsia="Arial" w:cs="Arial"/>
          <w:noProof w:val="0"/>
          <w:color w:val="auto"/>
          <w:sz w:val="24"/>
          <w:szCs w:val="24"/>
          <w:lang w:val="en-GB"/>
        </w:rPr>
        <w:t xml:space="preserve"> </w:t>
      </w:r>
      <w:r w:rsidRPr="6626D69B" w:rsidR="51C3CEE0">
        <w:rPr>
          <w:rFonts w:ascii="Arial" w:hAnsi="Arial" w:eastAsia="Arial" w:cs="Arial"/>
          <w:noProof w:val="0"/>
          <w:color w:val="auto"/>
          <w:sz w:val="24"/>
          <w:szCs w:val="24"/>
          <w:lang w:val="en-GB"/>
        </w:rPr>
        <w:t>constituted</w:t>
      </w:r>
      <w:r w:rsidRPr="6626D69B" w:rsidR="51C3CEE0">
        <w:rPr>
          <w:rFonts w:ascii="Arial" w:hAnsi="Arial" w:eastAsia="Arial" w:cs="Arial"/>
          <w:noProof w:val="0"/>
          <w:color w:val="auto"/>
          <w:sz w:val="24"/>
          <w:szCs w:val="24"/>
          <w:lang w:val="en-GB"/>
        </w:rPr>
        <w:t xml:space="preserve"> to the</w:t>
      </w:r>
      <w:r w:rsidRPr="6626D69B" w:rsidR="1D84FB04">
        <w:rPr>
          <w:rFonts w:ascii="Arial" w:hAnsi="Arial" w:eastAsia="Arial" w:cs="Arial"/>
          <w:noProof w:val="0"/>
          <w:color w:val="auto"/>
          <w:sz w:val="24"/>
          <w:szCs w:val="24"/>
          <w:lang w:val="en-GB"/>
        </w:rPr>
        <w:t xml:space="preserve"> long-term, rent-free occupancy.</w:t>
      </w:r>
    </w:p>
    <w:p w:rsidR="6651F87E" w:rsidP="6626D69B" w:rsidRDefault="6651F87E" w14:paraId="03CC5E24" w14:textId="52B1DEA3">
      <w:pPr>
        <w:pStyle w:val="Normal"/>
        <w:rPr>
          <w:rFonts w:ascii="Arial" w:hAnsi="Arial" w:eastAsia="Arial" w:cs="Arial"/>
          <w:noProof w:val="0"/>
          <w:color w:val="auto"/>
          <w:sz w:val="24"/>
          <w:szCs w:val="24"/>
          <w:lang w:val="en-GB"/>
        </w:rPr>
      </w:pPr>
    </w:p>
    <w:p w:rsidR="2EB3881B" w:rsidP="6626D69B" w:rsidRDefault="2EB3881B" w14:paraId="1C77F74D" w14:textId="6A4DC308">
      <w:pPr>
        <w:pStyle w:val="Normal"/>
        <w:rPr>
          <w:rFonts w:ascii="Arial" w:hAnsi="Arial" w:eastAsia="Arial" w:cs="Arial"/>
          <w:b w:val="1"/>
          <w:bCs w:val="1"/>
          <w:noProof w:val="0"/>
          <w:color w:val="auto"/>
          <w:sz w:val="24"/>
          <w:szCs w:val="24"/>
          <w:lang w:val="en-GB"/>
        </w:rPr>
      </w:pPr>
      <w:r w:rsidRPr="6626D69B" w:rsidR="733F3459">
        <w:rPr>
          <w:rFonts w:ascii="Arial" w:hAnsi="Arial" w:eastAsia="Arial" w:cs="Arial"/>
          <w:b w:val="1"/>
          <w:bCs w:val="1"/>
          <w:noProof w:val="0"/>
          <w:color w:val="auto"/>
          <w:sz w:val="24"/>
          <w:szCs w:val="24"/>
          <w:lang w:val="en-GB"/>
        </w:rPr>
        <w:t xml:space="preserve">Claim arising under a constructive trust </w:t>
      </w:r>
    </w:p>
    <w:p w:rsidR="2EB3881B" w:rsidP="6626D69B" w:rsidRDefault="2EB3881B" w14:paraId="5C635F47" w14:textId="5509A970">
      <w:pPr>
        <w:pStyle w:val="ListParagraph"/>
        <w:numPr>
          <w:ilvl w:val="0"/>
          <w:numId w:val="1"/>
        </w:numPr>
        <w:rPr>
          <w:rFonts w:ascii="Arial" w:hAnsi="Arial" w:eastAsia="Arial" w:cs="Arial"/>
          <w:b w:val="1"/>
          <w:bCs w:val="1"/>
          <w:noProof w:val="0"/>
          <w:color w:val="auto"/>
          <w:sz w:val="24"/>
          <w:szCs w:val="24"/>
          <w:lang w:val="en-GB"/>
        </w:rPr>
      </w:pPr>
      <w:r w:rsidRPr="6626D69B" w:rsidR="733F3459">
        <w:rPr>
          <w:rFonts w:ascii="Arial" w:hAnsi="Arial" w:eastAsia="Arial" w:cs="Arial"/>
          <w:b w:val="1"/>
          <w:bCs w:val="1"/>
          <w:noProof w:val="0"/>
          <w:color w:val="auto"/>
          <w:sz w:val="24"/>
          <w:szCs w:val="24"/>
          <w:lang w:val="en-GB"/>
        </w:rPr>
        <w:t xml:space="preserve">The law </w:t>
      </w:r>
    </w:p>
    <w:p w:rsidR="2AC2824F" w:rsidP="6626D69B" w:rsidRDefault="2AC2824F" w14:paraId="79880894" w14:textId="2C2E7E1A">
      <w:pPr>
        <w:pStyle w:val="Normal"/>
        <w:ind w:left="0"/>
        <w:rPr>
          <w:rFonts w:ascii="Arial" w:hAnsi="Arial" w:eastAsia="Arial" w:cs="Arial"/>
          <w:noProof w:val="0"/>
          <w:color w:val="auto"/>
          <w:sz w:val="24"/>
          <w:szCs w:val="24"/>
          <w:lang w:val="en-GB"/>
        </w:rPr>
      </w:pPr>
      <w:r w:rsidRPr="6626D69B" w:rsidR="49F7A4D4">
        <w:rPr>
          <w:rFonts w:ascii="Arial" w:hAnsi="Arial" w:eastAsia="Arial" w:cs="Arial"/>
          <w:noProof w:val="0"/>
          <w:color w:val="auto"/>
          <w:sz w:val="24"/>
          <w:szCs w:val="24"/>
          <w:lang w:val="en-GB"/>
        </w:rPr>
        <w:t xml:space="preserve">A constructive trust is not a trust that individuals can create themselves, </w:t>
      </w:r>
      <w:r w:rsidRPr="6626D69B" w:rsidR="47036245">
        <w:rPr>
          <w:rFonts w:ascii="Arial" w:hAnsi="Arial" w:eastAsia="Arial" w:cs="Arial"/>
          <w:noProof w:val="0"/>
          <w:color w:val="auto"/>
          <w:sz w:val="24"/>
          <w:szCs w:val="24"/>
          <w:lang w:val="en-GB"/>
        </w:rPr>
        <w:t>rather</w:t>
      </w:r>
      <w:r w:rsidRPr="6626D69B" w:rsidR="49F7A4D4">
        <w:rPr>
          <w:rFonts w:ascii="Arial" w:hAnsi="Arial" w:eastAsia="Arial" w:cs="Arial"/>
          <w:noProof w:val="0"/>
          <w:color w:val="auto"/>
          <w:sz w:val="24"/>
          <w:szCs w:val="24"/>
          <w:lang w:val="en-GB"/>
        </w:rPr>
        <w:t xml:space="preserve">, it is a responsibility that the law </w:t>
      </w:r>
      <w:bookmarkStart w:name="_Int_emQwDQrV" w:id="1355847232"/>
      <w:r w:rsidRPr="6626D69B" w:rsidR="566CC8B8">
        <w:rPr>
          <w:rFonts w:ascii="Arial" w:hAnsi="Arial" w:eastAsia="Arial" w:cs="Arial"/>
          <w:noProof w:val="0"/>
          <w:color w:val="auto"/>
          <w:sz w:val="24"/>
          <w:szCs w:val="24"/>
          <w:lang w:val="en-GB"/>
        </w:rPr>
        <w:t>enforce</w:t>
      </w:r>
      <w:r w:rsidRPr="6626D69B" w:rsidR="420513E8">
        <w:rPr>
          <w:rFonts w:ascii="Arial" w:hAnsi="Arial" w:eastAsia="Arial" w:cs="Arial"/>
          <w:noProof w:val="0"/>
          <w:color w:val="auto"/>
          <w:sz w:val="24"/>
          <w:szCs w:val="24"/>
          <w:lang w:val="en-GB"/>
        </w:rPr>
        <w:t>s</w:t>
      </w:r>
      <w:bookmarkEnd w:id="1355847232"/>
      <w:r w:rsidRPr="6626D69B" w:rsidR="420513E8">
        <w:rPr>
          <w:rFonts w:ascii="Arial" w:hAnsi="Arial" w:eastAsia="Arial" w:cs="Arial"/>
          <w:noProof w:val="0"/>
          <w:color w:val="auto"/>
          <w:sz w:val="24"/>
          <w:szCs w:val="24"/>
          <w:lang w:val="en-GB"/>
        </w:rPr>
        <w:t xml:space="preserve"> </w:t>
      </w:r>
      <w:r w:rsidRPr="6626D69B" w:rsidR="49F7A4D4">
        <w:rPr>
          <w:rFonts w:ascii="Arial" w:hAnsi="Arial" w:eastAsia="Arial" w:cs="Arial"/>
          <w:noProof w:val="0"/>
          <w:color w:val="auto"/>
          <w:sz w:val="24"/>
          <w:szCs w:val="24"/>
          <w:lang w:val="en-GB"/>
        </w:rPr>
        <w:t xml:space="preserve">to avoid injustice or </w:t>
      </w:r>
      <w:r w:rsidRPr="6626D69B" w:rsidR="71462804">
        <w:rPr>
          <w:rFonts w:ascii="Arial" w:hAnsi="Arial" w:eastAsia="Arial" w:cs="Arial"/>
          <w:noProof w:val="0"/>
          <w:color w:val="auto"/>
          <w:sz w:val="24"/>
          <w:szCs w:val="24"/>
          <w:lang w:val="en-GB"/>
        </w:rPr>
        <w:t>wrongdoing</w:t>
      </w:r>
      <w:r w:rsidRPr="6626D69B" w:rsidR="2E91EC77">
        <w:rPr>
          <w:rFonts w:ascii="Arial" w:hAnsi="Arial" w:eastAsia="Arial" w:cs="Arial"/>
          <w:noProof w:val="0"/>
          <w:color w:val="auto"/>
          <w:sz w:val="24"/>
          <w:szCs w:val="24"/>
          <w:lang w:val="en-GB"/>
        </w:rPr>
        <w:t xml:space="preserve"> </w:t>
      </w:r>
      <w:r w:rsidRPr="6626D69B" w:rsidR="2E91EC77">
        <w:rPr>
          <w:rFonts w:ascii="Arial" w:hAnsi="Arial" w:eastAsia="Arial" w:cs="Arial"/>
          <w:noProof w:val="0"/>
          <w:color w:val="auto"/>
          <w:sz w:val="24"/>
          <w:szCs w:val="24"/>
          <w:lang w:val="en-GB"/>
        </w:rPr>
        <w:t>(Raphael, 2019).</w:t>
      </w:r>
      <w:r w:rsidRPr="6626D69B" w:rsidR="74DD74B7">
        <w:rPr>
          <w:rFonts w:ascii="Arial" w:hAnsi="Arial" w:eastAsia="Arial" w:cs="Arial"/>
          <w:noProof w:val="0"/>
          <w:color w:val="auto"/>
          <w:sz w:val="24"/>
          <w:szCs w:val="24"/>
          <w:lang w:val="en-GB"/>
        </w:rPr>
        <w:t xml:space="preserve"> </w:t>
      </w:r>
      <w:r w:rsidRPr="6626D69B" w:rsidR="7A52C062">
        <w:rPr>
          <w:rFonts w:ascii="Arial" w:hAnsi="Arial" w:eastAsia="Arial" w:cs="Arial"/>
          <w:noProof w:val="0"/>
          <w:color w:val="auto"/>
          <w:sz w:val="24"/>
          <w:szCs w:val="24"/>
          <w:lang w:val="en-GB"/>
        </w:rPr>
        <w:t>Where property is held in the sole legal ownership of one party, the starting point is a strong presumption that the legal owner also holds the entire beneficial interest (Stack v Dowden [2007</w:t>
      </w:r>
      <w:r w:rsidRPr="6626D69B" w:rsidR="31C473A0">
        <w:rPr>
          <w:rFonts w:ascii="Arial" w:hAnsi="Arial" w:eastAsia="Arial" w:cs="Arial"/>
          <w:noProof w:val="0"/>
          <w:color w:val="auto"/>
          <w:sz w:val="24"/>
          <w:szCs w:val="24"/>
          <w:lang w:val="en-GB"/>
        </w:rPr>
        <w:t>]</w:t>
      </w:r>
      <w:r w:rsidRPr="6626D69B" w:rsidR="7A52C062">
        <w:rPr>
          <w:rFonts w:ascii="Arial" w:hAnsi="Arial" w:eastAsia="Arial" w:cs="Arial"/>
          <w:noProof w:val="0"/>
          <w:color w:val="auto"/>
          <w:sz w:val="24"/>
          <w:szCs w:val="24"/>
          <w:lang w:val="en-GB"/>
        </w:rPr>
        <w:t xml:space="preserve">). To overturn that assumption, the claimant must </w:t>
      </w:r>
      <w:r w:rsidRPr="6626D69B" w:rsidR="7A52C062">
        <w:rPr>
          <w:rFonts w:ascii="Arial" w:hAnsi="Arial" w:eastAsia="Arial" w:cs="Arial"/>
          <w:noProof w:val="0"/>
          <w:color w:val="auto"/>
          <w:sz w:val="24"/>
          <w:szCs w:val="24"/>
          <w:lang w:val="en-GB"/>
        </w:rPr>
        <w:t>d</w:t>
      </w:r>
      <w:r w:rsidRPr="6626D69B" w:rsidR="7A52C062">
        <w:rPr>
          <w:rFonts w:ascii="Arial" w:hAnsi="Arial" w:eastAsia="Arial" w:cs="Arial"/>
          <w:noProof w:val="0"/>
          <w:color w:val="auto"/>
          <w:sz w:val="24"/>
          <w:szCs w:val="24"/>
          <w:lang w:val="en-GB"/>
        </w:rPr>
        <w:t>emonstrate</w:t>
      </w:r>
      <w:r w:rsidRPr="6626D69B" w:rsidR="7A52C062">
        <w:rPr>
          <w:rFonts w:ascii="Arial" w:hAnsi="Arial" w:eastAsia="Arial" w:cs="Arial"/>
          <w:noProof w:val="0"/>
          <w:color w:val="auto"/>
          <w:sz w:val="24"/>
          <w:szCs w:val="24"/>
          <w:lang w:val="en-GB"/>
        </w:rPr>
        <w:t xml:space="preserve"> </w:t>
      </w:r>
      <w:r w:rsidRPr="6626D69B" w:rsidR="7A52C062">
        <w:rPr>
          <w:rFonts w:ascii="Arial" w:hAnsi="Arial" w:eastAsia="Arial" w:cs="Arial"/>
          <w:noProof w:val="0"/>
          <w:color w:val="auto"/>
          <w:sz w:val="24"/>
          <w:szCs w:val="24"/>
          <w:lang w:val="en-GB"/>
        </w:rPr>
        <w:t>a common intention for her to obtain a beneficial interest in the property and must have acted to her detriment based in reliance on that intention (Lloyds Bank plc v Rosset [1991</w:t>
      </w:r>
      <w:r w:rsidRPr="6626D69B" w:rsidR="20054472">
        <w:rPr>
          <w:rFonts w:ascii="Arial" w:hAnsi="Arial" w:eastAsia="Arial" w:cs="Arial"/>
          <w:noProof w:val="0"/>
          <w:color w:val="auto"/>
          <w:sz w:val="24"/>
          <w:szCs w:val="24"/>
          <w:lang w:val="en-GB"/>
        </w:rPr>
        <w:t>]</w:t>
      </w:r>
      <w:r w:rsidRPr="6626D69B" w:rsidR="7A52C062">
        <w:rPr>
          <w:rFonts w:ascii="Arial" w:hAnsi="Arial" w:eastAsia="Arial" w:cs="Arial"/>
          <w:noProof w:val="0"/>
          <w:color w:val="auto"/>
          <w:sz w:val="24"/>
          <w:szCs w:val="24"/>
          <w:lang w:val="en-GB"/>
        </w:rPr>
        <w:t xml:space="preserve">. This method has been continually supported in both case law and academic </w:t>
      </w:r>
      <w:r w:rsidRPr="6626D69B" w:rsidR="70A09FE3">
        <w:rPr>
          <w:rFonts w:ascii="Arial" w:hAnsi="Arial" w:eastAsia="Arial" w:cs="Arial"/>
          <w:noProof w:val="0"/>
          <w:color w:val="auto"/>
          <w:sz w:val="24"/>
          <w:szCs w:val="24"/>
          <w:lang w:val="en-GB"/>
        </w:rPr>
        <w:t>articles (</w:t>
      </w:r>
      <w:r w:rsidRPr="6626D69B" w:rsidR="7A52C062">
        <w:rPr>
          <w:rFonts w:ascii="Arial" w:hAnsi="Arial" w:eastAsia="Arial" w:cs="Arial"/>
          <w:noProof w:val="0"/>
          <w:color w:val="auto"/>
          <w:sz w:val="24"/>
          <w:szCs w:val="24"/>
          <w:lang w:val="en-GB"/>
        </w:rPr>
        <w:t xml:space="preserve">Glover and Todd, 1996). </w:t>
      </w:r>
      <w:r w:rsidRPr="6626D69B" w:rsidR="737D82F6">
        <w:rPr>
          <w:rFonts w:ascii="Arial" w:hAnsi="Arial" w:eastAsia="Arial" w:cs="Arial"/>
          <w:noProof w:val="0"/>
          <w:color w:val="auto"/>
          <w:sz w:val="24"/>
          <w:szCs w:val="24"/>
          <w:lang w:val="en-GB"/>
        </w:rPr>
        <w:t xml:space="preserve">The Matrimonial Causes Act 1973 only applies to </w:t>
      </w:r>
      <w:r w:rsidRPr="6626D69B" w:rsidR="0F8DDD24">
        <w:rPr>
          <w:rFonts w:ascii="Arial" w:hAnsi="Arial" w:eastAsia="Arial" w:cs="Arial"/>
          <w:noProof w:val="0"/>
          <w:color w:val="auto"/>
          <w:sz w:val="24"/>
          <w:szCs w:val="24"/>
          <w:lang w:val="en-GB"/>
        </w:rPr>
        <w:t>m</w:t>
      </w:r>
      <w:r w:rsidRPr="6626D69B" w:rsidR="737D82F6">
        <w:rPr>
          <w:rFonts w:ascii="Arial" w:hAnsi="Arial" w:eastAsia="Arial" w:cs="Arial"/>
          <w:noProof w:val="0"/>
          <w:color w:val="auto"/>
          <w:sz w:val="24"/>
          <w:szCs w:val="24"/>
          <w:lang w:val="en-GB"/>
        </w:rPr>
        <w:t xml:space="preserve">arried or civil </w:t>
      </w:r>
      <w:r w:rsidRPr="6626D69B" w:rsidR="32BF2BE9">
        <w:rPr>
          <w:rFonts w:ascii="Arial" w:hAnsi="Arial" w:eastAsia="Arial" w:cs="Arial"/>
          <w:noProof w:val="0"/>
          <w:color w:val="auto"/>
          <w:sz w:val="24"/>
          <w:szCs w:val="24"/>
          <w:lang w:val="en-GB"/>
        </w:rPr>
        <w:t>partners;</w:t>
      </w:r>
      <w:r w:rsidRPr="6626D69B" w:rsidR="737D82F6">
        <w:rPr>
          <w:rFonts w:ascii="Arial" w:hAnsi="Arial" w:eastAsia="Arial" w:cs="Arial"/>
          <w:noProof w:val="0"/>
          <w:color w:val="auto"/>
          <w:sz w:val="24"/>
          <w:szCs w:val="24"/>
          <w:lang w:val="en-GB"/>
        </w:rPr>
        <w:t xml:space="preserve"> cohabitation does not give automatic property rights. </w:t>
      </w:r>
      <w:r w:rsidRPr="6626D69B" w:rsidR="1B018583">
        <w:rPr>
          <w:rFonts w:ascii="Arial" w:hAnsi="Arial" w:eastAsia="Arial" w:cs="Arial"/>
          <w:noProof w:val="0"/>
          <w:color w:val="auto"/>
          <w:sz w:val="24"/>
          <w:szCs w:val="24"/>
          <w:lang w:val="en-GB"/>
        </w:rPr>
        <w:t>Therefore</w:t>
      </w:r>
      <w:r w:rsidRPr="6626D69B" w:rsidR="3BCEBDAE">
        <w:rPr>
          <w:rFonts w:ascii="Arial" w:hAnsi="Arial" w:eastAsia="Arial" w:cs="Arial"/>
          <w:noProof w:val="0"/>
          <w:color w:val="auto"/>
          <w:sz w:val="24"/>
          <w:szCs w:val="24"/>
          <w:lang w:val="en-GB"/>
        </w:rPr>
        <w:t xml:space="preserve">, Sarah </w:t>
      </w:r>
      <w:r w:rsidRPr="6626D69B" w:rsidR="37E1AE45">
        <w:rPr>
          <w:rFonts w:ascii="Arial" w:hAnsi="Arial" w:eastAsia="Arial" w:cs="Arial"/>
          <w:noProof w:val="0"/>
          <w:color w:val="auto"/>
          <w:sz w:val="24"/>
          <w:szCs w:val="24"/>
          <w:lang w:val="en-GB"/>
        </w:rPr>
        <w:t>cannot claim to have a share in the property due to</w:t>
      </w:r>
      <w:r w:rsidRPr="6626D69B" w:rsidR="15DF1870">
        <w:rPr>
          <w:rFonts w:ascii="Arial" w:hAnsi="Arial" w:eastAsia="Arial" w:cs="Arial"/>
          <w:noProof w:val="0"/>
          <w:color w:val="auto"/>
          <w:sz w:val="24"/>
          <w:szCs w:val="24"/>
          <w:lang w:val="en-GB"/>
        </w:rPr>
        <w:t xml:space="preserve"> her</w:t>
      </w:r>
      <w:r w:rsidRPr="6626D69B" w:rsidR="37E1AE45">
        <w:rPr>
          <w:rFonts w:ascii="Arial" w:hAnsi="Arial" w:eastAsia="Arial" w:cs="Arial"/>
          <w:noProof w:val="0"/>
          <w:color w:val="auto"/>
          <w:sz w:val="24"/>
          <w:szCs w:val="24"/>
          <w:lang w:val="en-GB"/>
        </w:rPr>
        <w:t xml:space="preserve"> </w:t>
      </w:r>
      <w:r w:rsidRPr="6626D69B" w:rsidR="1DA019F8">
        <w:rPr>
          <w:rFonts w:ascii="Arial" w:hAnsi="Arial" w:eastAsia="Arial" w:cs="Arial"/>
          <w:noProof w:val="0"/>
          <w:color w:val="auto"/>
          <w:sz w:val="24"/>
          <w:szCs w:val="24"/>
          <w:lang w:val="en-GB"/>
        </w:rPr>
        <w:t>long-term</w:t>
      </w:r>
      <w:r w:rsidRPr="6626D69B" w:rsidR="37E1AE45">
        <w:rPr>
          <w:rFonts w:ascii="Arial" w:hAnsi="Arial" w:eastAsia="Arial" w:cs="Arial"/>
          <w:noProof w:val="0"/>
          <w:color w:val="auto"/>
          <w:sz w:val="24"/>
          <w:szCs w:val="24"/>
          <w:lang w:val="en-GB"/>
        </w:rPr>
        <w:t xml:space="preserve"> cohabitation</w:t>
      </w:r>
      <w:r w:rsidRPr="6626D69B" w:rsidR="747E31D2">
        <w:rPr>
          <w:rFonts w:ascii="Arial" w:hAnsi="Arial" w:eastAsia="Arial" w:cs="Arial"/>
          <w:noProof w:val="0"/>
          <w:color w:val="auto"/>
          <w:sz w:val="24"/>
          <w:szCs w:val="24"/>
          <w:lang w:val="en-GB"/>
        </w:rPr>
        <w:t xml:space="preserve"> (UK Government, 2010b).</w:t>
      </w:r>
      <w:r w:rsidRPr="6626D69B" w:rsidR="441127F7">
        <w:rPr>
          <w:rFonts w:ascii="Arial" w:hAnsi="Arial" w:eastAsia="Arial" w:cs="Arial"/>
          <w:noProof w:val="0"/>
          <w:color w:val="auto"/>
          <w:sz w:val="24"/>
          <w:szCs w:val="24"/>
          <w:lang w:val="en-GB"/>
        </w:rPr>
        <w:t xml:space="preserve"> </w:t>
      </w:r>
      <w:r>
        <w:br/>
      </w:r>
    </w:p>
    <w:p w:rsidR="2AC2824F" w:rsidP="6626D69B" w:rsidRDefault="2AC2824F" w14:paraId="7F81790B" w14:textId="2E13F443">
      <w:pPr>
        <w:pStyle w:val="Normal"/>
        <w:ind w:left="0"/>
        <w:rPr>
          <w:rFonts w:ascii="Arial" w:hAnsi="Arial" w:eastAsia="Arial" w:cs="Arial"/>
          <w:noProof w:val="0"/>
          <w:color w:val="auto"/>
          <w:sz w:val="24"/>
          <w:szCs w:val="24"/>
          <w:lang w:val="en-GB"/>
        </w:rPr>
      </w:pPr>
      <w:r w:rsidRPr="6626D69B" w:rsidR="44879F28">
        <w:rPr>
          <w:rFonts w:ascii="Arial" w:hAnsi="Arial" w:eastAsia="Arial" w:cs="Arial"/>
          <w:noProof w:val="0"/>
          <w:color w:val="auto"/>
          <w:sz w:val="24"/>
          <w:szCs w:val="24"/>
          <w:lang w:val="en-GB"/>
        </w:rPr>
        <w:t xml:space="preserve">Either explicit agreement </w:t>
      </w:r>
      <w:r w:rsidRPr="6626D69B" w:rsidR="3F95200B">
        <w:rPr>
          <w:rFonts w:ascii="Arial" w:hAnsi="Arial" w:eastAsia="Arial" w:cs="Arial"/>
          <w:noProof w:val="0"/>
          <w:color w:val="auto"/>
          <w:sz w:val="24"/>
          <w:szCs w:val="24"/>
          <w:lang w:val="en-GB"/>
        </w:rPr>
        <w:t xml:space="preserve">or conduct, </w:t>
      </w:r>
      <w:r w:rsidRPr="6626D69B" w:rsidR="44879F28">
        <w:rPr>
          <w:rFonts w:ascii="Arial" w:hAnsi="Arial" w:eastAsia="Arial" w:cs="Arial"/>
          <w:noProof w:val="0"/>
          <w:color w:val="auto"/>
          <w:sz w:val="24"/>
          <w:szCs w:val="24"/>
          <w:lang w:val="en-GB"/>
        </w:rPr>
        <w:t xml:space="preserve">most </w:t>
      </w:r>
      <w:r w:rsidRPr="6626D69B" w:rsidR="44879F28">
        <w:rPr>
          <w:rFonts w:ascii="Arial" w:hAnsi="Arial" w:eastAsia="Arial" w:cs="Arial"/>
          <w:noProof w:val="0"/>
          <w:color w:val="auto"/>
          <w:sz w:val="24"/>
          <w:szCs w:val="24"/>
          <w:lang w:val="en-GB"/>
        </w:rPr>
        <w:t>frequently</w:t>
      </w:r>
      <w:r w:rsidRPr="6626D69B" w:rsidR="44879F28">
        <w:rPr>
          <w:rFonts w:ascii="Arial" w:hAnsi="Arial" w:eastAsia="Arial" w:cs="Arial"/>
          <w:noProof w:val="0"/>
          <w:color w:val="auto"/>
          <w:sz w:val="24"/>
          <w:szCs w:val="24"/>
          <w:lang w:val="en-GB"/>
        </w:rPr>
        <w:t>, direct financial contributions to the purchase price or mortgage</w:t>
      </w:r>
      <w:r w:rsidRPr="6626D69B" w:rsidR="499F5C9A">
        <w:rPr>
          <w:rFonts w:ascii="Arial" w:hAnsi="Arial" w:eastAsia="Arial" w:cs="Arial"/>
          <w:noProof w:val="0"/>
          <w:color w:val="auto"/>
          <w:sz w:val="24"/>
          <w:szCs w:val="24"/>
          <w:lang w:val="en-GB"/>
        </w:rPr>
        <w:t xml:space="preserve">, </w:t>
      </w:r>
      <w:r w:rsidRPr="6626D69B" w:rsidR="44879F28">
        <w:rPr>
          <w:rFonts w:ascii="Arial" w:hAnsi="Arial" w:eastAsia="Arial" w:cs="Arial"/>
          <w:noProof w:val="0"/>
          <w:color w:val="auto"/>
          <w:sz w:val="24"/>
          <w:szCs w:val="24"/>
          <w:lang w:val="en-GB"/>
        </w:rPr>
        <w:t xml:space="preserve">can imply a common </w:t>
      </w:r>
      <w:r w:rsidRPr="6626D69B" w:rsidR="44879F28">
        <w:rPr>
          <w:rFonts w:ascii="Arial" w:hAnsi="Arial" w:eastAsia="Arial" w:cs="Arial"/>
          <w:noProof w:val="0"/>
          <w:color w:val="auto"/>
          <w:sz w:val="24"/>
          <w:szCs w:val="24"/>
          <w:lang w:val="en-GB"/>
        </w:rPr>
        <w:t>objective</w:t>
      </w:r>
      <w:r w:rsidRPr="6626D69B" w:rsidR="44879F28">
        <w:rPr>
          <w:rFonts w:ascii="Arial" w:hAnsi="Arial" w:eastAsia="Arial" w:cs="Arial"/>
          <w:noProof w:val="0"/>
          <w:color w:val="auto"/>
          <w:sz w:val="24"/>
          <w:szCs w:val="24"/>
          <w:lang w:val="en-GB"/>
        </w:rPr>
        <w:t xml:space="preserve">. Only after </w:t>
      </w:r>
      <w:r w:rsidRPr="6626D69B" w:rsidR="44879F28">
        <w:rPr>
          <w:rFonts w:ascii="Arial" w:hAnsi="Arial" w:eastAsia="Arial" w:cs="Arial"/>
          <w:noProof w:val="0"/>
          <w:color w:val="auto"/>
          <w:sz w:val="24"/>
          <w:szCs w:val="24"/>
          <w:lang w:val="en-GB"/>
        </w:rPr>
        <w:t>determining</w:t>
      </w:r>
      <w:r w:rsidRPr="6626D69B" w:rsidR="44879F28">
        <w:rPr>
          <w:rFonts w:ascii="Arial" w:hAnsi="Arial" w:eastAsia="Arial" w:cs="Arial"/>
          <w:noProof w:val="0"/>
          <w:color w:val="auto"/>
          <w:sz w:val="24"/>
          <w:szCs w:val="24"/>
          <w:lang w:val="en-GB"/>
        </w:rPr>
        <w:t xml:space="preserve"> that there was a shared intention to share beneficial ownership may the court infer an intention about the size of shares (Jones v</w:t>
      </w:r>
      <w:r w:rsidRPr="6626D69B" w:rsidR="4FBDADD6">
        <w:rPr>
          <w:rFonts w:ascii="Arial" w:hAnsi="Arial" w:eastAsia="Arial" w:cs="Arial"/>
          <w:noProof w:val="0"/>
          <w:color w:val="auto"/>
          <w:sz w:val="24"/>
          <w:szCs w:val="24"/>
          <w:lang w:val="en-GB"/>
        </w:rPr>
        <w:t xml:space="preserve"> </w:t>
      </w:r>
      <w:r w:rsidRPr="6626D69B" w:rsidR="44879F28">
        <w:rPr>
          <w:rFonts w:ascii="Arial" w:hAnsi="Arial" w:eastAsia="Arial" w:cs="Arial"/>
          <w:noProof w:val="0"/>
          <w:color w:val="auto"/>
          <w:sz w:val="24"/>
          <w:szCs w:val="24"/>
          <w:lang w:val="en-GB"/>
        </w:rPr>
        <w:t>Kernott</w:t>
      </w:r>
      <w:r w:rsidRPr="6626D69B" w:rsidR="0C613D21">
        <w:rPr>
          <w:rFonts w:ascii="Arial" w:hAnsi="Arial" w:eastAsia="Arial" w:cs="Arial"/>
          <w:noProof w:val="0"/>
          <w:color w:val="auto"/>
          <w:sz w:val="24"/>
          <w:szCs w:val="24"/>
          <w:lang w:val="en-GB"/>
        </w:rPr>
        <w:t xml:space="preserve"> [2011]</w:t>
      </w:r>
      <w:r w:rsidRPr="6626D69B" w:rsidR="44879F28">
        <w:rPr>
          <w:rFonts w:ascii="Arial" w:hAnsi="Arial" w:eastAsia="Arial" w:cs="Arial"/>
          <w:noProof w:val="0"/>
          <w:color w:val="auto"/>
          <w:sz w:val="24"/>
          <w:szCs w:val="24"/>
          <w:lang w:val="en-GB"/>
        </w:rPr>
        <w:t>). It is not possible to generate an interest when none was intended by using imputation.</w:t>
      </w:r>
      <w:r w:rsidRPr="6626D69B" w:rsidR="4E90C987">
        <w:rPr>
          <w:rFonts w:ascii="Arial" w:hAnsi="Arial" w:eastAsia="Arial" w:cs="Arial"/>
          <w:noProof w:val="0"/>
          <w:color w:val="auto"/>
          <w:sz w:val="24"/>
          <w:szCs w:val="24"/>
          <w:lang w:val="en-GB"/>
        </w:rPr>
        <w:t xml:space="preserve"> The Law of Property 1925, s.53 </w:t>
      </w:r>
      <w:r w:rsidRPr="6626D69B" w:rsidR="4B67888B">
        <w:rPr>
          <w:rFonts w:ascii="Arial" w:hAnsi="Arial" w:eastAsia="Arial" w:cs="Arial"/>
          <w:noProof w:val="0"/>
          <w:color w:val="auto"/>
          <w:sz w:val="24"/>
          <w:szCs w:val="24"/>
          <w:lang w:val="en-GB"/>
        </w:rPr>
        <w:t>(1</w:t>
      </w:r>
      <w:r w:rsidRPr="6626D69B" w:rsidR="04CBE4A1">
        <w:rPr>
          <w:rFonts w:ascii="Arial" w:hAnsi="Arial" w:eastAsia="Arial" w:cs="Arial"/>
          <w:noProof w:val="0"/>
          <w:color w:val="auto"/>
          <w:sz w:val="24"/>
          <w:szCs w:val="24"/>
          <w:lang w:val="en-GB"/>
        </w:rPr>
        <w:t xml:space="preserve">) </w:t>
      </w:r>
      <w:r w:rsidRPr="6626D69B" w:rsidR="4B67888B">
        <w:rPr>
          <w:rFonts w:ascii="Arial" w:hAnsi="Arial" w:eastAsia="Arial" w:cs="Arial"/>
          <w:noProof w:val="0"/>
          <w:color w:val="auto"/>
          <w:sz w:val="24"/>
          <w:szCs w:val="24"/>
          <w:lang w:val="en-GB"/>
        </w:rPr>
        <w:t>(b)</w:t>
      </w:r>
      <w:r w:rsidRPr="6626D69B" w:rsidR="4E90C987">
        <w:rPr>
          <w:rFonts w:ascii="Arial" w:hAnsi="Arial" w:eastAsia="Arial" w:cs="Arial"/>
          <w:noProof w:val="0"/>
          <w:color w:val="auto"/>
          <w:sz w:val="24"/>
          <w:szCs w:val="24"/>
          <w:lang w:val="en-GB"/>
        </w:rPr>
        <w:t xml:space="preserve"> </w:t>
      </w:r>
      <w:r w:rsidRPr="6626D69B" w:rsidR="21FDDDB6">
        <w:rPr>
          <w:rFonts w:ascii="Arial" w:hAnsi="Arial" w:eastAsia="Arial" w:cs="Arial"/>
          <w:noProof w:val="0"/>
          <w:color w:val="auto"/>
          <w:sz w:val="24"/>
          <w:szCs w:val="24"/>
          <w:lang w:val="en-GB"/>
        </w:rPr>
        <w:t>states</w:t>
      </w:r>
      <w:r w:rsidRPr="6626D69B" w:rsidR="21FDDDB6">
        <w:rPr>
          <w:rFonts w:ascii="Arial" w:hAnsi="Arial" w:eastAsia="Arial" w:cs="Arial"/>
          <w:noProof w:val="0"/>
          <w:color w:val="auto"/>
          <w:sz w:val="24"/>
          <w:szCs w:val="24"/>
          <w:lang w:val="en-GB"/>
        </w:rPr>
        <w:t xml:space="preserve"> a declaration of trust concerning any land must be </w:t>
      </w:r>
      <w:r w:rsidRPr="6626D69B" w:rsidR="21FDDDB6">
        <w:rPr>
          <w:rFonts w:ascii="Arial" w:hAnsi="Arial" w:eastAsia="Arial" w:cs="Arial"/>
          <w:noProof w:val="0"/>
          <w:color w:val="auto"/>
          <w:sz w:val="24"/>
          <w:szCs w:val="24"/>
          <w:lang w:val="en-GB"/>
        </w:rPr>
        <w:t>evidenced</w:t>
      </w:r>
      <w:r w:rsidRPr="6626D69B" w:rsidR="21FDDDB6">
        <w:rPr>
          <w:rFonts w:ascii="Arial" w:hAnsi="Arial" w:eastAsia="Arial" w:cs="Arial"/>
          <w:noProof w:val="0"/>
          <w:color w:val="auto"/>
          <w:sz w:val="24"/>
          <w:szCs w:val="24"/>
          <w:lang w:val="en-GB"/>
        </w:rPr>
        <w:t xml:space="preserve"> and demonstrated through a written document signed by an individual competent to make such a declaration</w:t>
      </w:r>
      <w:r>
        <w:br/>
      </w:r>
      <w:r w:rsidRPr="6626D69B" w:rsidR="106C17B9">
        <w:rPr>
          <w:rFonts w:ascii="Arial" w:hAnsi="Arial" w:eastAsia="Arial" w:cs="Arial"/>
          <w:noProof w:val="0"/>
          <w:color w:val="auto"/>
          <w:sz w:val="24"/>
          <w:szCs w:val="24"/>
          <w:lang w:val="en-GB"/>
        </w:rPr>
        <w:t>(UK Government, 2013).</w:t>
      </w:r>
      <w:r w:rsidRPr="6626D69B" w:rsidR="17468CBF">
        <w:rPr>
          <w:rFonts w:ascii="Arial" w:hAnsi="Arial" w:eastAsia="Arial" w:cs="Arial"/>
          <w:noProof w:val="0"/>
          <w:color w:val="auto"/>
          <w:sz w:val="24"/>
          <w:szCs w:val="24"/>
          <w:lang w:val="en-GB"/>
        </w:rPr>
        <w:t xml:space="preserve"> This is in favour of Jennifer </w:t>
      </w:r>
      <w:r w:rsidRPr="6626D69B" w:rsidR="0C53877E">
        <w:rPr>
          <w:rFonts w:ascii="Arial" w:hAnsi="Arial" w:eastAsia="Arial" w:cs="Arial"/>
          <w:noProof w:val="0"/>
          <w:color w:val="auto"/>
          <w:sz w:val="24"/>
          <w:szCs w:val="24"/>
          <w:lang w:val="en-GB"/>
        </w:rPr>
        <w:t>because</w:t>
      </w:r>
      <w:r w:rsidRPr="6626D69B" w:rsidR="17468CBF">
        <w:rPr>
          <w:rFonts w:ascii="Arial" w:hAnsi="Arial" w:eastAsia="Arial" w:cs="Arial"/>
          <w:noProof w:val="0"/>
          <w:color w:val="auto"/>
          <w:sz w:val="24"/>
          <w:szCs w:val="24"/>
          <w:lang w:val="en-GB"/>
        </w:rPr>
        <w:t xml:space="preserve"> Sarah claims to have </w:t>
      </w:r>
      <w:r w:rsidRPr="6626D69B" w:rsidR="21DF5321">
        <w:rPr>
          <w:rFonts w:ascii="Arial" w:hAnsi="Arial" w:eastAsia="Arial" w:cs="Arial"/>
          <w:noProof w:val="0"/>
          <w:color w:val="auto"/>
          <w:sz w:val="24"/>
          <w:szCs w:val="24"/>
          <w:lang w:val="en-GB"/>
        </w:rPr>
        <w:t xml:space="preserve">a </w:t>
      </w:r>
      <w:r w:rsidRPr="6626D69B" w:rsidR="17468CBF">
        <w:rPr>
          <w:rFonts w:ascii="Arial" w:hAnsi="Arial" w:eastAsia="Arial" w:cs="Arial"/>
          <w:noProof w:val="0"/>
          <w:color w:val="auto"/>
          <w:sz w:val="24"/>
          <w:szCs w:val="24"/>
          <w:lang w:val="en-GB"/>
        </w:rPr>
        <w:t xml:space="preserve">beneficial interest </w:t>
      </w:r>
      <w:r w:rsidRPr="6626D69B" w:rsidR="703FB28F">
        <w:rPr>
          <w:rFonts w:ascii="Arial" w:hAnsi="Arial" w:eastAsia="Arial" w:cs="Arial"/>
          <w:noProof w:val="0"/>
          <w:color w:val="auto"/>
          <w:sz w:val="24"/>
          <w:szCs w:val="24"/>
          <w:lang w:val="en-GB"/>
        </w:rPr>
        <w:t xml:space="preserve">when there is no signed document </w:t>
      </w:r>
      <w:r w:rsidRPr="6626D69B" w:rsidR="703FB28F">
        <w:rPr>
          <w:rFonts w:ascii="Arial" w:hAnsi="Arial" w:eastAsia="Arial" w:cs="Arial"/>
          <w:noProof w:val="0"/>
          <w:color w:val="auto"/>
          <w:sz w:val="24"/>
          <w:szCs w:val="24"/>
          <w:lang w:val="en-GB"/>
        </w:rPr>
        <w:t>stating</w:t>
      </w:r>
      <w:r w:rsidRPr="6626D69B" w:rsidR="703FB28F">
        <w:rPr>
          <w:rFonts w:ascii="Arial" w:hAnsi="Arial" w:eastAsia="Arial" w:cs="Arial"/>
          <w:noProof w:val="0"/>
          <w:color w:val="auto"/>
          <w:sz w:val="24"/>
          <w:szCs w:val="24"/>
          <w:lang w:val="en-GB"/>
        </w:rPr>
        <w:t xml:space="preserve"> this</w:t>
      </w:r>
      <w:r w:rsidRPr="6626D69B" w:rsidR="5798A013">
        <w:rPr>
          <w:rFonts w:ascii="Arial" w:hAnsi="Arial" w:eastAsia="Arial" w:cs="Arial"/>
          <w:noProof w:val="0"/>
          <w:color w:val="auto"/>
          <w:sz w:val="24"/>
          <w:szCs w:val="24"/>
          <w:lang w:val="en-GB"/>
        </w:rPr>
        <w:t>. S</w:t>
      </w:r>
      <w:r w:rsidRPr="6626D69B" w:rsidR="752C6762">
        <w:rPr>
          <w:rFonts w:ascii="Arial" w:hAnsi="Arial" w:eastAsia="Arial" w:cs="Arial"/>
          <w:noProof w:val="0"/>
          <w:color w:val="auto"/>
          <w:sz w:val="24"/>
          <w:szCs w:val="24"/>
          <w:lang w:val="en-GB"/>
        </w:rPr>
        <w:t xml:space="preserve">trengthening </w:t>
      </w:r>
      <w:r w:rsidRPr="6626D69B" w:rsidR="6A2ED292">
        <w:rPr>
          <w:rFonts w:ascii="Arial" w:hAnsi="Arial" w:eastAsia="Arial" w:cs="Arial"/>
          <w:noProof w:val="0"/>
          <w:color w:val="auto"/>
          <w:sz w:val="24"/>
          <w:szCs w:val="24"/>
          <w:lang w:val="en-GB"/>
        </w:rPr>
        <w:t xml:space="preserve">this is </w:t>
      </w:r>
      <w:r w:rsidRPr="6626D69B" w:rsidR="17502D3A">
        <w:rPr>
          <w:rFonts w:ascii="Arial" w:hAnsi="Arial" w:eastAsia="Arial" w:cs="Arial"/>
          <w:noProof w:val="0"/>
          <w:color w:val="auto"/>
          <w:sz w:val="24"/>
          <w:szCs w:val="24"/>
          <w:lang w:val="en-GB"/>
        </w:rPr>
        <w:t>the legal advice given in 2013 that</w:t>
      </w:r>
      <w:r w:rsidRPr="6626D69B" w:rsidR="57AAB58D">
        <w:rPr>
          <w:rFonts w:ascii="Arial" w:hAnsi="Arial" w:eastAsia="Arial" w:cs="Arial"/>
          <w:noProof w:val="0"/>
          <w:color w:val="auto"/>
          <w:sz w:val="24"/>
          <w:szCs w:val="24"/>
          <w:lang w:val="en-GB"/>
        </w:rPr>
        <w:t xml:space="preserve"> a declaration was needed but </w:t>
      </w:r>
      <w:r w:rsidRPr="6626D69B" w:rsidR="2D325BDB">
        <w:rPr>
          <w:rFonts w:ascii="Arial" w:hAnsi="Arial" w:eastAsia="Arial" w:cs="Arial"/>
          <w:noProof w:val="0"/>
          <w:color w:val="auto"/>
          <w:sz w:val="24"/>
          <w:szCs w:val="24"/>
          <w:lang w:val="en-GB"/>
        </w:rPr>
        <w:t xml:space="preserve">Sarah </w:t>
      </w:r>
      <w:r w:rsidRPr="6626D69B" w:rsidR="57AAB58D">
        <w:rPr>
          <w:rFonts w:ascii="Arial" w:hAnsi="Arial" w:eastAsia="Arial" w:cs="Arial"/>
          <w:noProof w:val="0"/>
          <w:color w:val="auto"/>
          <w:sz w:val="24"/>
          <w:szCs w:val="24"/>
          <w:lang w:val="en-GB"/>
        </w:rPr>
        <w:t>cho</w:t>
      </w:r>
      <w:r w:rsidRPr="6626D69B" w:rsidR="108704D2">
        <w:rPr>
          <w:rFonts w:ascii="Arial" w:hAnsi="Arial" w:eastAsia="Arial" w:cs="Arial"/>
          <w:noProof w:val="0"/>
          <w:color w:val="auto"/>
          <w:sz w:val="24"/>
          <w:szCs w:val="24"/>
          <w:lang w:val="en-GB"/>
        </w:rPr>
        <w:t>o</w:t>
      </w:r>
      <w:r w:rsidRPr="6626D69B" w:rsidR="57AAB58D">
        <w:rPr>
          <w:rFonts w:ascii="Arial" w:hAnsi="Arial" w:eastAsia="Arial" w:cs="Arial"/>
          <w:noProof w:val="0"/>
          <w:color w:val="auto"/>
          <w:sz w:val="24"/>
          <w:szCs w:val="24"/>
          <w:lang w:val="en-GB"/>
        </w:rPr>
        <w:t>s</w:t>
      </w:r>
      <w:r w:rsidRPr="6626D69B" w:rsidR="40343C67">
        <w:rPr>
          <w:rFonts w:ascii="Arial" w:hAnsi="Arial" w:eastAsia="Arial" w:cs="Arial"/>
          <w:noProof w:val="0"/>
          <w:color w:val="auto"/>
          <w:sz w:val="24"/>
          <w:szCs w:val="24"/>
          <w:lang w:val="en-GB"/>
        </w:rPr>
        <w:t>ing</w:t>
      </w:r>
      <w:r w:rsidRPr="6626D69B" w:rsidR="57AAB58D">
        <w:rPr>
          <w:rFonts w:ascii="Arial" w:hAnsi="Arial" w:eastAsia="Arial" w:cs="Arial"/>
          <w:noProof w:val="0"/>
          <w:color w:val="auto"/>
          <w:sz w:val="24"/>
          <w:szCs w:val="24"/>
          <w:lang w:val="en-GB"/>
        </w:rPr>
        <w:t xml:space="preserve"> to ignore it.</w:t>
      </w:r>
      <w:r w:rsidRPr="6626D69B" w:rsidR="1C36C25F">
        <w:rPr>
          <w:rFonts w:ascii="Arial" w:hAnsi="Arial" w:eastAsia="Arial" w:cs="Arial"/>
          <w:noProof w:val="0"/>
          <w:color w:val="auto"/>
          <w:sz w:val="24"/>
          <w:szCs w:val="24"/>
          <w:lang w:val="en-GB"/>
        </w:rPr>
        <w:t xml:space="preserve"> In the Law of </w:t>
      </w:r>
      <w:r w:rsidRPr="6626D69B" w:rsidR="074266F9">
        <w:rPr>
          <w:rFonts w:ascii="Arial" w:hAnsi="Arial" w:eastAsia="Arial" w:cs="Arial"/>
          <w:noProof w:val="0"/>
          <w:color w:val="auto"/>
          <w:sz w:val="24"/>
          <w:szCs w:val="24"/>
          <w:lang w:val="en-GB"/>
        </w:rPr>
        <w:t>P</w:t>
      </w:r>
      <w:r w:rsidRPr="6626D69B" w:rsidR="1C36C25F">
        <w:rPr>
          <w:rFonts w:ascii="Arial" w:hAnsi="Arial" w:eastAsia="Arial" w:cs="Arial"/>
          <w:noProof w:val="0"/>
          <w:color w:val="auto"/>
          <w:sz w:val="24"/>
          <w:szCs w:val="24"/>
          <w:lang w:val="en-GB"/>
        </w:rPr>
        <w:t>roperty (</w:t>
      </w:r>
      <w:r w:rsidRPr="6626D69B" w:rsidR="77B7A36A">
        <w:rPr>
          <w:rFonts w:ascii="Arial" w:hAnsi="Arial" w:eastAsia="Arial" w:cs="Arial"/>
          <w:noProof w:val="0"/>
          <w:color w:val="auto"/>
          <w:sz w:val="24"/>
          <w:szCs w:val="24"/>
          <w:lang w:val="en-GB"/>
        </w:rPr>
        <w:t>M</w:t>
      </w:r>
      <w:r w:rsidRPr="6626D69B" w:rsidR="1C36C25F">
        <w:rPr>
          <w:rFonts w:ascii="Arial" w:hAnsi="Arial" w:eastAsia="Arial" w:cs="Arial"/>
          <w:noProof w:val="0"/>
          <w:color w:val="auto"/>
          <w:sz w:val="24"/>
          <w:szCs w:val="24"/>
          <w:lang w:val="en-GB"/>
        </w:rPr>
        <w:t xml:space="preserve">iscellaneous </w:t>
      </w:r>
      <w:r w:rsidRPr="6626D69B" w:rsidR="39D2952E">
        <w:rPr>
          <w:rFonts w:ascii="Arial" w:hAnsi="Arial" w:eastAsia="Arial" w:cs="Arial"/>
          <w:noProof w:val="0"/>
          <w:color w:val="auto"/>
          <w:sz w:val="24"/>
          <w:szCs w:val="24"/>
          <w:lang w:val="en-GB"/>
        </w:rPr>
        <w:t>P</w:t>
      </w:r>
      <w:r w:rsidRPr="6626D69B" w:rsidR="1C36C25F">
        <w:rPr>
          <w:rFonts w:ascii="Arial" w:hAnsi="Arial" w:eastAsia="Arial" w:cs="Arial"/>
          <w:noProof w:val="0"/>
          <w:color w:val="auto"/>
          <w:sz w:val="24"/>
          <w:szCs w:val="24"/>
          <w:lang w:val="en-GB"/>
        </w:rPr>
        <w:t>rovisions) Act 1989</w:t>
      </w:r>
      <w:r w:rsidRPr="6626D69B" w:rsidR="3DB15D37">
        <w:rPr>
          <w:rFonts w:ascii="Arial" w:hAnsi="Arial" w:eastAsia="Arial" w:cs="Arial"/>
          <w:noProof w:val="0"/>
          <w:color w:val="auto"/>
          <w:sz w:val="24"/>
          <w:szCs w:val="24"/>
          <w:lang w:val="en-GB"/>
        </w:rPr>
        <w:t xml:space="preserve"> also </w:t>
      </w:r>
      <w:r w:rsidRPr="6626D69B" w:rsidR="3DB15D37">
        <w:rPr>
          <w:rFonts w:ascii="Arial" w:hAnsi="Arial" w:eastAsia="Arial" w:cs="Arial"/>
          <w:noProof w:val="0"/>
          <w:color w:val="auto"/>
          <w:sz w:val="24"/>
          <w:szCs w:val="24"/>
          <w:lang w:val="en-GB"/>
        </w:rPr>
        <w:t>states</w:t>
      </w:r>
      <w:r w:rsidRPr="6626D69B" w:rsidR="3DB15D37">
        <w:rPr>
          <w:rFonts w:ascii="Arial" w:hAnsi="Arial" w:eastAsia="Arial" w:cs="Arial"/>
          <w:noProof w:val="0"/>
          <w:color w:val="auto"/>
          <w:sz w:val="24"/>
          <w:szCs w:val="24"/>
          <w:lang w:val="en-GB"/>
        </w:rPr>
        <w:t xml:space="preserve"> that </w:t>
      </w:r>
      <w:r w:rsidRPr="6626D69B" w:rsidR="23D4ADD3">
        <w:rPr>
          <w:rFonts w:ascii="Arial" w:hAnsi="Arial" w:eastAsia="Arial" w:cs="Arial"/>
          <w:noProof w:val="0"/>
          <w:color w:val="auto"/>
          <w:sz w:val="24"/>
          <w:szCs w:val="24"/>
          <w:lang w:val="en-GB"/>
        </w:rPr>
        <w:t xml:space="preserve">a </w:t>
      </w:r>
      <w:r w:rsidRPr="6626D69B" w:rsidR="23D4ADD3">
        <w:rPr>
          <w:rFonts w:ascii="Arial" w:hAnsi="Arial" w:eastAsia="Arial" w:cs="Arial"/>
          <w:noProof w:val="0"/>
          <w:color w:val="auto"/>
          <w:sz w:val="24"/>
          <w:szCs w:val="24"/>
          <w:lang w:val="en-GB"/>
        </w:rPr>
        <w:t xml:space="preserve">written contract is </w:t>
      </w:r>
      <w:r w:rsidRPr="6626D69B" w:rsidR="23D4ADD3">
        <w:rPr>
          <w:rFonts w:ascii="Arial" w:hAnsi="Arial" w:eastAsia="Arial" w:cs="Arial"/>
          <w:noProof w:val="0"/>
          <w:color w:val="auto"/>
          <w:sz w:val="24"/>
          <w:szCs w:val="24"/>
          <w:lang w:val="en-GB"/>
        </w:rPr>
        <w:t>required</w:t>
      </w:r>
      <w:r w:rsidRPr="6626D69B" w:rsidR="23D4ADD3">
        <w:rPr>
          <w:rFonts w:ascii="Arial" w:hAnsi="Arial" w:eastAsia="Arial" w:cs="Arial"/>
          <w:noProof w:val="0"/>
          <w:color w:val="auto"/>
          <w:sz w:val="24"/>
          <w:szCs w:val="24"/>
          <w:lang w:val="en-GB"/>
        </w:rPr>
        <w:t xml:space="preserve"> for the sale or transfer of an interest in land</w:t>
      </w:r>
      <w:r w:rsidRPr="6626D69B" w:rsidR="58958DA3">
        <w:rPr>
          <w:rFonts w:ascii="Arial" w:hAnsi="Arial" w:eastAsia="Arial" w:cs="Arial"/>
          <w:noProof w:val="0"/>
          <w:color w:val="auto"/>
          <w:sz w:val="24"/>
          <w:szCs w:val="24"/>
          <w:lang w:val="en-GB"/>
        </w:rPr>
        <w:t xml:space="preserve"> (UK </w:t>
      </w:r>
      <w:r w:rsidRPr="6626D69B" w:rsidR="14C6A6E2">
        <w:rPr>
          <w:rFonts w:ascii="Arial" w:hAnsi="Arial" w:eastAsia="Arial" w:cs="Arial"/>
          <w:noProof w:val="0"/>
          <w:color w:val="auto"/>
          <w:sz w:val="24"/>
          <w:szCs w:val="24"/>
          <w:lang w:val="en-GB"/>
        </w:rPr>
        <w:t>Government,</w:t>
      </w:r>
      <w:r w:rsidRPr="6626D69B" w:rsidR="58958DA3">
        <w:rPr>
          <w:rFonts w:ascii="Arial" w:hAnsi="Arial" w:eastAsia="Arial" w:cs="Arial"/>
          <w:noProof w:val="0"/>
          <w:color w:val="auto"/>
          <w:sz w:val="24"/>
          <w:szCs w:val="24"/>
          <w:lang w:val="en-GB"/>
        </w:rPr>
        <w:t xml:space="preserve"> 2010)</w:t>
      </w:r>
      <w:r w:rsidRPr="6626D69B" w:rsidR="6F6FE6B4">
        <w:rPr>
          <w:rFonts w:ascii="Arial" w:hAnsi="Arial" w:eastAsia="Arial" w:cs="Arial"/>
          <w:noProof w:val="0"/>
          <w:color w:val="auto"/>
          <w:sz w:val="24"/>
          <w:szCs w:val="24"/>
          <w:lang w:val="en-GB"/>
        </w:rPr>
        <w:t>.</w:t>
      </w:r>
      <w:r>
        <w:br/>
      </w:r>
    </w:p>
    <w:p w:rsidR="4F457C18" w:rsidP="6626D69B" w:rsidRDefault="4F457C18" w14:paraId="5E151BE5" w14:textId="26E5F2A2">
      <w:pPr>
        <w:pStyle w:val="Normal"/>
        <w:ind w:left="0"/>
        <w:rPr>
          <w:rFonts w:ascii="Arial" w:hAnsi="Arial" w:eastAsia="Arial" w:cs="Arial"/>
          <w:noProof w:val="0"/>
          <w:color w:val="auto"/>
          <w:sz w:val="24"/>
          <w:szCs w:val="24"/>
          <w:lang w:val="en-GB"/>
        </w:rPr>
      </w:pPr>
      <w:r w:rsidRPr="6626D69B" w:rsidR="6C38985E">
        <w:rPr>
          <w:rFonts w:ascii="Arial" w:hAnsi="Arial" w:eastAsia="Arial" w:cs="Arial"/>
          <w:noProof w:val="0"/>
          <w:color w:val="auto"/>
          <w:sz w:val="24"/>
          <w:szCs w:val="24"/>
          <w:lang w:val="en-GB"/>
        </w:rPr>
        <w:t xml:space="preserve">Indirect contributions and the parties' entire course of activity may be </w:t>
      </w:r>
      <w:r w:rsidRPr="6626D69B" w:rsidR="5AC9D793">
        <w:rPr>
          <w:rFonts w:ascii="Arial" w:hAnsi="Arial" w:eastAsia="Arial" w:cs="Arial"/>
          <w:noProof w:val="0"/>
          <w:color w:val="auto"/>
          <w:sz w:val="24"/>
          <w:szCs w:val="24"/>
          <w:lang w:val="en-GB"/>
        </w:rPr>
        <w:t>considered</w:t>
      </w:r>
      <w:r w:rsidRPr="6626D69B" w:rsidR="6C38985E">
        <w:rPr>
          <w:rFonts w:ascii="Arial" w:hAnsi="Arial" w:eastAsia="Arial" w:cs="Arial"/>
          <w:noProof w:val="0"/>
          <w:color w:val="auto"/>
          <w:sz w:val="24"/>
          <w:szCs w:val="24"/>
          <w:lang w:val="en-GB"/>
        </w:rPr>
        <w:t xml:space="preserve"> in domestic circumstances, but where formal ownership is held exclusively, the standard for proving a shared intention is still high (Stack v Dowden</w:t>
      </w:r>
      <w:r w:rsidRPr="6626D69B" w:rsidR="2E625AEE">
        <w:rPr>
          <w:rFonts w:ascii="Arial" w:hAnsi="Arial" w:eastAsia="Arial" w:cs="Arial"/>
          <w:noProof w:val="0"/>
          <w:color w:val="auto"/>
          <w:sz w:val="24"/>
          <w:szCs w:val="24"/>
          <w:lang w:val="en-GB"/>
        </w:rPr>
        <w:t xml:space="preserve"> [2007]</w:t>
      </w:r>
      <w:r w:rsidRPr="6626D69B" w:rsidR="6C38985E">
        <w:rPr>
          <w:rFonts w:ascii="Arial" w:hAnsi="Arial" w:eastAsia="Arial" w:cs="Arial"/>
          <w:noProof w:val="0"/>
          <w:color w:val="auto"/>
          <w:sz w:val="24"/>
          <w:szCs w:val="24"/>
          <w:lang w:val="en-GB"/>
        </w:rPr>
        <w:t>). The Court of Appeal emphasi</w:t>
      </w:r>
      <w:r w:rsidRPr="6626D69B" w:rsidR="4F78A7F8">
        <w:rPr>
          <w:rFonts w:ascii="Arial" w:hAnsi="Arial" w:eastAsia="Arial" w:cs="Arial"/>
          <w:noProof w:val="0"/>
          <w:color w:val="auto"/>
          <w:sz w:val="24"/>
          <w:szCs w:val="24"/>
          <w:lang w:val="en-GB"/>
        </w:rPr>
        <w:t>s</w:t>
      </w:r>
      <w:r w:rsidRPr="6626D69B" w:rsidR="6C38985E">
        <w:rPr>
          <w:rFonts w:ascii="Arial" w:hAnsi="Arial" w:eastAsia="Arial" w:cs="Arial"/>
          <w:noProof w:val="0"/>
          <w:color w:val="auto"/>
          <w:sz w:val="24"/>
          <w:szCs w:val="24"/>
          <w:lang w:val="en-GB"/>
        </w:rPr>
        <w:t>ed in Geary v. Rankine [2012]</w:t>
      </w:r>
      <w:r w:rsidRPr="6626D69B" w:rsidR="6C38985E">
        <w:rPr>
          <w:rFonts w:ascii="Arial" w:hAnsi="Arial" w:eastAsia="Arial" w:cs="Arial"/>
          <w:noProof w:val="0"/>
          <w:color w:val="auto"/>
          <w:sz w:val="24"/>
          <w:szCs w:val="24"/>
          <w:lang w:val="en-GB"/>
        </w:rPr>
        <w:t>, that a common intention must be supported by proof of shared ownership rather than just the presence of a strong personal relationship or cooperative effort.</w:t>
      </w:r>
    </w:p>
    <w:p w:rsidR="2BED3B5F" w:rsidP="6626D69B" w:rsidRDefault="2BED3B5F" w14:paraId="2054AB9D" w14:textId="4FF23905">
      <w:pPr>
        <w:pStyle w:val="Normal"/>
        <w:ind w:left="0"/>
        <w:rPr>
          <w:rFonts w:ascii="Arial" w:hAnsi="Arial" w:eastAsia="Arial" w:cs="Arial"/>
          <w:noProof w:val="0"/>
          <w:color w:val="auto"/>
          <w:sz w:val="24"/>
          <w:szCs w:val="24"/>
          <w:lang w:val="en-GB"/>
        </w:rPr>
      </w:pPr>
      <w:r>
        <w:br/>
      </w:r>
    </w:p>
    <w:p w:rsidR="280207B8" w:rsidP="6626D69B" w:rsidRDefault="280207B8" w14:paraId="1D87E2A0" w14:textId="02DF5521">
      <w:pPr>
        <w:pStyle w:val="ListParagraph"/>
        <w:numPr>
          <w:ilvl w:val="0"/>
          <w:numId w:val="1"/>
        </w:numPr>
        <w:rPr>
          <w:rFonts w:ascii="Arial" w:hAnsi="Arial" w:eastAsia="Arial" w:cs="Arial"/>
          <w:b w:val="1"/>
          <w:bCs w:val="1"/>
          <w:noProof w:val="0"/>
          <w:color w:val="auto"/>
          <w:sz w:val="24"/>
          <w:szCs w:val="24"/>
          <w:lang w:val="en-GB"/>
        </w:rPr>
      </w:pPr>
      <w:r w:rsidRPr="6626D69B" w:rsidR="4BE09081">
        <w:rPr>
          <w:rFonts w:ascii="Arial" w:hAnsi="Arial" w:eastAsia="Arial" w:cs="Arial"/>
          <w:b w:val="1"/>
          <w:bCs w:val="1"/>
          <w:noProof w:val="0"/>
          <w:color w:val="auto"/>
          <w:sz w:val="24"/>
          <w:szCs w:val="24"/>
          <w:lang w:val="en-GB"/>
        </w:rPr>
        <w:t>Submissions</w:t>
      </w:r>
    </w:p>
    <w:p w:rsidR="280207B8" w:rsidP="6626D69B" w:rsidRDefault="280207B8" w14:paraId="470F700B" w14:textId="7091891E">
      <w:pPr>
        <w:pStyle w:val="Normal"/>
        <w:ind w:left="0"/>
        <w:rPr>
          <w:rFonts w:ascii="Arial" w:hAnsi="Arial" w:eastAsia="Arial" w:cs="Arial"/>
          <w:noProof w:val="0"/>
          <w:color w:val="auto"/>
          <w:sz w:val="24"/>
          <w:szCs w:val="24"/>
          <w:lang w:val="en-GB"/>
        </w:rPr>
      </w:pPr>
      <w:r w:rsidRPr="6626D69B" w:rsidR="4BE09081">
        <w:rPr>
          <w:rFonts w:ascii="Arial" w:hAnsi="Arial" w:eastAsia="Arial" w:cs="Arial"/>
          <w:noProof w:val="0"/>
          <w:color w:val="auto"/>
          <w:sz w:val="24"/>
          <w:szCs w:val="24"/>
          <w:lang w:val="en-GB"/>
        </w:rPr>
        <w:t xml:space="preserve">The claimant is unable to prove that there was a clear and shared intention for her to get a beneficial interest in The Gatehouse. Since the property was bought with inherited funds before the relationship, it has always been in the Defendant's sole legal possession. No declaration of trust was executed when the parties had legal advice specifically </w:t>
      </w:r>
      <w:r w:rsidRPr="6626D69B" w:rsidR="4BE09081">
        <w:rPr>
          <w:rFonts w:ascii="Arial" w:hAnsi="Arial" w:eastAsia="Arial" w:cs="Arial"/>
          <w:noProof w:val="0"/>
          <w:color w:val="auto"/>
          <w:sz w:val="24"/>
          <w:szCs w:val="24"/>
          <w:lang w:val="en-GB"/>
        </w:rPr>
        <w:t>advising them to</w:t>
      </w:r>
      <w:r w:rsidRPr="6626D69B" w:rsidR="4BE09081">
        <w:rPr>
          <w:rFonts w:ascii="Arial" w:hAnsi="Arial" w:eastAsia="Arial" w:cs="Arial"/>
          <w:noProof w:val="0"/>
          <w:color w:val="auto"/>
          <w:sz w:val="24"/>
          <w:szCs w:val="24"/>
          <w:lang w:val="en-GB"/>
        </w:rPr>
        <w:t xml:space="preserve"> do so </w:t>
      </w:r>
      <w:bookmarkStart w:name="_Int_rPQbwqB9" w:id="285301745"/>
      <w:r w:rsidRPr="6626D69B" w:rsidR="4BE09081">
        <w:rPr>
          <w:rFonts w:ascii="Arial" w:hAnsi="Arial" w:eastAsia="Arial" w:cs="Arial"/>
          <w:noProof w:val="0"/>
          <w:color w:val="auto"/>
          <w:sz w:val="24"/>
          <w:szCs w:val="24"/>
          <w:lang w:val="en-GB"/>
        </w:rPr>
        <w:t>in order to</w:t>
      </w:r>
      <w:bookmarkEnd w:id="285301745"/>
      <w:r w:rsidRPr="6626D69B" w:rsidR="4BE09081">
        <w:rPr>
          <w:rFonts w:ascii="Arial" w:hAnsi="Arial" w:eastAsia="Arial" w:cs="Arial"/>
          <w:noProof w:val="0"/>
          <w:color w:val="auto"/>
          <w:sz w:val="24"/>
          <w:szCs w:val="24"/>
          <w:lang w:val="en-GB"/>
        </w:rPr>
        <w:t xml:space="preserve"> document any joint interest. This clearly shows that there was no intention of joint beneficial ownership.</w:t>
      </w:r>
    </w:p>
    <w:p w:rsidR="1B022B53" w:rsidP="6626D69B" w:rsidRDefault="1B022B53" w14:paraId="525B96E5" w14:textId="425204A7">
      <w:pPr>
        <w:pStyle w:val="Normal"/>
        <w:ind w:left="0"/>
        <w:rPr>
          <w:rFonts w:ascii="Arial" w:hAnsi="Arial" w:eastAsia="Arial" w:cs="Arial"/>
          <w:noProof w:val="0"/>
          <w:color w:val="auto"/>
          <w:sz w:val="24"/>
          <w:szCs w:val="24"/>
          <w:lang w:val="en-GB"/>
        </w:rPr>
      </w:pPr>
      <w:r w:rsidRPr="6626D69B" w:rsidR="26FD51EE">
        <w:rPr>
          <w:rFonts w:ascii="Arial" w:hAnsi="Arial" w:eastAsia="Arial" w:cs="Arial"/>
          <w:noProof w:val="0"/>
          <w:color w:val="auto"/>
          <w:sz w:val="24"/>
          <w:szCs w:val="24"/>
          <w:lang w:val="en-GB"/>
        </w:rPr>
        <w:t>The Defendant denies that any assurance was given to the Claimant that the property would be divided “50/50”.</w:t>
      </w:r>
      <w:r w:rsidRPr="6626D69B" w:rsidR="6B475434">
        <w:rPr>
          <w:rFonts w:ascii="Arial" w:hAnsi="Arial" w:eastAsia="Arial" w:cs="Arial"/>
          <w:noProof w:val="0"/>
          <w:color w:val="auto"/>
          <w:sz w:val="24"/>
          <w:szCs w:val="24"/>
          <w:lang w:val="en-GB"/>
        </w:rPr>
        <w:t xml:space="preserve"> </w:t>
      </w:r>
      <w:r w:rsidRPr="6626D69B" w:rsidR="0E80A5E4">
        <w:rPr>
          <w:rFonts w:ascii="Arial" w:hAnsi="Arial" w:eastAsia="Arial" w:cs="Arial"/>
          <w:noProof w:val="0"/>
          <w:color w:val="auto"/>
          <w:sz w:val="24"/>
          <w:szCs w:val="24"/>
          <w:lang w:val="en-GB"/>
        </w:rPr>
        <w:t xml:space="preserve">Even if such language had been employed, it would be insufficient to constitute an express agreement to share beneficial ownership of this property, as it is inherently vague and open to multiple </w:t>
      </w:r>
      <w:r w:rsidRPr="6626D69B" w:rsidR="0E80A5E4">
        <w:rPr>
          <w:rFonts w:ascii="Arial" w:hAnsi="Arial" w:eastAsia="Arial" w:cs="Arial"/>
          <w:noProof w:val="0"/>
          <w:color w:val="auto"/>
          <w:sz w:val="24"/>
          <w:szCs w:val="24"/>
          <w:lang w:val="en-GB"/>
        </w:rPr>
        <w:t>interpretations.</w:t>
      </w:r>
      <w:r w:rsidRPr="6626D69B" w:rsidR="6B475434">
        <w:rPr>
          <w:rFonts w:ascii="Arial" w:hAnsi="Arial" w:eastAsia="Arial" w:cs="Arial"/>
          <w:noProof w:val="0"/>
          <w:color w:val="auto"/>
          <w:sz w:val="24"/>
          <w:szCs w:val="24"/>
          <w:lang w:val="en-GB"/>
        </w:rPr>
        <w:t xml:space="preserve"> According to the defendant's evidence, any mention of equality only applied to assets she gained during the relationship and did not apply to property she already held</w:t>
      </w:r>
      <w:r w:rsidRPr="6626D69B" w:rsidR="68734061">
        <w:rPr>
          <w:rFonts w:ascii="Arial" w:hAnsi="Arial" w:eastAsia="Arial" w:cs="Arial"/>
          <w:noProof w:val="0"/>
          <w:color w:val="auto"/>
          <w:sz w:val="24"/>
          <w:szCs w:val="24"/>
          <w:lang w:val="en-GB"/>
        </w:rPr>
        <w:t xml:space="preserve"> before their relationship.</w:t>
      </w:r>
    </w:p>
    <w:p w:rsidR="48334804" w:rsidP="6626D69B" w:rsidRDefault="48334804" w14:paraId="06A16DA6" w14:textId="6F4C1869">
      <w:pPr>
        <w:pStyle w:val="Normal"/>
        <w:ind w:left="0"/>
        <w:rPr>
          <w:rFonts w:ascii="Arial" w:hAnsi="Arial" w:eastAsia="Arial" w:cs="Arial"/>
          <w:noProof w:val="0"/>
          <w:color w:val="auto"/>
          <w:sz w:val="24"/>
          <w:szCs w:val="24"/>
          <w:lang w:val="en-GB"/>
        </w:rPr>
      </w:pPr>
      <w:r w:rsidRPr="6626D69B" w:rsidR="76431EEB">
        <w:rPr>
          <w:rFonts w:ascii="Arial" w:hAnsi="Arial" w:eastAsia="Arial" w:cs="Arial"/>
          <w:noProof w:val="0"/>
          <w:color w:val="auto"/>
          <w:sz w:val="24"/>
          <w:szCs w:val="24"/>
          <w:lang w:val="en-GB"/>
        </w:rPr>
        <w:t xml:space="preserve">Any guarantees were personal in character, as the 2014 text message conversation confirms. "Nothing will happen," Jennifer said. "I'll always look after you" is not a grant of property rights; rather, it alludes to personal support. Courts have decided that declarations of goodwill or care, without specific reference to legal or </w:t>
      </w:r>
      <w:r w:rsidRPr="6626D69B" w:rsidR="76431EEB">
        <w:rPr>
          <w:rFonts w:ascii="Arial" w:hAnsi="Arial" w:eastAsia="Arial" w:cs="Arial"/>
          <w:noProof w:val="0"/>
          <w:color w:val="auto"/>
          <w:sz w:val="24"/>
          <w:szCs w:val="24"/>
          <w:lang w:val="en-GB"/>
        </w:rPr>
        <w:t>equitable</w:t>
      </w:r>
      <w:r w:rsidRPr="6626D69B" w:rsidR="76431EEB">
        <w:rPr>
          <w:rFonts w:ascii="Arial" w:hAnsi="Arial" w:eastAsia="Arial" w:cs="Arial"/>
          <w:noProof w:val="0"/>
          <w:color w:val="auto"/>
          <w:sz w:val="24"/>
          <w:szCs w:val="24"/>
          <w:lang w:val="en-GB"/>
        </w:rPr>
        <w:t xml:space="preserve"> ownership, cannot form the basis of a constructive trust (Thorner v Major [2009]).</w:t>
      </w:r>
    </w:p>
    <w:p w:rsidR="4937E24D" w:rsidP="6626D69B" w:rsidRDefault="4937E24D" w14:paraId="0E457442" w14:textId="51C1F87E">
      <w:pPr>
        <w:pStyle w:val="Normal"/>
        <w:ind w:left="0"/>
        <w:rPr>
          <w:rFonts w:ascii="Arial" w:hAnsi="Arial" w:eastAsia="Arial" w:cs="Arial"/>
          <w:noProof w:val="0"/>
          <w:color w:val="auto"/>
          <w:sz w:val="24"/>
          <w:szCs w:val="24"/>
          <w:lang w:val="en-GB"/>
        </w:rPr>
      </w:pPr>
      <w:r w:rsidRPr="6626D69B" w:rsidR="24B27C6B">
        <w:rPr>
          <w:rFonts w:ascii="Arial" w:hAnsi="Arial" w:eastAsia="Arial" w:cs="Arial"/>
          <w:noProof w:val="0"/>
          <w:color w:val="auto"/>
          <w:sz w:val="24"/>
          <w:szCs w:val="24"/>
          <w:lang w:val="en-GB"/>
        </w:rPr>
        <w:t xml:space="preserve">Thirdly, it is impossible to </w:t>
      </w:r>
      <w:r w:rsidRPr="6626D69B" w:rsidR="24B27C6B">
        <w:rPr>
          <w:rFonts w:ascii="Arial" w:hAnsi="Arial" w:eastAsia="Arial" w:cs="Arial"/>
          <w:noProof w:val="0"/>
          <w:color w:val="auto"/>
          <w:sz w:val="24"/>
          <w:szCs w:val="24"/>
          <w:lang w:val="en-GB"/>
        </w:rPr>
        <w:t>determine</w:t>
      </w:r>
      <w:r w:rsidRPr="6626D69B" w:rsidR="24B27C6B">
        <w:rPr>
          <w:rFonts w:ascii="Arial" w:hAnsi="Arial" w:eastAsia="Arial" w:cs="Arial"/>
          <w:noProof w:val="0"/>
          <w:color w:val="auto"/>
          <w:sz w:val="24"/>
          <w:szCs w:val="24"/>
          <w:lang w:val="en-GB"/>
        </w:rPr>
        <w:t xml:space="preserve"> a shared aim from the actions of the parties. The claimant never paid the mortgage and did not contribute to the purchase price or acquisition of the property. The lack of any direct financial input to </w:t>
      </w:r>
      <w:r w:rsidRPr="6626D69B" w:rsidR="24B27C6B">
        <w:rPr>
          <w:rFonts w:ascii="Arial" w:hAnsi="Arial" w:eastAsia="Arial" w:cs="Arial"/>
          <w:noProof w:val="0"/>
          <w:color w:val="auto"/>
          <w:sz w:val="24"/>
          <w:szCs w:val="24"/>
          <w:lang w:val="en-GB"/>
        </w:rPr>
        <w:t>purchase</w:t>
      </w:r>
      <w:r w:rsidRPr="6626D69B" w:rsidR="24B27C6B">
        <w:rPr>
          <w:rFonts w:ascii="Arial" w:hAnsi="Arial" w:eastAsia="Arial" w:cs="Arial"/>
          <w:noProof w:val="0"/>
          <w:color w:val="auto"/>
          <w:sz w:val="24"/>
          <w:szCs w:val="24"/>
          <w:lang w:val="en-GB"/>
        </w:rPr>
        <w:t xml:space="preserve"> strongly opposes the inference of a common beneficial motive, even if the Court may </w:t>
      </w:r>
      <w:r w:rsidRPr="6626D69B" w:rsidR="24B27C6B">
        <w:rPr>
          <w:rFonts w:ascii="Arial" w:hAnsi="Arial" w:eastAsia="Arial" w:cs="Arial"/>
          <w:noProof w:val="0"/>
          <w:color w:val="auto"/>
          <w:sz w:val="24"/>
          <w:szCs w:val="24"/>
          <w:lang w:val="en-GB"/>
        </w:rPr>
        <w:t>consider</w:t>
      </w:r>
      <w:r w:rsidRPr="6626D69B" w:rsidR="24B27C6B">
        <w:rPr>
          <w:rFonts w:ascii="Arial" w:hAnsi="Arial" w:eastAsia="Arial" w:cs="Arial"/>
          <w:noProof w:val="0"/>
          <w:color w:val="auto"/>
          <w:sz w:val="24"/>
          <w:szCs w:val="24"/>
          <w:lang w:val="en-GB"/>
        </w:rPr>
        <w:t xml:space="preserve"> the entire course of activity in domestic situations</w:t>
      </w:r>
      <w:r w:rsidRPr="6626D69B" w:rsidR="0AEA8B9A">
        <w:rPr>
          <w:rFonts w:ascii="Arial" w:hAnsi="Arial" w:eastAsia="Arial" w:cs="Arial"/>
          <w:noProof w:val="0"/>
          <w:color w:val="auto"/>
          <w:sz w:val="24"/>
          <w:szCs w:val="24"/>
          <w:lang w:val="en-GB"/>
        </w:rPr>
        <w:t xml:space="preserve"> (Burns v Burns [1984]</w:t>
      </w:r>
      <w:r w:rsidRPr="6626D69B" w:rsidR="0AEA8B9A">
        <w:rPr>
          <w:rFonts w:ascii="Arial" w:hAnsi="Arial" w:eastAsia="Arial" w:cs="Arial"/>
          <w:noProof w:val="0"/>
          <w:color w:val="auto"/>
          <w:sz w:val="24"/>
          <w:szCs w:val="24"/>
          <w:lang w:val="en-GB"/>
        </w:rPr>
        <w:t>).</w:t>
      </w:r>
    </w:p>
    <w:p w:rsidR="4EFBF630" w:rsidP="6626D69B" w:rsidRDefault="4EFBF630" w14:paraId="0EB740DE" w14:textId="23C9394B">
      <w:pPr>
        <w:pStyle w:val="Normal"/>
        <w:ind w:left="0"/>
        <w:rPr>
          <w:rFonts w:ascii="Arial" w:hAnsi="Arial" w:eastAsia="Arial" w:cs="Arial"/>
          <w:noProof w:val="0"/>
          <w:color w:val="auto"/>
          <w:sz w:val="24"/>
          <w:szCs w:val="24"/>
          <w:lang w:val="en-GB"/>
        </w:rPr>
      </w:pPr>
      <w:r w:rsidRPr="6626D69B" w:rsidR="20707F15">
        <w:rPr>
          <w:rFonts w:ascii="Arial" w:hAnsi="Arial" w:eastAsia="Arial" w:cs="Arial"/>
          <w:noProof w:val="0"/>
          <w:color w:val="auto"/>
          <w:sz w:val="24"/>
          <w:szCs w:val="24"/>
          <w:lang w:val="en-GB"/>
        </w:rPr>
        <w:t xml:space="preserve">Following storm damage, the Claimant relies on her payment of £60,000 for renovations and repairs. However, these expenditures were made </w:t>
      </w:r>
      <w:r w:rsidRPr="6626D69B" w:rsidR="5E612915">
        <w:rPr>
          <w:rFonts w:ascii="Arial" w:hAnsi="Arial" w:eastAsia="Arial" w:cs="Arial"/>
          <w:noProof w:val="0"/>
          <w:color w:val="auto"/>
          <w:sz w:val="24"/>
          <w:szCs w:val="24"/>
          <w:lang w:val="en-GB"/>
        </w:rPr>
        <w:t>14+</w:t>
      </w:r>
      <w:r w:rsidRPr="6626D69B" w:rsidR="20707F15">
        <w:rPr>
          <w:rFonts w:ascii="Arial" w:hAnsi="Arial" w:eastAsia="Arial" w:cs="Arial"/>
          <w:noProof w:val="0"/>
          <w:color w:val="auto"/>
          <w:sz w:val="24"/>
          <w:szCs w:val="24"/>
          <w:lang w:val="en-GB"/>
        </w:rPr>
        <w:t xml:space="preserve"> years after the property’s acquisition and, on their own, are insufficient to </w:t>
      </w:r>
      <w:r w:rsidRPr="6626D69B" w:rsidR="20707F15">
        <w:rPr>
          <w:rFonts w:ascii="Arial" w:hAnsi="Arial" w:eastAsia="Arial" w:cs="Arial"/>
          <w:noProof w:val="0"/>
          <w:color w:val="auto"/>
          <w:sz w:val="24"/>
          <w:szCs w:val="24"/>
          <w:lang w:val="en-GB"/>
        </w:rPr>
        <w:t>establish</w:t>
      </w:r>
      <w:r w:rsidRPr="6626D69B" w:rsidR="20707F15">
        <w:rPr>
          <w:rFonts w:ascii="Arial" w:hAnsi="Arial" w:eastAsia="Arial" w:cs="Arial"/>
          <w:noProof w:val="0"/>
          <w:color w:val="auto"/>
          <w:sz w:val="24"/>
          <w:szCs w:val="24"/>
          <w:lang w:val="en-GB"/>
        </w:rPr>
        <w:t xml:space="preserve"> a constructive trust. The payments are better understood as contributions associated with </w:t>
      </w:r>
      <w:r w:rsidRPr="6626D69B" w:rsidR="1B8BBCDF">
        <w:rPr>
          <w:rFonts w:ascii="Arial" w:hAnsi="Arial" w:eastAsia="Arial" w:cs="Arial"/>
          <w:noProof w:val="0"/>
          <w:color w:val="auto"/>
          <w:sz w:val="24"/>
          <w:szCs w:val="24"/>
          <w:lang w:val="en-GB"/>
        </w:rPr>
        <w:t xml:space="preserve">free </w:t>
      </w:r>
      <w:r w:rsidRPr="6626D69B" w:rsidR="20707F15">
        <w:rPr>
          <w:rFonts w:ascii="Arial" w:hAnsi="Arial" w:eastAsia="Arial" w:cs="Arial"/>
          <w:noProof w:val="0"/>
          <w:color w:val="auto"/>
          <w:sz w:val="24"/>
          <w:szCs w:val="24"/>
          <w:lang w:val="en-GB"/>
        </w:rPr>
        <w:t xml:space="preserve">long-term occupation rather than evidence of an intention to </w:t>
      </w:r>
      <w:r w:rsidRPr="6626D69B" w:rsidR="20707F15">
        <w:rPr>
          <w:rFonts w:ascii="Arial" w:hAnsi="Arial" w:eastAsia="Arial" w:cs="Arial"/>
          <w:noProof w:val="0"/>
          <w:color w:val="auto"/>
          <w:sz w:val="24"/>
          <w:szCs w:val="24"/>
          <w:lang w:val="en-GB"/>
        </w:rPr>
        <w:t>acquire</w:t>
      </w:r>
      <w:r w:rsidRPr="6626D69B" w:rsidR="20707F15">
        <w:rPr>
          <w:rFonts w:ascii="Arial" w:hAnsi="Arial" w:eastAsia="Arial" w:cs="Arial"/>
          <w:noProof w:val="0"/>
          <w:color w:val="auto"/>
          <w:sz w:val="24"/>
          <w:szCs w:val="24"/>
          <w:lang w:val="en-GB"/>
        </w:rPr>
        <w:t xml:space="preserve"> ownership</w:t>
      </w:r>
      <w:r w:rsidRPr="6626D69B" w:rsidR="189B8203">
        <w:rPr>
          <w:rFonts w:ascii="Arial" w:hAnsi="Arial" w:eastAsia="Arial" w:cs="Arial"/>
          <w:noProof w:val="0"/>
          <w:color w:val="auto"/>
          <w:sz w:val="24"/>
          <w:szCs w:val="24"/>
          <w:lang w:val="en-GB"/>
        </w:rPr>
        <w:t>.</w:t>
      </w:r>
    </w:p>
    <w:p w:rsidR="139B46A0" w:rsidP="6626D69B" w:rsidRDefault="139B46A0" w14:paraId="2096A71F" w14:textId="32ABACE1">
      <w:pPr>
        <w:pStyle w:val="Normal"/>
        <w:ind w:left="0"/>
        <w:rPr>
          <w:rFonts w:ascii="Arial" w:hAnsi="Arial" w:eastAsia="Arial" w:cs="Arial"/>
          <w:noProof w:val="0"/>
          <w:color w:val="auto"/>
          <w:sz w:val="24"/>
          <w:szCs w:val="24"/>
          <w:lang w:val="en-GB"/>
        </w:rPr>
      </w:pPr>
      <w:r w:rsidRPr="6626D69B" w:rsidR="17FF5A46">
        <w:rPr>
          <w:rFonts w:ascii="Arial" w:hAnsi="Arial" w:eastAsia="Arial" w:cs="Arial"/>
          <w:noProof w:val="0"/>
          <w:color w:val="auto"/>
          <w:sz w:val="24"/>
          <w:szCs w:val="24"/>
          <w:lang w:val="en-GB"/>
        </w:rPr>
        <w:t xml:space="preserve">Even if the claimant's expenses were </w:t>
      </w:r>
      <w:r w:rsidRPr="6626D69B" w:rsidR="17FF5A46">
        <w:rPr>
          <w:rFonts w:ascii="Arial" w:hAnsi="Arial" w:eastAsia="Arial" w:cs="Arial"/>
          <w:noProof w:val="0"/>
          <w:color w:val="auto"/>
          <w:sz w:val="24"/>
          <w:szCs w:val="24"/>
          <w:lang w:val="en-GB"/>
        </w:rPr>
        <w:t>substantial</w:t>
      </w:r>
      <w:r w:rsidRPr="6626D69B" w:rsidR="17FF5A46">
        <w:rPr>
          <w:rFonts w:ascii="Arial" w:hAnsi="Arial" w:eastAsia="Arial" w:cs="Arial"/>
          <w:noProof w:val="0"/>
          <w:color w:val="auto"/>
          <w:sz w:val="24"/>
          <w:szCs w:val="24"/>
          <w:lang w:val="en-GB"/>
        </w:rPr>
        <w:t xml:space="preserve">, they </w:t>
      </w:r>
      <w:r w:rsidRPr="6626D69B" w:rsidR="17FF5A46">
        <w:rPr>
          <w:rFonts w:ascii="Arial" w:hAnsi="Arial" w:eastAsia="Arial" w:cs="Arial"/>
          <w:noProof w:val="0"/>
          <w:color w:val="auto"/>
          <w:sz w:val="24"/>
          <w:szCs w:val="24"/>
          <w:lang w:val="en-GB"/>
        </w:rPr>
        <w:t>weren't</w:t>
      </w:r>
      <w:r w:rsidRPr="6626D69B" w:rsidR="17FF5A46">
        <w:rPr>
          <w:rFonts w:ascii="Arial" w:hAnsi="Arial" w:eastAsia="Arial" w:cs="Arial"/>
          <w:noProof w:val="0"/>
          <w:color w:val="auto"/>
          <w:sz w:val="24"/>
          <w:szCs w:val="24"/>
          <w:lang w:val="en-GB"/>
        </w:rPr>
        <w:t xml:space="preserve"> based on a shared desire to transfer ownership; rather, they were made for the advantage of both parties. The presumption of single ownership cannot be overridden by voluntary contributions made during long-term cohabitation (Gissing v. Gissing [1971]; Geary v. Rankine [2012]).</w:t>
      </w:r>
    </w:p>
    <w:p w:rsidR="3F909DEF" w:rsidP="6626D69B" w:rsidRDefault="3F909DEF" w14:paraId="0B15DA92" w14:textId="123FAA2F">
      <w:pPr>
        <w:pStyle w:val="Normal"/>
        <w:ind w:left="0"/>
        <w:rPr>
          <w:rFonts w:ascii="Arial" w:hAnsi="Arial" w:eastAsia="Arial" w:cs="Arial"/>
          <w:b w:val="0"/>
          <w:bCs w:val="0"/>
          <w:noProof w:val="0"/>
          <w:color w:val="auto"/>
          <w:sz w:val="24"/>
          <w:szCs w:val="24"/>
          <w:lang w:val="en-GB"/>
        </w:rPr>
      </w:pPr>
      <w:r w:rsidRPr="6626D69B" w:rsidR="67862264">
        <w:rPr>
          <w:rFonts w:ascii="Arial" w:hAnsi="Arial" w:eastAsia="Arial" w:cs="Arial"/>
          <w:noProof w:val="0"/>
          <w:color w:val="auto"/>
          <w:sz w:val="24"/>
          <w:szCs w:val="24"/>
          <w:lang w:val="en-GB"/>
        </w:rPr>
        <w:t>Furthermore, there is no evidence that the Claimant acted to her detriment in reliance on any shared understanding of ownership. The Defendant contends that the Claimant voluntarily paid for the renovations in consideration</w:t>
      </w:r>
      <w:r w:rsidRPr="6626D69B" w:rsidR="20B2C5BF">
        <w:rPr>
          <w:rFonts w:ascii="Arial" w:hAnsi="Arial" w:eastAsia="Arial" w:cs="Arial"/>
          <w:noProof w:val="0"/>
          <w:color w:val="auto"/>
          <w:sz w:val="24"/>
          <w:szCs w:val="24"/>
          <w:lang w:val="en-GB"/>
        </w:rPr>
        <w:t xml:space="preserve"> of </w:t>
      </w:r>
      <w:r w:rsidRPr="6626D69B" w:rsidR="67862264">
        <w:rPr>
          <w:rFonts w:ascii="Arial" w:hAnsi="Arial" w:eastAsia="Arial" w:cs="Arial"/>
          <w:noProof w:val="0"/>
          <w:color w:val="auto"/>
          <w:sz w:val="24"/>
          <w:szCs w:val="24"/>
          <w:lang w:val="en-GB"/>
        </w:rPr>
        <w:t xml:space="preserve">the Defendant’s prior financial support during the </w:t>
      </w:r>
      <w:r w:rsidRPr="6626D69B" w:rsidR="67862264">
        <w:rPr>
          <w:rFonts w:ascii="Arial" w:hAnsi="Arial" w:eastAsia="Arial" w:cs="Arial"/>
          <w:b w:val="0"/>
          <w:bCs w:val="0"/>
          <w:noProof w:val="0"/>
          <w:color w:val="auto"/>
          <w:sz w:val="24"/>
          <w:szCs w:val="24"/>
          <w:lang w:val="en-GB"/>
        </w:rPr>
        <w:t xml:space="preserve">Claimant’s studies. </w:t>
      </w:r>
      <w:r w:rsidRPr="6626D69B" w:rsidR="67862264">
        <w:rPr>
          <w:rFonts w:ascii="Arial" w:hAnsi="Arial" w:eastAsia="Arial" w:cs="Arial"/>
          <w:b w:val="0"/>
          <w:bCs w:val="0"/>
          <w:noProof w:val="0"/>
          <w:color w:val="auto"/>
          <w:sz w:val="24"/>
          <w:szCs w:val="24"/>
          <w:lang w:val="en-GB"/>
        </w:rPr>
        <w:t>Accordingly</w:t>
      </w:r>
      <w:r w:rsidRPr="6626D69B" w:rsidR="67862264">
        <w:rPr>
          <w:rFonts w:ascii="Arial" w:hAnsi="Arial" w:eastAsia="Arial" w:cs="Arial"/>
          <w:b w:val="0"/>
          <w:bCs w:val="0"/>
          <w:noProof w:val="0"/>
          <w:color w:val="auto"/>
          <w:sz w:val="24"/>
          <w:szCs w:val="24"/>
          <w:lang w:val="en-GB"/>
        </w:rPr>
        <w:t xml:space="preserve">, the Claimant cannot </w:t>
      </w:r>
      <w:r w:rsidRPr="6626D69B" w:rsidR="67862264">
        <w:rPr>
          <w:rFonts w:ascii="Arial" w:hAnsi="Arial" w:eastAsia="Arial" w:cs="Arial"/>
          <w:b w:val="0"/>
          <w:bCs w:val="0"/>
          <w:noProof w:val="0"/>
          <w:color w:val="auto"/>
          <w:sz w:val="24"/>
          <w:szCs w:val="24"/>
          <w:lang w:val="en-GB"/>
        </w:rPr>
        <w:t>establish</w:t>
      </w:r>
      <w:r w:rsidRPr="6626D69B" w:rsidR="67862264">
        <w:rPr>
          <w:rFonts w:ascii="Arial" w:hAnsi="Arial" w:eastAsia="Arial" w:cs="Arial"/>
          <w:b w:val="0"/>
          <w:bCs w:val="0"/>
          <w:noProof w:val="0"/>
          <w:color w:val="auto"/>
          <w:sz w:val="24"/>
          <w:szCs w:val="24"/>
          <w:lang w:val="en-GB"/>
        </w:rPr>
        <w:t xml:space="preserve"> that her actions were </w:t>
      </w:r>
      <w:r w:rsidRPr="6626D69B" w:rsidR="67862264">
        <w:rPr>
          <w:rFonts w:ascii="Arial" w:hAnsi="Arial" w:eastAsia="Arial" w:cs="Arial"/>
          <w:b w:val="0"/>
          <w:bCs w:val="0"/>
          <w:noProof w:val="0"/>
          <w:color w:val="auto"/>
          <w:sz w:val="24"/>
          <w:szCs w:val="24"/>
          <w:lang w:val="en-GB"/>
        </w:rPr>
        <w:t>cau</w:t>
      </w:r>
      <w:r w:rsidRPr="6626D69B" w:rsidR="67862264">
        <w:rPr>
          <w:rFonts w:ascii="Arial" w:hAnsi="Arial" w:eastAsia="Arial" w:cs="Arial"/>
          <w:b w:val="0"/>
          <w:bCs w:val="0"/>
          <w:noProof w:val="0"/>
          <w:color w:val="auto"/>
          <w:sz w:val="24"/>
          <w:szCs w:val="24"/>
          <w:lang w:val="en-GB"/>
        </w:rPr>
        <w:t>sed by reliance on a mutual intention to share beneficial ownership.</w:t>
      </w:r>
    </w:p>
    <w:p w:rsidR="5FD262A1" w:rsidP="6626D69B" w:rsidRDefault="5FD262A1" w14:paraId="56FFEE87" w14:textId="71ED835C">
      <w:pPr>
        <w:pStyle w:val="Normal"/>
        <w:ind w:left="0"/>
        <w:rPr>
          <w:rFonts w:ascii="Arial" w:hAnsi="Arial" w:eastAsia="Arial" w:cs="Arial"/>
          <w:b w:val="0"/>
          <w:bCs w:val="0"/>
          <w:noProof w:val="0"/>
          <w:color w:val="auto"/>
          <w:sz w:val="24"/>
          <w:szCs w:val="24"/>
          <w:lang w:val="en-GB"/>
        </w:rPr>
      </w:pPr>
      <w:r w:rsidRPr="6626D69B" w:rsidR="72F343FC">
        <w:rPr>
          <w:rFonts w:ascii="Arial" w:hAnsi="Arial" w:eastAsia="Arial" w:cs="Arial"/>
          <w:b w:val="0"/>
          <w:bCs w:val="0"/>
          <w:noProof w:val="0"/>
          <w:color w:val="auto"/>
          <w:sz w:val="24"/>
          <w:szCs w:val="24"/>
          <w:lang w:val="en-GB"/>
        </w:rPr>
        <w:t xml:space="preserve">It is incorrect for the Claimant to rely on </w:t>
      </w:r>
      <w:r w:rsidRPr="6626D69B" w:rsidR="72F343FC">
        <w:rPr>
          <w:rFonts w:ascii="Arial" w:hAnsi="Arial" w:eastAsia="Arial" w:cs="Arial"/>
          <w:b w:val="0"/>
          <w:bCs w:val="0"/>
          <w:i w:val="1"/>
          <w:iCs w:val="1"/>
          <w:noProof w:val="0"/>
          <w:color w:val="auto"/>
          <w:sz w:val="24"/>
          <w:szCs w:val="24"/>
          <w:lang w:val="en-GB"/>
        </w:rPr>
        <w:t>Geary v Rankine</w:t>
      </w:r>
      <w:r w:rsidRPr="6626D69B" w:rsidR="72F343FC">
        <w:rPr>
          <w:rFonts w:ascii="Arial" w:hAnsi="Arial" w:eastAsia="Arial" w:cs="Arial"/>
          <w:b w:val="0"/>
          <w:bCs w:val="0"/>
          <w:noProof w:val="0"/>
          <w:color w:val="auto"/>
          <w:sz w:val="24"/>
          <w:szCs w:val="24"/>
          <w:lang w:val="en-GB"/>
        </w:rPr>
        <w:t xml:space="preserve"> [201</w:t>
      </w:r>
      <w:r w:rsidRPr="6626D69B" w:rsidR="72F343FC">
        <w:rPr>
          <w:rFonts w:ascii="Arial" w:hAnsi="Arial" w:eastAsia="Arial" w:cs="Arial"/>
          <w:b w:val="0"/>
          <w:bCs w:val="0"/>
          <w:noProof w:val="0"/>
          <w:color w:val="auto"/>
          <w:sz w:val="24"/>
          <w:szCs w:val="24"/>
          <w:lang w:val="en-GB"/>
        </w:rPr>
        <w:t>2</w:t>
      </w:r>
      <w:r w:rsidRPr="6626D69B" w:rsidR="72F343FC">
        <w:rPr>
          <w:rFonts w:ascii="Arial" w:hAnsi="Arial" w:eastAsia="Arial" w:cs="Arial"/>
          <w:b w:val="0"/>
          <w:bCs w:val="0"/>
          <w:noProof w:val="0"/>
          <w:color w:val="auto"/>
          <w:sz w:val="24"/>
          <w:szCs w:val="24"/>
          <w:lang w:val="en-GB"/>
        </w:rPr>
        <w:t>]</w:t>
      </w:r>
      <w:r w:rsidRPr="6626D69B" w:rsidR="72F343FC">
        <w:rPr>
          <w:rFonts w:ascii="Arial" w:hAnsi="Arial" w:eastAsia="Arial" w:cs="Arial"/>
          <w:b w:val="0"/>
          <w:bCs w:val="0"/>
          <w:noProof w:val="0"/>
          <w:color w:val="auto"/>
          <w:sz w:val="24"/>
          <w:szCs w:val="24"/>
          <w:lang w:val="en-GB"/>
        </w:rPr>
        <w:t xml:space="preserve">. </w:t>
      </w:r>
      <w:r w:rsidRPr="6626D69B" w:rsidR="72F343FC">
        <w:rPr>
          <w:rFonts w:ascii="Arial" w:hAnsi="Arial" w:eastAsia="Arial" w:cs="Arial"/>
          <w:b w:val="0"/>
          <w:bCs w:val="0"/>
          <w:noProof w:val="0"/>
          <w:color w:val="auto"/>
          <w:sz w:val="24"/>
          <w:szCs w:val="24"/>
          <w:lang w:val="en-GB"/>
        </w:rPr>
        <w:t>That ca</w:t>
      </w:r>
      <w:r w:rsidRPr="6626D69B" w:rsidR="72F343FC">
        <w:rPr>
          <w:rFonts w:ascii="Arial" w:hAnsi="Arial" w:eastAsia="Arial" w:cs="Arial"/>
          <w:b w:val="0"/>
          <w:bCs w:val="0"/>
          <w:noProof w:val="0"/>
          <w:color w:val="auto"/>
          <w:sz w:val="24"/>
          <w:szCs w:val="24"/>
          <w:lang w:val="en-GB"/>
        </w:rPr>
        <w:t xml:space="preserve">se confirms that a court may infer a common intention to share beneficial ownership only where there is </w:t>
      </w:r>
      <w:r w:rsidRPr="6626D69B" w:rsidR="72F343FC">
        <w:rPr>
          <w:rFonts w:ascii="Arial" w:hAnsi="Arial" w:eastAsia="Arial" w:cs="Arial"/>
          <w:b w:val="0"/>
          <w:bCs w:val="0"/>
          <w:noProof w:val="0"/>
          <w:color w:val="auto"/>
          <w:sz w:val="24"/>
          <w:szCs w:val="24"/>
          <w:lang w:val="en-GB"/>
        </w:rPr>
        <w:t>evidence of such an intention</w:t>
      </w:r>
      <w:r w:rsidRPr="6626D69B" w:rsidR="72F343FC">
        <w:rPr>
          <w:rFonts w:ascii="Arial" w:hAnsi="Arial" w:eastAsia="Arial" w:cs="Arial"/>
          <w:b w:val="0"/>
          <w:bCs w:val="0"/>
          <w:noProof w:val="0"/>
          <w:color w:val="auto"/>
          <w:sz w:val="24"/>
          <w:szCs w:val="24"/>
          <w:lang w:val="en-GB"/>
        </w:rPr>
        <w:t xml:space="preserve">. Imputation, as explained in </w:t>
      </w:r>
      <w:r w:rsidRPr="6626D69B" w:rsidR="72F343FC">
        <w:rPr>
          <w:rFonts w:ascii="Arial" w:hAnsi="Arial" w:eastAsia="Arial" w:cs="Arial"/>
          <w:b w:val="0"/>
          <w:bCs w:val="0"/>
          <w:i w:val="1"/>
          <w:iCs w:val="1"/>
          <w:noProof w:val="0"/>
          <w:color w:val="auto"/>
          <w:sz w:val="24"/>
          <w:szCs w:val="24"/>
          <w:lang w:val="en-GB"/>
        </w:rPr>
        <w:t>Jones v Kernott</w:t>
      </w:r>
      <w:r w:rsidRPr="6626D69B" w:rsidR="72F343FC">
        <w:rPr>
          <w:rFonts w:ascii="Arial" w:hAnsi="Arial" w:eastAsia="Arial" w:cs="Arial"/>
          <w:b w:val="0"/>
          <w:bCs w:val="0"/>
          <w:noProof w:val="0"/>
          <w:color w:val="auto"/>
          <w:sz w:val="24"/>
          <w:szCs w:val="24"/>
          <w:lang w:val="en-GB"/>
        </w:rPr>
        <w:t xml:space="preserve"> [2011</w:t>
      </w:r>
      <w:r w:rsidRPr="6626D69B" w:rsidR="37C22E9D">
        <w:rPr>
          <w:rFonts w:ascii="Arial" w:hAnsi="Arial" w:eastAsia="Arial" w:cs="Arial"/>
          <w:b w:val="0"/>
          <w:bCs w:val="0"/>
          <w:noProof w:val="0"/>
          <w:color w:val="auto"/>
          <w:sz w:val="24"/>
          <w:szCs w:val="24"/>
          <w:lang w:val="en-GB"/>
        </w:rPr>
        <w:t>],</w:t>
      </w:r>
      <w:r w:rsidRPr="6626D69B" w:rsidR="72F343FC">
        <w:rPr>
          <w:rFonts w:ascii="Arial" w:hAnsi="Arial" w:eastAsia="Arial" w:cs="Arial"/>
          <w:b w:val="0"/>
          <w:bCs w:val="0"/>
          <w:noProof w:val="0"/>
          <w:color w:val="auto"/>
          <w:sz w:val="24"/>
          <w:szCs w:val="24"/>
          <w:lang w:val="en-GB"/>
        </w:rPr>
        <w:t xml:space="preserve"> is concerned solely with </w:t>
      </w:r>
      <w:r w:rsidRPr="6626D69B" w:rsidR="72F343FC">
        <w:rPr>
          <w:rFonts w:ascii="Arial" w:hAnsi="Arial" w:eastAsia="Arial" w:cs="Arial"/>
          <w:b w:val="0"/>
          <w:bCs w:val="0"/>
          <w:noProof w:val="0"/>
          <w:color w:val="auto"/>
          <w:sz w:val="24"/>
          <w:szCs w:val="24"/>
          <w:lang w:val="en-GB"/>
        </w:rPr>
        <w:t>quantifying shares once an intention exists</w:t>
      </w:r>
      <w:r w:rsidRPr="6626D69B" w:rsidR="72F343FC">
        <w:rPr>
          <w:rFonts w:ascii="Arial" w:hAnsi="Arial" w:eastAsia="Arial" w:cs="Arial"/>
          <w:b w:val="0"/>
          <w:bCs w:val="0"/>
          <w:noProof w:val="0"/>
          <w:color w:val="auto"/>
          <w:sz w:val="24"/>
          <w:szCs w:val="24"/>
          <w:lang w:val="en-GB"/>
        </w:rPr>
        <w:t>, and cannot be used to create a beneficial interest where none was intended.</w:t>
      </w:r>
    </w:p>
    <w:p w:rsidR="677A30CA" w:rsidP="6626D69B" w:rsidRDefault="677A30CA" w14:paraId="5A14020A" w14:textId="17B6ABC5">
      <w:pPr>
        <w:pStyle w:val="ListParagraph"/>
        <w:numPr>
          <w:ilvl w:val="0"/>
          <w:numId w:val="1"/>
        </w:numPr>
        <w:rPr>
          <w:rFonts w:ascii="Arial" w:hAnsi="Arial" w:eastAsia="Arial" w:cs="Arial"/>
          <w:b w:val="1"/>
          <w:bCs w:val="1"/>
          <w:noProof w:val="0"/>
          <w:color w:val="auto"/>
          <w:sz w:val="24"/>
          <w:szCs w:val="24"/>
          <w:lang w:val="en-GB"/>
        </w:rPr>
      </w:pPr>
      <w:r w:rsidRPr="6626D69B" w:rsidR="22507D65">
        <w:rPr>
          <w:rFonts w:ascii="Arial" w:hAnsi="Arial" w:eastAsia="Arial" w:cs="Arial"/>
          <w:b w:val="1"/>
          <w:bCs w:val="1"/>
          <w:noProof w:val="0"/>
          <w:color w:val="auto"/>
          <w:sz w:val="24"/>
          <w:szCs w:val="24"/>
          <w:lang w:val="en-GB"/>
        </w:rPr>
        <w:t xml:space="preserve">Conclusions </w:t>
      </w:r>
    </w:p>
    <w:p w:rsidR="41F42DEC" w:rsidP="6626D69B" w:rsidRDefault="41F42DEC" w14:paraId="533D6A4F" w14:textId="690E27E4">
      <w:pPr>
        <w:pStyle w:val="Normal"/>
        <w:ind w:left="0"/>
        <w:rPr>
          <w:rFonts w:ascii="Arial" w:hAnsi="Arial" w:eastAsia="Arial" w:cs="Arial"/>
          <w:noProof w:val="0"/>
          <w:color w:val="auto"/>
          <w:sz w:val="24"/>
          <w:szCs w:val="24"/>
          <w:lang w:val="en-GB"/>
        </w:rPr>
      </w:pPr>
      <w:r w:rsidRPr="6626D69B" w:rsidR="06B24F4C">
        <w:rPr>
          <w:rFonts w:ascii="Arial" w:hAnsi="Arial" w:eastAsia="Arial" w:cs="Arial"/>
          <w:noProof w:val="0"/>
          <w:color w:val="auto"/>
          <w:sz w:val="24"/>
          <w:szCs w:val="24"/>
          <w:lang w:val="en-GB"/>
        </w:rPr>
        <w:t xml:space="preserve">The Defendant submits that no common intention constructive trust arose. There was no clear or unambiguous assurance of ownership, no detrimental reliance by the Claimant, and the payments made were voluntary. As the presumption of sole ownership in favour of the Defendant </w:t>
      </w:r>
      <w:r w:rsidRPr="6626D69B" w:rsidR="06B24F4C">
        <w:rPr>
          <w:rFonts w:ascii="Arial" w:hAnsi="Arial" w:eastAsia="Arial" w:cs="Arial"/>
          <w:noProof w:val="0"/>
          <w:color w:val="auto"/>
          <w:sz w:val="24"/>
          <w:szCs w:val="24"/>
          <w:lang w:val="en-GB"/>
        </w:rPr>
        <w:t>remains</w:t>
      </w:r>
      <w:r w:rsidRPr="6626D69B" w:rsidR="06B24F4C">
        <w:rPr>
          <w:rFonts w:ascii="Arial" w:hAnsi="Arial" w:eastAsia="Arial" w:cs="Arial"/>
          <w:noProof w:val="0"/>
          <w:color w:val="auto"/>
          <w:sz w:val="24"/>
          <w:szCs w:val="24"/>
          <w:lang w:val="en-GB"/>
        </w:rPr>
        <w:t>, the Claimant’s claim must be dismissed.</w:t>
      </w:r>
    </w:p>
    <w:p w:rsidR="6125C749" w:rsidP="6626D69B" w:rsidRDefault="6125C749" w14:paraId="772D2D5A" w14:textId="3B07CED1">
      <w:pPr>
        <w:pStyle w:val="Normal"/>
        <w:ind w:left="0"/>
        <w:rPr>
          <w:rFonts w:ascii="Arial" w:hAnsi="Arial" w:eastAsia="Arial" w:cs="Arial"/>
          <w:b w:val="1"/>
          <w:bCs w:val="1"/>
          <w:noProof w:val="0"/>
          <w:color w:val="auto"/>
          <w:sz w:val="24"/>
          <w:szCs w:val="24"/>
          <w:lang w:val="en-GB"/>
        </w:rPr>
      </w:pPr>
    </w:p>
    <w:p w:rsidR="6125C749" w:rsidP="6626D69B" w:rsidRDefault="6125C749" w14:paraId="06594A4B" w14:textId="13D79D03">
      <w:pPr>
        <w:pStyle w:val="Normal"/>
        <w:ind w:left="0"/>
        <w:rPr>
          <w:rFonts w:ascii="Arial" w:hAnsi="Arial" w:eastAsia="Arial" w:cs="Arial"/>
          <w:b w:val="1"/>
          <w:bCs w:val="1"/>
          <w:noProof w:val="0"/>
          <w:color w:val="auto"/>
          <w:sz w:val="24"/>
          <w:szCs w:val="24"/>
          <w:lang w:val="en-GB"/>
        </w:rPr>
      </w:pPr>
    </w:p>
    <w:p w:rsidR="74BB68FC" w:rsidP="6626D69B" w:rsidRDefault="74BB68FC" w14:paraId="7FB276A0" w14:textId="7DB5F7FB">
      <w:pPr>
        <w:pStyle w:val="Normal"/>
        <w:ind w:left="0"/>
        <w:rPr>
          <w:rFonts w:ascii="Arial" w:hAnsi="Arial" w:eastAsia="Arial" w:cs="Arial"/>
          <w:b w:val="1"/>
          <w:bCs w:val="1"/>
          <w:noProof w:val="0"/>
          <w:color w:val="auto"/>
          <w:sz w:val="24"/>
          <w:szCs w:val="24"/>
          <w:lang w:val="en-GB"/>
        </w:rPr>
      </w:pPr>
      <w:r w:rsidRPr="6626D69B" w:rsidR="48154F90">
        <w:rPr>
          <w:rFonts w:ascii="Arial" w:hAnsi="Arial" w:eastAsia="Arial" w:cs="Arial"/>
          <w:b w:val="1"/>
          <w:bCs w:val="1"/>
          <w:noProof w:val="0"/>
          <w:color w:val="auto"/>
          <w:sz w:val="24"/>
          <w:szCs w:val="24"/>
          <w:lang w:val="en-GB"/>
        </w:rPr>
        <w:t xml:space="preserve">Claim arising </w:t>
      </w:r>
      <w:r w:rsidRPr="6626D69B" w:rsidR="48154F90">
        <w:rPr>
          <w:rFonts w:ascii="Arial" w:hAnsi="Arial" w:eastAsia="Arial" w:cs="Arial"/>
          <w:b w:val="1"/>
          <w:bCs w:val="1"/>
          <w:noProof w:val="0"/>
          <w:color w:val="auto"/>
          <w:sz w:val="24"/>
          <w:szCs w:val="24"/>
          <w:lang w:val="en-GB"/>
        </w:rPr>
        <w:t xml:space="preserve">under </w:t>
      </w:r>
      <w:r w:rsidRPr="6626D69B" w:rsidR="1546B1DC">
        <w:rPr>
          <w:rFonts w:ascii="Arial" w:hAnsi="Arial" w:eastAsia="Arial" w:cs="Arial"/>
          <w:b w:val="1"/>
          <w:bCs w:val="1"/>
          <w:noProof w:val="0"/>
          <w:color w:val="auto"/>
          <w:sz w:val="24"/>
          <w:szCs w:val="24"/>
          <w:lang w:val="en-GB"/>
        </w:rPr>
        <w:t xml:space="preserve">a </w:t>
      </w:r>
      <w:r w:rsidRPr="6626D69B" w:rsidR="48154F90">
        <w:rPr>
          <w:rFonts w:ascii="Arial" w:hAnsi="Arial" w:eastAsia="Arial" w:cs="Arial"/>
          <w:b w:val="1"/>
          <w:bCs w:val="1"/>
          <w:noProof w:val="0"/>
          <w:color w:val="auto"/>
          <w:sz w:val="24"/>
          <w:szCs w:val="24"/>
          <w:lang w:val="en-GB"/>
        </w:rPr>
        <w:t xml:space="preserve">proprietary estoppel </w:t>
      </w:r>
    </w:p>
    <w:p w:rsidR="0BAA7E36" w:rsidP="6626D69B" w:rsidRDefault="0BAA7E36" w14:paraId="125DC704" w14:textId="010C1F50">
      <w:pPr>
        <w:pStyle w:val="ListParagraph"/>
        <w:numPr>
          <w:ilvl w:val="0"/>
          <w:numId w:val="1"/>
        </w:numPr>
        <w:rPr>
          <w:rFonts w:ascii="Arial" w:hAnsi="Arial" w:eastAsia="Arial" w:cs="Arial"/>
          <w:b w:val="1"/>
          <w:bCs w:val="1"/>
          <w:noProof w:val="0"/>
          <w:color w:val="auto"/>
          <w:sz w:val="24"/>
          <w:szCs w:val="24"/>
          <w:lang w:val="en-GB"/>
        </w:rPr>
      </w:pPr>
      <w:r w:rsidRPr="6626D69B" w:rsidR="03C38CC9">
        <w:rPr>
          <w:rFonts w:ascii="Arial" w:hAnsi="Arial" w:eastAsia="Arial" w:cs="Arial"/>
          <w:b w:val="1"/>
          <w:bCs w:val="1"/>
          <w:noProof w:val="0"/>
          <w:color w:val="auto"/>
          <w:sz w:val="24"/>
          <w:szCs w:val="24"/>
          <w:lang w:val="en-GB"/>
        </w:rPr>
        <w:t xml:space="preserve">The law </w:t>
      </w:r>
    </w:p>
    <w:p w:rsidR="41AEFB02" w:rsidP="6626D69B" w:rsidRDefault="41AEFB02" w14:paraId="7545D48B" w14:textId="211373C3">
      <w:pPr>
        <w:pStyle w:val="Normal"/>
        <w:ind w:left="0"/>
        <w:rPr>
          <w:rFonts w:ascii="Arial" w:hAnsi="Arial" w:eastAsia="Arial" w:cs="Arial"/>
          <w:noProof w:val="0"/>
          <w:color w:val="auto"/>
          <w:sz w:val="24"/>
          <w:szCs w:val="24"/>
          <w:lang w:val="en-GB"/>
        </w:rPr>
      </w:pPr>
      <w:r w:rsidRPr="6626D69B" w:rsidR="722AB635">
        <w:rPr>
          <w:rFonts w:ascii="Arial" w:hAnsi="Arial" w:eastAsia="Arial" w:cs="Arial"/>
          <w:noProof w:val="0"/>
          <w:color w:val="auto"/>
          <w:sz w:val="24"/>
          <w:szCs w:val="24"/>
          <w:lang w:val="en-GB"/>
        </w:rPr>
        <w:t>According to Thorner v. Major [2009] and Jennings v. Rice [2002]</w:t>
      </w:r>
      <w:r w:rsidRPr="6626D69B" w:rsidR="324FA79E">
        <w:rPr>
          <w:rFonts w:ascii="Arial" w:hAnsi="Arial" w:eastAsia="Arial" w:cs="Arial"/>
          <w:noProof w:val="0"/>
          <w:color w:val="auto"/>
          <w:sz w:val="24"/>
          <w:szCs w:val="24"/>
          <w:lang w:val="en-GB"/>
        </w:rPr>
        <w:t>,</w:t>
      </w:r>
      <w:r w:rsidRPr="6626D69B" w:rsidR="722AB635">
        <w:rPr>
          <w:rFonts w:ascii="Arial" w:hAnsi="Arial" w:eastAsia="Arial" w:cs="Arial"/>
          <w:noProof w:val="0"/>
          <w:color w:val="auto"/>
          <w:sz w:val="24"/>
          <w:szCs w:val="24"/>
          <w:lang w:val="en-GB"/>
        </w:rPr>
        <w:t xml:space="preserve"> proprietary estoppel occurs where a claimant can </w:t>
      </w:r>
      <w:r w:rsidRPr="6626D69B" w:rsidR="722AB635">
        <w:rPr>
          <w:rFonts w:ascii="Arial" w:hAnsi="Arial" w:eastAsia="Arial" w:cs="Arial"/>
          <w:noProof w:val="0"/>
          <w:color w:val="auto"/>
          <w:sz w:val="24"/>
          <w:szCs w:val="24"/>
          <w:lang w:val="en-GB"/>
        </w:rPr>
        <w:t>demonstrate</w:t>
      </w:r>
      <w:r w:rsidRPr="6626D69B" w:rsidR="722AB635">
        <w:rPr>
          <w:rFonts w:ascii="Arial" w:hAnsi="Arial" w:eastAsia="Arial" w:cs="Arial"/>
          <w:noProof w:val="0"/>
          <w:color w:val="auto"/>
          <w:sz w:val="24"/>
          <w:szCs w:val="24"/>
          <w:lang w:val="en-GB"/>
        </w:rPr>
        <w:t>: (</w:t>
      </w:r>
      <w:r w:rsidRPr="6626D69B" w:rsidR="722AB635">
        <w:rPr>
          <w:rFonts w:ascii="Arial" w:hAnsi="Arial" w:eastAsia="Arial" w:cs="Arial"/>
          <w:noProof w:val="0"/>
          <w:color w:val="auto"/>
          <w:sz w:val="24"/>
          <w:szCs w:val="24"/>
          <w:lang w:val="en-GB"/>
        </w:rPr>
        <w:t>i</w:t>
      </w:r>
      <w:r w:rsidRPr="6626D69B" w:rsidR="722AB635">
        <w:rPr>
          <w:rFonts w:ascii="Arial" w:hAnsi="Arial" w:eastAsia="Arial" w:cs="Arial"/>
          <w:noProof w:val="0"/>
          <w:color w:val="auto"/>
          <w:sz w:val="24"/>
          <w:szCs w:val="24"/>
          <w:lang w:val="en-GB"/>
        </w:rPr>
        <w:t xml:space="preserve">) a clear and unambiguous representation or assurance </w:t>
      </w:r>
      <w:r w:rsidRPr="6626D69B" w:rsidR="722AB635">
        <w:rPr>
          <w:rFonts w:ascii="Arial" w:hAnsi="Arial" w:eastAsia="Arial" w:cs="Arial"/>
          <w:b w:val="0"/>
          <w:bCs w:val="0"/>
          <w:noProof w:val="0"/>
          <w:color w:val="auto"/>
          <w:sz w:val="24"/>
          <w:szCs w:val="24"/>
          <w:lang w:val="en-GB"/>
        </w:rPr>
        <w:t>regarding</w:t>
      </w:r>
      <w:r w:rsidRPr="6626D69B" w:rsidR="722AB635">
        <w:rPr>
          <w:rFonts w:ascii="Arial" w:hAnsi="Arial" w:eastAsia="Arial" w:cs="Arial"/>
          <w:b w:val="0"/>
          <w:bCs w:val="0"/>
          <w:noProof w:val="0"/>
          <w:color w:val="auto"/>
          <w:sz w:val="24"/>
          <w:szCs w:val="24"/>
          <w:lang w:val="en-GB"/>
        </w:rPr>
        <w:t xml:space="preserve"> rights over property; (ii) reliance on that representation; and (iii) </w:t>
      </w:r>
      <w:r w:rsidRPr="6626D69B" w:rsidR="5FD2E202">
        <w:rPr>
          <w:rFonts w:ascii="Arial" w:hAnsi="Arial" w:eastAsia="Arial" w:cs="Arial"/>
          <w:b w:val="0"/>
          <w:bCs w:val="0"/>
          <w:noProof w:val="0"/>
          <w:color w:val="auto"/>
          <w:sz w:val="24"/>
          <w:szCs w:val="24"/>
          <w:lang w:val="en-GB"/>
        </w:rPr>
        <w:t>detriment</w:t>
      </w:r>
      <w:r w:rsidRPr="6626D69B" w:rsidR="722AB635">
        <w:rPr>
          <w:rFonts w:ascii="Arial" w:hAnsi="Arial" w:eastAsia="Arial" w:cs="Arial"/>
          <w:b w:val="0"/>
          <w:bCs w:val="0"/>
          <w:noProof w:val="0"/>
          <w:color w:val="auto"/>
          <w:sz w:val="24"/>
          <w:szCs w:val="24"/>
          <w:lang w:val="en-GB"/>
        </w:rPr>
        <w:t xml:space="preserve"> experienced as a result. The assurance must be specific and directed to the claimant and cannot be vague or merely refer to </w:t>
      </w:r>
      <w:r w:rsidRPr="6626D69B" w:rsidR="722AB635">
        <w:rPr>
          <w:rFonts w:ascii="Arial" w:hAnsi="Arial" w:eastAsia="Arial" w:cs="Arial"/>
          <w:noProof w:val="0"/>
          <w:color w:val="auto"/>
          <w:sz w:val="24"/>
          <w:szCs w:val="24"/>
          <w:lang w:val="en-GB"/>
        </w:rPr>
        <w:t>general support</w:t>
      </w:r>
      <w:r w:rsidRPr="6626D69B" w:rsidR="722AB635">
        <w:rPr>
          <w:rFonts w:ascii="Arial" w:hAnsi="Arial" w:eastAsia="Arial" w:cs="Arial"/>
          <w:noProof w:val="0"/>
          <w:color w:val="auto"/>
          <w:sz w:val="24"/>
          <w:szCs w:val="24"/>
          <w:lang w:val="en-GB"/>
        </w:rPr>
        <w:t xml:space="preserve"> or goodwill (Taylor Fashions Ltd v Liverpool Victoria Trustees [1982]).</w:t>
      </w:r>
      <w:r w:rsidRPr="6626D69B" w:rsidR="3F40C7C6">
        <w:rPr>
          <w:rFonts w:ascii="Arial" w:hAnsi="Arial" w:eastAsia="Arial" w:cs="Arial"/>
          <w:noProof w:val="0"/>
          <w:color w:val="auto"/>
          <w:sz w:val="24"/>
          <w:szCs w:val="24"/>
          <w:lang w:val="en-GB"/>
        </w:rPr>
        <w:t xml:space="preserve"> Relying on the assurance must cause harm, not just voluntary spending or donations that </w:t>
      </w:r>
      <w:r w:rsidRPr="6626D69B" w:rsidR="3F40C7C6">
        <w:rPr>
          <w:rFonts w:ascii="Arial" w:hAnsi="Arial" w:eastAsia="Arial" w:cs="Arial"/>
          <w:noProof w:val="0"/>
          <w:color w:val="auto"/>
          <w:sz w:val="24"/>
          <w:szCs w:val="24"/>
          <w:lang w:val="en-GB"/>
        </w:rPr>
        <w:t>benefit</w:t>
      </w:r>
      <w:r w:rsidRPr="6626D69B" w:rsidR="3F40C7C6">
        <w:rPr>
          <w:rFonts w:ascii="Arial" w:hAnsi="Arial" w:eastAsia="Arial" w:cs="Arial"/>
          <w:noProof w:val="0"/>
          <w:color w:val="auto"/>
          <w:sz w:val="24"/>
          <w:szCs w:val="24"/>
          <w:lang w:val="en-GB"/>
        </w:rPr>
        <w:t xml:space="preserve"> the property or parties in general (Yeoman’s Row Management Ltd</w:t>
      </w:r>
      <w:r w:rsidRPr="6626D69B" w:rsidR="0A0BF8FF">
        <w:rPr>
          <w:rFonts w:ascii="Arial" w:hAnsi="Arial" w:eastAsia="Arial" w:cs="Arial"/>
          <w:noProof w:val="0"/>
          <w:color w:val="auto"/>
          <w:sz w:val="24"/>
          <w:szCs w:val="24"/>
          <w:lang w:val="en-GB"/>
        </w:rPr>
        <w:t xml:space="preserve"> v Cobbe</w:t>
      </w:r>
      <w:r w:rsidRPr="6626D69B" w:rsidR="3F40C7C6">
        <w:rPr>
          <w:rFonts w:ascii="Arial" w:hAnsi="Arial" w:eastAsia="Arial" w:cs="Arial"/>
          <w:noProof w:val="0"/>
          <w:color w:val="auto"/>
          <w:sz w:val="24"/>
          <w:szCs w:val="24"/>
          <w:lang w:val="en-GB"/>
        </w:rPr>
        <w:t xml:space="preserve"> [2008]).</w:t>
      </w:r>
    </w:p>
    <w:p w:rsidR="10A7A9DC" w:rsidP="6626D69B" w:rsidRDefault="10A7A9DC" w14:paraId="30CAD169" w14:textId="494B8944">
      <w:pPr>
        <w:pStyle w:val="ListParagraph"/>
        <w:numPr>
          <w:ilvl w:val="0"/>
          <w:numId w:val="1"/>
        </w:numPr>
        <w:rPr>
          <w:rFonts w:ascii="Arial" w:hAnsi="Arial" w:eastAsia="Arial" w:cs="Arial"/>
          <w:b w:val="1"/>
          <w:bCs w:val="1"/>
          <w:noProof w:val="0"/>
          <w:color w:val="auto"/>
          <w:sz w:val="24"/>
          <w:szCs w:val="24"/>
          <w:lang w:val="en-GB"/>
        </w:rPr>
      </w:pPr>
      <w:r w:rsidRPr="6626D69B" w:rsidR="3F40C7C6">
        <w:rPr>
          <w:rFonts w:ascii="Arial" w:hAnsi="Arial" w:eastAsia="Arial" w:cs="Arial"/>
          <w:b w:val="1"/>
          <w:bCs w:val="1"/>
          <w:noProof w:val="0"/>
          <w:color w:val="auto"/>
          <w:sz w:val="24"/>
          <w:szCs w:val="24"/>
          <w:lang w:val="en-GB"/>
        </w:rPr>
        <w:t xml:space="preserve">Submissions </w:t>
      </w:r>
    </w:p>
    <w:p w:rsidR="6651F87E" w:rsidP="6626D69B" w:rsidRDefault="6651F87E" w14:paraId="3E75F072" w14:textId="3C979CC5">
      <w:pPr>
        <w:spacing w:before="0" w:beforeAutospacing="off" w:after="0" w:afterAutospacing="off"/>
        <w:ind/>
        <w:jc w:val="left"/>
        <w:rPr>
          <w:rFonts w:ascii="Arial" w:hAnsi="Arial" w:eastAsia="Arial" w:cs="Arial"/>
          <w:noProof w:val="0"/>
          <w:color w:val="auto"/>
          <w:sz w:val="24"/>
          <w:szCs w:val="24"/>
          <w:lang w:val="en-GB"/>
        </w:rPr>
      </w:pPr>
      <w:r w:rsidRPr="6626D69B" w:rsidR="4AEB7DC0">
        <w:rPr>
          <w:rFonts w:ascii="Arial" w:hAnsi="Arial" w:eastAsia="Arial" w:cs="Arial"/>
          <w:noProof w:val="0"/>
          <w:color w:val="auto"/>
          <w:sz w:val="24"/>
          <w:szCs w:val="24"/>
          <w:lang w:val="en-GB"/>
        </w:rPr>
        <w:t>Firstly</w:t>
      </w:r>
      <w:r w:rsidRPr="6626D69B" w:rsidR="06814A4F">
        <w:rPr>
          <w:rFonts w:ascii="Arial" w:hAnsi="Arial" w:eastAsia="Arial" w:cs="Arial"/>
          <w:noProof w:val="0"/>
          <w:color w:val="auto"/>
          <w:sz w:val="24"/>
          <w:szCs w:val="24"/>
          <w:lang w:val="en-GB"/>
        </w:rPr>
        <w:t>, there was no distinct or</w:t>
      </w:r>
      <w:r w:rsidRPr="6626D69B" w:rsidR="0907CD5D">
        <w:rPr>
          <w:rFonts w:ascii="Arial" w:hAnsi="Arial" w:eastAsia="Arial" w:cs="Arial"/>
          <w:noProof w:val="0"/>
          <w:color w:val="auto"/>
          <w:sz w:val="24"/>
          <w:szCs w:val="24"/>
          <w:lang w:val="en-GB"/>
        </w:rPr>
        <w:t xml:space="preserve"> clear</w:t>
      </w:r>
      <w:r w:rsidRPr="6626D69B" w:rsidR="06814A4F">
        <w:rPr>
          <w:rFonts w:ascii="Arial" w:hAnsi="Arial" w:eastAsia="Arial" w:cs="Arial"/>
          <w:noProof w:val="0"/>
          <w:color w:val="auto"/>
          <w:sz w:val="24"/>
          <w:szCs w:val="24"/>
          <w:lang w:val="en-GB"/>
        </w:rPr>
        <w:t xml:space="preserve"> assurance o</w:t>
      </w:r>
      <w:r w:rsidRPr="6626D69B" w:rsidR="1639E9ED">
        <w:rPr>
          <w:rFonts w:ascii="Arial" w:hAnsi="Arial" w:eastAsia="Arial" w:cs="Arial"/>
          <w:noProof w:val="0"/>
          <w:color w:val="auto"/>
          <w:sz w:val="24"/>
          <w:szCs w:val="24"/>
          <w:lang w:val="en-GB"/>
        </w:rPr>
        <w:t>f</w:t>
      </w:r>
      <w:r w:rsidRPr="6626D69B" w:rsidR="63F3B7BE">
        <w:rPr>
          <w:rFonts w:ascii="Arial" w:hAnsi="Arial" w:eastAsia="Arial" w:cs="Arial"/>
          <w:noProof w:val="0"/>
          <w:color w:val="auto"/>
          <w:sz w:val="24"/>
          <w:szCs w:val="24"/>
          <w:lang w:val="en-GB"/>
        </w:rPr>
        <w:t xml:space="preserve"> a proprietary interest.</w:t>
      </w:r>
    </w:p>
    <w:p w:rsidR="6651F87E" w:rsidP="6626D69B" w:rsidRDefault="6651F87E" w14:paraId="7FA9745E" w14:textId="2A25F769">
      <w:pPr>
        <w:spacing w:before="0" w:beforeAutospacing="off" w:after="0" w:afterAutospacing="off"/>
        <w:ind/>
        <w:jc w:val="left"/>
        <w:rPr>
          <w:rFonts w:ascii="Arial" w:hAnsi="Arial" w:eastAsia="Arial" w:cs="Arial"/>
          <w:noProof w:val="0"/>
          <w:color w:val="auto"/>
          <w:sz w:val="24"/>
          <w:szCs w:val="24"/>
          <w:lang w:val="en-GB"/>
        </w:rPr>
      </w:pPr>
      <w:r w:rsidRPr="6626D69B" w:rsidR="06814A4F">
        <w:rPr>
          <w:rFonts w:ascii="Arial" w:hAnsi="Arial" w:eastAsia="Arial" w:cs="Arial"/>
          <w:noProof w:val="0"/>
          <w:color w:val="auto"/>
          <w:sz w:val="24"/>
          <w:szCs w:val="24"/>
          <w:lang w:val="en-GB"/>
        </w:rPr>
        <w:t>The assertions made by the Claimant, such as “Nothing will happen” and “I’ll always look after you,” as shown in the 2014 text</w:t>
      </w:r>
      <w:r w:rsidRPr="6626D69B" w:rsidR="53EECB1A">
        <w:rPr>
          <w:rFonts w:ascii="Arial" w:hAnsi="Arial" w:eastAsia="Arial" w:cs="Arial"/>
          <w:noProof w:val="0"/>
          <w:color w:val="auto"/>
          <w:sz w:val="24"/>
          <w:szCs w:val="24"/>
          <w:lang w:val="en-GB"/>
        </w:rPr>
        <w:t xml:space="preserve"> messages, represent personal comfort</w:t>
      </w:r>
      <w:r w:rsidRPr="6626D69B" w:rsidR="06814A4F">
        <w:rPr>
          <w:rFonts w:ascii="Arial" w:hAnsi="Arial" w:eastAsia="Arial" w:cs="Arial"/>
          <w:noProof w:val="0"/>
          <w:color w:val="auto"/>
          <w:sz w:val="24"/>
          <w:szCs w:val="24"/>
          <w:lang w:val="en-GB"/>
        </w:rPr>
        <w:t xml:space="preserve"> rather than guarantees of property ownership.</w:t>
      </w:r>
      <w:r w:rsidRPr="6626D69B" w:rsidR="6D962F42">
        <w:rPr>
          <w:rFonts w:ascii="Arial" w:hAnsi="Arial" w:eastAsia="Arial" w:cs="Arial"/>
          <w:noProof w:val="0"/>
          <w:color w:val="auto"/>
          <w:sz w:val="24"/>
          <w:szCs w:val="24"/>
          <w:lang w:val="en-GB"/>
        </w:rPr>
        <w:t xml:space="preserve"> They make no mention of The Gatehouse,</w:t>
      </w:r>
      <w:r w:rsidRPr="6626D69B" w:rsidR="06814A4F">
        <w:rPr>
          <w:rFonts w:ascii="Arial" w:hAnsi="Arial" w:eastAsia="Arial" w:cs="Arial"/>
          <w:noProof w:val="0"/>
          <w:color w:val="auto"/>
          <w:sz w:val="24"/>
          <w:szCs w:val="24"/>
          <w:lang w:val="en-GB"/>
        </w:rPr>
        <w:t xml:space="preserve"> nor do they show any intention to transfer or share beneficial ownership. Any claimed reference to “50/50” is contested and,</w:t>
      </w:r>
      <w:r w:rsidRPr="6626D69B" w:rsidR="6FF14B64">
        <w:rPr>
          <w:rFonts w:ascii="Arial" w:hAnsi="Arial" w:eastAsia="Arial" w:cs="Arial"/>
          <w:noProof w:val="0"/>
          <w:color w:val="auto"/>
          <w:sz w:val="24"/>
          <w:szCs w:val="24"/>
          <w:lang w:val="en-GB"/>
        </w:rPr>
        <w:t xml:space="preserve"> if it </w:t>
      </w:r>
      <w:r w:rsidRPr="6626D69B" w:rsidR="3B658686">
        <w:rPr>
          <w:rFonts w:ascii="Arial" w:hAnsi="Arial" w:eastAsia="Arial" w:cs="Arial"/>
          <w:noProof w:val="0"/>
          <w:color w:val="auto"/>
          <w:sz w:val="24"/>
          <w:szCs w:val="24"/>
          <w:lang w:val="en-GB"/>
        </w:rPr>
        <w:t>occurred</w:t>
      </w:r>
      <w:r w:rsidRPr="6626D69B" w:rsidR="6FF14B64">
        <w:rPr>
          <w:rFonts w:ascii="Arial" w:hAnsi="Arial" w:eastAsia="Arial" w:cs="Arial"/>
          <w:noProof w:val="0"/>
          <w:color w:val="auto"/>
          <w:sz w:val="24"/>
          <w:szCs w:val="24"/>
          <w:lang w:val="en-GB"/>
        </w:rPr>
        <w:t>, was unclear</w:t>
      </w:r>
      <w:r w:rsidRPr="6626D69B" w:rsidR="06814A4F">
        <w:rPr>
          <w:rFonts w:ascii="Arial" w:hAnsi="Arial" w:eastAsia="Arial" w:cs="Arial"/>
          <w:noProof w:val="0"/>
          <w:color w:val="auto"/>
          <w:sz w:val="24"/>
          <w:szCs w:val="24"/>
          <w:lang w:val="en-GB"/>
        </w:rPr>
        <w:t xml:space="preserve"> and related to assets obtained during the relationship, not to a</w:t>
      </w:r>
      <w:r w:rsidRPr="6626D69B" w:rsidR="7FE531D2">
        <w:rPr>
          <w:rFonts w:ascii="Arial" w:hAnsi="Arial" w:eastAsia="Arial" w:cs="Arial"/>
          <w:noProof w:val="0"/>
          <w:color w:val="auto"/>
          <w:sz w:val="24"/>
          <w:szCs w:val="24"/>
          <w:lang w:val="en-GB"/>
        </w:rPr>
        <w:t xml:space="preserve"> property bought</w:t>
      </w:r>
      <w:r w:rsidRPr="6626D69B" w:rsidR="06814A4F">
        <w:rPr>
          <w:rFonts w:ascii="Arial" w:hAnsi="Arial" w:eastAsia="Arial" w:cs="Arial"/>
          <w:noProof w:val="0"/>
          <w:color w:val="auto"/>
          <w:sz w:val="24"/>
          <w:szCs w:val="24"/>
          <w:lang w:val="en-GB"/>
        </w:rPr>
        <w:t xml:space="preserve"> by the Defendant many years earlier. Such assertions do not provide the clarity necessary to </w:t>
      </w:r>
      <w:r w:rsidRPr="6626D69B" w:rsidR="06814A4F">
        <w:rPr>
          <w:rFonts w:ascii="Arial" w:hAnsi="Arial" w:eastAsia="Arial" w:cs="Arial"/>
          <w:noProof w:val="0"/>
          <w:color w:val="auto"/>
          <w:sz w:val="24"/>
          <w:szCs w:val="24"/>
          <w:lang w:val="en-GB"/>
        </w:rPr>
        <w:t>establish</w:t>
      </w:r>
      <w:r w:rsidRPr="6626D69B" w:rsidR="06814A4F">
        <w:rPr>
          <w:rFonts w:ascii="Arial" w:hAnsi="Arial" w:eastAsia="Arial" w:cs="Arial"/>
          <w:noProof w:val="0"/>
          <w:color w:val="auto"/>
          <w:sz w:val="24"/>
          <w:szCs w:val="24"/>
          <w:lang w:val="en-GB"/>
        </w:rPr>
        <w:t xml:space="preserve"> proprietary estoppel</w:t>
      </w:r>
      <w:r w:rsidRPr="6626D69B" w:rsidR="50A94F89">
        <w:rPr>
          <w:rFonts w:ascii="Arial" w:hAnsi="Arial" w:eastAsia="Arial" w:cs="Arial"/>
          <w:noProof w:val="0"/>
          <w:color w:val="auto"/>
          <w:sz w:val="24"/>
          <w:szCs w:val="24"/>
          <w:lang w:val="en-GB"/>
        </w:rPr>
        <w:t>.</w:t>
      </w:r>
    </w:p>
    <w:p w:rsidR="6651F87E" w:rsidP="6626D69B" w:rsidRDefault="6651F87E" w14:paraId="4248625B" w14:textId="3E5948EB">
      <w:pPr>
        <w:spacing w:before="0" w:beforeAutospacing="off" w:after="0" w:afterAutospacing="off"/>
        <w:ind/>
        <w:jc w:val="left"/>
        <w:rPr>
          <w:rFonts w:ascii="Arial" w:hAnsi="Arial" w:eastAsia="Arial" w:cs="Arial"/>
          <w:noProof w:val="0"/>
          <w:color w:val="auto"/>
          <w:sz w:val="24"/>
          <w:szCs w:val="24"/>
          <w:lang w:val="en-GB"/>
        </w:rPr>
      </w:pPr>
      <w:r w:rsidRPr="6626D69B" w:rsidR="1783E9AD">
        <w:rPr>
          <w:rFonts w:ascii="Arial" w:hAnsi="Arial" w:eastAsia="Arial" w:cs="Arial"/>
          <w:noProof w:val="0"/>
          <w:color w:val="auto"/>
          <w:sz w:val="24"/>
          <w:szCs w:val="24"/>
          <w:lang w:val="en-GB"/>
        </w:rPr>
        <w:t xml:space="preserve">Secondly, the Claimant is unable to </w:t>
      </w:r>
      <w:r w:rsidRPr="6626D69B" w:rsidR="1783E9AD">
        <w:rPr>
          <w:rFonts w:ascii="Arial" w:hAnsi="Arial" w:eastAsia="Arial" w:cs="Arial"/>
          <w:noProof w:val="0"/>
          <w:color w:val="auto"/>
          <w:sz w:val="24"/>
          <w:szCs w:val="24"/>
          <w:lang w:val="en-GB"/>
        </w:rPr>
        <w:t>demonstrate</w:t>
      </w:r>
      <w:r w:rsidRPr="6626D69B" w:rsidR="1783E9AD">
        <w:rPr>
          <w:rFonts w:ascii="Arial" w:hAnsi="Arial" w:eastAsia="Arial" w:cs="Arial"/>
          <w:noProof w:val="0"/>
          <w:color w:val="auto"/>
          <w:sz w:val="24"/>
          <w:szCs w:val="24"/>
          <w:lang w:val="en-GB"/>
        </w:rPr>
        <w:t xml:space="preserve"> reliance on any assurance.</w:t>
      </w:r>
    </w:p>
    <w:p w:rsidR="6651F87E" w:rsidP="6626D69B" w:rsidRDefault="6651F87E" w14:paraId="2F1E7861" w14:textId="155344E6">
      <w:pPr>
        <w:spacing w:before="0" w:beforeAutospacing="off" w:after="0" w:afterAutospacing="off"/>
        <w:ind/>
        <w:jc w:val="left"/>
        <w:rPr>
          <w:rFonts w:ascii="Arial" w:hAnsi="Arial" w:eastAsia="Arial" w:cs="Arial"/>
          <w:b w:val="0"/>
          <w:bCs w:val="0"/>
          <w:noProof w:val="0"/>
          <w:color w:val="auto"/>
          <w:sz w:val="24"/>
          <w:szCs w:val="24"/>
          <w:lang w:val="en-GB"/>
        </w:rPr>
      </w:pPr>
      <w:r w:rsidRPr="6626D69B" w:rsidR="1783E9AD">
        <w:rPr>
          <w:rFonts w:ascii="Arial" w:hAnsi="Arial" w:eastAsia="Arial" w:cs="Arial"/>
          <w:noProof w:val="0"/>
          <w:color w:val="auto"/>
          <w:sz w:val="24"/>
          <w:szCs w:val="24"/>
          <w:lang w:val="en-GB"/>
        </w:rPr>
        <w:t xml:space="preserve">The Claimant was specifically informed by a lawyer that she had no legal or beneficial interest in the property and that an explicit declaration of trust would be necessary to </w:t>
      </w:r>
      <w:r w:rsidRPr="6626D69B" w:rsidR="1783E9AD">
        <w:rPr>
          <w:rFonts w:ascii="Arial" w:hAnsi="Arial" w:eastAsia="Arial" w:cs="Arial"/>
          <w:noProof w:val="0"/>
          <w:color w:val="auto"/>
          <w:sz w:val="24"/>
          <w:szCs w:val="24"/>
          <w:lang w:val="en-GB"/>
        </w:rPr>
        <w:t>establish</w:t>
      </w:r>
      <w:r w:rsidRPr="6626D69B" w:rsidR="1783E9AD">
        <w:rPr>
          <w:rFonts w:ascii="Arial" w:hAnsi="Arial" w:eastAsia="Arial" w:cs="Arial"/>
          <w:noProof w:val="0"/>
          <w:color w:val="auto"/>
          <w:sz w:val="24"/>
          <w:szCs w:val="24"/>
          <w:lang w:val="en-GB"/>
        </w:rPr>
        <w:t xml:space="preserve"> one. Even after receiving and discussing this guidance, no statement was issued. This challenges any claim that the Claimant justifiably depended on an anticipation of ownership. Additionally, the Defendant explicitly prompted </w:t>
      </w:r>
      <w:r w:rsidRPr="6626D69B" w:rsidR="5A2FFE52">
        <w:rPr>
          <w:rFonts w:ascii="Arial" w:hAnsi="Arial" w:eastAsia="Arial" w:cs="Arial"/>
          <w:b w:val="0"/>
          <w:bCs w:val="0"/>
          <w:noProof w:val="0"/>
          <w:color w:val="auto"/>
          <w:sz w:val="24"/>
          <w:szCs w:val="24"/>
          <w:lang w:val="en-GB"/>
        </w:rPr>
        <w:t>the</w:t>
      </w:r>
      <w:r w:rsidRPr="6626D69B" w:rsidR="51145733">
        <w:rPr>
          <w:rFonts w:ascii="Arial" w:hAnsi="Arial" w:eastAsia="Arial" w:cs="Arial"/>
          <w:b w:val="0"/>
          <w:bCs w:val="0"/>
          <w:noProof w:val="0"/>
          <w:color w:val="auto"/>
          <w:sz w:val="24"/>
          <w:szCs w:val="24"/>
          <w:lang w:val="en-GB"/>
        </w:rPr>
        <w:t xml:space="preserve"> Claimant about her personal savings, which further</w:t>
      </w:r>
      <w:r w:rsidRPr="6626D69B" w:rsidR="1783E9AD">
        <w:rPr>
          <w:rFonts w:ascii="Arial" w:hAnsi="Arial" w:eastAsia="Arial" w:cs="Arial"/>
          <w:b w:val="0"/>
          <w:bCs w:val="0"/>
          <w:noProof w:val="0"/>
          <w:color w:val="auto"/>
          <w:sz w:val="24"/>
          <w:szCs w:val="24"/>
          <w:lang w:val="en-GB"/>
        </w:rPr>
        <w:t xml:space="preserve"> undermined any assertion of dependency on promises concerning the property</w:t>
      </w:r>
      <w:r w:rsidRPr="6626D69B" w:rsidR="43CAFB7B">
        <w:rPr>
          <w:rFonts w:ascii="Arial" w:hAnsi="Arial" w:eastAsia="Arial" w:cs="Arial"/>
          <w:b w:val="0"/>
          <w:bCs w:val="0"/>
          <w:noProof w:val="0"/>
          <w:color w:val="auto"/>
          <w:sz w:val="24"/>
          <w:szCs w:val="24"/>
          <w:lang w:val="en-GB"/>
        </w:rPr>
        <w:t>.</w:t>
      </w:r>
    </w:p>
    <w:p w:rsidR="6651F87E" w:rsidP="6626D69B" w:rsidRDefault="6651F87E" w14:paraId="4FDC028D" w14:textId="3337A6DA">
      <w:pPr>
        <w:pStyle w:val="Normal"/>
        <w:spacing w:before="0" w:beforeAutospacing="off" w:after="0" w:afterAutospacing="off"/>
        <w:ind/>
        <w:jc w:val="left"/>
        <w:rPr>
          <w:rFonts w:ascii="Arial" w:hAnsi="Arial" w:eastAsia="Arial" w:cs="Arial"/>
          <w:b w:val="0"/>
          <w:bCs w:val="0"/>
          <w:noProof w:val="0"/>
          <w:color w:val="auto"/>
          <w:sz w:val="24"/>
          <w:szCs w:val="24"/>
          <w:lang w:val="en-GB"/>
        </w:rPr>
      </w:pPr>
      <w:r w:rsidRPr="6626D69B" w:rsidR="0780702B">
        <w:rPr>
          <w:rFonts w:ascii="Arial" w:hAnsi="Arial" w:eastAsia="Arial" w:cs="Arial"/>
          <w:b w:val="0"/>
          <w:bCs w:val="0"/>
          <w:noProof w:val="0"/>
          <w:color w:val="auto"/>
          <w:sz w:val="24"/>
          <w:szCs w:val="24"/>
          <w:lang w:val="en-GB"/>
        </w:rPr>
        <w:t xml:space="preserve">Thirdly, </w:t>
      </w:r>
      <w:r w:rsidRPr="6626D69B" w:rsidR="168A67AE">
        <w:rPr>
          <w:rFonts w:ascii="Arial" w:hAnsi="Arial" w:eastAsia="Arial" w:cs="Arial"/>
          <w:b w:val="0"/>
          <w:bCs w:val="0"/>
          <w:noProof w:val="0"/>
          <w:color w:val="auto"/>
          <w:sz w:val="24"/>
          <w:szCs w:val="24"/>
          <w:lang w:val="en-GB"/>
        </w:rPr>
        <w:t xml:space="preserve">the alleged detriment was not caused by reliance on an </w:t>
      </w:r>
      <w:r w:rsidRPr="6626D69B" w:rsidR="168A67AE">
        <w:rPr>
          <w:rFonts w:ascii="Arial" w:hAnsi="Arial" w:eastAsia="Arial" w:cs="Arial"/>
          <w:b w:val="0"/>
          <w:bCs w:val="0"/>
          <w:noProof w:val="0"/>
          <w:color w:val="auto"/>
          <w:sz w:val="24"/>
          <w:szCs w:val="24"/>
          <w:lang w:val="en-GB"/>
        </w:rPr>
        <w:t>assurance.</w:t>
      </w:r>
    </w:p>
    <w:p w:rsidR="6651F87E" w:rsidP="6626D69B" w:rsidRDefault="6651F87E" w14:paraId="5B43B372" w14:textId="04D3B8A6">
      <w:pPr>
        <w:pStyle w:val="Normal"/>
        <w:spacing w:before="0" w:beforeAutospacing="off" w:after="0" w:afterAutospacing="off"/>
        <w:ind/>
        <w:jc w:val="left"/>
        <w:rPr>
          <w:rFonts w:ascii="Arial" w:hAnsi="Arial" w:eastAsia="Arial" w:cs="Arial"/>
          <w:noProof w:val="0"/>
          <w:color w:val="auto"/>
          <w:sz w:val="24"/>
          <w:szCs w:val="24"/>
          <w:lang w:val="en-GB"/>
        </w:rPr>
      </w:pPr>
      <w:r w:rsidRPr="6626D69B" w:rsidR="0780702B">
        <w:rPr>
          <w:rFonts w:ascii="Arial" w:hAnsi="Arial" w:eastAsia="Arial" w:cs="Arial"/>
          <w:noProof w:val="0"/>
          <w:color w:val="auto"/>
          <w:sz w:val="24"/>
          <w:szCs w:val="24"/>
          <w:lang w:val="en-GB"/>
        </w:rPr>
        <w:t xml:space="preserve">The £60,000 payment made by the Claimant for repairs and enhancements in 2018 was voluntary and happened several years into the relationship. These payments were made to make the family home </w:t>
      </w:r>
      <w:r w:rsidRPr="6626D69B" w:rsidR="57781CC4">
        <w:rPr>
          <w:rFonts w:ascii="Arial" w:hAnsi="Arial" w:eastAsia="Arial" w:cs="Arial"/>
          <w:noProof w:val="0"/>
          <w:color w:val="auto"/>
          <w:sz w:val="24"/>
          <w:szCs w:val="24"/>
          <w:lang w:val="en-GB"/>
        </w:rPr>
        <w:t>liveable</w:t>
      </w:r>
      <w:r w:rsidRPr="6626D69B" w:rsidR="0780702B">
        <w:rPr>
          <w:rFonts w:ascii="Arial" w:hAnsi="Arial" w:eastAsia="Arial" w:cs="Arial"/>
          <w:noProof w:val="0"/>
          <w:color w:val="auto"/>
          <w:sz w:val="24"/>
          <w:szCs w:val="24"/>
          <w:lang w:val="en-GB"/>
        </w:rPr>
        <w:t xml:space="preserve"> after storm damage and to enhance it for shared advantage. The Defendant's argument is that the</w:t>
      </w:r>
      <w:r w:rsidRPr="6626D69B" w:rsidR="66F4371F">
        <w:rPr>
          <w:rFonts w:ascii="Arial" w:hAnsi="Arial" w:eastAsia="Arial" w:cs="Arial"/>
          <w:noProof w:val="0"/>
          <w:color w:val="auto"/>
          <w:sz w:val="24"/>
          <w:szCs w:val="24"/>
          <w:lang w:val="en-GB"/>
        </w:rPr>
        <w:t xml:space="preserve"> Claimant offered these payments as acknowledgement </w:t>
      </w:r>
      <w:r w:rsidRPr="6626D69B" w:rsidR="0780702B">
        <w:rPr>
          <w:rFonts w:ascii="Arial" w:hAnsi="Arial" w:eastAsia="Arial" w:cs="Arial"/>
          <w:noProof w:val="0"/>
          <w:color w:val="auto"/>
          <w:sz w:val="24"/>
          <w:szCs w:val="24"/>
          <w:lang w:val="en-GB"/>
        </w:rPr>
        <w:t xml:space="preserve">of living rent-free for around 15 years and having been given significant financial </w:t>
      </w:r>
      <w:r w:rsidRPr="6626D69B" w:rsidR="0780702B">
        <w:rPr>
          <w:rFonts w:ascii="Arial" w:hAnsi="Arial" w:eastAsia="Arial" w:cs="Arial"/>
          <w:noProof w:val="0"/>
          <w:color w:val="auto"/>
          <w:sz w:val="24"/>
          <w:szCs w:val="24"/>
          <w:lang w:val="en-GB"/>
        </w:rPr>
        <w:t>assistance</w:t>
      </w:r>
      <w:r w:rsidRPr="6626D69B" w:rsidR="0780702B">
        <w:rPr>
          <w:rFonts w:ascii="Arial" w:hAnsi="Arial" w:eastAsia="Arial" w:cs="Arial"/>
          <w:noProof w:val="0"/>
          <w:color w:val="auto"/>
          <w:sz w:val="24"/>
          <w:szCs w:val="24"/>
          <w:lang w:val="en-GB"/>
        </w:rPr>
        <w:t xml:space="preserve"> while studying. </w:t>
      </w:r>
      <w:r w:rsidRPr="6626D69B" w:rsidR="342F64B3">
        <w:rPr>
          <w:rFonts w:ascii="Arial" w:hAnsi="Arial" w:eastAsia="Arial" w:cs="Arial"/>
          <w:noProof w:val="0"/>
          <w:color w:val="auto"/>
          <w:sz w:val="24"/>
          <w:szCs w:val="24"/>
          <w:lang w:val="en-GB"/>
        </w:rPr>
        <w:t xml:space="preserve">Expenditures made for mutual domestic advantage and without any form of inducement do not </w:t>
      </w:r>
      <w:r w:rsidRPr="6626D69B" w:rsidR="342F64B3">
        <w:rPr>
          <w:rFonts w:ascii="Arial" w:hAnsi="Arial" w:eastAsia="Arial" w:cs="Arial"/>
          <w:noProof w:val="0"/>
          <w:color w:val="auto"/>
          <w:sz w:val="24"/>
          <w:szCs w:val="24"/>
          <w:lang w:val="en-GB"/>
        </w:rPr>
        <w:t>represent</w:t>
      </w:r>
      <w:r w:rsidRPr="6626D69B" w:rsidR="342F64B3">
        <w:rPr>
          <w:rFonts w:ascii="Arial" w:hAnsi="Arial" w:eastAsia="Arial" w:cs="Arial"/>
          <w:noProof w:val="0"/>
          <w:color w:val="auto"/>
          <w:sz w:val="24"/>
          <w:szCs w:val="24"/>
          <w:lang w:val="en-GB"/>
        </w:rPr>
        <w:t xml:space="preserve"> a detriment for the purposes of proprietary e</w:t>
      </w:r>
      <w:r w:rsidRPr="6626D69B" w:rsidR="4CABE65F">
        <w:rPr>
          <w:rFonts w:ascii="Arial" w:hAnsi="Arial" w:eastAsia="Arial" w:cs="Arial"/>
          <w:noProof w:val="0"/>
          <w:color w:val="auto"/>
          <w:sz w:val="24"/>
          <w:szCs w:val="24"/>
          <w:lang w:val="en-GB"/>
        </w:rPr>
        <w:t>stoppel</w:t>
      </w:r>
      <w:r w:rsidRPr="6626D69B" w:rsidR="6AE078C7">
        <w:rPr>
          <w:rFonts w:ascii="Arial" w:hAnsi="Arial" w:eastAsia="Arial" w:cs="Arial"/>
          <w:noProof w:val="0"/>
          <w:color w:val="auto"/>
          <w:sz w:val="24"/>
          <w:szCs w:val="24"/>
          <w:lang w:val="en-GB"/>
        </w:rPr>
        <w:t xml:space="preserve"> (Yeoman’s Row Management Ltd </w:t>
      </w:r>
      <w:r w:rsidRPr="6626D69B" w:rsidR="4DD7CFB4">
        <w:rPr>
          <w:rFonts w:ascii="Arial" w:hAnsi="Arial" w:eastAsia="Arial" w:cs="Arial"/>
          <w:noProof w:val="0"/>
          <w:color w:val="auto"/>
          <w:sz w:val="24"/>
          <w:szCs w:val="24"/>
          <w:lang w:val="en-GB"/>
        </w:rPr>
        <w:t xml:space="preserve">v Cobbe </w:t>
      </w:r>
      <w:r w:rsidRPr="6626D69B" w:rsidR="6AE078C7">
        <w:rPr>
          <w:rFonts w:ascii="Arial" w:hAnsi="Arial" w:eastAsia="Arial" w:cs="Arial"/>
          <w:noProof w:val="0"/>
          <w:color w:val="auto"/>
          <w:sz w:val="24"/>
          <w:szCs w:val="24"/>
          <w:lang w:val="en-GB"/>
        </w:rPr>
        <w:t>[2008])</w:t>
      </w:r>
      <w:r>
        <w:br/>
      </w:r>
      <w:r w:rsidRPr="6626D69B" w:rsidR="751555F7">
        <w:rPr>
          <w:rFonts w:ascii="Arial" w:hAnsi="Arial" w:eastAsia="Arial" w:cs="Arial"/>
          <w:noProof w:val="0"/>
          <w:color w:val="auto"/>
          <w:sz w:val="24"/>
          <w:szCs w:val="24"/>
          <w:lang w:val="en-GB"/>
        </w:rPr>
        <w:t xml:space="preserve">The Claimant has not succeeded in proving a definite assurance, reliance, or disadvantage. Thus, no proprietary estoppel is </w:t>
      </w:r>
      <w:r w:rsidRPr="6626D69B" w:rsidR="751555F7">
        <w:rPr>
          <w:rFonts w:ascii="Arial" w:hAnsi="Arial" w:eastAsia="Arial" w:cs="Arial"/>
          <w:noProof w:val="0"/>
          <w:color w:val="auto"/>
          <w:sz w:val="24"/>
          <w:szCs w:val="24"/>
          <w:lang w:val="en-GB"/>
        </w:rPr>
        <w:t>established</w:t>
      </w:r>
      <w:r w:rsidRPr="6626D69B" w:rsidR="751555F7">
        <w:rPr>
          <w:rFonts w:ascii="Arial" w:hAnsi="Arial" w:eastAsia="Arial" w:cs="Arial"/>
          <w:noProof w:val="0"/>
          <w:color w:val="auto"/>
          <w:sz w:val="24"/>
          <w:szCs w:val="24"/>
          <w:lang w:val="en-GB"/>
        </w:rPr>
        <w:t xml:space="preserve"> </w:t>
      </w:r>
      <w:r w:rsidRPr="6626D69B" w:rsidR="751555F7">
        <w:rPr>
          <w:rFonts w:ascii="Arial" w:hAnsi="Arial" w:eastAsia="Arial" w:cs="Arial"/>
          <w:noProof w:val="0"/>
          <w:color w:val="auto"/>
          <w:sz w:val="24"/>
          <w:szCs w:val="24"/>
          <w:lang w:val="en-GB"/>
        </w:rPr>
        <w:t>and therefore</w:t>
      </w:r>
      <w:r w:rsidRPr="6626D69B" w:rsidR="751555F7">
        <w:rPr>
          <w:rFonts w:ascii="Arial" w:hAnsi="Arial" w:eastAsia="Arial" w:cs="Arial"/>
          <w:noProof w:val="0"/>
          <w:color w:val="auto"/>
          <w:sz w:val="24"/>
          <w:szCs w:val="24"/>
          <w:lang w:val="en-GB"/>
        </w:rPr>
        <w:t xml:space="preserve"> the Claimant’s claim </w:t>
      </w:r>
      <w:r w:rsidRPr="6626D69B" w:rsidR="7B358354">
        <w:rPr>
          <w:rFonts w:ascii="Arial" w:hAnsi="Arial" w:eastAsia="Arial" w:cs="Arial"/>
          <w:noProof w:val="0"/>
          <w:color w:val="auto"/>
          <w:sz w:val="24"/>
          <w:szCs w:val="24"/>
          <w:lang w:val="en-GB"/>
        </w:rPr>
        <w:t>should be dismissed</w:t>
      </w:r>
      <w:r w:rsidRPr="6626D69B" w:rsidR="751555F7">
        <w:rPr>
          <w:rFonts w:ascii="Arial" w:hAnsi="Arial" w:eastAsia="Arial" w:cs="Arial"/>
          <w:noProof w:val="0"/>
          <w:color w:val="auto"/>
          <w:sz w:val="24"/>
          <w:szCs w:val="24"/>
          <w:lang w:val="en-GB"/>
        </w:rPr>
        <w:t>.</w:t>
      </w:r>
      <w:r>
        <w:br/>
      </w:r>
    </w:p>
    <w:p w:rsidR="6651F87E" w:rsidP="6626D69B" w:rsidRDefault="6651F87E" w14:paraId="4D01FFEB" w14:textId="17560A13">
      <w:pPr>
        <w:pStyle w:val="ListParagraph"/>
        <w:numPr>
          <w:ilvl w:val="0"/>
          <w:numId w:val="1"/>
        </w:numPr>
        <w:spacing w:before="0" w:beforeAutospacing="off" w:after="0" w:afterAutospacing="off"/>
        <w:ind/>
        <w:jc w:val="left"/>
        <w:rPr>
          <w:rFonts w:ascii="Arial" w:hAnsi="Arial" w:eastAsia="Arial" w:cs="Arial"/>
          <w:b w:val="1"/>
          <w:bCs w:val="1"/>
          <w:noProof w:val="0"/>
          <w:color w:val="auto"/>
          <w:sz w:val="24"/>
          <w:szCs w:val="24"/>
          <w:lang w:val="en-GB"/>
        </w:rPr>
      </w:pPr>
      <w:r w:rsidRPr="6626D69B" w:rsidR="751555F7">
        <w:rPr>
          <w:rFonts w:ascii="Arial" w:hAnsi="Arial" w:eastAsia="Arial" w:cs="Arial"/>
          <w:b w:val="1"/>
          <w:bCs w:val="1"/>
          <w:noProof w:val="0"/>
          <w:color w:val="auto"/>
          <w:sz w:val="24"/>
          <w:szCs w:val="24"/>
          <w:lang w:val="en-GB"/>
        </w:rPr>
        <w:t>Conclusion</w:t>
      </w:r>
    </w:p>
    <w:p w:rsidR="6651F87E" w:rsidP="6626D69B" w:rsidRDefault="6651F87E" w14:paraId="6A7D7FC1" w14:textId="378A9524">
      <w:pPr>
        <w:pStyle w:val="Normal"/>
        <w:spacing w:before="0" w:beforeAutospacing="off" w:after="0" w:afterAutospacing="off"/>
        <w:ind w:left="0"/>
        <w:jc w:val="left"/>
        <w:rPr>
          <w:rFonts w:ascii="Arial" w:hAnsi="Arial" w:eastAsia="Arial" w:cs="Arial"/>
          <w:b w:val="0"/>
          <w:bCs w:val="0"/>
          <w:noProof w:val="0"/>
          <w:color w:val="auto"/>
          <w:sz w:val="24"/>
          <w:szCs w:val="24"/>
          <w:lang w:val="en-GB"/>
        </w:rPr>
      </w:pPr>
      <w:r w:rsidRPr="6626D69B" w:rsidR="751555F7">
        <w:rPr>
          <w:rFonts w:ascii="Arial" w:hAnsi="Arial" w:eastAsia="Arial" w:cs="Arial"/>
          <w:b w:val="0"/>
          <w:bCs w:val="0"/>
          <w:noProof w:val="0"/>
          <w:color w:val="auto"/>
          <w:sz w:val="24"/>
          <w:szCs w:val="24"/>
          <w:lang w:val="en-GB"/>
        </w:rPr>
        <w:t xml:space="preserve">The Defendant argues that a constructive trust or proprietary estoppel has not been </w:t>
      </w:r>
      <w:r w:rsidRPr="6626D69B" w:rsidR="751555F7">
        <w:rPr>
          <w:rFonts w:ascii="Arial" w:hAnsi="Arial" w:eastAsia="Arial" w:cs="Arial"/>
          <w:b w:val="0"/>
          <w:bCs w:val="0"/>
          <w:noProof w:val="0"/>
          <w:color w:val="auto"/>
          <w:sz w:val="24"/>
          <w:szCs w:val="24"/>
          <w:lang w:val="en-GB"/>
        </w:rPr>
        <w:t>demonstrated</w:t>
      </w:r>
      <w:r w:rsidRPr="6626D69B" w:rsidR="751555F7">
        <w:rPr>
          <w:rFonts w:ascii="Arial" w:hAnsi="Arial" w:eastAsia="Arial" w:cs="Arial"/>
          <w:b w:val="0"/>
          <w:bCs w:val="0"/>
          <w:noProof w:val="0"/>
          <w:color w:val="auto"/>
          <w:sz w:val="24"/>
          <w:szCs w:val="24"/>
          <w:lang w:val="en-GB"/>
        </w:rPr>
        <w:t xml:space="preserve">. The Claimant holds no beneficial interest in The Gatehouse. </w:t>
      </w:r>
      <w:r w:rsidRPr="6626D69B" w:rsidR="18729737">
        <w:rPr>
          <w:rFonts w:ascii="Arial" w:hAnsi="Arial" w:eastAsia="Arial" w:cs="Arial"/>
          <w:b w:val="0"/>
          <w:bCs w:val="0"/>
          <w:noProof w:val="0"/>
          <w:color w:val="auto"/>
          <w:sz w:val="24"/>
          <w:szCs w:val="24"/>
          <w:lang w:val="en-GB"/>
        </w:rPr>
        <w:t xml:space="preserve">Even if estoppel were proven, the remedy needs to be proportional (Jennings v Rice), and a 50% stake would be too much. </w:t>
      </w:r>
      <w:r w:rsidRPr="6626D69B" w:rsidR="751555F7">
        <w:rPr>
          <w:rFonts w:ascii="Arial" w:hAnsi="Arial" w:eastAsia="Arial" w:cs="Arial"/>
          <w:b w:val="0"/>
          <w:bCs w:val="0"/>
          <w:noProof w:val="0"/>
          <w:color w:val="auto"/>
          <w:sz w:val="24"/>
          <w:szCs w:val="24"/>
          <w:lang w:val="en-GB"/>
        </w:rPr>
        <w:t>The Court is requested to reject the claim.</w:t>
      </w:r>
    </w:p>
    <w:p w:rsidR="6651F87E" w:rsidP="6626D69B" w:rsidRDefault="6651F87E" w14:paraId="61F5B6BA" w14:textId="5541B4B4">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4898DCC8" w14:textId="62BEDD7E">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018833C1" w14:textId="32F37B1B">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3B5BDEC3" w14:textId="1B329393">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4951DC42" w14:textId="0C67DC1D">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2BFACEB1" w14:textId="0A5CF047">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4CBEB7DF" w14:textId="351CB5AC">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4F5F7B41" w14:textId="36DBF60D">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66196E5A" w14:textId="4CD7DDF5">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6ABB4F6E" w14:textId="2229DD9B">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0F4335EA" w14:textId="163AA453">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2279F66C" w14:textId="4F9BF95E">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0F65B7F1" w14:textId="38FA7191">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2A12DE1E" w14:textId="20147946">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6A1725A1" w14:textId="13FCCF02">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6626D69B" w:rsidRDefault="6651F87E" w14:paraId="5D927799" w14:textId="2AEDA6C1">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r w:rsidRPr="6626D69B" w:rsidR="54D45AE5">
        <w:rPr>
          <w:rFonts w:ascii="Arial" w:hAnsi="Arial" w:eastAsia="Arial" w:cs="Arial"/>
          <w:b w:val="1"/>
          <w:bCs w:val="1"/>
          <w:noProof w:val="0"/>
          <w:color w:val="auto"/>
          <w:sz w:val="24"/>
          <w:szCs w:val="24"/>
          <w:lang w:val="en-GB"/>
        </w:rPr>
        <w:t>Case note:</w:t>
      </w:r>
      <w:r w:rsidRPr="6626D69B" w:rsidR="54D45AE5">
        <w:rPr>
          <w:rFonts w:ascii="Arial" w:hAnsi="Arial" w:eastAsia="Arial" w:cs="Arial"/>
          <w:b w:val="1"/>
          <w:bCs w:val="1"/>
          <w:noProof w:val="0"/>
          <w:color w:val="auto"/>
          <w:sz w:val="24"/>
          <w:szCs w:val="24"/>
          <w:lang w:val="en-GB"/>
        </w:rPr>
        <w:t xml:space="preserve"> </w:t>
      </w:r>
    </w:p>
    <w:p w:rsidR="6651F87E" w:rsidP="6626D69B" w:rsidRDefault="6651F87E" w14:paraId="5520E484" w14:textId="62391933">
      <w:pPr>
        <w:pStyle w:val="Normal"/>
        <w:spacing w:before="0" w:beforeAutospacing="off" w:after="0" w:afterAutospacing="off"/>
        <w:ind w:left="0"/>
        <w:jc w:val="center"/>
        <w:rPr>
          <w:rFonts w:ascii="Arial" w:hAnsi="Arial" w:eastAsia="Arial" w:cs="Arial"/>
          <w:b w:val="0"/>
          <w:bCs w:val="0"/>
          <w:noProof w:val="0"/>
          <w:color w:val="auto"/>
          <w:sz w:val="24"/>
          <w:szCs w:val="24"/>
          <w:u w:val="none"/>
          <w:lang w:val="en-GB"/>
        </w:rPr>
      </w:pPr>
      <w:r w:rsidRPr="6626D69B" w:rsidR="577A278F">
        <w:rPr>
          <w:rFonts w:ascii="Arial" w:hAnsi="Arial" w:eastAsia="Arial" w:cs="Arial"/>
          <w:b w:val="0"/>
          <w:bCs w:val="0"/>
          <w:noProof w:val="0"/>
          <w:color w:val="auto"/>
          <w:sz w:val="24"/>
          <w:szCs w:val="24"/>
          <w:u w:val="none"/>
          <w:lang w:val="en-GB"/>
        </w:rPr>
        <w:t xml:space="preserve">Curran V Collins </w:t>
      </w:r>
    </w:p>
    <w:p w:rsidR="6651F87E" w:rsidP="6626D69B" w:rsidRDefault="6651F87E" w14:paraId="0F1AF14A" w14:textId="75DCB589">
      <w:pPr>
        <w:pStyle w:val="Normal"/>
        <w:spacing w:before="0" w:beforeAutospacing="off" w:after="0" w:afterAutospacing="off"/>
        <w:ind w:left="0"/>
        <w:jc w:val="center"/>
        <w:rPr>
          <w:rFonts w:ascii="Arial" w:hAnsi="Arial" w:eastAsia="Arial" w:cs="Arial"/>
          <w:b w:val="0"/>
          <w:bCs w:val="0"/>
          <w:color w:val="auto"/>
          <w:sz w:val="24"/>
          <w:szCs w:val="24"/>
          <w:u w:val="none"/>
        </w:rPr>
      </w:pPr>
      <w:hyperlink r:id="R8b11d7ad8be44112">
        <w:r w:rsidRPr="6626D69B" w:rsidR="577A278F">
          <w:rPr>
            <w:rStyle w:val="Hyperlink"/>
            <w:rFonts w:ascii="Arial" w:hAnsi="Arial" w:eastAsia="Arial" w:cs="Arial"/>
            <w:b w:val="0"/>
            <w:bCs w:val="0"/>
            <w:i w:val="1"/>
            <w:iCs w:val="1"/>
            <w:noProof w:val="0"/>
            <w:color w:val="auto"/>
            <w:sz w:val="24"/>
            <w:szCs w:val="24"/>
            <w:u w:val="none"/>
            <w:lang w:val="en-GB"/>
          </w:rPr>
          <w:t>Curran v Collins</w:t>
        </w:r>
        <w:r w:rsidRPr="6626D69B" w:rsidR="577A278F">
          <w:rPr>
            <w:rStyle w:val="Hyperlink"/>
            <w:rFonts w:ascii="Arial" w:hAnsi="Arial" w:eastAsia="Arial" w:cs="Arial"/>
            <w:b w:val="0"/>
            <w:bCs w:val="0"/>
            <w:noProof w:val="0"/>
            <w:color w:val="auto"/>
            <w:sz w:val="24"/>
            <w:szCs w:val="24"/>
            <w:u w:val="none"/>
            <w:lang w:val="en-GB"/>
          </w:rPr>
          <w:t xml:space="preserve"> DIG_15D01may[2015] All ER (D) 01 (May)[2015] EWCA Civ 404</w:t>
        </w:r>
      </w:hyperlink>
    </w:p>
    <w:p w:rsidR="6651F87E" w:rsidP="6626D69B" w:rsidRDefault="6651F87E" w14:paraId="0AF9EEF1" w14:textId="54C14005">
      <w:pPr>
        <w:spacing w:before="0" w:beforeAutospacing="off" w:after="0" w:afterAutospacing="off"/>
        <w:ind/>
        <w:jc w:val="center"/>
        <w:rPr>
          <w:rFonts w:ascii="Arial" w:hAnsi="Arial" w:eastAsia="Arial" w:cs="Arial"/>
          <w:noProof w:val="0"/>
          <w:color w:val="auto"/>
          <w:sz w:val="24"/>
          <w:szCs w:val="24"/>
          <w:lang w:val="en-GB"/>
        </w:rPr>
      </w:pPr>
      <w:r w:rsidRPr="6626D69B" w:rsidR="2D4B9167">
        <w:rPr>
          <w:rFonts w:ascii="Arial" w:hAnsi="Arial" w:eastAsia="Arial" w:cs="Arial"/>
          <w:noProof w:val="0"/>
          <w:color w:val="auto"/>
          <w:sz w:val="24"/>
          <w:szCs w:val="24"/>
          <w:lang w:val="en-GB"/>
        </w:rPr>
        <w:t xml:space="preserve">Court of Appeal </w:t>
      </w:r>
      <w:r>
        <w:br/>
      </w:r>
    </w:p>
    <w:p w:rsidR="6651F87E" w:rsidP="6626D69B" w:rsidRDefault="6651F87E" w14:paraId="2BC6E242" w14:textId="13C4736F">
      <w:pPr>
        <w:spacing w:before="0" w:beforeAutospacing="off" w:after="0" w:afterAutospacing="off"/>
        <w:ind/>
        <w:rPr>
          <w:rFonts w:ascii="Arial" w:hAnsi="Arial" w:eastAsia="Arial" w:cs="Arial"/>
          <w:noProof w:val="0"/>
          <w:color w:val="auto"/>
          <w:sz w:val="24"/>
          <w:szCs w:val="24"/>
          <w:lang w:val="en-GB"/>
        </w:rPr>
      </w:pPr>
      <w:r>
        <w:br/>
      </w:r>
      <w:r w:rsidRPr="6626D69B" w:rsidR="6BEC87B1">
        <w:rPr>
          <w:rFonts w:ascii="Arial" w:hAnsi="Arial" w:eastAsia="Arial" w:cs="Arial"/>
          <w:noProof w:val="0"/>
          <w:color w:val="auto"/>
          <w:sz w:val="24"/>
          <w:szCs w:val="24"/>
          <w:lang w:val="en-GB"/>
        </w:rPr>
        <w:t>Pamela Curran (The Appellant)</w:t>
      </w:r>
    </w:p>
    <w:p w:rsidR="6BEC87B1" w:rsidP="6626D69B" w:rsidRDefault="6BEC87B1" w14:paraId="0161BE18" w14:textId="35FD179B">
      <w:pPr>
        <w:spacing w:before="0" w:beforeAutospacing="off" w:after="0" w:afterAutospacing="off"/>
        <w:rPr>
          <w:rFonts w:ascii="Arial" w:hAnsi="Arial" w:eastAsia="Arial" w:cs="Arial"/>
          <w:noProof w:val="0"/>
          <w:color w:val="auto"/>
          <w:sz w:val="24"/>
          <w:szCs w:val="24"/>
          <w:lang w:val="en-GB"/>
        </w:rPr>
      </w:pPr>
      <w:r w:rsidRPr="6626D69B" w:rsidR="6BEC87B1">
        <w:rPr>
          <w:rFonts w:ascii="Arial" w:hAnsi="Arial" w:eastAsia="Arial" w:cs="Arial"/>
          <w:noProof w:val="0"/>
          <w:color w:val="auto"/>
          <w:sz w:val="24"/>
          <w:szCs w:val="24"/>
          <w:lang w:val="en-GB"/>
        </w:rPr>
        <w:t>Brian Collins (The Respondent)</w:t>
      </w:r>
    </w:p>
    <w:p w:rsidR="6626D69B" w:rsidP="6626D69B" w:rsidRDefault="6626D69B" w14:paraId="604A71F7" w14:textId="4F74E589">
      <w:pPr>
        <w:spacing w:before="0" w:beforeAutospacing="off" w:after="0" w:afterAutospacing="off"/>
        <w:rPr>
          <w:rFonts w:ascii="Arial" w:hAnsi="Arial" w:eastAsia="Arial" w:cs="Arial"/>
          <w:b w:val="1"/>
          <w:bCs w:val="1"/>
          <w:noProof w:val="0"/>
          <w:color w:val="auto"/>
          <w:sz w:val="24"/>
          <w:szCs w:val="24"/>
          <w:lang w:val="en-GB"/>
        </w:rPr>
      </w:pPr>
    </w:p>
    <w:p w:rsidR="038F6774" w:rsidP="6626D69B" w:rsidRDefault="038F6774" w14:paraId="72FDE334" w14:textId="4B85ED17">
      <w:pPr>
        <w:spacing w:before="0" w:beforeAutospacing="off" w:after="0" w:afterAutospacing="off"/>
        <w:rPr>
          <w:rFonts w:ascii="Arial" w:hAnsi="Arial" w:eastAsia="Arial" w:cs="Arial"/>
          <w:b w:val="1"/>
          <w:bCs w:val="1"/>
          <w:noProof w:val="0"/>
          <w:color w:val="auto"/>
          <w:sz w:val="24"/>
          <w:szCs w:val="24"/>
          <w:lang w:val="en-GB"/>
        </w:rPr>
      </w:pPr>
      <w:r w:rsidRPr="6626D69B" w:rsidR="038F6774">
        <w:rPr>
          <w:rFonts w:ascii="Arial" w:hAnsi="Arial" w:eastAsia="Arial" w:cs="Arial"/>
          <w:b w:val="1"/>
          <w:bCs w:val="1"/>
          <w:noProof w:val="0"/>
          <w:color w:val="auto"/>
          <w:sz w:val="24"/>
          <w:szCs w:val="24"/>
          <w:lang w:val="en-GB"/>
        </w:rPr>
        <w:t xml:space="preserve">Procedural history </w:t>
      </w:r>
    </w:p>
    <w:p w:rsidR="2D4BA840" w:rsidP="6626D69B" w:rsidRDefault="2D4BA840" w14:paraId="561138CD" w14:textId="1C98DFEC">
      <w:pPr>
        <w:spacing w:before="0" w:beforeAutospacing="off" w:after="0" w:afterAutospacing="off"/>
        <w:rPr>
          <w:rFonts w:ascii="Arial" w:hAnsi="Arial" w:eastAsia="Arial" w:cs="Arial"/>
          <w:noProof w:val="0"/>
          <w:color w:val="auto"/>
          <w:sz w:val="24"/>
          <w:szCs w:val="24"/>
          <w:lang w:val="en-GB"/>
        </w:rPr>
      </w:pPr>
      <w:r w:rsidRPr="6626D69B" w:rsidR="2D4BA840">
        <w:rPr>
          <w:rFonts w:ascii="Arial" w:hAnsi="Arial" w:eastAsia="Arial" w:cs="Arial"/>
          <w:noProof w:val="0"/>
          <w:color w:val="auto"/>
          <w:sz w:val="24"/>
          <w:szCs w:val="24"/>
          <w:lang w:val="en-GB"/>
        </w:rPr>
        <w:t xml:space="preserve">Trial at Central London County court, </w:t>
      </w:r>
      <w:r w:rsidRPr="6626D69B" w:rsidR="73AF5FE3">
        <w:rPr>
          <w:rFonts w:ascii="Arial" w:hAnsi="Arial" w:eastAsia="Arial" w:cs="Arial"/>
          <w:noProof w:val="0"/>
          <w:color w:val="auto"/>
          <w:sz w:val="24"/>
          <w:szCs w:val="24"/>
          <w:lang w:val="en-GB"/>
        </w:rPr>
        <w:t xml:space="preserve">Ms Currans beneficial interest claim was dismissed; </w:t>
      </w:r>
      <w:r w:rsidRPr="6626D69B" w:rsidR="3D2BD008">
        <w:rPr>
          <w:rFonts w:ascii="Arial" w:hAnsi="Arial" w:eastAsia="Arial" w:cs="Arial"/>
          <w:noProof w:val="0"/>
          <w:color w:val="auto"/>
          <w:sz w:val="24"/>
          <w:szCs w:val="24"/>
          <w:lang w:val="en-GB"/>
        </w:rPr>
        <w:t xml:space="preserve">claimant </w:t>
      </w:r>
      <w:r w:rsidRPr="6626D69B" w:rsidR="17A53CC8">
        <w:rPr>
          <w:rFonts w:ascii="Arial" w:hAnsi="Arial" w:eastAsia="Arial" w:cs="Arial"/>
          <w:noProof w:val="0"/>
          <w:color w:val="auto"/>
          <w:sz w:val="24"/>
          <w:szCs w:val="24"/>
          <w:lang w:val="en-GB"/>
        </w:rPr>
        <w:t>appealed</w:t>
      </w:r>
      <w:r w:rsidRPr="6626D69B" w:rsidR="73AF5FE3">
        <w:rPr>
          <w:rFonts w:ascii="Arial" w:hAnsi="Arial" w:eastAsia="Arial" w:cs="Arial"/>
          <w:noProof w:val="0"/>
          <w:color w:val="auto"/>
          <w:sz w:val="24"/>
          <w:szCs w:val="24"/>
          <w:lang w:val="en-GB"/>
        </w:rPr>
        <w:t xml:space="preserve"> </w:t>
      </w:r>
      <w:r w:rsidRPr="6626D69B" w:rsidR="19F3E506">
        <w:rPr>
          <w:rFonts w:ascii="Arial" w:hAnsi="Arial" w:eastAsia="Arial" w:cs="Arial"/>
          <w:noProof w:val="0"/>
          <w:color w:val="auto"/>
          <w:sz w:val="24"/>
          <w:szCs w:val="24"/>
          <w:lang w:val="en-GB"/>
        </w:rPr>
        <w:t xml:space="preserve">to The Court of Appeal </w:t>
      </w:r>
      <w:r w:rsidRPr="6626D69B" w:rsidR="404ECE99">
        <w:rPr>
          <w:rFonts w:ascii="Arial" w:hAnsi="Arial" w:eastAsia="Arial" w:cs="Arial"/>
          <w:noProof w:val="0"/>
          <w:color w:val="auto"/>
          <w:sz w:val="24"/>
          <w:szCs w:val="24"/>
          <w:lang w:val="en-GB"/>
        </w:rPr>
        <w:t>(Civil Division)</w:t>
      </w:r>
      <w:r w:rsidRPr="6626D69B" w:rsidR="5D3BFBDD">
        <w:rPr>
          <w:rFonts w:ascii="Arial" w:hAnsi="Arial" w:eastAsia="Arial" w:cs="Arial"/>
          <w:noProof w:val="0"/>
          <w:color w:val="auto"/>
          <w:sz w:val="24"/>
          <w:szCs w:val="24"/>
          <w:lang w:val="en-GB"/>
        </w:rPr>
        <w:t>.</w:t>
      </w:r>
      <w:r w:rsidRPr="6626D69B" w:rsidR="404ECE99">
        <w:rPr>
          <w:rFonts w:ascii="Arial" w:hAnsi="Arial" w:eastAsia="Arial" w:cs="Arial"/>
          <w:noProof w:val="0"/>
          <w:color w:val="auto"/>
          <w:sz w:val="24"/>
          <w:szCs w:val="24"/>
          <w:lang w:val="en-GB"/>
        </w:rPr>
        <w:t xml:space="preserve"> </w:t>
      </w:r>
      <w:r w:rsidRPr="6626D69B" w:rsidR="6CE37944">
        <w:rPr>
          <w:rFonts w:ascii="Arial" w:hAnsi="Arial" w:eastAsia="Arial" w:cs="Arial"/>
          <w:noProof w:val="0"/>
          <w:color w:val="auto"/>
          <w:sz w:val="24"/>
          <w:szCs w:val="24"/>
          <w:lang w:val="en-GB"/>
        </w:rPr>
        <w:t>Appeal</w:t>
      </w:r>
      <w:r w:rsidRPr="6626D69B" w:rsidR="19F3E506">
        <w:rPr>
          <w:rFonts w:ascii="Arial" w:hAnsi="Arial" w:eastAsia="Arial" w:cs="Arial"/>
          <w:noProof w:val="0"/>
          <w:color w:val="auto"/>
          <w:sz w:val="24"/>
          <w:szCs w:val="24"/>
          <w:lang w:val="en-GB"/>
        </w:rPr>
        <w:t xml:space="preserve"> dismissed</w:t>
      </w:r>
      <w:r w:rsidRPr="6626D69B" w:rsidR="4E1A9613">
        <w:rPr>
          <w:rFonts w:ascii="Arial" w:hAnsi="Arial" w:eastAsia="Arial" w:cs="Arial"/>
          <w:noProof w:val="0"/>
          <w:color w:val="auto"/>
          <w:sz w:val="24"/>
          <w:szCs w:val="24"/>
          <w:lang w:val="en-GB"/>
        </w:rPr>
        <w:t>.</w:t>
      </w:r>
      <w:r w:rsidRPr="6626D69B" w:rsidR="19F3E506">
        <w:rPr>
          <w:rFonts w:ascii="Arial" w:hAnsi="Arial" w:eastAsia="Arial" w:cs="Arial"/>
          <w:noProof w:val="0"/>
          <w:color w:val="auto"/>
          <w:sz w:val="24"/>
          <w:szCs w:val="24"/>
          <w:lang w:val="en-GB"/>
        </w:rPr>
        <w:t xml:space="preserve"> </w:t>
      </w:r>
      <w:r w:rsidRPr="6626D69B" w:rsidR="68BAEE8D">
        <w:rPr>
          <w:rFonts w:ascii="Arial" w:hAnsi="Arial" w:eastAsia="Arial" w:cs="Arial"/>
          <w:noProof w:val="0"/>
          <w:color w:val="auto"/>
          <w:sz w:val="24"/>
          <w:szCs w:val="24"/>
          <w:lang w:val="en-GB"/>
        </w:rPr>
        <w:t>U</w:t>
      </w:r>
      <w:r w:rsidRPr="6626D69B" w:rsidR="19F3E506">
        <w:rPr>
          <w:rFonts w:ascii="Arial" w:hAnsi="Arial" w:eastAsia="Arial" w:cs="Arial"/>
          <w:noProof w:val="0"/>
          <w:color w:val="auto"/>
          <w:sz w:val="24"/>
          <w:szCs w:val="24"/>
          <w:lang w:val="en-GB"/>
        </w:rPr>
        <w:t xml:space="preserve">pholding the trials </w:t>
      </w:r>
      <w:r w:rsidRPr="6626D69B" w:rsidR="21D2B07E">
        <w:rPr>
          <w:rFonts w:ascii="Arial" w:hAnsi="Arial" w:eastAsia="Arial" w:cs="Arial"/>
          <w:noProof w:val="0"/>
          <w:color w:val="auto"/>
          <w:sz w:val="24"/>
          <w:szCs w:val="24"/>
          <w:lang w:val="en-GB"/>
        </w:rPr>
        <w:t>judge's</w:t>
      </w:r>
      <w:r w:rsidRPr="6626D69B" w:rsidR="19F3E506">
        <w:rPr>
          <w:rFonts w:ascii="Arial" w:hAnsi="Arial" w:eastAsia="Arial" w:cs="Arial"/>
          <w:noProof w:val="0"/>
          <w:color w:val="auto"/>
          <w:sz w:val="24"/>
          <w:szCs w:val="24"/>
          <w:lang w:val="en-GB"/>
        </w:rPr>
        <w:t xml:space="preserve"> findings</w:t>
      </w:r>
      <w:r w:rsidRPr="6626D69B" w:rsidR="699BA42F">
        <w:rPr>
          <w:rFonts w:ascii="Arial" w:hAnsi="Arial" w:eastAsia="Arial" w:cs="Arial"/>
          <w:noProof w:val="0"/>
          <w:color w:val="auto"/>
          <w:sz w:val="24"/>
          <w:szCs w:val="24"/>
          <w:lang w:val="en-GB"/>
        </w:rPr>
        <w:t>.</w:t>
      </w:r>
    </w:p>
    <w:p w:rsidR="6626D69B" w:rsidP="6626D69B" w:rsidRDefault="6626D69B" w14:paraId="257C7A0A" w14:textId="18755C13">
      <w:pPr>
        <w:spacing w:before="0" w:beforeAutospacing="off" w:after="0" w:afterAutospacing="off"/>
        <w:rPr>
          <w:rFonts w:ascii="system-ui" w:hAnsi="system-ui" w:eastAsia="system-ui" w:cs="system-ui"/>
          <w:noProof w:val="0"/>
          <w:color w:val="auto"/>
          <w:sz w:val="24"/>
          <w:szCs w:val="24"/>
          <w:lang w:val="en-GB"/>
        </w:rPr>
      </w:pPr>
    </w:p>
    <w:p w:rsidR="24D05168" w:rsidP="6626D69B" w:rsidRDefault="24D05168" w14:paraId="56F6574C" w14:textId="2797D6CC">
      <w:pPr>
        <w:spacing w:before="0" w:beforeAutospacing="off" w:after="0" w:afterAutospacing="off"/>
        <w:rPr>
          <w:rFonts w:ascii="Arial" w:hAnsi="Arial" w:eastAsia="Arial" w:cs="Arial"/>
          <w:b w:val="1"/>
          <w:bCs w:val="1"/>
          <w:noProof w:val="0"/>
          <w:color w:val="auto"/>
          <w:sz w:val="24"/>
          <w:szCs w:val="24"/>
          <w:lang w:val="en-GB"/>
        </w:rPr>
      </w:pPr>
      <w:r w:rsidRPr="6626D69B" w:rsidR="24D05168">
        <w:rPr>
          <w:rFonts w:ascii="Arial" w:hAnsi="Arial" w:eastAsia="Arial" w:cs="Arial"/>
          <w:b w:val="1"/>
          <w:bCs w:val="1"/>
          <w:noProof w:val="0"/>
          <w:color w:val="auto"/>
          <w:sz w:val="24"/>
          <w:szCs w:val="24"/>
          <w:lang w:val="en-GB"/>
        </w:rPr>
        <w:t xml:space="preserve">Material Facts </w:t>
      </w:r>
    </w:p>
    <w:p w:rsidR="1FD8AE19" w:rsidP="6626D69B" w:rsidRDefault="1FD8AE19" w14:paraId="2C106662" w14:textId="5C62A1E2">
      <w:pPr>
        <w:spacing w:before="0" w:beforeAutospacing="off" w:after="0" w:afterAutospacing="off"/>
        <w:rPr>
          <w:rFonts w:ascii="Arial" w:hAnsi="Arial" w:eastAsia="Arial" w:cs="Arial"/>
          <w:noProof w:val="0"/>
          <w:color w:val="auto"/>
          <w:sz w:val="24"/>
          <w:szCs w:val="24"/>
          <w:lang w:val="en-GB"/>
        </w:rPr>
      </w:pPr>
      <w:r w:rsidRPr="6626D69B" w:rsidR="1FD8AE19">
        <w:rPr>
          <w:rFonts w:ascii="Arial" w:hAnsi="Arial" w:eastAsia="Arial" w:cs="Arial"/>
          <w:noProof w:val="0"/>
          <w:color w:val="auto"/>
          <w:sz w:val="24"/>
          <w:szCs w:val="24"/>
          <w:lang w:val="en-GB"/>
        </w:rPr>
        <w:t xml:space="preserve">Ms. Curran lived with Mr. Collins in properties that were exclusively registered in his name and </w:t>
      </w:r>
      <w:r w:rsidRPr="6626D69B" w:rsidR="7A644C2E">
        <w:rPr>
          <w:rFonts w:ascii="Arial" w:hAnsi="Arial" w:eastAsia="Arial" w:cs="Arial"/>
          <w:noProof w:val="0"/>
          <w:color w:val="auto"/>
          <w:sz w:val="24"/>
          <w:szCs w:val="24"/>
          <w:lang w:val="en-GB"/>
        </w:rPr>
        <w:t>worked unpaid in his kennels business</w:t>
      </w:r>
      <w:r w:rsidRPr="6626D69B" w:rsidR="1FD8AE19">
        <w:rPr>
          <w:rFonts w:ascii="Arial" w:hAnsi="Arial" w:eastAsia="Arial" w:cs="Arial"/>
          <w:noProof w:val="0"/>
          <w:color w:val="auto"/>
          <w:sz w:val="24"/>
          <w:szCs w:val="24"/>
          <w:lang w:val="en-GB"/>
        </w:rPr>
        <w:t xml:space="preserve">. She asserted a beneficial interest grounded in promises made and her contributions. The trial judge </w:t>
      </w:r>
      <w:r w:rsidRPr="6626D69B" w:rsidR="1FD8AE19">
        <w:rPr>
          <w:rFonts w:ascii="Arial" w:hAnsi="Arial" w:eastAsia="Arial" w:cs="Arial"/>
          <w:noProof w:val="0"/>
          <w:color w:val="auto"/>
          <w:sz w:val="24"/>
          <w:szCs w:val="24"/>
          <w:lang w:val="en-GB"/>
        </w:rPr>
        <w:t xml:space="preserve">determined that there </w:t>
      </w:r>
      <w:r w:rsidRPr="6626D69B" w:rsidR="5E614281">
        <w:rPr>
          <w:rFonts w:ascii="Arial" w:hAnsi="Arial" w:eastAsia="Arial" w:cs="Arial"/>
          <w:noProof w:val="0"/>
          <w:color w:val="auto"/>
          <w:sz w:val="24"/>
          <w:szCs w:val="24"/>
          <w:lang w:val="en-GB"/>
        </w:rPr>
        <w:t>were</w:t>
      </w:r>
      <w:r w:rsidRPr="6626D69B" w:rsidR="1FD8AE19">
        <w:rPr>
          <w:rFonts w:ascii="Arial" w:hAnsi="Arial" w:eastAsia="Arial" w:cs="Arial"/>
          <w:noProof w:val="0"/>
          <w:color w:val="auto"/>
          <w:sz w:val="24"/>
          <w:szCs w:val="24"/>
          <w:lang w:val="en-GB"/>
        </w:rPr>
        <w:t xml:space="preserve"> no definitive assurance of ownership and no detrimental reliance adequate to support a claim of proprietary estoppel or to create a constructive trust.</w:t>
      </w:r>
      <w:r w:rsidRPr="6626D69B" w:rsidR="4455AE45">
        <w:rPr>
          <w:rFonts w:ascii="Arial" w:hAnsi="Arial" w:eastAsia="Arial" w:cs="Arial"/>
          <w:noProof w:val="0"/>
          <w:color w:val="auto"/>
          <w:sz w:val="24"/>
          <w:szCs w:val="24"/>
          <w:lang w:val="en-GB"/>
        </w:rPr>
        <w:t xml:space="preserve"> </w:t>
      </w:r>
    </w:p>
    <w:p w:rsidR="6626D69B" w:rsidP="6626D69B" w:rsidRDefault="6626D69B" w14:paraId="7DC47E63" w14:textId="6F77909B">
      <w:pPr>
        <w:spacing w:before="0" w:beforeAutospacing="off" w:after="0" w:afterAutospacing="off"/>
        <w:rPr>
          <w:rFonts w:ascii="Arial" w:hAnsi="Arial" w:eastAsia="Arial" w:cs="Arial"/>
          <w:noProof w:val="0"/>
          <w:color w:val="auto"/>
          <w:sz w:val="24"/>
          <w:szCs w:val="24"/>
          <w:lang w:val="en-GB"/>
        </w:rPr>
      </w:pPr>
    </w:p>
    <w:p w:rsidR="4455AE45" w:rsidP="6626D69B" w:rsidRDefault="4455AE45" w14:paraId="71FB6222" w14:textId="0E1B2C47">
      <w:pPr>
        <w:spacing w:before="0" w:beforeAutospacing="off" w:after="0" w:afterAutospacing="off"/>
        <w:rPr>
          <w:rFonts w:ascii="Arial" w:hAnsi="Arial" w:eastAsia="Arial" w:cs="Arial"/>
          <w:b w:val="1"/>
          <w:bCs w:val="1"/>
          <w:noProof w:val="0"/>
          <w:color w:val="auto"/>
          <w:sz w:val="24"/>
          <w:szCs w:val="24"/>
          <w:lang w:val="en-GB"/>
        </w:rPr>
      </w:pPr>
      <w:r w:rsidRPr="6626D69B" w:rsidR="4455AE45">
        <w:rPr>
          <w:rFonts w:ascii="Arial" w:hAnsi="Arial" w:eastAsia="Arial" w:cs="Arial"/>
          <w:b w:val="1"/>
          <w:bCs w:val="1"/>
          <w:noProof w:val="0"/>
          <w:color w:val="auto"/>
          <w:sz w:val="24"/>
          <w:szCs w:val="24"/>
          <w:lang w:val="en-GB"/>
        </w:rPr>
        <w:t xml:space="preserve">Legal Questions for Court </w:t>
      </w:r>
    </w:p>
    <w:p w:rsidR="3A317144" w:rsidP="6626D69B" w:rsidRDefault="3A317144" w14:paraId="08C7AB72" w14:textId="128FEF5B">
      <w:pPr>
        <w:pStyle w:val="ListParagraph"/>
        <w:numPr>
          <w:ilvl w:val="0"/>
          <w:numId w:val="3"/>
        </w:numPr>
        <w:spacing w:before="0" w:beforeAutospacing="off" w:after="0" w:afterAutospacing="off"/>
        <w:rPr>
          <w:rFonts w:ascii="Arial" w:hAnsi="Arial" w:eastAsia="Arial" w:cs="Arial"/>
          <w:noProof w:val="0"/>
          <w:color w:val="auto"/>
          <w:sz w:val="24"/>
          <w:szCs w:val="24"/>
          <w:lang w:val="en-GB"/>
        </w:rPr>
      </w:pPr>
      <w:r w:rsidRPr="6626D69B" w:rsidR="3A317144">
        <w:rPr>
          <w:rFonts w:ascii="Arial" w:hAnsi="Arial" w:eastAsia="Arial" w:cs="Arial"/>
          <w:noProof w:val="0"/>
          <w:color w:val="auto"/>
          <w:sz w:val="24"/>
          <w:szCs w:val="24"/>
          <w:lang w:val="en-GB"/>
        </w:rPr>
        <w:t>Whether the claimant has a beneficial interest in property held in the defendant's sole name due to the creation of a shared intention constructive trust.</w:t>
      </w:r>
    </w:p>
    <w:p w:rsidR="7AA3B70B" w:rsidP="6626D69B" w:rsidRDefault="7AA3B70B" w14:paraId="334EDDDC" w14:textId="780E0D5C">
      <w:pPr>
        <w:pStyle w:val="ListParagraph"/>
        <w:numPr>
          <w:ilvl w:val="0"/>
          <w:numId w:val="3"/>
        </w:numPr>
        <w:spacing w:before="0" w:beforeAutospacing="off" w:after="0" w:afterAutospacing="off"/>
        <w:rPr>
          <w:rFonts w:ascii="Arial" w:hAnsi="Arial" w:eastAsia="Arial" w:cs="Arial"/>
          <w:noProof w:val="0"/>
          <w:color w:val="auto"/>
          <w:sz w:val="24"/>
          <w:szCs w:val="24"/>
          <w:lang w:val="en-GB"/>
        </w:rPr>
      </w:pPr>
      <w:r w:rsidRPr="6626D69B" w:rsidR="7AA3B70B">
        <w:rPr>
          <w:rFonts w:ascii="Arial" w:hAnsi="Arial" w:eastAsia="Arial" w:cs="Arial"/>
          <w:noProof w:val="0"/>
          <w:color w:val="auto"/>
          <w:sz w:val="24"/>
          <w:szCs w:val="24"/>
          <w:lang w:val="en-GB"/>
        </w:rPr>
        <w:t xml:space="preserve">Whether or not proproietary estoppel is </w:t>
      </w:r>
      <w:r w:rsidRPr="6626D69B" w:rsidR="7AA3B70B">
        <w:rPr>
          <w:rFonts w:ascii="Arial" w:hAnsi="Arial" w:eastAsia="Arial" w:cs="Arial"/>
          <w:noProof w:val="0"/>
          <w:color w:val="auto"/>
          <w:sz w:val="24"/>
          <w:szCs w:val="24"/>
          <w:lang w:val="en-GB"/>
        </w:rPr>
        <w:t>established</w:t>
      </w:r>
      <w:r w:rsidRPr="6626D69B" w:rsidR="7AA3B70B">
        <w:rPr>
          <w:rFonts w:ascii="Arial" w:hAnsi="Arial" w:eastAsia="Arial" w:cs="Arial"/>
          <w:noProof w:val="0"/>
          <w:color w:val="auto"/>
          <w:sz w:val="24"/>
          <w:szCs w:val="24"/>
          <w:lang w:val="en-GB"/>
        </w:rPr>
        <w:t xml:space="preserve"> through </w:t>
      </w:r>
      <w:r w:rsidRPr="6626D69B" w:rsidR="62912D59">
        <w:rPr>
          <w:rFonts w:ascii="Arial" w:hAnsi="Arial" w:eastAsia="Arial" w:cs="Arial"/>
          <w:noProof w:val="0"/>
          <w:color w:val="auto"/>
          <w:sz w:val="24"/>
          <w:szCs w:val="24"/>
          <w:lang w:val="en-GB"/>
        </w:rPr>
        <w:t>assurance</w:t>
      </w:r>
      <w:r w:rsidRPr="6626D69B" w:rsidR="7AA3B70B">
        <w:rPr>
          <w:rFonts w:ascii="Arial" w:hAnsi="Arial" w:eastAsia="Arial" w:cs="Arial"/>
          <w:noProof w:val="0"/>
          <w:color w:val="auto"/>
          <w:sz w:val="24"/>
          <w:szCs w:val="24"/>
          <w:lang w:val="en-GB"/>
        </w:rPr>
        <w:t xml:space="preserve">, </w:t>
      </w:r>
      <w:r w:rsidRPr="6626D69B" w:rsidR="77CB05A2">
        <w:rPr>
          <w:rFonts w:ascii="Arial" w:hAnsi="Arial" w:eastAsia="Arial" w:cs="Arial"/>
          <w:noProof w:val="0"/>
          <w:color w:val="auto"/>
          <w:sz w:val="24"/>
          <w:szCs w:val="24"/>
          <w:lang w:val="en-GB"/>
        </w:rPr>
        <w:t>reliance</w:t>
      </w:r>
      <w:r w:rsidRPr="6626D69B" w:rsidR="77CB05A2">
        <w:rPr>
          <w:rFonts w:ascii="Arial" w:hAnsi="Arial" w:eastAsia="Arial" w:cs="Arial"/>
          <w:noProof w:val="0"/>
          <w:color w:val="auto"/>
          <w:sz w:val="24"/>
          <w:szCs w:val="24"/>
          <w:lang w:val="en-GB"/>
        </w:rPr>
        <w:t xml:space="preserve"> </w:t>
      </w:r>
      <w:r w:rsidRPr="6626D69B" w:rsidR="7AA3B70B">
        <w:rPr>
          <w:rFonts w:ascii="Arial" w:hAnsi="Arial" w:eastAsia="Arial" w:cs="Arial"/>
          <w:noProof w:val="0"/>
          <w:color w:val="auto"/>
          <w:sz w:val="24"/>
          <w:szCs w:val="24"/>
          <w:lang w:val="en-GB"/>
        </w:rPr>
        <w:t xml:space="preserve">and detriment during </w:t>
      </w:r>
      <w:r w:rsidRPr="6626D69B" w:rsidR="02576A4F">
        <w:rPr>
          <w:rFonts w:ascii="Arial" w:hAnsi="Arial" w:eastAsia="Arial" w:cs="Arial"/>
          <w:noProof w:val="0"/>
          <w:color w:val="auto"/>
          <w:sz w:val="24"/>
          <w:szCs w:val="24"/>
          <w:lang w:val="en-GB"/>
        </w:rPr>
        <w:t xml:space="preserve">their </w:t>
      </w:r>
      <w:r w:rsidRPr="6626D69B" w:rsidR="7AA3B70B">
        <w:rPr>
          <w:rFonts w:ascii="Arial" w:hAnsi="Arial" w:eastAsia="Arial" w:cs="Arial"/>
          <w:noProof w:val="0"/>
          <w:color w:val="auto"/>
          <w:sz w:val="24"/>
          <w:szCs w:val="24"/>
          <w:lang w:val="en-GB"/>
        </w:rPr>
        <w:t>c</w:t>
      </w:r>
      <w:r w:rsidRPr="6626D69B" w:rsidR="114C360A">
        <w:rPr>
          <w:rFonts w:ascii="Arial" w:hAnsi="Arial" w:eastAsia="Arial" w:cs="Arial"/>
          <w:noProof w:val="0"/>
          <w:color w:val="auto"/>
          <w:sz w:val="24"/>
          <w:szCs w:val="24"/>
          <w:lang w:val="en-GB"/>
        </w:rPr>
        <w:t>o</w:t>
      </w:r>
      <w:r w:rsidRPr="6626D69B" w:rsidR="7AA3B70B">
        <w:rPr>
          <w:rFonts w:ascii="Arial" w:hAnsi="Arial" w:eastAsia="Arial" w:cs="Arial"/>
          <w:noProof w:val="0"/>
          <w:color w:val="auto"/>
          <w:sz w:val="24"/>
          <w:szCs w:val="24"/>
          <w:lang w:val="en-GB"/>
        </w:rPr>
        <w:t>habit</w:t>
      </w:r>
      <w:r w:rsidRPr="6626D69B" w:rsidR="00E913E7">
        <w:rPr>
          <w:rFonts w:ascii="Arial" w:hAnsi="Arial" w:eastAsia="Arial" w:cs="Arial"/>
          <w:noProof w:val="0"/>
          <w:color w:val="auto"/>
          <w:sz w:val="24"/>
          <w:szCs w:val="24"/>
          <w:lang w:val="en-GB"/>
        </w:rPr>
        <w:t>ation</w:t>
      </w:r>
      <w:r w:rsidRPr="6626D69B" w:rsidR="546CCA99">
        <w:rPr>
          <w:rFonts w:ascii="Arial" w:hAnsi="Arial" w:eastAsia="Arial" w:cs="Arial"/>
          <w:noProof w:val="0"/>
          <w:color w:val="auto"/>
          <w:sz w:val="24"/>
          <w:szCs w:val="24"/>
          <w:lang w:val="en-GB"/>
        </w:rPr>
        <w:t>.</w:t>
      </w:r>
    </w:p>
    <w:p w:rsidR="6626D69B" w:rsidP="6626D69B" w:rsidRDefault="6626D69B" w14:paraId="1E7F43A5" w14:textId="57CC1771">
      <w:pPr>
        <w:pStyle w:val="Normal"/>
        <w:spacing w:before="0" w:beforeAutospacing="off" w:after="0" w:afterAutospacing="off"/>
        <w:rPr>
          <w:rFonts w:ascii="Arial" w:hAnsi="Arial" w:eastAsia="Arial" w:cs="Arial"/>
          <w:noProof w:val="0"/>
          <w:color w:val="auto"/>
          <w:sz w:val="24"/>
          <w:szCs w:val="24"/>
          <w:lang w:val="en-GB"/>
        </w:rPr>
      </w:pPr>
    </w:p>
    <w:p w:rsidR="6626D69B" w:rsidP="6626D69B" w:rsidRDefault="6626D69B" w14:paraId="567E2FAD" w14:textId="51CB5E84">
      <w:pPr>
        <w:spacing w:before="0" w:beforeAutospacing="off" w:after="0" w:afterAutospacing="off"/>
        <w:rPr>
          <w:rFonts w:ascii="Arial" w:hAnsi="Arial" w:eastAsia="Arial" w:cs="Arial"/>
          <w:noProof w:val="0"/>
          <w:color w:val="auto"/>
          <w:sz w:val="24"/>
          <w:szCs w:val="24"/>
          <w:lang w:val="en-GB"/>
        </w:rPr>
      </w:pPr>
    </w:p>
    <w:p w:rsidR="4455AE45" w:rsidP="6626D69B" w:rsidRDefault="4455AE45" w14:paraId="77D45CC7" w14:textId="7381FBEE">
      <w:pPr>
        <w:spacing w:before="0" w:beforeAutospacing="off" w:after="0" w:afterAutospacing="off"/>
        <w:rPr>
          <w:rFonts w:ascii="Arial" w:hAnsi="Arial" w:eastAsia="Arial" w:cs="Arial"/>
          <w:b w:val="1"/>
          <w:bCs w:val="1"/>
          <w:noProof w:val="0"/>
          <w:color w:val="auto"/>
          <w:sz w:val="24"/>
          <w:szCs w:val="24"/>
          <w:lang w:val="en-GB"/>
        </w:rPr>
      </w:pPr>
      <w:r w:rsidRPr="6626D69B" w:rsidR="4455AE45">
        <w:rPr>
          <w:rFonts w:ascii="Arial" w:hAnsi="Arial" w:eastAsia="Arial" w:cs="Arial"/>
          <w:b w:val="1"/>
          <w:bCs w:val="1"/>
          <w:noProof w:val="0"/>
          <w:color w:val="auto"/>
          <w:sz w:val="24"/>
          <w:szCs w:val="24"/>
          <w:lang w:val="en-GB"/>
        </w:rPr>
        <w:t xml:space="preserve">Appellant arguments </w:t>
      </w:r>
    </w:p>
    <w:p w:rsidR="6626D69B" w:rsidP="6626D69B" w:rsidRDefault="6626D69B" w14:paraId="32F8FFF4" w14:textId="1947FAD6">
      <w:pPr>
        <w:spacing w:before="0" w:beforeAutospacing="off" w:after="0" w:afterAutospacing="off"/>
        <w:rPr>
          <w:rFonts w:ascii="Arial" w:hAnsi="Arial" w:eastAsia="Arial" w:cs="Arial"/>
          <w:noProof w:val="0"/>
          <w:color w:val="auto"/>
          <w:sz w:val="24"/>
          <w:szCs w:val="24"/>
          <w:lang w:val="en-GB"/>
        </w:rPr>
      </w:pPr>
    </w:p>
    <w:p w:rsidR="2AC72D65" w:rsidP="6626D69B" w:rsidRDefault="2AC72D65" w14:paraId="09173395" w14:textId="082FA119">
      <w:pPr>
        <w:rPr>
          <w:rFonts w:ascii="Arial" w:hAnsi="Arial" w:eastAsia="Arial" w:cs="Arial"/>
          <w:noProof w:val="0"/>
          <w:color w:val="auto"/>
          <w:sz w:val="24"/>
          <w:szCs w:val="24"/>
          <w:lang w:val="en-GB"/>
        </w:rPr>
      </w:pPr>
      <w:r w:rsidRPr="6626D69B" w:rsidR="2AC72D65">
        <w:rPr>
          <w:rFonts w:ascii="Arial" w:hAnsi="Arial" w:eastAsia="Arial" w:cs="Arial"/>
          <w:noProof w:val="0"/>
          <w:color w:val="auto"/>
          <w:sz w:val="24"/>
          <w:szCs w:val="24"/>
          <w:lang w:val="en-GB"/>
        </w:rPr>
        <w:t xml:space="preserve">Ms. Curran contended that the couples' common </w:t>
      </w:r>
      <w:r w:rsidRPr="6626D69B" w:rsidR="2AC72D65">
        <w:rPr>
          <w:rFonts w:ascii="Arial" w:hAnsi="Arial" w:eastAsia="Arial" w:cs="Arial"/>
          <w:noProof w:val="0"/>
          <w:color w:val="auto"/>
          <w:sz w:val="24"/>
          <w:szCs w:val="24"/>
          <w:lang w:val="en-GB"/>
        </w:rPr>
        <w:t>objective</w:t>
      </w:r>
      <w:r w:rsidRPr="6626D69B" w:rsidR="2AC72D65">
        <w:rPr>
          <w:rFonts w:ascii="Arial" w:hAnsi="Arial" w:eastAsia="Arial" w:cs="Arial"/>
          <w:noProof w:val="0"/>
          <w:color w:val="auto"/>
          <w:sz w:val="24"/>
          <w:szCs w:val="24"/>
          <w:lang w:val="en-GB"/>
        </w:rPr>
        <w:t xml:space="preserve"> to share property was proven by their long-term cohabitation, her unpaid employment in the respondent's business, and his promises of future security. On the other hand, she asserted that the guarantees caused enough reliance and detriment to prove proprietary estoppel, which entitled her to a beneficial interest.</w:t>
      </w:r>
    </w:p>
    <w:p w:rsidR="6626D69B" w:rsidP="6626D69B" w:rsidRDefault="6626D69B" w14:paraId="6B655F91" w14:textId="62E5A17B">
      <w:pPr>
        <w:spacing w:before="0" w:beforeAutospacing="off" w:after="0" w:afterAutospacing="off"/>
        <w:rPr>
          <w:rFonts w:ascii="Arial" w:hAnsi="Arial" w:eastAsia="Arial" w:cs="Arial"/>
          <w:noProof w:val="0"/>
          <w:color w:val="auto"/>
          <w:sz w:val="24"/>
          <w:szCs w:val="24"/>
          <w:lang w:val="en-GB"/>
        </w:rPr>
      </w:pPr>
    </w:p>
    <w:p w:rsidR="4455AE45" w:rsidP="6626D69B" w:rsidRDefault="4455AE45" w14:paraId="30483581" w14:textId="0A0A075D">
      <w:pPr>
        <w:spacing w:before="0" w:beforeAutospacing="off" w:after="0" w:afterAutospacing="off"/>
        <w:rPr>
          <w:rFonts w:ascii="Arial" w:hAnsi="Arial" w:eastAsia="Arial" w:cs="Arial"/>
          <w:b w:val="1"/>
          <w:bCs w:val="1"/>
          <w:noProof w:val="0"/>
          <w:color w:val="auto"/>
          <w:sz w:val="24"/>
          <w:szCs w:val="24"/>
          <w:lang w:val="en-GB"/>
        </w:rPr>
      </w:pPr>
      <w:r w:rsidRPr="6626D69B" w:rsidR="4455AE45">
        <w:rPr>
          <w:rFonts w:ascii="Arial" w:hAnsi="Arial" w:eastAsia="Arial" w:cs="Arial"/>
          <w:b w:val="1"/>
          <w:bCs w:val="1"/>
          <w:noProof w:val="0"/>
          <w:color w:val="auto"/>
          <w:sz w:val="24"/>
          <w:szCs w:val="24"/>
          <w:lang w:val="en-GB"/>
        </w:rPr>
        <w:t xml:space="preserve">Respondents arguments </w:t>
      </w:r>
    </w:p>
    <w:p w:rsidR="6626D69B" w:rsidP="6626D69B" w:rsidRDefault="6626D69B" w14:paraId="398ADFAA" w14:textId="4F98F960">
      <w:pPr>
        <w:spacing w:before="0" w:beforeAutospacing="off" w:after="0" w:afterAutospacing="off"/>
        <w:rPr>
          <w:rFonts w:ascii="Arial" w:hAnsi="Arial" w:eastAsia="Arial" w:cs="Arial"/>
          <w:noProof w:val="0"/>
          <w:color w:val="auto"/>
          <w:sz w:val="24"/>
          <w:szCs w:val="24"/>
          <w:lang w:val="en-GB"/>
        </w:rPr>
      </w:pPr>
    </w:p>
    <w:p w:rsidR="7DFAE5A8" w:rsidP="6626D69B" w:rsidRDefault="7DFAE5A8" w14:paraId="04BE711C" w14:textId="51FB12F8">
      <w:pPr>
        <w:pStyle w:val="Normal"/>
        <w:spacing w:before="0" w:beforeAutospacing="off" w:after="0" w:afterAutospacing="off"/>
        <w:rPr>
          <w:rFonts w:ascii="Arial" w:hAnsi="Arial" w:eastAsia="Arial" w:cs="Arial"/>
          <w:noProof w:val="0"/>
          <w:color w:val="auto"/>
          <w:sz w:val="24"/>
          <w:szCs w:val="24"/>
          <w:lang w:val="en-GB"/>
        </w:rPr>
      </w:pPr>
      <w:r w:rsidRPr="6626D69B" w:rsidR="7DFAE5A8">
        <w:rPr>
          <w:rFonts w:ascii="Arial" w:hAnsi="Arial" w:eastAsia="Arial" w:cs="Arial"/>
          <w:noProof w:val="0"/>
          <w:color w:val="auto"/>
          <w:sz w:val="24"/>
          <w:szCs w:val="24"/>
          <w:lang w:val="en-GB"/>
        </w:rPr>
        <w:t>Mr. Collins contended that he did not explicitly guarantee that Ms. Curran would have a proprietary interest in his land. He argued that rather than being dependent on ownership, her contributions were voluntary and applicable to the partnership. As a result, neither proprietary estoppel nor a common intention constructive trust could be proven.</w:t>
      </w:r>
    </w:p>
    <w:p w:rsidR="7DFAE5A8" w:rsidP="6626D69B" w:rsidRDefault="7DFAE5A8" w14:paraId="24F44E4E" w14:textId="7C653795">
      <w:pPr>
        <w:pStyle w:val="Normal"/>
        <w:spacing w:before="0" w:beforeAutospacing="off" w:after="0" w:afterAutospacing="off"/>
        <w:rPr>
          <w:rFonts w:ascii="Arial" w:hAnsi="Arial" w:eastAsia="Arial" w:cs="Arial"/>
          <w:noProof w:val="0"/>
          <w:color w:val="auto"/>
          <w:sz w:val="24"/>
          <w:szCs w:val="24"/>
          <w:lang w:val="en-GB"/>
        </w:rPr>
      </w:pPr>
      <w:r>
        <w:br/>
      </w:r>
    </w:p>
    <w:p w:rsidR="6626D69B" w:rsidP="6626D69B" w:rsidRDefault="6626D69B" w14:paraId="587E9BC5" w14:textId="651B4426">
      <w:pPr>
        <w:spacing w:before="0" w:beforeAutospacing="off" w:after="0" w:afterAutospacing="off"/>
        <w:rPr>
          <w:rFonts w:ascii="Arial" w:hAnsi="Arial" w:eastAsia="Arial" w:cs="Arial"/>
          <w:noProof w:val="0"/>
          <w:color w:val="auto"/>
          <w:sz w:val="24"/>
          <w:szCs w:val="24"/>
          <w:lang w:val="en-GB"/>
        </w:rPr>
      </w:pPr>
    </w:p>
    <w:p w:rsidR="4455AE45" w:rsidP="6626D69B" w:rsidRDefault="4455AE45" w14:paraId="397AAB37" w14:textId="180E7658">
      <w:pPr>
        <w:spacing w:before="0" w:beforeAutospacing="off" w:after="0" w:afterAutospacing="off"/>
        <w:rPr>
          <w:rFonts w:ascii="Arial" w:hAnsi="Arial" w:eastAsia="Arial" w:cs="Arial"/>
          <w:b w:val="1"/>
          <w:bCs w:val="1"/>
          <w:noProof w:val="0"/>
          <w:color w:val="auto"/>
          <w:sz w:val="24"/>
          <w:szCs w:val="24"/>
          <w:lang w:val="en-GB"/>
        </w:rPr>
      </w:pPr>
      <w:r w:rsidRPr="6626D69B" w:rsidR="4455AE45">
        <w:rPr>
          <w:rFonts w:ascii="Arial" w:hAnsi="Arial" w:eastAsia="Arial" w:cs="Arial"/>
          <w:b w:val="1"/>
          <w:bCs w:val="1"/>
          <w:noProof w:val="0"/>
          <w:color w:val="auto"/>
          <w:sz w:val="24"/>
          <w:szCs w:val="24"/>
          <w:lang w:val="en-GB"/>
        </w:rPr>
        <w:t xml:space="preserve">Decision of court </w:t>
      </w:r>
    </w:p>
    <w:p w:rsidR="6626D69B" w:rsidP="6626D69B" w:rsidRDefault="6626D69B" w14:paraId="1E542BD4" w14:textId="2C2D3738">
      <w:pPr>
        <w:spacing w:before="0" w:beforeAutospacing="off" w:after="0" w:afterAutospacing="off"/>
        <w:rPr>
          <w:rFonts w:ascii="Arial" w:hAnsi="Arial" w:eastAsia="Arial" w:cs="Arial"/>
          <w:noProof w:val="0"/>
          <w:color w:val="auto"/>
          <w:sz w:val="24"/>
          <w:szCs w:val="24"/>
          <w:lang w:val="en-GB"/>
        </w:rPr>
      </w:pPr>
    </w:p>
    <w:p w:rsidR="4455AE45" w:rsidP="6626D69B" w:rsidRDefault="4455AE45" w14:paraId="477665F0" w14:textId="4AE0E2B2">
      <w:pPr>
        <w:spacing w:before="0" w:beforeAutospacing="off" w:after="0" w:afterAutospacing="off"/>
        <w:rPr>
          <w:rFonts w:ascii="Arial" w:hAnsi="Arial" w:eastAsia="Arial" w:cs="Arial"/>
          <w:noProof w:val="0"/>
          <w:color w:val="auto"/>
          <w:sz w:val="24"/>
          <w:szCs w:val="24"/>
          <w:lang w:val="en-GB"/>
        </w:rPr>
      </w:pPr>
      <w:r w:rsidRPr="6626D69B" w:rsidR="4455AE45">
        <w:rPr>
          <w:rFonts w:ascii="Arial" w:hAnsi="Arial" w:eastAsia="Arial" w:cs="Arial"/>
          <w:noProof w:val="0"/>
          <w:color w:val="auto"/>
          <w:sz w:val="24"/>
          <w:szCs w:val="24"/>
          <w:lang w:val="en-GB"/>
        </w:rPr>
        <w:t xml:space="preserve">Appeal refused </w:t>
      </w:r>
    </w:p>
    <w:p w:rsidR="6626D69B" w:rsidP="6626D69B" w:rsidRDefault="6626D69B" w14:paraId="15F77DD0" w14:textId="1C47673B">
      <w:pPr>
        <w:spacing w:before="0" w:beforeAutospacing="off" w:after="0" w:afterAutospacing="off"/>
        <w:rPr>
          <w:rFonts w:ascii="Arial" w:hAnsi="Arial" w:eastAsia="Arial" w:cs="Arial"/>
          <w:noProof w:val="0"/>
          <w:color w:val="auto"/>
          <w:sz w:val="24"/>
          <w:szCs w:val="24"/>
          <w:lang w:val="en-GB"/>
        </w:rPr>
      </w:pPr>
    </w:p>
    <w:p w:rsidR="6626D69B" w:rsidP="6626D69B" w:rsidRDefault="6626D69B" w14:paraId="4940202D" w14:textId="310564DB">
      <w:pPr>
        <w:spacing w:before="0" w:beforeAutospacing="off" w:after="0" w:afterAutospacing="off"/>
        <w:rPr>
          <w:rFonts w:ascii="Arial" w:hAnsi="Arial" w:eastAsia="Arial" w:cs="Arial"/>
          <w:noProof w:val="0"/>
          <w:color w:val="auto"/>
          <w:sz w:val="24"/>
          <w:szCs w:val="24"/>
          <w:lang w:val="en-GB"/>
        </w:rPr>
      </w:pPr>
    </w:p>
    <w:p w:rsidR="4455AE45" w:rsidP="6626D69B" w:rsidRDefault="4455AE45" w14:paraId="218163B8" w14:textId="51AAFB49">
      <w:pPr>
        <w:spacing w:before="0" w:beforeAutospacing="off" w:after="0" w:afterAutospacing="off"/>
        <w:rPr>
          <w:rFonts w:ascii="Arial" w:hAnsi="Arial" w:eastAsia="Arial" w:cs="Arial"/>
          <w:b w:val="1"/>
          <w:bCs w:val="1"/>
          <w:noProof w:val="0"/>
          <w:color w:val="auto"/>
          <w:sz w:val="24"/>
          <w:szCs w:val="24"/>
          <w:lang w:val="en-GB"/>
        </w:rPr>
      </w:pPr>
      <w:r w:rsidRPr="6626D69B" w:rsidR="4455AE45">
        <w:rPr>
          <w:rFonts w:ascii="Arial" w:hAnsi="Arial" w:eastAsia="Arial" w:cs="Arial"/>
          <w:b w:val="1"/>
          <w:bCs w:val="1"/>
          <w:noProof w:val="0"/>
          <w:color w:val="auto"/>
          <w:sz w:val="24"/>
          <w:szCs w:val="24"/>
          <w:lang w:val="en-GB"/>
        </w:rPr>
        <w:t xml:space="preserve">Rule of law </w:t>
      </w:r>
    </w:p>
    <w:p w:rsidR="25B0C622" w:rsidP="6626D69B" w:rsidRDefault="25B0C622" w14:paraId="14369ACA" w14:textId="0F04A377">
      <w:pPr>
        <w:rPr>
          <w:rFonts w:ascii="Arial" w:hAnsi="Arial" w:eastAsia="Arial" w:cs="Arial"/>
          <w:noProof w:val="0"/>
          <w:color w:val="auto"/>
          <w:sz w:val="24"/>
          <w:szCs w:val="24"/>
          <w:lang w:val="en-GB"/>
        </w:rPr>
      </w:pPr>
      <w:r w:rsidRPr="6626D69B" w:rsidR="25B0C622">
        <w:rPr>
          <w:rFonts w:ascii="Arial" w:hAnsi="Arial" w:eastAsia="Arial" w:cs="Arial"/>
          <w:noProof w:val="0"/>
          <w:color w:val="auto"/>
          <w:sz w:val="24"/>
          <w:szCs w:val="24"/>
          <w:lang w:val="en-GB"/>
        </w:rPr>
        <w:t xml:space="preserve">The Court of Appeal affirmed that a clear and unambiguous assurance, reliance, and detriment are necessary for proprietary estoppel and constructive trust. A beneficial interest in land cannot be </w:t>
      </w:r>
      <w:r w:rsidRPr="6626D69B" w:rsidR="25B0C622">
        <w:rPr>
          <w:rFonts w:ascii="Arial" w:hAnsi="Arial" w:eastAsia="Arial" w:cs="Arial"/>
          <w:noProof w:val="0"/>
          <w:color w:val="auto"/>
          <w:sz w:val="24"/>
          <w:szCs w:val="24"/>
          <w:lang w:val="en-GB"/>
        </w:rPr>
        <w:t>established</w:t>
      </w:r>
      <w:r w:rsidRPr="6626D69B" w:rsidR="25B0C622">
        <w:rPr>
          <w:rFonts w:ascii="Arial" w:hAnsi="Arial" w:eastAsia="Arial" w:cs="Arial"/>
          <w:noProof w:val="0"/>
          <w:color w:val="auto"/>
          <w:sz w:val="24"/>
          <w:szCs w:val="24"/>
          <w:lang w:val="en-GB"/>
        </w:rPr>
        <w:t xml:space="preserve"> by contributions to household costs or property renovations without a formal guarantee of ownership.</w:t>
      </w:r>
    </w:p>
    <w:p w:rsidR="6626D69B" w:rsidP="6626D69B" w:rsidRDefault="6626D69B" w14:paraId="4A81AD0D" w14:textId="481091FF">
      <w:pPr>
        <w:pStyle w:val="Normal"/>
        <w:rPr>
          <w:rFonts w:ascii="Arial" w:hAnsi="Arial" w:eastAsia="Arial" w:cs="Arial"/>
          <w:color w:val="auto"/>
          <w:sz w:val="24"/>
          <w:szCs w:val="24"/>
        </w:rPr>
      </w:pPr>
    </w:p>
    <w:p w:rsidR="4455AE45" w:rsidP="6626D69B" w:rsidRDefault="4455AE45" w14:paraId="072AC159" w14:textId="7CDC42A4">
      <w:pPr>
        <w:spacing w:before="0" w:beforeAutospacing="off" w:after="0" w:afterAutospacing="off"/>
        <w:rPr>
          <w:rFonts w:ascii="Arial" w:hAnsi="Arial" w:eastAsia="Arial" w:cs="Arial"/>
          <w:b w:val="1"/>
          <w:bCs w:val="1"/>
          <w:noProof w:val="0"/>
          <w:color w:val="auto"/>
          <w:sz w:val="24"/>
          <w:szCs w:val="24"/>
          <w:lang w:val="en-GB"/>
        </w:rPr>
      </w:pPr>
      <w:r w:rsidRPr="6626D69B" w:rsidR="4455AE45">
        <w:rPr>
          <w:rFonts w:ascii="Arial" w:hAnsi="Arial" w:eastAsia="Arial" w:cs="Arial"/>
          <w:b w:val="1"/>
          <w:bCs w:val="1"/>
          <w:noProof w:val="0"/>
          <w:color w:val="auto"/>
          <w:sz w:val="24"/>
          <w:szCs w:val="24"/>
          <w:lang w:val="en-GB"/>
        </w:rPr>
        <w:t xml:space="preserve">Reasoning </w:t>
      </w:r>
    </w:p>
    <w:p w:rsidR="634A1A35" w:rsidP="6626D69B" w:rsidRDefault="634A1A35" w14:paraId="37EF5974" w14:textId="063DF005">
      <w:pPr>
        <w:rPr>
          <w:rFonts w:ascii="Arial" w:hAnsi="Arial" w:eastAsia="Arial" w:cs="Arial"/>
          <w:noProof w:val="0"/>
          <w:color w:val="auto"/>
          <w:sz w:val="24"/>
          <w:szCs w:val="24"/>
          <w:lang w:val="en-GB"/>
        </w:rPr>
      </w:pPr>
      <w:r w:rsidRPr="6626D69B" w:rsidR="634A1A35">
        <w:rPr>
          <w:rFonts w:ascii="Arial" w:hAnsi="Arial" w:eastAsia="Arial" w:cs="Arial"/>
          <w:noProof w:val="0"/>
          <w:color w:val="auto"/>
          <w:sz w:val="24"/>
          <w:szCs w:val="24"/>
          <w:lang w:val="en-GB"/>
        </w:rPr>
        <w:t xml:space="preserve">Due to the fact there was no unambiguous guarantee that the claimant would have a proprietary interest in the land, </w:t>
      </w:r>
      <w:r w:rsidRPr="6626D69B" w:rsidR="52275546">
        <w:rPr>
          <w:rFonts w:ascii="Arial" w:hAnsi="Arial" w:eastAsia="Arial" w:cs="Arial"/>
          <w:noProof w:val="0"/>
          <w:color w:val="auto"/>
          <w:sz w:val="24"/>
          <w:szCs w:val="24"/>
          <w:lang w:val="en-GB"/>
        </w:rPr>
        <w:t>T</w:t>
      </w:r>
      <w:r w:rsidRPr="6626D69B" w:rsidR="634A1A35">
        <w:rPr>
          <w:rFonts w:ascii="Arial" w:hAnsi="Arial" w:eastAsia="Arial" w:cs="Arial"/>
          <w:noProof w:val="0"/>
          <w:color w:val="auto"/>
          <w:sz w:val="24"/>
          <w:szCs w:val="24"/>
          <w:lang w:val="en-GB"/>
        </w:rPr>
        <w:t xml:space="preserve">he Court of Appeal </w:t>
      </w:r>
      <w:r w:rsidRPr="6626D69B" w:rsidR="634A1A35">
        <w:rPr>
          <w:rFonts w:ascii="Arial" w:hAnsi="Arial" w:eastAsia="Arial" w:cs="Arial"/>
          <w:noProof w:val="0"/>
          <w:color w:val="auto"/>
          <w:sz w:val="24"/>
          <w:szCs w:val="24"/>
          <w:lang w:val="en-GB"/>
        </w:rPr>
        <w:t>determined</w:t>
      </w:r>
      <w:r w:rsidRPr="6626D69B" w:rsidR="634A1A35">
        <w:rPr>
          <w:rFonts w:ascii="Arial" w:hAnsi="Arial" w:eastAsia="Arial" w:cs="Arial"/>
          <w:noProof w:val="0"/>
          <w:color w:val="auto"/>
          <w:sz w:val="24"/>
          <w:szCs w:val="24"/>
          <w:lang w:val="en-GB"/>
        </w:rPr>
        <w:t xml:space="preserve"> that the claimant was unable to </w:t>
      </w:r>
      <w:r w:rsidRPr="6626D69B" w:rsidR="634A1A35">
        <w:rPr>
          <w:rFonts w:ascii="Arial" w:hAnsi="Arial" w:eastAsia="Arial" w:cs="Arial"/>
          <w:noProof w:val="0"/>
          <w:color w:val="auto"/>
          <w:sz w:val="24"/>
          <w:szCs w:val="24"/>
          <w:lang w:val="en-GB"/>
        </w:rPr>
        <w:t>establish</w:t>
      </w:r>
      <w:r w:rsidRPr="6626D69B" w:rsidR="634A1A35">
        <w:rPr>
          <w:rFonts w:ascii="Arial" w:hAnsi="Arial" w:eastAsia="Arial" w:cs="Arial"/>
          <w:noProof w:val="0"/>
          <w:color w:val="auto"/>
          <w:sz w:val="24"/>
          <w:szCs w:val="24"/>
          <w:lang w:val="en-GB"/>
        </w:rPr>
        <w:t xml:space="preserve"> either a constructive trust or proprietary estoppel. The statements that were used were overly ambiguous and had more to do with the relationship's longevity than property ownership. The claimant's financial contributions were seen by the court to be consistent with shared living arrangements and regular cohabitation rather than depending on a promise of ownership. A representation </w:t>
      </w:r>
      <w:r w:rsidRPr="6626D69B" w:rsidR="634A1A35">
        <w:rPr>
          <w:rFonts w:ascii="Arial" w:hAnsi="Arial" w:eastAsia="Arial" w:cs="Arial"/>
          <w:noProof w:val="0"/>
          <w:color w:val="auto"/>
          <w:sz w:val="24"/>
          <w:szCs w:val="24"/>
          <w:lang w:val="en-GB"/>
        </w:rPr>
        <w:t>regarding</w:t>
      </w:r>
      <w:r w:rsidRPr="6626D69B" w:rsidR="634A1A35">
        <w:rPr>
          <w:rFonts w:ascii="Arial" w:hAnsi="Arial" w:eastAsia="Arial" w:cs="Arial"/>
          <w:noProof w:val="0"/>
          <w:color w:val="auto"/>
          <w:sz w:val="24"/>
          <w:szCs w:val="24"/>
          <w:lang w:val="en-GB"/>
        </w:rPr>
        <w:t xml:space="preserve"> property rights was not causally connected to any harm experienced. Therefore, denying a beneficial interest by the legal owner would not be unethical.</w:t>
      </w:r>
    </w:p>
    <w:p w:rsidR="6626D69B" w:rsidP="6626D69B" w:rsidRDefault="6626D69B" w14:paraId="4B8F355D" w14:textId="4D3B684C">
      <w:pPr>
        <w:rPr>
          <w:rFonts w:ascii="Arial" w:hAnsi="Arial" w:eastAsia="Arial" w:cs="Arial"/>
          <w:noProof w:val="0"/>
          <w:color w:val="auto"/>
          <w:sz w:val="24"/>
          <w:szCs w:val="24"/>
          <w:lang w:val="en-GB"/>
        </w:rPr>
      </w:pPr>
    </w:p>
    <w:p w:rsidR="6626D69B" w:rsidP="6626D69B" w:rsidRDefault="6626D69B" w14:paraId="7EBBBEDE" w14:textId="58D36869">
      <w:pPr>
        <w:rPr>
          <w:rFonts w:ascii="Arial" w:hAnsi="Arial" w:eastAsia="Arial" w:cs="Arial"/>
          <w:noProof w:val="0"/>
          <w:color w:val="auto"/>
          <w:sz w:val="24"/>
          <w:szCs w:val="24"/>
          <w:lang w:val="en-GB"/>
        </w:rPr>
      </w:pPr>
    </w:p>
    <w:p w:rsidR="6626D69B" w:rsidP="6626D69B" w:rsidRDefault="6626D69B" w14:paraId="217E72DE" w14:textId="74EAAF1B">
      <w:pPr>
        <w:rPr>
          <w:rFonts w:ascii="Arial" w:hAnsi="Arial" w:eastAsia="Arial" w:cs="Arial"/>
          <w:noProof w:val="0"/>
          <w:color w:val="auto"/>
          <w:sz w:val="24"/>
          <w:szCs w:val="24"/>
          <w:lang w:val="en-GB"/>
        </w:rPr>
      </w:pPr>
    </w:p>
    <w:p w:rsidR="6626D69B" w:rsidP="6626D69B" w:rsidRDefault="6626D69B" w14:paraId="076A53FC" w14:textId="6A6D9108">
      <w:pPr>
        <w:rPr>
          <w:rFonts w:ascii="Arial" w:hAnsi="Arial" w:eastAsia="Arial" w:cs="Arial"/>
          <w:noProof w:val="0"/>
          <w:color w:val="auto"/>
          <w:sz w:val="24"/>
          <w:szCs w:val="24"/>
          <w:lang w:val="en-GB"/>
        </w:rPr>
      </w:pPr>
    </w:p>
    <w:p w:rsidR="6626D69B" w:rsidP="6626D69B" w:rsidRDefault="6626D69B" w14:paraId="19F6697C" w14:textId="4BF62DBE">
      <w:pPr>
        <w:rPr>
          <w:rFonts w:ascii="Arial" w:hAnsi="Arial" w:eastAsia="Arial" w:cs="Arial"/>
          <w:noProof w:val="0"/>
          <w:color w:val="auto"/>
          <w:sz w:val="24"/>
          <w:szCs w:val="24"/>
          <w:lang w:val="en-GB"/>
        </w:rPr>
      </w:pPr>
    </w:p>
    <w:p w:rsidR="6626D69B" w:rsidP="6626D69B" w:rsidRDefault="6626D69B" w14:paraId="108BE6A5" w14:textId="09A4AFD1">
      <w:pPr>
        <w:rPr>
          <w:rFonts w:ascii="Arial" w:hAnsi="Arial" w:eastAsia="Arial" w:cs="Arial"/>
          <w:noProof w:val="0"/>
          <w:color w:val="auto"/>
          <w:sz w:val="24"/>
          <w:szCs w:val="24"/>
          <w:lang w:val="en-GB"/>
        </w:rPr>
      </w:pPr>
    </w:p>
    <w:p w:rsidR="12A7A67D" w:rsidP="6626D69B" w:rsidRDefault="12A7A67D" w14:paraId="293671D2" w14:textId="3165D262">
      <w:pPr>
        <w:rPr>
          <w:rFonts w:ascii="Arial" w:hAnsi="Arial" w:eastAsia="Arial" w:cs="Arial"/>
          <w:noProof w:val="0"/>
          <w:color w:val="auto"/>
          <w:sz w:val="24"/>
          <w:szCs w:val="24"/>
          <w:lang w:val="en-GB"/>
        </w:rPr>
      </w:pPr>
      <w:r w:rsidRPr="6626D69B" w:rsidR="12A7A67D">
        <w:rPr>
          <w:rFonts w:ascii="Arial" w:hAnsi="Arial" w:eastAsia="Arial" w:cs="Arial"/>
          <w:noProof w:val="0"/>
          <w:color w:val="auto"/>
          <w:sz w:val="24"/>
          <w:szCs w:val="24"/>
          <w:lang w:val="en-GB"/>
        </w:rPr>
        <w:t>Reference list:</w:t>
      </w:r>
    </w:p>
    <w:p w:rsidR="1FC346D1" w:rsidP="6626D69B" w:rsidRDefault="1FC346D1" w14:paraId="63869AA3" w14:textId="7F390BC1">
      <w:pPr>
        <w:pStyle w:val="Normal"/>
        <w:rPr>
          <w:rFonts w:ascii="Arial" w:hAnsi="Arial" w:eastAsia="Arial" w:cs="Arial"/>
          <w:noProof w:val="0"/>
          <w:color w:val="auto"/>
          <w:sz w:val="24"/>
          <w:szCs w:val="24"/>
          <w:lang w:val="en-GB"/>
        </w:rPr>
      </w:pPr>
      <w:r w:rsidRPr="6626D69B" w:rsidR="1FC346D1">
        <w:rPr>
          <w:rFonts w:ascii="Arial" w:hAnsi="Arial" w:eastAsia="Arial" w:cs="Arial"/>
          <w:noProof w:val="0"/>
          <w:color w:val="auto"/>
          <w:sz w:val="24"/>
          <w:szCs w:val="24"/>
          <w:lang w:val="en-GB"/>
        </w:rPr>
        <w:t xml:space="preserve">Glover, </w:t>
      </w:r>
      <w:r w:rsidRPr="6626D69B" w:rsidR="1FC346D1">
        <w:rPr>
          <w:rFonts w:ascii="Arial" w:hAnsi="Arial" w:eastAsia="Arial" w:cs="Arial"/>
          <w:noProof w:val="0"/>
          <w:color w:val="auto"/>
          <w:sz w:val="24"/>
          <w:szCs w:val="24"/>
          <w:lang w:val="en-GB"/>
        </w:rPr>
        <w:t>N.</w:t>
      </w:r>
      <w:r w:rsidRPr="6626D69B" w:rsidR="1FC346D1">
        <w:rPr>
          <w:rFonts w:ascii="Arial" w:hAnsi="Arial" w:eastAsia="Arial" w:cs="Arial"/>
          <w:noProof w:val="0"/>
          <w:color w:val="auto"/>
          <w:sz w:val="24"/>
          <w:szCs w:val="24"/>
          <w:lang w:val="en-GB"/>
        </w:rPr>
        <w:t xml:space="preserve"> and Todd, P. (1996). </w:t>
      </w:r>
      <w:r w:rsidRPr="6626D69B" w:rsidR="1FC346D1">
        <w:rPr>
          <w:rFonts w:ascii="Arial" w:hAnsi="Arial" w:eastAsia="Arial" w:cs="Arial"/>
          <w:i w:val="1"/>
          <w:iCs w:val="1"/>
          <w:noProof w:val="0"/>
          <w:color w:val="auto"/>
          <w:sz w:val="24"/>
          <w:szCs w:val="24"/>
          <w:lang w:val="en-GB"/>
        </w:rPr>
        <w:t>The Myth of Common Intention. Legal Studies</w:t>
      </w:r>
      <w:r w:rsidRPr="6626D69B" w:rsidR="1FC346D1">
        <w:rPr>
          <w:rFonts w:ascii="Arial" w:hAnsi="Arial" w:eastAsia="Arial" w:cs="Arial"/>
          <w:noProof w:val="0"/>
          <w:color w:val="auto"/>
          <w:sz w:val="24"/>
          <w:szCs w:val="24"/>
          <w:lang w:val="en-GB"/>
        </w:rPr>
        <w:t xml:space="preserve">, 16(3), pp. 325–347. </w:t>
      </w:r>
      <w:r w:rsidRPr="6626D69B" w:rsidR="1FC346D1">
        <w:rPr>
          <w:rFonts w:ascii="Arial" w:hAnsi="Arial" w:eastAsia="Arial" w:cs="Arial"/>
          <w:noProof w:val="0"/>
          <w:color w:val="auto"/>
          <w:sz w:val="24"/>
          <w:szCs w:val="24"/>
          <w:lang w:val="en-GB"/>
        </w:rPr>
        <w:t>doi</w:t>
      </w:r>
      <w:r w:rsidRPr="6626D69B" w:rsidR="1FC346D1">
        <w:rPr>
          <w:rFonts w:ascii="Arial" w:hAnsi="Arial" w:eastAsia="Arial" w:cs="Arial"/>
          <w:noProof w:val="0"/>
          <w:color w:val="auto"/>
          <w:sz w:val="24"/>
          <w:szCs w:val="24"/>
          <w:lang w:val="en-GB"/>
        </w:rPr>
        <w:t>: https://doi.org/10.1111/j.1748-121x.1996.tb00533.x.</w:t>
      </w:r>
    </w:p>
    <w:p w:rsidR="1FC346D1" w:rsidP="6626D69B" w:rsidRDefault="1FC346D1" w14:paraId="798028B0" w14:textId="2886F82C">
      <w:pPr>
        <w:pStyle w:val="Normal"/>
        <w:rPr>
          <w:rFonts w:ascii="Arial" w:hAnsi="Arial" w:eastAsia="Arial" w:cs="Arial"/>
          <w:noProof w:val="0"/>
          <w:color w:val="auto"/>
          <w:sz w:val="24"/>
          <w:szCs w:val="24"/>
          <w:lang w:val="en-GB"/>
        </w:rPr>
      </w:pPr>
      <w:r w:rsidRPr="6626D69B" w:rsidR="1FC346D1">
        <w:rPr>
          <w:rFonts w:ascii="Arial" w:hAnsi="Arial" w:eastAsia="Arial" w:cs="Arial"/>
          <w:noProof w:val="0"/>
          <w:color w:val="auto"/>
          <w:sz w:val="24"/>
          <w:szCs w:val="24"/>
          <w:lang w:val="en-GB"/>
        </w:rPr>
        <w:t>Raphael, D.K.L. (2019). ‘</w:t>
      </w:r>
      <w:r w:rsidRPr="6626D69B" w:rsidR="1FC346D1">
        <w:rPr>
          <w:rFonts w:ascii="Arial" w:hAnsi="Arial" w:eastAsia="Arial" w:cs="Arial"/>
          <w:i w:val="1"/>
          <w:iCs w:val="1"/>
          <w:noProof w:val="0"/>
          <w:color w:val="auto"/>
          <w:sz w:val="24"/>
          <w:szCs w:val="24"/>
          <w:lang w:val="en-GB"/>
        </w:rPr>
        <w:t>Comparing the institutional constructive trust with the remedial constructive trust</w:t>
      </w:r>
      <w:r w:rsidRPr="6626D69B" w:rsidR="1FC346D1">
        <w:rPr>
          <w:rFonts w:ascii="Arial" w:hAnsi="Arial" w:eastAsia="Arial" w:cs="Arial"/>
          <w:i w:val="1"/>
          <w:iCs w:val="1"/>
          <w:noProof w:val="0"/>
          <w:color w:val="auto"/>
          <w:sz w:val="24"/>
          <w:szCs w:val="24"/>
          <w:lang w:val="en-GB"/>
        </w:rPr>
        <w:t>’</w:t>
      </w:r>
      <w:r w:rsidRPr="6626D69B" w:rsidR="1FC346D1">
        <w:rPr>
          <w:rFonts w:ascii="Arial" w:hAnsi="Arial" w:eastAsia="Arial" w:cs="Arial"/>
          <w:noProof w:val="0"/>
          <w:color w:val="auto"/>
          <w:sz w:val="24"/>
          <w:szCs w:val="24"/>
          <w:lang w:val="en-GB"/>
        </w:rPr>
        <w:t>,</w:t>
      </w:r>
      <w:r w:rsidRPr="6626D69B" w:rsidR="1FC346D1">
        <w:rPr>
          <w:rFonts w:ascii="Arial" w:hAnsi="Arial" w:eastAsia="Arial" w:cs="Arial"/>
          <w:noProof w:val="0"/>
          <w:color w:val="auto"/>
          <w:sz w:val="24"/>
          <w:szCs w:val="24"/>
          <w:lang w:val="en-GB"/>
        </w:rPr>
        <w:t xml:space="preserve"> Trusts &amp; Trustees, 25(9), pp. 919–938. Available at: https://doi.org/10.1093/tandt/ttz091.</w:t>
      </w:r>
    </w:p>
    <w:p w:rsidR="1FC346D1" w:rsidP="6626D69B" w:rsidRDefault="1FC346D1" w14:paraId="4FD407E8" w14:textId="49D883EC">
      <w:pPr>
        <w:pStyle w:val="Normal"/>
        <w:rPr>
          <w:rFonts w:ascii="Arial" w:hAnsi="Arial" w:eastAsia="Arial" w:cs="Arial"/>
          <w:noProof w:val="0"/>
          <w:color w:val="auto"/>
          <w:sz w:val="24"/>
          <w:szCs w:val="24"/>
          <w:lang w:val="en-GB"/>
        </w:rPr>
      </w:pPr>
      <w:r w:rsidRPr="6626D69B" w:rsidR="1FC346D1">
        <w:rPr>
          <w:rFonts w:ascii="Arial" w:hAnsi="Arial" w:eastAsia="Arial" w:cs="Arial"/>
          <w:noProof w:val="0"/>
          <w:color w:val="auto"/>
          <w:sz w:val="24"/>
          <w:szCs w:val="24"/>
          <w:lang w:val="en-GB"/>
        </w:rPr>
        <w:t xml:space="preserve">UK Government (2010). </w:t>
      </w:r>
      <w:r w:rsidRPr="6626D69B" w:rsidR="1FC346D1">
        <w:rPr>
          <w:rFonts w:ascii="Arial" w:hAnsi="Arial" w:eastAsia="Arial" w:cs="Arial"/>
          <w:i w:val="1"/>
          <w:iCs w:val="1"/>
          <w:noProof w:val="0"/>
          <w:color w:val="auto"/>
          <w:sz w:val="24"/>
          <w:szCs w:val="24"/>
          <w:lang w:val="en-GB"/>
        </w:rPr>
        <w:t>Law of Property</w:t>
      </w:r>
      <w:r w:rsidRPr="6626D69B" w:rsidR="1FC346D1">
        <w:rPr>
          <w:rFonts w:ascii="Arial" w:hAnsi="Arial" w:eastAsia="Arial" w:cs="Arial"/>
          <w:noProof w:val="0"/>
          <w:color w:val="auto"/>
          <w:sz w:val="24"/>
          <w:szCs w:val="24"/>
          <w:lang w:val="en-GB"/>
        </w:rPr>
        <w:t xml:space="preserve"> (Miscellaneous Provisions) </w:t>
      </w:r>
      <w:r w:rsidRPr="6626D69B" w:rsidR="1FC346D1">
        <w:rPr>
          <w:rFonts w:ascii="Arial" w:hAnsi="Arial" w:eastAsia="Arial" w:cs="Arial"/>
          <w:i w:val="1"/>
          <w:iCs w:val="1"/>
          <w:noProof w:val="0"/>
          <w:color w:val="auto"/>
          <w:sz w:val="24"/>
          <w:szCs w:val="24"/>
          <w:lang w:val="en-GB"/>
        </w:rPr>
        <w:t>Act 1989</w:t>
      </w:r>
      <w:r w:rsidRPr="6626D69B" w:rsidR="1FC346D1">
        <w:rPr>
          <w:rFonts w:ascii="Arial" w:hAnsi="Arial" w:eastAsia="Arial" w:cs="Arial"/>
          <w:noProof w:val="0"/>
          <w:color w:val="auto"/>
          <w:sz w:val="24"/>
          <w:szCs w:val="24"/>
          <w:lang w:val="en-GB"/>
        </w:rPr>
        <w:t>. [online] Legislation.gov.uk. Available at: https://www.legislation.gov.uk/ukpga/1989/34/section/2.</w:t>
      </w:r>
    </w:p>
    <w:p w:rsidR="1FC346D1" w:rsidP="6626D69B" w:rsidRDefault="1FC346D1" w14:paraId="65B87240" w14:textId="6F0F9F46">
      <w:pPr>
        <w:pStyle w:val="Normal"/>
        <w:rPr>
          <w:rFonts w:ascii="Arial" w:hAnsi="Arial" w:eastAsia="Arial" w:cs="Arial"/>
          <w:noProof w:val="0"/>
          <w:color w:val="auto"/>
          <w:sz w:val="24"/>
          <w:szCs w:val="24"/>
          <w:lang w:val="en-GB"/>
        </w:rPr>
      </w:pPr>
      <w:r w:rsidRPr="6626D69B" w:rsidR="1FC346D1">
        <w:rPr>
          <w:rFonts w:ascii="Arial" w:hAnsi="Arial" w:eastAsia="Arial" w:cs="Arial"/>
          <w:noProof w:val="0"/>
          <w:color w:val="auto"/>
          <w:sz w:val="24"/>
          <w:szCs w:val="24"/>
          <w:lang w:val="en-GB"/>
        </w:rPr>
        <w:t xml:space="preserve">UK Government (2010b). </w:t>
      </w:r>
      <w:r w:rsidRPr="6626D69B" w:rsidR="1FC346D1">
        <w:rPr>
          <w:rFonts w:ascii="Arial" w:hAnsi="Arial" w:eastAsia="Arial" w:cs="Arial"/>
          <w:i w:val="1"/>
          <w:iCs w:val="1"/>
          <w:noProof w:val="0"/>
          <w:color w:val="auto"/>
          <w:sz w:val="24"/>
          <w:szCs w:val="24"/>
          <w:lang w:val="en-GB"/>
        </w:rPr>
        <w:t>Matrimonial Causes Act 1973</w:t>
      </w:r>
      <w:r w:rsidRPr="6626D69B" w:rsidR="1FC346D1">
        <w:rPr>
          <w:rFonts w:ascii="Arial" w:hAnsi="Arial" w:eastAsia="Arial" w:cs="Arial"/>
          <w:noProof w:val="0"/>
          <w:color w:val="auto"/>
          <w:sz w:val="24"/>
          <w:szCs w:val="24"/>
          <w:lang w:val="en-GB"/>
        </w:rPr>
        <w:t>. [online] Legislation.gov.uk. Available at: https://www.legislation.gov.uk/ukpga/1973/18.</w:t>
      </w:r>
    </w:p>
    <w:p w:rsidR="1FC346D1" w:rsidP="6626D69B" w:rsidRDefault="1FC346D1" w14:paraId="240463A3" w14:textId="307D2C41">
      <w:pPr>
        <w:pStyle w:val="Normal"/>
        <w:rPr>
          <w:rFonts w:ascii="Arial" w:hAnsi="Arial" w:eastAsia="Arial" w:cs="Arial"/>
          <w:noProof w:val="0"/>
          <w:color w:val="auto"/>
          <w:sz w:val="24"/>
          <w:szCs w:val="24"/>
          <w:lang w:val="en-GB"/>
        </w:rPr>
      </w:pPr>
      <w:r w:rsidRPr="6626D69B" w:rsidR="1FC346D1">
        <w:rPr>
          <w:rFonts w:ascii="Arial" w:hAnsi="Arial" w:eastAsia="Arial" w:cs="Arial"/>
          <w:noProof w:val="0"/>
          <w:color w:val="auto"/>
          <w:sz w:val="24"/>
          <w:szCs w:val="24"/>
          <w:lang w:val="en-GB"/>
        </w:rPr>
        <w:t xml:space="preserve">UK Government (2013). </w:t>
      </w:r>
      <w:r w:rsidRPr="6626D69B" w:rsidR="1FC346D1">
        <w:rPr>
          <w:rFonts w:ascii="Arial" w:hAnsi="Arial" w:eastAsia="Arial" w:cs="Arial"/>
          <w:i w:val="1"/>
          <w:iCs w:val="1"/>
          <w:noProof w:val="0"/>
          <w:color w:val="auto"/>
          <w:sz w:val="24"/>
          <w:szCs w:val="24"/>
          <w:lang w:val="en-GB"/>
        </w:rPr>
        <w:t>Law of Property Act 1925</w:t>
      </w:r>
      <w:r w:rsidRPr="6626D69B" w:rsidR="1FC346D1">
        <w:rPr>
          <w:rFonts w:ascii="Arial" w:hAnsi="Arial" w:eastAsia="Arial" w:cs="Arial"/>
          <w:noProof w:val="0"/>
          <w:color w:val="auto"/>
          <w:sz w:val="24"/>
          <w:szCs w:val="24"/>
          <w:lang w:val="en-GB"/>
        </w:rPr>
        <w:t>. [online] Legislation.gov.uk. Available at: https://www.legislation.gov.uk/ukpga/Geo5/15-16/20/section/53.</w:t>
      </w:r>
    </w:p>
    <w:p w:rsidR="6626D69B" w:rsidP="6626D69B" w:rsidRDefault="6626D69B" w14:paraId="59E8AFDA" w14:textId="1F7480FB">
      <w:pPr>
        <w:pStyle w:val="Normal"/>
        <w:rPr>
          <w:rFonts w:ascii="Arial" w:hAnsi="Arial" w:eastAsia="Arial" w:cs="Arial"/>
          <w:noProof w:val="0"/>
          <w:color w:val="auto"/>
          <w:sz w:val="24"/>
          <w:szCs w:val="24"/>
          <w:lang w:val="en-GB"/>
        </w:rPr>
      </w:pPr>
    </w:p>
    <w:p w:rsidR="4B3310AB" w:rsidP="6626D69B" w:rsidRDefault="4B3310AB" w14:paraId="15400CA0" w14:textId="238D6F6C">
      <w:pPr>
        <w:pStyle w:val="Normal"/>
        <w:rPr>
          <w:rFonts w:ascii="Arial" w:hAnsi="Arial" w:eastAsia="Arial" w:cs="Arial"/>
          <w:noProof w:val="0"/>
          <w:color w:val="auto"/>
          <w:sz w:val="24"/>
          <w:szCs w:val="24"/>
          <w:lang w:val="en-GB"/>
        </w:rPr>
      </w:pPr>
      <w:r w:rsidRPr="6626D69B" w:rsidR="4B3310AB">
        <w:rPr>
          <w:rFonts w:ascii="Arial" w:hAnsi="Arial" w:eastAsia="Arial" w:cs="Arial"/>
          <w:noProof w:val="0"/>
          <w:color w:val="auto"/>
          <w:sz w:val="24"/>
          <w:szCs w:val="24"/>
          <w:lang w:val="en-GB"/>
        </w:rPr>
        <w:t xml:space="preserve">Case Law: </w:t>
      </w:r>
    </w:p>
    <w:p w:rsidR="1644275E" w:rsidP="6626D69B" w:rsidRDefault="1644275E" w14:paraId="4C019E3E" w14:textId="26D2F2A9">
      <w:pPr>
        <w:pStyle w:val="Normal"/>
        <w:rPr>
          <w:rFonts w:ascii="Arial" w:hAnsi="Arial" w:eastAsia="Arial" w:cs="Arial"/>
          <w:noProof w:val="0"/>
          <w:color w:val="auto"/>
          <w:sz w:val="24"/>
          <w:szCs w:val="24"/>
          <w:lang w:val="en-GB"/>
        </w:rPr>
      </w:pPr>
      <w:r w:rsidRPr="6626D69B" w:rsidR="1644275E">
        <w:rPr>
          <w:rFonts w:ascii="Arial" w:hAnsi="Arial" w:eastAsia="Arial" w:cs="Arial"/>
          <w:noProof w:val="0"/>
          <w:color w:val="auto"/>
          <w:sz w:val="24"/>
          <w:szCs w:val="24"/>
          <w:lang w:val="en-GB"/>
        </w:rPr>
        <w:t xml:space="preserve">Burns v Burns [1984] EWCA </w:t>
      </w:r>
      <w:r w:rsidRPr="6626D69B" w:rsidR="1644275E">
        <w:rPr>
          <w:rFonts w:ascii="Arial" w:hAnsi="Arial" w:eastAsia="Arial" w:cs="Arial"/>
          <w:noProof w:val="0"/>
          <w:color w:val="auto"/>
          <w:sz w:val="24"/>
          <w:szCs w:val="24"/>
          <w:lang w:val="en-GB"/>
        </w:rPr>
        <w:t>Civ</w:t>
      </w:r>
      <w:r w:rsidRPr="6626D69B" w:rsidR="1644275E">
        <w:rPr>
          <w:rFonts w:ascii="Arial" w:hAnsi="Arial" w:eastAsia="Arial" w:cs="Arial"/>
          <w:noProof w:val="0"/>
          <w:color w:val="auto"/>
          <w:sz w:val="24"/>
          <w:szCs w:val="24"/>
          <w:lang w:val="en-GB"/>
        </w:rPr>
        <w:t xml:space="preserve"> 4</w:t>
      </w:r>
    </w:p>
    <w:p w:rsidR="1644275E" w:rsidP="6626D69B" w:rsidRDefault="1644275E" w14:paraId="13FEC2D2" w14:textId="4FF7779C">
      <w:pPr>
        <w:pStyle w:val="Normal"/>
        <w:rPr>
          <w:rFonts w:ascii="Arial" w:hAnsi="Arial" w:eastAsia="Arial" w:cs="Arial"/>
          <w:noProof w:val="0"/>
          <w:color w:val="auto"/>
          <w:sz w:val="24"/>
          <w:szCs w:val="24"/>
          <w:lang w:val="en-GB"/>
        </w:rPr>
      </w:pPr>
      <w:r w:rsidRPr="6626D69B" w:rsidR="1644275E">
        <w:rPr>
          <w:rFonts w:ascii="Arial" w:hAnsi="Arial" w:eastAsia="Arial" w:cs="Arial"/>
          <w:noProof w:val="0"/>
          <w:color w:val="auto"/>
          <w:sz w:val="24"/>
          <w:szCs w:val="24"/>
          <w:lang w:val="en-GB"/>
        </w:rPr>
        <w:t xml:space="preserve">Curran v Collins [2015] EWCA </w:t>
      </w:r>
      <w:r w:rsidRPr="6626D69B" w:rsidR="1644275E">
        <w:rPr>
          <w:rFonts w:ascii="Arial" w:hAnsi="Arial" w:eastAsia="Arial" w:cs="Arial"/>
          <w:noProof w:val="0"/>
          <w:color w:val="auto"/>
          <w:sz w:val="24"/>
          <w:szCs w:val="24"/>
          <w:lang w:val="en-GB"/>
        </w:rPr>
        <w:t>Civ</w:t>
      </w:r>
      <w:r w:rsidRPr="6626D69B" w:rsidR="1644275E">
        <w:rPr>
          <w:rFonts w:ascii="Arial" w:hAnsi="Arial" w:eastAsia="Arial" w:cs="Arial"/>
          <w:noProof w:val="0"/>
          <w:color w:val="auto"/>
          <w:sz w:val="24"/>
          <w:szCs w:val="24"/>
          <w:lang w:val="en-GB"/>
        </w:rPr>
        <w:t xml:space="preserve"> 404</w:t>
      </w:r>
    </w:p>
    <w:p w:rsidR="1644275E" w:rsidP="6626D69B" w:rsidRDefault="1644275E" w14:paraId="1D6037E6" w14:textId="21930531">
      <w:pPr>
        <w:pStyle w:val="Normal"/>
        <w:rPr>
          <w:rFonts w:ascii="Arial" w:hAnsi="Arial" w:eastAsia="Arial" w:cs="Arial"/>
          <w:noProof w:val="0"/>
          <w:color w:val="auto"/>
          <w:sz w:val="24"/>
          <w:szCs w:val="24"/>
          <w:lang w:val="en-GB"/>
        </w:rPr>
      </w:pPr>
      <w:r w:rsidRPr="6626D69B" w:rsidR="1644275E">
        <w:rPr>
          <w:rFonts w:ascii="Arial" w:hAnsi="Arial" w:eastAsia="Arial" w:cs="Arial"/>
          <w:noProof w:val="0"/>
          <w:color w:val="auto"/>
          <w:sz w:val="24"/>
          <w:szCs w:val="24"/>
          <w:lang w:val="en-GB"/>
        </w:rPr>
        <w:t xml:space="preserve">Geary v Rankine [2012] EWCA </w:t>
      </w:r>
      <w:r w:rsidRPr="6626D69B" w:rsidR="1644275E">
        <w:rPr>
          <w:rFonts w:ascii="Arial" w:hAnsi="Arial" w:eastAsia="Arial" w:cs="Arial"/>
          <w:noProof w:val="0"/>
          <w:color w:val="auto"/>
          <w:sz w:val="24"/>
          <w:szCs w:val="24"/>
          <w:lang w:val="en-GB"/>
        </w:rPr>
        <w:t>Civ</w:t>
      </w:r>
      <w:r w:rsidRPr="6626D69B" w:rsidR="1644275E">
        <w:rPr>
          <w:rFonts w:ascii="Arial" w:hAnsi="Arial" w:eastAsia="Arial" w:cs="Arial"/>
          <w:noProof w:val="0"/>
          <w:color w:val="auto"/>
          <w:sz w:val="24"/>
          <w:szCs w:val="24"/>
          <w:lang w:val="en-GB"/>
        </w:rPr>
        <w:t xml:space="preserve"> 555</w:t>
      </w:r>
    </w:p>
    <w:p w:rsidR="1644275E" w:rsidP="6626D69B" w:rsidRDefault="1644275E" w14:paraId="22A7801A" w14:textId="1866D530">
      <w:pPr>
        <w:pStyle w:val="Normal"/>
        <w:rPr>
          <w:rFonts w:ascii="Arial" w:hAnsi="Arial" w:eastAsia="Arial" w:cs="Arial"/>
          <w:noProof w:val="0"/>
          <w:color w:val="auto"/>
          <w:sz w:val="24"/>
          <w:szCs w:val="24"/>
          <w:lang w:val="en-GB"/>
        </w:rPr>
      </w:pPr>
      <w:r w:rsidRPr="6626D69B" w:rsidR="1644275E">
        <w:rPr>
          <w:rFonts w:ascii="Arial" w:hAnsi="Arial" w:eastAsia="Arial" w:cs="Arial"/>
          <w:noProof w:val="0"/>
          <w:color w:val="auto"/>
          <w:sz w:val="24"/>
          <w:szCs w:val="24"/>
          <w:lang w:val="en-GB"/>
        </w:rPr>
        <w:t>Gissing v Gissing [1971] AC 886</w:t>
      </w:r>
    </w:p>
    <w:p w:rsidR="1644275E" w:rsidP="6626D69B" w:rsidRDefault="1644275E" w14:paraId="7DDAAE8F" w14:textId="22B9C470">
      <w:pPr>
        <w:pStyle w:val="Normal"/>
        <w:rPr>
          <w:rFonts w:ascii="Arial" w:hAnsi="Arial" w:eastAsia="Arial" w:cs="Arial"/>
          <w:noProof w:val="0"/>
          <w:color w:val="auto"/>
          <w:sz w:val="24"/>
          <w:szCs w:val="24"/>
          <w:lang w:val="en-GB"/>
        </w:rPr>
      </w:pPr>
      <w:r w:rsidRPr="6626D69B" w:rsidR="1644275E">
        <w:rPr>
          <w:rFonts w:ascii="Arial" w:hAnsi="Arial" w:eastAsia="Arial" w:cs="Arial"/>
          <w:noProof w:val="0"/>
          <w:color w:val="auto"/>
          <w:sz w:val="24"/>
          <w:szCs w:val="24"/>
          <w:lang w:val="en-GB"/>
        </w:rPr>
        <w:t xml:space="preserve">Jennings v Rice [2002] EWCA </w:t>
      </w:r>
      <w:r w:rsidRPr="6626D69B" w:rsidR="1644275E">
        <w:rPr>
          <w:rFonts w:ascii="Arial" w:hAnsi="Arial" w:eastAsia="Arial" w:cs="Arial"/>
          <w:noProof w:val="0"/>
          <w:color w:val="auto"/>
          <w:sz w:val="24"/>
          <w:szCs w:val="24"/>
          <w:lang w:val="en-GB"/>
        </w:rPr>
        <w:t>Civ</w:t>
      </w:r>
      <w:r w:rsidRPr="6626D69B" w:rsidR="1644275E">
        <w:rPr>
          <w:rFonts w:ascii="Arial" w:hAnsi="Arial" w:eastAsia="Arial" w:cs="Arial"/>
          <w:noProof w:val="0"/>
          <w:color w:val="auto"/>
          <w:sz w:val="24"/>
          <w:szCs w:val="24"/>
          <w:lang w:val="en-GB"/>
        </w:rPr>
        <w:t xml:space="preserve"> 159</w:t>
      </w:r>
    </w:p>
    <w:p w:rsidR="1644275E" w:rsidP="6626D69B" w:rsidRDefault="1644275E" w14:paraId="7BB63FCB" w14:textId="4EFD11A0">
      <w:pPr>
        <w:pStyle w:val="Normal"/>
        <w:rPr>
          <w:rFonts w:ascii="Arial" w:hAnsi="Arial" w:eastAsia="Arial" w:cs="Arial"/>
          <w:noProof w:val="0"/>
          <w:color w:val="auto"/>
          <w:sz w:val="24"/>
          <w:szCs w:val="24"/>
          <w:lang w:val="en-GB"/>
        </w:rPr>
      </w:pPr>
      <w:r w:rsidRPr="6626D69B" w:rsidR="1644275E">
        <w:rPr>
          <w:rFonts w:ascii="Arial" w:hAnsi="Arial" w:eastAsia="Arial" w:cs="Arial"/>
          <w:noProof w:val="0"/>
          <w:color w:val="auto"/>
          <w:sz w:val="24"/>
          <w:szCs w:val="24"/>
          <w:lang w:val="en-GB"/>
        </w:rPr>
        <w:t>Jones v Kernott [2011] UKSC 53</w:t>
      </w:r>
    </w:p>
    <w:p w:rsidR="1644275E" w:rsidP="6626D69B" w:rsidRDefault="1644275E" w14:paraId="40D3D997" w14:textId="7CA521AD">
      <w:pPr>
        <w:pStyle w:val="Normal"/>
        <w:rPr>
          <w:rFonts w:ascii="Arial" w:hAnsi="Arial" w:eastAsia="Arial" w:cs="Arial"/>
          <w:noProof w:val="0"/>
          <w:color w:val="auto"/>
          <w:sz w:val="24"/>
          <w:szCs w:val="24"/>
          <w:lang w:val="en-GB"/>
        </w:rPr>
      </w:pPr>
      <w:r w:rsidRPr="6626D69B" w:rsidR="1644275E">
        <w:rPr>
          <w:rFonts w:ascii="Arial" w:hAnsi="Arial" w:eastAsia="Arial" w:cs="Arial"/>
          <w:noProof w:val="0"/>
          <w:color w:val="auto"/>
          <w:sz w:val="24"/>
          <w:szCs w:val="24"/>
          <w:lang w:val="en-GB"/>
        </w:rPr>
        <w:t>Lloyds Bank PLC v Rosset [1991] 1 AC 107</w:t>
      </w:r>
    </w:p>
    <w:p w:rsidR="1644275E" w:rsidP="6626D69B" w:rsidRDefault="1644275E" w14:paraId="0C6E6C91" w14:textId="74B415F8">
      <w:pPr>
        <w:pStyle w:val="Normal"/>
        <w:rPr>
          <w:rFonts w:ascii="Arial" w:hAnsi="Arial" w:eastAsia="Arial" w:cs="Arial"/>
          <w:noProof w:val="0"/>
          <w:color w:val="auto"/>
          <w:sz w:val="24"/>
          <w:szCs w:val="24"/>
          <w:lang w:val="en-GB"/>
        </w:rPr>
      </w:pPr>
      <w:r w:rsidRPr="6626D69B" w:rsidR="1644275E">
        <w:rPr>
          <w:rFonts w:ascii="Arial" w:hAnsi="Arial" w:eastAsia="Arial" w:cs="Arial"/>
          <w:noProof w:val="0"/>
          <w:color w:val="auto"/>
          <w:sz w:val="24"/>
          <w:szCs w:val="24"/>
          <w:lang w:val="en-GB"/>
        </w:rPr>
        <w:t>Stack v Dowden [2007] UKHL 17</w:t>
      </w:r>
    </w:p>
    <w:p w:rsidR="1644275E" w:rsidP="6626D69B" w:rsidRDefault="1644275E" w14:paraId="4C66ECCB" w14:textId="2E2AAFAA">
      <w:pPr>
        <w:pStyle w:val="Normal"/>
        <w:rPr>
          <w:rFonts w:ascii="Arial" w:hAnsi="Arial" w:eastAsia="Arial" w:cs="Arial"/>
          <w:noProof w:val="0"/>
          <w:color w:val="auto"/>
          <w:sz w:val="24"/>
          <w:szCs w:val="24"/>
          <w:lang w:val="en-GB"/>
        </w:rPr>
      </w:pPr>
      <w:r w:rsidRPr="6626D69B" w:rsidR="1644275E">
        <w:rPr>
          <w:rFonts w:ascii="Arial" w:hAnsi="Arial" w:eastAsia="Arial" w:cs="Arial"/>
          <w:noProof w:val="0"/>
          <w:color w:val="auto"/>
          <w:sz w:val="24"/>
          <w:szCs w:val="24"/>
          <w:lang w:val="en-GB"/>
        </w:rPr>
        <w:t>Taylor Fashions Ltd v Liverpool Victoria Trustees [1982] QB 133</w:t>
      </w:r>
    </w:p>
    <w:p w:rsidR="1644275E" w:rsidP="6626D69B" w:rsidRDefault="1644275E" w14:paraId="7D2A3BEB" w14:textId="688DCF5B">
      <w:pPr>
        <w:pStyle w:val="Normal"/>
        <w:rPr>
          <w:rFonts w:ascii="Arial" w:hAnsi="Arial" w:eastAsia="Arial" w:cs="Arial"/>
          <w:noProof w:val="0"/>
          <w:color w:val="auto"/>
          <w:sz w:val="24"/>
          <w:szCs w:val="24"/>
          <w:lang w:val="en-GB"/>
        </w:rPr>
      </w:pPr>
      <w:r w:rsidRPr="6626D69B" w:rsidR="1644275E">
        <w:rPr>
          <w:rFonts w:ascii="Arial" w:hAnsi="Arial" w:eastAsia="Arial" w:cs="Arial"/>
          <w:noProof w:val="0"/>
          <w:color w:val="auto"/>
          <w:sz w:val="24"/>
          <w:szCs w:val="24"/>
          <w:lang w:val="en-GB"/>
        </w:rPr>
        <w:t>Thorner v Major [2009] UKHL 18</w:t>
      </w:r>
    </w:p>
    <w:p w:rsidR="1644275E" w:rsidP="6626D69B" w:rsidRDefault="1644275E" w14:paraId="4B33A87C" w14:textId="4012D9F1">
      <w:pPr>
        <w:pStyle w:val="Normal"/>
        <w:rPr>
          <w:rFonts w:ascii="Arial" w:hAnsi="Arial" w:eastAsia="Arial" w:cs="Arial"/>
          <w:noProof w:val="0"/>
          <w:color w:val="auto"/>
          <w:sz w:val="24"/>
          <w:szCs w:val="24"/>
          <w:lang w:val="en-GB"/>
        </w:rPr>
      </w:pPr>
      <w:r w:rsidRPr="6626D69B" w:rsidR="1644275E">
        <w:rPr>
          <w:rFonts w:ascii="Arial" w:hAnsi="Arial" w:eastAsia="Arial" w:cs="Arial"/>
          <w:noProof w:val="0"/>
          <w:color w:val="auto"/>
          <w:sz w:val="24"/>
          <w:szCs w:val="24"/>
          <w:lang w:val="en-GB"/>
        </w:rPr>
        <w:t>Yeoman’s Row Management Ltd v Cobbe [2008] UKHL 55</w:t>
      </w:r>
    </w:p>
    <w:p w:rsidR="6626D69B" w:rsidP="6626D69B" w:rsidRDefault="6626D69B" w14:paraId="146D0616" w14:textId="41DD85EA">
      <w:pPr>
        <w:pStyle w:val="Normal"/>
        <w:rPr>
          <w:rFonts w:ascii="Source Sans Pro" w:hAnsi="Source Sans Pro" w:eastAsia="Source Sans Pro" w:cs="Source Sans Pro"/>
          <w:noProof w:val="0"/>
          <w:sz w:val="22"/>
          <w:szCs w:val="22"/>
          <w:lang w:val="en-GB"/>
        </w:rPr>
      </w:pPr>
    </w:p>
    <w:p w:rsidR="6626D69B" w:rsidP="6626D69B" w:rsidRDefault="6626D69B" w14:paraId="02878F71" w14:textId="10DD6E3B">
      <w:pPr>
        <w:pStyle w:val="Normal"/>
        <w:rPr>
          <w:rFonts w:ascii="Source Sans Pro" w:hAnsi="Source Sans Pro" w:eastAsia="Source Sans Pro" w:cs="Source Sans Pro"/>
          <w:noProof w:val="0"/>
          <w:sz w:val="22"/>
          <w:szCs w:val="22"/>
          <w:lang w:val="en-GB"/>
        </w:rPr>
      </w:pPr>
    </w:p>
    <w:p w:rsidR="6626D69B" w:rsidP="6626D69B" w:rsidRDefault="6626D69B" w14:paraId="654F1449" w14:textId="0D957036">
      <w:pPr>
        <w:pStyle w:val="Normal"/>
        <w:rPr>
          <w:rFonts w:ascii="Source Sans Pro" w:hAnsi="Source Sans Pro" w:eastAsia="Source Sans Pro" w:cs="Source Sans Pro"/>
          <w:noProof w:val="0"/>
          <w:color w:val="3A3A3A" w:themeColor="background2" w:themeTint="FF" w:themeShade="40"/>
          <w:sz w:val="22"/>
          <w:szCs w:val="22"/>
          <w:lang w:val="en-GB"/>
        </w:rPr>
      </w:pPr>
    </w:p>
    <w:p w:rsidR="6626D69B" w:rsidRDefault="6626D69B" w14:paraId="296F09DC" w14:textId="5DD51FA9"/>
    <w:p w:rsidR="6626D69B" w:rsidP="6626D69B" w:rsidRDefault="6626D69B" w14:paraId="54FB12E1" w14:textId="2FE6BB3A">
      <w:pPr>
        <w:pStyle w:val="Normal"/>
        <w:spacing w:before="0" w:beforeAutospacing="off" w:after="0" w:afterAutospacing="off"/>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lOBf5719NLEo+" int2:id="CZDmWkes">
      <int2:state int2:type="spell" int2:value="Rejected"/>
    </int2:textHash>
    <int2:bookmark int2:bookmarkName="_Int_emQwDQrV" int2:invalidationBookmarkName="" int2:hashCode="FAg5zCr8aYxOFe" int2:id="z0D6u6dM">
      <int2:state int2:type="gram" int2:value="Rejected"/>
    </int2:bookmark>
    <int2:bookmark int2:bookmarkName="_Int_rPQbwqB9" int2:invalidationBookmarkName="" int2:hashCode="e0dMsLOcF3PXGS" int2:id="nJNMHqmI">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05d83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c372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7de3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61EE60"/>
    <w:rsid w:val="00AFA53B"/>
    <w:rsid w:val="00B5583B"/>
    <w:rsid w:val="00E913E7"/>
    <w:rsid w:val="00FCA791"/>
    <w:rsid w:val="01D7BABC"/>
    <w:rsid w:val="01FF93DF"/>
    <w:rsid w:val="02576A4F"/>
    <w:rsid w:val="02AE339B"/>
    <w:rsid w:val="031B5919"/>
    <w:rsid w:val="034B068B"/>
    <w:rsid w:val="038F6774"/>
    <w:rsid w:val="03A7AD5C"/>
    <w:rsid w:val="03C38CC9"/>
    <w:rsid w:val="04CBE4A1"/>
    <w:rsid w:val="04E4803E"/>
    <w:rsid w:val="062E489B"/>
    <w:rsid w:val="064AD936"/>
    <w:rsid w:val="06814A4F"/>
    <w:rsid w:val="06B24F4C"/>
    <w:rsid w:val="074266F9"/>
    <w:rsid w:val="07712D3E"/>
    <w:rsid w:val="077F19F8"/>
    <w:rsid w:val="0780702B"/>
    <w:rsid w:val="07BC7E89"/>
    <w:rsid w:val="080B5A6A"/>
    <w:rsid w:val="0844CEE3"/>
    <w:rsid w:val="08F946F2"/>
    <w:rsid w:val="0907CD5D"/>
    <w:rsid w:val="09455CD6"/>
    <w:rsid w:val="094EE673"/>
    <w:rsid w:val="0A01555E"/>
    <w:rsid w:val="0A0BF8FF"/>
    <w:rsid w:val="0A41371F"/>
    <w:rsid w:val="0AEA8B9A"/>
    <w:rsid w:val="0BAA7E36"/>
    <w:rsid w:val="0C53877E"/>
    <w:rsid w:val="0C613D21"/>
    <w:rsid w:val="0E762037"/>
    <w:rsid w:val="0E7929E4"/>
    <w:rsid w:val="0E80A5E4"/>
    <w:rsid w:val="0EC6A6C2"/>
    <w:rsid w:val="0EDEF985"/>
    <w:rsid w:val="0F0A5285"/>
    <w:rsid w:val="0F8B9965"/>
    <w:rsid w:val="0F8DDD24"/>
    <w:rsid w:val="106C17B9"/>
    <w:rsid w:val="107DE071"/>
    <w:rsid w:val="108704D2"/>
    <w:rsid w:val="10A7A9DC"/>
    <w:rsid w:val="114C360A"/>
    <w:rsid w:val="121AFA9E"/>
    <w:rsid w:val="124A9D06"/>
    <w:rsid w:val="12A7A67D"/>
    <w:rsid w:val="12E9476F"/>
    <w:rsid w:val="139B46A0"/>
    <w:rsid w:val="13CEEECC"/>
    <w:rsid w:val="13E00F9D"/>
    <w:rsid w:val="14C6A6E2"/>
    <w:rsid w:val="1546B1DC"/>
    <w:rsid w:val="15DF1870"/>
    <w:rsid w:val="1639E9ED"/>
    <w:rsid w:val="1644275E"/>
    <w:rsid w:val="168A67AE"/>
    <w:rsid w:val="16A7CBB1"/>
    <w:rsid w:val="173EBF28"/>
    <w:rsid w:val="17468CBF"/>
    <w:rsid w:val="17502D3A"/>
    <w:rsid w:val="1783E9AD"/>
    <w:rsid w:val="17A53CC8"/>
    <w:rsid w:val="17A83D8A"/>
    <w:rsid w:val="17B6A40D"/>
    <w:rsid w:val="17D99292"/>
    <w:rsid w:val="17F85AD7"/>
    <w:rsid w:val="17FF386D"/>
    <w:rsid w:val="17FF5A46"/>
    <w:rsid w:val="18729737"/>
    <w:rsid w:val="189B8203"/>
    <w:rsid w:val="18E7F002"/>
    <w:rsid w:val="18F2D67E"/>
    <w:rsid w:val="19F3E506"/>
    <w:rsid w:val="1A4B7627"/>
    <w:rsid w:val="1A5DDF3D"/>
    <w:rsid w:val="1A6F0695"/>
    <w:rsid w:val="1AF60F9F"/>
    <w:rsid w:val="1B018583"/>
    <w:rsid w:val="1B022B53"/>
    <w:rsid w:val="1B7B675E"/>
    <w:rsid w:val="1B8BBCDF"/>
    <w:rsid w:val="1BACC640"/>
    <w:rsid w:val="1BE8A533"/>
    <w:rsid w:val="1BFFB3E3"/>
    <w:rsid w:val="1C15938C"/>
    <w:rsid w:val="1C36C25F"/>
    <w:rsid w:val="1CABA957"/>
    <w:rsid w:val="1CBBAB25"/>
    <w:rsid w:val="1D2A6A38"/>
    <w:rsid w:val="1D59682C"/>
    <w:rsid w:val="1D84FB04"/>
    <w:rsid w:val="1D8E296E"/>
    <w:rsid w:val="1D94A46F"/>
    <w:rsid w:val="1DA019F8"/>
    <w:rsid w:val="1DAEFCDF"/>
    <w:rsid w:val="1DC65FB9"/>
    <w:rsid w:val="1E40D4D7"/>
    <w:rsid w:val="1FC346D1"/>
    <w:rsid w:val="1FD8AE19"/>
    <w:rsid w:val="20054472"/>
    <w:rsid w:val="200C667E"/>
    <w:rsid w:val="20707F15"/>
    <w:rsid w:val="20B2C5BF"/>
    <w:rsid w:val="213ABDA3"/>
    <w:rsid w:val="21D2B07E"/>
    <w:rsid w:val="21DF5321"/>
    <w:rsid w:val="21FDDDB6"/>
    <w:rsid w:val="22507D65"/>
    <w:rsid w:val="2287D392"/>
    <w:rsid w:val="22BE720D"/>
    <w:rsid w:val="22C364E5"/>
    <w:rsid w:val="23844D91"/>
    <w:rsid w:val="23D4ADD3"/>
    <w:rsid w:val="24035495"/>
    <w:rsid w:val="2439CC82"/>
    <w:rsid w:val="24B27C6B"/>
    <w:rsid w:val="24D05168"/>
    <w:rsid w:val="24E17996"/>
    <w:rsid w:val="25B0C622"/>
    <w:rsid w:val="25C26EB9"/>
    <w:rsid w:val="26A85E3F"/>
    <w:rsid w:val="26F256AD"/>
    <w:rsid w:val="26FD51EE"/>
    <w:rsid w:val="27815E8E"/>
    <w:rsid w:val="27B20A85"/>
    <w:rsid w:val="280207B8"/>
    <w:rsid w:val="28B89AB9"/>
    <w:rsid w:val="295B8CDF"/>
    <w:rsid w:val="2A70187E"/>
    <w:rsid w:val="2A824237"/>
    <w:rsid w:val="2A97ED21"/>
    <w:rsid w:val="2AC2824F"/>
    <w:rsid w:val="2AC72D65"/>
    <w:rsid w:val="2AF27D6C"/>
    <w:rsid w:val="2BA8FBBA"/>
    <w:rsid w:val="2BB589F4"/>
    <w:rsid w:val="2BED3B5F"/>
    <w:rsid w:val="2BF601CE"/>
    <w:rsid w:val="2C50BBE9"/>
    <w:rsid w:val="2C562D08"/>
    <w:rsid w:val="2CC51DC1"/>
    <w:rsid w:val="2D325BDB"/>
    <w:rsid w:val="2D4B9167"/>
    <w:rsid w:val="2D4BA840"/>
    <w:rsid w:val="2D7BBD1F"/>
    <w:rsid w:val="2DD49FB5"/>
    <w:rsid w:val="2DE97213"/>
    <w:rsid w:val="2E00FEAB"/>
    <w:rsid w:val="2E625AEE"/>
    <w:rsid w:val="2E91EC77"/>
    <w:rsid w:val="2EB3881B"/>
    <w:rsid w:val="3047555F"/>
    <w:rsid w:val="31555B97"/>
    <w:rsid w:val="31C2C35F"/>
    <w:rsid w:val="31C473A0"/>
    <w:rsid w:val="31C66F03"/>
    <w:rsid w:val="32384641"/>
    <w:rsid w:val="324FA79E"/>
    <w:rsid w:val="3267A832"/>
    <w:rsid w:val="3275BBEB"/>
    <w:rsid w:val="327F72A0"/>
    <w:rsid w:val="32BF2BE9"/>
    <w:rsid w:val="34008E9E"/>
    <w:rsid w:val="342F64B3"/>
    <w:rsid w:val="3490EE58"/>
    <w:rsid w:val="351B1614"/>
    <w:rsid w:val="355ADAE3"/>
    <w:rsid w:val="36D36F24"/>
    <w:rsid w:val="36E37834"/>
    <w:rsid w:val="3782A22C"/>
    <w:rsid w:val="37893488"/>
    <w:rsid w:val="37C22E9D"/>
    <w:rsid w:val="37E1AE45"/>
    <w:rsid w:val="38215435"/>
    <w:rsid w:val="385E09D3"/>
    <w:rsid w:val="3954FE00"/>
    <w:rsid w:val="39D2952E"/>
    <w:rsid w:val="3A2E91D2"/>
    <w:rsid w:val="3A317144"/>
    <w:rsid w:val="3B658686"/>
    <w:rsid w:val="3BCEBDAE"/>
    <w:rsid w:val="3C5C6CE2"/>
    <w:rsid w:val="3C9BD9FC"/>
    <w:rsid w:val="3D00DAD4"/>
    <w:rsid w:val="3D2BD008"/>
    <w:rsid w:val="3D9E9E15"/>
    <w:rsid w:val="3DB15D37"/>
    <w:rsid w:val="3DE70B85"/>
    <w:rsid w:val="3DEAF0DD"/>
    <w:rsid w:val="3E0C321A"/>
    <w:rsid w:val="3F40C7C6"/>
    <w:rsid w:val="3F909DEF"/>
    <w:rsid w:val="3F95200B"/>
    <w:rsid w:val="40343C67"/>
    <w:rsid w:val="404ECE99"/>
    <w:rsid w:val="40F839A3"/>
    <w:rsid w:val="41AEFB02"/>
    <w:rsid w:val="41F42DEC"/>
    <w:rsid w:val="420513E8"/>
    <w:rsid w:val="433BCA8F"/>
    <w:rsid w:val="43827627"/>
    <w:rsid w:val="43CAFB7B"/>
    <w:rsid w:val="441127F7"/>
    <w:rsid w:val="4455AE45"/>
    <w:rsid w:val="44610286"/>
    <w:rsid w:val="44879F28"/>
    <w:rsid w:val="45FE506F"/>
    <w:rsid w:val="46F4D18A"/>
    <w:rsid w:val="47036245"/>
    <w:rsid w:val="475B1CBE"/>
    <w:rsid w:val="4760E28B"/>
    <w:rsid w:val="47B5FFEF"/>
    <w:rsid w:val="47DEF960"/>
    <w:rsid w:val="47E4ED3E"/>
    <w:rsid w:val="47FE2E6B"/>
    <w:rsid w:val="48154F90"/>
    <w:rsid w:val="482056FF"/>
    <w:rsid w:val="48334804"/>
    <w:rsid w:val="48625647"/>
    <w:rsid w:val="48B733C1"/>
    <w:rsid w:val="4937E24D"/>
    <w:rsid w:val="49544B58"/>
    <w:rsid w:val="499F5C9A"/>
    <w:rsid w:val="49F7A4D4"/>
    <w:rsid w:val="4A17DB68"/>
    <w:rsid w:val="4A947A32"/>
    <w:rsid w:val="4AEB7DC0"/>
    <w:rsid w:val="4AEB92AA"/>
    <w:rsid w:val="4B1AE246"/>
    <w:rsid w:val="4B3310AB"/>
    <w:rsid w:val="4B67888B"/>
    <w:rsid w:val="4BE09081"/>
    <w:rsid w:val="4C529D7F"/>
    <w:rsid w:val="4C779093"/>
    <w:rsid w:val="4C9116F4"/>
    <w:rsid w:val="4CABE65F"/>
    <w:rsid w:val="4CD69129"/>
    <w:rsid w:val="4DD7CFB4"/>
    <w:rsid w:val="4DEC17AC"/>
    <w:rsid w:val="4E1A9613"/>
    <w:rsid w:val="4E58A134"/>
    <w:rsid w:val="4E787349"/>
    <w:rsid w:val="4E90C987"/>
    <w:rsid w:val="4E9AD9EF"/>
    <w:rsid w:val="4EFBF630"/>
    <w:rsid w:val="4F457C18"/>
    <w:rsid w:val="4F78A7F8"/>
    <w:rsid w:val="4FBDADD6"/>
    <w:rsid w:val="503916F5"/>
    <w:rsid w:val="50A94F89"/>
    <w:rsid w:val="51145733"/>
    <w:rsid w:val="516B3828"/>
    <w:rsid w:val="51C3CEE0"/>
    <w:rsid w:val="51EEBE74"/>
    <w:rsid w:val="52275546"/>
    <w:rsid w:val="52949FB0"/>
    <w:rsid w:val="53EECB1A"/>
    <w:rsid w:val="546CCA99"/>
    <w:rsid w:val="548F2EA0"/>
    <w:rsid w:val="54D45AE5"/>
    <w:rsid w:val="55820CA8"/>
    <w:rsid w:val="55A4C3A4"/>
    <w:rsid w:val="55F423A0"/>
    <w:rsid w:val="566CC8B8"/>
    <w:rsid w:val="568027AB"/>
    <w:rsid w:val="57781CC4"/>
    <w:rsid w:val="577A278F"/>
    <w:rsid w:val="5798A013"/>
    <w:rsid w:val="57A48918"/>
    <w:rsid w:val="57AAB58D"/>
    <w:rsid w:val="582032C0"/>
    <w:rsid w:val="585814B2"/>
    <w:rsid w:val="586A2EDA"/>
    <w:rsid w:val="58958DA3"/>
    <w:rsid w:val="58B32FFD"/>
    <w:rsid w:val="58B77D53"/>
    <w:rsid w:val="58EB9F88"/>
    <w:rsid w:val="590A7E7D"/>
    <w:rsid w:val="5985CA12"/>
    <w:rsid w:val="59D0497A"/>
    <w:rsid w:val="5A2FFE52"/>
    <w:rsid w:val="5A65B3EA"/>
    <w:rsid w:val="5A7EFD5D"/>
    <w:rsid w:val="5AC9D793"/>
    <w:rsid w:val="5AF7DB22"/>
    <w:rsid w:val="5B0F06DF"/>
    <w:rsid w:val="5B3673A0"/>
    <w:rsid w:val="5B4FBBCB"/>
    <w:rsid w:val="5BA87E73"/>
    <w:rsid w:val="5CEE4DB6"/>
    <w:rsid w:val="5D3BFBDD"/>
    <w:rsid w:val="5D51897F"/>
    <w:rsid w:val="5E612915"/>
    <w:rsid w:val="5E614281"/>
    <w:rsid w:val="5E734764"/>
    <w:rsid w:val="5F0727B2"/>
    <w:rsid w:val="5F4B0AA9"/>
    <w:rsid w:val="5FB4A7C2"/>
    <w:rsid w:val="5FD262A1"/>
    <w:rsid w:val="5FD2E202"/>
    <w:rsid w:val="600F995F"/>
    <w:rsid w:val="60B4BFEE"/>
    <w:rsid w:val="60B7659C"/>
    <w:rsid w:val="6124880B"/>
    <w:rsid w:val="6125C749"/>
    <w:rsid w:val="6132FD7B"/>
    <w:rsid w:val="62912D59"/>
    <w:rsid w:val="62AA0A5C"/>
    <w:rsid w:val="62C96751"/>
    <w:rsid w:val="634A1A35"/>
    <w:rsid w:val="638C25DD"/>
    <w:rsid w:val="63F3B7BE"/>
    <w:rsid w:val="640E7FD8"/>
    <w:rsid w:val="642982A1"/>
    <w:rsid w:val="64F41798"/>
    <w:rsid w:val="65EDCD04"/>
    <w:rsid w:val="6626D69B"/>
    <w:rsid w:val="663619D3"/>
    <w:rsid w:val="6651F87E"/>
    <w:rsid w:val="66A01DBF"/>
    <w:rsid w:val="66D17FD7"/>
    <w:rsid w:val="66F4371F"/>
    <w:rsid w:val="677A30CA"/>
    <w:rsid w:val="67862264"/>
    <w:rsid w:val="68649915"/>
    <w:rsid w:val="68734061"/>
    <w:rsid w:val="6893C979"/>
    <w:rsid w:val="68BAEE8D"/>
    <w:rsid w:val="699BA42F"/>
    <w:rsid w:val="69E1EDA6"/>
    <w:rsid w:val="6A2ED292"/>
    <w:rsid w:val="6A7D85DD"/>
    <w:rsid w:val="6A82ECA8"/>
    <w:rsid w:val="6ADF70D3"/>
    <w:rsid w:val="6AE078C7"/>
    <w:rsid w:val="6B3579FE"/>
    <w:rsid w:val="6B475434"/>
    <w:rsid w:val="6BEC87B1"/>
    <w:rsid w:val="6C38985E"/>
    <w:rsid w:val="6CC43998"/>
    <w:rsid w:val="6CE37944"/>
    <w:rsid w:val="6D962F42"/>
    <w:rsid w:val="6E2D12C6"/>
    <w:rsid w:val="6E6B0D8A"/>
    <w:rsid w:val="6E6F8321"/>
    <w:rsid w:val="6EA97CEE"/>
    <w:rsid w:val="6EC69390"/>
    <w:rsid w:val="6ECFC84F"/>
    <w:rsid w:val="6F6CCC13"/>
    <w:rsid w:val="6F6FE6B4"/>
    <w:rsid w:val="6FF14B64"/>
    <w:rsid w:val="703FB28F"/>
    <w:rsid w:val="704619E1"/>
    <w:rsid w:val="70A09FE3"/>
    <w:rsid w:val="70C16A7E"/>
    <w:rsid w:val="71462804"/>
    <w:rsid w:val="71538683"/>
    <w:rsid w:val="71F808DC"/>
    <w:rsid w:val="722AB635"/>
    <w:rsid w:val="7242D011"/>
    <w:rsid w:val="72C391D2"/>
    <w:rsid w:val="72D8E728"/>
    <w:rsid w:val="72F343FC"/>
    <w:rsid w:val="733F3459"/>
    <w:rsid w:val="737D82F6"/>
    <w:rsid w:val="73AF5FE3"/>
    <w:rsid w:val="73C316C3"/>
    <w:rsid w:val="743BEEE6"/>
    <w:rsid w:val="747E31D2"/>
    <w:rsid w:val="749A55A9"/>
    <w:rsid w:val="74BB68FC"/>
    <w:rsid w:val="74DD74B7"/>
    <w:rsid w:val="751555F7"/>
    <w:rsid w:val="752C6762"/>
    <w:rsid w:val="76244877"/>
    <w:rsid w:val="762F98BA"/>
    <w:rsid w:val="76431EEB"/>
    <w:rsid w:val="76A5437E"/>
    <w:rsid w:val="76FC43AD"/>
    <w:rsid w:val="779EADEC"/>
    <w:rsid w:val="77B7A36A"/>
    <w:rsid w:val="77CB05A2"/>
    <w:rsid w:val="78C40262"/>
    <w:rsid w:val="78D5DA99"/>
    <w:rsid w:val="799DD825"/>
    <w:rsid w:val="79CEE2A0"/>
    <w:rsid w:val="79F01538"/>
    <w:rsid w:val="7A52C062"/>
    <w:rsid w:val="7A644C2E"/>
    <w:rsid w:val="7A7BBEAB"/>
    <w:rsid w:val="7AA3B70B"/>
    <w:rsid w:val="7B358354"/>
    <w:rsid w:val="7B61EE60"/>
    <w:rsid w:val="7B9A666E"/>
    <w:rsid w:val="7BF43CE8"/>
    <w:rsid w:val="7BFDE042"/>
    <w:rsid w:val="7BFDE042"/>
    <w:rsid w:val="7C8588D5"/>
    <w:rsid w:val="7C885FAF"/>
    <w:rsid w:val="7CED9543"/>
    <w:rsid w:val="7D46A660"/>
    <w:rsid w:val="7D8E8AD3"/>
    <w:rsid w:val="7DDC172E"/>
    <w:rsid w:val="7DFAE5A8"/>
    <w:rsid w:val="7EA94969"/>
    <w:rsid w:val="7EDC98E4"/>
    <w:rsid w:val="7F1C275D"/>
    <w:rsid w:val="7F26303A"/>
    <w:rsid w:val="7FE53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1EE60"/>
  <w15:chartTrackingRefBased/>
  <w15:docId w15:val="{083346EE-4189-476F-8D5D-FDC46AAAE9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651F87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626D69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0bd30d3743c4a99" /><Relationship Type="http://schemas.openxmlformats.org/officeDocument/2006/relationships/numbering" Target="/word/numbering.xml" Id="R77a6dbaa172145fb" /><Relationship Type="http://schemas.openxmlformats.org/officeDocument/2006/relationships/hyperlink" Target="https://plus-lexis-com.uwtsd.idm.oclc.org/api/document/collection/cases-uk/id/5FWH-3JV1-DYBP-N4BH-00000-00?cite=Curran%20v%20Collins%2C%20DIG_15D01may%5B2015%5D%20All%20ER%20(D)%2001%20(May)%5B2015%5D%20EWCA%20Civ%20404&amp;context=1001073&amp;identityprofileid=R6VFST67341" TargetMode="External" Id="R8b11d7ad8be441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Oliver (2305145)</dc:creator>
  <keywords/>
  <dc:description/>
  <lastModifiedBy>Ffion Oliver (2305145)</lastModifiedBy>
  <revision>5</revision>
  <dcterms:created xsi:type="dcterms:W3CDTF">2026-01-07T13:47:13.6416583Z</dcterms:created>
  <dcterms:modified xsi:type="dcterms:W3CDTF">2026-01-09T21:30:23.2633017Z</dcterms:modified>
</coreProperties>
</file>