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68CB" w:rsidRPr="00D24FD4" w:rsidRDefault="00D24FD4">
      <w:pPr>
        <w:rPr>
          <w:i/>
        </w:rPr>
      </w:pPr>
      <w:r w:rsidRPr="00D24FD4">
        <w:rPr>
          <w:i/>
        </w:rPr>
        <w:t xml:space="preserve">The Annals of Dunstable Priory: </w:t>
      </w:r>
    </w:p>
    <w:p w:rsidR="00D24FD4" w:rsidRDefault="00D24FD4">
      <w:r>
        <w:t>From Living Memory to Written Record in a Thirteenth Century Textual Community</w:t>
      </w:r>
    </w:p>
    <w:p w:rsidR="00D24FD4" w:rsidRDefault="00D24FD4">
      <w:r>
        <w:t>Harriett Webster</w:t>
      </w:r>
    </w:p>
    <w:p w:rsidR="00D24FD4" w:rsidRDefault="00D24FD4"/>
    <w:p w:rsidR="00D24FD4" w:rsidRDefault="00D24FD4" w:rsidP="00640A1F">
      <w:pPr>
        <w:jc w:val="both"/>
      </w:pPr>
      <w:r>
        <w:t>The abstract</w:t>
      </w:r>
      <w:r w:rsidR="00E84984">
        <w:t xml:space="preserve"> </w:t>
      </w:r>
      <w:r>
        <w:t xml:space="preserve">summarises the scope of the article and indicates its timely relevance in </w:t>
      </w:r>
      <w:r w:rsidR="009C185B">
        <w:t>context</w:t>
      </w:r>
      <w:r>
        <w:t xml:space="preserve"> of the recent publication of the first English translation of the text </w:t>
      </w:r>
      <w:r w:rsidRPr="00D24FD4">
        <w:rPr>
          <w:i/>
        </w:rPr>
        <w:t>The Annals of Dunstable Priory</w:t>
      </w:r>
      <w:r>
        <w:rPr>
          <w:i/>
        </w:rPr>
        <w:t xml:space="preserve"> </w:t>
      </w:r>
      <w:r w:rsidRPr="00D24FD4">
        <w:t>(</w:t>
      </w:r>
      <w:r>
        <w:t>David Preest, ed. By Harriett Webster).</w:t>
      </w:r>
    </w:p>
    <w:p w:rsidR="00D24FD4" w:rsidRDefault="00AB7E2A" w:rsidP="00640A1F">
      <w:pPr>
        <w:jc w:val="both"/>
      </w:pPr>
      <w:r>
        <w:t xml:space="preserve">Following an introduction which briefly but comprehensively explains the relevance and richness </w:t>
      </w:r>
      <w:r w:rsidR="00F25F03">
        <w:t>of the a</w:t>
      </w:r>
      <w:r>
        <w:t>nnals</w:t>
      </w:r>
      <w:r w:rsidR="009C185B">
        <w:t>,</w:t>
      </w:r>
      <w:r>
        <w:t xml:space="preserve"> incorporating the significance of the geographical location of the Priory, the sphere of its influence, the contemporaneous recording of events of national importance and the fascinating minutiae of everyday Medieval life, the </w:t>
      </w:r>
      <w:r w:rsidR="00D24FD4">
        <w:t>article commences</w:t>
      </w:r>
      <w:r>
        <w:t xml:space="preserve"> with </w:t>
      </w:r>
      <w:r w:rsidR="009C185B">
        <w:t>a section which examines the authorship of the annals.</w:t>
      </w:r>
    </w:p>
    <w:p w:rsidR="009C185B" w:rsidRDefault="00BE6B03">
      <w:r>
        <w:t xml:space="preserve">However, </w:t>
      </w:r>
      <w:r w:rsidR="00B76EF7">
        <w:t>the introduction itself through the footnotes introduces the three main primary sources referred to in the article:</w:t>
      </w:r>
    </w:p>
    <w:p w:rsidR="00B76EF7" w:rsidRDefault="00B76EF7" w:rsidP="00B763F8">
      <w:pPr>
        <w:pStyle w:val="ListParagraph"/>
        <w:numPr>
          <w:ilvl w:val="0"/>
          <w:numId w:val="1"/>
        </w:numPr>
      </w:pPr>
      <w:r>
        <w:t>The (one surviving) manuscript</w:t>
      </w:r>
      <w:r w:rsidR="00065189">
        <w:t xml:space="preserve"> (London, British Library, </w:t>
      </w:r>
      <w:r w:rsidR="00065189" w:rsidRPr="00DB13B2">
        <w:rPr>
          <w:i/>
        </w:rPr>
        <w:t>Cotton MS Tiberius</w:t>
      </w:r>
      <w:r w:rsidR="00065189">
        <w:t xml:space="preserve"> A. X</w:t>
      </w:r>
      <w:r w:rsidR="00DB13B2">
        <w:t>)</w:t>
      </w:r>
    </w:p>
    <w:p w:rsidR="00B76EF7" w:rsidRDefault="00B76EF7" w:rsidP="00B763F8">
      <w:pPr>
        <w:pStyle w:val="ListParagraph"/>
        <w:numPr>
          <w:ilvl w:val="0"/>
          <w:numId w:val="1"/>
        </w:numPr>
      </w:pPr>
      <w:r>
        <w:t>Annales prioratus de Dunstaplia (</w:t>
      </w:r>
      <w:r w:rsidR="00DB13B2">
        <w:t xml:space="preserve">Annales monastici III ed. By </w:t>
      </w:r>
      <w:r w:rsidR="00B763F8">
        <w:t>Henry R. Luard)</w:t>
      </w:r>
      <w:r>
        <w:t xml:space="preserve"> </w:t>
      </w:r>
      <w:r w:rsidR="00DB13B2">
        <w:t>(</w:t>
      </w:r>
      <w:r w:rsidR="00DB13B2" w:rsidRPr="00DB13B2">
        <w:rPr>
          <w:i/>
        </w:rPr>
        <w:t>APD</w:t>
      </w:r>
      <w:r w:rsidR="00DB13B2">
        <w:t>)</w:t>
      </w:r>
    </w:p>
    <w:p w:rsidR="00B76EF7" w:rsidRDefault="00B76EF7" w:rsidP="00B763F8">
      <w:pPr>
        <w:pStyle w:val="ListParagraph"/>
        <w:numPr>
          <w:ilvl w:val="0"/>
          <w:numId w:val="1"/>
        </w:numPr>
      </w:pPr>
      <w:r w:rsidRPr="00B76EF7">
        <w:t xml:space="preserve">The Annals of Dunstable Priory (David </w:t>
      </w:r>
      <w:r>
        <w:t>Preest, ed. By Harriett Webster) – English translation</w:t>
      </w:r>
      <w:r w:rsidR="00DB13B2">
        <w:t xml:space="preserve"> (</w:t>
      </w:r>
      <w:r w:rsidR="00DB13B2" w:rsidRPr="00DB13B2">
        <w:rPr>
          <w:i/>
        </w:rPr>
        <w:t>Annals</w:t>
      </w:r>
      <w:r w:rsidR="00DB13B2">
        <w:t>)</w:t>
      </w:r>
    </w:p>
    <w:p w:rsidR="00B763F8" w:rsidRDefault="00B763F8" w:rsidP="00640A1F">
      <w:pPr>
        <w:jc w:val="both"/>
      </w:pPr>
      <w:r>
        <w:t>Both the body of the article and the footnotes provide details on the history and relevance of each source and clarify why, how and when they are referred to.</w:t>
      </w:r>
    </w:p>
    <w:p w:rsidR="00DB13B2" w:rsidRDefault="00B763F8" w:rsidP="00640A1F">
      <w:pPr>
        <w:jc w:val="both"/>
      </w:pPr>
      <w:r>
        <w:t xml:space="preserve">The numerous examples in the article concerning the </w:t>
      </w:r>
      <w:r w:rsidR="00065189">
        <w:t xml:space="preserve">records, </w:t>
      </w:r>
      <w:r>
        <w:t>observations</w:t>
      </w:r>
      <w:r w:rsidR="00065189">
        <w:t xml:space="preserve"> and opinions (often apparently quite subjective) of the</w:t>
      </w:r>
      <w:r w:rsidR="00DB13B2">
        <w:t xml:space="preserve"> ‘polyvocal </w:t>
      </w:r>
      <w:r w:rsidR="00D42AD3">
        <w:t>authorship</w:t>
      </w:r>
      <w:r w:rsidR="00DB13B2">
        <w:t xml:space="preserve"> of the</w:t>
      </w:r>
      <w:r w:rsidR="00065189">
        <w:t xml:space="preserve"> annals</w:t>
      </w:r>
      <w:r w:rsidR="00DB13B2">
        <w:t>’</w:t>
      </w:r>
      <w:r w:rsidR="00065189">
        <w:t xml:space="preserve"> are supported by sections of the Latin text</w:t>
      </w:r>
      <w:r w:rsidR="00DB13B2">
        <w:t xml:space="preserve"> referenced from Luard’s </w:t>
      </w:r>
      <w:r w:rsidR="00DB13B2" w:rsidRPr="00DB13B2">
        <w:rPr>
          <w:i/>
        </w:rPr>
        <w:t>APD</w:t>
      </w:r>
      <w:r w:rsidR="00065189">
        <w:t xml:space="preserve"> </w:t>
      </w:r>
      <w:r w:rsidR="00DB13B2">
        <w:t xml:space="preserve">with these translated directly underneath by reference to the </w:t>
      </w:r>
      <w:r w:rsidR="00DB13B2" w:rsidRPr="00DB13B2">
        <w:rPr>
          <w:i/>
        </w:rPr>
        <w:t>Annals</w:t>
      </w:r>
      <w:r w:rsidR="00DB13B2">
        <w:t>.</w:t>
      </w:r>
    </w:p>
    <w:p w:rsidR="00005044" w:rsidRDefault="00DB13B2" w:rsidP="00640A1F">
      <w:pPr>
        <w:jc w:val="both"/>
      </w:pPr>
      <w:r>
        <w:t xml:space="preserve">The inclusion of the bilingual text in the article is very insightful even to non-Latin speakers as it is fascinating </w:t>
      </w:r>
      <w:r w:rsidR="00005044">
        <w:t>to see the ‘barbed comments’ about state politics as well as the insightful observations concerning the comparative mundanity of ravenous mice and failed brewing attempts</w:t>
      </w:r>
      <w:r w:rsidR="00640A1F">
        <w:t xml:space="preserve"> in the original language</w:t>
      </w:r>
      <w:r w:rsidR="00005044">
        <w:t xml:space="preserve"> (defectum de cervisia!).</w:t>
      </w:r>
    </w:p>
    <w:p w:rsidR="00005044" w:rsidRDefault="00005044" w:rsidP="00640A1F">
      <w:pPr>
        <w:jc w:val="both"/>
      </w:pPr>
      <w:r>
        <w:t>The inability for any codicological examination of the original manuscript is explained early in the article, as it was damaged in the Cotton Library fire of 1731,</w:t>
      </w:r>
      <w:r w:rsidR="0099053A">
        <w:t xml:space="preserve"> and is in a now fragile state,</w:t>
      </w:r>
      <w:r>
        <w:t xml:space="preserve"> hence </w:t>
      </w:r>
      <w:r w:rsidR="0008289B">
        <w:t xml:space="preserve">direct </w:t>
      </w:r>
      <w:r>
        <w:t>reliance on Luard for the Latin text.</w:t>
      </w:r>
    </w:p>
    <w:p w:rsidR="0099053A" w:rsidRDefault="00005044" w:rsidP="00640A1F">
      <w:pPr>
        <w:jc w:val="both"/>
        <w:rPr>
          <w:i/>
        </w:rPr>
      </w:pPr>
      <w:r>
        <w:t>However, the article</w:t>
      </w:r>
      <w:r w:rsidR="00FE0C79">
        <w:t xml:space="preserve"> focuses on why and how the manuscript was produced</w:t>
      </w:r>
      <w:r w:rsidR="0099053A">
        <w:t>,</w:t>
      </w:r>
      <w:r w:rsidR="00B763F8">
        <w:t xml:space="preserve"> </w:t>
      </w:r>
      <w:r w:rsidR="0099053A">
        <w:t>as much as what it has to say</w:t>
      </w:r>
      <w:r w:rsidR="00B763F8">
        <w:t xml:space="preserve"> </w:t>
      </w:r>
      <w:r w:rsidR="0099053A">
        <w:t xml:space="preserve">and for this purpose, the manuscript </w:t>
      </w:r>
      <w:r w:rsidR="0008289B">
        <w:t xml:space="preserve">itself </w:t>
      </w:r>
      <w:r w:rsidR="0099053A">
        <w:t>must be the only source</w:t>
      </w:r>
      <w:r w:rsidR="00D36950">
        <w:t xml:space="preserve"> (despite much illegibility due to damage sustained)</w:t>
      </w:r>
      <w:r w:rsidR="0099053A">
        <w:t xml:space="preserve">. The article is thus very persuasive in reflecting on issues such as the multi-handed authorship, </w:t>
      </w:r>
      <w:r w:rsidR="00D36950">
        <w:t>future intended</w:t>
      </w:r>
      <w:r w:rsidR="0099053A">
        <w:t xml:space="preserve"> amendments and additions to the annals, </w:t>
      </w:r>
      <w:r w:rsidR="0008289B">
        <w:t xml:space="preserve">its ‘working copy’ status, the evolution of its </w:t>
      </w:r>
      <w:r w:rsidR="009029E2">
        <w:t>developing concerns for the community</w:t>
      </w:r>
      <w:r w:rsidR="00D36950">
        <w:t xml:space="preserve">, </w:t>
      </w:r>
      <w:r w:rsidR="00640A1F">
        <w:t xml:space="preserve">the </w:t>
      </w:r>
      <w:r w:rsidR="00D36950">
        <w:t>emphasis on certain inclusions</w:t>
      </w:r>
      <w:r w:rsidR="00BA6B70">
        <w:t xml:space="preserve"> etc.</w:t>
      </w:r>
      <w:r w:rsidR="009029E2">
        <w:t xml:space="preserve">, all by reference to specified examples </w:t>
      </w:r>
      <w:r w:rsidR="00BA6B70">
        <w:t>of marginalia, headings, erasures, inter linear writing</w:t>
      </w:r>
      <w:r w:rsidR="00D36950">
        <w:t>, different inks, different hands,</w:t>
      </w:r>
      <w:r w:rsidR="00BA6B70">
        <w:t xml:space="preserve"> blank pages</w:t>
      </w:r>
      <w:r w:rsidR="00D36950">
        <w:t xml:space="preserve"> and </w:t>
      </w:r>
      <w:r w:rsidR="00D36950" w:rsidRPr="00D36950">
        <w:rPr>
          <w:i/>
        </w:rPr>
        <w:t>manicules</w:t>
      </w:r>
      <w:r w:rsidR="00BA6B70" w:rsidRPr="00D36950">
        <w:rPr>
          <w:i/>
        </w:rPr>
        <w:t xml:space="preserve"> </w:t>
      </w:r>
      <w:r w:rsidR="00BA6B70">
        <w:t xml:space="preserve">identifiable </w:t>
      </w:r>
      <w:r w:rsidR="00640A1F">
        <w:t xml:space="preserve">from the </w:t>
      </w:r>
      <w:r w:rsidR="00BA6B70" w:rsidRPr="00BA6B70">
        <w:rPr>
          <w:i/>
        </w:rPr>
        <w:t>Tiberius A. X</w:t>
      </w:r>
      <w:r w:rsidR="00640A1F">
        <w:rPr>
          <w:i/>
        </w:rPr>
        <w:t xml:space="preserve"> manuscript</w:t>
      </w:r>
      <w:r w:rsidR="00BA6B70" w:rsidRPr="00BA6B70">
        <w:rPr>
          <w:i/>
        </w:rPr>
        <w:t>.</w:t>
      </w:r>
    </w:p>
    <w:p w:rsidR="00BA6B70" w:rsidRDefault="00BA6B70" w:rsidP="00640A1F">
      <w:pPr>
        <w:jc w:val="both"/>
      </w:pPr>
      <w:r>
        <w:lastRenderedPageBreak/>
        <w:t xml:space="preserve">In addition to the three above versions of the </w:t>
      </w:r>
      <w:r w:rsidR="00F25F03">
        <w:t>a</w:t>
      </w:r>
      <w:r>
        <w:t xml:space="preserve">nnals, the article cites other primary sources, </w:t>
      </w:r>
      <w:r w:rsidR="00BD4987">
        <w:t>including</w:t>
      </w:r>
      <w:r w:rsidR="00D36950">
        <w:t xml:space="preserve"> </w:t>
      </w:r>
      <w:r w:rsidR="00D36950" w:rsidRPr="00BD4987">
        <w:rPr>
          <w:i/>
        </w:rPr>
        <w:t>Gesta abbatum monaster</w:t>
      </w:r>
      <w:r w:rsidR="00BD4987" w:rsidRPr="00BD4987">
        <w:rPr>
          <w:i/>
        </w:rPr>
        <w:t>ii Sancti Albani</w:t>
      </w:r>
      <w:r w:rsidR="00BD4987">
        <w:rPr>
          <w:i/>
        </w:rPr>
        <w:t xml:space="preserve"> </w:t>
      </w:r>
      <w:r w:rsidR="00BD4987">
        <w:t xml:space="preserve">(Events of the Abbots of St Alban’s </w:t>
      </w:r>
      <w:r w:rsidR="00F25F03">
        <w:t>Abbe</w:t>
      </w:r>
      <w:r w:rsidR="00BD4987">
        <w:t>y</w:t>
      </w:r>
      <w:r w:rsidR="00D42AD3">
        <w:t xml:space="preserve">) </w:t>
      </w:r>
      <w:r w:rsidR="00D42AD3">
        <w:rPr>
          <w:i/>
        </w:rPr>
        <w:t>(</w:t>
      </w:r>
      <w:r w:rsidR="00BD4987">
        <w:t>ed. By James G Clark &amp; trans by David Preest)</w:t>
      </w:r>
      <w:r w:rsidR="001D46E2">
        <w:t xml:space="preserve"> and </w:t>
      </w:r>
      <w:r w:rsidR="001D46E2" w:rsidRPr="007B3FDC">
        <w:rPr>
          <w:i/>
        </w:rPr>
        <w:t xml:space="preserve">Radulfi de Diceto decani </w:t>
      </w:r>
      <w:r w:rsidR="007B3FDC" w:rsidRPr="007B3FDC">
        <w:rPr>
          <w:i/>
        </w:rPr>
        <w:t>Lundoniensis opera historica</w:t>
      </w:r>
      <w:r w:rsidR="007B3FDC">
        <w:t xml:space="preserve"> (Historical works of Ralph of Diss, Dean of London) (ed. By William Stubbs)</w:t>
      </w:r>
      <w:r w:rsidR="00BD4987">
        <w:t xml:space="preserve">. </w:t>
      </w:r>
    </w:p>
    <w:p w:rsidR="007B3FDC" w:rsidRDefault="007B3FDC" w:rsidP="00640A1F">
      <w:pPr>
        <w:jc w:val="both"/>
      </w:pPr>
      <w:r>
        <w:t xml:space="preserve">These sources relate to the genesis of the annals as covered in the ‘authorship’ section of the article and </w:t>
      </w:r>
      <w:r w:rsidR="00476D6E">
        <w:t xml:space="preserve">the explanation that it was the norm for medieval chronicles </w:t>
      </w:r>
      <w:r w:rsidR="00FC06BA">
        <w:t xml:space="preserve">to borrow from other works. The article states that in the case of the Dunstable annals the original source document </w:t>
      </w:r>
      <w:r w:rsidR="00C560C8">
        <w:t xml:space="preserve">for the period up to 1199, </w:t>
      </w:r>
      <w:r w:rsidR="00FC06BA">
        <w:t xml:space="preserve">was </w:t>
      </w:r>
      <w:r w:rsidR="00C560C8">
        <w:t xml:space="preserve">a copy of </w:t>
      </w:r>
      <w:r w:rsidR="00FC06BA">
        <w:t xml:space="preserve">Ralph of Diss’ </w:t>
      </w:r>
      <w:r w:rsidR="00FC06BA" w:rsidRPr="00FC06BA">
        <w:rPr>
          <w:i/>
        </w:rPr>
        <w:t>Ymagines historiarum</w:t>
      </w:r>
      <w:r w:rsidR="00FC06BA">
        <w:rPr>
          <w:i/>
        </w:rPr>
        <w:t xml:space="preserve"> </w:t>
      </w:r>
      <w:r w:rsidR="00FC06BA" w:rsidRPr="00FC06BA">
        <w:t>from St Albans Abbey</w:t>
      </w:r>
      <w:r w:rsidR="00FC06BA">
        <w:t xml:space="preserve">. As the article states that as it is generally accepted that Prior Richard of Morins, evidently an important an influential figure, was instrumental in the </w:t>
      </w:r>
      <w:r w:rsidR="00C560C8">
        <w:t>commencement of the writing of the annals, the article suggests that Richard may have secured a copy from St Albans on the strength of his connections. The article also refers to this original manuscript which served as the template for the annals, located in London, British Library, Royal MS 13 E. VI. The article states that the margins of the manuscript are marked up in the same sections that feature in the Dunstable annals.</w:t>
      </w:r>
      <w:r w:rsidR="00F25F03">
        <w:t xml:space="preserve"> Again, this is something that may only be ascertained by reference to the original manuscript rather than to</w:t>
      </w:r>
      <w:bookmarkStart w:id="0" w:name="_GoBack"/>
      <w:bookmarkEnd w:id="0"/>
      <w:r w:rsidR="00F25F03">
        <w:t xml:space="preserve"> a functional</w:t>
      </w:r>
      <w:r w:rsidR="00640A1F">
        <w:t xml:space="preserve"> but limited</w:t>
      </w:r>
      <w:r w:rsidR="00F25F03">
        <w:t xml:space="preserve"> translation.</w:t>
      </w:r>
    </w:p>
    <w:p w:rsidR="00F25F03" w:rsidRDefault="00F25F03" w:rsidP="00640A1F">
      <w:pPr>
        <w:jc w:val="both"/>
      </w:pPr>
      <w:r>
        <w:t xml:space="preserve">The last primary source in the bibliography is </w:t>
      </w:r>
      <w:r w:rsidR="00BB55EA">
        <w:t xml:space="preserve">Thomas Burton </w:t>
      </w:r>
      <w:r w:rsidRPr="00F25F03">
        <w:rPr>
          <w:i/>
        </w:rPr>
        <w:t>Chronica monasterri de Melsa, a fundatione usque ad annum 1396</w:t>
      </w:r>
      <w:r>
        <w:t xml:space="preserve">  (Chronicles of Meaux Abbey, </w:t>
      </w:r>
      <w:r w:rsidR="00BB55EA">
        <w:t xml:space="preserve">from the foundation up to the year 1396) (ed. By Edward A. Bond). The article acknowledges that there are a number of other similar studies, including in Yorkshire, which reflect their respective </w:t>
      </w:r>
      <w:r w:rsidR="00D42AD3">
        <w:t>medieval</w:t>
      </w:r>
      <w:r w:rsidR="00BB55EA">
        <w:t xml:space="preserve"> communities and record both broader major events as well as </w:t>
      </w:r>
      <w:r w:rsidR="00251837">
        <w:t>more local portraits of life in the period. The inclusion of this primary source would seem to serve as a broadly contemporary document serving a similar function, as a comparison to the Dunstable annals.</w:t>
      </w:r>
    </w:p>
    <w:p w:rsidR="00DC3370" w:rsidRDefault="00251837" w:rsidP="00640A1F">
      <w:pPr>
        <w:jc w:val="both"/>
      </w:pPr>
      <w:r>
        <w:t xml:space="preserve">The two </w:t>
      </w:r>
      <w:r w:rsidR="00DC3370">
        <w:t xml:space="preserve">original </w:t>
      </w:r>
      <w:r>
        <w:t>manuscripts referred to above are both contained within the British Library. The Dunstable Annals manuscript</w:t>
      </w:r>
      <w:r w:rsidR="00DC3370">
        <w:t>, retained in the Cotton collection</w:t>
      </w:r>
      <w:r>
        <w:t xml:space="preserve"> is des</w:t>
      </w:r>
      <w:r w:rsidR="00E40A17">
        <w:t xml:space="preserve">cribed as restored but fragile. The </w:t>
      </w:r>
      <w:r w:rsidR="00E40A17" w:rsidRPr="00E40A17">
        <w:rPr>
          <w:i/>
        </w:rPr>
        <w:t>Ymagines historiarum</w:t>
      </w:r>
      <w:r w:rsidR="00E40A17">
        <w:rPr>
          <w:i/>
        </w:rPr>
        <w:t xml:space="preserve"> </w:t>
      </w:r>
      <w:r w:rsidR="00E40A17" w:rsidRPr="00E40A17">
        <w:t>is retained</w:t>
      </w:r>
      <w:r w:rsidR="00E40A17">
        <w:t xml:space="preserve"> in the Royal Manuscripts collection. Neither manuscript is in a digital format.</w:t>
      </w:r>
    </w:p>
    <w:p w:rsidR="00E40A17" w:rsidRDefault="00E40A17" w:rsidP="00640A1F">
      <w:pPr>
        <w:jc w:val="both"/>
      </w:pPr>
      <w:r>
        <w:t>With regard to the other cited primary sources, 19</w:t>
      </w:r>
      <w:r w:rsidRPr="00E40A17">
        <w:rPr>
          <w:vertAlign w:val="superscript"/>
        </w:rPr>
        <w:t>th</w:t>
      </w:r>
      <w:r>
        <w:t xml:space="preserve"> century publications of these titles may be found online and accessed</w:t>
      </w:r>
      <w:r w:rsidR="0043721B">
        <w:t xml:space="preserve"> in full</w:t>
      </w:r>
      <w:r>
        <w:t xml:space="preserve"> through search engine enquiries</w:t>
      </w:r>
    </w:p>
    <w:p w:rsidR="00E40A17" w:rsidRPr="00E40A17" w:rsidRDefault="00E40A17" w:rsidP="00B763F8"/>
    <w:p w:rsidR="00251837" w:rsidRDefault="00251837" w:rsidP="00B763F8"/>
    <w:p w:rsidR="00C560C8" w:rsidRDefault="00C560C8" w:rsidP="00B763F8"/>
    <w:p w:rsidR="00C560C8" w:rsidRPr="00BD4987" w:rsidRDefault="00C560C8" w:rsidP="00B763F8"/>
    <w:sectPr w:rsidR="00C560C8" w:rsidRPr="00BD49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BB6302"/>
    <w:multiLevelType w:val="hybridMultilevel"/>
    <w:tmpl w:val="2F869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4FD4"/>
    <w:rsid w:val="00005044"/>
    <w:rsid w:val="00065189"/>
    <w:rsid w:val="0008289B"/>
    <w:rsid w:val="001D46E2"/>
    <w:rsid w:val="00251837"/>
    <w:rsid w:val="0043721B"/>
    <w:rsid w:val="00476D6E"/>
    <w:rsid w:val="00526E69"/>
    <w:rsid w:val="00640A1F"/>
    <w:rsid w:val="007B3FDC"/>
    <w:rsid w:val="008454FC"/>
    <w:rsid w:val="009029E2"/>
    <w:rsid w:val="0099053A"/>
    <w:rsid w:val="009C185B"/>
    <w:rsid w:val="00A545D1"/>
    <w:rsid w:val="00AB7E2A"/>
    <w:rsid w:val="00B763F8"/>
    <w:rsid w:val="00B76EF7"/>
    <w:rsid w:val="00BA6B70"/>
    <w:rsid w:val="00BB55EA"/>
    <w:rsid w:val="00BD4987"/>
    <w:rsid w:val="00BE6B03"/>
    <w:rsid w:val="00C560C8"/>
    <w:rsid w:val="00D24FD4"/>
    <w:rsid w:val="00D36950"/>
    <w:rsid w:val="00D42AD3"/>
    <w:rsid w:val="00DB13B2"/>
    <w:rsid w:val="00DC3370"/>
    <w:rsid w:val="00E40A17"/>
    <w:rsid w:val="00E84984"/>
    <w:rsid w:val="00EB7BF9"/>
    <w:rsid w:val="00F25F03"/>
    <w:rsid w:val="00FC06BA"/>
    <w:rsid w:val="00FE0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20526"/>
  <w15:chartTrackingRefBased/>
  <w15:docId w15:val="{3AEF8D62-81CB-468F-8B03-D764689A9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63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TotalTime>
  <Pages>2</Pages>
  <Words>876</Words>
  <Characters>4657</Characters>
  <Application>Microsoft Office Word</Application>
  <DocSecurity>0</DocSecurity>
  <Lines>70</Lines>
  <Paragraphs>22</Paragraphs>
  <ScaleCrop>false</ScaleCrop>
  <HeadingPairs>
    <vt:vector size="2" baseType="variant">
      <vt:variant>
        <vt:lpstr>Title</vt:lpstr>
      </vt:variant>
      <vt:variant>
        <vt:i4>1</vt:i4>
      </vt:variant>
    </vt:vector>
  </HeadingPairs>
  <TitlesOfParts>
    <vt:vector size="1" baseType="lpstr">
      <vt:lpstr/>
    </vt:vector>
  </TitlesOfParts>
  <Company>SERIP</Company>
  <LinksUpToDate>false</LinksUpToDate>
  <CharactersWithSpaces>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Winslade, Barry (C1693)</dc:creator>
  <cp:keywords/>
  <dc:description/>
  <cp:lastModifiedBy>Winslade, Barry (C1693)</cp:lastModifiedBy>
  <cp:revision>7</cp:revision>
  <dcterms:created xsi:type="dcterms:W3CDTF">2020-10-23T07:54:00Z</dcterms:created>
  <dcterms:modified xsi:type="dcterms:W3CDTF">2020-10-23T13:34:00Z</dcterms:modified>
</cp:coreProperties>
</file>