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97F36" w14:textId="431482ED" w:rsidR="000E4E98" w:rsidRPr="000E4E98" w:rsidRDefault="000E4E98" w:rsidP="000E4E98">
      <w:pPr>
        <w:spacing w:line="360" w:lineRule="auto"/>
        <w:jc w:val="center"/>
        <w:rPr>
          <w:rFonts w:ascii="Arial" w:hAnsi="Arial" w:cs="Arial"/>
          <w:b/>
          <w:bCs/>
          <w:sz w:val="24"/>
          <w:szCs w:val="24"/>
          <w:u w:val="single"/>
        </w:rPr>
      </w:pPr>
      <w:r w:rsidRPr="000E4E98">
        <w:rPr>
          <w:rFonts w:ascii="Arial" w:hAnsi="Arial" w:cs="Arial"/>
          <w:b/>
          <w:bCs/>
          <w:sz w:val="24"/>
          <w:szCs w:val="24"/>
          <w:u w:val="single"/>
        </w:rPr>
        <w:t xml:space="preserve">The effects of major events on the ability of the police to deliver an effective service      </w:t>
      </w:r>
    </w:p>
    <w:p w14:paraId="5D980B16" w14:textId="50646592" w:rsidR="004F7F4C" w:rsidRPr="000E4E98" w:rsidRDefault="004F7F4C" w:rsidP="00251B36">
      <w:pPr>
        <w:spacing w:line="360" w:lineRule="auto"/>
        <w:rPr>
          <w:rFonts w:ascii="Arial" w:hAnsi="Arial" w:cs="Arial"/>
          <w:sz w:val="24"/>
          <w:szCs w:val="24"/>
        </w:rPr>
      </w:pPr>
      <w:r w:rsidRPr="000E4E98">
        <w:rPr>
          <w:rFonts w:ascii="Arial" w:hAnsi="Arial" w:cs="Arial"/>
          <w:sz w:val="24"/>
          <w:szCs w:val="24"/>
        </w:rPr>
        <w:t>On the 4</w:t>
      </w:r>
      <w:r w:rsidRPr="000E4E98">
        <w:rPr>
          <w:rFonts w:ascii="Arial" w:hAnsi="Arial" w:cs="Arial"/>
          <w:sz w:val="24"/>
          <w:szCs w:val="24"/>
          <w:vertAlign w:val="superscript"/>
        </w:rPr>
        <w:t>th</w:t>
      </w:r>
      <w:r w:rsidRPr="000E4E98">
        <w:rPr>
          <w:rFonts w:ascii="Arial" w:hAnsi="Arial" w:cs="Arial"/>
          <w:sz w:val="24"/>
          <w:szCs w:val="24"/>
        </w:rPr>
        <w:t xml:space="preserve"> of August 2011 armed Metropolitan Police officers fatally shot </w:t>
      </w:r>
      <w:r w:rsidR="00A04679" w:rsidRPr="000E4E98">
        <w:rPr>
          <w:rFonts w:ascii="Arial" w:hAnsi="Arial" w:cs="Arial"/>
          <w:sz w:val="24"/>
          <w:szCs w:val="24"/>
        </w:rPr>
        <w:t>29-year-old</w:t>
      </w:r>
      <w:r w:rsidRPr="000E4E98">
        <w:rPr>
          <w:rFonts w:ascii="Arial" w:hAnsi="Arial" w:cs="Arial"/>
          <w:sz w:val="24"/>
          <w:szCs w:val="24"/>
        </w:rPr>
        <w:t xml:space="preserve"> Mark Duggan (IOPC, 2018)</w:t>
      </w:r>
      <w:r w:rsidR="00A04679" w:rsidRPr="000E4E98">
        <w:rPr>
          <w:rFonts w:ascii="Arial" w:hAnsi="Arial" w:cs="Arial"/>
          <w:sz w:val="24"/>
          <w:szCs w:val="24"/>
        </w:rPr>
        <w:t>, resulting in riots that started in Tottenham and spread across varying cities across the United Kingdom (UK)</w:t>
      </w:r>
      <w:r w:rsidR="00EF1A39" w:rsidRPr="000E4E98">
        <w:rPr>
          <w:rFonts w:ascii="Arial" w:hAnsi="Arial" w:cs="Arial"/>
          <w:sz w:val="24"/>
          <w:szCs w:val="24"/>
        </w:rPr>
        <w:t xml:space="preserve">. The riots that started in Tottenham were caused by an outbreak of violence from local residents who were </w:t>
      </w:r>
      <w:r w:rsidR="001A1CBC" w:rsidRPr="000E4E98">
        <w:rPr>
          <w:rFonts w:ascii="Arial" w:hAnsi="Arial" w:cs="Arial"/>
          <w:sz w:val="24"/>
          <w:szCs w:val="24"/>
        </w:rPr>
        <w:t>experiencing heightened frustrations towards the police for the fatal shooting (Bridges, 2012). Duggan was due to be arrested by the Metropolitan Police under Operation Trident due to him being previously involved in gun crime in the black</w:t>
      </w:r>
      <w:r w:rsidR="005B1A03" w:rsidRPr="000E4E98">
        <w:rPr>
          <w:rFonts w:ascii="Arial" w:hAnsi="Arial" w:cs="Arial"/>
          <w:sz w:val="24"/>
          <w:szCs w:val="24"/>
        </w:rPr>
        <w:t xml:space="preserve"> </w:t>
      </w:r>
      <w:r w:rsidR="001A1CBC" w:rsidRPr="000E4E98">
        <w:rPr>
          <w:rFonts w:ascii="Arial" w:hAnsi="Arial" w:cs="Arial"/>
          <w:sz w:val="24"/>
          <w:szCs w:val="24"/>
        </w:rPr>
        <w:t>community</w:t>
      </w:r>
      <w:r w:rsidR="005B1A03" w:rsidRPr="000E4E98">
        <w:rPr>
          <w:rFonts w:ascii="Arial" w:hAnsi="Arial" w:cs="Arial"/>
          <w:sz w:val="24"/>
          <w:szCs w:val="24"/>
        </w:rPr>
        <w:t xml:space="preserve"> and being suspected of carrying a handgun (Goddard, 2018). </w:t>
      </w:r>
      <w:r w:rsidR="00CF5782" w:rsidRPr="000E4E98">
        <w:rPr>
          <w:rFonts w:ascii="Arial" w:hAnsi="Arial" w:cs="Arial"/>
          <w:sz w:val="24"/>
          <w:szCs w:val="24"/>
        </w:rPr>
        <w:t>Following Duggan’s death, it was found that the Independent Police Complaints Commission (IPCC) withheld information surrounding the investigation for</w:t>
      </w:r>
      <w:r w:rsidR="00E20261" w:rsidRPr="000E4E98">
        <w:rPr>
          <w:rFonts w:ascii="Arial" w:hAnsi="Arial" w:cs="Arial"/>
          <w:sz w:val="24"/>
          <w:szCs w:val="24"/>
        </w:rPr>
        <w:t xml:space="preserve"> several</w:t>
      </w:r>
      <w:r w:rsidR="00CF5782" w:rsidRPr="000E4E98">
        <w:rPr>
          <w:rFonts w:ascii="Arial" w:hAnsi="Arial" w:cs="Arial"/>
          <w:sz w:val="24"/>
          <w:szCs w:val="24"/>
        </w:rPr>
        <w:t xml:space="preserve"> of days, information that was crucial such as evidence that Duggan did not fire bullets at the police. A bullet was found inside a police radio which was suspected of coming from Duggan, however it was later proved to have come from the weapon of an authorised firearms officer (Barkas, 2015)</w:t>
      </w:r>
      <w:r w:rsidR="00D1278F" w:rsidRPr="000E4E98">
        <w:rPr>
          <w:rFonts w:ascii="Arial" w:hAnsi="Arial" w:cs="Arial"/>
          <w:sz w:val="24"/>
          <w:szCs w:val="24"/>
        </w:rPr>
        <w:t>.</w:t>
      </w:r>
    </w:p>
    <w:p w14:paraId="1B745217" w14:textId="77777777" w:rsidR="00572298" w:rsidRPr="000E4E98" w:rsidRDefault="00F572F2" w:rsidP="00251B36">
      <w:pPr>
        <w:spacing w:line="360" w:lineRule="auto"/>
        <w:rPr>
          <w:rFonts w:ascii="Arial" w:hAnsi="Arial" w:cs="Arial"/>
          <w:sz w:val="24"/>
          <w:szCs w:val="24"/>
        </w:rPr>
      </w:pPr>
      <w:r w:rsidRPr="000E4E98">
        <w:rPr>
          <w:rFonts w:ascii="Arial" w:hAnsi="Arial" w:cs="Arial"/>
          <w:sz w:val="24"/>
          <w:szCs w:val="24"/>
        </w:rPr>
        <w:t xml:space="preserve">Disorder started to break out after around 100 people made up of friends and family of Duggan gathered outside Tottenham Police Station requesting information as to why he was killed. When police refused to pass on any information, violence started to break out with people throwing bottles and aiming fireworks at mounted police. Two police patrol cars were set alight, and a </w:t>
      </w:r>
      <w:r w:rsidR="00D1278F" w:rsidRPr="000E4E98">
        <w:rPr>
          <w:rFonts w:ascii="Arial" w:hAnsi="Arial" w:cs="Arial"/>
          <w:sz w:val="24"/>
          <w:szCs w:val="24"/>
        </w:rPr>
        <w:t>full-scale</w:t>
      </w:r>
      <w:r w:rsidRPr="000E4E98">
        <w:rPr>
          <w:rFonts w:ascii="Arial" w:hAnsi="Arial" w:cs="Arial"/>
          <w:sz w:val="24"/>
          <w:szCs w:val="24"/>
        </w:rPr>
        <w:t xml:space="preserve"> riot</w:t>
      </w:r>
      <w:r w:rsidR="00D1278F" w:rsidRPr="000E4E98">
        <w:rPr>
          <w:rFonts w:ascii="Arial" w:hAnsi="Arial" w:cs="Arial"/>
          <w:sz w:val="24"/>
          <w:szCs w:val="24"/>
        </w:rPr>
        <w:t xml:space="preserve"> broke out with businesses getting looted and sustained attacks being targeted at the police (Lewis </w:t>
      </w:r>
      <w:r w:rsidR="00D1278F" w:rsidRPr="000E4E98">
        <w:rPr>
          <w:rFonts w:ascii="Arial" w:hAnsi="Arial" w:cs="Arial"/>
          <w:i/>
          <w:iCs/>
          <w:sz w:val="24"/>
          <w:szCs w:val="24"/>
        </w:rPr>
        <w:t xml:space="preserve">et al, </w:t>
      </w:r>
      <w:r w:rsidR="00D1278F" w:rsidRPr="000E4E98">
        <w:rPr>
          <w:rFonts w:ascii="Arial" w:hAnsi="Arial" w:cs="Arial"/>
          <w:sz w:val="24"/>
          <w:szCs w:val="24"/>
        </w:rPr>
        <w:t>2011). Police had difficulties maintaining order as they were severely outnumbered and were lacking the correct equipment to deal with such a large-scale disorder (BBC, 2011)</w:t>
      </w:r>
      <w:r w:rsidR="00061C5B" w:rsidRPr="000E4E98">
        <w:rPr>
          <w:rFonts w:ascii="Arial" w:hAnsi="Arial" w:cs="Arial"/>
          <w:sz w:val="24"/>
          <w:szCs w:val="24"/>
        </w:rPr>
        <w:t xml:space="preserve">. </w:t>
      </w:r>
      <w:r w:rsidR="00EB20B0" w:rsidRPr="000E4E98">
        <w:rPr>
          <w:rFonts w:ascii="Arial" w:hAnsi="Arial" w:cs="Arial"/>
          <w:sz w:val="24"/>
          <w:szCs w:val="24"/>
        </w:rPr>
        <w:t xml:space="preserve">Deprived areas of London such as Tottenham show a reduced level of confidence in the police (Hohl </w:t>
      </w:r>
      <w:r w:rsidR="00EB20B0" w:rsidRPr="000E4E98">
        <w:rPr>
          <w:rFonts w:ascii="Arial" w:hAnsi="Arial" w:cs="Arial"/>
          <w:i/>
          <w:iCs/>
          <w:sz w:val="24"/>
          <w:szCs w:val="24"/>
        </w:rPr>
        <w:t xml:space="preserve">et al, </w:t>
      </w:r>
      <w:r w:rsidR="00EB20B0" w:rsidRPr="000E4E98">
        <w:rPr>
          <w:rFonts w:ascii="Arial" w:hAnsi="Arial" w:cs="Arial"/>
          <w:sz w:val="24"/>
          <w:szCs w:val="24"/>
        </w:rPr>
        <w:t>2013)</w:t>
      </w:r>
      <w:r w:rsidR="00572298" w:rsidRPr="000E4E98">
        <w:rPr>
          <w:rFonts w:ascii="Arial" w:hAnsi="Arial" w:cs="Arial"/>
          <w:sz w:val="24"/>
          <w:szCs w:val="24"/>
        </w:rPr>
        <w:t xml:space="preserve"> which was magnified in the period during and following the riots. The rate as to which the police got outnumbered at the riots suggests they had a severe lack of police officers equipped to deal with such disorder, thus impacting the public perception of their ability to deal with this kind of situation.</w:t>
      </w:r>
    </w:p>
    <w:p w14:paraId="59C5FF71" w14:textId="6EF724BA" w:rsidR="00F572F2" w:rsidRPr="000E4E98" w:rsidRDefault="00572298" w:rsidP="00251B36">
      <w:pPr>
        <w:spacing w:line="360" w:lineRule="auto"/>
        <w:rPr>
          <w:rFonts w:ascii="Arial" w:hAnsi="Arial" w:cs="Arial"/>
          <w:sz w:val="24"/>
          <w:szCs w:val="24"/>
        </w:rPr>
      </w:pPr>
      <w:r w:rsidRPr="000E4E98">
        <w:rPr>
          <w:rFonts w:ascii="Arial" w:hAnsi="Arial" w:cs="Arial"/>
          <w:sz w:val="24"/>
          <w:szCs w:val="24"/>
        </w:rPr>
        <w:t xml:space="preserve">Following the riots, the police faced scrutiny from the public and the media. Accusations were made that the police were not robust enough and ‘too soft’ to deal </w:t>
      </w:r>
      <w:r w:rsidRPr="000E4E98">
        <w:rPr>
          <w:rFonts w:ascii="Arial" w:hAnsi="Arial" w:cs="Arial"/>
          <w:sz w:val="24"/>
          <w:szCs w:val="24"/>
        </w:rPr>
        <w:lastRenderedPageBreak/>
        <w:t xml:space="preserve">with the rioters (Stott </w:t>
      </w:r>
      <w:r w:rsidRPr="000E4E98">
        <w:rPr>
          <w:rFonts w:ascii="Arial" w:hAnsi="Arial" w:cs="Arial"/>
          <w:i/>
          <w:iCs/>
          <w:sz w:val="24"/>
          <w:szCs w:val="24"/>
        </w:rPr>
        <w:t xml:space="preserve">et al, </w:t>
      </w:r>
      <w:r w:rsidRPr="000E4E98">
        <w:rPr>
          <w:rFonts w:ascii="Arial" w:hAnsi="Arial" w:cs="Arial"/>
          <w:sz w:val="24"/>
          <w:szCs w:val="24"/>
        </w:rPr>
        <w:t>2017)</w:t>
      </w:r>
      <w:r w:rsidR="00D01DB5" w:rsidRPr="000E4E98">
        <w:rPr>
          <w:rFonts w:ascii="Arial" w:hAnsi="Arial" w:cs="Arial"/>
          <w:sz w:val="24"/>
          <w:szCs w:val="24"/>
        </w:rPr>
        <w:t>. However, accusations were also made that they were being too hard when faced with such a large disorder</w:t>
      </w:r>
      <w:r w:rsidR="000D0651" w:rsidRPr="000E4E98">
        <w:rPr>
          <w:rFonts w:ascii="Arial" w:hAnsi="Arial" w:cs="Arial"/>
          <w:sz w:val="24"/>
          <w:szCs w:val="24"/>
        </w:rPr>
        <w:t xml:space="preserve">, causing more retaliation by carrying out illegitimate attacks on the public (Drury </w:t>
      </w:r>
      <w:r w:rsidR="000D0651" w:rsidRPr="000E4E98">
        <w:rPr>
          <w:rFonts w:ascii="Arial" w:hAnsi="Arial" w:cs="Arial"/>
          <w:i/>
          <w:iCs/>
          <w:sz w:val="24"/>
          <w:szCs w:val="24"/>
        </w:rPr>
        <w:t xml:space="preserve">et al, </w:t>
      </w:r>
      <w:r w:rsidR="000D0651" w:rsidRPr="000E4E98">
        <w:rPr>
          <w:rFonts w:ascii="Arial" w:hAnsi="Arial" w:cs="Arial"/>
          <w:sz w:val="24"/>
          <w:szCs w:val="24"/>
        </w:rPr>
        <w:t>2021). Overall, it could be argued that the police did deliver an effective service during and following the riots. The police were, through no fault of their own, underequipped and understaffed to deal with the disorder. Police numbers were a contentious point both prior</w:t>
      </w:r>
      <w:r w:rsidR="00244283" w:rsidRPr="000E4E98">
        <w:rPr>
          <w:rFonts w:ascii="Arial" w:hAnsi="Arial" w:cs="Arial"/>
          <w:sz w:val="24"/>
          <w:szCs w:val="24"/>
        </w:rPr>
        <w:t xml:space="preserve"> to</w:t>
      </w:r>
      <w:r w:rsidR="000D0651" w:rsidRPr="000E4E98">
        <w:rPr>
          <w:rFonts w:ascii="Arial" w:hAnsi="Arial" w:cs="Arial"/>
          <w:sz w:val="24"/>
          <w:szCs w:val="24"/>
        </w:rPr>
        <w:t xml:space="preserve"> and following the riots</w:t>
      </w:r>
      <w:r w:rsidR="00244283" w:rsidRPr="000E4E98">
        <w:rPr>
          <w:rFonts w:ascii="Arial" w:hAnsi="Arial" w:cs="Arial"/>
          <w:sz w:val="24"/>
          <w:szCs w:val="24"/>
        </w:rPr>
        <w:t xml:space="preserve"> (Full Fact, 2019), and points argued post the riots are no longer argued to this present day.</w:t>
      </w:r>
    </w:p>
    <w:p w14:paraId="587E75B4" w14:textId="55088CE1" w:rsidR="001E271C" w:rsidRPr="000E4E98" w:rsidRDefault="00B1212C" w:rsidP="00251B36">
      <w:pPr>
        <w:spacing w:line="360" w:lineRule="auto"/>
        <w:rPr>
          <w:rFonts w:ascii="Arial" w:hAnsi="Arial" w:cs="Arial"/>
          <w:sz w:val="24"/>
          <w:szCs w:val="24"/>
        </w:rPr>
      </w:pPr>
      <w:r w:rsidRPr="000E4E98">
        <w:rPr>
          <w:rFonts w:ascii="Arial" w:hAnsi="Arial" w:cs="Arial"/>
          <w:sz w:val="24"/>
          <w:szCs w:val="24"/>
        </w:rPr>
        <w:t xml:space="preserve">The (UK) entered lockdown on the </w:t>
      </w:r>
      <w:r w:rsidR="003433A9" w:rsidRPr="000E4E98">
        <w:rPr>
          <w:rFonts w:ascii="Arial" w:hAnsi="Arial" w:cs="Arial"/>
          <w:sz w:val="24"/>
          <w:szCs w:val="24"/>
        </w:rPr>
        <w:t>23</w:t>
      </w:r>
      <w:r w:rsidR="003433A9" w:rsidRPr="000E4E98">
        <w:rPr>
          <w:rFonts w:ascii="Arial" w:hAnsi="Arial" w:cs="Arial"/>
          <w:sz w:val="24"/>
          <w:szCs w:val="24"/>
          <w:vertAlign w:val="superscript"/>
        </w:rPr>
        <w:t xml:space="preserve">rd </w:t>
      </w:r>
      <w:r w:rsidR="00FD00CA" w:rsidRPr="000E4E98">
        <w:rPr>
          <w:rFonts w:ascii="Arial" w:hAnsi="Arial" w:cs="Arial"/>
          <w:sz w:val="24"/>
          <w:szCs w:val="24"/>
        </w:rPr>
        <w:t>of</w:t>
      </w:r>
      <w:r w:rsidRPr="000E4E98">
        <w:rPr>
          <w:rFonts w:ascii="Arial" w:hAnsi="Arial" w:cs="Arial"/>
          <w:sz w:val="24"/>
          <w:szCs w:val="24"/>
        </w:rPr>
        <w:t xml:space="preserve"> March 2020 (Institute for Government, 2021), with not </w:t>
      </w:r>
      <w:r w:rsidR="004A1D2F" w:rsidRPr="000E4E98">
        <w:rPr>
          <w:rFonts w:ascii="Arial" w:hAnsi="Arial" w:cs="Arial"/>
          <w:sz w:val="24"/>
          <w:szCs w:val="24"/>
        </w:rPr>
        <w:t>only</w:t>
      </w:r>
      <w:r w:rsidRPr="000E4E98">
        <w:rPr>
          <w:rFonts w:ascii="Arial" w:hAnsi="Arial" w:cs="Arial"/>
          <w:sz w:val="24"/>
          <w:szCs w:val="24"/>
        </w:rPr>
        <w:t xml:space="preserve"> the police, but </w:t>
      </w:r>
      <w:r w:rsidR="004A1D2F" w:rsidRPr="000E4E98">
        <w:rPr>
          <w:rFonts w:ascii="Arial" w:hAnsi="Arial" w:cs="Arial"/>
          <w:sz w:val="24"/>
          <w:szCs w:val="24"/>
        </w:rPr>
        <w:t xml:space="preserve">all members of the public </w:t>
      </w:r>
      <w:r w:rsidRPr="000E4E98">
        <w:rPr>
          <w:rFonts w:ascii="Arial" w:hAnsi="Arial" w:cs="Arial"/>
          <w:sz w:val="24"/>
          <w:szCs w:val="24"/>
        </w:rPr>
        <w:t xml:space="preserve">having to </w:t>
      </w:r>
      <w:r w:rsidR="004A1D2F" w:rsidRPr="000E4E98">
        <w:rPr>
          <w:rFonts w:ascii="Arial" w:hAnsi="Arial" w:cs="Arial"/>
          <w:sz w:val="24"/>
          <w:szCs w:val="24"/>
        </w:rPr>
        <w:t>adapt to</w:t>
      </w:r>
      <w:r w:rsidRPr="000E4E98">
        <w:rPr>
          <w:rFonts w:ascii="Arial" w:hAnsi="Arial" w:cs="Arial"/>
          <w:sz w:val="24"/>
          <w:szCs w:val="24"/>
        </w:rPr>
        <w:t xml:space="preserve"> the way they </w:t>
      </w:r>
      <w:r w:rsidR="004A1D2F" w:rsidRPr="000E4E98">
        <w:rPr>
          <w:rFonts w:ascii="Arial" w:hAnsi="Arial" w:cs="Arial"/>
          <w:sz w:val="24"/>
          <w:szCs w:val="24"/>
        </w:rPr>
        <w:t>operated</w:t>
      </w:r>
      <w:r w:rsidRPr="000E4E98">
        <w:rPr>
          <w:rFonts w:ascii="Arial" w:hAnsi="Arial" w:cs="Arial"/>
          <w:sz w:val="24"/>
          <w:szCs w:val="24"/>
        </w:rPr>
        <w:t xml:space="preserve"> overnight</w:t>
      </w:r>
      <w:r w:rsidR="00FD00CA" w:rsidRPr="000E4E98">
        <w:rPr>
          <w:rFonts w:ascii="Arial" w:hAnsi="Arial" w:cs="Arial"/>
          <w:sz w:val="24"/>
          <w:szCs w:val="24"/>
        </w:rPr>
        <w:t xml:space="preserve">. </w:t>
      </w:r>
      <w:r w:rsidR="00843AF7" w:rsidRPr="000E4E98">
        <w:rPr>
          <w:rFonts w:ascii="Arial" w:hAnsi="Arial" w:cs="Arial"/>
          <w:sz w:val="24"/>
          <w:szCs w:val="24"/>
        </w:rPr>
        <w:t xml:space="preserve">Police forces across the country had to rapidly adapt to the way they carried out their duties while being faced with increasing levels of public backlash (Aitkenhead </w:t>
      </w:r>
      <w:r w:rsidR="00843AF7" w:rsidRPr="000E4E98">
        <w:rPr>
          <w:rFonts w:ascii="Arial" w:hAnsi="Arial" w:cs="Arial"/>
          <w:i/>
          <w:iCs/>
          <w:sz w:val="24"/>
          <w:szCs w:val="24"/>
        </w:rPr>
        <w:t>et al,</w:t>
      </w:r>
      <w:r w:rsidR="00843AF7" w:rsidRPr="000E4E98">
        <w:rPr>
          <w:rFonts w:ascii="Arial" w:hAnsi="Arial" w:cs="Arial"/>
          <w:sz w:val="24"/>
          <w:szCs w:val="24"/>
        </w:rPr>
        <w:t xml:space="preserve"> 2022)</w:t>
      </w:r>
      <w:r w:rsidR="00CE3356" w:rsidRPr="000E4E98">
        <w:rPr>
          <w:rFonts w:ascii="Arial" w:hAnsi="Arial" w:cs="Arial"/>
          <w:sz w:val="24"/>
          <w:szCs w:val="24"/>
        </w:rPr>
        <w:t xml:space="preserve">. There was </w:t>
      </w:r>
      <w:r w:rsidR="00A05340" w:rsidRPr="000E4E98">
        <w:rPr>
          <w:rFonts w:ascii="Arial" w:hAnsi="Arial" w:cs="Arial"/>
          <w:sz w:val="24"/>
          <w:szCs w:val="24"/>
        </w:rPr>
        <w:t xml:space="preserve">seen </w:t>
      </w:r>
      <w:r w:rsidR="00CE3356" w:rsidRPr="000E4E98">
        <w:rPr>
          <w:rFonts w:ascii="Arial" w:hAnsi="Arial" w:cs="Arial"/>
          <w:sz w:val="24"/>
          <w:szCs w:val="24"/>
        </w:rPr>
        <w:t>a rise in news headlines set</w:t>
      </w:r>
      <w:r w:rsidR="00A05340" w:rsidRPr="000E4E98">
        <w:rPr>
          <w:rFonts w:ascii="Arial" w:hAnsi="Arial" w:cs="Arial"/>
          <w:sz w:val="24"/>
          <w:szCs w:val="24"/>
        </w:rPr>
        <w:t>ting</w:t>
      </w:r>
      <w:r w:rsidR="00CE3356" w:rsidRPr="000E4E98">
        <w:rPr>
          <w:rFonts w:ascii="Arial" w:hAnsi="Arial" w:cs="Arial"/>
          <w:sz w:val="24"/>
          <w:szCs w:val="24"/>
        </w:rPr>
        <w:t xml:space="preserve"> out to demonise the actions of police officers for enforcing COVID-19 restrictions, </w:t>
      </w:r>
      <w:r w:rsidR="00955CE9" w:rsidRPr="000E4E98">
        <w:rPr>
          <w:rFonts w:ascii="Arial" w:hAnsi="Arial" w:cs="Arial"/>
          <w:sz w:val="24"/>
          <w:szCs w:val="24"/>
        </w:rPr>
        <w:t>headlines such as</w:t>
      </w:r>
      <w:r w:rsidR="00CE3356" w:rsidRPr="000E4E98">
        <w:rPr>
          <w:rFonts w:ascii="Arial" w:hAnsi="Arial" w:cs="Arial"/>
          <w:sz w:val="24"/>
          <w:szCs w:val="24"/>
        </w:rPr>
        <w:t xml:space="preserve"> “Police issue fine warning for breaking Covid lockdown rules” (Doody, 2021)</w:t>
      </w:r>
      <w:r w:rsidR="00955CE9" w:rsidRPr="000E4E98">
        <w:rPr>
          <w:rFonts w:ascii="Arial" w:hAnsi="Arial" w:cs="Arial"/>
          <w:sz w:val="24"/>
          <w:szCs w:val="24"/>
        </w:rPr>
        <w:t xml:space="preserve">. </w:t>
      </w:r>
      <w:r w:rsidR="00476BEF" w:rsidRPr="000E4E98">
        <w:rPr>
          <w:rFonts w:ascii="Arial" w:hAnsi="Arial" w:cs="Arial"/>
          <w:sz w:val="24"/>
          <w:szCs w:val="24"/>
        </w:rPr>
        <w:t xml:space="preserve">The media presents a significant impact on public confidence and trust resulting in the ability to strongly influence the public consuming the information provided. This can result in damage to the credibility of the police’s ability to deliver an effective service due to the doubt created by the media </w:t>
      </w:r>
      <w:r w:rsidR="0062133B" w:rsidRPr="000E4E98">
        <w:rPr>
          <w:rFonts w:ascii="Arial" w:hAnsi="Arial" w:cs="Arial"/>
          <w:sz w:val="24"/>
          <w:szCs w:val="24"/>
        </w:rPr>
        <w:t>(Potter, 2017).</w:t>
      </w:r>
    </w:p>
    <w:p w14:paraId="0ECB9591" w14:textId="0EC694BA" w:rsidR="00563C0C" w:rsidRPr="000E4E98" w:rsidRDefault="00CB2C28" w:rsidP="00251B36">
      <w:pPr>
        <w:spacing w:line="360" w:lineRule="auto"/>
        <w:rPr>
          <w:rFonts w:ascii="Arial" w:hAnsi="Arial" w:cs="Arial"/>
          <w:sz w:val="24"/>
          <w:szCs w:val="24"/>
        </w:rPr>
      </w:pPr>
      <w:r w:rsidRPr="000E4E98">
        <w:rPr>
          <w:rFonts w:ascii="Arial" w:hAnsi="Arial" w:cs="Arial"/>
          <w:sz w:val="24"/>
          <w:szCs w:val="24"/>
        </w:rPr>
        <w:t xml:space="preserve">The capabilities of the police were severely impacted by COVID-19. </w:t>
      </w:r>
      <w:r w:rsidR="00C33E3F" w:rsidRPr="000E4E98">
        <w:rPr>
          <w:rFonts w:ascii="Arial" w:hAnsi="Arial" w:cs="Arial"/>
          <w:sz w:val="24"/>
          <w:szCs w:val="24"/>
        </w:rPr>
        <w:t>Police officers had to consider both their own safety and the safety of others when carrying out their duties (HMICFRS, 2021)</w:t>
      </w:r>
      <w:r w:rsidR="000464D6" w:rsidRPr="000E4E98">
        <w:rPr>
          <w:rFonts w:ascii="Arial" w:hAnsi="Arial" w:cs="Arial"/>
          <w:sz w:val="24"/>
          <w:szCs w:val="24"/>
        </w:rPr>
        <w:t>, meaning that they were more limited in what they could do. Police officers in Wales were not entitled to enter a persons’ home to enforce COVID-19 regulations</w:t>
      </w:r>
      <w:r w:rsidR="00522B81" w:rsidRPr="000E4E98">
        <w:rPr>
          <w:rFonts w:ascii="Arial" w:hAnsi="Arial" w:cs="Arial"/>
          <w:sz w:val="24"/>
          <w:szCs w:val="24"/>
        </w:rPr>
        <w:t xml:space="preserve"> in certain circumstances (Brown, 2021), while all but essential services were cut leading to a lack of intelligence to serious crime such as county lines (University of Nottingham, 2021)</w:t>
      </w:r>
      <w:r w:rsidR="00DC294A" w:rsidRPr="000E4E98">
        <w:rPr>
          <w:rFonts w:ascii="Arial" w:hAnsi="Arial" w:cs="Arial"/>
          <w:sz w:val="24"/>
          <w:szCs w:val="24"/>
        </w:rPr>
        <w:t xml:space="preserve">. </w:t>
      </w:r>
      <w:r w:rsidR="00563C0C" w:rsidRPr="000E4E98">
        <w:rPr>
          <w:rFonts w:ascii="Arial" w:hAnsi="Arial" w:cs="Arial"/>
          <w:sz w:val="24"/>
          <w:szCs w:val="24"/>
        </w:rPr>
        <w:t>There was also a significant change in crime trends, with crimes such as domestic abuse increasing significantly as people were forced to stay at home (Havard, 2021)</w:t>
      </w:r>
      <w:r w:rsidR="003D617F" w:rsidRPr="000E4E98">
        <w:rPr>
          <w:rFonts w:ascii="Arial" w:hAnsi="Arial" w:cs="Arial"/>
          <w:sz w:val="24"/>
          <w:szCs w:val="24"/>
        </w:rPr>
        <w:t>.</w:t>
      </w:r>
    </w:p>
    <w:p w14:paraId="734458B1" w14:textId="6E75B9C2" w:rsidR="003D617F" w:rsidRPr="000E4E98" w:rsidRDefault="00F75377" w:rsidP="00251B36">
      <w:pPr>
        <w:spacing w:line="360" w:lineRule="auto"/>
        <w:rPr>
          <w:rFonts w:ascii="Arial" w:hAnsi="Arial" w:cs="Arial"/>
          <w:sz w:val="24"/>
          <w:szCs w:val="24"/>
        </w:rPr>
      </w:pPr>
      <w:r w:rsidRPr="000E4E98">
        <w:rPr>
          <w:rFonts w:ascii="Arial" w:hAnsi="Arial" w:cs="Arial"/>
          <w:sz w:val="24"/>
          <w:szCs w:val="24"/>
        </w:rPr>
        <w:t xml:space="preserve">Enforcing the COVID-19 restrictions was particularly difficult for the police. </w:t>
      </w:r>
      <w:r w:rsidR="00DF718E" w:rsidRPr="000E4E98">
        <w:rPr>
          <w:rFonts w:ascii="Arial" w:hAnsi="Arial" w:cs="Arial"/>
          <w:sz w:val="24"/>
          <w:szCs w:val="24"/>
        </w:rPr>
        <w:t>Anti-lockdown protests started to take place as early as May 2020 (Metropolitan Police, 2020) showing that a portion of the public were unwilling to follow the rules. The public was also confused over the difference between law and guidance (Miguel</w:t>
      </w:r>
      <w:r w:rsidR="00CF5935" w:rsidRPr="000E4E98">
        <w:rPr>
          <w:rFonts w:ascii="Arial" w:hAnsi="Arial" w:cs="Arial"/>
          <w:sz w:val="24"/>
          <w:szCs w:val="24"/>
        </w:rPr>
        <w:t xml:space="preserve">, </w:t>
      </w:r>
      <w:r w:rsidR="00CF5935" w:rsidRPr="000E4E98">
        <w:rPr>
          <w:rFonts w:ascii="Arial" w:hAnsi="Arial" w:cs="Arial"/>
          <w:sz w:val="24"/>
          <w:szCs w:val="24"/>
        </w:rPr>
        <w:lastRenderedPageBreak/>
        <w:t xml:space="preserve">2020), meaning some people may have been breaking the law without knowing it. This coupled with the fact that police officers were under the media spotlight and any cases of COVID-19 restrictions being breached by police were heavily publicised </w:t>
      </w:r>
      <w:r w:rsidR="0072095E" w:rsidRPr="000E4E98">
        <w:rPr>
          <w:rFonts w:ascii="Arial" w:hAnsi="Arial" w:cs="Arial"/>
          <w:sz w:val="24"/>
          <w:szCs w:val="24"/>
        </w:rPr>
        <w:t xml:space="preserve">(Bellis, 2021) </w:t>
      </w:r>
      <w:r w:rsidR="00964737" w:rsidRPr="000E4E98">
        <w:rPr>
          <w:rFonts w:ascii="Arial" w:hAnsi="Arial" w:cs="Arial"/>
          <w:sz w:val="24"/>
          <w:szCs w:val="24"/>
        </w:rPr>
        <w:t>meant that</w:t>
      </w:r>
      <w:r w:rsidR="0072095E" w:rsidRPr="000E4E98">
        <w:rPr>
          <w:rFonts w:ascii="Arial" w:hAnsi="Arial" w:cs="Arial"/>
          <w:sz w:val="24"/>
          <w:szCs w:val="24"/>
        </w:rPr>
        <w:t xml:space="preserve"> the policing model of policing by consent</w:t>
      </w:r>
      <w:r w:rsidR="00964737" w:rsidRPr="000E4E98">
        <w:rPr>
          <w:rFonts w:ascii="Arial" w:hAnsi="Arial" w:cs="Arial"/>
          <w:sz w:val="24"/>
          <w:szCs w:val="24"/>
        </w:rPr>
        <w:t xml:space="preserve"> was severely damaged. If the public do not trust the police to deliver an effective service, then the capabilities of the police forces to police them are going to be impacted.</w:t>
      </w:r>
    </w:p>
    <w:p w14:paraId="3251A228" w14:textId="08B568BC" w:rsidR="00563C0C" w:rsidRPr="000E4E98" w:rsidRDefault="00667F9F" w:rsidP="00251B36">
      <w:pPr>
        <w:spacing w:line="360" w:lineRule="auto"/>
        <w:rPr>
          <w:rFonts w:ascii="Arial" w:hAnsi="Arial" w:cs="Arial"/>
          <w:sz w:val="24"/>
          <w:szCs w:val="24"/>
        </w:rPr>
      </w:pPr>
      <w:r w:rsidRPr="000E4E98">
        <w:rPr>
          <w:rFonts w:ascii="Arial" w:hAnsi="Arial" w:cs="Arial"/>
          <w:sz w:val="24"/>
          <w:szCs w:val="24"/>
        </w:rPr>
        <w:t xml:space="preserve">The response of the police was to enforce the restrictions, however the public reaction to this was mixed. While some findings indicate to the police’s response being effective (College of Policing, 2021) thus showing the public adhered, other finding differed. </w:t>
      </w:r>
      <w:r w:rsidR="008048B6" w:rsidRPr="000E4E98">
        <w:rPr>
          <w:rFonts w:ascii="Arial" w:hAnsi="Arial" w:cs="Arial"/>
          <w:sz w:val="24"/>
          <w:szCs w:val="24"/>
        </w:rPr>
        <w:t xml:space="preserve">The Police Federation (2021) found that assaults against police soared, with over 100 assaults being committed every day. </w:t>
      </w:r>
      <w:r w:rsidR="000B50E4" w:rsidRPr="000E4E98">
        <w:rPr>
          <w:rFonts w:ascii="Arial" w:hAnsi="Arial" w:cs="Arial"/>
          <w:sz w:val="24"/>
          <w:szCs w:val="24"/>
        </w:rPr>
        <w:t>The NPCC (2021) found that people were spitting at police officers and claiming to be infected with COVID-19 during an assault, showing that the reaction from those who did not wish to follow the rules was particularly hostile.</w:t>
      </w:r>
    </w:p>
    <w:p w14:paraId="327FBACE" w14:textId="447011E7" w:rsidR="00405487" w:rsidRPr="000E4E98" w:rsidRDefault="00405487" w:rsidP="00251B36">
      <w:pPr>
        <w:spacing w:line="360" w:lineRule="auto"/>
        <w:rPr>
          <w:rFonts w:ascii="Arial" w:hAnsi="Arial" w:cs="Arial"/>
          <w:sz w:val="24"/>
          <w:szCs w:val="24"/>
        </w:rPr>
      </w:pPr>
      <w:r w:rsidRPr="000E4E98">
        <w:rPr>
          <w:rFonts w:ascii="Arial" w:hAnsi="Arial" w:cs="Arial"/>
          <w:sz w:val="24"/>
          <w:szCs w:val="24"/>
        </w:rPr>
        <w:t>To conclude, the ability for the police to deliver an effective service can be severely impacted by major events. While the effects of the Tottenham riots have little impact on police legitimacy as time goes on, COVID-19</w:t>
      </w:r>
      <w:r w:rsidR="00C236B0" w:rsidRPr="000E4E98">
        <w:rPr>
          <w:rFonts w:ascii="Arial" w:hAnsi="Arial" w:cs="Arial"/>
          <w:sz w:val="24"/>
          <w:szCs w:val="24"/>
        </w:rPr>
        <w:t xml:space="preserve"> did, and still continues to impact the way police officers carry out their duties. Policing the public is all about policing by consent, and without the support from the majority of the public the police will face increasing levels of opposition to their role as upholders of the law. If the correct balance is struck, the police can continue to enforce the law with the support from the majority of the UK public.</w:t>
      </w:r>
    </w:p>
    <w:p w14:paraId="1A6B9267" w14:textId="2BDC37D6" w:rsidR="00251B36" w:rsidRPr="000E4E98" w:rsidRDefault="00251B36" w:rsidP="00251B36">
      <w:pPr>
        <w:spacing w:line="360" w:lineRule="auto"/>
        <w:rPr>
          <w:rFonts w:ascii="Arial" w:hAnsi="Arial" w:cs="Arial"/>
          <w:sz w:val="24"/>
          <w:szCs w:val="24"/>
        </w:rPr>
      </w:pPr>
    </w:p>
    <w:p w14:paraId="3A56CBFB" w14:textId="2EDC41B6" w:rsidR="00251B36" w:rsidRPr="000E4E98" w:rsidRDefault="00251B36" w:rsidP="00251B36">
      <w:pPr>
        <w:spacing w:line="360" w:lineRule="auto"/>
        <w:rPr>
          <w:rFonts w:ascii="Arial" w:hAnsi="Arial" w:cs="Arial"/>
          <w:sz w:val="24"/>
          <w:szCs w:val="24"/>
        </w:rPr>
      </w:pPr>
    </w:p>
    <w:p w14:paraId="52D1C1AD" w14:textId="53FFEC87" w:rsidR="00251B36" w:rsidRPr="000E4E98" w:rsidRDefault="00251B36" w:rsidP="00251B36">
      <w:pPr>
        <w:spacing w:line="360" w:lineRule="auto"/>
        <w:rPr>
          <w:rFonts w:ascii="Arial" w:hAnsi="Arial" w:cs="Arial"/>
          <w:sz w:val="24"/>
          <w:szCs w:val="24"/>
        </w:rPr>
      </w:pPr>
    </w:p>
    <w:p w14:paraId="1C21D95A" w14:textId="599C1129" w:rsidR="00251B36" w:rsidRPr="000E4E98" w:rsidRDefault="00251B36" w:rsidP="00251B36">
      <w:pPr>
        <w:spacing w:line="360" w:lineRule="auto"/>
        <w:rPr>
          <w:rFonts w:ascii="Arial" w:hAnsi="Arial" w:cs="Arial"/>
          <w:sz w:val="24"/>
          <w:szCs w:val="24"/>
        </w:rPr>
      </w:pPr>
    </w:p>
    <w:p w14:paraId="534B25F7" w14:textId="04FC46EE" w:rsidR="00251B36" w:rsidRPr="000E4E98" w:rsidRDefault="00251B36" w:rsidP="00251B36">
      <w:pPr>
        <w:spacing w:line="360" w:lineRule="auto"/>
        <w:rPr>
          <w:rFonts w:ascii="Arial" w:hAnsi="Arial" w:cs="Arial"/>
          <w:sz w:val="24"/>
          <w:szCs w:val="24"/>
        </w:rPr>
      </w:pPr>
    </w:p>
    <w:p w14:paraId="5D39D5E7" w14:textId="0ECFD6AA" w:rsidR="00251B36" w:rsidRPr="000E4E98" w:rsidRDefault="00251B36" w:rsidP="00251B36">
      <w:pPr>
        <w:spacing w:line="360" w:lineRule="auto"/>
        <w:rPr>
          <w:rFonts w:ascii="Arial" w:hAnsi="Arial" w:cs="Arial"/>
          <w:sz w:val="24"/>
          <w:szCs w:val="24"/>
        </w:rPr>
      </w:pPr>
    </w:p>
    <w:p w14:paraId="566ADFC5" w14:textId="5D176241" w:rsidR="00251B36" w:rsidRPr="000E4E98" w:rsidRDefault="00251B36" w:rsidP="00251B36">
      <w:pPr>
        <w:spacing w:line="360" w:lineRule="auto"/>
        <w:rPr>
          <w:rFonts w:ascii="Arial" w:hAnsi="Arial" w:cs="Arial"/>
          <w:sz w:val="24"/>
          <w:szCs w:val="24"/>
        </w:rPr>
      </w:pPr>
    </w:p>
    <w:p w14:paraId="0BF6FB45" w14:textId="77777777" w:rsidR="000E4E98" w:rsidRDefault="000E4E98" w:rsidP="00251B36">
      <w:pPr>
        <w:spacing w:line="360" w:lineRule="auto"/>
        <w:rPr>
          <w:rFonts w:ascii="Arial" w:hAnsi="Arial" w:cs="Arial"/>
          <w:sz w:val="24"/>
          <w:szCs w:val="24"/>
        </w:rPr>
      </w:pPr>
    </w:p>
    <w:p w14:paraId="640CF3B5" w14:textId="39CD16F8" w:rsidR="00251B36" w:rsidRPr="000E4E98" w:rsidRDefault="00251B36" w:rsidP="00251B36">
      <w:pPr>
        <w:spacing w:line="360" w:lineRule="auto"/>
        <w:rPr>
          <w:rFonts w:ascii="Arial" w:hAnsi="Arial" w:cs="Arial"/>
          <w:b/>
          <w:bCs/>
          <w:sz w:val="24"/>
          <w:szCs w:val="24"/>
          <w:u w:val="single"/>
        </w:rPr>
      </w:pPr>
      <w:r w:rsidRPr="000E4E98">
        <w:rPr>
          <w:rFonts w:ascii="Arial" w:hAnsi="Arial" w:cs="Arial"/>
          <w:b/>
          <w:bCs/>
          <w:sz w:val="24"/>
          <w:szCs w:val="24"/>
          <w:u w:val="single"/>
        </w:rPr>
        <w:lastRenderedPageBreak/>
        <w:t>Reference List</w:t>
      </w:r>
    </w:p>
    <w:p w14:paraId="344793E1"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Aitkenhead, E., Clements, J., Lumley, J., Muir, R., Redgrave, H., Skidmore, M. (2022) </w:t>
      </w:r>
      <w:r w:rsidRPr="00251B36">
        <w:rPr>
          <w:rFonts w:ascii="Arial" w:hAnsi="Arial" w:cs="Arial"/>
          <w:i/>
          <w:iCs/>
          <w:sz w:val="24"/>
          <w:szCs w:val="24"/>
        </w:rPr>
        <w:t xml:space="preserve">Policing the pandemic, </w:t>
      </w:r>
      <w:r w:rsidRPr="00251B36">
        <w:rPr>
          <w:rFonts w:ascii="Arial" w:hAnsi="Arial" w:cs="Arial"/>
          <w:sz w:val="24"/>
          <w:szCs w:val="24"/>
        </w:rPr>
        <w:t xml:space="preserve">Available at: </w:t>
      </w:r>
      <w:hyperlink r:id="rId6" w:history="1">
        <w:r w:rsidRPr="00251B36">
          <w:rPr>
            <w:rStyle w:val="Hyperlink"/>
            <w:rFonts w:ascii="Arial" w:hAnsi="Arial" w:cs="Arial"/>
            <w:sz w:val="24"/>
            <w:szCs w:val="24"/>
          </w:rPr>
          <w:t>https://www.police-foundation.org.uk/2017/wp-content/uploads/2010/10/policing_the_pandemic_final.pdf</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3900E09A"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Barkas, B. (2015) ‘Where was our independence?’ The persistent questions about the IPCC’s Mark Duggan investigation’, </w:t>
      </w:r>
      <w:r w:rsidRPr="00251B36">
        <w:rPr>
          <w:rFonts w:ascii="Arial" w:hAnsi="Arial" w:cs="Arial"/>
          <w:i/>
          <w:iCs/>
          <w:sz w:val="24"/>
          <w:szCs w:val="24"/>
        </w:rPr>
        <w:t xml:space="preserve">Institute of Race Relations, </w:t>
      </w:r>
      <w:r w:rsidRPr="00251B36">
        <w:rPr>
          <w:rFonts w:ascii="Arial" w:hAnsi="Arial" w:cs="Arial"/>
          <w:sz w:val="24"/>
          <w:szCs w:val="24"/>
        </w:rPr>
        <w:t>2</w:t>
      </w:r>
      <w:r w:rsidRPr="00251B36">
        <w:rPr>
          <w:rFonts w:ascii="Arial" w:hAnsi="Arial" w:cs="Arial"/>
          <w:sz w:val="24"/>
          <w:szCs w:val="24"/>
          <w:vertAlign w:val="superscript"/>
        </w:rPr>
        <w:t>nd</w:t>
      </w:r>
      <w:r w:rsidRPr="00251B36">
        <w:rPr>
          <w:rFonts w:ascii="Arial" w:hAnsi="Arial" w:cs="Arial"/>
          <w:sz w:val="24"/>
          <w:szCs w:val="24"/>
        </w:rPr>
        <w:t xml:space="preserve"> April, Available at: </w:t>
      </w:r>
      <w:hyperlink r:id="rId7" w:history="1">
        <w:r w:rsidRPr="00251B36">
          <w:rPr>
            <w:rStyle w:val="Hyperlink"/>
            <w:rFonts w:ascii="Arial" w:hAnsi="Arial" w:cs="Arial"/>
            <w:sz w:val="24"/>
            <w:szCs w:val="24"/>
          </w:rPr>
          <w:t>https://irr.org.uk/article/where-was-our-independence-the-persistent-questions-about-the-ipccs-mark-duggan-investigation/</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71B540D2"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BBC (2011) ‘London riots: Metropolitan Police response report, </w:t>
      </w:r>
      <w:r w:rsidRPr="00251B36">
        <w:rPr>
          <w:rFonts w:ascii="Arial" w:hAnsi="Arial" w:cs="Arial"/>
          <w:i/>
          <w:iCs/>
          <w:sz w:val="24"/>
          <w:szCs w:val="24"/>
        </w:rPr>
        <w:t>BBC News</w:t>
      </w:r>
      <w:r w:rsidRPr="00251B36">
        <w:rPr>
          <w:rFonts w:ascii="Arial" w:hAnsi="Arial" w:cs="Arial"/>
          <w:sz w:val="24"/>
          <w:szCs w:val="24"/>
        </w:rPr>
        <w:t>, 24</w:t>
      </w:r>
      <w:r w:rsidRPr="00251B36">
        <w:rPr>
          <w:rFonts w:ascii="Arial" w:hAnsi="Arial" w:cs="Arial"/>
          <w:sz w:val="24"/>
          <w:szCs w:val="24"/>
          <w:vertAlign w:val="superscript"/>
        </w:rPr>
        <w:t>th</w:t>
      </w:r>
      <w:r w:rsidRPr="00251B36">
        <w:rPr>
          <w:rFonts w:ascii="Arial" w:hAnsi="Arial" w:cs="Arial"/>
          <w:sz w:val="24"/>
          <w:szCs w:val="24"/>
        </w:rPr>
        <w:t xml:space="preserve"> October, Available at: </w:t>
      </w:r>
      <w:hyperlink r:id="rId8" w:history="1">
        <w:r w:rsidRPr="00251B36">
          <w:rPr>
            <w:rStyle w:val="Hyperlink"/>
            <w:rFonts w:ascii="Arial" w:hAnsi="Arial" w:cs="Arial"/>
            <w:sz w:val="24"/>
            <w:szCs w:val="24"/>
          </w:rPr>
          <w:t>https://www.bbc.co.uk/news/uk-england-london-15433404</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5184A010"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Bellis, G. (2021) ‘Police officer breached strict lockdown rules by going for a walk with his partner and her disabled daughter’, </w:t>
      </w:r>
      <w:r w:rsidRPr="00251B36">
        <w:rPr>
          <w:rFonts w:ascii="Arial" w:hAnsi="Arial" w:cs="Arial"/>
          <w:i/>
          <w:iCs/>
          <w:sz w:val="24"/>
          <w:szCs w:val="24"/>
        </w:rPr>
        <w:t xml:space="preserve">WalesOnline, </w:t>
      </w:r>
      <w:r w:rsidRPr="00251B36">
        <w:rPr>
          <w:rFonts w:ascii="Arial" w:hAnsi="Arial" w:cs="Arial"/>
          <w:sz w:val="24"/>
          <w:szCs w:val="24"/>
        </w:rPr>
        <w:t>12</w:t>
      </w:r>
      <w:r w:rsidRPr="00251B36">
        <w:rPr>
          <w:rFonts w:ascii="Arial" w:hAnsi="Arial" w:cs="Arial"/>
          <w:sz w:val="24"/>
          <w:szCs w:val="24"/>
          <w:vertAlign w:val="superscript"/>
        </w:rPr>
        <w:t>th</w:t>
      </w:r>
      <w:r w:rsidRPr="00251B36">
        <w:rPr>
          <w:rFonts w:ascii="Arial" w:hAnsi="Arial" w:cs="Arial"/>
          <w:sz w:val="24"/>
          <w:szCs w:val="24"/>
        </w:rPr>
        <w:t xml:space="preserve"> October, Available at: </w:t>
      </w:r>
      <w:hyperlink r:id="rId9" w:history="1">
        <w:r w:rsidRPr="00251B36">
          <w:rPr>
            <w:rStyle w:val="Hyperlink"/>
            <w:rFonts w:ascii="Arial" w:hAnsi="Arial" w:cs="Arial"/>
            <w:sz w:val="24"/>
            <w:szCs w:val="24"/>
          </w:rPr>
          <w:t>https://www.walesonline.co.uk/news/wales-news/police-officer-breached-strict-lockdown-21824661</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67FD75AE"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Bridges, L. (2012) ‘Four days in August: the UK riots’, </w:t>
      </w:r>
      <w:r w:rsidRPr="00251B36">
        <w:rPr>
          <w:rFonts w:ascii="Arial" w:hAnsi="Arial" w:cs="Arial"/>
          <w:i/>
          <w:iCs/>
          <w:sz w:val="24"/>
          <w:szCs w:val="24"/>
        </w:rPr>
        <w:t>Race &amp; Class</w:t>
      </w:r>
      <w:r w:rsidRPr="00251B36">
        <w:rPr>
          <w:rFonts w:ascii="Arial" w:hAnsi="Arial" w:cs="Arial"/>
          <w:sz w:val="24"/>
          <w:szCs w:val="24"/>
        </w:rPr>
        <w:t>, Vol. 54(1), pp. 1-12. DOI: 10.1177/0306396812446564</w:t>
      </w:r>
    </w:p>
    <w:p w14:paraId="01987552"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Brown, J. (2021) </w:t>
      </w:r>
      <w:r w:rsidRPr="00251B36">
        <w:rPr>
          <w:rFonts w:ascii="Arial" w:hAnsi="Arial" w:cs="Arial"/>
          <w:i/>
          <w:iCs/>
          <w:sz w:val="24"/>
          <w:szCs w:val="24"/>
        </w:rPr>
        <w:t xml:space="preserve">Coronavirus: enforcing restrictions, </w:t>
      </w:r>
      <w:r w:rsidRPr="00251B36">
        <w:rPr>
          <w:rFonts w:ascii="Arial" w:hAnsi="Arial" w:cs="Arial"/>
          <w:sz w:val="24"/>
          <w:szCs w:val="24"/>
        </w:rPr>
        <w:t xml:space="preserve">Available at: </w:t>
      </w:r>
      <w:hyperlink r:id="rId10" w:history="1">
        <w:r w:rsidRPr="00251B36">
          <w:rPr>
            <w:rStyle w:val="Hyperlink"/>
            <w:rFonts w:ascii="Arial" w:hAnsi="Arial" w:cs="Arial"/>
            <w:sz w:val="24"/>
            <w:szCs w:val="24"/>
          </w:rPr>
          <w:t>https://commonslibrary.parliament.uk/research-briefings/cbp-9024/</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50D98DD9"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College of Policing (2021) COVID-19: An appraisal of the police response to the pandemic, </w:t>
      </w:r>
      <w:r w:rsidRPr="00251B36">
        <w:rPr>
          <w:rFonts w:ascii="Arial" w:hAnsi="Arial" w:cs="Arial"/>
          <w:i/>
          <w:iCs/>
          <w:sz w:val="24"/>
          <w:szCs w:val="24"/>
        </w:rPr>
        <w:t xml:space="preserve">College of Policing, </w:t>
      </w:r>
      <w:r w:rsidRPr="00251B36">
        <w:rPr>
          <w:rFonts w:ascii="Arial" w:hAnsi="Arial" w:cs="Arial"/>
          <w:sz w:val="24"/>
          <w:szCs w:val="24"/>
        </w:rPr>
        <w:t>17</w:t>
      </w:r>
      <w:r w:rsidRPr="00251B36">
        <w:rPr>
          <w:rFonts w:ascii="Arial" w:hAnsi="Arial" w:cs="Arial"/>
          <w:sz w:val="24"/>
          <w:szCs w:val="24"/>
          <w:vertAlign w:val="superscript"/>
        </w:rPr>
        <w:t>th</w:t>
      </w:r>
      <w:r w:rsidRPr="00251B36">
        <w:rPr>
          <w:rFonts w:ascii="Arial" w:hAnsi="Arial" w:cs="Arial"/>
          <w:sz w:val="24"/>
          <w:szCs w:val="24"/>
        </w:rPr>
        <w:t xml:space="preserve"> February, Available at: </w:t>
      </w:r>
      <w:hyperlink r:id="rId11" w:history="1">
        <w:r w:rsidRPr="00251B36">
          <w:rPr>
            <w:rStyle w:val="Hyperlink"/>
            <w:rFonts w:ascii="Arial" w:hAnsi="Arial" w:cs="Arial"/>
            <w:sz w:val="24"/>
            <w:szCs w:val="24"/>
          </w:rPr>
          <w:t>https://www.college.police.uk/article/covid-19-appraisal-police-response-pandemic</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4523AD7A"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Doody, K. (2021) ‘Police issue fine warning for breaking Covid lockdown rules’, </w:t>
      </w:r>
      <w:r w:rsidRPr="00251B36">
        <w:rPr>
          <w:rFonts w:ascii="Arial" w:hAnsi="Arial" w:cs="Arial"/>
          <w:i/>
          <w:iCs/>
          <w:sz w:val="24"/>
          <w:szCs w:val="24"/>
        </w:rPr>
        <w:t xml:space="preserve">Powys County Times, </w:t>
      </w:r>
      <w:r w:rsidRPr="00251B36">
        <w:rPr>
          <w:rFonts w:ascii="Arial" w:hAnsi="Arial" w:cs="Arial"/>
          <w:sz w:val="24"/>
          <w:szCs w:val="24"/>
        </w:rPr>
        <w:t>13</w:t>
      </w:r>
      <w:r w:rsidRPr="00251B36">
        <w:rPr>
          <w:rFonts w:ascii="Arial" w:hAnsi="Arial" w:cs="Arial"/>
          <w:sz w:val="24"/>
          <w:szCs w:val="24"/>
          <w:vertAlign w:val="superscript"/>
        </w:rPr>
        <w:t>th</w:t>
      </w:r>
      <w:r w:rsidRPr="00251B36">
        <w:rPr>
          <w:rFonts w:ascii="Arial" w:hAnsi="Arial" w:cs="Arial"/>
          <w:sz w:val="24"/>
          <w:szCs w:val="24"/>
        </w:rPr>
        <w:t xml:space="preserve"> January, Available at: </w:t>
      </w:r>
      <w:hyperlink r:id="rId12" w:history="1">
        <w:r w:rsidRPr="00251B36">
          <w:rPr>
            <w:rStyle w:val="Hyperlink"/>
            <w:rFonts w:ascii="Arial" w:hAnsi="Arial" w:cs="Arial"/>
            <w:sz w:val="24"/>
            <w:szCs w:val="24"/>
          </w:rPr>
          <w:t>https://www.countytimes.co.uk/news/19006918.police-issue-fine-warning-breaking-covid-lockdown-rules/</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04C2F8FE" w14:textId="77777777" w:rsidR="00251B36" w:rsidRPr="00251B36" w:rsidRDefault="00251B36" w:rsidP="00251B36">
      <w:pPr>
        <w:spacing w:line="360" w:lineRule="auto"/>
        <w:ind w:left="720" w:hanging="720"/>
        <w:rPr>
          <w:rFonts w:ascii="Arial" w:hAnsi="Arial" w:cs="Arial"/>
          <w:sz w:val="24"/>
          <w:szCs w:val="24"/>
        </w:rPr>
      </w:pPr>
      <w:bookmarkStart w:id="0" w:name="_Hlk102470208"/>
      <w:r w:rsidRPr="00251B36">
        <w:rPr>
          <w:rFonts w:ascii="Arial" w:hAnsi="Arial" w:cs="Arial"/>
          <w:sz w:val="24"/>
          <w:szCs w:val="24"/>
        </w:rPr>
        <w:t>Drury</w:t>
      </w:r>
      <w:bookmarkEnd w:id="0"/>
      <w:r w:rsidRPr="00251B36">
        <w:rPr>
          <w:rFonts w:ascii="Arial" w:hAnsi="Arial" w:cs="Arial"/>
          <w:sz w:val="24"/>
          <w:szCs w:val="24"/>
        </w:rPr>
        <w:t>, J., Stott, C., Ball, R., Barr, D., Bell, L., Reicher, S., Neville, F. (2021) ‘How riots spread between cities: Introducing the police pathway,’ </w:t>
      </w:r>
      <w:r w:rsidRPr="00251B36">
        <w:rPr>
          <w:rFonts w:ascii="Arial" w:hAnsi="Arial" w:cs="Arial"/>
          <w:i/>
          <w:iCs/>
          <w:sz w:val="24"/>
          <w:szCs w:val="24"/>
        </w:rPr>
        <w:t>Political Psychology.</w:t>
      </w:r>
      <w:r w:rsidRPr="00251B36">
        <w:rPr>
          <w:rFonts w:ascii="Arial" w:hAnsi="Arial" w:cs="Arial"/>
          <w:sz w:val="24"/>
          <w:szCs w:val="24"/>
        </w:rPr>
        <w:t xml:space="preserve"> DOI: 10.1111/pops.12786</w:t>
      </w:r>
    </w:p>
    <w:p w14:paraId="46D6C951"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Full Fact (2019) </w:t>
      </w:r>
      <w:r w:rsidRPr="00251B36">
        <w:rPr>
          <w:rFonts w:ascii="Arial" w:hAnsi="Arial" w:cs="Arial"/>
          <w:i/>
          <w:iCs/>
          <w:sz w:val="24"/>
          <w:szCs w:val="24"/>
        </w:rPr>
        <w:t xml:space="preserve">Police officer numbers in England and Wales, </w:t>
      </w:r>
      <w:r w:rsidRPr="00251B36">
        <w:rPr>
          <w:rFonts w:ascii="Arial" w:hAnsi="Arial" w:cs="Arial"/>
          <w:sz w:val="24"/>
          <w:szCs w:val="24"/>
        </w:rPr>
        <w:t xml:space="preserve">Available at: </w:t>
      </w:r>
      <w:hyperlink r:id="rId13" w:history="1">
        <w:r w:rsidRPr="00251B36">
          <w:rPr>
            <w:rStyle w:val="Hyperlink"/>
            <w:rFonts w:ascii="Arial" w:hAnsi="Arial" w:cs="Arial"/>
            <w:sz w:val="24"/>
            <w:szCs w:val="24"/>
          </w:rPr>
          <w:t>https://fullfact.org/crime/police-numbers/</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38F6063D"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Goddard, L. (2018) ‘#BlackLivesMatter: Remembering Mark Duggan and David Oluwale in Contemporary British Plays’, </w:t>
      </w:r>
      <w:r w:rsidRPr="00251B36">
        <w:rPr>
          <w:rFonts w:ascii="Arial" w:hAnsi="Arial" w:cs="Arial"/>
          <w:i/>
          <w:iCs/>
          <w:sz w:val="24"/>
          <w:szCs w:val="24"/>
        </w:rPr>
        <w:t>Journal of Contemporary Drama in English</w:t>
      </w:r>
      <w:r w:rsidRPr="00251B36">
        <w:rPr>
          <w:rFonts w:ascii="Arial" w:hAnsi="Arial" w:cs="Arial"/>
          <w:sz w:val="24"/>
          <w:szCs w:val="24"/>
        </w:rPr>
        <w:t>, Vol. 6(1), pp. 69-86. DOI: 10.1515/jcde-2018-0012</w:t>
      </w:r>
    </w:p>
    <w:p w14:paraId="515A1585"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Havard, T. (2021) </w:t>
      </w:r>
      <w:r w:rsidRPr="00251B36">
        <w:rPr>
          <w:rFonts w:ascii="Arial" w:hAnsi="Arial" w:cs="Arial"/>
          <w:i/>
          <w:iCs/>
          <w:sz w:val="24"/>
          <w:szCs w:val="24"/>
        </w:rPr>
        <w:t>Domestic Abuse and Covid-19: A Year Into the Pandemic</w:t>
      </w:r>
      <w:r w:rsidRPr="00251B36">
        <w:rPr>
          <w:rFonts w:ascii="Arial" w:hAnsi="Arial" w:cs="Arial"/>
          <w:sz w:val="24"/>
          <w:szCs w:val="24"/>
        </w:rPr>
        <w:t xml:space="preserve">, Available at: </w:t>
      </w:r>
      <w:hyperlink r:id="rId14" w:history="1">
        <w:r w:rsidRPr="00251B36">
          <w:rPr>
            <w:rStyle w:val="Hyperlink"/>
            <w:rFonts w:ascii="Arial" w:hAnsi="Arial" w:cs="Arial"/>
            <w:sz w:val="24"/>
            <w:szCs w:val="24"/>
          </w:rPr>
          <w:t>https://commonslibrary.parliament.uk/domestic-abuse-and-covid-19-a-year-into-the-pandemic/</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07F87479"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HMICFRS (2021)</w:t>
      </w:r>
      <w:r w:rsidRPr="00251B36">
        <w:rPr>
          <w:rFonts w:ascii="Arial" w:hAnsi="Arial" w:cs="Arial"/>
          <w:i/>
          <w:iCs/>
          <w:sz w:val="24"/>
          <w:szCs w:val="24"/>
        </w:rPr>
        <w:t xml:space="preserve"> Policing in the pandemic The police response to the coronavirus pandemic during 2020, </w:t>
      </w:r>
      <w:r w:rsidRPr="00251B36">
        <w:rPr>
          <w:rFonts w:ascii="Arial" w:hAnsi="Arial" w:cs="Arial"/>
          <w:sz w:val="24"/>
          <w:szCs w:val="24"/>
        </w:rPr>
        <w:t xml:space="preserve">Available at: </w:t>
      </w:r>
      <w:hyperlink r:id="rId15" w:history="1">
        <w:r w:rsidRPr="00251B36">
          <w:rPr>
            <w:rStyle w:val="Hyperlink"/>
            <w:rFonts w:ascii="Arial" w:hAnsi="Arial" w:cs="Arial"/>
            <w:sz w:val="24"/>
            <w:szCs w:val="24"/>
          </w:rPr>
          <w:t>https://www.justiceinspectorates.gov.uk/hmicfrs/wp-content/uploads/policing-in-the-pandemic-police-response-to-coronavirus-pandemic-during-2020.pdf</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619901AC"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Hohl, K., Stanko, B. and Newburn, T. (2013) ‘The Effect of the 2011 London Disorder on Public Opinion of Police and Attitudes Towards Crime, Disorder, and Sentencing’, </w:t>
      </w:r>
      <w:r w:rsidRPr="00251B36">
        <w:rPr>
          <w:rFonts w:ascii="Arial" w:hAnsi="Arial" w:cs="Arial"/>
          <w:i/>
          <w:iCs/>
          <w:sz w:val="24"/>
          <w:szCs w:val="24"/>
        </w:rPr>
        <w:t>Policing: A Journal of Policy and Practice</w:t>
      </w:r>
      <w:r w:rsidRPr="00251B36">
        <w:rPr>
          <w:rFonts w:ascii="Arial" w:hAnsi="Arial" w:cs="Arial"/>
          <w:sz w:val="24"/>
          <w:szCs w:val="24"/>
        </w:rPr>
        <w:t xml:space="preserve">, Vol. 7(1), pp. 12-20. DOI: 10.1093/police/pas055 </w:t>
      </w:r>
    </w:p>
    <w:p w14:paraId="45E21AC5"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Institute for Government (2021) </w:t>
      </w:r>
      <w:r w:rsidRPr="00251B36">
        <w:rPr>
          <w:rFonts w:ascii="Arial" w:hAnsi="Arial" w:cs="Arial"/>
          <w:i/>
          <w:iCs/>
          <w:sz w:val="24"/>
          <w:szCs w:val="24"/>
        </w:rPr>
        <w:t xml:space="preserve">Timeline of UK coronavirus lockdowns, March 2020 to March 2021, </w:t>
      </w:r>
      <w:r w:rsidRPr="00251B36">
        <w:rPr>
          <w:rFonts w:ascii="Arial" w:hAnsi="Arial" w:cs="Arial"/>
          <w:sz w:val="24"/>
          <w:szCs w:val="24"/>
        </w:rPr>
        <w:t xml:space="preserve">Available at: </w:t>
      </w:r>
      <w:hyperlink r:id="rId16" w:history="1">
        <w:r w:rsidRPr="00251B36">
          <w:rPr>
            <w:rStyle w:val="Hyperlink"/>
            <w:rFonts w:ascii="Arial" w:hAnsi="Arial" w:cs="Arial"/>
            <w:sz w:val="24"/>
            <w:szCs w:val="24"/>
          </w:rPr>
          <w:t>https://www.instituteforgovernment.org.uk/sites/default/files/timeline-lockdown-web.pdf</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0E29D801"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IOPC (2018) </w:t>
      </w:r>
      <w:r w:rsidRPr="00251B36">
        <w:rPr>
          <w:rFonts w:ascii="Arial" w:hAnsi="Arial" w:cs="Arial"/>
          <w:i/>
          <w:iCs/>
          <w:sz w:val="24"/>
          <w:szCs w:val="24"/>
        </w:rPr>
        <w:t xml:space="preserve">Recommendation - Metropolitan Police Service, May 2015, </w:t>
      </w:r>
      <w:r w:rsidRPr="00251B36">
        <w:rPr>
          <w:rFonts w:ascii="Arial" w:hAnsi="Arial" w:cs="Arial"/>
          <w:sz w:val="24"/>
          <w:szCs w:val="24"/>
        </w:rPr>
        <w:t xml:space="preserve">Available at: </w:t>
      </w:r>
      <w:hyperlink r:id="rId17" w:history="1">
        <w:r w:rsidRPr="00251B36">
          <w:rPr>
            <w:rStyle w:val="Hyperlink"/>
            <w:rFonts w:ascii="Arial" w:hAnsi="Arial" w:cs="Arial"/>
            <w:sz w:val="24"/>
            <w:szCs w:val="24"/>
          </w:rPr>
          <w:t>https://policeconduct.gov.uk/recommendations/recommendation-metropolitan-police-service-may-2015</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76504912"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lastRenderedPageBreak/>
        <w:t xml:space="preserve">Metropolitan Police (2020) </w:t>
      </w:r>
      <w:r w:rsidRPr="00251B36">
        <w:rPr>
          <w:rFonts w:ascii="Arial" w:hAnsi="Arial" w:cs="Arial"/>
          <w:i/>
          <w:iCs/>
          <w:sz w:val="24"/>
          <w:szCs w:val="24"/>
        </w:rPr>
        <w:t xml:space="preserve">Anti-lockdown protest at Speaker's Corner on 30 May 2020, </w:t>
      </w:r>
      <w:r w:rsidRPr="00251B36">
        <w:rPr>
          <w:rFonts w:ascii="Arial" w:hAnsi="Arial" w:cs="Arial"/>
          <w:sz w:val="24"/>
          <w:szCs w:val="24"/>
        </w:rPr>
        <w:t xml:space="preserve">Available at: </w:t>
      </w:r>
      <w:hyperlink r:id="rId18" w:history="1">
        <w:r w:rsidRPr="00251B36">
          <w:rPr>
            <w:rStyle w:val="Hyperlink"/>
            <w:rFonts w:ascii="Arial" w:hAnsi="Arial" w:cs="Arial"/>
            <w:sz w:val="24"/>
            <w:szCs w:val="24"/>
          </w:rPr>
          <w:t>https://www.met.police.uk/cy-GB/foi-ai/metropolitan-police/disclosure-2020/june/anti-lockdown-protest-speakers-corner-30-may-2020/</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011025EA"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Miguel, C.S. (2020) ‘What is law and what is guidance? The risks of depending on ‘British common sense’’, </w:t>
      </w:r>
      <w:r w:rsidRPr="00251B36">
        <w:rPr>
          <w:rFonts w:ascii="Arial" w:hAnsi="Arial" w:cs="Arial"/>
          <w:i/>
          <w:iCs/>
          <w:sz w:val="24"/>
          <w:szCs w:val="24"/>
        </w:rPr>
        <w:t xml:space="preserve">London School of Economics and Political Science </w:t>
      </w:r>
      <w:r w:rsidRPr="00251B36">
        <w:rPr>
          <w:rFonts w:ascii="Arial" w:hAnsi="Arial" w:cs="Arial"/>
          <w:sz w:val="24"/>
          <w:szCs w:val="24"/>
        </w:rPr>
        <w:t>[blog], 1</w:t>
      </w:r>
      <w:r w:rsidRPr="00251B36">
        <w:rPr>
          <w:rFonts w:ascii="Arial" w:hAnsi="Arial" w:cs="Arial"/>
          <w:sz w:val="24"/>
          <w:szCs w:val="24"/>
          <w:vertAlign w:val="superscript"/>
        </w:rPr>
        <w:t>st</w:t>
      </w:r>
      <w:r w:rsidRPr="00251B36">
        <w:rPr>
          <w:rFonts w:ascii="Arial" w:hAnsi="Arial" w:cs="Arial"/>
          <w:sz w:val="24"/>
          <w:szCs w:val="24"/>
        </w:rPr>
        <w:t xml:space="preserve"> July, Available at: </w:t>
      </w:r>
      <w:hyperlink r:id="rId19" w:history="1">
        <w:r w:rsidRPr="00251B36">
          <w:rPr>
            <w:rStyle w:val="Hyperlink"/>
            <w:rFonts w:ascii="Arial" w:hAnsi="Arial" w:cs="Arial"/>
            <w:sz w:val="24"/>
            <w:szCs w:val="24"/>
          </w:rPr>
          <w:t>https://blogs.lse.ac.uk/covid19/2020/07/01/what-is-law-and-what-is-guidance-the-risks-of-depending-on-british-common-sense/</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638B248C"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NPCC (2021) </w:t>
      </w:r>
      <w:r w:rsidRPr="00251B36">
        <w:rPr>
          <w:rFonts w:ascii="Arial" w:hAnsi="Arial" w:cs="Arial"/>
          <w:i/>
          <w:iCs/>
          <w:sz w:val="24"/>
          <w:szCs w:val="24"/>
        </w:rPr>
        <w:t xml:space="preserve">Update on crime trends - February 2021, </w:t>
      </w:r>
      <w:r w:rsidRPr="00251B36">
        <w:rPr>
          <w:rFonts w:ascii="Arial" w:hAnsi="Arial" w:cs="Arial"/>
          <w:sz w:val="24"/>
          <w:szCs w:val="24"/>
        </w:rPr>
        <w:t xml:space="preserve">Available at: </w:t>
      </w:r>
      <w:hyperlink r:id="rId20" w:history="1">
        <w:r w:rsidRPr="00251B36">
          <w:rPr>
            <w:rStyle w:val="Hyperlink"/>
            <w:rFonts w:ascii="Arial" w:hAnsi="Arial" w:cs="Arial"/>
            <w:sz w:val="24"/>
            <w:szCs w:val="24"/>
          </w:rPr>
          <w:t>https://news.npcc.police.uk/releases/police-recorded-crime-is-22-per-cent-lower-than-in-the-same-period-as-2020-provisional-data-from-forces-in-england-and-wales-shows</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6C0604F2"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Police Federation (2021) </w:t>
      </w:r>
      <w:r w:rsidRPr="00251B36">
        <w:rPr>
          <w:rFonts w:ascii="Arial" w:hAnsi="Arial" w:cs="Arial"/>
          <w:i/>
          <w:iCs/>
          <w:sz w:val="24"/>
          <w:szCs w:val="24"/>
        </w:rPr>
        <w:t xml:space="preserve">More than 100 assaults a day against officers during pandemic, </w:t>
      </w:r>
      <w:r w:rsidRPr="00251B36">
        <w:rPr>
          <w:rFonts w:ascii="Arial" w:hAnsi="Arial" w:cs="Arial"/>
          <w:sz w:val="24"/>
          <w:szCs w:val="24"/>
        </w:rPr>
        <w:t xml:space="preserve">Available at: </w:t>
      </w:r>
      <w:hyperlink r:id="rId21" w:history="1">
        <w:r w:rsidRPr="00251B36">
          <w:rPr>
            <w:rStyle w:val="Hyperlink"/>
            <w:rFonts w:ascii="Arial" w:hAnsi="Arial" w:cs="Arial"/>
            <w:sz w:val="24"/>
            <w:szCs w:val="24"/>
          </w:rPr>
          <w:t>https://www.polfed.org/news/latest-news/2021/more-than-100-assaults-a-day-against-officers-during-pandemic/</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p w14:paraId="3DF8A768"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Potter, W.J. (2017) </w:t>
      </w:r>
      <w:r w:rsidRPr="00251B36">
        <w:rPr>
          <w:rFonts w:ascii="Arial" w:hAnsi="Arial" w:cs="Arial"/>
          <w:i/>
          <w:iCs/>
          <w:sz w:val="24"/>
          <w:szCs w:val="24"/>
        </w:rPr>
        <w:t>Media Effects,</w:t>
      </w:r>
      <w:r w:rsidRPr="00251B36">
        <w:rPr>
          <w:rFonts w:ascii="Arial" w:hAnsi="Arial" w:cs="Arial"/>
          <w:sz w:val="24"/>
          <w:szCs w:val="24"/>
        </w:rPr>
        <w:t xml:space="preserve"> California: SAGE Publications</w:t>
      </w:r>
    </w:p>
    <w:p w14:paraId="073B256A" w14:textId="77777777" w:rsidR="00251B36" w:rsidRPr="00251B36" w:rsidRDefault="00251B36" w:rsidP="00251B36">
      <w:pPr>
        <w:spacing w:line="360" w:lineRule="auto"/>
        <w:ind w:left="720" w:hanging="720"/>
        <w:rPr>
          <w:rFonts w:ascii="Arial" w:hAnsi="Arial" w:cs="Arial"/>
          <w:sz w:val="24"/>
          <w:szCs w:val="24"/>
        </w:rPr>
      </w:pPr>
      <w:r w:rsidRPr="00251B36">
        <w:rPr>
          <w:rFonts w:ascii="Arial" w:hAnsi="Arial" w:cs="Arial"/>
          <w:sz w:val="24"/>
          <w:szCs w:val="24"/>
        </w:rPr>
        <w:t xml:space="preserve">Stott, C., Drury, J., &amp; Reicher, S. (2017). ‘On the role of a social identity analysis in articulating structure and collective action: The 2011 riots in Tottenham and Hackney.’ </w:t>
      </w:r>
      <w:r w:rsidRPr="00251B36">
        <w:rPr>
          <w:rFonts w:ascii="Arial" w:hAnsi="Arial" w:cs="Arial"/>
          <w:i/>
          <w:iCs/>
          <w:sz w:val="24"/>
          <w:szCs w:val="24"/>
        </w:rPr>
        <w:t>British Journal of Criminology,</w:t>
      </w:r>
      <w:r w:rsidRPr="00251B36">
        <w:rPr>
          <w:rFonts w:ascii="Arial" w:hAnsi="Arial" w:cs="Arial"/>
          <w:sz w:val="24"/>
          <w:szCs w:val="24"/>
        </w:rPr>
        <w:t xml:space="preserve"> Vol. 57(4), pp. 964– 981. DOI: 10.1093/bjc/azw036</w:t>
      </w:r>
    </w:p>
    <w:p w14:paraId="40A94E7D" w14:textId="19F1DDB8" w:rsidR="00251B36" w:rsidRPr="000E4E98" w:rsidRDefault="00251B36" w:rsidP="00EF66E1">
      <w:pPr>
        <w:spacing w:line="360" w:lineRule="auto"/>
        <w:ind w:left="720" w:hanging="720"/>
        <w:rPr>
          <w:rFonts w:ascii="Arial" w:hAnsi="Arial" w:cs="Arial"/>
          <w:sz w:val="24"/>
          <w:szCs w:val="24"/>
        </w:rPr>
      </w:pPr>
      <w:r w:rsidRPr="00251B36">
        <w:rPr>
          <w:rFonts w:ascii="Arial" w:hAnsi="Arial" w:cs="Arial"/>
          <w:sz w:val="24"/>
          <w:szCs w:val="24"/>
        </w:rPr>
        <w:t xml:space="preserve">University of Nottingham (2021) </w:t>
      </w:r>
      <w:r w:rsidRPr="00251B36">
        <w:rPr>
          <w:rFonts w:ascii="Arial" w:hAnsi="Arial" w:cs="Arial"/>
          <w:i/>
          <w:iCs/>
          <w:sz w:val="24"/>
          <w:szCs w:val="24"/>
        </w:rPr>
        <w:t xml:space="preserve">Policing County Lines: Impact of Covid-19, </w:t>
      </w:r>
      <w:r w:rsidRPr="00251B36">
        <w:rPr>
          <w:rFonts w:ascii="Arial" w:hAnsi="Arial" w:cs="Arial"/>
          <w:sz w:val="24"/>
          <w:szCs w:val="24"/>
        </w:rPr>
        <w:t xml:space="preserve">Available at: </w:t>
      </w:r>
      <w:hyperlink r:id="rId22" w:history="1">
        <w:r w:rsidRPr="00251B36">
          <w:rPr>
            <w:rStyle w:val="Hyperlink"/>
            <w:rFonts w:ascii="Arial" w:hAnsi="Arial" w:cs="Arial"/>
            <w:sz w:val="24"/>
            <w:szCs w:val="24"/>
          </w:rPr>
          <w:t>https://www.nottingham.ac.uk/research/beacons-of-excellence/rights-lab/resources/reports-and-briefings/2021/february/briefing-policing-county-lines-during-covid-19.pdf</w:t>
        </w:r>
      </w:hyperlink>
      <w:r w:rsidRPr="00251B36">
        <w:rPr>
          <w:rFonts w:ascii="Arial" w:hAnsi="Arial" w:cs="Arial"/>
          <w:sz w:val="24"/>
          <w:szCs w:val="24"/>
        </w:rPr>
        <w:t xml:space="preserve"> (Accessed: 3</w:t>
      </w:r>
      <w:r w:rsidRPr="00251B36">
        <w:rPr>
          <w:rFonts w:ascii="Arial" w:hAnsi="Arial" w:cs="Arial"/>
          <w:sz w:val="24"/>
          <w:szCs w:val="24"/>
          <w:vertAlign w:val="superscript"/>
        </w:rPr>
        <w:t>rd</w:t>
      </w:r>
      <w:r w:rsidRPr="00251B36">
        <w:rPr>
          <w:rFonts w:ascii="Arial" w:hAnsi="Arial" w:cs="Arial"/>
          <w:sz w:val="24"/>
          <w:szCs w:val="24"/>
        </w:rPr>
        <w:t xml:space="preserve"> May 2022)</w:t>
      </w:r>
    </w:p>
    <w:sectPr w:rsidR="00251B36" w:rsidRPr="000E4E98">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A79BC" w14:textId="77777777" w:rsidR="00583378" w:rsidRDefault="00583378" w:rsidP="00184563">
      <w:pPr>
        <w:spacing w:after="0" w:line="240" w:lineRule="auto"/>
      </w:pPr>
      <w:r>
        <w:separator/>
      </w:r>
    </w:p>
  </w:endnote>
  <w:endnote w:type="continuationSeparator" w:id="0">
    <w:p w14:paraId="11AB5A59" w14:textId="77777777" w:rsidR="00583378" w:rsidRDefault="00583378" w:rsidP="00184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2345216"/>
      <w:docPartObj>
        <w:docPartGallery w:val="Page Numbers (Bottom of Page)"/>
        <w:docPartUnique/>
      </w:docPartObj>
    </w:sdtPr>
    <w:sdtEndPr>
      <w:rPr>
        <w:noProof/>
      </w:rPr>
    </w:sdtEndPr>
    <w:sdtContent>
      <w:p w14:paraId="50AF446C" w14:textId="40859F45" w:rsidR="00184563" w:rsidRDefault="001845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1611A0" w14:textId="77777777" w:rsidR="00184563" w:rsidRDefault="00184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8F8DB" w14:textId="77777777" w:rsidR="00583378" w:rsidRDefault="00583378" w:rsidP="00184563">
      <w:pPr>
        <w:spacing w:after="0" w:line="240" w:lineRule="auto"/>
      </w:pPr>
      <w:r>
        <w:separator/>
      </w:r>
    </w:p>
  </w:footnote>
  <w:footnote w:type="continuationSeparator" w:id="0">
    <w:p w14:paraId="76FB180F" w14:textId="77777777" w:rsidR="00583378" w:rsidRDefault="00583378" w:rsidP="001845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0B9A7" w14:textId="6A1E70F3" w:rsidR="00184563" w:rsidRDefault="00184563">
    <w:pPr>
      <w:pStyle w:val="Header"/>
    </w:pPr>
    <w:r>
      <w:t>BMPL5003</w:t>
    </w:r>
    <w:r>
      <w:t xml:space="preserve">                                                                                                                                           Daniel Jones</w:t>
    </w:r>
  </w:p>
  <w:p w14:paraId="2CE002A7" w14:textId="19656B02" w:rsidR="00184563" w:rsidRDefault="00184563">
    <w:pPr>
      <w:pStyle w:val="Header"/>
    </w:pPr>
    <w:r>
      <w:t xml:space="preserve">                                                                                                                                                                     2008078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12C"/>
    <w:rsid w:val="000464D6"/>
    <w:rsid w:val="00061C5B"/>
    <w:rsid w:val="000B50E4"/>
    <w:rsid w:val="000D0651"/>
    <w:rsid w:val="000E4E98"/>
    <w:rsid w:val="00184563"/>
    <w:rsid w:val="001A1CBC"/>
    <w:rsid w:val="00244283"/>
    <w:rsid w:val="00251B36"/>
    <w:rsid w:val="003433A9"/>
    <w:rsid w:val="003D617F"/>
    <w:rsid w:val="00405487"/>
    <w:rsid w:val="00476BEF"/>
    <w:rsid w:val="004A1D2F"/>
    <w:rsid w:val="004F7F4C"/>
    <w:rsid w:val="00522B81"/>
    <w:rsid w:val="00563C0C"/>
    <w:rsid w:val="00572298"/>
    <w:rsid w:val="00583378"/>
    <w:rsid w:val="005B1A03"/>
    <w:rsid w:val="0062133B"/>
    <w:rsid w:val="00667F9F"/>
    <w:rsid w:val="0068003A"/>
    <w:rsid w:val="006973F2"/>
    <w:rsid w:val="006F444B"/>
    <w:rsid w:val="0072095E"/>
    <w:rsid w:val="008048B6"/>
    <w:rsid w:val="00843AF7"/>
    <w:rsid w:val="00934378"/>
    <w:rsid w:val="00955CE9"/>
    <w:rsid w:val="00964737"/>
    <w:rsid w:val="00A04679"/>
    <w:rsid w:val="00A05340"/>
    <w:rsid w:val="00B1212C"/>
    <w:rsid w:val="00C236B0"/>
    <w:rsid w:val="00C33E3F"/>
    <w:rsid w:val="00CB2C28"/>
    <w:rsid w:val="00CE3356"/>
    <w:rsid w:val="00CF5782"/>
    <w:rsid w:val="00CF5935"/>
    <w:rsid w:val="00D01DB5"/>
    <w:rsid w:val="00D1278F"/>
    <w:rsid w:val="00DC294A"/>
    <w:rsid w:val="00DF718E"/>
    <w:rsid w:val="00E20261"/>
    <w:rsid w:val="00EB20B0"/>
    <w:rsid w:val="00EF1A39"/>
    <w:rsid w:val="00EF66E1"/>
    <w:rsid w:val="00F572F2"/>
    <w:rsid w:val="00F57E46"/>
    <w:rsid w:val="00F75377"/>
    <w:rsid w:val="00FD0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35DE8"/>
  <w15:chartTrackingRefBased/>
  <w15:docId w15:val="{18AC802E-767B-4583-9A8D-8653400EF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1B36"/>
    <w:rPr>
      <w:color w:val="0563C1" w:themeColor="hyperlink"/>
      <w:u w:val="single"/>
    </w:rPr>
  </w:style>
  <w:style w:type="character" w:styleId="UnresolvedMention">
    <w:name w:val="Unresolved Mention"/>
    <w:basedOn w:val="DefaultParagraphFont"/>
    <w:uiPriority w:val="99"/>
    <w:semiHidden/>
    <w:unhideWhenUsed/>
    <w:rsid w:val="00251B36"/>
    <w:rPr>
      <w:color w:val="605E5C"/>
      <w:shd w:val="clear" w:color="auto" w:fill="E1DFDD"/>
    </w:rPr>
  </w:style>
  <w:style w:type="paragraph" w:styleId="Header">
    <w:name w:val="header"/>
    <w:basedOn w:val="Normal"/>
    <w:link w:val="HeaderChar"/>
    <w:uiPriority w:val="99"/>
    <w:unhideWhenUsed/>
    <w:rsid w:val="001845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563"/>
  </w:style>
  <w:style w:type="paragraph" w:styleId="Footer">
    <w:name w:val="footer"/>
    <w:basedOn w:val="Normal"/>
    <w:link w:val="FooterChar"/>
    <w:uiPriority w:val="99"/>
    <w:unhideWhenUsed/>
    <w:rsid w:val="001845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london-15433404" TargetMode="External"/><Relationship Id="rId13" Type="http://schemas.openxmlformats.org/officeDocument/2006/relationships/hyperlink" Target="https://fullfact.org/crime/police-numbers/" TargetMode="External"/><Relationship Id="rId18" Type="http://schemas.openxmlformats.org/officeDocument/2006/relationships/hyperlink" Target="https://www.met.police.uk/cy-GB/foi-ai/metropolitan-police/disclosure-2020/june/anti-lockdown-protest-speakers-corner-30-may-202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polfed.org/news/latest-news/2021/more-than-100-assaults-a-day-against-officers-during-pandemic/" TargetMode="External"/><Relationship Id="rId7" Type="http://schemas.openxmlformats.org/officeDocument/2006/relationships/hyperlink" Target="https://irr.org.uk/article/where-was-our-independence-the-persistent-questions-about-the-ipccs-mark-duggan-investigation/" TargetMode="External"/><Relationship Id="rId12" Type="http://schemas.openxmlformats.org/officeDocument/2006/relationships/hyperlink" Target="https://www.countytimes.co.uk/news/19006918.police-issue-fine-warning-breaking-covid-lockdown-rules/" TargetMode="External"/><Relationship Id="rId17" Type="http://schemas.openxmlformats.org/officeDocument/2006/relationships/hyperlink" Target="https://policeconduct.gov.uk/recommendations/recommendation-metropolitan-police-service-may-2015"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nstituteforgovernment.org.uk/sites/default/files/timeline-lockdown-web.pdf" TargetMode="External"/><Relationship Id="rId20" Type="http://schemas.openxmlformats.org/officeDocument/2006/relationships/hyperlink" Target="https://news.npcc.police.uk/releases/police-recorded-crime-is-22-per-cent-lower-than-in-the-same-period-as-2020-provisional-data-from-forces-in-england-and-wales-shows" TargetMode="External"/><Relationship Id="rId1" Type="http://schemas.openxmlformats.org/officeDocument/2006/relationships/styles" Target="styles.xml"/><Relationship Id="rId6" Type="http://schemas.openxmlformats.org/officeDocument/2006/relationships/hyperlink" Target="https://www.police-foundation.org.uk/2017/wp-content/uploads/2010/10/policing_the_pandemic_final.pdf" TargetMode="External"/><Relationship Id="rId11" Type="http://schemas.openxmlformats.org/officeDocument/2006/relationships/hyperlink" Target="https://www.college.police.uk/article/covid-19-appraisal-police-response-pandemic"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justiceinspectorates.gov.uk/hmicfrs/wp-content/uploads/policing-in-the-pandemic-police-response-to-coronavirus-pandemic-during-2020.pdf" TargetMode="External"/><Relationship Id="rId23" Type="http://schemas.openxmlformats.org/officeDocument/2006/relationships/header" Target="header1.xml"/><Relationship Id="rId10" Type="http://schemas.openxmlformats.org/officeDocument/2006/relationships/hyperlink" Target="https://commonslibrary.parliament.uk/research-briefings/cbp-9024/" TargetMode="External"/><Relationship Id="rId19" Type="http://schemas.openxmlformats.org/officeDocument/2006/relationships/hyperlink" Target="https://blogs.lse.ac.uk/covid19/2020/07/01/what-is-law-and-what-is-guidance-the-risks-of-depending-on-british-common-sense/" TargetMode="External"/><Relationship Id="rId4" Type="http://schemas.openxmlformats.org/officeDocument/2006/relationships/footnotes" Target="footnotes.xml"/><Relationship Id="rId9" Type="http://schemas.openxmlformats.org/officeDocument/2006/relationships/hyperlink" Target="https://www.walesonline.co.uk/news/wales-news/police-officer-breached-strict-lockdown-21824661" TargetMode="External"/><Relationship Id="rId14" Type="http://schemas.openxmlformats.org/officeDocument/2006/relationships/hyperlink" Target="https://commonslibrary.parliament.uk/domestic-abuse-and-covid-19-a-year-into-the-pandemic/" TargetMode="External"/><Relationship Id="rId22" Type="http://schemas.openxmlformats.org/officeDocument/2006/relationships/hyperlink" Target="https://www.nottingham.ac.uk/research/beacons-of-excellence/rights-lab/resources/reports-and-briefings/2021/february/briefing-policing-county-lines-during-covid-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6</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(2008078)</dc:creator>
  <cp:keywords/>
  <dc:description/>
  <cp:lastModifiedBy>Daniel Jones (2008078)</cp:lastModifiedBy>
  <cp:revision>23</cp:revision>
  <dcterms:created xsi:type="dcterms:W3CDTF">2022-05-03T10:50:00Z</dcterms:created>
  <dcterms:modified xsi:type="dcterms:W3CDTF">2022-05-04T18:27:00Z</dcterms:modified>
</cp:coreProperties>
</file>