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C6442" w14:textId="77777777" w:rsidR="000D2192" w:rsidRDefault="000D2192" w:rsidP="00CE4D0D">
      <w:pPr>
        <w:rPr>
          <w:rFonts w:asciiTheme="minorHAnsi" w:hAnsiTheme="minorHAnsi" w:cstheme="minorHAnsi"/>
          <w:b/>
          <w:bCs/>
          <w:u w:val="single"/>
        </w:rPr>
      </w:pPr>
    </w:p>
    <w:p w14:paraId="6C63B30F" w14:textId="77777777" w:rsidR="00C53C62" w:rsidRDefault="00BB31D0" w:rsidP="00BB31D0">
      <w:pPr>
        <w:ind w:left="1985" w:hanging="1985"/>
        <w:rPr>
          <w:rFonts w:asciiTheme="minorHAnsi" w:hAnsiTheme="minorHAnsi" w:cstheme="minorHAnsi"/>
          <w:b/>
          <w:bCs/>
          <w:sz w:val="36"/>
          <w:szCs w:val="36"/>
        </w:rPr>
      </w:pPr>
      <w:r>
        <w:rPr>
          <w:rFonts w:asciiTheme="minorHAnsi" w:hAnsiTheme="minorHAnsi" w:cstheme="minorHAnsi"/>
          <w:b/>
          <w:bCs/>
          <w:sz w:val="36"/>
          <w:szCs w:val="36"/>
        </w:rPr>
        <w:t xml:space="preserve">Assignment: </w:t>
      </w:r>
    </w:p>
    <w:p w14:paraId="683BC7A1" w14:textId="0250AF5A" w:rsidR="002D20AA" w:rsidRPr="003502A0" w:rsidRDefault="00BB31D0" w:rsidP="00BB31D0">
      <w:pPr>
        <w:ind w:left="1985" w:hanging="1985"/>
        <w:rPr>
          <w:rFonts w:asciiTheme="minorHAnsi" w:hAnsiTheme="minorHAnsi" w:cstheme="minorHAnsi"/>
          <w:b/>
          <w:bCs/>
          <w:sz w:val="36"/>
          <w:szCs w:val="36"/>
        </w:rPr>
      </w:pPr>
      <w:r>
        <w:rPr>
          <w:rFonts w:asciiTheme="minorHAnsi" w:hAnsiTheme="minorHAnsi" w:cstheme="minorHAnsi"/>
          <w:b/>
          <w:bCs/>
          <w:sz w:val="36"/>
          <w:szCs w:val="36"/>
        </w:rPr>
        <w:t>Organisational Performance and Culture in Practice</w:t>
      </w:r>
    </w:p>
    <w:p w14:paraId="23F108A6" w14:textId="77777777" w:rsidR="004A7A1F" w:rsidRDefault="004A7A1F" w:rsidP="004A7A1F">
      <w:pPr>
        <w:jc w:val="center"/>
        <w:rPr>
          <w:rFonts w:asciiTheme="minorHAnsi" w:hAnsiTheme="minorHAnsi" w:cstheme="minorHAnsi"/>
          <w:b/>
          <w:bCs/>
          <w:sz w:val="36"/>
          <w:szCs w:val="36"/>
          <w:u w:val="single"/>
        </w:rPr>
      </w:pPr>
    </w:p>
    <w:p w14:paraId="3395E21B" w14:textId="77777777" w:rsidR="004A7A1F" w:rsidRDefault="004A7A1F" w:rsidP="004A7A1F">
      <w:pPr>
        <w:jc w:val="center"/>
        <w:rPr>
          <w:rFonts w:asciiTheme="minorHAnsi" w:hAnsiTheme="minorHAnsi" w:cstheme="minorHAnsi"/>
          <w:b/>
          <w:bCs/>
          <w:sz w:val="36"/>
          <w:szCs w:val="36"/>
          <w:u w:val="single"/>
        </w:rPr>
      </w:pPr>
    </w:p>
    <w:p w14:paraId="5581BDE2" w14:textId="77777777" w:rsidR="004A7A1F" w:rsidRDefault="004A7A1F" w:rsidP="004A7A1F">
      <w:pPr>
        <w:jc w:val="center"/>
        <w:rPr>
          <w:rFonts w:asciiTheme="minorHAnsi" w:hAnsiTheme="minorHAnsi" w:cstheme="minorHAnsi"/>
          <w:b/>
          <w:bCs/>
          <w:sz w:val="36"/>
          <w:szCs w:val="36"/>
          <w:u w:val="single"/>
        </w:rPr>
      </w:pPr>
    </w:p>
    <w:p w14:paraId="59F04141" w14:textId="321BC405" w:rsidR="004A7A1F" w:rsidRPr="00E56D1F" w:rsidRDefault="004A7A1F" w:rsidP="00E56D1F">
      <w:pPr>
        <w:jc w:val="center"/>
        <w:rPr>
          <w:rFonts w:asciiTheme="minorHAnsi" w:hAnsiTheme="minorHAnsi" w:cstheme="minorHAnsi"/>
          <w:b/>
          <w:bCs/>
          <w:sz w:val="36"/>
          <w:szCs w:val="36"/>
        </w:rPr>
      </w:pPr>
      <w:r w:rsidRPr="00E56D1F">
        <w:rPr>
          <w:rFonts w:asciiTheme="minorHAnsi" w:hAnsiTheme="minorHAnsi" w:cstheme="minorHAnsi"/>
          <w:b/>
          <w:bCs/>
          <w:sz w:val="36"/>
          <w:szCs w:val="36"/>
        </w:rPr>
        <w:t>Name: Bhavani Athithan</w:t>
      </w:r>
    </w:p>
    <w:p w14:paraId="04D7F408" w14:textId="17B73DF7" w:rsidR="004A7A1F" w:rsidRDefault="004A7A1F" w:rsidP="00E56D1F">
      <w:pPr>
        <w:jc w:val="center"/>
        <w:rPr>
          <w:rFonts w:asciiTheme="minorHAnsi" w:hAnsiTheme="minorHAnsi" w:cstheme="minorHAnsi"/>
          <w:b/>
          <w:bCs/>
          <w:sz w:val="36"/>
          <w:szCs w:val="36"/>
        </w:rPr>
      </w:pPr>
      <w:r w:rsidRPr="00E56D1F">
        <w:rPr>
          <w:rFonts w:asciiTheme="minorHAnsi" w:hAnsiTheme="minorHAnsi" w:cstheme="minorHAnsi"/>
          <w:b/>
          <w:bCs/>
          <w:sz w:val="36"/>
          <w:szCs w:val="36"/>
        </w:rPr>
        <w:t xml:space="preserve">CIPD Membership </w:t>
      </w:r>
      <w:r w:rsidR="002F05AF" w:rsidRPr="00E56D1F">
        <w:rPr>
          <w:rFonts w:asciiTheme="minorHAnsi" w:hAnsiTheme="minorHAnsi" w:cstheme="minorHAnsi"/>
          <w:b/>
          <w:bCs/>
          <w:sz w:val="36"/>
          <w:szCs w:val="36"/>
        </w:rPr>
        <w:t>No:</w:t>
      </w:r>
      <w:r w:rsidRPr="00E56D1F">
        <w:rPr>
          <w:rFonts w:asciiTheme="minorHAnsi" w:hAnsiTheme="minorHAnsi" w:cstheme="minorHAnsi"/>
          <w:b/>
          <w:bCs/>
          <w:sz w:val="36"/>
          <w:szCs w:val="36"/>
        </w:rPr>
        <w:t xml:space="preserve"> </w:t>
      </w:r>
      <w:r w:rsidR="00E56D1F" w:rsidRPr="00E56D1F">
        <w:rPr>
          <w:rFonts w:asciiTheme="minorHAnsi" w:hAnsiTheme="minorHAnsi" w:cstheme="minorHAnsi"/>
          <w:b/>
          <w:bCs/>
          <w:sz w:val="36"/>
          <w:szCs w:val="36"/>
        </w:rPr>
        <w:t>8825032</w:t>
      </w:r>
    </w:p>
    <w:tbl>
      <w:tblPr>
        <w:tblStyle w:val="TableGrid"/>
        <w:tblW w:w="0" w:type="auto"/>
        <w:tblLook w:val="04A0" w:firstRow="1" w:lastRow="0" w:firstColumn="1" w:lastColumn="0" w:noHBand="0" w:noVBand="1"/>
      </w:tblPr>
      <w:tblGrid>
        <w:gridCol w:w="4814"/>
        <w:gridCol w:w="4815"/>
      </w:tblGrid>
      <w:tr w:rsidR="007729F0" w14:paraId="6A442226" w14:textId="77777777" w:rsidTr="00F602D0">
        <w:tc>
          <w:tcPr>
            <w:tcW w:w="9629" w:type="dxa"/>
            <w:gridSpan w:val="2"/>
          </w:tcPr>
          <w:p w14:paraId="0A729ED6" w14:textId="3D76975F" w:rsidR="007729F0" w:rsidRPr="007729F0" w:rsidRDefault="007729F0" w:rsidP="00E56D1F">
            <w:pPr>
              <w:jc w:val="center"/>
              <w:rPr>
                <w:rFonts w:asciiTheme="minorHAnsi" w:hAnsiTheme="minorHAnsi" w:cstheme="minorHAnsi"/>
                <w:b/>
                <w:bCs/>
                <w:sz w:val="28"/>
                <w:szCs w:val="28"/>
              </w:rPr>
            </w:pPr>
            <w:r w:rsidRPr="007729F0">
              <w:rPr>
                <w:rFonts w:asciiTheme="minorHAnsi" w:hAnsiTheme="minorHAnsi" w:cstheme="minorHAnsi"/>
                <w:b/>
                <w:bCs/>
                <w:sz w:val="28"/>
                <w:szCs w:val="28"/>
              </w:rPr>
              <w:t>Word Count</w:t>
            </w:r>
            <w:r w:rsidR="003D42F3">
              <w:rPr>
                <w:rFonts w:asciiTheme="minorHAnsi" w:hAnsiTheme="minorHAnsi" w:cstheme="minorHAnsi"/>
                <w:b/>
                <w:bCs/>
                <w:sz w:val="28"/>
                <w:szCs w:val="28"/>
              </w:rPr>
              <w:t xml:space="preserve"> </w:t>
            </w:r>
            <w:r w:rsidR="00FA5CE6">
              <w:rPr>
                <w:rFonts w:asciiTheme="minorHAnsi" w:hAnsiTheme="minorHAnsi" w:cstheme="minorHAnsi"/>
                <w:b/>
                <w:bCs/>
                <w:sz w:val="28"/>
                <w:szCs w:val="28"/>
              </w:rPr>
              <w:t>–</w:t>
            </w:r>
            <w:r w:rsidR="003D42F3">
              <w:rPr>
                <w:rFonts w:asciiTheme="minorHAnsi" w:hAnsiTheme="minorHAnsi" w:cstheme="minorHAnsi"/>
                <w:b/>
                <w:bCs/>
                <w:sz w:val="28"/>
                <w:szCs w:val="28"/>
              </w:rPr>
              <w:t xml:space="preserve"> </w:t>
            </w:r>
            <w:r w:rsidR="00FA5CE6">
              <w:rPr>
                <w:rFonts w:asciiTheme="minorHAnsi" w:hAnsiTheme="minorHAnsi" w:cstheme="minorHAnsi"/>
                <w:b/>
                <w:bCs/>
                <w:sz w:val="28"/>
                <w:szCs w:val="28"/>
              </w:rPr>
              <w:t xml:space="preserve">4,804 </w:t>
            </w:r>
            <w:r w:rsidR="0076575B">
              <w:rPr>
                <w:rFonts w:asciiTheme="minorHAnsi" w:hAnsiTheme="minorHAnsi" w:cstheme="minorHAnsi"/>
                <w:b/>
                <w:bCs/>
                <w:sz w:val="28"/>
                <w:szCs w:val="28"/>
              </w:rPr>
              <w:t>(</w:t>
            </w:r>
            <w:r w:rsidR="0076575B" w:rsidRPr="00DA25FC">
              <w:rPr>
                <w:rFonts w:asciiTheme="minorHAnsi" w:hAnsiTheme="minorHAnsi" w:cstheme="minorHAnsi"/>
                <w:sz w:val="28"/>
                <w:szCs w:val="28"/>
              </w:rPr>
              <w:t xml:space="preserve">Total allowed word count </w:t>
            </w:r>
            <w:r w:rsidR="00DA25FC" w:rsidRPr="00DA25FC">
              <w:rPr>
                <w:rFonts w:asciiTheme="minorHAnsi" w:hAnsiTheme="minorHAnsi" w:cstheme="minorHAnsi"/>
                <w:sz w:val="28"/>
                <w:szCs w:val="28"/>
              </w:rPr>
              <w:t>–</w:t>
            </w:r>
            <w:r w:rsidR="0076575B" w:rsidRPr="00DA25FC">
              <w:rPr>
                <w:rFonts w:asciiTheme="minorHAnsi" w:hAnsiTheme="minorHAnsi" w:cstheme="minorHAnsi"/>
                <w:sz w:val="28"/>
                <w:szCs w:val="28"/>
              </w:rPr>
              <w:t xml:space="preserve"> </w:t>
            </w:r>
            <w:r w:rsidR="00DA25FC" w:rsidRPr="00DA25FC">
              <w:rPr>
                <w:rFonts w:asciiTheme="minorHAnsi" w:hAnsiTheme="minorHAnsi" w:cstheme="minorHAnsi"/>
                <w:sz w:val="28"/>
                <w:szCs w:val="28"/>
              </w:rPr>
              <w:t>5,000; incl</w:t>
            </w:r>
            <w:r w:rsidR="00DA25FC">
              <w:rPr>
                <w:rFonts w:asciiTheme="minorHAnsi" w:hAnsiTheme="minorHAnsi" w:cstheme="minorHAnsi"/>
                <w:sz w:val="28"/>
                <w:szCs w:val="28"/>
              </w:rPr>
              <w:t xml:space="preserve">. </w:t>
            </w:r>
            <w:r w:rsidR="00DA25FC" w:rsidRPr="00DA25FC">
              <w:rPr>
                <w:rFonts w:asciiTheme="minorHAnsi" w:hAnsiTheme="minorHAnsi" w:cstheme="minorHAnsi"/>
                <w:sz w:val="28"/>
                <w:szCs w:val="28"/>
              </w:rPr>
              <w:t>10%)</w:t>
            </w:r>
          </w:p>
        </w:tc>
      </w:tr>
      <w:tr w:rsidR="007729F0" w14:paraId="5B5BEB28" w14:textId="77777777" w:rsidTr="007729F0">
        <w:tc>
          <w:tcPr>
            <w:tcW w:w="4814" w:type="dxa"/>
          </w:tcPr>
          <w:p w14:paraId="52DF04AA" w14:textId="343F067F" w:rsidR="007729F0" w:rsidRPr="001351AC" w:rsidRDefault="00937F8E" w:rsidP="007729F0">
            <w:pPr>
              <w:rPr>
                <w:rFonts w:asciiTheme="minorHAnsi" w:hAnsiTheme="minorHAnsi" w:cstheme="minorHAnsi"/>
                <w:b/>
                <w:bCs/>
                <w:sz w:val="28"/>
                <w:szCs w:val="28"/>
              </w:rPr>
            </w:pPr>
            <w:r>
              <w:rPr>
                <w:rFonts w:asciiTheme="minorHAnsi" w:hAnsiTheme="minorHAnsi" w:cstheme="minorHAnsi"/>
                <w:b/>
                <w:bCs/>
                <w:sz w:val="28"/>
                <w:szCs w:val="28"/>
              </w:rPr>
              <w:t xml:space="preserve">Question 1 – </w:t>
            </w:r>
            <w:proofErr w:type="gramStart"/>
            <w:r>
              <w:rPr>
                <w:rFonts w:asciiTheme="minorHAnsi" w:hAnsiTheme="minorHAnsi" w:cstheme="minorHAnsi"/>
                <w:b/>
                <w:bCs/>
                <w:sz w:val="28"/>
                <w:szCs w:val="28"/>
              </w:rPr>
              <w:t>408  Words</w:t>
            </w:r>
            <w:proofErr w:type="gramEnd"/>
          </w:p>
        </w:tc>
        <w:tc>
          <w:tcPr>
            <w:tcW w:w="4815" w:type="dxa"/>
          </w:tcPr>
          <w:p w14:paraId="50C2C712" w14:textId="0E36E96C" w:rsidR="007729F0" w:rsidRPr="001351AC" w:rsidRDefault="005723B7" w:rsidP="007729F0">
            <w:pPr>
              <w:rPr>
                <w:rFonts w:asciiTheme="minorHAnsi" w:hAnsiTheme="minorHAnsi" w:cstheme="minorHAnsi"/>
                <w:b/>
                <w:bCs/>
                <w:sz w:val="28"/>
                <w:szCs w:val="28"/>
              </w:rPr>
            </w:pPr>
            <w:r>
              <w:rPr>
                <w:rFonts w:asciiTheme="minorHAnsi" w:hAnsiTheme="minorHAnsi" w:cstheme="minorHAnsi"/>
                <w:b/>
                <w:bCs/>
                <w:sz w:val="28"/>
                <w:szCs w:val="28"/>
              </w:rPr>
              <w:t>Question 7</w:t>
            </w:r>
            <w:r w:rsidR="00B2237A">
              <w:rPr>
                <w:rFonts w:asciiTheme="minorHAnsi" w:hAnsiTheme="minorHAnsi" w:cstheme="minorHAnsi"/>
                <w:b/>
                <w:bCs/>
                <w:sz w:val="28"/>
                <w:szCs w:val="28"/>
              </w:rPr>
              <w:t xml:space="preserve"> </w:t>
            </w:r>
            <w:r w:rsidR="00407A74">
              <w:rPr>
                <w:rFonts w:asciiTheme="minorHAnsi" w:hAnsiTheme="minorHAnsi" w:cstheme="minorHAnsi"/>
                <w:b/>
                <w:bCs/>
                <w:sz w:val="28"/>
                <w:szCs w:val="28"/>
              </w:rPr>
              <w:t>–</w:t>
            </w:r>
            <w:r w:rsidR="00B2237A">
              <w:rPr>
                <w:rFonts w:asciiTheme="minorHAnsi" w:hAnsiTheme="minorHAnsi" w:cstheme="minorHAnsi"/>
                <w:b/>
                <w:bCs/>
                <w:sz w:val="28"/>
                <w:szCs w:val="28"/>
              </w:rPr>
              <w:t xml:space="preserve"> </w:t>
            </w:r>
            <w:r w:rsidR="0058642C">
              <w:rPr>
                <w:rFonts w:asciiTheme="minorHAnsi" w:hAnsiTheme="minorHAnsi" w:cstheme="minorHAnsi"/>
                <w:b/>
                <w:bCs/>
                <w:sz w:val="28"/>
                <w:szCs w:val="28"/>
              </w:rPr>
              <w:t xml:space="preserve">  </w:t>
            </w:r>
            <w:r w:rsidR="00B2237A">
              <w:rPr>
                <w:rFonts w:asciiTheme="minorHAnsi" w:hAnsiTheme="minorHAnsi" w:cstheme="minorHAnsi"/>
                <w:b/>
                <w:bCs/>
                <w:sz w:val="28"/>
                <w:szCs w:val="28"/>
              </w:rPr>
              <w:t>387</w:t>
            </w:r>
            <w:r w:rsidR="00407A74">
              <w:rPr>
                <w:rFonts w:asciiTheme="minorHAnsi" w:hAnsiTheme="minorHAnsi" w:cstheme="minorHAnsi"/>
                <w:b/>
                <w:bCs/>
                <w:sz w:val="28"/>
                <w:szCs w:val="28"/>
              </w:rPr>
              <w:t xml:space="preserve"> Words</w:t>
            </w:r>
          </w:p>
        </w:tc>
      </w:tr>
      <w:tr w:rsidR="007729F0" w14:paraId="56E1EE19" w14:textId="77777777" w:rsidTr="007729F0">
        <w:tc>
          <w:tcPr>
            <w:tcW w:w="4814" w:type="dxa"/>
          </w:tcPr>
          <w:p w14:paraId="705953C4" w14:textId="57E7C13F" w:rsidR="007729F0" w:rsidRPr="001351AC" w:rsidRDefault="00D53CC1" w:rsidP="007729F0">
            <w:pPr>
              <w:rPr>
                <w:rFonts w:asciiTheme="minorHAnsi" w:hAnsiTheme="minorHAnsi" w:cstheme="minorHAnsi"/>
                <w:b/>
                <w:bCs/>
                <w:sz w:val="28"/>
                <w:szCs w:val="28"/>
              </w:rPr>
            </w:pPr>
            <w:r>
              <w:rPr>
                <w:rFonts w:asciiTheme="minorHAnsi" w:hAnsiTheme="minorHAnsi" w:cstheme="minorHAnsi"/>
                <w:b/>
                <w:bCs/>
                <w:sz w:val="28"/>
                <w:szCs w:val="28"/>
              </w:rPr>
              <w:t xml:space="preserve">Question 2 – </w:t>
            </w:r>
            <w:proofErr w:type="gramStart"/>
            <w:r w:rsidR="001B6557">
              <w:rPr>
                <w:rFonts w:asciiTheme="minorHAnsi" w:hAnsiTheme="minorHAnsi" w:cstheme="minorHAnsi"/>
                <w:b/>
                <w:bCs/>
                <w:sz w:val="28"/>
                <w:szCs w:val="28"/>
              </w:rPr>
              <w:t>404</w:t>
            </w:r>
            <w:r>
              <w:rPr>
                <w:rFonts w:asciiTheme="minorHAnsi" w:hAnsiTheme="minorHAnsi" w:cstheme="minorHAnsi"/>
                <w:b/>
                <w:bCs/>
                <w:sz w:val="28"/>
                <w:szCs w:val="28"/>
              </w:rPr>
              <w:t xml:space="preserve">  Words</w:t>
            </w:r>
            <w:proofErr w:type="gramEnd"/>
          </w:p>
        </w:tc>
        <w:tc>
          <w:tcPr>
            <w:tcW w:w="4815" w:type="dxa"/>
          </w:tcPr>
          <w:p w14:paraId="2DEF782C" w14:textId="56AB8C6C" w:rsidR="007729F0" w:rsidRPr="001351AC" w:rsidRDefault="005723B7" w:rsidP="007729F0">
            <w:pPr>
              <w:rPr>
                <w:rFonts w:asciiTheme="minorHAnsi" w:hAnsiTheme="minorHAnsi" w:cstheme="minorHAnsi"/>
                <w:b/>
                <w:bCs/>
                <w:sz w:val="28"/>
                <w:szCs w:val="28"/>
              </w:rPr>
            </w:pPr>
            <w:r>
              <w:rPr>
                <w:rFonts w:asciiTheme="minorHAnsi" w:hAnsiTheme="minorHAnsi" w:cstheme="minorHAnsi"/>
                <w:b/>
                <w:bCs/>
                <w:sz w:val="28"/>
                <w:szCs w:val="28"/>
              </w:rPr>
              <w:t xml:space="preserve">Question 8 – </w:t>
            </w:r>
            <w:r w:rsidR="0058642C">
              <w:rPr>
                <w:rFonts w:asciiTheme="minorHAnsi" w:hAnsiTheme="minorHAnsi" w:cstheme="minorHAnsi"/>
                <w:b/>
                <w:bCs/>
                <w:sz w:val="28"/>
                <w:szCs w:val="28"/>
              </w:rPr>
              <w:t xml:space="preserve">  </w:t>
            </w:r>
            <w:r>
              <w:rPr>
                <w:rFonts w:asciiTheme="minorHAnsi" w:hAnsiTheme="minorHAnsi" w:cstheme="minorHAnsi"/>
                <w:b/>
                <w:bCs/>
                <w:sz w:val="28"/>
                <w:szCs w:val="28"/>
              </w:rPr>
              <w:t>400 Words</w:t>
            </w:r>
          </w:p>
        </w:tc>
      </w:tr>
      <w:tr w:rsidR="007729F0" w14:paraId="58E159B2" w14:textId="77777777" w:rsidTr="007729F0">
        <w:tc>
          <w:tcPr>
            <w:tcW w:w="4814" w:type="dxa"/>
          </w:tcPr>
          <w:p w14:paraId="3478252D" w14:textId="5AEFD4D2" w:rsidR="007729F0" w:rsidRPr="001351AC" w:rsidRDefault="001351AC" w:rsidP="007729F0">
            <w:pPr>
              <w:rPr>
                <w:rFonts w:asciiTheme="minorHAnsi" w:hAnsiTheme="minorHAnsi" w:cstheme="minorHAnsi"/>
                <w:b/>
                <w:bCs/>
                <w:sz w:val="28"/>
                <w:szCs w:val="28"/>
              </w:rPr>
            </w:pPr>
            <w:r w:rsidRPr="001351AC">
              <w:rPr>
                <w:rFonts w:asciiTheme="minorHAnsi" w:hAnsiTheme="minorHAnsi" w:cstheme="minorHAnsi"/>
                <w:b/>
                <w:bCs/>
                <w:sz w:val="28"/>
                <w:szCs w:val="28"/>
              </w:rPr>
              <w:t>Question 3 – 40</w:t>
            </w:r>
            <w:r w:rsidR="00C32884">
              <w:rPr>
                <w:rFonts w:asciiTheme="minorHAnsi" w:hAnsiTheme="minorHAnsi" w:cstheme="minorHAnsi"/>
                <w:b/>
                <w:bCs/>
                <w:sz w:val="28"/>
                <w:szCs w:val="28"/>
              </w:rPr>
              <w:t>4</w:t>
            </w:r>
            <w:r w:rsidRPr="001351AC">
              <w:rPr>
                <w:rFonts w:asciiTheme="minorHAnsi" w:hAnsiTheme="minorHAnsi" w:cstheme="minorHAnsi"/>
                <w:b/>
                <w:bCs/>
                <w:sz w:val="28"/>
                <w:szCs w:val="28"/>
              </w:rPr>
              <w:t xml:space="preserve"> Words</w:t>
            </w:r>
          </w:p>
        </w:tc>
        <w:tc>
          <w:tcPr>
            <w:tcW w:w="4815" w:type="dxa"/>
          </w:tcPr>
          <w:p w14:paraId="0036FF00" w14:textId="435CB57E" w:rsidR="007729F0" w:rsidRPr="001351AC" w:rsidRDefault="00044B60" w:rsidP="007729F0">
            <w:pPr>
              <w:rPr>
                <w:rFonts w:asciiTheme="minorHAnsi" w:hAnsiTheme="minorHAnsi" w:cstheme="minorHAnsi"/>
                <w:b/>
                <w:bCs/>
                <w:sz w:val="28"/>
                <w:szCs w:val="28"/>
              </w:rPr>
            </w:pPr>
            <w:r>
              <w:rPr>
                <w:rFonts w:asciiTheme="minorHAnsi" w:hAnsiTheme="minorHAnsi" w:cstheme="minorHAnsi"/>
                <w:b/>
                <w:bCs/>
                <w:sz w:val="28"/>
                <w:szCs w:val="28"/>
              </w:rPr>
              <w:t xml:space="preserve">Question 9 – </w:t>
            </w:r>
            <w:r w:rsidR="0058642C">
              <w:rPr>
                <w:rFonts w:asciiTheme="minorHAnsi" w:hAnsiTheme="minorHAnsi" w:cstheme="minorHAnsi"/>
                <w:b/>
                <w:bCs/>
                <w:sz w:val="28"/>
                <w:szCs w:val="28"/>
              </w:rPr>
              <w:t xml:space="preserve">  </w:t>
            </w:r>
            <w:r>
              <w:rPr>
                <w:rFonts w:asciiTheme="minorHAnsi" w:hAnsiTheme="minorHAnsi" w:cstheme="minorHAnsi"/>
                <w:b/>
                <w:bCs/>
                <w:sz w:val="28"/>
                <w:szCs w:val="28"/>
              </w:rPr>
              <w:t>378 Words</w:t>
            </w:r>
          </w:p>
        </w:tc>
      </w:tr>
      <w:tr w:rsidR="007729F0" w14:paraId="2CAA9BDF" w14:textId="77777777" w:rsidTr="007729F0">
        <w:tc>
          <w:tcPr>
            <w:tcW w:w="4814" w:type="dxa"/>
          </w:tcPr>
          <w:p w14:paraId="583AF26E" w14:textId="1D28532A" w:rsidR="007729F0" w:rsidRPr="001351AC" w:rsidRDefault="00A62FD0" w:rsidP="007729F0">
            <w:pPr>
              <w:rPr>
                <w:rFonts w:asciiTheme="minorHAnsi" w:hAnsiTheme="minorHAnsi" w:cstheme="minorHAnsi"/>
                <w:b/>
                <w:bCs/>
                <w:sz w:val="28"/>
                <w:szCs w:val="28"/>
              </w:rPr>
            </w:pPr>
            <w:r>
              <w:rPr>
                <w:rFonts w:asciiTheme="minorHAnsi" w:hAnsiTheme="minorHAnsi" w:cstheme="minorHAnsi"/>
                <w:b/>
                <w:bCs/>
                <w:sz w:val="28"/>
                <w:szCs w:val="28"/>
              </w:rPr>
              <w:t>Question 4 – 386 Words</w:t>
            </w:r>
          </w:p>
        </w:tc>
        <w:tc>
          <w:tcPr>
            <w:tcW w:w="4815" w:type="dxa"/>
          </w:tcPr>
          <w:p w14:paraId="68735C58" w14:textId="355D57C5" w:rsidR="007729F0" w:rsidRPr="001351AC" w:rsidRDefault="00987DBD" w:rsidP="007729F0">
            <w:pPr>
              <w:rPr>
                <w:rFonts w:asciiTheme="minorHAnsi" w:hAnsiTheme="minorHAnsi" w:cstheme="minorHAnsi"/>
                <w:b/>
                <w:bCs/>
                <w:sz w:val="28"/>
                <w:szCs w:val="28"/>
              </w:rPr>
            </w:pPr>
            <w:r>
              <w:rPr>
                <w:rFonts w:asciiTheme="minorHAnsi" w:hAnsiTheme="minorHAnsi" w:cstheme="minorHAnsi"/>
                <w:b/>
                <w:bCs/>
                <w:sz w:val="28"/>
                <w:szCs w:val="28"/>
              </w:rPr>
              <w:t xml:space="preserve">Question 10 </w:t>
            </w:r>
            <w:r w:rsidR="0058642C">
              <w:rPr>
                <w:rFonts w:asciiTheme="minorHAnsi" w:hAnsiTheme="minorHAnsi" w:cstheme="minorHAnsi"/>
                <w:b/>
                <w:bCs/>
                <w:sz w:val="28"/>
                <w:szCs w:val="28"/>
              </w:rPr>
              <w:t>–</w:t>
            </w:r>
            <w:r>
              <w:rPr>
                <w:rFonts w:asciiTheme="minorHAnsi" w:hAnsiTheme="minorHAnsi" w:cstheme="minorHAnsi"/>
                <w:b/>
                <w:bCs/>
                <w:sz w:val="28"/>
                <w:szCs w:val="28"/>
              </w:rPr>
              <w:t xml:space="preserve"> </w:t>
            </w:r>
            <w:r w:rsidR="0058642C">
              <w:rPr>
                <w:rFonts w:asciiTheme="minorHAnsi" w:hAnsiTheme="minorHAnsi" w:cstheme="minorHAnsi"/>
                <w:b/>
                <w:bCs/>
                <w:sz w:val="28"/>
                <w:szCs w:val="28"/>
              </w:rPr>
              <w:t>414 Words</w:t>
            </w:r>
          </w:p>
        </w:tc>
      </w:tr>
      <w:tr w:rsidR="007729F0" w14:paraId="3A9767A6" w14:textId="77777777" w:rsidTr="007729F0">
        <w:tc>
          <w:tcPr>
            <w:tcW w:w="4814" w:type="dxa"/>
          </w:tcPr>
          <w:p w14:paraId="282A962D" w14:textId="239335E5" w:rsidR="007729F0" w:rsidRPr="001351AC" w:rsidRDefault="008C0923" w:rsidP="007729F0">
            <w:pPr>
              <w:rPr>
                <w:rFonts w:asciiTheme="minorHAnsi" w:hAnsiTheme="minorHAnsi" w:cstheme="minorHAnsi"/>
                <w:b/>
                <w:bCs/>
                <w:sz w:val="28"/>
                <w:szCs w:val="28"/>
              </w:rPr>
            </w:pPr>
            <w:r>
              <w:rPr>
                <w:rFonts w:asciiTheme="minorHAnsi" w:hAnsiTheme="minorHAnsi" w:cstheme="minorHAnsi"/>
                <w:b/>
                <w:bCs/>
                <w:sz w:val="28"/>
                <w:szCs w:val="28"/>
              </w:rPr>
              <w:t>Question 5 – 400 Words</w:t>
            </w:r>
          </w:p>
        </w:tc>
        <w:tc>
          <w:tcPr>
            <w:tcW w:w="4815" w:type="dxa"/>
          </w:tcPr>
          <w:p w14:paraId="04CFFFDD" w14:textId="7494F916" w:rsidR="007729F0" w:rsidRPr="001351AC" w:rsidRDefault="00B400C8" w:rsidP="007729F0">
            <w:pPr>
              <w:rPr>
                <w:rFonts w:asciiTheme="minorHAnsi" w:hAnsiTheme="minorHAnsi" w:cstheme="minorHAnsi"/>
                <w:b/>
                <w:bCs/>
                <w:sz w:val="28"/>
                <w:szCs w:val="28"/>
              </w:rPr>
            </w:pPr>
            <w:r>
              <w:rPr>
                <w:rFonts w:asciiTheme="minorHAnsi" w:hAnsiTheme="minorHAnsi" w:cstheme="minorHAnsi"/>
                <w:b/>
                <w:bCs/>
                <w:sz w:val="28"/>
                <w:szCs w:val="28"/>
              </w:rPr>
              <w:t xml:space="preserve">Question 11 </w:t>
            </w:r>
            <w:proofErr w:type="gramStart"/>
            <w:r>
              <w:rPr>
                <w:rFonts w:asciiTheme="minorHAnsi" w:hAnsiTheme="minorHAnsi" w:cstheme="minorHAnsi"/>
                <w:b/>
                <w:bCs/>
                <w:sz w:val="28"/>
                <w:szCs w:val="28"/>
              </w:rPr>
              <w:t xml:space="preserve">-  </w:t>
            </w:r>
            <w:r w:rsidR="0090322A">
              <w:rPr>
                <w:rFonts w:asciiTheme="minorHAnsi" w:hAnsiTheme="minorHAnsi" w:cstheme="minorHAnsi"/>
                <w:b/>
                <w:bCs/>
                <w:sz w:val="28"/>
                <w:szCs w:val="28"/>
              </w:rPr>
              <w:t>400</w:t>
            </w:r>
            <w:proofErr w:type="gramEnd"/>
            <w:r w:rsidR="00B13AD3">
              <w:rPr>
                <w:rFonts w:asciiTheme="minorHAnsi" w:hAnsiTheme="minorHAnsi" w:cstheme="minorHAnsi"/>
                <w:b/>
                <w:bCs/>
                <w:sz w:val="28"/>
                <w:szCs w:val="28"/>
              </w:rPr>
              <w:t xml:space="preserve"> Words</w:t>
            </w:r>
          </w:p>
        </w:tc>
      </w:tr>
      <w:tr w:rsidR="007729F0" w14:paraId="6DE907EC" w14:textId="77777777" w:rsidTr="007729F0">
        <w:tc>
          <w:tcPr>
            <w:tcW w:w="4814" w:type="dxa"/>
          </w:tcPr>
          <w:p w14:paraId="5D702524" w14:textId="77ECFB6A" w:rsidR="007729F0" w:rsidRPr="001351AC" w:rsidRDefault="003D42F3" w:rsidP="007729F0">
            <w:pPr>
              <w:rPr>
                <w:rFonts w:asciiTheme="minorHAnsi" w:hAnsiTheme="minorHAnsi" w:cstheme="minorHAnsi"/>
                <w:b/>
                <w:bCs/>
                <w:sz w:val="28"/>
                <w:szCs w:val="28"/>
              </w:rPr>
            </w:pPr>
            <w:r>
              <w:rPr>
                <w:rFonts w:asciiTheme="minorHAnsi" w:hAnsiTheme="minorHAnsi" w:cstheme="minorHAnsi"/>
                <w:b/>
                <w:bCs/>
                <w:sz w:val="28"/>
                <w:szCs w:val="28"/>
              </w:rPr>
              <w:t>Question 6 – 414 Words</w:t>
            </w:r>
          </w:p>
        </w:tc>
        <w:tc>
          <w:tcPr>
            <w:tcW w:w="4815" w:type="dxa"/>
          </w:tcPr>
          <w:p w14:paraId="324DCE1D" w14:textId="57ABD6A8" w:rsidR="007729F0" w:rsidRPr="001351AC" w:rsidRDefault="00EB7CEC" w:rsidP="007729F0">
            <w:pPr>
              <w:rPr>
                <w:rFonts w:asciiTheme="minorHAnsi" w:hAnsiTheme="minorHAnsi" w:cstheme="minorHAnsi"/>
                <w:b/>
                <w:bCs/>
                <w:sz w:val="28"/>
                <w:szCs w:val="28"/>
              </w:rPr>
            </w:pPr>
            <w:r>
              <w:rPr>
                <w:rFonts w:asciiTheme="minorHAnsi" w:hAnsiTheme="minorHAnsi" w:cstheme="minorHAnsi"/>
                <w:b/>
                <w:bCs/>
                <w:sz w:val="28"/>
                <w:szCs w:val="28"/>
              </w:rPr>
              <w:t xml:space="preserve">Question 12 </w:t>
            </w:r>
            <w:r w:rsidR="0040661C">
              <w:rPr>
                <w:rFonts w:asciiTheme="minorHAnsi" w:hAnsiTheme="minorHAnsi" w:cstheme="minorHAnsi"/>
                <w:b/>
                <w:bCs/>
                <w:sz w:val="28"/>
                <w:szCs w:val="28"/>
              </w:rPr>
              <w:t>–</w:t>
            </w:r>
            <w:r>
              <w:rPr>
                <w:rFonts w:asciiTheme="minorHAnsi" w:hAnsiTheme="minorHAnsi" w:cstheme="minorHAnsi"/>
                <w:b/>
                <w:bCs/>
                <w:sz w:val="28"/>
                <w:szCs w:val="28"/>
              </w:rPr>
              <w:t xml:space="preserve"> </w:t>
            </w:r>
            <w:r w:rsidR="0040661C">
              <w:rPr>
                <w:rFonts w:asciiTheme="minorHAnsi" w:hAnsiTheme="minorHAnsi" w:cstheme="minorHAnsi"/>
                <w:b/>
                <w:bCs/>
                <w:sz w:val="28"/>
                <w:szCs w:val="28"/>
              </w:rPr>
              <w:t>409 Words</w:t>
            </w:r>
          </w:p>
        </w:tc>
      </w:tr>
    </w:tbl>
    <w:p w14:paraId="7FC2D8D1" w14:textId="77777777" w:rsidR="00E56D1F" w:rsidRDefault="00E56D1F" w:rsidP="00E56D1F">
      <w:pPr>
        <w:jc w:val="center"/>
        <w:rPr>
          <w:rFonts w:asciiTheme="minorHAnsi" w:hAnsiTheme="minorHAnsi" w:cstheme="minorHAnsi"/>
          <w:b/>
          <w:bCs/>
          <w:sz w:val="36"/>
          <w:szCs w:val="36"/>
        </w:rPr>
      </w:pPr>
    </w:p>
    <w:p w14:paraId="60EA98CD" w14:textId="77777777" w:rsidR="00E56D1F" w:rsidRDefault="00E56D1F" w:rsidP="00E56D1F">
      <w:pPr>
        <w:jc w:val="center"/>
        <w:rPr>
          <w:rFonts w:asciiTheme="minorHAnsi" w:hAnsiTheme="minorHAnsi" w:cstheme="minorHAnsi"/>
          <w:b/>
          <w:bCs/>
          <w:sz w:val="36"/>
          <w:szCs w:val="36"/>
        </w:rPr>
      </w:pPr>
    </w:p>
    <w:p w14:paraId="08CF807D" w14:textId="77777777" w:rsidR="00E56D1F" w:rsidRDefault="00E56D1F" w:rsidP="00E56D1F">
      <w:pPr>
        <w:jc w:val="center"/>
        <w:rPr>
          <w:rFonts w:asciiTheme="minorHAnsi" w:hAnsiTheme="minorHAnsi" w:cstheme="minorHAnsi"/>
          <w:b/>
          <w:bCs/>
          <w:sz w:val="36"/>
          <w:szCs w:val="36"/>
        </w:rPr>
      </w:pPr>
    </w:p>
    <w:p w14:paraId="3BEC110D" w14:textId="77777777" w:rsidR="00E56D1F" w:rsidRDefault="00E56D1F" w:rsidP="00E56D1F">
      <w:pPr>
        <w:jc w:val="center"/>
        <w:rPr>
          <w:rFonts w:asciiTheme="minorHAnsi" w:hAnsiTheme="minorHAnsi" w:cstheme="minorHAnsi"/>
          <w:b/>
          <w:bCs/>
          <w:sz w:val="36"/>
          <w:szCs w:val="36"/>
        </w:rPr>
      </w:pPr>
    </w:p>
    <w:p w14:paraId="3A3C2D5C" w14:textId="77777777" w:rsidR="00EE4588" w:rsidRDefault="00EE4588" w:rsidP="00E56D1F">
      <w:pPr>
        <w:jc w:val="center"/>
        <w:rPr>
          <w:rFonts w:asciiTheme="minorHAnsi" w:hAnsiTheme="minorHAnsi" w:cstheme="minorHAnsi"/>
          <w:b/>
          <w:bCs/>
          <w:sz w:val="36"/>
          <w:szCs w:val="36"/>
        </w:rPr>
      </w:pPr>
    </w:p>
    <w:p w14:paraId="5A9522E6" w14:textId="77777777" w:rsidR="00EE4588" w:rsidRDefault="00EE4588" w:rsidP="00E56D1F">
      <w:pPr>
        <w:jc w:val="center"/>
        <w:rPr>
          <w:rFonts w:asciiTheme="minorHAnsi" w:hAnsiTheme="minorHAnsi" w:cstheme="minorHAnsi"/>
          <w:b/>
          <w:bCs/>
          <w:sz w:val="36"/>
          <w:szCs w:val="36"/>
        </w:rPr>
      </w:pPr>
    </w:p>
    <w:p w14:paraId="26185655" w14:textId="3ED5F7CE" w:rsidR="00E56D1F" w:rsidRPr="004122DD" w:rsidRDefault="00E56D1F" w:rsidP="00E56D1F">
      <w:pPr>
        <w:rPr>
          <w:rFonts w:asciiTheme="minorHAnsi" w:hAnsiTheme="minorHAnsi" w:cstheme="minorHAnsi"/>
          <w:b/>
          <w:bCs/>
          <w:sz w:val="28"/>
          <w:szCs w:val="28"/>
        </w:rPr>
      </w:pPr>
      <w:r w:rsidRPr="004122DD">
        <w:rPr>
          <w:rFonts w:asciiTheme="minorHAnsi" w:hAnsiTheme="minorHAnsi" w:cstheme="minorHAnsi"/>
          <w:b/>
          <w:bCs/>
          <w:sz w:val="28"/>
          <w:szCs w:val="28"/>
        </w:rPr>
        <w:t xml:space="preserve">Submission Date: </w:t>
      </w:r>
      <w:r w:rsidR="004122DD" w:rsidRPr="004122DD">
        <w:rPr>
          <w:rFonts w:asciiTheme="minorHAnsi" w:hAnsiTheme="minorHAnsi" w:cstheme="minorHAnsi"/>
          <w:b/>
          <w:bCs/>
          <w:sz w:val="28"/>
          <w:szCs w:val="28"/>
        </w:rPr>
        <w:t>04.02.2024</w:t>
      </w:r>
    </w:p>
    <w:p w14:paraId="13793C4C" w14:textId="0A2CBDC8" w:rsidR="00483986" w:rsidRPr="004122DD" w:rsidRDefault="00483986" w:rsidP="00483986">
      <w:pPr>
        <w:rPr>
          <w:rFonts w:asciiTheme="minorHAnsi" w:eastAsia="Arial" w:hAnsiTheme="minorHAnsi" w:cstheme="minorHAnsi"/>
          <w:b/>
          <w:bCs/>
        </w:rPr>
      </w:pPr>
      <w:r w:rsidRPr="004122DD">
        <w:rPr>
          <w:rFonts w:asciiTheme="minorHAnsi" w:eastAsia="Arial" w:hAnsiTheme="minorHAnsi" w:cstheme="minorHAnsi"/>
          <w:b/>
          <w:bCs/>
        </w:rPr>
        <w:lastRenderedPageBreak/>
        <w:t>Question1:</w:t>
      </w:r>
    </w:p>
    <w:p w14:paraId="0462E345" w14:textId="7704F007" w:rsidR="006C7AE2" w:rsidRPr="004122DD" w:rsidRDefault="006C7AE2" w:rsidP="00483986">
      <w:pPr>
        <w:rPr>
          <w:rFonts w:asciiTheme="minorHAnsi" w:eastAsia="Arial" w:hAnsiTheme="minorHAnsi" w:cstheme="minorHAnsi"/>
          <w:b/>
          <w:bCs/>
        </w:rPr>
      </w:pPr>
      <w:r w:rsidRPr="004122DD">
        <w:rPr>
          <w:rFonts w:asciiTheme="minorHAnsi" w:eastAsia="Arial" w:hAnsiTheme="minorHAnsi" w:cstheme="minorHAnsi"/>
          <w:b/>
          <w:bCs/>
        </w:rPr>
        <w:t>Evaluate the advantages and disadvantages of the organisation structure in your organisation (</w:t>
      </w:r>
      <w:bookmarkStart w:id="0" w:name="_Hlk130572615"/>
      <w:r w:rsidRPr="004122DD">
        <w:rPr>
          <w:rFonts w:asciiTheme="minorHAnsi" w:eastAsia="Arial" w:hAnsiTheme="minorHAnsi" w:cstheme="minorHAnsi"/>
          <w:b/>
          <w:bCs/>
        </w:rPr>
        <w:t>or an organisation with which you are familia</w:t>
      </w:r>
      <w:bookmarkEnd w:id="0"/>
      <w:r w:rsidRPr="004122DD">
        <w:rPr>
          <w:rFonts w:asciiTheme="minorHAnsi" w:eastAsia="Arial" w:hAnsiTheme="minorHAnsi" w:cstheme="minorHAnsi"/>
          <w:b/>
          <w:bCs/>
        </w:rPr>
        <w:t>r) and evaluate the advantages and disadvantages of one other organisation structure. Within the evaluation, you should include the reasons underpinning the structure. (AC 1.1)</w:t>
      </w:r>
    </w:p>
    <w:p w14:paraId="295EFE31" w14:textId="77777777" w:rsidR="008B3207" w:rsidRPr="004122DD" w:rsidRDefault="008B3207" w:rsidP="008B3207">
      <w:pPr>
        <w:rPr>
          <w:rFonts w:asciiTheme="minorHAnsi" w:eastAsia="Arial" w:hAnsiTheme="minorHAnsi" w:cstheme="minorHAnsi"/>
        </w:rPr>
      </w:pPr>
      <w:r w:rsidRPr="004122DD">
        <w:rPr>
          <w:rFonts w:asciiTheme="minorHAnsi" w:eastAsia="Arial" w:hAnsiTheme="minorHAnsi" w:cstheme="minorHAnsi"/>
        </w:rPr>
        <w:t xml:space="preserve">An organisational structure is a framework that guides employees to understand their job responsibilities, accountability, decision-making authority, and how they interact with others in the work teams (Organ, 2023). Two organisational structures, hierarchical and decentralised, are taken here for evaluation, and Tesco and Timpson’s are used as examples.  </w:t>
      </w:r>
    </w:p>
    <w:p w14:paraId="3C4A5540" w14:textId="77777777" w:rsidR="008B3207" w:rsidRPr="004122DD" w:rsidRDefault="008B3207" w:rsidP="008B3207">
      <w:pPr>
        <w:rPr>
          <w:rFonts w:asciiTheme="minorHAnsi" w:eastAsia="Arial" w:hAnsiTheme="minorHAnsi" w:cstheme="minorHAnsi"/>
        </w:rPr>
      </w:pPr>
      <w:r w:rsidRPr="004122DD">
        <w:rPr>
          <w:rFonts w:asciiTheme="minorHAnsi" w:eastAsia="Arial" w:hAnsiTheme="minorHAnsi" w:cstheme="minorHAnsi"/>
        </w:rPr>
        <w:t>A hierarchical organisation structure is pyramid-shaped, and the chain of command moves down through the pyramid, and with each level, the responsibilities and authority will decrease (Organ, 2023). Tesco follows this structure (Woods, 2007).</w:t>
      </w:r>
    </w:p>
    <w:p w14:paraId="0AB53B9D" w14:textId="77777777" w:rsidR="008B3207" w:rsidRPr="004122DD" w:rsidRDefault="008B3207" w:rsidP="008B3207">
      <w:pPr>
        <w:rPr>
          <w:rFonts w:asciiTheme="minorHAnsi" w:eastAsia="Arial" w:hAnsiTheme="minorHAnsi" w:cstheme="minorHAnsi"/>
        </w:rPr>
      </w:pPr>
      <w:r w:rsidRPr="004122DD">
        <w:rPr>
          <w:rFonts w:asciiTheme="minorHAnsi" w:eastAsia="Arial" w:hAnsiTheme="minorHAnsi" w:cstheme="minorHAnsi"/>
        </w:rPr>
        <w:t xml:space="preserve">Tesco is a UK-based multinational supermarket with around 5000 stores and employs about 337,000 worldwide; it sells food and beverages, clothes, and home appliances and offers financial services. The geographical spread and diverse offerings of the products and services underpin this hierarchy at Tesco. A hierarchical structure gives space for a transparent chain of command, and everyone clearly understands their roles, responsibilities, and boundaries (Organ, 2023), essential for the success of a large organisation like Tesco. </w:t>
      </w:r>
    </w:p>
    <w:p w14:paraId="65BCB4D3" w14:textId="628010CD" w:rsidR="008B3207" w:rsidRPr="004122DD" w:rsidRDefault="008B3207" w:rsidP="008B3207">
      <w:pPr>
        <w:rPr>
          <w:rFonts w:asciiTheme="minorHAnsi" w:eastAsia="Arial" w:hAnsiTheme="minorHAnsi" w:cstheme="minorHAnsi"/>
        </w:rPr>
      </w:pPr>
      <w:r w:rsidRPr="004122DD">
        <w:rPr>
          <w:rFonts w:asciiTheme="minorHAnsi" w:eastAsia="Arial" w:hAnsiTheme="minorHAnsi" w:cstheme="minorHAnsi"/>
        </w:rPr>
        <w:t>Although this structure gives employees a sense of security and clarity on how their careers will progress, it may hinder human potential and autonomy and, in effect, negatively affect their engagement (Pongpladisai,2023). Also, the employees might be demotivated due to close controlling and managing actions (BBC, no date). Additionally, any organisational change will take longer in these organisations (</w:t>
      </w:r>
      <w:r w:rsidR="00950022" w:rsidRPr="004122DD">
        <w:rPr>
          <w:rFonts w:asciiTheme="minorHAnsi" w:eastAsia="Arial" w:hAnsiTheme="minorHAnsi" w:cstheme="minorHAnsi"/>
        </w:rPr>
        <w:t>Organ, 2023</w:t>
      </w:r>
      <w:r w:rsidRPr="004122DD">
        <w:rPr>
          <w:rFonts w:asciiTheme="minorHAnsi" w:eastAsia="Arial" w:hAnsiTheme="minorHAnsi" w:cstheme="minorHAnsi"/>
        </w:rPr>
        <w:t xml:space="preserve">). </w:t>
      </w:r>
    </w:p>
    <w:p w14:paraId="1371E4BD" w14:textId="5B1C91AF" w:rsidR="008B3207" w:rsidRPr="004122DD" w:rsidRDefault="008B3207" w:rsidP="008B3207">
      <w:pPr>
        <w:rPr>
          <w:rFonts w:asciiTheme="minorHAnsi" w:eastAsia="Arial" w:hAnsiTheme="minorHAnsi" w:cstheme="minorHAnsi"/>
        </w:rPr>
      </w:pPr>
      <w:r w:rsidRPr="004122DD">
        <w:rPr>
          <w:rFonts w:asciiTheme="minorHAnsi" w:eastAsia="Arial" w:hAnsiTheme="minorHAnsi" w:cstheme="minorHAnsi"/>
        </w:rPr>
        <w:t xml:space="preserve">A decentralised organisational structure allows decisions to be made by middle-level managers and subordinates rather than coming from higher-level managers (BBC, no date). Timpson is a leading retailer in the UK &amp; Ireland in shoe repairs and key-cutting services, with 5,600 employees working in 2000 stores (Timpson, </w:t>
      </w:r>
      <w:r w:rsidR="00955CF5" w:rsidRPr="004122DD">
        <w:rPr>
          <w:rFonts w:asciiTheme="minorHAnsi" w:eastAsia="Arial" w:hAnsiTheme="minorHAnsi" w:cstheme="minorHAnsi"/>
        </w:rPr>
        <w:t>2019</w:t>
      </w:r>
      <w:r w:rsidRPr="004122DD">
        <w:rPr>
          <w:rFonts w:asciiTheme="minorHAnsi" w:eastAsia="Arial" w:hAnsiTheme="minorHAnsi" w:cstheme="minorHAnsi"/>
        </w:rPr>
        <w:t xml:space="preserve">). The niche area of their products and services mainly underpins and allows them to adopt a decentralised structure and allows more autonomy to employees in making decisions (Organ, 2023). It is evident in Timpson as the CEO claimed that ‘trusting employees to make decisions was a key to Timpson’s success’ (HR Magazine, 2017). </w:t>
      </w:r>
    </w:p>
    <w:p w14:paraId="1360D139" w14:textId="77777777" w:rsidR="008B3207" w:rsidRPr="004122DD" w:rsidRDefault="008B3207" w:rsidP="008B3207">
      <w:pPr>
        <w:rPr>
          <w:rFonts w:asciiTheme="minorHAnsi" w:eastAsia="Arial" w:hAnsiTheme="minorHAnsi" w:cstheme="minorHAnsi"/>
        </w:rPr>
      </w:pPr>
      <w:r w:rsidRPr="004122DD">
        <w:rPr>
          <w:rFonts w:asciiTheme="minorHAnsi" w:eastAsia="Arial" w:hAnsiTheme="minorHAnsi" w:cstheme="minorHAnsi"/>
        </w:rPr>
        <w:lastRenderedPageBreak/>
        <w:t>In the decentralised structure, human potential is fully appreciated. It enhances employees’ job satisfaction, motivation, and commitment and increases productivity. Also, this structure responds quickly and effectively to change as the employees are used to responding to situations and making decisions regularly (Pongpladisai,2023). Although a decentralised system allows autonomy, it might cause a lack of role clarity and confusion, resulting in employees working for cross purposes and objectives (</w:t>
      </w:r>
      <w:proofErr w:type="spellStart"/>
      <w:r w:rsidRPr="004122DD">
        <w:rPr>
          <w:rFonts w:asciiTheme="minorHAnsi" w:eastAsia="Arial" w:hAnsiTheme="minorHAnsi" w:cstheme="minorHAnsi"/>
        </w:rPr>
        <w:t>Ezigbo</w:t>
      </w:r>
      <w:proofErr w:type="spellEnd"/>
      <w:r w:rsidRPr="004122DD">
        <w:rPr>
          <w:rFonts w:asciiTheme="minorHAnsi" w:eastAsia="Arial" w:hAnsiTheme="minorHAnsi" w:cstheme="minorHAnsi"/>
        </w:rPr>
        <w:t>, 2012).</w:t>
      </w:r>
    </w:p>
    <w:p w14:paraId="2AF100BD" w14:textId="1A4F5551" w:rsidR="00D77360" w:rsidRPr="004122DD" w:rsidRDefault="008B3207" w:rsidP="008B3207">
      <w:pPr>
        <w:rPr>
          <w:rFonts w:asciiTheme="minorHAnsi" w:hAnsiTheme="minorHAnsi" w:cstheme="minorHAnsi"/>
          <w:color w:val="222222"/>
          <w:shd w:val="clear" w:color="auto" w:fill="FFFFFF"/>
        </w:rPr>
      </w:pPr>
      <w:r w:rsidRPr="004122DD">
        <w:rPr>
          <w:rFonts w:asciiTheme="minorHAnsi" w:eastAsia="Arial" w:hAnsiTheme="minorHAnsi" w:cstheme="minorHAnsi"/>
        </w:rPr>
        <w:t xml:space="preserve">In summary, the organisation’s size, geographical spread, and areas of products and services will determine the organisational structure. </w:t>
      </w:r>
      <w:r w:rsidR="00916AB5" w:rsidRPr="004122DD">
        <w:rPr>
          <w:rFonts w:asciiTheme="minorHAnsi" w:eastAsia="Arial" w:hAnsiTheme="minorHAnsi" w:cstheme="minorHAnsi"/>
        </w:rPr>
        <w:t xml:space="preserve"> </w:t>
      </w:r>
      <w:r w:rsidR="00D77360" w:rsidRPr="004122DD">
        <w:rPr>
          <w:rFonts w:asciiTheme="minorHAnsi" w:hAnsiTheme="minorHAnsi" w:cstheme="minorHAnsi"/>
          <w:color w:val="222222"/>
          <w:shd w:val="clear" w:color="auto" w:fill="FFFFFF"/>
        </w:rPr>
        <w:t>(</w:t>
      </w:r>
      <w:r w:rsidR="00D77360" w:rsidRPr="004122DD">
        <w:rPr>
          <w:rFonts w:asciiTheme="minorHAnsi" w:hAnsiTheme="minorHAnsi" w:cstheme="minorHAnsi"/>
          <w:b/>
          <w:bCs/>
          <w:color w:val="222222"/>
          <w:shd w:val="clear" w:color="auto" w:fill="FFFFFF"/>
        </w:rPr>
        <w:t>Word Count</w:t>
      </w:r>
      <w:r w:rsidR="00D77360" w:rsidRPr="004122DD">
        <w:rPr>
          <w:rFonts w:asciiTheme="minorHAnsi" w:hAnsiTheme="minorHAnsi" w:cstheme="minorHAnsi"/>
          <w:color w:val="222222"/>
          <w:shd w:val="clear" w:color="auto" w:fill="FFFFFF"/>
        </w:rPr>
        <w:t xml:space="preserve"> – 4</w:t>
      </w:r>
      <w:r w:rsidR="00937F8E" w:rsidRPr="004122DD">
        <w:rPr>
          <w:rFonts w:asciiTheme="minorHAnsi" w:hAnsiTheme="minorHAnsi" w:cstheme="minorHAnsi"/>
          <w:color w:val="222222"/>
          <w:shd w:val="clear" w:color="auto" w:fill="FFFFFF"/>
        </w:rPr>
        <w:t>08</w:t>
      </w:r>
      <w:r w:rsidR="00D77360" w:rsidRPr="004122DD">
        <w:rPr>
          <w:rFonts w:asciiTheme="minorHAnsi" w:hAnsiTheme="minorHAnsi" w:cstheme="minorHAnsi"/>
          <w:color w:val="222222"/>
          <w:shd w:val="clear" w:color="auto" w:fill="FFFFFF"/>
        </w:rPr>
        <w:t>)</w:t>
      </w:r>
    </w:p>
    <w:p w14:paraId="2964ECFC" w14:textId="3D16636D" w:rsidR="00692976" w:rsidRPr="004122DD" w:rsidRDefault="003A7C21" w:rsidP="00E56D1F">
      <w:pPr>
        <w:rPr>
          <w:rFonts w:ascii="Arial" w:hAnsi="Arial" w:cs="Arial"/>
          <w:color w:val="222222"/>
          <w:sz w:val="20"/>
          <w:szCs w:val="20"/>
          <w:shd w:val="clear" w:color="auto" w:fill="FFFFFF"/>
        </w:rPr>
      </w:pPr>
      <w:r w:rsidRPr="004122DD">
        <w:rPr>
          <w:rFonts w:ascii="Arial" w:hAnsi="Arial" w:cs="Arial"/>
          <w:color w:val="222222"/>
          <w:sz w:val="20"/>
          <w:szCs w:val="20"/>
          <w:shd w:val="clear" w:color="auto" w:fill="FFFFFF"/>
        </w:rPr>
        <w:t xml:space="preserve"> </w:t>
      </w:r>
    </w:p>
    <w:p w14:paraId="67E0997D" w14:textId="68279368" w:rsidR="006D29CB" w:rsidRPr="004122DD" w:rsidRDefault="006D29CB" w:rsidP="00E56D1F">
      <w:pPr>
        <w:rPr>
          <w:rFonts w:asciiTheme="minorHAnsi" w:eastAsia="Arial" w:hAnsiTheme="minorHAnsi" w:cstheme="minorHAnsi"/>
          <w:b/>
          <w:bCs/>
        </w:rPr>
      </w:pPr>
      <w:r w:rsidRPr="004122DD">
        <w:rPr>
          <w:rFonts w:asciiTheme="minorHAnsi" w:eastAsia="Arial" w:hAnsiTheme="minorHAnsi" w:cstheme="minorHAnsi"/>
          <w:b/>
          <w:bCs/>
        </w:rPr>
        <w:t>Question 2</w:t>
      </w:r>
    </w:p>
    <w:p w14:paraId="73F16EEE" w14:textId="514EFDBB" w:rsidR="00C53C62" w:rsidRPr="004122DD" w:rsidRDefault="006D29CB" w:rsidP="00E56D1F">
      <w:pPr>
        <w:rPr>
          <w:rFonts w:asciiTheme="minorHAnsi" w:eastAsia="Arial" w:hAnsiTheme="minorHAnsi" w:cstheme="minorHAnsi"/>
          <w:b/>
          <w:bCs/>
        </w:rPr>
      </w:pPr>
      <w:r w:rsidRPr="004122DD">
        <w:rPr>
          <w:rFonts w:asciiTheme="minorHAnsi" w:eastAsia="Arial" w:hAnsiTheme="minorHAnsi" w:cstheme="minorHAnsi"/>
          <w:b/>
          <w:bCs/>
        </w:rPr>
        <w:t>Analyse connections between your organisation’s strategy (or an organisation with which you are familiar) and its products or services, and customers. (AC 1.2).</w:t>
      </w:r>
    </w:p>
    <w:p w14:paraId="0209BB7E" w14:textId="77777777" w:rsidR="00D25594" w:rsidRPr="004122DD" w:rsidRDefault="00D25594" w:rsidP="00D25594">
      <w:pPr>
        <w:rPr>
          <w:rFonts w:asciiTheme="minorHAnsi" w:eastAsia="Arial" w:hAnsiTheme="minorHAnsi" w:cstheme="minorHAnsi"/>
        </w:rPr>
      </w:pPr>
      <w:r w:rsidRPr="004122DD">
        <w:rPr>
          <w:rFonts w:asciiTheme="minorHAnsi" w:eastAsia="Arial" w:hAnsiTheme="minorHAnsi" w:cstheme="minorHAnsi"/>
        </w:rPr>
        <w:t xml:space="preserve">Hywel Dda University Health Board (HDUHB) and Timpson are the two organisations under consideration. </w:t>
      </w:r>
    </w:p>
    <w:p w14:paraId="4A6A8466" w14:textId="60BA833A" w:rsidR="00D25594" w:rsidRPr="004122DD" w:rsidRDefault="00D25594" w:rsidP="00D25594">
      <w:pPr>
        <w:rPr>
          <w:rFonts w:asciiTheme="minorHAnsi" w:eastAsia="Arial" w:hAnsiTheme="minorHAnsi" w:cstheme="minorHAnsi"/>
        </w:rPr>
      </w:pPr>
      <w:r w:rsidRPr="004122DD">
        <w:rPr>
          <w:rFonts w:asciiTheme="minorHAnsi" w:eastAsia="Arial" w:hAnsiTheme="minorHAnsi" w:cstheme="minorHAnsi"/>
        </w:rPr>
        <w:t xml:space="preserve">HDUHB's strategy focuses on constructing a healthier mid and west Wales by providing safe, sustainable, accessible primary, secondary, and community healthcare services to its population, which is around 384,000 living in Carmarthenshire, Ceredigion, and Pembrokeshire (Swansea University, no date). </w:t>
      </w:r>
    </w:p>
    <w:p w14:paraId="73661CAA" w14:textId="5E286F3A" w:rsidR="00D25594" w:rsidRPr="004122DD" w:rsidRDefault="00D25594" w:rsidP="00D25594">
      <w:pPr>
        <w:rPr>
          <w:rFonts w:asciiTheme="minorHAnsi" w:eastAsia="Arial" w:hAnsiTheme="minorHAnsi" w:cstheme="minorHAnsi"/>
        </w:rPr>
      </w:pPr>
      <w:r w:rsidRPr="004122DD">
        <w:rPr>
          <w:rFonts w:asciiTheme="minorHAnsi" w:eastAsia="Arial" w:hAnsiTheme="minorHAnsi" w:cstheme="minorHAnsi"/>
        </w:rPr>
        <w:t xml:space="preserve">However, significant concerns have been raised that the organisation cannot meet the patients' service needs. For example, in primary care, patients had to travel to attend their GP appointments and face a lack of telephone appointments </w:t>
      </w:r>
      <w:r w:rsidR="009D680D" w:rsidRPr="004122DD">
        <w:rPr>
          <w:rFonts w:asciiTheme="minorHAnsi" w:eastAsia="Arial" w:hAnsiTheme="minorHAnsi" w:cstheme="minorHAnsi"/>
        </w:rPr>
        <w:t>(</w:t>
      </w:r>
      <w:r w:rsidR="009D680D" w:rsidRPr="004122DD">
        <w:t>Griffiths, 2023)</w:t>
      </w:r>
      <w:r w:rsidRPr="004122DD">
        <w:rPr>
          <w:rFonts w:asciiTheme="minorHAnsi" w:eastAsia="Arial" w:hAnsiTheme="minorHAnsi" w:cstheme="minorHAnsi"/>
        </w:rPr>
        <w:t>. Incorporating modern technology, such as video consultations, to ease the issue has barriers due to digital illiteracy among the population (</w:t>
      </w:r>
      <w:r w:rsidR="009B15FA" w:rsidRPr="004122DD">
        <w:rPr>
          <w:rFonts w:asciiTheme="minorHAnsi" w:eastAsia="Arial" w:hAnsiTheme="minorHAnsi" w:cstheme="minorHAnsi"/>
        </w:rPr>
        <w:t>Gann, 2018</w:t>
      </w:r>
      <w:r w:rsidRPr="004122DD">
        <w:rPr>
          <w:rFonts w:asciiTheme="minorHAnsi" w:eastAsia="Arial" w:hAnsiTheme="minorHAnsi" w:cstheme="minorHAnsi"/>
        </w:rPr>
        <w:t xml:space="preserve">). There have been long delays in accessing secondary care services; for example, outpatient appointments with a subject expert may take twenty-four weeks (NHS 111 Wales, 2023). In addition, the Health Board's plans to downgrade general hospitals in counties and build a new centralised state-of-the-art hospital attracted severe protests from the communities and caused a lack of trust in the Health Board (BBC, 2022). </w:t>
      </w:r>
    </w:p>
    <w:p w14:paraId="2F668DE9" w14:textId="003FC778" w:rsidR="00D25594" w:rsidRPr="004122DD" w:rsidRDefault="00D25594" w:rsidP="00D25594">
      <w:pPr>
        <w:rPr>
          <w:rFonts w:asciiTheme="minorHAnsi" w:eastAsia="Arial" w:hAnsiTheme="minorHAnsi" w:cstheme="minorHAnsi"/>
        </w:rPr>
      </w:pPr>
      <w:r w:rsidRPr="004122DD">
        <w:rPr>
          <w:rFonts w:asciiTheme="minorHAnsi" w:eastAsia="Arial" w:hAnsiTheme="minorHAnsi" w:cstheme="minorHAnsi"/>
        </w:rPr>
        <w:t>The above demonstrates an apparent disconnect between the strategy and the delivery of its services, which may damage the organisation's reputation and trustworthiness</w:t>
      </w:r>
      <w:r w:rsidR="009069F1" w:rsidRPr="004122DD">
        <w:rPr>
          <w:rFonts w:asciiTheme="minorHAnsi" w:eastAsia="Arial" w:hAnsiTheme="minorHAnsi" w:cstheme="minorHAnsi"/>
        </w:rPr>
        <w:t xml:space="preserve"> among </w:t>
      </w:r>
      <w:r w:rsidR="00FF5E16" w:rsidRPr="004122DD">
        <w:rPr>
          <w:rFonts w:asciiTheme="minorHAnsi" w:eastAsia="Arial" w:hAnsiTheme="minorHAnsi" w:cstheme="minorHAnsi"/>
        </w:rPr>
        <w:t xml:space="preserve">the service </w:t>
      </w:r>
      <w:r w:rsidR="00FF5E16" w:rsidRPr="004122DD">
        <w:rPr>
          <w:rFonts w:asciiTheme="minorHAnsi" w:eastAsia="Arial" w:hAnsiTheme="minorHAnsi" w:cstheme="minorHAnsi"/>
        </w:rPr>
        <w:lastRenderedPageBreak/>
        <w:t>users</w:t>
      </w:r>
      <w:r w:rsidRPr="004122DD">
        <w:rPr>
          <w:rFonts w:asciiTheme="minorHAnsi" w:eastAsia="Arial" w:hAnsiTheme="minorHAnsi" w:cstheme="minorHAnsi"/>
        </w:rPr>
        <w:t>. This may result from strategies being planned in isolation rather than considering the population's essential needs and practical problems.</w:t>
      </w:r>
    </w:p>
    <w:p w14:paraId="0C5EE9B5" w14:textId="77777777" w:rsidR="00D25594" w:rsidRPr="004122DD" w:rsidRDefault="00D25594" w:rsidP="00D25594">
      <w:pPr>
        <w:rPr>
          <w:rFonts w:asciiTheme="minorHAnsi" w:eastAsia="Arial" w:hAnsiTheme="minorHAnsi" w:cstheme="minorHAnsi"/>
        </w:rPr>
      </w:pPr>
      <w:r w:rsidRPr="004122DD">
        <w:rPr>
          <w:rFonts w:asciiTheme="minorHAnsi" w:eastAsia="Arial" w:hAnsiTheme="minorHAnsi" w:cstheme="minorHAnsi"/>
        </w:rPr>
        <w:t xml:space="preserve">The second organisation under consideration is Timpson, a popular retailer in the UK and Ireland that offers shoe repairs, key cutting, and dry-cleaning services. </w:t>
      </w:r>
    </w:p>
    <w:p w14:paraId="303871DD" w14:textId="657B9AE6" w:rsidR="00D25594" w:rsidRPr="004122DD" w:rsidRDefault="00D25594" w:rsidP="00D25594">
      <w:pPr>
        <w:rPr>
          <w:rFonts w:asciiTheme="minorHAnsi" w:eastAsia="Arial" w:hAnsiTheme="minorHAnsi" w:cstheme="minorHAnsi"/>
        </w:rPr>
      </w:pPr>
      <w:r w:rsidRPr="004122DD">
        <w:rPr>
          <w:rFonts w:asciiTheme="minorHAnsi" w:eastAsia="Arial" w:hAnsiTheme="minorHAnsi" w:cstheme="minorHAnsi"/>
        </w:rPr>
        <w:t>In terms of strategy, the organisation follows a customer-centric approach and provides convenient and essential services in easily accessible locations such as supermarkets (Timpson, no date). The organisation has aligned its services with the daily and essential problems local communities face and showcases a strategy to resolve them</w:t>
      </w:r>
      <w:r w:rsidR="00D5688B" w:rsidRPr="004122DD">
        <w:rPr>
          <w:rFonts w:asciiTheme="minorHAnsi" w:eastAsia="Arial" w:hAnsiTheme="minorHAnsi" w:cstheme="minorHAnsi"/>
        </w:rPr>
        <w:t>. It gain</w:t>
      </w:r>
      <w:r w:rsidR="001B6557" w:rsidRPr="004122DD">
        <w:rPr>
          <w:rFonts w:asciiTheme="minorHAnsi" w:eastAsia="Arial" w:hAnsiTheme="minorHAnsi" w:cstheme="minorHAnsi"/>
        </w:rPr>
        <w:t>ed</w:t>
      </w:r>
      <w:r w:rsidRPr="004122DD">
        <w:rPr>
          <w:rFonts w:asciiTheme="minorHAnsi" w:eastAsia="Arial" w:hAnsiTheme="minorHAnsi" w:cstheme="minorHAnsi"/>
        </w:rPr>
        <w:t xml:space="preserve"> popularity among its customers. </w:t>
      </w:r>
    </w:p>
    <w:p w14:paraId="0074EC1A" w14:textId="0DCDD96F" w:rsidR="00D25594" w:rsidRPr="004122DD" w:rsidRDefault="00D25594" w:rsidP="00D25594">
      <w:pPr>
        <w:rPr>
          <w:rFonts w:asciiTheme="minorHAnsi" w:eastAsia="Arial" w:hAnsiTheme="minorHAnsi" w:cstheme="minorHAnsi"/>
        </w:rPr>
      </w:pPr>
      <w:r w:rsidRPr="004122DD">
        <w:rPr>
          <w:rFonts w:asciiTheme="minorHAnsi" w:eastAsia="Arial" w:hAnsiTheme="minorHAnsi" w:cstheme="minorHAnsi"/>
        </w:rPr>
        <w:t>To achieve this, the organisation follows upside-down management, and the mission statement quoted that the best way to give great customer service is to provide employees with the freedom to make decisions depending on the situation, such as settling a complaint up to £500 (Timpson, no</w:t>
      </w:r>
      <w:r w:rsidR="006D4E27" w:rsidRPr="004122DD">
        <w:rPr>
          <w:rFonts w:asciiTheme="minorHAnsi" w:eastAsia="Arial" w:hAnsiTheme="minorHAnsi" w:cstheme="minorHAnsi"/>
        </w:rPr>
        <w:t xml:space="preserve"> </w:t>
      </w:r>
      <w:r w:rsidRPr="004122DD">
        <w:rPr>
          <w:rFonts w:asciiTheme="minorHAnsi" w:eastAsia="Arial" w:hAnsiTheme="minorHAnsi" w:cstheme="minorHAnsi"/>
        </w:rPr>
        <w:t xml:space="preserve">date). By providing services tailored to meet local communities' needs, such as key cutting and shoe repair, the organisation became part of the local community, recruiting ex-offenders and demonstrating social responsibility. </w:t>
      </w:r>
    </w:p>
    <w:p w14:paraId="54C7AB49" w14:textId="6ED1C330" w:rsidR="0054116F" w:rsidRPr="004122DD" w:rsidRDefault="00D25594" w:rsidP="00D25594">
      <w:pPr>
        <w:rPr>
          <w:rFonts w:asciiTheme="minorHAnsi" w:eastAsia="Arial" w:hAnsiTheme="minorHAnsi" w:cstheme="minorHAnsi"/>
        </w:rPr>
      </w:pPr>
      <w:r w:rsidRPr="004122DD">
        <w:rPr>
          <w:rFonts w:asciiTheme="minorHAnsi" w:eastAsia="Arial" w:hAnsiTheme="minorHAnsi" w:cstheme="minorHAnsi"/>
        </w:rPr>
        <w:t xml:space="preserve">In essence, the organisation's strategy streamlines its aims and embeds the service users and providers at the heart of its operations.  </w:t>
      </w:r>
      <w:r w:rsidR="006D67F7" w:rsidRPr="004122DD">
        <w:rPr>
          <w:rFonts w:asciiTheme="minorHAnsi" w:eastAsia="Arial" w:hAnsiTheme="minorHAnsi" w:cstheme="minorHAnsi"/>
        </w:rPr>
        <w:t>(</w:t>
      </w:r>
      <w:r w:rsidR="006D67F7" w:rsidRPr="004122DD">
        <w:rPr>
          <w:rFonts w:asciiTheme="minorHAnsi" w:eastAsia="Arial" w:hAnsiTheme="minorHAnsi" w:cstheme="minorHAnsi"/>
          <w:b/>
          <w:bCs/>
        </w:rPr>
        <w:t xml:space="preserve">Word-Count – </w:t>
      </w:r>
      <w:r w:rsidR="001B6557" w:rsidRPr="004122DD">
        <w:rPr>
          <w:rFonts w:asciiTheme="minorHAnsi" w:eastAsia="Arial" w:hAnsiTheme="minorHAnsi" w:cstheme="minorHAnsi"/>
          <w:b/>
          <w:bCs/>
        </w:rPr>
        <w:t>404</w:t>
      </w:r>
      <w:r w:rsidR="006D67F7" w:rsidRPr="004122DD">
        <w:rPr>
          <w:rFonts w:asciiTheme="minorHAnsi" w:eastAsia="Arial" w:hAnsiTheme="minorHAnsi" w:cstheme="minorHAnsi"/>
        </w:rPr>
        <w:t>)</w:t>
      </w:r>
      <w:r w:rsidR="000157AE" w:rsidRPr="004122DD">
        <w:rPr>
          <w:rFonts w:asciiTheme="minorHAnsi" w:eastAsia="Arial" w:hAnsiTheme="minorHAnsi" w:cstheme="minorHAnsi"/>
        </w:rPr>
        <w:t>.</w:t>
      </w:r>
    </w:p>
    <w:p w14:paraId="732789B1" w14:textId="77777777" w:rsidR="00D511C9" w:rsidRPr="004122DD" w:rsidRDefault="00D511C9" w:rsidP="00E56D1F">
      <w:pPr>
        <w:rPr>
          <w:rFonts w:asciiTheme="minorHAnsi" w:eastAsia="Arial" w:hAnsiTheme="minorHAnsi" w:cstheme="minorHAnsi"/>
        </w:rPr>
      </w:pPr>
    </w:p>
    <w:p w14:paraId="6BB8FD5E" w14:textId="77777777" w:rsidR="001B6557" w:rsidRPr="004122DD" w:rsidRDefault="001B6557" w:rsidP="00E56D1F">
      <w:pPr>
        <w:rPr>
          <w:rFonts w:asciiTheme="minorHAnsi" w:eastAsia="Arial" w:hAnsiTheme="minorHAnsi" w:cstheme="minorHAnsi"/>
        </w:rPr>
      </w:pPr>
    </w:p>
    <w:p w14:paraId="6256FBC9" w14:textId="77777777" w:rsidR="001B6557" w:rsidRPr="004122DD" w:rsidRDefault="001B6557" w:rsidP="00E56D1F">
      <w:pPr>
        <w:rPr>
          <w:rFonts w:asciiTheme="minorHAnsi" w:eastAsia="Arial" w:hAnsiTheme="minorHAnsi" w:cstheme="minorHAnsi"/>
        </w:rPr>
      </w:pPr>
    </w:p>
    <w:p w14:paraId="1197E208" w14:textId="77777777" w:rsidR="001B6557" w:rsidRPr="004122DD" w:rsidRDefault="001B6557" w:rsidP="00E56D1F">
      <w:pPr>
        <w:rPr>
          <w:rFonts w:asciiTheme="minorHAnsi" w:eastAsia="Arial" w:hAnsiTheme="minorHAnsi" w:cstheme="minorHAnsi"/>
        </w:rPr>
      </w:pPr>
    </w:p>
    <w:p w14:paraId="0F52622F" w14:textId="77777777" w:rsidR="001B6557" w:rsidRPr="004122DD" w:rsidRDefault="001B6557" w:rsidP="00E56D1F">
      <w:pPr>
        <w:rPr>
          <w:rFonts w:asciiTheme="minorHAnsi" w:eastAsia="Arial" w:hAnsiTheme="minorHAnsi" w:cstheme="minorHAnsi"/>
        </w:rPr>
      </w:pPr>
    </w:p>
    <w:p w14:paraId="560C9C18" w14:textId="77777777" w:rsidR="001B6557" w:rsidRPr="004122DD" w:rsidRDefault="001B6557" w:rsidP="00E56D1F">
      <w:pPr>
        <w:rPr>
          <w:rFonts w:asciiTheme="minorHAnsi" w:eastAsia="Arial" w:hAnsiTheme="minorHAnsi" w:cstheme="minorHAnsi"/>
        </w:rPr>
      </w:pPr>
    </w:p>
    <w:p w14:paraId="25AF7363" w14:textId="77777777" w:rsidR="001B6557" w:rsidRPr="004122DD" w:rsidRDefault="001B6557" w:rsidP="00E56D1F">
      <w:pPr>
        <w:rPr>
          <w:rFonts w:asciiTheme="minorHAnsi" w:eastAsia="Arial" w:hAnsiTheme="minorHAnsi" w:cstheme="minorHAnsi"/>
        </w:rPr>
      </w:pPr>
    </w:p>
    <w:p w14:paraId="7AF3B8FB" w14:textId="77777777" w:rsidR="001B6557" w:rsidRPr="004122DD" w:rsidRDefault="001B6557" w:rsidP="00E56D1F">
      <w:pPr>
        <w:rPr>
          <w:rFonts w:asciiTheme="minorHAnsi" w:eastAsia="Arial" w:hAnsiTheme="minorHAnsi" w:cstheme="minorHAnsi"/>
        </w:rPr>
      </w:pPr>
    </w:p>
    <w:p w14:paraId="3E371D33" w14:textId="77777777" w:rsidR="001B6557" w:rsidRPr="004122DD" w:rsidRDefault="001B6557" w:rsidP="00E56D1F">
      <w:pPr>
        <w:rPr>
          <w:rFonts w:asciiTheme="minorHAnsi" w:eastAsia="Arial" w:hAnsiTheme="minorHAnsi" w:cstheme="minorHAnsi"/>
        </w:rPr>
      </w:pPr>
    </w:p>
    <w:p w14:paraId="2956EE2B" w14:textId="77777777" w:rsidR="001B6557" w:rsidRPr="004122DD" w:rsidRDefault="001B6557" w:rsidP="00E56D1F">
      <w:pPr>
        <w:rPr>
          <w:rFonts w:asciiTheme="minorHAnsi" w:eastAsia="Arial" w:hAnsiTheme="minorHAnsi" w:cstheme="minorHAnsi"/>
        </w:rPr>
      </w:pPr>
    </w:p>
    <w:p w14:paraId="347AE347" w14:textId="60713C6A" w:rsidR="009B51E7" w:rsidRPr="004122DD" w:rsidRDefault="009B51E7" w:rsidP="00E56D1F">
      <w:pPr>
        <w:rPr>
          <w:rFonts w:asciiTheme="minorHAnsi" w:eastAsia="Arial" w:hAnsiTheme="minorHAnsi" w:cstheme="minorHAnsi"/>
          <w:b/>
          <w:bCs/>
        </w:rPr>
      </w:pPr>
      <w:r w:rsidRPr="004122DD">
        <w:rPr>
          <w:rFonts w:asciiTheme="minorHAnsi" w:eastAsia="Arial" w:hAnsiTheme="minorHAnsi" w:cstheme="minorHAnsi"/>
          <w:b/>
          <w:bCs/>
        </w:rPr>
        <w:lastRenderedPageBreak/>
        <w:t>Question 3</w:t>
      </w:r>
    </w:p>
    <w:p w14:paraId="60E14557" w14:textId="691DBA24" w:rsidR="009B51E7" w:rsidRPr="004122DD" w:rsidRDefault="009B51E7" w:rsidP="00E56D1F">
      <w:pPr>
        <w:rPr>
          <w:rFonts w:asciiTheme="minorHAnsi" w:eastAsia="Arial" w:hAnsiTheme="minorHAnsi" w:cstheme="minorHAnsi"/>
          <w:b/>
          <w:bCs/>
        </w:rPr>
      </w:pPr>
      <w:r w:rsidRPr="004122DD">
        <w:rPr>
          <w:rFonts w:asciiTheme="minorHAnsi" w:eastAsia="Arial" w:hAnsiTheme="minorHAnsi" w:cstheme="minorHAnsi"/>
          <w:b/>
          <w:bCs/>
        </w:rPr>
        <w:t xml:space="preserve">Analyse three external factors or trends currently impacting your organisation (or one with which you are familiar). The impact of these factors or trends could be positive, </w:t>
      </w:r>
      <w:proofErr w:type="gramStart"/>
      <w:r w:rsidRPr="004122DD">
        <w:rPr>
          <w:rFonts w:asciiTheme="minorHAnsi" w:eastAsia="Arial" w:hAnsiTheme="minorHAnsi" w:cstheme="minorHAnsi"/>
          <w:b/>
          <w:bCs/>
        </w:rPr>
        <w:t>neutral</w:t>
      </w:r>
      <w:proofErr w:type="gramEnd"/>
      <w:r w:rsidRPr="004122DD">
        <w:rPr>
          <w:rFonts w:asciiTheme="minorHAnsi" w:eastAsia="Arial" w:hAnsiTheme="minorHAnsi" w:cstheme="minorHAnsi"/>
          <w:b/>
          <w:bCs/>
        </w:rPr>
        <w:t xml:space="preserve"> or negative, some are short-lived whilst others are long-lasting. Identify organisational priorities arising from the factors or trends analysed. (AC 1.3)</w:t>
      </w:r>
    </w:p>
    <w:p w14:paraId="2076B9E4" w14:textId="77777777" w:rsidR="00AB1866" w:rsidRPr="004122DD" w:rsidRDefault="00AB1866" w:rsidP="00AB1866">
      <w:pPr>
        <w:rPr>
          <w:rFonts w:asciiTheme="minorHAnsi" w:eastAsia="Arial" w:hAnsiTheme="minorHAnsi" w:cstheme="minorHAnsi"/>
        </w:rPr>
      </w:pPr>
      <w:r w:rsidRPr="004122DD">
        <w:rPr>
          <w:rFonts w:asciiTheme="minorHAnsi" w:eastAsia="Arial" w:hAnsiTheme="minorHAnsi" w:cstheme="minorHAnsi"/>
        </w:rPr>
        <w:t>The organisation considered is Hywel Dda University Health Board (HDUHB), which provides primary, secondary, and community healthcare to 385,600 in three counties (Hywel Dda-About Us, no date). Three trends impacting the organisation taken into consideration are the rurality of the organisation, the political impact after Brexit and the Economic climate.</w:t>
      </w:r>
    </w:p>
    <w:p w14:paraId="05C63540" w14:textId="77777777" w:rsidR="00AB1866" w:rsidRPr="004122DD" w:rsidRDefault="00AB1866" w:rsidP="00AB1866">
      <w:pPr>
        <w:rPr>
          <w:rFonts w:asciiTheme="minorHAnsi" w:eastAsia="Arial" w:hAnsiTheme="minorHAnsi" w:cstheme="minorHAnsi"/>
          <w:b/>
          <w:bCs/>
        </w:rPr>
      </w:pPr>
      <w:r w:rsidRPr="004122DD">
        <w:rPr>
          <w:rFonts w:asciiTheme="minorHAnsi" w:eastAsia="Arial" w:hAnsiTheme="minorHAnsi" w:cstheme="minorHAnsi"/>
          <w:b/>
          <w:bCs/>
        </w:rPr>
        <w:t>Rurality</w:t>
      </w:r>
    </w:p>
    <w:p w14:paraId="1FF58E6D" w14:textId="45D466A8" w:rsidR="00AB1866" w:rsidRPr="004122DD" w:rsidRDefault="00AB1866" w:rsidP="00AB1866">
      <w:pPr>
        <w:rPr>
          <w:rFonts w:asciiTheme="minorHAnsi" w:eastAsia="Arial" w:hAnsiTheme="minorHAnsi" w:cstheme="minorHAnsi"/>
        </w:rPr>
      </w:pPr>
      <w:r w:rsidRPr="004122DD">
        <w:rPr>
          <w:rFonts w:asciiTheme="minorHAnsi" w:eastAsia="Arial" w:hAnsiTheme="minorHAnsi" w:cstheme="minorHAnsi"/>
        </w:rPr>
        <w:t>HDUHB serves a considerable rural population, posing unique challenges in healthcare delivery, particularly for those with long-term health conditions. Ensuring access to healthcare for residents in these communities remains a priority, yet geographic barriers complicate service reach. (</w:t>
      </w:r>
      <w:r w:rsidR="00134A85" w:rsidRPr="004122DD">
        <w:rPr>
          <w:rFonts w:asciiTheme="minorHAnsi" w:eastAsia="Arial" w:hAnsiTheme="minorHAnsi" w:cstheme="minorHAnsi"/>
        </w:rPr>
        <w:t>Green et al.</w:t>
      </w:r>
      <w:r w:rsidRPr="004122DD">
        <w:rPr>
          <w:rFonts w:asciiTheme="minorHAnsi" w:eastAsia="Arial" w:hAnsiTheme="minorHAnsi" w:cstheme="minorHAnsi"/>
        </w:rPr>
        <w:t>, 2019). In addition, integrating services from local government and the voluntary sector to these communities remains a significant challenge Senedd Research, 2021). These are long-lasting challenges.</w:t>
      </w:r>
    </w:p>
    <w:p w14:paraId="2A65AB97" w14:textId="1187B302" w:rsidR="00AB1866" w:rsidRPr="004122DD" w:rsidRDefault="00AB1866" w:rsidP="00AB1866">
      <w:pPr>
        <w:rPr>
          <w:rFonts w:asciiTheme="minorHAnsi" w:eastAsia="Arial" w:hAnsiTheme="minorHAnsi" w:cstheme="minorHAnsi"/>
        </w:rPr>
      </w:pPr>
      <w:r w:rsidRPr="004122DD">
        <w:rPr>
          <w:rFonts w:asciiTheme="minorHAnsi" w:eastAsia="Arial" w:hAnsiTheme="minorHAnsi" w:cstheme="minorHAnsi"/>
        </w:rPr>
        <w:t xml:space="preserve">Equally, healthcare staff recruitment and retention </w:t>
      </w:r>
      <w:r w:rsidR="002D63A2" w:rsidRPr="004122DD">
        <w:rPr>
          <w:rFonts w:asciiTheme="minorHAnsi" w:eastAsia="Arial" w:hAnsiTheme="minorHAnsi" w:cstheme="minorHAnsi"/>
        </w:rPr>
        <w:t>are</w:t>
      </w:r>
      <w:r w:rsidRPr="004122DD">
        <w:rPr>
          <w:rFonts w:asciiTheme="minorHAnsi" w:eastAsia="Arial" w:hAnsiTheme="minorHAnsi" w:cstheme="minorHAnsi"/>
        </w:rPr>
        <w:t xml:space="preserve"> also a particular concern. To deal with this effectively, the health board currently works with medical schools in the area, such as Swansea University, to come up with specialised programmes that focus on rural healthcare and promote this among medical students</w:t>
      </w:r>
      <w:r w:rsidR="004378AF" w:rsidRPr="004122DD">
        <w:rPr>
          <w:rFonts w:asciiTheme="minorHAnsi" w:eastAsia="Arial" w:hAnsiTheme="minorHAnsi" w:cstheme="minorHAnsi"/>
        </w:rPr>
        <w:t xml:space="preserve"> (Senedd Research, 2021)</w:t>
      </w:r>
      <w:r w:rsidRPr="004122DD">
        <w:rPr>
          <w:rFonts w:asciiTheme="minorHAnsi" w:eastAsia="Arial" w:hAnsiTheme="minorHAnsi" w:cstheme="minorHAnsi"/>
        </w:rPr>
        <w:t>. Furthermore, it works with the local government to improve the integrated service delivery across the area (Rural Health Plan, 2009).</w:t>
      </w:r>
    </w:p>
    <w:p w14:paraId="197477FB" w14:textId="77777777" w:rsidR="00AB1866" w:rsidRPr="004122DD" w:rsidRDefault="00AB1866" w:rsidP="00AB1866">
      <w:pPr>
        <w:rPr>
          <w:rFonts w:asciiTheme="minorHAnsi" w:eastAsia="Arial" w:hAnsiTheme="minorHAnsi" w:cstheme="minorHAnsi"/>
          <w:b/>
          <w:bCs/>
        </w:rPr>
      </w:pPr>
      <w:r w:rsidRPr="004122DD">
        <w:rPr>
          <w:rFonts w:asciiTheme="minorHAnsi" w:eastAsia="Arial" w:hAnsiTheme="minorHAnsi" w:cstheme="minorHAnsi"/>
          <w:b/>
          <w:bCs/>
        </w:rPr>
        <w:t>Political (Brexit)</w:t>
      </w:r>
    </w:p>
    <w:p w14:paraId="242B8D89" w14:textId="2FDC3737" w:rsidR="00AB1866" w:rsidRPr="004122DD" w:rsidRDefault="00AB1866" w:rsidP="00AB1866">
      <w:pPr>
        <w:rPr>
          <w:rFonts w:asciiTheme="minorHAnsi" w:eastAsia="Arial" w:hAnsiTheme="minorHAnsi" w:cstheme="minorHAnsi"/>
        </w:rPr>
      </w:pPr>
      <w:r w:rsidRPr="004122DD">
        <w:rPr>
          <w:rFonts w:asciiTheme="minorHAnsi" w:eastAsia="Arial" w:hAnsiTheme="minorHAnsi" w:cstheme="minorHAnsi"/>
        </w:rPr>
        <w:t>The UK’s policy changes regarding free movement to the UK from other European Union countries impacted the already challenging recruitment and retention of healthcare staff for the organisation (Green</w:t>
      </w:r>
      <w:r w:rsidR="00D90A5B" w:rsidRPr="004122DD">
        <w:rPr>
          <w:rFonts w:asciiTheme="minorHAnsi" w:eastAsia="Arial" w:hAnsiTheme="minorHAnsi" w:cstheme="minorHAnsi"/>
        </w:rPr>
        <w:t xml:space="preserve"> et al.</w:t>
      </w:r>
      <w:r w:rsidRPr="004122DD">
        <w:rPr>
          <w:rFonts w:asciiTheme="minorHAnsi" w:eastAsia="Arial" w:hAnsiTheme="minorHAnsi" w:cstheme="minorHAnsi"/>
        </w:rPr>
        <w:t xml:space="preserve">, 2019). In addition, due to the supply chain disruption due to the new laws, delays in getting medicines will impact the </w:t>
      </w:r>
      <w:proofErr w:type="gramStart"/>
      <w:r w:rsidRPr="004122DD">
        <w:rPr>
          <w:rFonts w:asciiTheme="minorHAnsi" w:eastAsia="Arial" w:hAnsiTheme="minorHAnsi" w:cstheme="minorHAnsi"/>
        </w:rPr>
        <w:t>country as a whole, and</w:t>
      </w:r>
      <w:proofErr w:type="gramEnd"/>
      <w:r w:rsidRPr="004122DD">
        <w:rPr>
          <w:rFonts w:asciiTheme="minorHAnsi" w:eastAsia="Arial" w:hAnsiTheme="minorHAnsi" w:cstheme="minorHAnsi"/>
        </w:rPr>
        <w:t xml:space="preserve"> the organisation will also experience the impacts. These are medium-term challenges.  </w:t>
      </w:r>
    </w:p>
    <w:p w14:paraId="35E180D6" w14:textId="77777777" w:rsidR="00AB1866" w:rsidRPr="004122DD" w:rsidRDefault="00AB1866" w:rsidP="00AB1866">
      <w:pPr>
        <w:rPr>
          <w:rFonts w:asciiTheme="minorHAnsi" w:eastAsia="Arial" w:hAnsiTheme="minorHAnsi" w:cstheme="minorHAnsi"/>
        </w:rPr>
      </w:pPr>
      <w:r w:rsidRPr="004122DD">
        <w:rPr>
          <w:rFonts w:asciiTheme="minorHAnsi" w:eastAsia="Arial" w:hAnsiTheme="minorHAnsi" w:cstheme="minorHAnsi"/>
        </w:rPr>
        <w:t xml:space="preserve">The organisation needs to prioritise fill-in the staff shortage, and one of the ways could be creating training opportunities for the existing employees and upskilling them, in addition to creating </w:t>
      </w:r>
      <w:r w:rsidRPr="004122DD">
        <w:rPr>
          <w:rFonts w:asciiTheme="minorHAnsi" w:eastAsia="Arial" w:hAnsiTheme="minorHAnsi" w:cstheme="minorHAnsi"/>
        </w:rPr>
        <w:lastRenderedPageBreak/>
        <w:t>apprentice programmes for various healthcare professions and starting recruitment from schools and colleges, which the health board currently undertaking (Hywel Dda University Health Board, 2022).</w:t>
      </w:r>
    </w:p>
    <w:p w14:paraId="74675AE4" w14:textId="77777777" w:rsidR="00AB1866" w:rsidRPr="004122DD" w:rsidRDefault="00AB1866" w:rsidP="00AB1866">
      <w:pPr>
        <w:rPr>
          <w:rFonts w:asciiTheme="minorHAnsi" w:eastAsia="Arial" w:hAnsiTheme="minorHAnsi" w:cstheme="minorHAnsi"/>
          <w:b/>
          <w:bCs/>
        </w:rPr>
      </w:pPr>
      <w:r w:rsidRPr="004122DD">
        <w:rPr>
          <w:rFonts w:asciiTheme="minorHAnsi" w:eastAsia="Arial" w:hAnsiTheme="minorHAnsi" w:cstheme="minorHAnsi"/>
          <w:b/>
          <w:bCs/>
        </w:rPr>
        <w:t>Economic climate</w:t>
      </w:r>
    </w:p>
    <w:p w14:paraId="3C16E520" w14:textId="77777777" w:rsidR="00AB1866" w:rsidRPr="004122DD" w:rsidRDefault="00AB1866" w:rsidP="00AB1866">
      <w:pPr>
        <w:rPr>
          <w:rFonts w:asciiTheme="minorHAnsi" w:eastAsia="Arial" w:hAnsiTheme="minorHAnsi" w:cstheme="minorHAnsi"/>
        </w:rPr>
      </w:pPr>
      <w:r w:rsidRPr="004122DD">
        <w:rPr>
          <w:rFonts w:asciiTheme="minorHAnsi" w:eastAsia="Arial" w:hAnsiTheme="minorHAnsi" w:cstheme="minorHAnsi"/>
        </w:rPr>
        <w:t xml:space="preserve">Economic fluctuations and government budgetary decisions can impact the amount of funding allocated to NHS Wales, and HDUHB is affected by this, too. (Hughes, 2023). </w:t>
      </w:r>
    </w:p>
    <w:p w14:paraId="732A2BB7" w14:textId="4183B8E2" w:rsidR="00D511C9" w:rsidRPr="004122DD" w:rsidRDefault="00AB1866" w:rsidP="00AB1866">
      <w:pPr>
        <w:rPr>
          <w:rFonts w:asciiTheme="minorHAnsi" w:eastAsia="Arial" w:hAnsiTheme="minorHAnsi" w:cstheme="minorHAnsi"/>
        </w:rPr>
      </w:pPr>
      <w:r w:rsidRPr="004122DD">
        <w:rPr>
          <w:rFonts w:asciiTheme="minorHAnsi" w:eastAsia="Arial" w:hAnsiTheme="minorHAnsi" w:cstheme="minorHAnsi"/>
        </w:rPr>
        <w:t xml:space="preserve">Therefore, HDUHB seeks efficiencies through value-based healthcare and strategic resource allocation. </w:t>
      </w:r>
      <w:r w:rsidR="0079193E" w:rsidRPr="004122DD">
        <w:rPr>
          <w:rFonts w:asciiTheme="minorHAnsi" w:eastAsia="Arial" w:hAnsiTheme="minorHAnsi" w:cstheme="minorHAnsi"/>
        </w:rPr>
        <w:t>It will affect all areas of spending including staff recruitment</w:t>
      </w:r>
      <w:r w:rsidRPr="004122DD">
        <w:rPr>
          <w:rFonts w:asciiTheme="minorHAnsi" w:eastAsia="Arial" w:hAnsiTheme="minorHAnsi" w:cstheme="minorHAnsi"/>
        </w:rPr>
        <w:t>. This will impact recruiting adequate employees to match the healthcare needs. (Hughes, 2023)</w:t>
      </w:r>
      <w:r w:rsidR="0048382A" w:rsidRPr="004122DD">
        <w:rPr>
          <w:rFonts w:asciiTheme="minorHAnsi" w:eastAsia="Arial" w:hAnsiTheme="minorHAnsi" w:cstheme="minorHAnsi"/>
        </w:rPr>
        <w:t xml:space="preserve"> and have a domino effect</w:t>
      </w:r>
      <w:r w:rsidRPr="004122DD">
        <w:rPr>
          <w:rFonts w:asciiTheme="minorHAnsi" w:eastAsia="Arial" w:hAnsiTheme="minorHAnsi" w:cstheme="minorHAnsi"/>
        </w:rPr>
        <w:t xml:space="preserve"> on service delivery. In addition, a rural health board like HDUHB will feel additional strain on integrating services to provide healthcare to its rural population.</w:t>
      </w:r>
      <w:r w:rsidR="00F37A82" w:rsidRPr="004122DD">
        <w:rPr>
          <w:rFonts w:asciiTheme="minorHAnsi" w:eastAsia="Arial" w:hAnsiTheme="minorHAnsi" w:cstheme="minorHAnsi"/>
        </w:rPr>
        <w:t xml:space="preserve"> </w:t>
      </w:r>
      <w:r w:rsidR="003A5173" w:rsidRPr="004122DD">
        <w:rPr>
          <w:rFonts w:asciiTheme="minorHAnsi" w:eastAsia="Arial" w:hAnsiTheme="minorHAnsi" w:cstheme="minorHAnsi"/>
        </w:rPr>
        <w:t>(</w:t>
      </w:r>
      <w:r w:rsidR="003A5173" w:rsidRPr="004122DD">
        <w:rPr>
          <w:rFonts w:asciiTheme="minorHAnsi" w:eastAsia="Arial" w:hAnsiTheme="minorHAnsi" w:cstheme="minorHAnsi"/>
          <w:b/>
          <w:bCs/>
        </w:rPr>
        <w:t>Word count</w:t>
      </w:r>
      <w:r w:rsidR="003A5173" w:rsidRPr="004122DD">
        <w:rPr>
          <w:rFonts w:asciiTheme="minorHAnsi" w:eastAsia="Arial" w:hAnsiTheme="minorHAnsi" w:cstheme="minorHAnsi"/>
        </w:rPr>
        <w:t xml:space="preserve"> – 40</w:t>
      </w:r>
      <w:r w:rsidR="00B67402" w:rsidRPr="004122DD">
        <w:rPr>
          <w:rFonts w:asciiTheme="minorHAnsi" w:eastAsia="Arial" w:hAnsiTheme="minorHAnsi" w:cstheme="minorHAnsi"/>
        </w:rPr>
        <w:t>4</w:t>
      </w:r>
      <w:r w:rsidR="003A5173" w:rsidRPr="004122DD">
        <w:rPr>
          <w:rFonts w:asciiTheme="minorHAnsi" w:eastAsia="Arial" w:hAnsiTheme="minorHAnsi" w:cstheme="minorHAnsi"/>
        </w:rPr>
        <w:t>)</w:t>
      </w:r>
    </w:p>
    <w:p w14:paraId="196BC4E9" w14:textId="77777777" w:rsidR="00D511C9" w:rsidRPr="004122DD" w:rsidRDefault="00D511C9" w:rsidP="00AB1866">
      <w:pPr>
        <w:rPr>
          <w:rFonts w:asciiTheme="minorHAnsi" w:eastAsia="Arial" w:hAnsiTheme="minorHAnsi" w:cstheme="minorHAnsi"/>
        </w:rPr>
      </w:pPr>
    </w:p>
    <w:p w14:paraId="21BD14F6" w14:textId="33DBFC53" w:rsidR="00516500" w:rsidRPr="004122DD" w:rsidRDefault="00516500" w:rsidP="00AB1866">
      <w:pPr>
        <w:rPr>
          <w:rFonts w:asciiTheme="minorHAnsi" w:eastAsia="Arial" w:hAnsiTheme="minorHAnsi" w:cstheme="minorHAnsi"/>
          <w:b/>
          <w:bCs/>
        </w:rPr>
      </w:pPr>
      <w:r w:rsidRPr="004122DD">
        <w:rPr>
          <w:rFonts w:asciiTheme="minorHAnsi" w:eastAsia="Arial" w:hAnsiTheme="minorHAnsi" w:cstheme="minorHAnsi"/>
          <w:b/>
          <w:bCs/>
        </w:rPr>
        <w:t>Question 4</w:t>
      </w:r>
    </w:p>
    <w:p w14:paraId="00A82F99" w14:textId="24D2C1D9" w:rsidR="00516500" w:rsidRPr="004122DD" w:rsidRDefault="00516500" w:rsidP="00E56D1F">
      <w:pPr>
        <w:rPr>
          <w:rFonts w:asciiTheme="minorHAnsi" w:eastAsia="Arial" w:hAnsiTheme="minorHAnsi" w:cstheme="minorHAnsi"/>
          <w:b/>
          <w:bCs/>
        </w:rPr>
      </w:pPr>
      <w:r w:rsidRPr="004122DD">
        <w:rPr>
          <w:rFonts w:asciiTheme="minorHAnsi" w:eastAsia="Arial" w:hAnsiTheme="minorHAnsi" w:cstheme="minorHAnsi"/>
          <w:b/>
          <w:bCs/>
        </w:rPr>
        <w:t xml:space="preserve">When setting out its view on automation, </w:t>
      </w:r>
      <w:proofErr w:type="gramStart"/>
      <w:r w:rsidRPr="004122DD">
        <w:rPr>
          <w:rFonts w:asciiTheme="minorHAnsi" w:eastAsia="Arial" w:hAnsiTheme="minorHAnsi" w:cstheme="minorHAnsi"/>
          <w:b/>
          <w:bCs/>
        </w:rPr>
        <w:t>AI</w:t>
      </w:r>
      <w:proofErr w:type="gramEnd"/>
      <w:r w:rsidRPr="004122DD">
        <w:rPr>
          <w:rFonts w:asciiTheme="minorHAnsi" w:eastAsia="Arial" w:hAnsiTheme="minorHAnsi" w:cstheme="minorHAnsi"/>
          <w:b/>
          <w:bCs/>
        </w:rPr>
        <w:t xml:space="preserve"> and technology, the CIPD states, ‘Automation, artificial intelligence (AI) and other workplace technologies are bringing major changes to work and employment.’  Assess the scale of technology within organisations and how it impacts work. (AC 1.4)</w:t>
      </w:r>
    </w:p>
    <w:p w14:paraId="0CED0803" w14:textId="4AE160AE" w:rsidR="00991387" w:rsidRPr="004122DD" w:rsidRDefault="00991387" w:rsidP="00991387">
      <w:pPr>
        <w:rPr>
          <w:rFonts w:asciiTheme="minorHAnsi" w:eastAsia="Arial" w:hAnsiTheme="minorHAnsi" w:cstheme="minorHAnsi"/>
        </w:rPr>
      </w:pPr>
      <w:r w:rsidRPr="004122DD">
        <w:rPr>
          <w:rFonts w:asciiTheme="minorHAnsi" w:eastAsia="Arial" w:hAnsiTheme="minorHAnsi" w:cstheme="minorHAnsi"/>
        </w:rPr>
        <w:t xml:space="preserve">The latest statistics show that technological advances and increased integration in workplaces, such as digitisation and automation, transform jobs by substituting, </w:t>
      </w:r>
      <w:proofErr w:type="gramStart"/>
      <w:r w:rsidRPr="004122DD">
        <w:rPr>
          <w:rFonts w:asciiTheme="minorHAnsi" w:eastAsia="Arial" w:hAnsiTheme="minorHAnsi" w:cstheme="minorHAnsi"/>
        </w:rPr>
        <w:t>augmenting</w:t>
      </w:r>
      <w:proofErr w:type="gramEnd"/>
      <w:r w:rsidRPr="004122DD">
        <w:rPr>
          <w:rFonts w:asciiTheme="minorHAnsi" w:eastAsia="Arial" w:hAnsiTheme="minorHAnsi" w:cstheme="minorHAnsi"/>
        </w:rPr>
        <w:t xml:space="preserve"> and creating new tasks (CIPD, 2020</w:t>
      </w:r>
      <w:r w:rsidR="0092719B" w:rsidRPr="004122DD">
        <w:rPr>
          <w:rFonts w:asciiTheme="minorHAnsi" w:eastAsia="Arial" w:hAnsiTheme="minorHAnsi" w:cstheme="minorHAnsi"/>
        </w:rPr>
        <w:t>a</w:t>
      </w:r>
      <w:r w:rsidRPr="004122DD">
        <w:rPr>
          <w:rFonts w:asciiTheme="minorHAnsi" w:eastAsia="Arial" w:hAnsiTheme="minorHAnsi" w:cstheme="minorHAnsi"/>
        </w:rPr>
        <w:t xml:space="preserve">). Although the increased integration of technology increased efficiency and productivity, it leads to debates focusing on whether </w:t>
      </w:r>
      <w:proofErr w:type="spellStart"/>
      <w:r w:rsidRPr="004122DD">
        <w:rPr>
          <w:rFonts w:asciiTheme="minorHAnsi" w:eastAsia="Arial" w:hAnsiTheme="minorHAnsi" w:cstheme="minorHAnsi"/>
        </w:rPr>
        <w:t>technologisation</w:t>
      </w:r>
      <w:proofErr w:type="spellEnd"/>
      <w:r w:rsidRPr="004122DD">
        <w:rPr>
          <w:rFonts w:asciiTheme="minorHAnsi" w:eastAsia="Arial" w:hAnsiTheme="minorHAnsi" w:cstheme="minorHAnsi"/>
        </w:rPr>
        <w:t xml:space="preserve"> leads to technology dystopia.  </w:t>
      </w:r>
    </w:p>
    <w:p w14:paraId="6C306B95" w14:textId="5F1A8F8A" w:rsidR="00327F0D" w:rsidRPr="004122DD" w:rsidRDefault="00991387" w:rsidP="00991387">
      <w:pPr>
        <w:rPr>
          <w:rFonts w:asciiTheme="minorHAnsi" w:eastAsia="Arial" w:hAnsiTheme="minorHAnsi" w:cstheme="minorHAnsi"/>
        </w:rPr>
      </w:pPr>
      <w:r w:rsidRPr="004122DD">
        <w:rPr>
          <w:rFonts w:asciiTheme="minorHAnsi" w:eastAsia="Arial" w:hAnsiTheme="minorHAnsi" w:cstheme="minorHAnsi"/>
        </w:rPr>
        <w:t>In this technological era, organisations are focusing on utilising technology within their infrastructure to get maximum benefits and be able to control, coordinate and collaborate business activities more efficiently and cost-effectively.  Artificial intelligence and other technological advances perform an increased variety of tasks with improved quality, lower costs, and improved safety</w:t>
      </w:r>
      <w:r w:rsidR="001C3DE1" w:rsidRPr="004122DD">
        <w:rPr>
          <w:rFonts w:asciiTheme="minorHAnsi" w:eastAsia="Arial" w:hAnsiTheme="minorHAnsi" w:cstheme="minorHAnsi"/>
        </w:rPr>
        <w:t xml:space="preserve">, </w:t>
      </w:r>
      <w:r w:rsidR="00A416F7" w:rsidRPr="004122DD">
        <w:rPr>
          <w:rFonts w:asciiTheme="minorHAnsi" w:eastAsia="Arial" w:hAnsiTheme="minorHAnsi" w:cstheme="minorHAnsi"/>
        </w:rPr>
        <w:t xml:space="preserve">it attracts </w:t>
      </w:r>
      <w:proofErr w:type="gramStart"/>
      <w:r w:rsidR="00A416F7" w:rsidRPr="004122DD">
        <w:rPr>
          <w:rFonts w:asciiTheme="minorHAnsi" w:eastAsia="Arial" w:hAnsiTheme="minorHAnsi" w:cstheme="minorHAnsi"/>
        </w:rPr>
        <w:t>organisations</w:t>
      </w:r>
      <w:proofErr w:type="gramEnd"/>
      <w:r w:rsidR="00A416F7" w:rsidRPr="004122DD">
        <w:rPr>
          <w:rFonts w:asciiTheme="minorHAnsi" w:eastAsia="Arial" w:hAnsiTheme="minorHAnsi" w:cstheme="minorHAnsi"/>
        </w:rPr>
        <w:t xml:space="preserve"> and they tend to allocate more resources towards </w:t>
      </w:r>
      <w:r w:rsidR="00B507BD" w:rsidRPr="004122DD">
        <w:rPr>
          <w:rFonts w:asciiTheme="minorHAnsi" w:eastAsia="Arial" w:hAnsiTheme="minorHAnsi" w:cstheme="minorHAnsi"/>
        </w:rPr>
        <w:t>building and incorporating these technologies for their business functions</w:t>
      </w:r>
      <w:r w:rsidRPr="004122DD">
        <w:rPr>
          <w:rFonts w:asciiTheme="minorHAnsi" w:eastAsia="Arial" w:hAnsiTheme="minorHAnsi" w:cstheme="minorHAnsi"/>
        </w:rPr>
        <w:t xml:space="preserve"> (Cascio and Montealegre, 2016).  </w:t>
      </w:r>
      <w:r w:rsidR="00B507BD" w:rsidRPr="004122DD">
        <w:rPr>
          <w:rFonts w:asciiTheme="minorHAnsi" w:eastAsia="Arial" w:hAnsiTheme="minorHAnsi" w:cstheme="minorHAnsi"/>
        </w:rPr>
        <w:t xml:space="preserve">In </w:t>
      </w:r>
      <w:proofErr w:type="gramStart"/>
      <w:r w:rsidR="00B507BD" w:rsidRPr="004122DD">
        <w:rPr>
          <w:rFonts w:asciiTheme="minorHAnsi" w:eastAsia="Arial" w:hAnsiTheme="minorHAnsi" w:cstheme="minorHAnsi"/>
        </w:rPr>
        <w:t>addition</w:t>
      </w:r>
      <w:proofErr w:type="gramEnd"/>
      <w:r w:rsidRPr="004122DD">
        <w:rPr>
          <w:rFonts w:asciiTheme="minorHAnsi" w:eastAsia="Arial" w:hAnsiTheme="minorHAnsi" w:cstheme="minorHAnsi"/>
        </w:rPr>
        <w:t xml:space="preserve"> using advanced technologies, organisations can collect current </w:t>
      </w:r>
      <w:r w:rsidRPr="004122DD">
        <w:rPr>
          <w:rFonts w:asciiTheme="minorHAnsi" w:eastAsia="Arial" w:hAnsiTheme="minorHAnsi" w:cstheme="minorHAnsi"/>
        </w:rPr>
        <w:lastRenderedPageBreak/>
        <w:t>and relevant data and be able to make informed</w:t>
      </w:r>
      <w:r w:rsidR="00DD2ED4" w:rsidRPr="004122DD">
        <w:rPr>
          <w:rFonts w:asciiTheme="minorHAnsi" w:eastAsia="Arial" w:hAnsiTheme="minorHAnsi" w:cstheme="minorHAnsi"/>
        </w:rPr>
        <w:t>, evidence based</w:t>
      </w:r>
      <w:r w:rsidRPr="004122DD">
        <w:rPr>
          <w:rFonts w:asciiTheme="minorHAnsi" w:eastAsia="Arial" w:hAnsiTheme="minorHAnsi" w:cstheme="minorHAnsi"/>
        </w:rPr>
        <w:t xml:space="preserve"> decisions</w:t>
      </w:r>
      <w:r w:rsidR="00DD2ED4" w:rsidRPr="004122DD">
        <w:rPr>
          <w:rFonts w:asciiTheme="minorHAnsi" w:eastAsia="Arial" w:hAnsiTheme="minorHAnsi" w:cstheme="minorHAnsi"/>
        </w:rPr>
        <w:t xml:space="preserve"> (CIPD, 2020b)</w:t>
      </w:r>
      <w:r w:rsidRPr="004122DD">
        <w:rPr>
          <w:rFonts w:asciiTheme="minorHAnsi" w:eastAsia="Arial" w:hAnsiTheme="minorHAnsi" w:cstheme="minorHAnsi"/>
        </w:rPr>
        <w:t xml:space="preserve">; in addition, it creates an unprecedented level of connectivity (Friedman, 2023). </w:t>
      </w:r>
    </w:p>
    <w:p w14:paraId="7C59074B" w14:textId="5FE79790" w:rsidR="00991387" w:rsidRPr="004122DD" w:rsidRDefault="00991387" w:rsidP="00991387">
      <w:pPr>
        <w:rPr>
          <w:rFonts w:asciiTheme="minorHAnsi" w:eastAsia="Arial" w:hAnsiTheme="minorHAnsi" w:cstheme="minorHAnsi"/>
        </w:rPr>
      </w:pPr>
      <w:r w:rsidRPr="004122DD">
        <w:rPr>
          <w:rFonts w:asciiTheme="minorHAnsi" w:eastAsia="Arial" w:hAnsiTheme="minorHAnsi" w:cstheme="minorHAnsi"/>
        </w:rPr>
        <w:t>The COVID-19 pandemic has accelerated the adoption of flexible and remote working arrangements driven by technological advancements. Organisations have had to rapidly develop solutions to enable virtual collaboration and homeworking to maintain productivity and employee well-being. While technology has facilitated productive work during the crisis, concerns have emerged regarding maintaining a healthy work-life balance, rising job insecurity, and employee well-being. (CIPD, 2020</w:t>
      </w:r>
      <w:r w:rsidR="00C6604B" w:rsidRPr="004122DD">
        <w:rPr>
          <w:rFonts w:asciiTheme="minorHAnsi" w:eastAsia="Arial" w:hAnsiTheme="minorHAnsi" w:cstheme="minorHAnsi"/>
        </w:rPr>
        <w:t>b</w:t>
      </w:r>
      <w:r w:rsidRPr="004122DD">
        <w:rPr>
          <w:rFonts w:asciiTheme="minorHAnsi" w:eastAsia="Arial" w:hAnsiTheme="minorHAnsi" w:cstheme="minorHAnsi"/>
        </w:rPr>
        <w:t>).</w:t>
      </w:r>
    </w:p>
    <w:p w14:paraId="7E79CEE4" w14:textId="33FE6D4C" w:rsidR="00991387" w:rsidRPr="004122DD" w:rsidRDefault="00991387" w:rsidP="00991387">
      <w:pPr>
        <w:rPr>
          <w:rFonts w:asciiTheme="minorHAnsi" w:eastAsia="Arial" w:hAnsiTheme="minorHAnsi" w:cstheme="minorHAnsi"/>
        </w:rPr>
      </w:pPr>
      <w:r w:rsidRPr="004122DD">
        <w:rPr>
          <w:rFonts w:asciiTheme="minorHAnsi" w:eastAsia="Arial" w:hAnsiTheme="minorHAnsi" w:cstheme="minorHAnsi"/>
        </w:rPr>
        <w:t>Based on the World Economic Forum (2018) report, the automation and A</w:t>
      </w:r>
      <w:r w:rsidR="00D82552" w:rsidRPr="004122DD">
        <w:rPr>
          <w:rFonts w:asciiTheme="minorHAnsi" w:eastAsia="Arial" w:hAnsiTheme="minorHAnsi" w:cstheme="minorHAnsi"/>
        </w:rPr>
        <w:t xml:space="preserve">rtificial </w:t>
      </w:r>
      <w:r w:rsidR="00A62FD0" w:rsidRPr="004122DD">
        <w:rPr>
          <w:rFonts w:asciiTheme="minorHAnsi" w:eastAsia="Arial" w:hAnsiTheme="minorHAnsi" w:cstheme="minorHAnsi"/>
        </w:rPr>
        <w:t>Intelligence</w:t>
      </w:r>
      <w:r w:rsidRPr="004122DD">
        <w:rPr>
          <w:rFonts w:asciiTheme="minorHAnsi" w:eastAsia="Arial" w:hAnsiTheme="minorHAnsi" w:cstheme="minorHAnsi"/>
        </w:rPr>
        <w:t xml:space="preserve"> will reduce the human hours to 58% from 71% by 2025</w:t>
      </w:r>
      <w:r w:rsidR="00E94FE0" w:rsidRPr="004122DD">
        <w:rPr>
          <w:rFonts w:asciiTheme="minorHAnsi" w:eastAsia="Arial" w:hAnsiTheme="minorHAnsi" w:cstheme="minorHAnsi"/>
        </w:rPr>
        <w:t xml:space="preserve"> as technology</w:t>
      </w:r>
      <w:r w:rsidRPr="004122DD">
        <w:rPr>
          <w:rFonts w:asciiTheme="minorHAnsi" w:eastAsia="Arial" w:hAnsiTheme="minorHAnsi" w:cstheme="minorHAnsi"/>
        </w:rPr>
        <w:t xml:space="preserve"> can replace specific skills and undermine certain jobs (CIPD, 2020</w:t>
      </w:r>
      <w:r w:rsidR="00C6604B" w:rsidRPr="004122DD">
        <w:rPr>
          <w:rFonts w:asciiTheme="minorHAnsi" w:eastAsia="Arial" w:hAnsiTheme="minorHAnsi" w:cstheme="minorHAnsi"/>
        </w:rPr>
        <w:t>b</w:t>
      </w:r>
      <w:r w:rsidRPr="004122DD">
        <w:rPr>
          <w:rFonts w:asciiTheme="minorHAnsi" w:eastAsia="Arial" w:hAnsiTheme="minorHAnsi" w:cstheme="minorHAnsi"/>
        </w:rPr>
        <w:t>). This phenomenon contributes to inequalities, as individuals with lower bargaining power may struggle to access better-quality jobs that emerge, leading to precarious and low-quality work for some segments of the population. Organisations need a people strategy to deal with this problem effectively (CIPD, 2020</w:t>
      </w:r>
      <w:r w:rsidR="00D87B76" w:rsidRPr="004122DD">
        <w:rPr>
          <w:rFonts w:asciiTheme="minorHAnsi" w:eastAsia="Arial" w:hAnsiTheme="minorHAnsi" w:cstheme="minorHAnsi"/>
        </w:rPr>
        <w:t>a</w:t>
      </w:r>
      <w:r w:rsidRPr="004122DD">
        <w:rPr>
          <w:rFonts w:asciiTheme="minorHAnsi" w:eastAsia="Arial" w:hAnsiTheme="minorHAnsi" w:cstheme="minorHAnsi"/>
        </w:rPr>
        <w:t>).</w:t>
      </w:r>
    </w:p>
    <w:p w14:paraId="3C8C1BCB" w14:textId="1F658BB8" w:rsidR="00890929" w:rsidRPr="004122DD" w:rsidRDefault="00991387" w:rsidP="00991387">
      <w:r w:rsidRPr="004122DD">
        <w:rPr>
          <w:rFonts w:asciiTheme="minorHAnsi" w:eastAsia="Arial" w:hAnsiTheme="minorHAnsi" w:cstheme="minorHAnsi"/>
        </w:rPr>
        <w:t>However, it is debatable whether the organisations are equally focusing on people strategies as they focus on digital strategies and commit to bridging the gap between them. Ideally, organisations need to assess which skills are in demand and which are declining. They need to look beyond traditional metrics of job quantity and consider attributes of good work, such as job complexity, skills utilisation, and workers' autonomy, to inform their people strategies and practices (CIPD, 2020</w:t>
      </w:r>
      <w:r w:rsidR="00C6604B" w:rsidRPr="004122DD">
        <w:rPr>
          <w:rFonts w:asciiTheme="minorHAnsi" w:eastAsia="Arial" w:hAnsiTheme="minorHAnsi" w:cstheme="minorHAnsi"/>
        </w:rPr>
        <w:t>a</w:t>
      </w:r>
      <w:r w:rsidRPr="004122DD">
        <w:rPr>
          <w:rFonts w:asciiTheme="minorHAnsi" w:eastAsia="Arial" w:hAnsiTheme="minorHAnsi" w:cstheme="minorHAnsi"/>
        </w:rPr>
        <w:t>). Based on that, they need to reskill their employees, and employees also need to prepare themselves for this change, upskill themselves, and learn new skills to effectively work with new technologies (Cascio and Montealegre, 2016)</w:t>
      </w:r>
      <w:r w:rsidR="00451399" w:rsidRPr="004122DD">
        <w:rPr>
          <w:rFonts w:asciiTheme="minorHAnsi" w:eastAsia="Arial" w:hAnsiTheme="minorHAnsi" w:cstheme="minorHAnsi"/>
        </w:rPr>
        <w:t xml:space="preserve"> (</w:t>
      </w:r>
      <w:r w:rsidR="00451399" w:rsidRPr="004122DD">
        <w:rPr>
          <w:rFonts w:asciiTheme="minorHAnsi" w:eastAsia="Arial" w:hAnsiTheme="minorHAnsi" w:cstheme="minorHAnsi"/>
          <w:b/>
          <w:bCs/>
        </w:rPr>
        <w:t>Word Count</w:t>
      </w:r>
      <w:r w:rsidR="00451399" w:rsidRPr="004122DD">
        <w:rPr>
          <w:rFonts w:asciiTheme="minorHAnsi" w:eastAsia="Arial" w:hAnsiTheme="minorHAnsi" w:cstheme="minorHAnsi"/>
        </w:rPr>
        <w:t xml:space="preserve"> – </w:t>
      </w:r>
      <w:r w:rsidR="00DD2ED4" w:rsidRPr="004122DD">
        <w:rPr>
          <w:rFonts w:asciiTheme="minorHAnsi" w:eastAsia="Arial" w:hAnsiTheme="minorHAnsi" w:cstheme="minorHAnsi"/>
        </w:rPr>
        <w:t>411</w:t>
      </w:r>
      <w:r w:rsidR="00451399" w:rsidRPr="004122DD">
        <w:rPr>
          <w:rFonts w:asciiTheme="minorHAnsi" w:eastAsia="Arial" w:hAnsiTheme="minorHAnsi" w:cstheme="minorHAnsi"/>
        </w:rPr>
        <w:t>)</w:t>
      </w:r>
      <w:r w:rsidRPr="004122DD">
        <w:rPr>
          <w:rFonts w:asciiTheme="minorHAnsi" w:eastAsia="Arial" w:hAnsiTheme="minorHAnsi" w:cstheme="minorHAnsi"/>
        </w:rPr>
        <w:t xml:space="preserve">. </w:t>
      </w:r>
      <w:r w:rsidR="00D15504" w:rsidRPr="004122DD">
        <w:t xml:space="preserve"> </w:t>
      </w:r>
    </w:p>
    <w:p w14:paraId="7CE3FF38" w14:textId="77777777" w:rsidR="00B73F4E" w:rsidRPr="004122DD" w:rsidRDefault="00B73F4E" w:rsidP="00991387"/>
    <w:p w14:paraId="436F8750" w14:textId="77777777" w:rsidR="00B73F4E" w:rsidRPr="004122DD" w:rsidRDefault="00B73F4E" w:rsidP="00991387"/>
    <w:p w14:paraId="231BA4C7" w14:textId="77777777" w:rsidR="00B73F4E" w:rsidRPr="004122DD" w:rsidRDefault="00B73F4E" w:rsidP="00991387"/>
    <w:p w14:paraId="1E928732" w14:textId="77777777" w:rsidR="00B73F4E" w:rsidRPr="004122DD" w:rsidRDefault="00B73F4E" w:rsidP="00991387"/>
    <w:p w14:paraId="5D12BC3A" w14:textId="77777777" w:rsidR="00B73F4E" w:rsidRPr="004122DD" w:rsidRDefault="00B73F4E" w:rsidP="00991387"/>
    <w:p w14:paraId="50AFFDF0" w14:textId="77777777" w:rsidR="00B73F4E" w:rsidRPr="004122DD" w:rsidRDefault="00B73F4E" w:rsidP="00991387"/>
    <w:p w14:paraId="45C0B079" w14:textId="77777777" w:rsidR="00B73F4E" w:rsidRPr="004122DD" w:rsidRDefault="00B73F4E" w:rsidP="00991387"/>
    <w:p w14:paraId="62FF3698" w14:textId="58E24866" w:rsidR="009762F7" w:rsidRPr="004122DD" w:rsidRDefault="009762F7" w:rsidP="00E56D1F">
      <w:pPr>
        <w:rPr>
          <w:rFonts w:asciiTheme="minorHAnsi" w:hAnsiTheme="minorHAnsi" w:cstheme="minorHAnsi"/>
          <w:b/>
          <w:bCs/>
        </w:rPr>
      </w:pPr>
      <w:r w:rsidRPr="004122DD">
        <w:rPr>
          <w:rFonts w:asciiTheme="minorHAnsi" w:hAnsiTheme="minorHAnsi" w:cstheme="minorHAnsi"/>
          <w:b/>
          <w:bCs/>
        </w:rPr>
        <w:lastRenderedPageBreak/>
        <w:t>Question 5</w:t>
      </w:r>
    </w:p>
    <w:p w14:paraId="32DB7E24" w14:textId="1EF6A45C" w:rsidR="009762F7" w:rsidRPr="004122DD" w:rsidRDefault="009762F7" w:rsidP="00E56D1F">
      <w:pPr>
        <w:rPr>
          <w:rFonts w:asciiTheme="minorHAnsi" w:eastAsia="Arial" w:hAnsiTheme="minorHAnsi" w:cstheme="minorHAnsi"/>
          <w:b/>
          <w:bCs/>
        </w:rPr>
      </w:pPr>
      <w:r w:rsidRPr="004122DD">
        <w:rPr>
          <w:rFonts w:asciiTheme="minorHAnsi" w:eastAsia="Arial" w:hAnsiTheme="minorHAnsi" w:cstheme="minorHAnsi"/>
          <w:b/>
          <w:bCs/>
        </w:rPr>
        <w:t>Explain Edgar Schein’s model of organisational culture and explain one theory or model which examines human behaviour. (AC 2.1)</w:t>
      </w:r>
    </w:p>
    <w:p w14:paraId="1A728C37" w14:textId="77777777" w:rsidR="0029441C" w:rsidRPr="004122DD" w:rsidRDefault="0029441C" w:rsidP="0029441C">
      <w:pPr>
        <w:rPr>
          <w:rFonts w:asciiTheme="minorHAnsi" w:eastAsia="Arial" w:hAnsiTheme="minorHAnsi" w:cstheme="minorHAnsi"/>
          <w:b/>
          <w:bCs/>
        </w:rPr>
      </w:pPr>
      <w:r w:rsidRPr="004122DD">
        <w:rPr>
          <w:rFonts w:asciiTheme="minorHAnsi" w:eastAsia="Arial" w:hAnsiTheme="minorHAnsi" w:cstheme="minorHAnsi"/>
          <w:b/>
          <w:bCs/>
        </w:rPr>
        <w:t>Schein’s model of organisational culture</w:t>
      </w:r>
    </w:p>
    <w:p w14:paraId="3779E2A9" w14:textId="661FA56A" w:rsidR="0029441C" w:rsidRPr="004122DD" w:rsidRDefault="0029441C" w:rsidP="0029441C">
      <w:pPr>
        <w:rPr>
          <w:rFonts w:asciiTheme="minorHAnsi" w:eastAsia="Arial" w:hAnsiTheme="minorHAnsi" w:cstheme="minorHAnsi"/>
        </w:rPr>
      </w:pPr>
      <w:r w:rsidRPr="004122DD">
        <w:rPr>
          <w:rFonts w:asciiTheme="minorHAnsi" w:eastAsia="Arial" w:hAnsiTheme="minorHAnsi" w:cstheme="minorHAnsi"/>
        </w:rPr>
        <w:t xml:space="preserve">This model originated in 1980 and identifies three distinct levels in organisational culture: artefacts, espoused values, and assumptions. Artefacts are phenomena that people observe, hear, and see when they enter an unfamiliar group environment </w:t>
      </w:r>
      <w:r w:rsidR="007E72E0" w:rsidRPr="004122DD">
        <w:rPr>
          <w:rFonts w:asciiTheme="minorHAnsi" w:eastAsia="Arial" w:hAnsiTheme="minorHAnsi" w:cstheme="minorHAnsi"/>
        </w:rPr>
        <w:t>(</w:t>
      </w:r>
      <w:r w:rsidRPr="004122DD">
        <w:rPr>
          <w:rFonts w:asciiTheme="minorHAnsi" w:eastAsia="Arial" w:hAnsiTheme="minorHAnsi" w:cstheme="minorHAnsi"/>
        </w:rPr>
        <w:t>Schein</w:t>
      </w:r>
      <w:r w:rsidR="007E72E0" w:rsidRPr="004122DD">
        <w:rPr>
          <w:rFonts w:asciiTheme="minorHAnsi" w:eastAsia="Arial" w:hAnsiTheme="minorHAnsi" w:cstheme="minorHAnsi"/>
        </w:rPr>
        <w:t xml:space="preserve">, </w:t>
      </w:r>
      <w:r w:rsidRPr="004122DD">
        <w:rPr>
          <w:rFonts w:asciiTheme="minorHAnsi" w:eastAsia="Arial" w:hAnsiTheme="minorHAnsi" w:cstheme="minorHAnsi"/>
        </w:rPr>
        <w:t>2016), such as clothing, technology, products, language, observable behaviour of the group members, etc. However, the observer’s perceptions are hugely influenced by their prior experiences. For example, a clean office environment, with well-organised, tidy desks, might instil trust and positive feelings in one, equally rigid and uncompromising for another.</w:t>
      </w:r>
    </w:p>
    <w:p w14:paraId="59F94E93" w14:textId="77777777" w:rsidR="0029441C" w:rsidRPr="004122DD" w:rsidRDefault="0029441C" w:rsidP="0029441C">
      <w:pPr>
        <w:rPr>
          <w:rFonts w:asciiTheme="minorHAnsi" w:eastAsia="Arial" w:hAnsiTheme="minorHAnsi" w:cstheme="minorHAnsi"/>
        </w:rPr>
      </w:pPr>
      <w:r w:rsidRPr="004122DD">
        <w:rPr>
          <w:rFonts w:asciiTheme="minorHAnsi" w:eastAsia="Arial" w:hAnsiTheme="minorHAnsi" w:cstheme="minorHAnsi"/>
        </w:rPr>
        <w:t>Espoused values focus on the rules and expected behaviours set out by the organisation; these are the organisation's visions, values, and goals. For example, the mission statement sets out the organisation's purpose and gives its members a shared identity that they work towards achieving the same goals.</w:t>
      </w:r>
    </w:p>
    <w:p w14:paraId="4C484DCB" w14:textId="258D972F" w:rsidR="0029441C" w:rsidRPr="004122DD" w:rsidRDefault="0029441C" w:rsidP="0029441C">
      <w:pPr>
        <w:rPr>
          <w:rFonts w:asciiTheme="minorHAnsi" w:eastAsia="Arial" w:hAnsiTheme="minorHAnsi" w:cstheme="minorHAnsi"/>
        </w:rPr>
      </w:pPr>
      <w:r w:rsidRPr="004122DD">
        <w:rPr>
          <w:rFonts w:asciiTheme="minorHAnsi" w:eastAsia="Arial" w:hAnsiTheme="minorHAnsi" w:cstheme="minorHAnsi"/>
        </w:rPr>
        <w:t>The third level of the model discusses shared basic assumptions within an organisation, comprising unconscious, taken-for-granted behaviours shaping its culture through agreed but unspoken practices. For instance, a lack of diversity in leadership sends a subtle yet potent message about limited career progression opportunities for certain individuals (</w:t>
      </w:r>
      <w:r w:rsidR="00691A33" w:rsidRPr="004122DD">
        <w:rPr>
          <w:rFonts w:asciiTheme="minorHAnsi" w:eastAsia="Arial" w:hAnsiTheme="minorHAnsi" w:cstheme="minorHAnsi"/>
        </w:rPr>
        <w:t>Schein, 2016</w:t>
      </w:r>
      <w:r w:rsidRPr="004122DD">
        <w:rPr>
          <w:rFonts w:asciiTheme="minorHAnsi" w:eastAsia="Arial" w:hAnsiTheme="minorHAnsi" w:cstheme="minorHAnsi"/>
        </w:rPr>
        <w:t>).</w:t>
      </w:r>
    </w:p>
    <w:p w14:paraId="0CDD5046" w14:textId="77777777" w:rsidR="0029441C" w:rsidRPr="004122DD" w:rsidRDefault="0029441C" w:rsidP="0029441C">
      <w:pPr>
        <w:rPr>
          <w:rFonts w:asciiTheme="minorHAnsi" w:eastAsia="Arial" w:hAnsiTheme="minorHAnsi" w:cstheme="minorHAnsi"/>
        </w:rPr>
      </w:pPr>
      <w:r w:rsidRPr="004122DD">
        <w:rPr>
          <w:rFonts w:asciiTheme="minorHAnsi" w:eastAsia="Arial" w:hAnsiTheme="minorHAnsi" w:cstheme="minorHAnsi"/>
        </w:rPr>
        <w:t>In conclusion, if the organisation’s artefacts, espoused values, and assumptions were aligned together, it would create a positive organisational culture.   However, Shein’s model is criticised as too linear to explain the complexity and interdependency of organisational phenomenon (Schein, 2016).</w:t>
      </w:r>
    </w:p>
    <w:p w14:paraId="215D33A5" w14:textId="77777777" w:rsidR="0029441C" w:rsidRPr="004122DD" w:rsidRDefault="0029441C" w:rsidP="0029441C">
      <w:pPr>
        <w:rPr>
          <w:rFonts w:asciiTheme="minorHAnsi" w:eastAsia="Arial" w:hAnsiTheme="minorHAnsi" w:cstheme="minorHAnsi"/>
          <w:b/>
          <w:bCs/>
        </w:rPr>
      </w:pPr>
      <w:r w:rsidRPr="004122DD">
        <w:rPr>
          <w:rFonts w:asciiTheme="minorHAnsi" w:eastAsia="Arial" w:hAnsiTheme="minorHAnsi" w:cstheme="minorHAnsi"/>
          <w:b/>
          <w:bCs/>
        </w:rPr>
        <w:t>Social Identity Theory</w:t>
      </w:r>
    </w:p>
    <w:p w14:paraId="0F930CD9" w14:textId="77777777" w:rsidR="0029441C" w:rsidRPr="004122DD" w:rsidRDefault="0029441C" w:rsidP="0029441C">
      <w:pPr>
        <w:rPr>
          <w:rFonts w:asciiTheme="minorHAnsi" w:eastAsia="Arial" w:hAnsiTheme="minorHAnsi" w:cstheme="minorHAnsi"/>
        </w:rPr>
      </w:pPr>
      <w:r w:rsidRPr="004122DD">
        <w:rPr>
          <w:rFonts w:asciiTheme="minorHAnsi" w:eastAsia="Arial" w:hAnsiTheme="minorHAnsi" w:cstheme="minorHAnsi"/>
        </w:rPr>
        <w:t>Tajfel and Turner's 1979 theory posits that individuals categorise themselves into groups based on shared characteristics, such as ethnicity or fandom. They then evaluate the worth of their in-groups and out-groups, shaping their social identity. This process of social categorisation, group evaluation, and perception of value contributes significantly to one's overall social identity (</w:t>
      </w:r>
      <w:proofErr w:type="spellStart"/>
      <w:r w:rsidRPr="004122DD">
        <w:rPr>
          <w:rFonts w:asciiTheme="minorHAnsi" w:eastAsia="Arial" w:hAnsiTheme="minorHAnsi" w:cstheme="minorHAnsi"/>
        </w:rPr>
        <w:t>Trepte</w:t>
      </w:r>
      <w:proofErr w:type="spellEnd"/>
      <w:r w:rsidRPr="004122DD">
        <w:rPr>
          <w:rFonts w:asciiTheme="minorHAnsi" w:eastAsia="Arial" w:hAnsiTheme="minorHAnsi" w:cstheme="minorHAnsi"/>
        </w:rPr>
        <w:t xml:space="preserve"> and Loy, 2017).</w:t>
      </w:r>
    </w:p>
    <w:p w14:paraId="17609463" w14:textId="77777777" w:rsidR="0029441C" w:rsidRPr="004122DD" w:rsidRDefault="0029441C" w:rsidP="0029441C">
      <w:pPr>
        <w:rPr>
          <w:rFonts w:asciiTheme="minorHAnsi" w:eastAsia="Arial" w:hAnsiTheme="minorHAnsi" w:cstheme="minorHAnsi"/>
        </w:rPr>
      </w:pPr>
      <w:r w:rsidRPr="004122DD">
        <w:rPr>
          <w:rFonts w:asciiTheme="minorHAnsi" w:eastAsia="Arial" w:hAnsiTheme="minorHAnsi" w:cstheme="minorHAnsi"/>
        </w:rPr>
        <w:lastRenderedPageBreak/>
        <w:t>While a positive identity boosts self-esteem, a negative identity, such as memberships from socially stigmatised groups based on race, gender, or ethnicity, leads to ongoing competition. These members try social mobility behaviours or cognitive strategies to create a more positive image of the group (</w:t>
      </w:r>
      <w:proofErr w:type="spellStart"/>
      <w:r w:rsidRPr="004122DD">
        <w:rPr>
          <w:rFonts w:asciiTheme="minorHAnsi" w:eastAsia="Arial" w:hAnsiTheme="minorHAnsi" w:cstheme="minorHAnsi"/>
        </w:rPr>
        <w:t>Trepte</w:t>
      </w:r>
      <w:proofErr w:type="spellEnd"/>
      <w:r w:rsidRPr="004122DD">
        <w:rPr>
          <w:rFonts w:asciiTheme="minorHAnsi" w:eastAsia="Arial" w:hAnsiTheme="minorHAnsi" w:cstheme="minorHAnsi"/>
        </w:rPr>
        <w:t xml:space="preserve"> and Loy, 2017). The 'Black is Beautiful' movement, originating in 1962 in New York (Adesina, 2022), notably reshaped the image and identity of Black Women positively. </w:t>
      </w:r>
    </w:p>
    <w:p w14:paraId="3980D8C4" w14:textId="258E0575" w:rsidR="0029441C" w:rsidRPr="004122DD" w:rsidRDefault="0029441C" w:rsidP="0029441C">
      <w:pPr>
        <w:rPr>
          <w:rFonts w:asciiTheme="minorHAnsi" w:eastAsia="Arial" w:hAnsiTheme="minorHAnsi" w:cstheme="minorHAnsi"/>
        </w:rPr>
      </w:pPr>
      <w:r w:rsidRPr="004122DD">
        <w:rPr>
          <w:rFonts w:asciiTheme="minorHAnsi" w:eastAsia="Arial" w:hAnsiTheme="minorHAnsi" w:cstheme="minorHAnsi"/>
        </w:rPr>
        <w:t>The theory further states while subordinate groups challenge the social hierarchy, dominant groups seek to reassert it (Reicher, 2004). For example, while the NHS stands as the largest employer of Black and Ethnic minority members, disparities persist in recruitment, promotion, and career progression (Kline, 2015).</w:t>
      </w:r>
      <w:r w:rsidR="00A237EC" w:rsidRPr="004122DD">
        <w:rPr>
          <w:rFonts w:asciiTheme="minorHAnsi" w:eastAsia="Arial" w:hAnsiTheme="minorHAnsi" w:cstheme="minorHAnsi"/>
        </w:rPr>
        <w:t xml:space="preserve">                                                                             (</w:t>
      </w:r>
      <w:r w:rsidR="00A237EC" w:rsidRPr="004122DD">
        <w:rPr>
          <w:rFonts w:asciiTheme="minorHAnsi" w:eastAsia="Arial" w:hAnsiTheme="minorHAnsi" w:cstheme="minorHAnsi"/>
          <w:b/>
          <w:bCs/>
        </w:rPr>
        <w:t>Word Count</w:t>
      </w:r>
      <w:r w:rsidR="00A237EC" w:rsidRPr="004122DD">
        <w:rPr>
          <w:rFonts w:asciiTheme="minorHAnsi" w:eastAsia="Arial" w:hAnsiTheme="minorHAnsi" w:cstheme="minorHAnsi"/>
        </w:rPr>
        <w:t xml:space="preserve"> – 400)</w:t>
      </w:r>
    </w:p>
    <w:p w14:paraId="50267704" w14:textId="77777777" w:rsidR="00195E7E" w:rsidRPr="004122DD" w:rsidRDefault="00195E7E" w:rsidP="00E56D1F">
      <w:pPr>
        <w:rPr>
          <w:rFonts w:asciiTheme="minorHAnsi" w:eastAsia="Arial" w:hAnsiTheme="minorHAnsi" w:cstheme="minorHAnsi"/>
          <w:b/>
          <w:bCs/>
        </w:rPr>
      </w:pPr>
    </w:p>
    <w:p w14:paraId="0DEFA455" w14:textId="77777777" w:rsidR="00195E7E" w:rsidRPr="004122DD" w:rsidRDefault="00195E7E" w:rsidP="00E56D1F">
      <w:pPr>
        <w:rPr>
          <w:rFonts w:asciiTheme="minorHAnsi" w:eastAsia="Arial" w:hAnsiTheme="minorHAnsi" w:cstheme="minorHAnsi"/>
          <w:b/>
          <w:bCs/>
        </w:rPr>
      </w:pPr>
    </w:p>
    <w:p w14:paraId="72C0EDE7" w14:textId="77777777" w:rsidR="00195E7E" w:rsidRPr="004122DD" w:rsidRDefault="00195E7E" w:rsidP="00E56D1F">
      <w:pPr>
        <w:rPr>
          <w:rFonts w:asciiTheme="minorHAnsi" w:eastAsia="Arial" w:hAnsiTheme="minorHAnsi" w:cstheme="minorHAnsi"/>
          <w:b/>
          <w:bCs/>
        </w:rPr>
      </w:pPr>
    </w:p>
    <w:p w14:paraId="6428E157" w14:textId="77777777" w:rsidR="00195E7E" w:rsidRPr="004122DD" w:rsidRDefault="00195E7E" w:rsidP="00E56D1F">
      <w:pPr>
        <w:rPr>
          <w:rFonts w:asciiTheme="minorHAnsi" w:eastAsia="Arial" w:hAnsiTheme="minorHAnsi" w:cstheme="minorHAnsi"/>
          <w:b/>
          <w:bCs/>
        </w:rPr>
      </w:pPr>
    </w:p>
    <w:p w14:paraId="7F3BA6C0" w14:textId="77777777" w:rsidR="00195E7E" w:rsidRPr="004122DD" w:rsidRDefault="00195E7E" w:rsidP="00E56D1F">
      <w:pPr>
        <w:rPr>
          <w:rFonts w:asciiTheme="minorHAnsi" w:eastAsia="Arial" w:hAnsiTheme="minorHAnsi" w:cstheme="minorHAnsi"/>
          <w:b/>
          <w:bCs/>
        </w:rPr>
      </w:pPr>
    </w:p>
    <w:p w14:paraId="76C2C097" w14:textId="77777777" w:rsidR="00195E7E" w:rsidRPr="004122DD" w:rsidRDefault="00195E7E" w:rsidP="00E56D1F">
      <w:pPr>
        <w:rPr>
          <w:rFonts w:asciiTheme="minorHAnsi" w:eastAsia="Arial" w:hAnsiTheme="minorHAnsi" w:cstheme="minorHAnsi"/>
          <w:b/>
          <w:bCs/>
        </w:rPr>
      </w:pPr>
    </w:p>
    <w:p w14:paraId="06C8F733" w14:textId="77777777" w:rsidR="00195E7E" w:rsidRPr="004122DD" w:rsidRDefault="00195E7E" w:rsidP="00E56D1F">
      <w:pPr>
        <w:rPr>
          <w:rFonts w:asciiTheme="minorHAnsi" w:eastAsia="Arial" w:hAnsiTheme="minorHAnsi" w:cstheme="minorHAnsi"/>
          <w:b/>
          <w:bCs/>
        </w:rPr>
      </w:pPr>
    </w:p>
    <w:p w14:paraId="704A0EAE" w14:textId="77777777" w:rsidR="00195E7E" w:rsidRPr="004122DD" w:rsidRDefault="00195E7E" w:rsidP="00E56D1F">
      <w:pPr>
        <w:rPr>
          <w:rFonts w:asciiTheme="minorHAnsi" w:eastAsia="Arial" w:hAnsiTheme="minorHAnsi" w:cstheme="minorHAnsi"/>
          <w:b/>
          <w:bCs/>
        </w:rPr>
      </w:pPr>
    </w:p>
    <w:p w14:paraId="0D877A17" w14:textId="77777777" w:rsidR="00195E7E" w:rsidRPr="004122DD" w:rsidRDefault="00195E7E" w:rsidP="00E56D1F">
      <w:pPr>
        <w:rPr>
          <w:rFonts w:asciiTheme="minorHAnsi" w:eastAsia="Arial" w:hAnsiTheme="minorHAnsi" w:cstheme="minorHAnsi"/>
          <w:b/>
          <w:bCs/>
        </w:rPr>
      </w:pPr>
    </w:p>
    <w:p w14:paraId="7E7AA93F" w14:textId="77777777" w:rsidR="00195E7E" w:rsidRPr="004122DD" w:rsidRDefault="00195E7E" w:rsidP="00E56D1F">
      <w:pPr>
        <w:rPr>
          <w:rFonts w:asciiTheme="minorHAnsi" w:eastAsia="Arial" w:hAnsiTheme="minorHAnsi" w:cstheme="minorHAnsi"/>
          <w:b/>
          <w:bCs/>
        </w:rPr>
      </w:pPr>
    </w:p>
    <w:p w14:paraId="3CA64FCB" w14:textId="77777777" w:rsidR="00195E7E" w:rsidRPr="004122DD" w:rsidRDefault="00195E7E" w:rsidP="00E56D1F">
      <w:pPr>
        <w:rPr>
          <w:rFonts w:asciiTheme="minorHAnsi" w:eastAsia="Arial" w:hAnsiTheme="minorHAnsi" w:cstheme="minorHAnsi"/>
          <w:b/>
          <w:bCs/>
        </w:rPr>
      </w:pPr>
    </w:p>
    <w:p w14:paraId="3D178EA4" w14:textId="77777777" w:rsidR="00195E7E" w:rsidRPr="004122DD" w:rsidRDefault="00195E7E" w:rsidP="00E56D1F">
      <w:pPr>
        <w:rPr>
          <w:rFonts w:asciiTheme="minorHAnsi" w:eastAsia="Arial" w:hAnsiTheme="minorHAnsi" w:cstheme="minorHAnsi"/>
          <w:b/>
          <w:bCs/>
        </w:rPr>
      </w:pPr>
    </w:p>
    <w:p w14:paraId="516EE61B" w14:textId="77777777" w:rsidR="00195E7E" w:rsidRPr="004122DD" w:rsidRDefault="00195E7E" w:rsidP="00E56D1F">
      <w:pPr>
        <w:rPr>
          <w:rFonts w:asciiTheme="minorHAnsi" w:eastAsia="Arial" w:hAnsiTheme="minorHAnsi" w:cstheme="minorHAnsi"/>
          <w:b/>
          <w:bCs/>
        </w:rPr>
      </w:pPr>
    </w:p>
    <w:p w14:paraId="5C8C1473" w14:textId="77777777" w:rsidR="00195E7E" w:rsidRPr="004122DD" w:rsidRDefault="00195E7E" w:rsidP="00E56D1F">
      <w:pPr>
        <w:rPr>
          <w:rFonts w:asciiTheme="minorHAnsi" w:eastAsia="Arial" w:hAnsiTheme="minorHAnsi" w:cstheme="minorHAnsi"/>
          <w:b/>
          <w:bCs/>
        </w:rPr>
      </w:pPr>
    </w:p>
    <w:p w14:paraId="6E4024F0" w14:textId="77777777" w:rsidR="00195E7E" w:rsidRPr="004122DD" w:rsidRDefault="00195E7E" w:rsidP="00E56D1F">
      <w:pPr>
        <w:rPr>
          <w:rFonts w:asciiTheme="minorHAnsi" w:eastAsia="Arial" w:hAnsiTheme="minorHAnsi" w:cstheme="minorHAnsi"/>
          <w:b/>
          <w:bCs/>
        </w:rPr>
      </w:pPr>
    </w:p>
    <w:p w14:paraId="042A1390" w14:textId="77777777" w:rsidR="00195E7E" w:rsidRPr="004122DD" w:rsidRDefault="00195E7E" w:rsidP="00E56D1F">
      <w:pPr>
        <w:rPr>
          <w:rFonts w:asciiTheme="minorHAnsi" w:eastAsia="Arial" w:hAnsiTheme="minorHAnsi" w:cstheme="minorHAnsi"/>
          <w:b/>
          <w:bCs/>
        </w:rPr>
      </w:pPr>
    </w:p>
    <w:p w14:paraId="10B15C1E" w14:textId="77777777" w:rsidR="00195E7E" w:rsidRPr="004122DD" w:rsidRDefault="00195E7E" w:rsidP="00E56D1F">
      <w:pPr>
        <w:rPr>
          <w:rFonts w:asciiTheme="minorHAnsi" w:eastAsia="Arial" w:hAnsiTheme="minorHAnsi" w:cstheme="minorHAnsi"/>
          <w:b/>
          <w:bCs/>
        </w:rPr>
      </w:pPr>
    </w:p>
    <w:p w14:paraId="3903255D" w14:textId="5D3D389A" w:rsidR="007120A9" w:rsidRPr="004122DD" w:rsidRDefault="007120A9" w:rsidP="00E56D1F">
      <w:pPr>
        <w:rPr>
          <w:rFonts w:asciiTheme="minorHAnsi" w:eastAsia="Arial" w:hAnsiTheme="minorHAnsi" w:cstheme="minorHAnsi"/>
          <w:b/>
          <w:bCs/>
        </w:rPr>
      </w:pPr>
      <w:r w:rsidRPr="004122DD">
        <w:rPr>
          <w:rFonts w:asciiTheme="minorHAnsi" w:eastAsia="Arial" w:hAnsiTheme="minorHAnsi" w:cstheme="minorHAnsi"/>
          <w:b/>
          <w:bCs/>
        </w:rPr>
        <w:lastRenderedPageBreak/>
        <w:t>Question 6</w:t>
      </w:r>
    </w:p>
    <w:p w14:paraId="37075519" w14:textId="79C591AD" w:rsidR="007120A9" w:rsidRPr="004122DD" w:rsidRDefault="007120A9" w:rsidP="00E56D1F">
      <w:pPr>
        <w:rPr>
          <w:rFonts w:asciiTheme="minorHAnsi" w:eastAsia="Arial" w:hAnsiTheme="minorHAnsi" w:cstheme="minorHAnsi"/>
          <w:b/>
          <w:bCs/>
        </w:rPr>
      </w:pPr>
      <w:r w:rsidRPr="004122DD">
        <w:rPr>
          <w:rFonts w:asciiTheme="minorHAnsi" w:eastAsia="Arial" w:hAnsiTheme="minorHAnsi" w:cstheme="minorHAnsi"/>
          <w:b/>
          <w:bCs/>
        </w:rPr>
        <w:t>Assess how people practices in your organisation (or one with which you are familiar) impact both on organisational culture and behaviour, drawing on examples to support your arguments. (AC 2.2)</w:t>
      </w:r>
    </w:p>
    <w:p w14:paraId="1BBA3BB0" w14:textId="77777777" w:rsidR="003C1635" w:rsidRPr="004122DD" w:rsidRDefault="003C1635" w:rsidP="003C1635">
      <w:pPr>
        <w:rPr>
          <w:rFonts w:asciiTheme="minorHAnsi" w:eastAsia="Arial" w:hAnsiTheme="minorHAnsi" w:cstheme="minorHAnsi"/>
        </w:rPr>
      </w:pPr>
      <w:r w:rsidRPr="004122DD">
        <w:rPr>
          <w:rFonts w:asciiTheme="minorHAnsi" w:eastAsia="Arial" w:hAnsiTheme="minorHAnsi" w:cstheme="minorHAnsi"/>
        </w:rPr>
        <w:t>People are central to all organisations; therefore, people practices carried out by various people professions such as Human Resources, Learning and Development and Organisational Development influence and are influenced by organisational culture and behaviour (CIPD, no date). The organisation considered is Hywel Dda University Health Board (HDUHB).</w:t>
      </w:r>
    </w:p>
    <w:p w14:paraId="5290906D" w14:textId="77777777" w:rsidR="003C1635" w:rsidRPr="004122DD" w:rsidRDefault="003C1635" w:rsidP="003C1635">
      <w:pPr>
        <w:rPr>
          <w:rFonts w:asciiTheme="minorHAnsi" w:eastAsia="Arial" w:hAnsiTheme="minorHAnsi" w:cstheme="minorHAnsi"/>
        </w:rPr>
      </w:pPr>
      <w:r w:rsidRPr="004122DD">
        <w:rPr>
          <w:rFonts w:asciiTheme="minorHAnsi" w:eastAsia="Arial" w:hAnsiTheme="minorHAnsi" w:cstheme="minorHAnsi"/>
        </w:rPr>
        <w:t xml:space="preserve">The organisation sets out nine core values and expects all employees to embrace and demonstrate these in their daily interactions and behaviours. The nine values are dignity, respect, fairness, integrity, honesty, openness, caring, kindness, and compassion (Our values, no date). These values were embedded in the policies and publicised via various mediums such as posters, websites, organisational literature, etc. </w:t>
      </w:r>
    </w:p>
    <w:p w14:paraId="0F018D01" w14:textId="77777777" w:rsidR="003C1635" w:rsidRPr="004122DD" w:rsidRDefault="003C1635" w:rsidP="003C1635">
      <w:pPr>
        <w:rPr>
          <w:rFonts w:asciiTheme="minorHAnsi" w:eastAsia="Arial" w:hAnsiTheme="minorHAnsi" w:cstheme="minorHAnsi"/>
        </w:rPr>
      </w:pPr>
      <w:r w:rsidRPr="004122DD">
        <w:rPr>
          <w:rFonts w:asciiTheme="minorHAnsi" w:eastAsia="Arial" w:hAnsiTheme="minorHAnsi" w:cstheme="minorHAnsi"/>
        </w:rPr>
        <w:t xml:space="preserve">The organisation's Equality, Diversity and Inclusion policy was drafted in line with the Equality Act 2010 and committed to protecting individuals from direct and indirect discrimination and harassment. There were networks such as Black, Asian, and Minority Ethnic group networks for people from these backgrounds to gather and voice their opinions. In addition, platforms are available for employees to discuss things confidentially. </w:t>
      </w:r>
    </w:p>
    <w:p w14:paraId="498B05F3" w14:textId="77777777" w:rsidR="003C1635" w:rsidRPr="004122DD" w:rsidRDefault="003C1635" w:rsidP="003C1635">
      <w:pPr>
        <w:rPr>
          <w:rFonts w:asciiTheme="minorHAnsi" w:eastAsia="Arial" w:hAnsiTheme="minorHAnsi" w:cstheme="minorHAnsi"/>
        </w:rPr>
      </w:pPr>
      <w:r w:rsidRPr="004122DD">
        <w:rPr>
          <w:rFonts w:asciiTheme="minorHAnsi" w:eastAsia="Arial" w:hAnsiTheme="minorHAnsi" w:cstheme="minorHAnsi"/>
        </w:rPr>
        <w:t>Regarding learning and development, all staff members have equal opportunities to develop themselves. However, these opportunities involve various stages of approval before an employee embarks on a training or qualification. Whether all employees were given equitable opportunities at their team level needs to be clarified, as no mechanism is currently available to capture this.</w:t>
      </w:r>
    </w:p>
    <w:p w14:paraId="75702A05" w14:textId="77777777" w:rsidR="003C1635" w:rsidRPr="004122DD" w:rsidRDefault="003C1635" w:rsidP="003C1635">
      <w:pPr>
        <w:rPr>
          <w:rFonts w:asciiTheme="minorHAnsi" w:eastAsia="Arial" w:hAnsiTheme="minorHAnsi" w:cstheme="minorHAnsi"/>
        </w:rPr>
      </w:pPr>
      <w:r w:rsidRPr="004122DD">
        <w:rPr>
          <w:rFonts w:asciiTheme="minorHAnsi" w:eastAsia="Arial" w:hAnsiTheme="minorHAnsi" w:cstheme="minorHAnsi"/>
        </w:rPr>
        <w:t xml:space="preserve">When it comes to recruitment, the organisation has a fair and open recruitment policy and welcomes people from all walks of life and backgrounds. Notably, non-white ethnicity members occupy predominantly medical occupations, which is in line with the trend across NHS (Key Workforce findings, 2022). Although some diversity could be observed in junior non-medical roles, only very few members went to mid-senior roles and had no representation in very senior positions. </w:t>
      </w:r>
    </w:p>
    <w:p w14:paraId="6B08ED7C" w14:textId="77777777" w:rsidR="003C1635" w:rsidRPr="004122DD" w:rsidRDefault="003C1635" w:rsidP="003C1635">
      <w:pPr>
        <w:rPr>
          <w:rFonts w:asciiTheme="minorHAnsi" w:eastAsia="Arial" w:hAnsiTheme="minorHAnsi" w:cstheme="minorHAnsi"/>
        </w:rPr>
      </w:pPr>
      <w:r w:rsidRPr="004122DD">
        <w:rPr>
          <w:rFonts w:asciiTheme="minorHAnsi" w:eastAsia="Arial" w:hAnsiTheme="minorHAnsi" w:cstheme="minorHAnsi"/>
        </w:rPr>
        <w:t xml:space="preserve">Why are these members not progressing to senior positions despite all these supportive policies and the organisation's commitment to embracing fairness is a question. It is worth noting Kline's </w:t>
      </w:r>
      <w:r w:rsidRPr="004122DD">
        <w:rPr>
          <w:rFonts w:asciiTheme="minorHAnsi" w:eastAsia="Arial" w:hAnsiTheme="minorHAnsi" w:cstheme="minorHAnsi"/>
        </w:rPr>
        <w:lastRenderedPageBreak/>
        <w:t>(2015) claim in his paper 'Beyond the snowy white peaks of the NHS' that discrimination and racism are prevalent across the NHS, and measures need to be put in place to deal with them effectively.</w:t>
      </w:r>
    </w:p>
    <w:p w14:paraId="4E36070D" w14:textId="77777777" w:rsidR="003C1635" w:rsidRPr="004122DD" w:rsidRDefault="003C1635" w:rsidP="003C1635">
      <w:pPr>
        <w:rPr>
          <w:rFonts w:asciiTheme="minorHAnsi" w:eastAsia="Arial" w:hAnsiTheme="minorHAnsi" w:cstheme="minorHAnsi"/>
        </w:rPr>
      </w:pPr>
      <w:r w:rsidRPr="004122DD">
        <w:rPr>
          <w:rFonts w:asciiTheme="minorHAnsi" w:eastAsia="Arial" w:hAnsiTheme="minorHAnsi" w:cstheme="minorHAnsi"/>
        </w:rPr>
        <w:t>In addition, it is a concern whether the gold standard policies and the vast focus given to display the values made the discriminatory practices subtle and invisible. For example, why minority groups are not progressing to senior positions in non-medical roles is a concerning question. The organisation must explore the reasons for these subtle but persistent issues.</w:t>
      </w:r>
    </w:p>
    <w:p w14:paraId="705E3016" w14:textId="3F1E33EE" w:rsidR="002221A9" w:rsidRPr="004122DD" w:rsidRDefault="003D42F3" w:rsidP="003C1635">
      <w:pPr>
        <w:rPr>
          <w:rFonts w:asciiTheme="minorHAnsi" w:eastAsia="Arial" w:hAnsiTheme="minorHAnsi" w:cstheme="minorHAnsi"/>
        </w:rPr>
      </w:pPr>
      <w:r w:rsidRPr="004122DD">
        <w:rPr>
          <w:rFonts w:asciiTheme="minorHAnsi" w:eastAsia="Arial" w:hAnsiTheme="minorHAnsi" w:cstheme="minorHAnsi"/>
        </w:rPr>
        <w:t xml:space="preserve">                                                                                                                                          (</w:t>
      </w:r>
      <w:r w:rsidRPr="004122DD">
        <w:rPr>
          <w:rFonts w:asciiTheme="minorHAnsi" w:eastAsia="Arial" w:hAnsiTheme="minorHAnsi" w:cstheme="minorHAnsi"/>
          <w:b/>
          <w:bCs/>
        </w:rPr>
        <w:t>Word Count</w:t>
      </w:r>
      <w:r w:rsidRPr="004122DD">
        <w:rPr>
          <w:rFonts w:asciiTheme="minorHAnsi" w:eastAsia="Arial" w:hAnsiTheme="minorHAnsi" w:cstheme="minorHAnsi"/>
        </w:rPr>
        <w:t xml:space="preserve"> – 414)</w:t>
      </w:r>
    </w:p>
    <w:p w14:paraId="27B71199" w14:textId="77777777" w:rsidR="003C1635" w:rsidRPr="004122DD" w:rsidRDefault="003C1635" w:rsidP="003C1635">
      <w:pPr>
        <w:rPr>
          <w:rFonts w:asciiTheme="minorHAnsi" w:eastAsia="Arial" w:hAnsiTheme="minorHAnsi" w:cstheme="minorHAnsi"/>
        </w:rPr>
      </w:pPr>
    </w:p>
    <w:p w14:paraId="32F9426B" w14:textId="09B9607B" w:rsidR="003E3AE0" w:rsidRPr="004122DD" w:rsidRDefault="003E3AE0" w:rsidP="003C1635">
      <w:pPr>
        <w:rPr>
          <w:rFonts w:asciiTheme="minorHAnsi" w:eastAsia="Arial" w:hAnsiTheme="minorHAnsi" w:cstheme="minorHAnsi"/>
          <w:b/>
          <w:bCs/>
        </w:rPr>
      </w:pPr>
      <w:r w:rsidRPr="004122DD">
        <w:rPr>
          <w:rFonts w:asciiTheme="minorHAnsi" w:eastAsia="Arial" w:hAnsiTheme="minorHAnsi" w:cstheme="minorHAnsi"/>
          <w:b/>
          <w:bCs/>
        </w:rPr>
        <w:t>Question 7</w:t>
      </w:r>
    </w:p>
    <w:p w14:paraId="1653216B" w14:textId="3FCC2938" w:rsidR="003E3AE0" w:rsidRPr="004122DD" w:rsidRDefault="003E3AE0" w:rsidP="00E56D1F">
      <w:pPr>
        <w:rPr>
          <w:rFonts w:asciiTheme="minorHAnsi" w:eastAsia="Arial" w:hAnsiTheme="minorHAnsi" w:cstheme="minorHAnsi"/>
          <w:b/>
          <w:bCs/>
        </w:rPr>
      </w:pPr>
      <w:r w:rsidRPr="004122DD">
        <w:rPr>
          <w:rFonts w:asciiTheme="minorHAnsi" w:eastAsia="Arial" w:hAnsiTheme="minorHAnsi" w:cstheme="minorHAnsi"/>
          <w:b/>
          <w:bCs/>
        </w:rPr>
        <w:t xml:space="preserve">Peter Cheese, current CEO of CIPD asserts, ‘People professionals are a vital function in supporting businesses to adapt to rapidly changing </w:t>
      </w:r>
      <w:proofErr w:type="gramStart"/>
      <w:r w:rsidRPr="004122DD">
        <w:rPr>
          <w:rFonts w:asciiTheme="minorHAnsi" w:eastAsia="Arial" w:hAnsiTheme="minorHAnsi" w:cstheme="minorHAnsi"/>
          <w:b/>
          <w:bCs/>
        </w:rPr>
        <w:t>circumstances’</w:t>
      </w:r>
      <w:proofErr w:type="gramEnd"/>
      <w:r w:rsidRPr="004122DD">
        <w:rPr>
          <w:rFonts w:asciiTheme="minorHAnsi" w:eastAsia="Arial" w:hAnsiTheme="minorHAnsi" w:cstheme="minorHAnsi"/>
          <w:b/>
          <w:bCs/>
        </w:rPr>
        <w:t>. Explain two different models or theories to managing change. (AC 2.3)</w:t>
      </w:r>
    </w:p>
    <w:p w14:paraId="3781DA88" w14:textId="77777777" w:rsidR="007A5F80" w:rsidRPr="004122DD" w:rsidRDefault="007A5F80" w:rsidP="007A5F80">
      <w:pPr>
        <w:rPr>
          <w:rFonts w:asciiTheme="minorHAnsi" w:eastAsia="Arial" w:hAnsiTheme="minorHAnsi" w:cstheme="minorHAnsi"/>
          <w:b/>
          <w:bCs/>
        </w:rPr>
      </w:pPr>
      <w:r w:rsidRPr="004122DD">
        <w:rPr>
          <w:rFonts w:asciiTheme="minorHAnsi" w:eastAsia="Arial" w:hAnsiTheme="minorHAnsi" w:cstheme="minorHAnsi"/>
          <w:b/>
          <w:bCs/>
        </w:rPr>
        <w:t xml:space="preserve">Lewin’s 3-step change model </w:t>
      </w:r>
    </w:p>
    <w:p w14:paraId="0BA962FC" w14:textId="32276FAB" w:rsidR="007A5F80" w:rsidRPr="004122DD" w:rsidRDefault="007A5F80" w:rsidP="007A5F80">
      <w:pPr>
        <w:rPr>
          <w:rFonts w:asciiTheme="minorHAnsi" w:eastAsia="Arial" w:hAnsiTheme="minorHAnsi" w:cstheme="minorHAnsi"/>
        </w:rPr>
      </w:pPr>
      <w:r w:rsidRPr="004122DD">
        <w:rPr>
          <w:rFonts w:asciiTheme="minorHAnsi" w:eastAsia="Arial" w:hAnsiTheme="minorHAnsi" w:cstheme="minorHAnsi"/>
        </w:rPr>
        <w:t xml:space="preserve">This model is anchored on the ideology that learning can achieve planned changes. The three steps of this model are unfreezing, </w:t>
      </w:r>
      <w:r w:rsidR="009D75BC" w:rsidRPr="004122DD">
        <w:rPr>
          <w:rFonts w:asciiTheme="minorHAnsi" w:eastAsia="Arial" w:hAnsiTheme="minorHAnsi" w:cstheme="minorHAnsi"/>
        </w:rPr>
        <w:t>moving,</w:t>
      </w:r>
      <w:r w:rsidRPr="004122DD">
        <w:rPr>
          <w:rFonts w:asciiTheme="minorHAnsi" w:eastAsia="Arial" w:hAnsiTheme="minorHAnsi" w:cstheme="minorHAnsi"/>
        </w:rPr>
        <w:t xml:space="preserve"> and refreezing.  </w:t>
      </w:r>
    </w:p>
    <w:p w14:paraId="7C470D46" w14:textId="77777777" w:rsidR="007A5F80" w:rsidRPr="004122DD" w:rsidRDefault="007A5F80" w:rsidP="007A5F80">
      <w:pPr>
        <w:rPr>
          <w:rFonts w:asciiTheme="minorHAnsi" w:eastAsia="Arial" w:hAnsiTheme="minorHAnsi" w:cstheme="minorHAnsi"/>
        </w:rPr>
      </w:pPr>
      <w:r w:rsidRPr="004122DD">
        <w:rPr>
          <w:rFonts w:asciiTheme="minorHAnsi" w:eastAsia="Arial" w:hAnsiTheme="minorHAnsi" w:cstheme="minorHAnsi"/>
        </w:rPr>
        <w:t>The unfreezing stage focuses on destabilising an individual’s already imprinted practices and behaviours and removing complacency towards existing practices, which may result in an emotional stir-up. The second stage focuses on moving; the organisation needs to carefully guide the motivated stakeholders to learn new practices and acceptable behaviours. The third stage, refreezing, focuses on stabilising the new set of behaviours and practices and ensuring the old practices will not regress (</w:t>
      </w:r>
      <w:proofErr w:type="spellStart"/>
      <w:r w:rsidRPr="004122DD">
        <w:rPr>
          <w:rFonts w:asciiTheme="minorHAnsi" w:eastAsia="Arial" w:hAnsiTheme="minorHAnsi" w:cstheme="minorHAnsi"/>
        </w:rPr>
        <w:t>Sarayreh</w:t>
      </w:r>
      <w:proofErr w:type="spellEnd"/>
      <w:r w:rsidRPr="004122DD">
        <w:rPr>
          <w:rFonts w:asciiTheme="minorHAnsi" w:eastAsia="Arial" w:hAnsiTheme="minorHAnsi" w:cstheme="minorHAnsi"/>
        </w:rPr>
        <w:t xml:space="preserve"> et al., 2013).</w:t>
      </w:r>
    </w:p>
    <w:p w14:paraId="4CD52B51" w14:textId="77777777" w:rsidR="007A5F80" w:rsidRPr="004122DD" w:rsidRDefault="007A5F80" w:rsidP="007A5F80">
      <w:pPr>
        <w:rPr>
          <w:rFonts w:asciiTheme="minorHAnsi" w:eastAsia="Arial" w:hAnsiTheme="minorHAnsi" w:cstheme="minorHAnsi"/>
        </w:rPr>
      </w:pPr>
      <w:r w:rsidRPr="004122DD">
        <w:rPr>
          <w:rFonts w:asciiTheme="minorHAnsi" w:eastAsia="Arial" w:hAnsiTheme="minorHAnsi" w:cstheme="minorHAnsi"/>
        </w:rPr>
        <w:t xml:space="preserve">Lewin’s model was criticised for assuming all other organisational forces are constant during change, and this model is only applied in small-scale organisations (Burnes, 2004). On the other hand, the modern approach to organisational change is viewed as a constant phenomenon (CIPD, 2023). </w:t>
      </w:r>
    </w:p>
    <w:p w14:paraId="16B8DA21" w14:textId="77777777" w:rsidR="003D42F3" w:rsidRPr="004122DD" w:rsidRDefault="003D42F3" w:rsidP="007A5F80">
      <w:pPr>
        <w:rPr>
          <w:rFonts w:asciiTheme="minorHAnsi" w:eastAsia="Arial" w:hAnsiTheme="minorHAnsi" w:cstheme="minorHAnsi"/>
          <w:b/>
          <w:bCs/>
        </w:rPr>
      </w:pPr>
    </w:p>
    <w:p w14:paraId="0850DCEB" w14:textId="77777777" w:rsidR="003D42F3" w:rsidRPr="004122DD" w:rsidRDefault="003D42F3" w:rsidP="007A5F80">
      <w:pPr>
        <w:rPr>
          <w:rFonts w:asciiTheme="minorHAnsi" w:eastAsia="Arial" w:hAnsiTheme="minorHAnsi" w:cstheme="minorHAnsi"/>
          <w:b/>
          <w:bCs/>
        </w:rPr>
      </w:pPr>
    </w:p>
    <w:p w14:paraId="28EBAA0E" w14:textId="4C94ECE5" w:rsidR="007A5F80" w:rsidRPr="004122DD" w:rsidRDefault="007A5F80" w:rsidP="007A5F80">
      <w:pPr>
        <w:rPr>
          <w:rFonts w:asciiTheme="minorHAnsi" w:eastAsia="Arial" w:hAnsiTheme="minorHAnsi" w:cstheme="minorHAnsi"/>
          <w:b/>
          <w:bCs/>
        </w:rPr>
      </w:pPr>
      <w:r w:rsidRPr="004122DD">
        <w:rPr>
          <w:rFonts w:asciiTheme="minorHAnsi" w:eastAsia="Arial" w:hAnsiTheme="minorHAnsi" w:cstheme="minorHAnsi"/>
          <w:b/>
          <w:bCs/>
        </w:rPr>
        <w:lastRenderedPageBreak/>
        <w:t>Kotter’s 8-step model.</w:t>
      </w:r>
    </w:p>
    <w:p w14:paraId="73E79693" w14:textId="77777777" w:rsidR="007A5F80" w:rsidRPr="004122DD" w:rsidRDefault="007A5F80" w:rsidP="007A5F80">
      <w:pPr>
        <w:rPr>
          <w:rFonts w:asciiTheme="minorHAnsi" w:eastAsia="Arial" w:hAnsiTheme="minorHAnsi" w:cstheme="minorHAnsi"/>
        </w:rPr>
      </w:pPr>
      <w:r w:rsidRPr="004122DD">
        <w:rPr>
          <w:rFonts w:asciiTheme="minorHAnsi" w:eastAsia="Arial" w:hAnsiTheme="minorHAnsi" w:cstheme="minorHAnsi"/>
        </w:rPr>
        <w:t xml:space="preserve">This model explains change initiative in 8 steps. They are determining the urgency of change; here, the organisation needs to create an automatic determination for the stakeholders to move on. The second step is creating a solid change leadership to guide the stakeholders in the right direction, identifying and eradicating problems. The third step is developing a new vision and establishing how the future differs from the past. The fourth step focuses on communicating the new vision to all stakeholders and gaining their trust. Communication strategies play a vital role in this stage. The fifth stage focuses on empowering the stakeholders and removing any barriers that get in the way of the change process. The sixth step is identifying short-term wins and motivating the stakeholders to pursue the change actively. The seventh step is to keep the momentum by getting senior management team members on board and clearly conveying the vision to stakeholders. However, accelerating too fast may result in employee resistance to change (Morain, 2023). In the eighth step, the management needs to ensure the new culture is firmly anchored by communication and the honest results of the change (Laig and </w:t>
      </w:r>
      <w:proofErr w:type="spellStart"/>
      <w:r w:rsidRPr="004122DD">
        <w:rPr>
          <w:rFonts w:asciiTheme="minorHAnsi" w:eastAsia="Arial" w:hAnsiTheme="minorHAnsi" w:cstheme="minorHAnsi"/>
        </w:rPr>
        <w:t>Abocejo</w:t>
      </w:r>
      <w:proofErr w:type="spellEnd"/>
      <w:r w:rsidRPr="004122DD">
        <w:rPr>
          <w:rFonts w:asciiTheme="minorHAnsi" w:eastAsia="Arial" w:hAnsiTheme="minorHAnsi" w:cstheme="minorHAnsi"/>
        </w:rPr>
        <w:t>, 2021).</w:t>
      </w:r>
    </w:p>
    <w:p w14:paraId="29DAA064" w14:textId="26A7A0F3" w:rsidR="008F790E" w:rsidRPr="004122DD" w:rsidRDefault="007A5F80" w:rsidP="007A5F80">
      <w:pPr>
        <w:rPr>
          <w:rFonts w:asciiTheme="minorHAnsi" w:eastAsia="Arial" w:hAnsiTheme="minorHAnsi" w:cstheme="minorHAnsi"/>
        </w:rPr>
      </w:pPr>
      <w:r w:rsidRPr="004122DD">
        <w:rPr>
          <w:rFonts w:asciiTheme="minorHAnsi" w:eastAsia="Arial" w:hAnsiTheme="minorHAnsi" w:cstheme="minorHAnsi"/>
        </w:rPr>
        <w:t xml:space="preserve">Lewin’s model emphasises changing organisational norms, culture, and policies and focuses on changing individuals’ behaviour to ensure an effective change. However, Kotter’s model solely concentrates on changing people and disregarding organisational culture, </w:t>
      </w:r>
      <w:proofErr w:type="gramStart"/>
      <w:r w:rsidRPr="004122DD">
        <w:rPr>
          <w:rFonts w:asciiTheme="minorHAnsi" w:eastAsia="Arial" w:hAnsiTheme="minorHAnsi" w:cstheme="minorHAnsi"/>
        </w:rPr>
        <w:t>systems</w:t>
      </w:r>
      <w:proofErr w:type="gramEnd"/>
      <w:r w:rsidRPr="004122DD">
        <w:rPr>
          <w:rFonts w:asciiTheme="minorHAnsi" w:eastAsia="Arial" w:hAnsiTheme="minorHAnsi" w:cstheme="minorHAnsi"/>
        </w:rPr>
        <w:t xml:space="preserve"> and strategies, which was critiqued by other scholars (</w:t>
      </w:r>
      <w:proofErr w:type="spellStart"/>
      <w:r w:rsidRPr="004122DD">
        <w:rPr>
          <w:rFonts w:asciiTheme="minorHAnsi" w:eastAsia="Arial" w:hAnsiTheme="minorHAnsi" w:cstheme="minorHAnsi"/>
        </w:rPr>
        <w:t>Sarayreh</w:t>
      </w:r>
      <w:proofErr w:type="spellEnd"/>
      <w:r w:rsidRPr="004122DD">
        <w:rPr>
          <w:rFonts w:asciiTheme="minorHAnsi" w:eastAsia="Arial" w:hAnsiTheme="minorHAnsi" w:cstheme="minorHAnsi"/>
        </w:rPr>
        <w:t xml:space="preserve"> et al., 2013).</w:t>
      </w:r>
      <w:r w:rsidR="006124A5" w:rsidRPr="004122DD">
        <w:rPr>
          <w:rFonts w:asciiTheme="minorHAnsi" w:eastAsia="Arial" w:hAnsiTheme="minorHAnsi" w:cstheme="minorHAnsi"/>
        </w:rPr>
        <w:t xml:space="preserve">                         (</w:t>
      </w:r>
      <w:r w:rsidR="006124A5" w:rsidRPr="004122DD">
        <w:rPr>
          <w:rFonts w:asciiTheme="minorHAnsi" w:eastAsia="Arial" w:hAnsiTheme="minorHAnsi" w:cstheme="minorHAnsi"/>
          <w:b/>
          <w:bCs/>
        </w:rPr>
        <w:t>Word Count</w:t>
      </w:r>
      <w:r w:rsidR="006124A5" w:rsidRPr="004122DD">
        <w:rPr>
          <w:rFonts w:asciiTheme="minorHAnsi" w:eastAsia="Arial" w:hAnsiTheme="minorHAnsi" w:cstheme="minorHAnsi"/>
        </w:rPr>
        <w:t xml:space="preserve"> – 387)</w:t>
      </w:r>
    </w:p>
    <w:p w14:paraId="475DB98B" w14:textId="77777777" w:rsidR="003C1635" w:rsidRPr="004122DD" w:rsidRDefault="003C1635">
      <w:pPr>
        <w:rPr>
          <w:rFonts w:asciiTheme="minorHAnsi" w:eastAsia="Arial" w:hAnsiTheme="minorHAnsi" w:cstheme="minorHAnsi"/>
          <w:b/>
          <w:bCs/>
          <w:u w:val="single"/>
        </w:rPr>
      </w:pPr>
    </w:p>
    <w:p w14:paraId="49F7D5CB" w14:textId="352AD5ED" w:rsidR="008F790E" w:rsidRPr="004122DD" w:rsidRDefault="008F790E">
      <w:pPr>
        <w:rPr>
          <w:rFonts w:asciiTheme="minorHAnsi" w:eastAsia="Arial" w:hAnsiTheme="minorHAnsi" w:cstheme="minorHAnsi"/>
          <w:b/>
          <w:bCs/>
          <w:u w:val="single"/>
        </w:rPr>
      </w:pPr>
      <w:r w:rsidRPr="004122DD">
        <w:rPr>
          <w:rFonts w:asciiTheme="minorHAnsi" w:eastAsia="Arial" w:hAnsiTheme="minorHAnsi" w:cstheme="minorHAnsi"/>
          <w:b/>
          <w:bCs/>
          <w:u w:val="single"/>
        </w:rPr>
        <w:t>Question 8</w:t>
      </w:r>
    </w:p>
    <w:p w14:paraId="449E9B5E" w14:textId="785758D5" w:rsidR="009549AC" w:rsidRPr="004122DD" w:rsidRDefault="008F790E">
      <w:pPr>
        <w:rPr>
          <w:rFonts w:asciiTheme="minorHAnsi" w:eastAsia="Arial" w:hAnsiTheme="minorHAnsi" w:cstheme="minorHAnsi"/>
          <w:b/>
          <w:bCs/>
        </w:rPr>
      </w:pPr>
      <w:r w:rsidRPr="004122DD">
        <w:rPr>
          <w:rFonts w:asciiTheme="minorHAnsi" w:eastAsia="Arial" w:hAnsiTheme="minorHAnsi" w:cstheme="minorHAnsi"/>
          <w:b/>
          <w:bCs/>
        </w:rPr>
        <w:t>A variety of models have been developed to explain how change is experienced. Discuss one model that explains how change is experienced. (AC 2.4)</w:t>
      </w:r>
    </w:p>
    <w:p w14:paraId="0CFA8137" w14:textId="77777777" w:rsidR="00DC2B5B" w:rsidRPr="004122DD" w:rsidRDefault="00DC2B5B" w:rsidP="00DC2B5B">
      <w:pPr>
        <w:rPr>
          <w:rFonts w:asciiTheme="minorHAnsi" w:eastAsia="Arial" w:hAnsiTheme="minorHAnsi" w:cstheme="minorHAnsi"/>
        </w:rPr>
      </w:pPr>
      <w:r w:rsidRPr="004122DD">
        <w:rPr>
          <w:rFonts w:asciiTheme="minorHAnsi" w:eastAsia="Arial" w:hAnsiTheme="minorHAnsi" w:cstheme="minorHAnsi"/>
        </w:rPr>
        <w:t xml:space="preserve">Various models explore individuals' experiences during change, including Bridges' transitional model, Kubler-Ross's change curve, ADKAR model, etc. The Kubler-Ross change curve is taken here to gain insight into how change is experienced. </w:t>
      </w:r>
    </w:p>
    <w:p w14:paraId="013BDC19" w14:textId="330D3232" w:rsidR="00DC2B5B" w:rsidRPr="004122DD" w:rsidRDefault="00DC2B5B" w:rsidP="00DC2B5B">
      <w:pPr>
        <w:rPr>
          <w:rFonts w:asciiTheme="minorHAnsi" w:eastAsia="Arial" w:hAnsiTheme="minorHAnsi" w:cstheme="minorHAnsi"/>
        </w:rPr>
      </w:pPr>
      <w:r w:rsidRPr="004122DD">
        <w:rPr>
          <w:rFonts w:asciiTheme="minorHAnsi" w:eastAsia="Arial" w:hAnsiTheme="minorHAnsi" w:cstheme="minorHAnsi"/>
        </w:rPr>
        <w:t>Kubler-Ross originally developed the change curve in the 1960s to explain the grieving process and stages of terminally ill patients once they came to know their prognosis. The five stages of the grieving process are denial, anger, bargaining, depression, and acceptance (</w:t>
      </w:r>
      <w:r w:rsidR="00965EAC" w:rsidRPr="004122DD">
        <w:rPr>
          <w:rFonts w:asciiTheme="minorHAnsi" w:eastAsia="Arial" w:hAnsiTheme="minorHAnsi" w:cstheme="minorHAnsi"/>
        </w:rPr>
        <w:t>Potter, 2021</w:t>
      </w:r>
      <w:r w:rsidRPr="004122DD">
        <w:rPr>
          <w:rFonts w:asciiTheme="minorHAnsi" w:eastAsia="Arial" w:hAnsiTheme="minorHAnsi" w:cstheme="minorHAnsi"/>
        </w:rPr>
        <w:t>). Later, this model was broadened to explain and understand how organisational individuals experience change (Malone, 2018).</w:t>
      </w:r>
    </w:p>
    <w:p w14:paraId="707758A3" w14:textId="77777777" w:rsidR="00DC2B5B" w:rsidRPr="004122DD" w:rsidRDefault="00DC2B5B" w:rsidP="00DC2B5B">
      <w:pPr>
        <w:rPr>
          <w:rFonts w:asciiTheme="minorHAnsi" w:eastAsia="Arial" w:hAnsiTheme="minorHAnsi" w:cstheme="minorHAnsi"/>
        </w:rPr>
      </w:pPr>
      <w:r w:rsidRPr="004122DD">
        <w:rPr>
          <w:rFonts w:asciiTheme="minorHAnsi" w:eastAsia="Arial" w:hAnsiTheme="minorHAnsi" w:cstheme="minorHAnsi"/>
        </w:rPr>
        <w:lastRenderedPageBreak/>
        <w:t xml:space="preserve">In organisational change, denial is the first stage experienced by employees; it is relatively short-lived; in this stage, employees may not fully function, and it affects efficiency; they also seek reassurance that the news is not true. In the second stage, employees experience anger and restlessness for the sudden change in their routine and tend to blame themselves or others. In the third stage, attempt to negotiate to avoid the change's impact. In the fourth stage, the realisation of change starts to sync, resulting in depression; this would be the lowest point in the curve, and performance will be at its lowest. In the fifth stage, employees accept that change and understand that it is inevitable, and the mood is more optimistic and enthusiastic, looking for </w:t>
      </w:r>
      <w:proofErr w:type="gramStart"/>
      <w:r w:rsidRPr="004122DD">
        <w:rPr>
          <w:rFonts w:asciiTheme="minorHAnsi" w:eastAsia="Arial" w:hAnsiTheme="minorHAnsi" w:cstheme="minorHAnsi"/>
        </w:rPr>
        <w:t>new exciting</w:t>
      </w:r>
      <w:proofErr w:type="gramEnd"/>
      <w:r w:rsidRPr="004122DD">
        <w:rPr>
          <w:rFonts w:asciiTheme="minorHAnsi" w:eastAsia="Arial" w:hAnsiTheme="minorHAnsi" w:cstheme="minorHAnsi"/>
        </w:rPr>
        <w:t xml:space="preserve"> opportunities (Chavan and Bhattacharya, 2022).</w:t>
      </w:r>
    </w:p>
    <w:p w14:paraId="2D904FD7" w14:textId="4AB17EFA" w:rsidR="00DC2B5B" w:rsidRPr="004122DD" w:rsidRDefault="00DC2B5B" w:rsidP="00DC2B5B">
      <w:pPr>
        <w:rPr>
          <w:rFonts w:asciiTheme="minorHAnsi" w:eastAsia="Arial" w:hAnsiTheme="minorHAnsi" w:cstheme="minorHAnsi"/>
        </w:rPr>
      </w:pPr>
      <w:r w:rsidRPr="004122DD">
        <w:rPr>
          <w:rFonts w:asciiTheme="minorHAnsi" w:eastAsia="Arial" w:hAnsiTheme="minorHAnsi" w:cstheme="minorHAnsi"/>
        </w:rPr>
        <w:t>Although it is a comprehensive model, there was criticism about its therapeutic origins and suitability for use in a business domain. Researchers questioned whether individuals would get support in a healthcare environment and how it would work in an organisational domain. (Simpson, 2022). It was suggested that managers can perform this supportive role, such as in the shock, denial, and anger stages, showing sensitivity to the employees and giving them space. Listen to them but be firm in the bargaining stage, show empathy and patience during the depression stage and wait for them to emerge in the acceptance stage to explore new ways of working.  (Potter, 2021).</w:t>
      </w:r>
    </w:p>
    <w:p w14:paraId="1453BC68" w14:textId="62607F5D" w:rsidR="00DC2B5B" w:rsidRPr="004122DD" w:rsidRDefault="00DC2B5B" w:rsidP="00DC2B5B">
      <w:pPr>
        <w:rPr>
          <w:rFonts w:asciiTheme="minorHAnsi" w:eastAsia="Arial" w:hAnsiTheme="minorHAnsi" w:cstheme="minorHAnsi"/>
        </w:rPr>
      </w:pPr>
      <w:r w:rsidRPr="004122DD">
        <w:rPr>
          <w:rFonts w:asciiTheme="minorHAnsi" w:eastAsia="Arial" w:hAnsiTheme="minorHAnsi" w:cstheme="minorHAnsi"/>
        </w:rPr>
        <w:t xml:space="preserve">Furthermore, there needs to be evidence in the original model that everyone will go through all the stages (Simpson, 2022). However, the defence offered for this is that the Kubler-Ross curve has been found to work for </w:t>
      </w:r>
      <w:proofErr w:type="gramStart"/>
      <w:r w:rsidRPr="004122DD">
        <w:rPr>
          <w:rFonts w:asciiTheme="minorHAnsi" w:eastAsia="Arial" w:hAnsiTheme="minorHAnsi" w:cstheme="minorHAnsi"/>
        </w:rPr>
        <w:t>the majority of</w:t>
      </w:r>
      <w:proofErr w:type="gramEnd"/>
      <w:r w:rsidRPr="004122DD">
        <w:rPr>
          <w:rFonts w:asciiTheme="minorHAnsi" w:eastAsia="Arial" w:hAnsiTheme="minorHAnsi" w:cstheme="minorHAnsi"/>
        </w:rPr>
        <w:t xml:space="preserve"> the situations related to change (</w:t>
      </w:r>
      <w:r w:rsidR="00587733" w:rsidRPr="004122DD">
        <w:rPr>
          <w:rFonts w:asciiTheme="minorHAnsi" w:eastAsia="Arial" w:hAnsiTheme="minorHAnsi" w:cstheme="minorHAnsi"/>
        </w:rPr>
        <w:t>CIPD, no date</w:t>
      </w:r>
      <w:r w:rsidRPr="004122DD">
        <w:rPr>
          <w:rFonts w:asciiTheme="minorHAnsi" w:eastAsia="Arial" w:hAnsiTheme="minorHAnsi" w:cstheme="minorHAnsi"/>
        </w:rPr>
        <w:t>).</w:t>
      </w:r>
    </w:p>
    <w:p w14:paraId="243F6C07" w14:textId="2D88A543" w:rsidR="0078771A" w:rsidRPr="004122DD" w:rsidRDefault="00DC2B5B" w:rsidP="00DC2B5B">
      <w:pPr>
        <w:rPr>
          <w:rFonts w:asciiTheme="minorHAnsi" w:eastAsia="Arial" w:hAnsiTheme="minorHAnsi" w:cstheme="minorHAnsi"/>
        </w:rPr>
      </w:pPr>
      <w:r w:rsidRPr="004122DD">
        <w:rPr>
          <w:rFonts w:asciiTheme="minorHAnsi" w:eastAsia="Arial" w:hAnsiTheme="minorHAnsi" w:cstheme="minorHAnsi"/>
        </w:rPr>
        <w:t>Although this model is widely used, the organisation must appraise whether it suits their work environment.</w:t>
      </w:r>
      <w:r w:rsidR="003D0FA3" w:rsidRPr="004122DD">
        <w:rPr>
          <w:rFonts w:asciiTheme="minorHAnsi" w:eastAsia="Arial" w:hAnsiTheme="minorHAnsi" w:cstheme="minorHAnsi"/>
        </w:rPr>
        <w:t xml:space="preserve">                                                                                                                  (</w:t>
      </w:r>
      <w:r w:rsidR="003D0FA3" w:rsidRPr="004122DD">
        <w:rPr>
          <w:rFonts w:asciiTheme="minorHAnsi" w:eastAsia="Arial" w:hAnsiTheme="minorHAnsi" w:cstheme="minorHAnsi"/>
          <w:b/>
          <w:bCs/>
        </w:rPr>
        <w:t>Word Co</w:t>
      </w:r>
      <w:r w:rsidR="005723B7" w:rsidRPr="004122DD">
        <w:rPr>
          <w:rFonts w:asciiTheme="minorHAnsi" w:eastAsia="Arial" w:hAnsiTheme="minorHAnsi" w:cstheme="minorHAnsi"/>
          <w:b/>
          <w:bCs/>
        </w:rPr>
        <w:t>unt</w:t>
      </w:r>
      <w:r w:rsidR="005723B7" w:rsidRPr="004122DD">
        <w:rPr>
          <w:rFonts w:asciiTheme="minorHAnsi" w:eastAsia="Arial" w:hAnsiTheme="minorHAnsi" w:cstheme="minorHAnsi"/>
        </w:rPr>
        <w:t xml:space="preserve"> – 400)</w:t>
      </w:r>
    </w:p>
    <w:p w14:paraId="0B5AA00F" w14:textId="77777777" w:rsidR="00AE1547" w:rsidRPr="004122DD" w:rsidRDefault="00AE1547" w:rsidP="006072BB">
      <w:pPr>
        <w:rPr>
          <w:rFonts w:asciiTheme="minorHAnsi" w:eastAsia="Arial" w:hAnsiTheme="minorHAnsi" w:cstheme="minorHAnsi"/>
          <w:b/>
          <w:bCs/>
        </w:rPr>
      </w:pPr>
    </w:p>
    <w:p w14:paraId="267E5484" w14:textId="582B2C98" w:rsidR="001C7C53" w:rsidRPr="004122DD" w:rsidRDefault="001C7C53" w:rsidP="006072BB">
      <w:pPr>
        <w:rPr>
          <w:rFonts w:asciiTheme="minorHAnsi" w:eastAsia="Arial" w:hAnsiTheme="minorHAnsi" w:cstheme="minorHAnsi"/>
          <w:b/>
          <w:bCs/>
        </w:rPr>
      </w:pPr>
      <w:r w:rsidRPr="004122DD">
        <w:rPr>
          <w:rFonts w:asciiTheme="minorHAnsi" w:eastAsia="Arial" w:hAnsiTheme="minorHAnsi" w:cstheme="minorHAnsi"/>
          <w:b/>
          <w:bCs/>
        </w:rPr>
        <w:t>Question 9</w:t>
      </w:r>
    </w:p>
    <w:p w14:paraId="5D654025" w14:textId="05018600" w:rsidR="001C7C53" w:rsidRPr="004122DD" w:rsidRDefault="001C7C53">
      <w:pPr>
        <w:rPr>
          <w:rFonts w:asciiTheme="minorHAnsi" w:eastAsia="Arial" w:hAnsiTheme="minorHAnsi" w:cstheme="minorHAnsi"/>
          <w:b/>
          <w:bCs/>
        </w:rPr>
      </w:pPr>
      <w:r w:rsidRPr="004122DD">
        <w:rPr>
          <w:rFonts w:asciiTheme="minorHAnsi" w:eastAsia="Arial" w:hAnsiTheme="minorHAnsi" w:cstheme="minorHAnsi"/>
          <w:b/>
          <w:bCs/>
        </w:rPr>
        <w:t>The CIPD’s Health and wellbeing at work survey 2022 found, ‘There is less management focus on health and wellbeing compared with the first year of the pandemic</w:t>
      </w:r>
      <w:proofErr w:type="gramStart"/>
      <w:r w:rsidRPr="004122DD">
        <w:rPr>
          <w:rFonts w:asciiTheme="minorHAnsi" w:eastAsia="Arial" w:hAnsiTheme="minorHAnsi" w:cstheme="minorHAnsi"/>
          <w:b/>
          <w:bCs/>
        </w:rPr>
        <w:t>’, and</w:t>
      </w:r>
      <w:proofErr w:type="gramEnd"/>
      <w:r w:rsidRPr="004122DD">
        <w:rPr>
          <w:rFonts w:asciiTheme="minorHAnsi" w:eastAsia="Arial" w:hAnsiTheme="minorHAnsi" w:cstheme="minorHAnsi"/>
          <w:b/>
          <w:bCs/>
        </w:rPr>
        <w:t xml:space="preserve"> goes on to remark that this is disappointing. Assess the importance of wellbeing at work and factors which impact wellbeing. (AC 2.5)</w:t>
      </w:r>
    </w:p>
    <w:p w14:paraId="0EB3D3D4" w14:textId="7676D05E" w:rsidR="00F152AB" w:rsidRPr="004122DD" w:rsidRDefault="00F152AB" w:rsidP="00F152AB">
      <w:pPr>
        <w:rPr>
          <w:rFonts w:asciiTheme="minorHAnsi" w:eastAsia="Arial" w:hAnsiTheme="minorHAnsi" w:cstheme="minorHAnsi"/>
        </w:rPr>
      </w:pPr>
      <w:r w:rsidRPr="004122DD">
        <w:rPr>
          <w:rFonts w:asciiTheme="minorHAnsi" w:eastAsia="Arial" w:hAnsiTheme="minorHAnsi" w:cstheme="minorHAnsi"/>
        </w:rPr>
        <w:t xml:space="preserve"> Employee well-being could be defined as a holistic culture that embraces a comprehensive approach to addressing various dimensions such as physical, emotional, financial, social, career, </w:t>
      </w:r>
      <w:proofErr w:type="gramStart"/>
      <w:r w:rsidRPr="004122DD">
        <w:rPr>
          <w:rFonts w:asciiTheme="minorHAnsi" w:eastAsia="Arial" w:hAnsiTheme="minorHAnsi" w:cstheme="minorHAnsi"/>
        </w:rPr>
        <w:lastRenderedPageBreak/>
        <w:t>community</w:t>
      </w:r>
      <w:proofErr w:type="gramEnd"/>
      <w:r w:rsidRPr="004122DD">
        <w:rPr>
          <w:rFonts w:asciiTheme="minorHAnsi" w:eastAsia="Arial" w:hAnsiTheme="minorHAnsi" w:cstheme="minorHAnsi"/>
        </w:rPr>
        <w:t xml:space="preserve"> and purpose (Meister, 2021); this holistic approach is indicated in the CIPD (2022) good work index. Creating a holistic culture to promote employee well-being will help the employees to flourish and reach their potential.  This, in return, benefits the organisation as contentment and increased well-being are proven to enhance employees' resilience, reduce sickness absence, and boost performance and productivity (CIPD, 2023</w:t>
      </w:r>
      <w:r w:rsidR="00631883" w:rsidRPr="004122DD">
        <w:rPr>
          <w:rFonts w:asciiTheme="minorHAnsi" w:eastAsia="Arial" w:hAnsiTheme="minorHAnsi" w:cstheme="minorHAnsi"/>
        </w:rPr>
        <w:t>b</w:t>
      </w:r>
      <w:r w:rsidRPr="004122DD">
        <w:rPr>
          <w:rFonts w:asciiTheme="minorHAnsi" w:eastAsia="Arial" w:hAnsiTheme="minorHAnsi" w:cstheme="minorHAnsi"/>
        </w:rPr>
        <w:t xml:space="preserve">). </w:t>
      </w:r>
    </w:p>
    <w:p w14:paraId="23D23359" w14:textId="77777777" w:rsidR="00F152AB" w:rsidRPr="004122DD" w:rsidRDefault="00F152AB" w:rsidP="00F152AB">
      <w:pPr>
        <w:rPr>
          <w:rFonts w:asciiTheme="minorHAnsi" w:eastAsia="Arial" w:hAnsiTheme="minorHAnsi" w:cstheme="minorHAnsi"/>
        </w:rPr>
      </w:pPr>
    </w:p>
    <w:p w14:paraId="5208B42C" w14:textId="77777777" w:rsidR="00F152AB" w:rsidRPr="004122DD" w:rsidRDefault="00F152AB" w:rsidP="00F152AB">
      <w:pPr>
        <w:rPr>
          <w:rFonts w:asciiTheme="minorHAnsi" w:eastAsia="Arial" w:hAnsiTheme="minorHAnsi" w:cstheme="minorHAnsi"/>
        </w:rPr>
      </w:pPr>
      <w:r w:rsidRPr="004122DD">
        <w:rPr>
          <w:rFonts w:asciiTheme="minorHAnsi" w:eastAsia="Arial" w:hAnsiTheme="minorHAnsi" w:cstheme="minorHAnsi"/>
        </w:rPr>
        <w:t xml:space="preserve">Employees who were satisfied with their organisation were more engaged with their job roles and committed to furthering the organisation's goals.  Equally, an unhealthy work environment will affect employee well-being, productivity, and performance (Rasool et al., 2021). </w:t>
      </w:r>
    </w:p>
    <w:p w14:paraId="78BB4ECB" w14:textId="6FEF0EE7" w:rsidR="00F152AB" w:rsidRPr="004122DD" w:rsidRDefault="00F152AB" w:rsidP="00F152AB">
      <w:pPr>
        <w:rPr>
          <w:rFonts w:asciiTheme="minorHAnsi" w:eastAsia="Arial" w:hAnsiTheme="minorHAnsi" w:cstheme="minorHAnsi"/>
        </w:rPr>
      </w:pPr>
      <w:r w:rsidRPr="004122DD">
        <w:rPr>
          <w:rFonts w:asciiTheme="minorHAnsi" w:eastAsia="Arial" w:hAnsiTheme="minorHAnsi" w:cstheme="minorHAnsi"/>
        </w:rPr>
        <w:t xml:space="preserve">Krekel, </w:t>
      </w:r>
      <w:proofErr w:type="gramStart"/>
      <w:r w:rsidRPr="004122DD">
        <w:rPr>
          <w:rFonts w:asciiTheme="minorHAnsi" w:eastAsia="Arial" w:hAnsiTheme="minorHAnsi" w:cstheme="minorHAnsi"/>
        </w:rPr>
        <w:t>Ward</w:t>
      </w:r>
      <w:proofErr w:type="gramEnd"/>
      <w:r w:rsidRPr="004122DD">
        <w:rPr>
          <w:rFonts w:asciiTheme="minorHAnsi" w:eastAsia="Arial" w:hAnsiTheme="minorHAnsi" w:cstheme="minorHAnsi"/>
        </w:rPr>
        <w:t xml:space="preserve"> and De Neve's (2019) meta-analysis of 239 organisations across 49 countries suggests a strong positive correlation between employee wellbeing and productivity, customer loyalty and business profitability. When considering factors affecting employee wellbeing, workplace environment, job satisfaction, inclusion and diversity, career development opportunities, fair pay and benefits policies were noted as some of the crucial ones that impact employee wellbeing (CIPD, 2023</w:t>
      </w:r>
      <w:r w:rsidR="004414BB" w:rsidRPr="004122DD">
        <w:rPr>
          <w:rFonts w:asciiTheme="minorHAnsi" w:eastAsia="Arial" w:hAnsiTheme="minorHAnsi" w:cstheme="minorHAnsi"/>
        </w:rPr>
        <w:t>b</w:t>
      </w:r>
      <w:r w:rsidRPr="004122DD">
        <w:rPr>
          <w:rFonts w:asciiTheme="minorHAnsi" w:eastAsia="Arial" w:hAnsiTheme="minorHAnsi" w:cstheme="minorHAnsi"/>
        </w:rPr>
        <w:t xml:space="preserve">). </w:t>
      </w:r>
    </w:p>
    <w:p w14:paraId="44CAA759" w14:textId="77777777" w:rsidR="00F152AB" w:rsidRPr="004122DD" w:rsidRDefault="00F152AB" w:rsidP="00F152AB">
      <w:pPr>
        <w:rPr>
          <w:rFonts w:asciiTheme="minorHAnsi" w:eastAsia="Arial" w:hAnsiTheme="minorHAnsi" w:cstheme="minorHAnsi"/>
        </w:rPr>
      </w:pPr>
      <w:r w:rsidRPr="004122DD">
        <w:rPr>
          <w:rFonts w:asciiTheme="minorHAnsi" w:eastAsia="Arial" w:hAnsiTheme="minorHAnsi" w:cstheme="minorHAnsi"/>
        </w:rPr>
        <w:t xml:space="preserve">Workplaces that offer autonomy and development opportunities allow employees 'voices' to be heard, increasing employee satisfaction and, in return, enhancing their engagement. Satisfied employees are committed to furthering the organisation's goals and being ambassadors for the organisation (Krekel et al., 2019).  In contrast, a toxic workplace culture negatively affects employee engagement and well-being and increases turnover intentions (Rasool et al., 2021).  Notably, organisational support has been proven to reduce stress and burnout (Bobbio, Bellan and Manganelli, 2012; (Leung, Hong and </w:t>
      </w:r>
      <w:proofErr w:type="spellStart"/>
      <w:r w:rsidRPr="004122DD">
        <w:rPr>
          <w:rFonts w:asciiTheme="minorHAnsi" w:eastAsia="Arial" w:hAnsiTheme="minorHAnsi" w:cstheme="minorHAnsi"/>
        </w:rPr>
        <w:t>Skitmore</w:t>
      </w:r>
      <w:proofErr w:type="spellEnd"/>
      <w:r w:rsidRPr="004122DD">
        <w:rPr>
          <w:rFonts w:asciiTheme="minorHAnsi" w:eastAsia="Arial" w:hAnsiTheme="minorHAnsi" w:cstheme="minorHAnsi"/>
        </w:rPr>
        <w:t>, 2008).</w:t>
      </w:r>
    </w:p>
    <w:p w14:paraId="2D82E6DC" w14:textId="77777777" w:rsidR="00F152AB" w:rsidRPr="004122DD" w:rsidRDefault="00F152AB" w:rsidP="00F152AB">
      <w:pPr>
        <w:rPr>
          <w:rFonts w:asciiTheme="minorHAnsi" w:eastAsia="Arial" w:hAnsiTheme="minorHAnsi" w:cstheme="minorHAnsi"/>
        </w:rPr>
      </w:pPr>
      <w:proofErr w:type="spellStart"/>
      <w:r w:rsidRPr="004122DD">
        <w:rPr>
          <w:rFonts w:asciiTheme="minorHAnsi" w:eastAsia="Arial" w:hAnsiTheme="minorHAnsi" w:cstheme="minorHAnsi"/>
        </w:rPr>
        <w:t>Mäkikangas</w:t>
      </w:r>
      <w:proofErr w:type="spellEnd"/>
      <w:r w:rsidRPr="004122DD">
        <w:rPr>
          <w:rFonts w:asciiTheme="minorHAnsi" w:eastAsia="Arial" w:hAnsiTheme="minorHAnsi" w:cstheme="minorHAnsi"/>
        </w:rPr>
        <w:t xml:space="preserve"> et al. (2016) noted an exciting pattern that younger employees and job changers were found to have reduced well-being. In contrast, mature employees and 'job stayers' tend to have increased well-being. One explanation for this could be that younger employees are affected by work stressors more than mature employees, and moving to jobs comes with learning new jobs, work environments, and people, which could impact their well-being.</w:t>
      </w:r>
    </w:p>
    <w:p w14:paraId="0019F65C" w14:textId="565CADFC" w:rsidR="00F152AB" w:rsidRPr="004122DD" w:rsidRDefault="00F152AB" w:rsidP="00F152AB">
      <w:pPr>
        <w:rPr>
          <w:rFonts w:asciiTheme="minorHAnsi" w:eastAsia="Arial" w:hAnsiTheme="minorHAnsi" w:cstheme="minorHAnsi"/>
        </w:rPr>
      </w:pPr>
      <w:r w:rsidRPr="004122DD">
        <w:rPr>
          <w:rFonts w:asciiTheme="minorHAnsi" w:eastAsia="Arial" w:hAnsiTheme="minorHAnsi" w:cstheme="minorHAnsi"/>
        </w:rPr>
        <w:t>The above points out that people professionals have a lead role in steering organisations' health and wellbeing agenda (CIPD, 2023</w:t>
      </w:r>
      <w:r w:rsidR="00343E6F" w:rsidRPr="004122DD">
        <w:rPr>
          <w:rFonts w:asciiTheme="minorHAnsi" w:eastAsia="Arial" w:hAnsiTheme="minorHAnsi" w:cstheme="minorHAnsi"/>
        </w:rPr>
        <w:t>b</w:t>
      </w:r>
      <w:r w:rsidRPr="004122DD">
        <w:rPr>
          <w:rFonts w:asciiTheme="minorHAnsi" w:eastAsia="Arial" w:hAnsiTheme="minorHAnsi" w:cstheme="minorHAnsi"/>
        </w:rPr>
        <w:t xml:space="preserve">). Equally, organisations must incorporate it into the business model and all its activities to keep a happier workplace and increase profitability. </w:t>
      </w:r>
    </w:p>
    <w:p w14:paraId="28912952" w14:textId="68F0FCBD" w:rsidR="000F4B54" w:rsidRPr="004122DD" w:rsidRDefault="000F4B54" w:rsidP="00F152AB">
      <w:pPr>
        <w:jc w:val="right"/>
        <w:rPr>
          <w:rFonts w:asciiTheme="minorHAnsi" w:eastAsia="Arial" w:hAnsiTheme="minorHAnsi" w:cstheme="minorHAnsi"/>
        </w:rPr>
      </w:pPr>
      <w:r w:rsidRPr="004122DD">
        <w:rPr>
          <w:rFonts w:asciiTheme="minorHAnsi" w:eastAsia="Arial" w:hAnsiTheme="minorHAnsi" w:cstheme="minorHAnsi"/>
        </w:rPr>
        <w:lastRenderedPageBreak/>
        <w:t>(</w:t>
      </w:r>
      <w:r w:rsidRPr="004122DD">
        <w:rPr>
          <w:rFonts w:asciiTheme="minorHAnsi" w:eastAsia="Arial" w:hAnsiTheme="minorHAnsi" w:cstheme="minorHAnsi"/>
          <w:b/>
          <w:bCs/>
        </w:rPr>
        <w:t>Word Count – 3</w:t>
      </w:r>
      <w:r w:rsidR="00B93678" w:rsidRPr="004122DD">
        <w:rPr>
          <w:rFonts w:asciiTheme="minorHAnsi" w:eastAsia="Arial" w:hAnsiTheme="minorHAnsi" w:cstheme="minorHAnsi"/>
          <w:b/>
          <w:bCs/>
        </w:rPr>
        <w:t>7</w:t>
      </w:r>
      <w:r w:rsidR="00044B60" w:rsidRPr="004122DD">
        <w:rPr>
          <w:rFonts w:asciiTheme="minorHAnsi" w:eastAsia="Arial" w:hAnsiTheme="minorHAnsi" w:cstheme="minorHAnsi"/>
          <w:b/>
          <w:bCs/>
        </w:rPr>
        <w:t>8</w:t>
      </w:r>
      <w:r w:rsidRPr="004122DD">
        <w:rPr>
          <w:rFonts w:asciiTheme="minorHAnsi" w:eastAsia="Arial" w:hAnsiTheme="minorHAnsi" w:cstheme="minorHAnsi"/>
        </w:rPr>
        <w:t>).</w:t>
      </w:r>
    </w:p>
    <w:p w14:paraId="4B123083" w14:textId="77777777" w:rsidR="00B6447A" w:rsidRPr="004122DD" w:rsidRDefault="00B6447A" w:rsidP="005A42FE">
      <w:pPr>
        <w:rPr>
          <w:rFonts w:asciiTheme="minorHAnsi" w:eastAsia="Arial" w:hAnsiTheme="minorHAnsi" w:cstheme="minorHAnsi"/>
          <w:b/>
          <w:bCs/>
          <w:u w:val="single"/>
        </w:rPr>
      </w:pPr>
    </w:p>
    <w:p w14:paraId="1C9BBDF5" w14:textId="25EA9A26" w:rsidR="005A42FE" w:rsidRPr="004122DD" w:rsidRDefault="005A42FE" w:rsidP="005A42FE">
      <w:pPr>
        <w:rPr>
          <w:rFonts w:asciiTheme="minorHAnsi" w:eastAsia="Arial" w:hAnsiTheme="minorHAnsi" w:cstheme="minorHAnsi"/>
          <w:b/>
          <w:bCs/>
          <w:u w:val="single"/>
        </w:rPr>
      </w:pPr>
      <w:r w:rsidRPr="004122DD">
        <w:rPr>
          <w:rFonts w:asciiTheme="minorHAnsi" w:eastAsia="Arial" w:hAnsiTheme="minorHAnsi" w:cstheme="minorHAnsi"/>
          <w:b/>
          <w:bCs/>
          <w:u w:val="single"/>
        </w:rPr>
        <w:t>Question 10</w:t>
      </w:r>
    </w:p>
    <w:p w14:paraId="30D93315" w14:textId="2BE573E4" w:rsidR="005A42FE" w:rsidRPr="004122DD" w:rsidRDefault="005A42FE" w:rsidP="005A42FE">
      <w:pPr>
        <w:rPr>
          <w:rFonts w:asciiTheme="minorHAnsi" w:eastAsia="Arial" w:hAnsiTheme="minorHAnsi" w:cstheme="minorHAnsi"/>
          <w:b/>
          <w:bCs/>
        </w:rPr>
      </w:pPr>
      <w:r w:rsidRPr="004122DD">
        <w:rPr>
          <w:rFonts w:asciiTheme="minorHAnsi" w:eastAsia="Arial" w:hAnsiTheme="minorHAnsi" w:cstheme="minorHAnsi"/>
          <w:b/>
          <w:bCs/>
        </w:rPr>
        <w:t>The CIPD Profession Map states ‘People practices are the processes and approaches that we use across the employee lifecycle’. Discuss the links between the employee lifecycle and different people practice roles. (AC 3.1)</w:t>
      </w:r>
    </w:p>
    <w:p w14:paraId="7A48D28A" w14:textId="7EDA1BBE" w:rsidR="00D41750" w:rsidRPr="004122DD" w:rsidRDefault="00D41750" w:rsidP="00D41750">
      <w:pPr>
        <w:rPr>
          <w:rFonts w:asciiTheme="minorHAnsi" w:eastAsia="Arial" w:hAnsiTheme="minorHAnsi" w:cstheme="minorHAnsi"/>
        </w:rPr>
      </w:pPr>
      <w:r w:rsidRPr="004122DD">
        <w:rPr>
          <w:rFonts w:asciiTheme="minorHAnsi" w:eastAsia="Arial" w:hAnsiTheme="minorHAnsi" w:cstheme="minorHAnsi"/>
        </w:rPr>
        <w:t>The employee life cycle (ELC) was first introduced in the 80s by Beer and colleagues in their book ‘Managing Human Assets</w:t>
      </w:r>
      <w:r w:rsidR="00AD3338" w:rsidRPr="004122DD">
        <w:rPr>
          <w:rFonts w:asciiTheme="minorHAnsi" w:eastAsia="Arial" w:hAnsiTheme="minorHAnsi" w:cstheme="minorHAnsi"/>
        </w:rPr>
        <w:t xml:space="preserve">’ </w:t>
      </w:r>
      <w:r w:rsidRPr="004122DD">
        <w:rPr>
          <w:rFonts w:asciiTheme="minorHAnsi" w:eastAsia="Arial" w:hAnsiTheme="minorHAnsi" w:cstheme="minorHAnsi"/>
        </w:rPr>
        <w:t>(</w:t>
      </w:r>
      <w:proofErr w:type="spellStart"/>
      <w:r w:rsidRPr="004122DD">
        <w:rPr>
          <w:rFonts w:asciiTheme="minorHAnsi" w:eastAsia="Arial" w:hAnsiTheme="minorHAnsi" w:cstheme="minorHAnsi"/>
        </w:rPr>
        <w:t>Gladka</w:t>
      </w:r>
      <w:proofErr w:type="spellEnd"/>
      <w:r w:rsidRPr="004122DD">
        <w:rPr>
          <w:rFonts w:asciiTheme="minorHAnsi" w:eastAsia="Arial" w:hAnsiTheme="minorHAnsi" w:cstheme="minorHAnsi"/>
        </w:rPr>
        <w:t xml:space="preserve">, Fedorova and </w:t>
      </w:r>
      <w:proofErr w:type="spellStart"/>
      <w:r w:rsidRPr="004122DD">
        <w:rPr>
          <w:rFonts w:asciiTheme="minorHAnsi" w:eastAsia="Arial" w:hAnsiTheme="minorHAnsi" w:cstheme="minorHAnsi"/>
        </w:rPr>
        <w:t>Dohadailo</w:t>
      </w:r>
      <w:proofErr w:type="spellEnd"/>
      <w:r w:rsidRPr="004122DD">
        <w:rPr>
          <w:rFonts w:asciiTheme="minorHAnsi" w:eastAsia="Arial" w:hAnsiTheme="minorHAnsi" w:cstheme="minorHAnsi"/>
        </w:rPr>
        <w:t>, 2022). In the current Human Resources realm, a six-stage ELC</w:t>
      </w:r>
      <w:r w:rsidR="00AA123D" w:rsidRPr="004122DD">
        <w:rPr>
          <w:rFonts w:asciiTheme="minorHAnsi" w:eastAsia="Arial" w:hAnsiTheme="minorHAnsi" w:cstheme="minorHAnsi"/>
        </w:rPr>
        <w:t xml:space="preserve"> model</w:t>
      </w:r>
      <w:r w:rsidRPr="004122DD">
        <w:rPr>
          <w:rFonts w:asciiTheme="minorHAnsi" w:eastAsia="Arial" w:hAnsiTheme="minorHAnsi" w:cstheme="minorHAnsi"/>
        </w:rPr>
        <w:t xml:space="preserve"> is in practice. They are attraction, recruitment, onboarding, development, retention and Offboarding. </w:t>
      </w:r>
    </w:p>
    <w:p w14:paraId="696F57DA" w14:textId="6CFB6FF8" w:rsidR="00D41750" w:rsidRPr="004122DD" w:rsidRDefault="00D41750" w:rsidP="00D41750">
      <w:pPr>
        <w:rPr>
          <w:rFonts w:asciiTheme="minorHAnsi" w:eastAsia="Arial" w:hAnsiTheme="minorHAnsi" w:cstheme="minorHAnsi"/>
        </w:rPr>
      </w:pPr>
      <w:r w:rsidRPr="004122DD">
        <w:rPr>
          <w:rFonts w:asciiTheme="minorHAnsi" w:eastAsia="Arial" w:hAnsiTheme="minorHAnsi" w:cstheme="minorHAnsi"/>
        </w:rPr>
        <w:t xml:space="preserve">Attraction is the stage where the organisation advertises to search for potential employees; in the recruitment stage, it focuses on finding the right people for the job positions, and </w:t>
      </w:r>
      <w:r w:rsidR="006C4A26" w:rsidRPr="004122DD">
        <w:rPr>
          <w:rFonts w:asciiTheme="minorHAnsi" w:eastAsia="Arial" w:hAnsiTheme="minorHAnsi" w:cstheme="minorHAnsi"/>
        </w:rPr>
        <w:t xml:space="preserve">in the </w:t>
      </w:r>
      <w:r w:rsidRPr="004122DD">
        <w:rPr>
          <w:rFonts w:asciiTheme="minorHAnsi" w:eastAsia="Arial" w:hAnsiTheme="minorHAnsi" w:cstheme="minorHAnsi"/>
        </w:rPr>
        <w:t xml:space="preserve">onboarding </w:t>
      </w:r>
      <w:r w:rsidR="006C4A26" w:rsidRPr="004122DD">
        <w:rPr>
          <w:rFonts w:asciiTheme="minorHAnsi" w:eastAsia="Arial" w:hAnsiTheme="minorHAnsi" w:cstheme="minorHAnsi"/>
        </w:rPr>
        <w:t>stage t</w:t>
      </w:r>
      <w:r w:rsidRPr="004122DD">
        <w:rPr>
          <w:rFonts w:asciiTheme="minorHAnsi" w:eastAsia="Arial" w:hAnsiTheme="minorHAnsi" w:cstheme="minorHAnsi"/>
        </w:rPr>
        <w:t>he employee understands the organisation and is made to know what is expected of them. The development stage is when the company develops the employees, offering training opportunities to upskill them, creating career progression paths, etc. Retentio</w:t>
      </w:r>
      <w:r w:rsidR="00453BB9" w:rsidRPr="004122DD">
        <w:rPr>
          <w:rFonts w:asciiTheme="minorHAnsi" w:eastAsia="Arial" w:hAnsiTheme="minorHAnsi" w:cstheme="minorHAnsi"/>
        </w:rPr>
        <w:t>n</w:t>
      </w:r>
      <w:r w:rsidRPr="004122DD">
        <w:rPr>
          <w:rFonts w:asciiTheme="minorHAnsi" w:eastAsia="Arial" w:hAnsiTheme="minorHAnsi" w:cstheme="minorHAnsi"/>
        </w:rPr>
        <w:t xml:space="preserve"> stages </w:t>
      </w:r>
      <w:r w:rsidR="0027120D" w:rsidRPr="004122DD">
        <w:rPr>
          <w:rFonts w:asciiTheme="minorHAnsi" w:eastAsia="Arial" w:hAnsiTheme="minorHAnsi" w:cstheme="minorHAnsi"/>
        </w:rPr>
        <w:t>is</w:t>
      </w:r>
      <w:r w:rsidRPr="004122DD">
        <w:rPr>
          <w:rFonts w:asciiTheme="minorHAnsi" w:eastAsia="Arial" w:hAnsiTheme="minorHAnsi" w:cstheme="minorHAnsi"/>
        </w:rPr>
        <w:t xml:space="preserve"> a product of the success of stages one to four. Offboarding is the final stage of the ELC, where employees leave the organisation for various reasons (</w:t>
      </w:r>
      <w:proofErr w:type="spellStart"/>
      <w:r w:rsidRPr="004122DD">
        <w:rPr>
          <w:rFonts w:asciiTheme="minorHAnsi" w:eastAsia="Arial" w:hAnsiTheme="minorHAnsi" w:cstheme="minorHAnsi"/>
        </w:rPr>
        <w:t>Crc</w:t>
      </w:r>
      <w:proofErr w:type="spellEnd"/>
      <w:r w:rsidRPr="004122DD">
        <w:rPr>
          <w:rFonts w:asciiTheme="minorHAnsi" w:eastAsia="Arial" w:hAnsiTheme="minorHAnsi" w:cstheme="minorHAnsi"/>
        </w:rPr>
        <w:t>, 2019).</w:t>
      </w:r>
    </w:p>
    <w:p w14:paraId="22185E24" w14:textId="5375F01E" w:rsidR="00D41750" w:rsidRPr="004122DD" w:rsidRDefault="00D41750" w:rsidP="00D41750">
      <w:pPr>
        <w:rPr>
          <w:rFonts w:asciiTheme="minorHAnsi" w:eastAsia="Arial" w:hAnsiTheme="minorHAnsi" w:cstheme="minorHAnsi"/>
        </w:rPr>
      </w:pPr>
      <w:r w:rsidRPr="004122DD">
        <w:rPr>
          <w:rFonts w:asciiTheme="minorHAnsi" w:eastAsia="Arial" w:hAnsiTheme="minorHAnsi" w:cstheme="minorHAnsi"/>
        </w:rPr>
        <w:t>Professionals from people practice domains such as workforce and Organisational Development (WF&amp;OD), Learning and Development (L&amp;D), Human Resources (HR) and Recruitment have a key role to play throughout the ELC to ensure successful retention of employees. Leung (2019) highlights employee engagement as the key in terms of recruitment, retention, and productivity, and organisations should incorporate a comprehensive engagement approach to each stage of the ELC. Employee engagement can be defined as a state of positive attitude towards their work derived from high levels of energy, emotional commitment, and satisfaction with their jobs (Lahey, 201</w:t>
      </w:r>
      <w:r w:rsidR="001633C0" w:rsidRPr="004122DD">
        <w:rPr>
          <w:rFonts w:asciiTheme="minorHAnsi" w:eastAsia="Arial" w:hAnsiTheme="minorHAnsi" w:cstheme="minorHAnsi"/>
        </w:rPr>
        <w:t>6</w:t>
      </w:r>
      <w:r w:rsidRPr="004122DD">
        <w:rPr>
          <w:rFonts w:asciiTheme="minorHAnsi" w:eastAsia="Arial" w:hAnsiTheme="minorHAnsi" w:cstheme="minorHAnsi"/>
        </w:rPr>
        <w:t>). Organisations with a formal engagement strategy are 67% more likely to improve their revenue year-over-year (Lahey, 201</w:t>
      </w:r>
      <w:r w:rsidR="007B659D" w:rsidRPr="004122DD">
        <w:rPr>
          <w:rFonts w:asciiTheme="minorHAnsi" w:eastAsia="Arial" w:hAnsiTheme="minorHAnsi" w:cstheme="minorHAnsi"/>
        </w:rPr>
        <w:t>6</w:t>
      </w:r>
      <w:r w:rsidRPr="004122DD">
        <w:rPr>
          <w:rFonts w:asciiTheme="minorHAnsi" w:eastAsia="Arial" w:hAnsiTheme="minorHAnsi" w:cstheme="minorHAnsi"/>
        </w:rPr>
        <w:t xml:space="preserve">). </w:t>
      </w:r>
    </w:p>
    <w:p w14:paraId="06D7C7B9" w14:textId="73345873" w:rsidR="00D41750" w:rsidRPr="004122DD" w:rsidRDefault="00D41750" w:rsidP="00D41750">
      <w:pPr>
        <w:rPr>
          <w:rFonts w:asciiTheme="minorHAnsi" w:eastAsia="Arial" w:hAnsiTheme="minorHAnsi" w:cstheme="minorHAnsi"/>
        </w:rPr>
      </w:pPr>
      <w:r w:rsidRPr="004122DD">
        <w:rPr>
          <w:rFonts w:asciiTheme="minorHAnsi" w:eastAsia="Arial" w:hAnsiTheme="minorHAnsi" w:cstheme="minorHAnsi"/>
        </w:rPr>
        <w:t xml:space="preserve">Organisations need to create appealing customer and employer brands, promoting them across various channels like social media to attract potential candidates. Workforce and Organizational Development (WF&amp;OD) is crucial here. Recruitment professionals should focus on building relationships and offering genuine, human experiences rather than merely sifting through </w:t>
      </w:r>
      <w:r w:rsidRPr="004122DD">
        <w:rPr>
          <w:rFonts w:asciiTheme="minorHAnsi" w:eastAsia="Arial" w:hAnsiTheme="minorHAnsi" w:cstheme="minorHAnsi"/>
        </w:rPr>
        <w:lastRenderedPageBreak/>
        <w:t>resumes. During onboarding, HR professionals must ensure a robust system connects managers with new hires for effective learning instead of just completing paperwork. In the development phase, Learning and Development (L&amp;D) should facilitate spontaneous learning alongside structured programs like mentorship. Policies like 'rewards and recognition' should be in place to retain employees. Providing a positive exit experience encourages departing employees to speak positively about the organisation, potentially benefiting future talent acquisition</w:t>
      </w:r>
      <w:r w:rsidR="00A0484A" w:rsidRPr="004122DD">
        <w:rPr>
          <w:rFonts w:asciiTheme="minorHAnsi" w:eastAsia="Arial" w:hAnsiTheme="minorHAnsi" w:cstheme="minorHAnsi"/>
        </w:rPr>
        <w:t xml:space="preserve"> </w:t>
      </w:r>
      <w:r w:rsidR="000E6D93" w:rsidRPr="004122DD">
        <w:rPr>
          <w:rFonts w:asciiTheme="minorHAnsi" w:eastAsia="Arial" w:hAnsiTheme="minorHAnsi" w:cstheme="minorHAnsi"/>
        </w:rPr>
        <w:t>(Leung, 2019)</w:t>
      </w:r>
      <w:r w:rsidRPr="004122DD">
        <w:rPr>
          <w:rFonts w:asciiTheme="minorHAnsi" w:eastAsia="Arial" w:hAnsiTheme="minorHAnsi" w:cstheme="minorHAnsi"/>
        </w:rPr>
        <w:t>.</w:t>
      </w:r>
    </w:p>
    <w:p w14:paraId="0FED52CE" w14:textId="5DE06AD2" w:rsidR="005A42FE" w:rsidRPr="004122DD" w:rsidRDefault="00D41750" w:rsidP="00D41750">
      <w:pPr>
        <w:rPr>
          <w:rFonts w:asciiTheme="minorHAnsi" w:eastAsia="Arial" w:hAnsiTheme="minorHAnsi" w:cstheme="minorHAnsi"/>
        </w:rPr>
      </w:pPr>
      <w:r w:rsidRPr="004122DD">
        <w:rPr>
          <w:rFonts w:asciiTheme="minorHAnsi" w:eastAsia="Arial" w:hAnsiTheme="minorHAnsi" w:cstheme="minorHAnsi"/>
        </w:rPr>
        <w:t>The people professionals’ involvement in the ELC can be summarised with one of Richard Branson’s quotes, ‘Train people well enough so they can leave. Treat them well enough so they do not want to</w:t>
      </w:r>
      <w:r w:rsidR="002F02BB" w:rsidRPr="004122DD">
        <w:rPr>
          <w:rFonts w:asciiTheme="minorHAnsi" w:eastAsia="Arial" w:hAnsiTheme="minorHAnsi" w:cstheme="minorHAnsi"/>
        </w:rPr>
        <w:t>’</w:t>
      </w:r>
      <w:r w:rsidRPr="004122DD">
        <w:rPr>
          <w:rFonts w:asciiTheme="minorHAnsi" w:eastAsia="Arial" w:hAnsiTheme="minorHAnsi" w:cstheme="minorHAnsi"/>
        </w:rPr>
        <w:t>.</w:t>
      </w:r>
      <w:r w:rsidR="008D3E2A" w:rsidRPr="004122DD">
        <w:rPr>
          <w:rFonts w:asciiTheme="minorHAnsi" w:eastAsia="Arial" w:hAnsiTheme="minorHAnsi" w:cstheme="minorHAnsi"/>
        </w:rPr>
        <w:t xml:space="preserve"> </w:t>
      </w:r>
      <w:r w:rsidR="00FA5BA6" w:rsidRPr="004122DD">
        <w:rPr>
          <w:rFonts w:asciiTheme="minorHAnsi" w:eastAsia="Arial" w:hAnsiTheme="minorHAnsi" w:cstheme="minorHAnsi"/>
        </w:rPr>
        <w:t xml:space="preserve">                                                                                      </w:t>
      </w:r>
      <w:r w:rsidR="007B659D" w:rsidRPr="004122DD">
        <w:rPr>
          <w:rFonts w:asciiTheme="minorHAnsi" w:eastAsia="Arial" w:hAnsiTheme="minorHAnsi" w:cstheme="minorHAnsi"/>
        </w:rPr>
        <w:t xml:space="preserve">                              </w:t>
      </w:r>
      <w:r w:rsidR="008D3E2A" w:rsidRPr="004122DD">
        <w:rPr>
          <w:rFonts w:asciiTheme="minorHAnsi" w:eastAsia="Arial" w:hAnsiTheme="minorHAnsi" w:cstheme="minorHAnsi"/>
        </w:rPr>
        <w:t>(</w:t>
      </w:r>
      <w:r w:rsidR="008D3E2A" w:rsidRPr="004122DD">
        <w:rPr>
          <w:rFonts w:asciiTheme="minorHAnsi" w:eastAsia="Arial" w:hAnsiTheme="minorHAnsi" w:cstheme="minorHAnsi"/>
          <w:b/>
          <w:bCs/>
        </w:rPr>
        <w:t>Word Count</w:t>
      </w:r>
      <w:r w:rsidR="008D3E2A" w:rsidRPr="004122DD">
        <w:rPr>
          <w:rFonts w:asciiTheme="minorHAnsi" w:eastAsia="Arial" w:hAnsiTheme="minorHAnsi" w:cstheme="minorHAnsi"/>
        </w:rPr>
        <w:t xml:space="preserve"> – 4</w:t>
      </w:r>
      <w:r w:rsidR="000E6D93" w:rsidRPr="004122DD">
        <w:rPr>
          <w:rFonts w:asciiTheme="minorHAnsi" w:eastAsia="Arial" w:hAnsiTheme="minorHAnsi" w:cstheme="minorHAnsi"/>
        </w:rPr>
        <w:t>14</w:t>
      </w:r>
      <w:r w:rsidR="008D3E2A" w:rsidRPr="004122DD">
        <w:rPr>
          <w:rFonts w:asciiTheme="minorHAnsi" w:eastAsia="Arial" w:hAnsiTheme="minorHAnsi" w:cstheme="minorHAnsi"/>
        </w:rPr>
        <w:t>)</w:t>
      </w:r>
    </w:p>
    <w:p w14:paraId="050B3617" w14:textId="77777777" w:rsidR="008D5EDA" w:rsidRPr="004122DD" w:rsidRDefault="008D5EDA" w:rsidP="00D41750">
      <w:pPr>
        <w:rPr>
          <w:rFonts w:asciiTheme="minorHAnsi" w:eastAsia="Arial" w:hAnsiTheme="minorHAnsi" w:cstheme="minorHAnsi"/>
          <w:b/>
          <w:bCs/>
          <w:u w:val="single"/>
        </w:rPr>
      </w:pPr>
    </w:p>
    <w:p w14:paraId="5AB26561" w14:textId="77777777" w:rsidR="008D5EDA" w:rsidRPr="004122DD" w:rsidRDefault="008D5EDA" w:rsidP="00D41750">
      <w:pPr>
        <w:rPr>
          <w:rFonts w:asciiTheme="minorHAnsi" w:eastAsia="Arial" w:hAnsiTheme="minorHAnsi" w:cstheme="minorHAnsi"/>
          <w:b/>
          <w:bCs/>
          <w:u w:val="single"/>
        </w:rPr>
      </w:pPr>
    </w:p>
    <w:p w14:paraId="65422007" w14:textId="1A26B9CB" w:rsidR="003D7576" w:rsidRPr="004122DD" w:rsidRDefault="003D7576" w:rsidP="00D41750">
      <w:pPr>
        <w:rPr>
          <w:rFonts w:asciiTheme="minorHAnsi" w:eastAsia="Arial" w:hAnsiTheme="minorHAnsi" w:cstheme="minorHAnsi"/>
          <w:b/>
          <w:bCs/>
          <w:u w:val="single"/>
        </w:rPr>
      </w:pPr>
      <w:r w:rsidRPr="004122DD">
        <w:rPr>
          <w:rFonts w:asciiTheme="minorHAnsi" w:eastAsia="Arial" w:hAnsiTheme="minorHAnsi" w:cstheme="minorHAnsi"/>
          <w:b/>
          <w:bCs/>
          <w:u w:val="single"/>
        </w:rPr>
        <w:t>Question 11</w:t>
      </w:r>
    </w:p>
    <w:p w14:paraId="03D6129D" w14:textId="514149EC" w:rsidR="003D7576" w:rsidRPr="004122DD" w:rsidRDefault="003D7576" w:rsidP="00D41750">
      <w:pPr>
        <w:rPr>
          <w:rFonts w:asciiTheme="minorHAnsi" w:eastAsia="Arial" w:hAnsiTheme="minorHAnsi" w:cstheme="minorHAnsi"/>
          <w:b/>
          <w:bCs/>
        </w:rPr>
      </w:pPr>
      <w:r w:rsidRPr="004122DD">
        <w:rPr>
          <w:rFonts w:asciiTheme="minorHAnsi" w:eastAsia="Arial" w:hAnsiTheme="minorHAnsi" w:cstheme="minorHAnsi"/>
          <w:b/>
          <w:bCs/>
        </w:rPr>
        <w:t>Analyse how people practice connects with other areas of an organisation and supports wider people and organisational strategies. (AC 3.2)</w:t>
      </w:r>
    </w:p>
    <w:p w14:paraId="574CAECE" w14:textId="77777777" w:rsidR="00B6754B" w:rsidRPr="004122DD" w:rsidRDefault="00B6754B" w:rsidP="00B6754B">
      <w:pPr>
        <w:rPr>
          <w:rFonts w:asciiTheme="minorHAnsi" w:eastAsia="Arial" w:hAnsiTheme="minorHAnsi" w:cstheme="minorHAnsi"/>
        </w:rPr>
      </w:pPr>
      <w:r w:rsidRPr="004122DD">
        <w:rPr>
          <w:rFonts w:asciiTheme="minorHAnsi" w:eastAsia="Arial" w:hAnsiTheme="minorHAnsi" w:cstheme="minorHAnsi"/>
        </w:rPr>
        <w:t>Organisations adopt strategic human resource management (SHRM) to ensure that human resources are used in alignment with achieving organisational goals (Haan, 2023). Therefore, people's practices are directly and indirectly connected to other business areas, such as performance management, equality, diversity and inclusion, and training and development (Hameed, 2024). Four of the areas were taken into consideration here.</w:t>
      </w:r>
    </w:p>
    <w:p w14:paraId="33DAF5CB" w14:textId="77777777" w:rsidR="00B6754B" w:rsidRPr="004122DD" w:rsidRDefault="00B6754B" w:rsidP="00B6754B">
      <w:pPr>
        <w:rPr>
          <w:rFonts w:asciiTheme="minorHAnsi" w:eastAsia="Arial" w:hAnsiTheme="minorHAnsi" w:cstheme="minorHAnsi"/>
          <w:u w:val="single"/>
        </w:rPr>
      </w:pPr>
      <w:r w:rsidRPr="004122DD">
        <w:rPr>
          <w:rFonts w:asciiTheme="minorHAnsi" w:eastAsia="Arial" w:hAnsiTheme="minorHAnsi" w:cstheme="minorHAnsi"/>
          <w:u w:val="single"/>
        </w:rPr>
        <w:t>Leadership Development</w:t>
      </w:r>
    </w:p>
    <w:p w14:paraId="7214483B" w14:textId="77777777" w:rsidR="00B6754B" w:rsidRPr="004122DD" w:rsidRDefault="00B6754B" w:rsidP="00B6754B">
      <w:pPr>
        <w:rPr>
          <w:rFonts w:asciiTheme="minorHAnsi" w:eastAsia="Arial" w:hAnsiTheme="minorHAnsi" w:cstheme="minorHAnsi"/>
        </w:rPr>
      </w:pPr>
      <w:r w:rsidRPr="004122DD">
        <w:rPr>
          <w:rFonts w:asciiTheme="minorHAnsi" w:eastAsia="Arial" w:hAnsiTheme="minorHAnsi" w:cstheme="minorHAnsi"/>
        </w:rPr>
        <w:t>Effective leaders are crucial to empowering and encouraging their teams to achieve organisational goals, and people practices are generally a driving force in developing these leaders (Lattimer, 2023). Human Resource professionals identify leadership potential in the organisation and offer training and development programs (</w:t>
      </w:r>
      <w:proofErr w:type="spellStart"/>
      <w:r w:rsidRPr="004122DD">
        <w:rPr>
          <w:rFonts w:asciiTheme="minorHAnsi" w:eastAsia="Arial" w:hAnsiTheme="minorHAnsi" w:cstheme="minorHAnsi"/>
        </w:rPr>
        <w:t>Garavan</w:t>
      </w:r>
      <w:proofErr w:type="spellEnd"/>
      <w:r w:rsidRPr="004122DD">
        <w:rPr>
          <w:rFonts w:asciiTheme="minorHAnsi" w:eastAsia="Arial" w:hAnsiTheme="minorHAnsi" w:cstheme="minorHAnsi"/>
        </w:rPr>
        <w:t xml:space="preserve"> et al., 2016). In addition, it supports and facilitates succession planning and develops future leadership (CIPD, 2024).</w:t>
      </w:r>
    </w:p>
    <w:p w14:paraId="0F23F752" w14:textId="77777777" w:rsidR="00B6754B" w:rsidRPr="004122DD" w:rsidRDefault="00B6754B" w:rsidP="00B6754B">
      <w:pPr>
        <w:rPr>
          <w:rFonts w:asciiTheme="minorHAnsi" w:eastAsia="Arial" w:hAnsiTheme="minorHAnsi" w:cstheme="minorHAnsi"/>
          <w:u w:val="single"/>
        </w:rPr>
      </w:pPr>
      <w:r w:rsidRPr="004122DD">
        <w:rPr>
          <w:rFonts w:asciiTheme="minorHAnsi" w:eastAsia="Arial" w:hAnsiTheme="minorHAnsi" w:cstheme="minorHAnsi"/>
          <w:u w:val="single"/>
        </w:rPr>
        <w:t>Performance Management</w:t>
      </w:r>
    </w:p>
    <w:p w14:paraId="71D3D03D" w14:textId="77777777" w:rsidR="00B6754B" w:rsidRPr="004122DD" w:rsidRDefault="00B6754B" w:rsidP="00B6754B">
      <w:pPr>
        <w:rPr>
          <w:rFonts w:asciiTheme="minorHAnsi" w:eastAsia="Arial" w:hAnsiTheme="minorHAnsi" w:cstheme="minorHAnsi"/>
        </w:rPr>
      </w:pPr>
      <w:r w:rsidRPr="004122DD">
        <w:rPr>
          <w:rFonts w:asciiTheme="minorHAnsi" w:eastAsia="Arial" w:hAnsiTheme="minorHAnsi" w:cstheme="minorHAnsi"/>
        </w:rPr>
        <w:t xml:space="preserve">Helping employees perform well is a central role of line managers (CIPD, 2024). However, people practice professionals could play a crucial role in training managers to help employees understand the connection between the employee role objectives and the wider organisational objectives. </w:t>
      </w:r>
      <w:r w:rsidRPr="004122DD">
        <w:rPr>
          <w:rFonts w:asciiTheme="minorHAnsi" w:eastAsia="Arial" w:hAnsiTheme="minorHAnsi" w:cstheme="minorHAnsi"/>
        </w:rPr>
        <w:lastRenderedPageBreak/>
        <w:t xml:space="preserve">Also, training them to give constructive feedback, spot areas for improvement, and explore sources to develop them as part of performance management will encourage the employees and motivate them to achieve their potential (CIPD, 2024). It, in turn, makes the employees feel valued and increases their organisational commitment. </w:t>
      </w:r>
    </w:p>
    <w:p w14:paraId="65E8B0FD" w14:textId="77777777" w:rsidR="00B6754B" w:rsidRPr="004122DD" w:rsidRDefault="00B6754B" w:rsidP="00B6754B">
      <w:pPr>
        <w:rPr>
          <w:rFonts w:asciiTheme="minorHAnsi" w:eastAsia="Arial" w:hAnsiTheme="minorHAnsi" w:cstheme="minorHAnsi"/>
          <w:u w:val="single"/>
        </w:rPr>
      </w:pPr>
      <w:r w:rsidRPr="004122DD">
        <w:rPr>
          <w:rFonts w:asciiTheme="minorHAnsi" w:eastAsia="Arial" w:hAnsiTheme="minorHAnsi" w:cstheme="minorHAnsi"/>
          <w:u w:val="single"/>
        </w:rPr>
        <w:t xml:space="preserve">Equality, </w:t>
      </w:r>
      <w:proofErr w:type="gramStart"/>
      <w:r w:rsidRPr="004122DD">
        <w:rPr>
          <w:rFonts w:asciiTheme="minorHAnsi" w:eastAsia="Arial" w:hAnsiTheme="minorHAnsi" w:cstheme="minorHAnsi"/>
          <w:u w:val="single"/>
        </w:rPr>
        <w:t>Diversity</w:t>
      </w:r>
      <w:proofErr w:type="gramEnd"/>
      <w:r w:rsidRPr="004122DD">
        <w:rPr>
          <w:rFonts w:asciiTheme="minorHAnsi" w:eastAsia="Arial" w:hAnsiTheme="minorHAnsi" w:cstheme="minorHAnsi"/>
          <w:u w:val="single"/>
        </w:rPr>
        <w:t xml:space="preserve"> and Inclusion</w:t>
      </w:r>
    </w:p>
    <w:p w14:paraId="2ADACB6E" w14:textId="77777777" w:rsidR="00B6754B" w:rsidRPr="004122DD" w:rsidRDefault="00B6754B" w:rsidP="00B6754B">
      <w:pPr>
        <w:rPr>
          <w:rFonts w:asciiTheme="minorHAnsi" w:eastAsia="Arial" w:hAnsiTheme="minorHAnsi" w:cstheme="minorHAnsi"/>
        </w:rPr>
      </w:pPr>
      <w:r w:rsidRPr="004122DD">
        <w:rPr>
          <w:rFonts w:asciiTheme="minorHAnsi" w:eastAsia="Arial" w:hAnsiTheme="minorHAnsi" w:cstheme="minorHAnsi"/>
        </w:rPr>
        <w:t>People practice professionals could play an important role in creating an inclusive culture and safe work environments where employees feel safe to speak up and voice their opinions. They can evaluate policies and practices to ensure the organisation's formal and informal mechanisms are included in broader management practices. They can also be involved in influencing senior management's commitment to EDI practices and initiatives; in addition, people practice professionals can assess the hiring data to ensure there is no bias involved in recruitment practices (CIPD, 2022). Research shows that inclusive workplaces are highly innovative (</w:t>
      </w:r>
      <w:proofErr w:type="spellStart"/>
      <w:r w:rsidRPr="004122DD">
        <w:rPr>
          <w:rFonts w:asciiTheme="minorHAnsi" w:eastAsia="Arial" w:hAnsiTheme="minorHAnsi" w:cstheme="minorHAnsi"/>
        </w:rPr>
        <w:t>Büter</w:t>
      </w:r>
      <w:proofErr w:type="spellEnd"/>
      <w:r w:rsidRPr="004122DD">
        <w:rPr>
          <w:rFonts w:asciiTheme="minorHAnsi" w:eastAsia="Arial" w:hAnsiTheme="minorHAnsi" w:cstheme="minorHAnsi"/>
        </w:rPr>
        <w:t>, 2020).</w:t>
      </w:r>
    </w:p>
    <w:p w14:paraId="26BAF58F" w14:textId="77777777" w:rsidR="00B6754B" w:rsidRPr="004122DD" w:rsidRDefault="00B6754B" w:rsidP="00B6754B">
      <w:pPr>
        <w:rPr>
          <w:rFonts w:asciiTheme="minorHAnsi" w:eastAsia="Arial" w:hAnsiTheme="minorHAnsi" w:cstheme="minorHAnsi"/>
          <w:u w:val="single"/>
        </w:rPr>
      </w:pPr>
      <w:r w:rsidRPr="004122DD">
        <w:rPr>
          <w:rFonts w:asciiTheme="minorHAnsi" w:eastAsia="Arial" w:hAnsiTheme="minorHAnsi" w:cstheme="minorHAnsi"/>
          <w:u w:val="single"/>
        </w:rPr>
        <w:t>Learning and Development</w:t>
      </w:r>
    </w:p>
    <w:p w14:paraId="64BE0F4D" w14:textId="2A0741FB" w:rsidR="00B6754B" w:rsidRPr="004122DD" w:rsidRDefault="00B6754B" w:rsidP="00B6754B">
      <w:pPr>
        <w:rPr>
          <w:rFonts w:asciiTheme="minorHAnsi" w:eastAsia="Arial" w:hAnsiTheme="minorHAnsi" w:cstheme="minorHAnsi"/>
        </w:rPr>
      </w:pPr>
      <w:r w:rsidRPr="004122DD">
        <w:rPr>
          <w:rFonts w:asciiTheme="minorHAnsi" w:eastAsia="Arial" w:hAnsiTheme="minorHAnsi" w:cstheme="minorHAnsi"/>
        </w:rPr>
        <w:t xml:space="preserve">They can facilitate this by designing and implementing training programs tailored to employees' needs and organisational goals. HR can align learning opportunities with individual and organisational objectives by identifying skill gaps and career aspirations. Moreover, they can advocate for a culture of continuous learning, encouraging knowledge sharing, mentorship, and feedback loops. HR professionals also evaluate the effectiveness of learning initiatives, </w:t>
      </w:r>
      <w:proofErr w:type="gramStart"/>
      <w:r w:rsidRPr="004122DD">
        <w:rPr>
          <w:rFonts w:asciiTheme="minorHAnsi" w:eastAsia="Arial" w:hAnsiTheme="minorHAnsi" w:cstheme="minorHAnsi"/>
        </w:rPr>
        <w:t>making adjustments to</w:t>
      </w:r>
      <w:proofErr w:type="gramEnd"/>
      <w:r w:rsidRPr="004122DD">
        <w:rPr>
          <w:rFonts w:asciiTheme="minorHAnsi" w:eastAsia="Arial" w:hAnsiTheme="minorHAnsi" w:cstheme="minorHAnsi"/>
        </w:rPr>
        <w:t xml:space="preserve"> optimise outcomes. By championing learning and development, they empower employees to enhance their skills, drive innovation, and contribute to the organisation's success</w:t>
      </w:r>
      <w:r w:rsidR="0090322A" w:rsidRPr="004122DD">
        <w:rPr>
          <w:rFonts w:asciiTheme="minorHAnsi" w:eastAsia="Arial" w:hAnsiTheme="minorHAnsi" w:cstheme="minorHAnsi"/>
        </w:rPr>
        <w:t xml:space="preserve"> (CIPD, 2023c)</w:t>
      </w:r>
      <w:r w:rsidRPr="004122DD">
        <w:rPr>
          <w:rFonts w:asciiTheme="minorHAnsi" w:eastAsia="Arial" w:hAnsiTheme="minorHAnsi" w:cstheme="minorHAnsi"/>
        </w:rPr>
        <w:t xml:space="preserve">. </w:t>
      </w:r>
    </w:p>
    <w:p w14:paraId="57B51C6B" w14:textId="49121C5C" w:rsidR="00365E57" w:rsidRPr="004122DD" w:rsidRDefault="00B400C8" w:rsidP="00B400C8">
      <w:pPr>
        <w:ind w:left="6480" w:firstLine="720"/>
        <w:rPr>
          <w:rFonts w:asciiTheme="minorHAnsi" w:eastAsia="Arial" w:hAnsiTheme="minorHAnsi" w:cstheme="minorHAnsi"/>
        </w:rPr>
      </w:pPr>
      <w:r w:rsidRPr="004122DD">
        <w:rPr>
          <w:rFonts w:asciiTheme="minorHAnsi" w:eastAsia="Arial" w:hAnsiTheme="minorHAnsi" w:cstheme="minorHAnsi"/>
        </w:rPr>
        <w:t xml:space="preserve">    (</w:t>
      </w:r>
      <w:proofErr w:type="gramStart"/>
      <w:r w:rsidRPr="004122DD">
        <w:rPr>
          <w:rFonts w:asciiTheme="minorHAnsi" w:eastAsia="Arial" w:hAnsiTheme="minorHAnsi" w:cstheme="minorHAnsi"/>
          <w:b/>
          <w:bCs/>
        </w:rPr>
        <w:t>Word  Count</w:t>
      </w:r>
      <w:proofErr w:type="gramEnd"/>
      <w:r w:rsidRPr="004122DD">
        <w:rPr>
          <w:rFonts w:asciiTheme="minorHAnsi" w:eastAsia="Arial" w:hAnsiTheme="minorHAnsi" w:cstheme="minorHAnsi"/>
          <w:b/>
          <w:bCs/>
        </w:rPr>
        <w:t xml:space="preserve"> </w:t>
      </w:r>
      <w:r w:rsidRPr="004122DD">
        <w:rPr>
          <w:rFonts w:asciiTheme="minorHAnsi" w:eastAsia="Arial" w:hAnsiTheme="minorHAnsi" w:cstheme="minorHAnsi"/>
        </w:rPr>
        <w:t xml:space="preserve">– </w:t>
      </w:r>
      <w:r w:rsidR="0090322A" w:rsidRPr="004122DD">
        <w:rPr>
          <w:rFonts w:asciiTheme="minorHAnsi" w:eastAsia="Arial" w:hAnsiTheme="minorHAnsi" w:cstheme="minorHAnsi"/>
        </w:rPr>
        <w:t>400</w:t>
      </w:r>
      <w:r w:rsidRPr="004122DD">
        <w:rPr>
          <w:rFonts w:asciiTheme="minorHAnsi" w:eastAsia="Arial" w:hAnsiTheme="minorHAnsi" w:cstheme="minorHAnsi"/>
        </w:rPr>
        <w:t>)</w:t>
      </w:r>
    </w:p>
    <w:p w14:paraId="31B28570" w14:textId="77777777" w:rsidR="00B6754B" w:rsidRPr="004122DD" w:rsidRDefault="00B6754B" w:rsidP="00B6754B">
      <w:pPr>
        <w:rPr>
          <w:rFonts w:asciiTheme="minorHAnsi" w:eastAsia="Arial" w:hAnsiTheme="minorHAnsi" w:cstheme="minorHAnsi"/>
        </w:rPr>
      </w:pPr>
    </w:p>
    <w:p w14:paraId="67FA14CC" w14:textId="77777777" w:rsidR="00446F71" w:rsidRPr="004122DD" w:rsidRDefault="00446F71" w:rsidP="00B6754B">
      <w:pPr>
        <w:rPr>
          <w:rFonts w:asciiTheme="minorHAnsi" w:eastAsia="Arial" w:hAnsiTheme="minorHAnsi" w:cstheme="minorHAnsi"/>
          <w:b/>
          <w:bCs/>
          <w:u w:val="single"/>
        </w:rPr>
      </w:pPr>
    </w:p>
    <w:p w14:paraId="1CDCC49B" w14:textId="77777777" w:rsidR="00446F71" w:rsidRPr="004122DD" w:rsidRDefault="00446F71" w:rsidP="00B6754B">
      <w:pPr>
        <w:rPr>
          <w:rFonts w:asciiTheme="minorHAnsi" w:eastAsia="Arial" w:hAnsiTheme="minorHAnsi" w:cstheme="minorHAnsi"/>
          <w:b/>
          <w:bCs/>
          <w:u w:val="single"/>
        </w:rPr>
      </w:pPr>
    </w:p>
    <w:p w14:paraId="30BA534F" w14:textId="77777777" w:rsidR="00446F71" w:rsidRPr="004122DD" w:rsidRDefault="00446F71" w:rsidP="00B6754B">
      <w:pPr>
        <w:rPr>
          <w:rFonts w:asciiTheme="minorHAnsi" w:eastAsia="Arial" w:hAnsiTheme="minorHAnsi" w:cstheme="minorHAnsi"/>
          <w:b/>
          <w:bCs/>
          <w:u w:val="single"/>
        </w:rPr>
      </w:pPr>
    </w:p>
    <w:p w14:paraId="5C38D5E4" w14:textId="77777777" w:rsidR="00446F71" w:rsidRPr="004122DD" w:rsidRDefault="00446F71" w:rsidP="00B6754B">
      <w:pPr>
        <w:rPr>
          <w:rFonts w:asciiTheme="minorHAnsi" w:eastAsia="Arial" w:hAnsiTheme="minorHAnsi" w:cstheme="minorHAnsi"/>
          <w:b/>
          <w:bCs/>
          <w:u w:val="single"/>
        </w:rPr>
      </w:pPr>
    </w:p>
    <w:p w14:paraId="3E292900" w14:textId="77777777" w:rsidR="00446F71" w:rsidRPr="004122DD" w:rsidRDefault="00446F71" w:rsidP="00B6754B">
      <w:pPr>
        <w:rPr>
          <w:rFonts w:asciiTheme="minorHAnsi" w:eastAsia="Arial" w:hAnsiTheme="minorHAnsi" w:cstheme="minorHAnsi"/>
          <w:b/>
          <w:bCs/>
          <w:u w:val="single"/>
        </w:rPr>
      </w:pPr>
    </w:p>
    <w:p w14:paraId="103DBD48" w14:textId="5458BA97" w:rsidR="00CA1CBC" w:rsidRPr="004122DD" w:rsidRDefault="00E16179" w:rsidP="00B6754B">
      <w:pPr>
        <w:rPr>
          <w:rFonts w:asciiTheme="minorHAnsi" w:eastAsia="Arial" w:hAnsiTheme="minorHAnsi" w:cstheme="minorHAnsi"/>
          <w:b/>
          <w:bCs/>
          <w:u w:val="single"/>
        </w:rPr>
      </w:pPr>
      <w:r w:rsidRPr="004122DD">
        <w:rPr>
          <w:rFonts w:asciiTheme="minorHAnsi" w:eastAsia="Arial" w:hAnsiTheme="minorHAnsi" w:cstheme="minorHAnsi"/>
          <w:b/>
          <w:bCs/>
          <w:u w:val="single"/>
        </w:rPr>
        <w:lastRenderedPageBreak/>
        <w:t>Question 12</w:t>
      </w:r>
    </w:p>
    <w:p w14:paraId="1E813BBB" w14:textId="67807D80" w:rsidR="00E16179" w:rsidRPr="004122DD" w:rsidRDefault="00E16179" w:rsidP="00D41750">
      <w:pPr>
        <w:rPr>
          <w:rFonts w:asciiTheme="minorHAnsi" w:eastAsia="Arial" w:hAnsiTheme="minorHAnsi" w:cstheme="minorHAnsi"/>
          <w:b/>
          <w:bCs/>
        </w:rPr>
      </w:pPr>
      <w:r w:rsidRPr="004122DD">
        <w:rPr>
          <w:rFonts w:asciiTheme="minorHAnsi" w:eastAsia="Arial" w:hAnsiTheme="minorHAnsi" w:cstheme="minorHAnsi"/>
          <w:b/>
          <w:bCs/>
        </w:rPr>
        <w:t xml:space="preserve">Discuss processes you have, or could use, for consulting and engaging with internal customers of the people function </w:t>
      </w:r>
      <w:proofErr w:type="gramStart"/>
      <w:r w:rsidRPr="004122DD">
        <w:rPr>
          <w:rFonts w:asciiTheme="minorHAnsi" w:eastAsia="Arial" w:hAnsiTheme="minorHAnsi" w:cstheme="minorHAnsi"/>
          <w:b/>
          <w:bCs/>
        </w:rPr>
        <w:t>in order to</w:t>
      </w:r>
      <w:proofErr w:type="gramEnd"/>
      <w:r w:rsidRPr="004122DD">
        <w:rPr>
          <w:rFonts w:asciiTheme="minorHAnsi" w:eastAsia="Arial" w:hAnsiTheme="minorHAnsi" w:cstheme="minorHAnsi"/>
          <w:b/>
          <w:bCs/>
        </w:rPr>
        <w:t xml:space="preserve"> understand their needs. (AC 3.3)</w:t>
      </w:r>
    </w:p>
    <w:p w14:paraId="5ECFB6B2" w14:textId="6E301E34" w:rsidR="00446F71" w:rsidRPr="004122DD" w:rsidRDefault="00446F71" w:rsidP="00446F71">
      <w:pPr>
        <w:rPr>
          <w:rFonts w:asciiTheme="minorHAnsi" w:eastAsia="Arial" w:hAnsiTheme="minorHAnsi" w:cstheme="minorHAnsi"/>
        </w:rPr>
      </w:pPr>
      <w:r w:rsidRPr="004122DD">
        <w:rPr>
          <w:rFonts w:asciiTheme="minorHAnsi" w:eastAsia="Arial" w:hAnsiTheme="minorHAnsi" w:cstheme="minorHAnsi"/>
        </w:rPr>
        <w:t xml:space="preserve">Engaging and consulting with internal customers of the people function is crucial for understanding their needs and ensuring that HR initiatives align with organisational goals. Some processes that could be used for this purpose are interviews, focus groups, </w:t>
      </w:r>
      <w:proofErr w:type="gramStart"/>
      <w:r w:rsidRPr="004122DD">
        <w:rPr>
          <w:rFonts w:asciiTheme="minorHAnsi" w:eastAsia="Arial" w:hAnsiTheme="minorHAnsi" w:cstheme="minorHAnsi"/>
        </w:rPr>
        <w:t>surveys</w:t>
      </w:r>
      <w:proofErr w:type="gramEnd"/>
      <w:r w:rsidRPr="004122DD">
        <w:rPr>
          <w:rFonts w:asciiTheme="minorHAnsi" w:eastAsia="Arial" w:hAnsiTheme="minorHAnsi" w:cstheme="minorHAnsi"/>
        </w:rPr>
        <w:t xml:space="preserve"> and open forums. </w:t>
      </w:r>
    </w:p>
    <w:p w14:paraId="6F1249A6" w14:textId="77777777" w:rsidR="00446F71" w:rsidRPr="004122DD" w:rsidRDefault="00446F71" w:rsidP="00446F71">
      <w:pPr>
        <w:rPr>
          <w:rFonts w:asciiTheme="minorHAnsi" w:eastAsia="Arial" w:hAnsiTheme="minorHAnsi" w:cstheme="minorHAnsi"/>
          <w:b/>
          <w:bCs/>
          <w:u w:val="single"/>
        </w:rPr>
      </w:pPr>
      <w:r w:rsidRPr="004122DD">
        <w:rPr>
          <w:rFonts w:asciiTheme="minorHAnsi" w:eastAsia="Arial" w:hAnsiTheme="minorHAnsi" w:cstheme="minorHAnsi"/>
          <w:b/>
          <w:bCs/>
          <w:u w:val="single"/>
        </w:rPr>
        <w:t>Surveys</w:t>
      </w:r>
    </w:p>
    <w:p w14:paraId="2BA04DD5" w14:textId="77777777" w:rsidR="00446F71" w:rsidRPr="004122DD" w:rsidRDefault="00446F71" w:rsidP="00446F71">
      <w:pPr>
        <w:rPr>
          <w:rFonts w:asciiTheme="minorHAnsi" w:eastAsia="Arial" w:hAnsiTheme="minorHAnsi" w:cstheme="minorHAnsi"/>
        </w:rPr>
      </w:pPr>
      <w:r w:rsidRPr="004122DD">
        <w:rPr>
          <w:rFonts w:asciiTheme="minorHAnsi" w:eastAsia="Arial" w:hAnsiTheme="minorHAnsi" w:cstheme="minorHAnsi"/>
        </w:rPr>
        <w:t>Surveys are generally cheaper to administer to many stakeholders and get quicker responses than other engagement methods. For example, surveys can be used if HR professionals would like to know their views about a specific flexible working practice. However, surveys don’t allow for probing a point further or obtaining more information on a chosen topic, which might be a disadvantage of surveys. In addition to that, the surveys wouldn’t give space to ask complex questions. However, it will allow anonymity to the respondents, and they tend to provide a more truthful response (Taylor et al., 2018). Surveys are usually quantitative responses and can be analysed using software.</w:t>
      </w:r>
    </w:p>
    <w:p w14:paraId="28CB645E" w14:textId="77777777" w:rsidR="00446F71" w:rsidRPr="004122DD" w:rsidRDefault="00446F71" w:rsidP="00446F71">
      <w:pPr>
        <w:rPr>
          <w:rFonts w:asciiTheme="minorHAnsi" w:eastAsia="Arial" w:hAnsiTheme="minorHAnsi" w:cstheme="minorHAnsi"/>
          <w:b/>
          <w:bCs/>
          <w:u w:val="single"/>
        </w:rPr>
      </w:pPr>
      <w:r w:rsidRPr="004122DD">
        <w:rPr>
          <w:rFonts w:asciiTheme="minorHAnsi" w:eastAsia="Arial" w:hAnsiTheme="minorHAnsi" w:cstheme="minorHAnsi"/>
          <w:b/>
          <w:bCs/>
          <w:u w:val="single"/>
        </w:rPr>
        <w:t>Interviews</w:t>
      </w:r>
    </w:p>
    <w:p w14:paraId="1DD630F5" w14:textId="77777777" w:rsidR="00446F71" w:rsidRPr="004122DD" w:rsidRDefault="00446F71" w:rsidP="00446F71">
      <w:pPr>
        <w:rPr>
          <w:rFonts w:asciiTheme="minorHAnsi" w:eastAsia="Arial" w:hAnsiTheme="minorHAnsi" w:cstheme="minorHAnsi"/>
        </w:rPr>
      </w:pPr>
      <w:r w:rsidRPr="004122DD">
        <w:rPr>
          <w:rFonts w:asciiTheme="minorHAnsi" w:eastAsia="Arial" w:hAnsiTheme="minorHAnsi" w:cstheme="minorHAnsi"/>
        </w:rPr>
        <w:t xml:space="preserve">Interviews are a great way to collect rich and in-depth information from internal customers. </w:t>
      </w:r>
    </w:p>
    <w:p w14:paraId="3D20F36E" w14:textId="77777777" w:rsidR="00446F71" w:rsidRPr="004122DD" w:rsidRDefault="00446F71" w:rsidP="00446F71">
      <w:pPr>
        <w:rPr>
          <w:rFonts w:asciiTheme="minorHAnsi" w:eastAsia="Arial" w:hAnsiTheme="minorHAnsi" w:cstheme="minorHAnsi"/>
        </w:rPr>
      </w:pPr>
      <w:r w:rsidRPr="004122DD">
        <w:rPr>
          <w:rFonts w:asciiTheme="minorHAnsi" w:eastAsia="Arial" w:hAnsiTheme="minorHAnsi" w:cstheme="minorHAnsi"/>
        </w:rPr>
        <w:t xml:space="preserve">This could be closed-end questions or semi-structured interviews where the respondent could be further probed for specific topics. The main difference between interviews and surveys is that the interviewee must listen attentively and understand what the respondent is saying. Considering surveys, interviews are time-consuming and need to be handled with care and sensitivity. This means the individuals conducting the interview need to be trained to conduct interviews. This is a great way to gather in-depth, qualitative information. Unlike surveys, trained professionals must analyse interview data to capture meanings effectively (CIPD, 2020c). </w:t>
      </w:r>
    </w:p>
    <w:p w14:paraId="3427A74A" w14:textId="77777777" w:rsidR="00446F71" w:rsidRPr="004122DD" w:rsidRDefault="00446F71" w:rsidP="00446F71">
      <w:pPr>
        <w:rPr>
          <w:rFonts w:asciiTheme="minorHAnsi" w:eastAsia="Arial" w:hAnsiTheme="minorHAnsi" w:cstheme="minorHAnsi"/>
          <w:b/>
          <w:bCs/>
          <w:u w:val="single"/>
        </w:rPr>
      </w:pPr>
      <w:r w:rsidRPr="004122DD">
        <w:rPr>
          <w:rFonts w:asciiTheme="minorHAnsi" w:eastAsia="Arial" w:hAnsiTheme="minorHAnsi" w:cstheme="minorHAnsi"/>
          <w:b/>
          <w:bCs/>
          <w:u w:val="single"/>
        </w:rPr>
        <w:t xml:space="preserve">Focus </w:t>
      </w:r>
      <w:proofErr w:type="gramStart"/>
      <w:r w:rsidRPr="004122DD">
        <w:rPr>
          <w:rFonts w:asciiTheme="minorHAnsi" w:eastAsia="Arial" w:hAnsiTheme="minorHAnsi" w:cstheme="minorHAnsi"/>
          <w:b/>
          <w:bCs/>
          <w:u w:val="single"/>
        </w:rPr>
        <w:t>groups</w:t>
      </w:r>
      <w:proofErr w:type="gramEnd"/>
    </w:p>
    <w:p w14:paraId="0C665CD1" w14:textId="0680F400" w:rsidR="00232CBD" w:rsidRDefault="00446F71" w:rsidP="00446F71">
      <w:pPr>
        <w:rPr>
          <w:rFonts w:asciiTheme="minorHAnsi" w:eastAsia="Arial" w:hAnsiTheme="minorHAnsi" w:cstheme="minorHAnsi"/>
        </w:rPr>
      </w:pPr>
      <w:r w:rsidRPr="004122DD">
        <w:rPr>
          <w:rFonts w:asciiTheme="minorHAnsi" w:eastAsia="Arial" w:hAnsiTheme="minorHAnsi" w:cstheme="minorHAnsi"/>
        </w:rPr>
        <w:t xml:space="preserve">This method can be used to engage with customers to understand their viewpoints on a specific concept or idea. This method promotes discussion, allows various viewpoints simultaneously and enables the facilitator to capture different attitudes and opinions on a topic. For example, the </w:t>
      </w:r>
      <w:r w:rsidRPr="004122DD">
        <w:rPr>
          <w:rFonts w:asciiTheme="minorHAnsi" w:eastAsia="Arial" w:hAnsiTheme="minorHAnsi" w:cstheme="minorHAnsi"/>
        </w:rPr>
        <w:lastRenderedPageBreak/>
        <w:t>people professionals need to know a specific Learning and Development initiative. In that case, they can use focus groups to gather qualitative data in a shorter period than one-to-one interviews. However, this method has drawbacks as well, such as in a busy work environment, it might be harder to gather a group of people in a place to enable the discussion. In addition, not everyone may have equal opportunity to voice their opinion due to personality, such as shyness, and some individuals might dominate the conversation. Furthermore, this method will not allow participant anonymity; in an organisational context, this might be a problem (</w:t>
      </w:r>
      <w:r w:rsidR="004D5C7B" w:rsidRPr="004122DD">
        <w:rPr>
          <w:rFonts w:asciiTheme="minorHAnsi" w:eastAsia="Arial" w:hAnsiTheme="minorHAnsi" w:cstheme="minorHAnsi"/>
        </w:rPr>
        <w:t>Social Research Update</w:t>
      </w:r>
      <w:r w:rsidRPr="004122DD">
        <w:rPr>
          <w:rFonts w:asciiTheme="minorHAnsi" w:eastAsia="Arial" w:hAnsiTheme="minorHAnsi" w:cstheme="minorHAnsi"/>
        </w:rPr>
        <w:t>, no date).</w:t>
      </w:r>
      <w:r w:rsidRPr="00446F71">
        <w:rPr>
          <w:rFonts w:asciiTheme="minorHAnsi" w:eastAsia="Arial" w:hAnsiTheme="minorHAnsi" w:cstheme="minorHAnsi"/>
        </w:rPr>
        <w:t xml:space="preserve">      </w:t>
      </w:r>
      <w:r w:rsidR="004D5C7B">
        <w:rPr>
          <w:rFonts w:asciiTheme="minorHAnsi" w:eastAsia="Arial" w:hAnsiTheme="minorHAnsi" w:cstheme="minorHAnsi"/>
        </w:rPr>
        <w:t xml:space="preserve">                                                                                                        (</w:t>
      </w:r>
      <w:r w:rsidR="004D5C7B" w:rsidRPr="004D5C7B">
        <w:rPr>
          <w:rFonts w:asciiTheme="minorHAnsi" w:eastAsia="Arial" w:hAnsiTheme="minorHAnsi" w:cstheme="minorHAnsi"/>
          <w:b/>
          <w:bCs/>
        </w:rPr>
        <w:t>Word Count</w:t>
      </w:r>
      <w:r w:rsidR="004D5C7B">
        <w:rPr>
          <w:rFonts w:asciiTheme="minorHAnsi" w:eastAsia="Arial" w:hAnsiTheme="minorHAnsi" w:cstheme="minorHAnsi"/>
        </w:rPr>
        <w:t xml:space="preserve"> – 409)</w:t>
      </w:r>
    </w:p>
    <w:p w14:paraId="1C4F13BC" w14:textId="77777777" w:rsidR="00401041" w:rsidRDefault="00401041" w:rsidP="00446F71">
      <w:pPr>
        <w:rPr>
          <w:rFonts w:asciiTheme="minorHAnsi" w:eastAsia="Arial" w:hAnsiTheme="minorHAnsi" w:cstheme="minorHAnsi"/>
        </w:rPr>
      </w:pPr>
    </w:p>
    <w:p w14:paraId="56ACB863" w14:textId="77777777" w:rsidR="00401041" w:rsidRDefault="00401041" w:rsidP="00446F71">
      <w:pPr>
        <w:rPr>
          <w:rFonts w:asciiTheme="minorHAnsi" w:eastAsia="Arial" w:hAnsiTheme="minorHAnsi" w:cstheme="minorHAnsi"/>
        </w:rPr>
      </w:pPr>
    </w:p>
    <w:p w14:paraId="6C3DDDC3" w14:textId="77777777" w:rsidR="00401041" w:rsidRDefault="00401041" w:rsidP="00446F71">
      <w:pPr>
        <w:rPr>
          <w:rFonts w:asciiTheme="minorHAnsi" w:eastAsia="Arial" w:hAnsiTheme="minorHAnsi" w:cstheme="minorHAnsi"/>
        </w:rPr>
      </w:pPr>
    </w:p>
    <w:p w14:paraId="4574E156" w14:textId="77777777" w:rsidR="00401041" w:rsidRDefault="00401041" w:rsidP="00446F71">
      <w:pPr>
        <w:rPr>
          <w:rFonts w:asciiTheme="minorHAnsi" w:eastAsia="Arial" w:hAnsiTheme="minorHAnsi" w:cstheme="minorHAnsi"/>
        </w:rPr>
      </w:pPr>
    </w:p>
    <w:p w14:paraId="75A17D16" w14:textId="77777777" w:rsidR="00401041" w:rsidRDefault="00401041" w:rsidP="00446F71">
      <w:pPr>
        <w:rPr>
          <w:rFonts w:asciiTheme="minorHAnsi" w:eastAsia="Arial" w:hAnsiTheme="minorHAnsi" w:cstheme="minorHAnsi"/>
        </w:rPr>
      </w:pPr>
    </w:p>
    <w:p w14:paraId="300C16FD" w14:textId="77777777" w:rsidR="00401041" w:rsidRDefault="00401041" w:rsidP="00446F71">
      <w:pPr>
        <w:rPr>
          <w:rFonts w:asciiTheme="minorHAnsi" w:eastAsia="Arial" w:hAnsiTheme="minorHAnsi" w:cstheme="minorHAnsi"/>
        </w:rPr>
      </w:pPr>
    </w:p>
    <w:p w14:paraId="136D69C3" w14:textId="77777777" w:rsidR="00401041" w:rsidRDefault="00401041" w:rsidP="00446F71">
      <w:pPr>
        <w:rPr>
          <w:rFonts w:asciiTheme="minorHAnsi" w:eastAsia="Arial" w:hAnsiTheme="minorHAnsi" w:cstheme="minorHAnsi"/>
        </w:rPr>
      </w:pPr>
    </w:p>
    <w:p w14:paraId="14E152E6" w14:textId="77777777" w:rsidR="00401041" w:rsidRDefault="00401041" w:rsidP="00446F71">
      <w:pPr>
        <w:rPr>
          <w:rFonts w:asciiTheme="minorHAnsi" w:eastAsia="Arial" w:hAnsiTheme="minorHAnsi" w:cstheme="minorHAnsi"/>
        </w:rPr>
      </w:pPr>
    </w:p>
    <w:p w14:paraId="66C13431" w14:textId="77777777" w:rsidR="00401041" w:rsidRDefault="00401041" w:rsidP="00446F71">
      <w:pPr>
        <w:rPr>
          <w:rFonts w:asciiTheme="minorHAnsi" w:eastAsia="Arial" w:hAnsiTheme="minorHAnsi" w:cstheme="minorHAnsi"/>
        </w:rPr>
      </w:pPr>
    </w:p>
    <w:p w14:paraId="0E91DDD9" w14:textId="77777777" w:rsidR="00401041" w:rsidRDefault="00401041" w:rsidP="00446F71">
      <w:pPr>
        <w:rPr>
          <w:rFonts w:asciiTheme="minorHAnsi" w:eastAsia="Arial" w:hAnsiTheme="minorHAnsi" w:cstheme="minorHAnsi"/>
        </w:rPr>
      </w:pPr>
    </w:p>
    <w:p w14:paraId="348E24FC" w14:textId="77777777" w:rsidR="00401041" w:rsidRDefault="00401041" w:rsidP="00446F71">
      <w:pPr>
        <w:rPr>
          <w:rFonts w:asciiTheme="minorHAnsi" w:eastAsia="Arial" w:hAnsiTheme="minorHAnsi" w:cstheme="minorHAnsi"/>
        </w:rPr>
      </w:pPr>
    </w:p>
    <w:p w14:paraId="0E0F6AC1" w14:textId="77777777" w:rsidR="00401041" w:rsidRDefault="00401041" w:rsidP="00446F71">
      <w:pPr>
        <w:rPr>
          <w:rFonts w:asciiTheme="minorHAnsi" w:eastAsia="Arial" w:hAnsiTheme="minorHAnsi" w:cstheme="minorHAnsi"/>
        </w:rPr>
      </w:pPr>
    </w:p>
    <w:p w14:paraId="2A4677DD" w14:textId="77777777" w:rsidR="00401041" w:rsidRDefault="00401041" w:rsidP="00446F71">
      <w:pPr>
        <w:rPr>
          <w:rFonts w:asciiTheme="minorHAnsi" w:eastAsia="Arial" w:hAnsiTheme="minorHAnsi" w:cstheme="minorHAnsi"/>
        </w:rPr>
      </w:pPr>
    </w:p>
    <w:p w14:paraId="49E93C28" w14:textId="77777777" w:rsidR="00401041" w:rsidRDefault="00401041" w:rsidP="00446F71">
      <w:pPr>
        <w:rPr>
          <w:rFonts w:asciiTheme="minorHAnsi" w:eastAsia="Arial" w:hAnsiTheme="minorHAnsi" w:cstheme="minorHAnsi"/>
        </w:rPr>
      </w:pPr>
    </w:p>
    <w:p w14:paraId="3BB193B3" w14:textId="77777777" w:rsidR="00401041" w:rsidRDefault="00401041" w:rsidP="00446F71">
      <w:pPr>
        <w:rPr>
          <w:rFonts w:asciiTheme="minorHAnsi" w:eastAsia="Arial" w:hAnsiTheme="minorHAnsi" w:cstheme="minorHAnsi"/>
        </w:rPr>
      </w:pPr>
    </w:p>
    <w:p w14:paraId="00D3C02B" w14:textId="77777777" w:rsidR="00401041" w:rsidRDefault="00401041" w:rsidP="00446F71">
      <w:pPr>
        <w:rPr>
          <w:rFonts w:asciiTheme="minorHAnsi" w:eastAsia="Arial" w:hAnsiTheme="minorHAnsi" w:cstheme="minorHAnsi"/>
        </w:rPr>
      </w:pPr>
    </w:p>
    <w:p w14:paraId="058A2A7B" w14:textId="77777777" w:rsidR="00401041" w:rsidRDefault="00401041" w:rsidP="00446F71">
      <w:pPr>
        <w:rPr>
          <w:rFonts w:asciiTheme="minorHAnsi" w:eastAsia="Arial" w:hAnsiTheme="minorHAnsi" w:cstheme="minorHAnsi"/>
        </w:rPr>
      </w:pPr>
    </w:p>
    <w:p w14:paraId="44A36DCD" w14:textId="77777777" w:rsidR="00401041" w:rsidRDefault="00401041" w:rsidP="00446F71">
      <w:pPr>
        <w:rPr>
          <w:rFonts w:asciiTheme="minorHAnsi" w:eastAsia="Arial" w:hAnsiTheme="minorHAnsi" w:cstheme="minorHAnsi"/>
        </w:rPr>
      </w:pPr>
    </w:p>
    <w:p w14:paraId="314D5328" w14:textId="77777777" w:rsidR="00401041" w:rsidRPr="003F32C1" w:rsidRDefault="00401041" w:rsidP="00401041">
      <w:pPr>
        <w:spacing w:after="0" w:line="240" w:lineRule="auto"/>
        <w:rPr>
          <w:rFonts w:asciiTheme="minorHAnsi" w:hAnsiTheme="minorHAnsi" w:cstheme="minorHAnsi"/>
          <w:b/>
          <w:bCs/>
          <w:u w:val="single"/>
        </w:rPr>
      </w:pPr>
      <w:r w:rsidRPr="003F32C1">
        <w:rPr>
          <w:rFonts w:asciiTheme="minorHAnsi" w:hAnsiTheme="minorHAnsi" w:cstheme="minorHAnsi"/>
          <w:b/>
          <w:bCs/>
          <w:u w:val="single"/>
        </w:rPr>
        <w:lastRenderedPageBreak/>
        <w:t>References</w:t>
      </w:r>
    </w:p>
    <w:p w14:paraId="7E7BED02" w14:textId="77777777" w:rsidR="00401041" w:rsidRPr="00743959" w:rsidRDefault="00401041" w:rsidP="00401041">
      <w:pPr>
        <w:spacing w:after="0" w:line="240" w:lineRule="auto"/>
        <w:rPr>
          <w:rFonts w:asciiTheme="minorHAnsi" w:hAnsiTheme="minorHAnsi" w:cstheme="minorHAnsi"/>
        </w:rPr>
      </w:pPr>
    </w:p>
    <w:p w14:paraId="734070DE" w14:textId="77777777" w:rsidR="00401041" w:rsidRPr="002027AE" w:rsidRDefault="00401041" w:rsidP="00401041">
      <w:pPr>
        <w:pStyle w:val="NormalWeb"/>
        <w:numPr>
          <w:ilvl w:val="0"/>
          <w:numId w:val="3"/>
        </w:numPr>
        <w:spacing w:before="0" w:beforeAutospacing="0" w:after="0" w:afterAutospacing="0"/>
        <w:ind w:left="567" w:hanging="567"/>
        <w:rPr>
          <w:rStyle w:val="url"/>
          <w:rFonts w:asciiTheme="minorHAnsi" w:hAnsiTheme="minorHAnsi" w:cstheme="minorHAnsi"/>
        </w:rPr>
      </w:pPr>
      <w:r w:rsidRPr="002027AE">
        <w:rPr>
          <w:rFonts w:asciiTheme="minorHAnsi" w:hAnsiTheme="minorHAnsi" w:cstheme="minorHAnsi"/>
        </w:rPr>
        <w:t xml:space="preserve">About us | </w:t>
      </w:r>
      <w:r w:rsidRPr="002027AE">
        <w:rPr>
          <w:rFonts w:asciiTheme="minorHAnsi" w:hAnsiTheme="minorHAnsi" w:cstheme="minorHAnsi"/>
          <w:i/>
          <w:iCs/>
        </w:rPr>
        <w:t>Timpson</w:t>
      </w:r>
      <w:r w:rsidRPr="002027AE">
        <w:rPr>
          <w:rFonts w:asciiTheme="minorHAnsi" w:hAnsiTheme="minorHAnsi" w:cstheme="minorHAnsi"/>
        </w:rPr>
        <w:t xml:space="preserve"> (no date a).  </w:t>
      </w:r>
      <w:hyperlink r:id="rId8" w:anchor=":~:text=Timpson%20is%20the%20UK's%20leading,James%20Timpson%20as%20Chief%20Executive" w:history="1">
        <w:r w:rsidRPr="002027AE">
          <w:rPr>
            <w:rStyle w:val="Hyperlink"/>
            <w:rFonts w:asciiTheme="minorHAnsi" w:hAnsiTheme="minorHAnsi" w:cstheme="minorHAnsi"/>
          </w:rPr>
          <w:t>https://www.timpson.co.uk/about-timpson#:~:text=Timpson%20is%20the%20UK's%20leading,James%20Timpson%20as%20Chief%20Executive</w:t>
        </w:r>
      </w:hyperlink>
      <w:r w:rsidRPr="002027AE">
        <w:rPr>
          <w:rStyle w:val="url"/>
          <w:rFonts w:asciiTheme="minorHAnsi" w:hAnsiTheme="minorHAnsi" w:cstheme="minorHAnsi"/>
        </w:rPr>
        <w:t>. (Accessed 07 January 2024).</w:t>
      </w:r>
    </w:p>
    <w:p w14:paraId="0A36DA54" w14:textId="77777777" w:rsidR="00401041" w:rsidRPr="002027AE" w:rsidRDefault="00401041" w:rsidP="00401041">
      <w:pPr>
        <w:pStyle w:val="NormalWeb"/>
        <w:spacing w:before="0" w:beforeAutospacing="0" w:after="0" w:afterAutospacing="0"/>
        <w:ind w:left="567" w:hanging="567"/>
        <w:rPr>
          <w:rStyle w:val="url"/>
          <w:rFonts w:asciiTheme="minorHAnsi" w:hAnsiTheme="minorHAnsi" w:cstheme="minorHAnsi"/>
        </w:rPr>
      </w:pPr>
    </w:p>
    <w:p w14:paraId="75628EB8"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Adesina, P. (2022) 'The birth of the Black is Beautiful movement,' </w:t>
      </w:r>
      <w:r w:rsidRPr="002027AE">
        <w:rPr>
          <w:rFonts w:asciiTheme="minorHAnsi" w:hAnsiTheme="minorHAnsi" w:cstheme="minorHAnsi"/>
          <w:i/>
          <w:iCs/>
        </w:rPr>
        <w:t>BBC Culture</w:t>
      </w:r>
      <w:r w:rsidRPr="002027AE">
        <w:rPr>
          <w:rFonts w:asciiTheme="minorHAnsi" w:hAnsiTheme="minorHAnsi" w:cstheme="minorHAnsi"/>
        </w:rPr>
        <w:t xml:space="preserve">, 24 February. </w:t>
      </w:r>
      <w:hyperlink r:id="rId9" w:history="1">
        <w:r w:rsidRPr="002027AE">
          <w:rPr>
            <w:rStyle w:val="Hyperlink"/>
            <w:rFonts w:asciiTheme="minorHAnsi" w:hAnsiTheme="minorHAnsi" w:cstheme="minorHAnsi"/>
          </w:rPr>
          <w:t>https://www.bbc.com/culture/article/20200730-the-birth-of-the-black-is-beautiful-movement</w:t>
        </w:r>
      </w:hyperlink>
      <w:r w:rsidRPr="002027AE">
        <w:rPr>
          <w:rFonts w:asciiTheme="minorHAnsi" w:hAnsiTheme="minorHAnsi" w:cstheme="minorHAnsi"/>
        </w:rPr>
        <w:t>.</w:t>
      </w:r>
    </w:p>
    <w:p w14:paraId="610A309D" w14:textId="77777777" w:rsidR="00401041" w:rsidRPr="002027AE" w:rsidRDefault="00401041" w:rsidP="00401041">
      <w:pPr>
        <w:pStyle w:val="NormalWeb"/>
        <w:spacing w:before="0" w:beforeAutospacing="0" w:after="0" w:afterAutospacing="0"/>
        <w:ind w:left="567" w:hanging="567"/>
        <w:rPr>
          <w:rStyle w:val="url"/>
          <w:rFonts w:asciiTheme="minorHAnsi" w:hAnsiTheme="minorHAnsi" w:cstheme="minorHAnsi"/>
        </w:rPr>
      </w:pPr>
    </w:p>
    <w:p w14:paraId="5EF7D5F8"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Bobbio, A., Bellan, M. and Manganelli, A.M. (2012) 'Empowering leadership, perceived organizational support, trust, and job burnout for nurses,' </w:t>
      </w:r>
      <w:r w:rsidRPr="002027AE">
        <w:rPr>
          <w:rFonts w:asciiTheme="minorHAnsi" w:hAnsiTheme="minorHAnsi" w:cstheme="minorHAnsi"/>
          <w:i/>
          <w:iCs/>
        </w:rPr>
        <w:t>Health Care Management Review</w:t>
      </w:r>
      <w:r w:rsidRPr="002027AE">
        <w:rPr>
          <w:rFonts w:asciiTheme="minorHAnsi" w:hAnsiTheme="minorHAnsi" w:cstheme="minorHAnsi"/>
        </w:rPr>
        <w:t xml:space="preserve">, 37(1), pp. 77–87. </w:t>
      </w:r>
      <w:hyperlink r:id="rId10" w:history="1">
        <w:r w:rsidRPr="002027AE">
          <w:rPr>
            <w:rStyle w:val="Hyperlink"/>
            <w:rFonts w:asciiTheme="minorHAnsi" w:hAnsiTheme="minorHAnsi" w:cstheme="minorHAnsi"/>
          </w:rPr>
          <w:t>https://doi.org/10.1097/hmr.0b013e31822242b2</w:t>
        </w:r>
      </w:hyperlink>
      <w:r w:rsidRPr="002027AE">
        <w:rPr>
          <w:rFonts w:asciiTheme="minorHAnsi" w:hAnsiTheme="minorHAnsi" w:cstheme="minorHAnsi"/>
        </w:rPr>
        <w:t>.</w:t>
      </w:r>
    </w:p>
    <w:p w14:paraId="64D86A40"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D710D50"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Burnes, B. (2004) 'Kurt Lewin and the Planned Approach to Change: A re‐appraisal,' </w:t>
      </w:r>
      <w:r w:rsidRPr="002027AE">
        <w:rPr>
          <w:rFonts w:asciiTheme="minorHAnsi" w:hAnsiTheme="minorHAnsi" w:cstheme="minorHAnsi"/>
          <w:i/>
          <w:iCs/>
        </w:rPr>
        <w:t>Journal of Management Studies</w:t>
      </w:r>
      <w:r w:rsidRPr="002027AE">
        <w:rPr>
          <w:rFonts w:asciiTheme="minorHAnsi" w:hAnsiTheme="minorHAnsi" w:cstheme="minorHAnsi"/>
        </w:rPr>
        <w:t xml:space="preserve">, 41(6), pp. 977–1002. </w:t>
      </w:r>
      <w:r w:rsidRPr="002027AE">
        <w:rPr>
          <w:rStyle w:val="url"/>
          <w:rFonts w:asciiTheme="minorHAnsi" w:hAnsiTheme="minorHAnsi" w:cstheme="minorHAnsi"/>
        </w:rPr>
        <w:t>https://doi.org/10.1111/j.1467-6486.2004.00463.x</w:t>
      </w:r>
      <w:r w:rsidRPr="002027AE">
        <w:rPr>
          <w:rFonts w:asciiTheme="minorHAnsi" w:hAnsiTheme="minorHAnsi" w:cstheme="minorHAnsi"/>
        </w:rPr>
        <w:t>.</w:t>
      </w:r>
    </w:p>
    <w:p w14:paraId="55189DC3"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2C692AAB"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proofErr w:type="spellStart"/>
      <w:r w:rsidRPr="002027AE">
        <w:rPr>
          <w:rFonts w:asciiTheme="minorHAnsi" w:hAnsiTheme="minorHAnsi" w:cstheme="minorHAnsi"/>
        </w:rPr>
        <w:t>Büter</w:t>
      </w:r>
      <w:proofErr w:type="spellEnd"/>
      <w:r w:rsidRPr="002027AE">
        <w:rPr>
          <w:rFonts w:asciiTheme="minorHAnsi" w:hAnsiTheme="minorHAnsi" w:cstheme="minorHAnsi"/>
        </w:rPr>
        <w:t xml:space="preserve">, J.B. (2020) </w:t>
      </w:r>
      <w:r w:rsidRPr="002027AE">
        <w:rPr>
          <w:rFonts w:asciiTheme="minorHAnsi" w:hAnsiTheme="minorHAnsi" w:cstheme="minorHAnsi"/>
          <w:i/>
          <w:iCs/>
        </w:rPr>
        <w:t>The role of HRM in creating an Inclusive Work Environment to foster Employee-driven Innovation</w:t>
      </w:r>
      <w:r w:rsidRPr="002027AE">
        <w:rPr>
          <w:rFonts w:asciiTheme="minorHAnsi" w:hAnsiTheme="minorHAnsi" w:cstheme="minorHAnsi"/>
        </w:rPr>
        <w:t xml:space="preserve">. </w:t>
      </w:r>
      <w:r w:rsidRPr="002027AE">
        <w:rPr>
          <w:rStyle w:val="url"/>
          <w:rFonts w:asciiTheme="minorHAnsi" w:hAnsiTheme="minorHAnsi" w:cstheme="minorHAnsi"/>
        </w:rPr>
        <w:t>https://essay.utwente.nl/82818/</w:t>
      </w:r>
      <w:r w:rsidRPr="002027AE">
        <w:rPr>
          <w:rFonts w:asciiTheme="minorHAnsi" w:hAnsiTheme="minorHAnsi" w:cstheme="minorHAnsi"/>
        </w:rPr>
        <w:t>.</w:t>
      </w:r>
    </w:p>
    <w:p w14:paraId="59969A04" w14:textId="77777777" w:rsidR="00401041" w:rsidRPr="002027AE" w:rsidRDefault="00401041" w:rsidP="00401041">
      <w:pPr>
        <w:pStyle w:val="NormalWeb"/>
        <w:spacing w:before="0" w:beforeAutospacing="0" w:after="0" w:afterAutospacing="0"/>
        <w:ind w:left="567" w:hanging="567"/>
        <w:rPr>
          <w:rStyle w:val="url"/>
          <w:rFonts w:asciiTheme="minorHAnsi" w:hAnsiTheme="minorHAnsi" w:cstheme="minorHAnsi"/>
        </w:rPr>
      </w:pPr>
    </w:p>
    <w:p w14:paraId="019F78A1"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Cascio, W.F. and Montealegre, R. (2016) 'How technology is changing work and organizations,' </w:t>
      </w:r>
      <w:r w:rsidRPr="002027AE">
        <w:rPr>
          <w:rFonts w:asciiTheme="minorHAnsi" w:hAnsiTheme="minorHAnsi" w:cstheme="minorHAnsi"/>
          <w:i/>
          <w:iCs/>
        </w:rPr>
        <w:t xml:space="preserve">Annual Review of Organizational Psychology and Organizational </w:t>
      </w:r>
      <w:proofErr w:type="spellStart"/>
      <w:r w:rsidRPr="002027AE">
        <w:rPr>
          <w:rFonts w:asciiTheme="minorHAnsi" w:hAnsiTheme="minorHAnsi" w:cstheme="minorHAnsi"/>
          <w:i/>
          <w:iCs/>
        </w:rPr>
        <w:t>Behavior</w:t>
      </w:r>
      <w:proofErr w:type="spellEnd"/>
      <w:r w:rsidRPr="002027AE">
        <w:rPr>
          <w:rFonts w:asciiTheme="minorHAnsi" w:hAnsiTheme="minorHAnsi" w:cstheme="minorHAnsi"/>
        </w:rPr>
        <w:t xml:space="preserve">, 3(1), pp. 349–375. </w:t>
      </w:r>
      <w:hyperlink r:id="rId11" w:history="1">
        <w:r w:rsidRPr="002027AE">
          <w:rPr>
            <w:rStyle w:val="Hyperlink"/>
            <w:rFonts w:asciiTheme="minorHAnsi" w:hAnsiTheme="minorHAnsi" w:cstheme="minorHAnsi"/>
          </w:rPr>
          <w:t>https://doi.org/10.1146/annurev-orgpsych-041015-062352</w:t>
        </w:r>
      </w:hyperlink>
      <w:r w:rsidRPr="002027AE">
        <w:rPr>
          <w:rFonts w:asciiTheme="minorHAnsi" w:hAnsiTheme="minorHAnsi" w:cstheme="minorHAnsi"/>
        </w:rPr>
        <w:t>.</w:t>
      </w:r>
    </w:p>
    <w:p w14:paraId="5DE35E8D" w14:textId="77777777" w:rsidR="00401041" w:rsidRPr="002027AE" w:rsidRDefault="00401041" w:rsidP="00401041">
      <w:pPr>
        <w:spacing w:after="0" w:line="240" w:lineRule="auto"/>
        <w:ind w:left="567" w:hanging="567"/>
        <w:rPr>
          <w:rFonts w:asciiTheme="minorHAnsi" w:hAnsiTheme="minorHAnsi" w:cstheme="minorHAnsi"/>
        </w:rPr>
      </w:pPr>
    </w:p>
    <w:p w14:paraId="76AF2B8D"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Chavan, S. and Bhattacharya, S. (2022) 'Study of employees’ behaviour during organizational change: effects of business theatre on Kübler-Ross model,' </w:t>
      </w:r>
      <w:r w:rsidRPr="002027AE">
        <w:rPr>
          <w:rFonts w:asciiTheme="minorHAnsi" w:hAnsiTheme="minorHAnsi" w:cstheme="minorHAnsi"/>
          <w:i/>
          <w:iCs/>
        </w:rPr>
        <w:t>CARDIOMETRY</w:t>
      </w:r>
      <w:r w:rsidRPr="002027AE">
        <w:rPr>
          <w:rFonts w:asciiTheme="minorHAnsi" w:hAnsiTheme="minorHAnsi" w:cstheme="minorHAnsi"/>
        </w:rPr>
        <w:t xml:space="preserve">, (22), pp. 237–243. </w:t>
      </w:r>
      <w:hyperlink r:id="rId12" w:history="1">
        <w:r w:rsidRPr="002027AE">
          <w:rPr>
            <w:rStyle w:val="Hyperlink"/>
            <w:rFonts w:asciiTheme="minorHAnsi" w:hAnsiTheme="minorHAnsi" w:cstheme="minorHAnsi"/>
          </w:rPr>
          <w:t>https://doi.org/10.18137/cardiometry.2022.22.237243</w:t>
        </w:r>
      </w:hyperlink>
      <w:r w:rsidRPr="002027AE">
        <w:rPr>
          <w:rFonts w:asciiTheme="minorHAnsi" w:hAnsiTheme="minorHAnsi" w:cstheme="minorHAnsi"/>
        </w:rPr>
        <w:t>.</w:t>
      </w:r>
    </w:p>
    <w:p w14:paraId="3926ADD8"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1BE8076B"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CIPD (no date) | Culture and Behaviour. Available at:</w:t>
      </w:r>
    </w:p>
    <w:p w14:paraId="2F716672"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hyperlink r:id="rId13" w:history="1">
        <w:r w:rsidRPr="002027AE">
          <w:rPr>
            <w:rStyle w:val="Hyperlink"/>
            <w:rFonts w:asciiTheme="minorHAnsi" w:hAnsiTheme="minorHAnsi" w:cstheme="minorHAnsi"/>
          </w:rPr>
          <w:t>https://www.cipd.org/uk/the-people-profession/the-profession-map/explore-the-profession-map/core-knowledge/culture-behaviour/</w:t>
        </w:r>
      </w:hyperlink>
    </w:p>
    <w:p w14:paraId="2C73DD56"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(Accessed 01 February 2024).</w:t>
      </w:r>
    </w:p>
    <w:p w14:paraId="73FEEF60" w14:textId="77777777" w:rsidR="00401041" w:rsidRPr="002027AE" w:rsidRDefault="00401041" w:rsidP="00401041">
      <w:pPr>
        <w:spacing w:after="0" w:line="240" w:lineRule="auto"/>
        <w:ind w:left="567" w:hanging="567"/>
        <w:rPr>
          <w:rFonts w:asciiTheme="minorHAnsi" w:hAnsiTheme="minorHAnsi" w:cstheme="minorHAnsi"/>
        </w:rPr>
      </w:pPr>
    </w:p>
    <w:p w14:paraId="16322C7D"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CIPD (2020a) |</w:t>
      </w:r>
      <w:r w:rsidRPr="002027AE">
        <w:rPr>
          <w:rFonts w:asciiTheme="minorHAnsi" w:hAnsiTheme="minorHAnsi" w:cstheme="minorHAnsi"/>
          <w:i/>
          <w:iCs/>
        </w:rPr>
        <w:t xml:space="preserve"> </w:t>
      </w:r>
      <w:r w:rsidRPr="002027AE">
        <w:rPr>
          <w:rFonts w:asciiTheme="minorHAnsi" w:hAnsiTheme="minorHAnsi" w:cstheme="minorHAnsi"/>
        </w:rPr>
        <w:t xml:space="preserve">Report: the employee experience. </w:t>
      </w:r>
      <w:r w:rsidRPr="002027AE">
        <w:rPr>
          <w:rStyle w:val="url"/>
          <w:rFonts w:asciiTheme="minorHAnsi" w:hAnsiTheme="minorHAnsi" w:cstheme="minorHAnsi"/>
        </w:rPr>
        <w:t>Available at:</w:t>
      </w:r>
      <w:hyperlink r:id="rId14" w:history="1">
        <w:r w:rsidRPr="002027AE">
          <w:rPr>
            <w:rStyle w:val="Hyperlink"/>
            <w:rFonts w:asciiTheme="minorHAnsi" w:hAnsiTheme="minorHAnsi" w:cstheme="minorHAnsi"/>
          </w:rPr>
          <w:t>https://www.cipd.org/uk/knowledge/reports/workplace-technology-employee/</w:t>
        </w:r>
      </w:hyperlink>
      <w:r w:rsidRPr="002027AE">
        <w:rPr>
          <w:rFonts w:asciiTheme="minorHAnsi" w:hAnsiTheme="minorHAnsi" w:cstheme="minorHAnsi"/>
        </w:rPr>
        <w:t>.(Accessed 24 January 2024).</w:t>
      </w:r>
    </w:p>
    <w:p w14:paraId="1DE17F92"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6EE7B471"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CIPD (2022) |</w:t>
      </w:r>
      <w:r w:rsidRPr="002027AE">
        <w:rPr>
          <w:rFonts w:asciiTheme="minorHAnsi" w:hAnsiTheme="minorHAnsi" w:cstheme="minorHAnsi"/>
          <w:i/>
          <w:iCs/>
        </w:rPr>
        <w:t xml:space="preserve"> </w:t>
      </w:r>
      <w:r w:rsidRPr="002027AE">
        <w:rPr>
          <w:rFonts w:asciiTheme="minorHAnsi" w:hAnsiTheme="minorHAnsi" w:cstheme="minorHAnsi"/>
        </w:rPr>
        <w:t xml:space="preserve">Report: CIPD Good Work Index. </w:t>
      </w:r>
      <w:r w:rsidRPr="002027AE">
        <w:rPr>
          <w:rStyle w:val="url"/>
          <w:rFonts w:asciiTheme="minorHAnsi" w:hAnsiTheme="minorHAnsi" w:cstheme="minorHAnsi"/>
        </w:rPr>
        <w:t>Available at:</w:t>
      </w:r>
      <w:hyperlink r:id="rId15" w:history="1">
        <w:r w:rsidRPr="002027AE">
          <w:rPr>
            <w:rStyle w:val="Hyperlink"/>
            <w:rFonts w:asciiTheme="minorHAnsi" w:hAnsiTheme="minorHAnsi" w:cstheme="minorHAnsi"/>
          </w:rPr>
          <w:t>https://www.cipd.org/uk/knowledge/reports/workplace-technology-employee/</w:t>
        </w:r>
      </w:hyperlink>
      <w:r w:rsidRPr="002027AE">
        <w:rPr>
          <w:rFonts w:asciiTheme="minorHAnsi" w:hAnsiTheme="minorHAnsi" w:cstheme="minorHAnsi"/>
        </w:rPr>
        <w:t>.(Accessed 24 January 2024).</w:t>
      </w:r>
    </w:p>
    <w:p w14:paraId="4A0239ED"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2752212"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CIPD (2023a) | Change Management. Available at: </w:t>
      </w:r>
      <w:hyperlink r:id="rId16" w:history="1">
        <w:r w:rsidRPr="002027AE">
          <w:rPr>
            <w:rStyle w:val="Hyperlink"/>
            <w:rFonts w:asciiTheme="minorHAnsi" w:hAnsiTheme="minorHAnsi" w:cstheme="minorHAnsi"/>
          </w:rPr>
          <w:t>https://www.cipd.org/globalassets/media/comms/news/2023-images/good-work-iindex-executive-report-2022_tcm18-109897.pdf</w:t>
        </w:r>
      </w:hyperlink>
      <w:r w:rsidRPr="002027AE">
        <w:rPr>
          <w:rFonts w:asciiTheme="minorHAnsi" w:hAnsiTheme="minorHAnsi" w:cstheme="minorHAnsi"/>
        </w:rPr>
        <w:t>. (Accessed 25 January 2024).</w:t>
      </w:r>
    </w:p>
    <w:p w14:paraId="72A8F8BC"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CIPD (2023b) | Wellbeing at Work. Available at: </w:t>
      </w:r>
      <w:hyperlink r:id="rId17" w:anchor=":~:text=Work%20demands%20%2D%20Job%20design%2C%20job,practices%2C%20non%2Dfinancial%20recognition" w:history="1">
        <w:r w:rsidRPr="002027AE">
          <w:rPr>
            <w:rStyle w:val="Hyperlink"/>
            <w:rFonts w:asciiTheme="minorHAnsi" w:hAnsiTheme="minorHAnsi" w:cstheme="minorHAnsi"/>
          </w:rPr>
          <w:t>https://www.cipd.org/uk/knowledge/factsheets/well-being-</w:t>
        </w:r>
        <w:r w:rsidRPr="002027AE">
          <w:rPr>
            <w:rStyle w:val="Hyperlink"/>
            <w:rFonts w:asciiTheme="minorHAnsi" w:hAnsiTheme="minorHAnsi" w:cstheme="minorHAnsi"/>
          </w:rPr>
          <w:lastRenderedPageBreak/>
          <w:t>factsheet/#:~:text=Work%20demands%20%2D%20Job%20design%2C%20job,practices%2C%20non%2Dfinancial%20recognition</w:t>
        </w:r>
      </w:hyperlink>
      <w:r w:rsidRPr="002027AE">
        <w:rPr>
          <w:rFonts w:asciiTheme="minorHAnsi" w:hAnsiTheme="minorHAnsi" w:cstheme="minorHAnsi"/>
        </w:rPr>
        <w:t>. (Accessed 25 January 2024).</w:t>
      </w:r>
    </w:p>
    <w:p w14:paraId="575B2939"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F496352"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CIPD (2023c) | Learning and Development Strategy and Policy. Available at: </w:t>
      </w:r>
      <w:hyperlink r:id="rId18" w:history="1">
        <w:r w:rsidRPr="002027AE">
          <w:rPr>
            <w:rStyle w:val="Hyperlink"/>
            <w:rFonts w:asciiTheme="minorHAnsi" w:hAnsiTheme="minorHAnsi" w:cstheme="minorHAnsi"/>
          </w:rPr>
          <w:t>https://www.cipd.org/uk/knowledge/factsheets/strategy-development-factsheet/</w:t>
        </w:r>
      </w:hyperlink>
      <w:r w:rsidRPr="002027AE">
        <w:rPr>
          <w:rFonts w:asciiTheme="minorHAnsi" w:hAnsiTheme="minorHAnsi" w:cstheme="minorHAnsi"/>
        </w:rPr>
        <w:t xml:space="preserve"> (Accessed 26 January 2024).</w:t>
      </w:r>
    </w:p>
    <w:p w14:paraId="1D74250C"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0BBDF230"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CIPD (2020</w:t>
      </w:r>
      <w:proofErr w:type="gramStart"/>
      <w:r w:rsidRPr="002027AE">
        <w:rPr>
          <w:rFonts w:asciiTheme="minorHAnsi" w:hAnsiTheme="minorHAnsi" w:cstheme="minorHAnsi"/>
        </w:rPr>
        <w:t>b)|</w:t>
      </w:r>
      <w:proofErr w:type="gramEnd"/>
      <w:r w:rsidRPr="002027AE">
        <w:rPr>
          <w:rFonts w:asciiTheme="minorHAnsi" w:hAnsiTheme="minorHAnsi" w:cstheme="minorHAnsi"/>
          <w:i/>
          <w:iCs/>
        </w:rPr>
        <w:t xml:space="preserve"> </w:t>
      </w:r>
      <w:r w:rsidRPr="002027AE">
        <w:rPr>
          <w:rFonts w:asciiTheme="minorHAnsi" w:hAnsiTheme="minorHAnsi" w:cstheme="minorHAnsi"/>
        </w:rPr>
        <w:t>Workplace tech: it can make or break the employee experience</w:t>
      </w:r>
    </w:p>
    <w:p w14:paraId="1100D117"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Available at:</w:t>
      </w:r>
      <w:hyperlink r:id="rId19" w:history="1">
        <w:r w:rsidRPr="002027AE">
          <w:rPr>
            <w:rStyle w:val="Hyperlink"/>
            <w:rFonts w:asciiTheme="minorHAnsi" w:hAnsiTheme="minorHAnsi" w:cstheme="minorHAnsi"/>
          </w:rPr>
          <w:t>https://www.cipd.org/uk/views-and-insights/thought-leadership/people-profession/workplace-tech-employee-experience/</w:t>
        </w:r>
      </w:hyperlink>
      <w:r w:rsidRPr="002027AE">
        <w:rPr>
          <w:rFonts w:asciiTheme="minorHAnsi" w:hAnsiTheme="minorHAnsi" w:cstheme="minorHAnsi"/>
        </w:rPr>
        <w:t>. (Accessed 24 January 2024)</w:t>
      </w:r>
    </w:p>
    <w:p w14:paraId="676214ED"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38C9C36E"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CIPD (no date) | Change Management Available at: </w:t>
      </w:r>
      <w:hyperlink r:id="rId20" w:history="1">
        <w:r w:rsidRPr="002027AE">
          <w:rPr>
            <w:rStyle w:val="Hyperlink"/>
            <w:rFonts w:asciiTheme="minorHAnsi" w:hAnsiTheme="minorHAnsi" w:cstheme="minorHAnsi"/>
          </w:rPr>
          <w:t>https://www.cipd.org/uk/knowledge/factsheets/change-management-factsheet/</w:t>
        </w:r>
      </w:hyperlink>
      <w:r w:rsidRPr="002027AE">
        <w:rPr>
          <w:rFonts w:asciiTheme="minorHAnsi" w:hAnsiTheme="minorHAnsi" w:cstheme="minorHAnsi"/>
        </w:rPr>
        <w:t xml:space="preserve"> (Accessed 25 January 2024).</w:t>
      </w:r>
    </w:p>
    <w:p w14:paraId="2F5B2C0D"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7B5C770"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CIPD (2024a) | Performance Management: An Introduction: https://www.cipd.org/uk/knowledge/factsheets/performance-factsheet/#one. (Accessed 25 January 2024).</w:t>
      </w:r>
    </w:p>
    <w:p w14:paraId="73B0EFEC"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65F12193"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CIPD (2024b) | Succession Planning: </w:t>
      </w:r>
      <w:hyperlink r:id="rId21" w:history="1">
        <w:r w:rsidRPr="002027AE">
          <w:rPr>
            <w:rStyle w:val="Hyperlink"/>
            <w:rFonts w:asciiTheme="minorHAnsi" w:hAnsiTheme="minorHAnsi" w:cstheme="minorHAnsi"/>
          </w:rPr>
          <w:t>https://www.cipd.org/uk/knowledge/factsheets/succession-planning-factsheet/</w:t>
        </w:r>
      </w:hyperlink>
      <w:r w:rsidRPr="002027AE">
        <w:rPr>
          <w:rFonts w:asciiTheme="minorHAnsi" w:hAnsiTheme="minorHAnsi" w:cstheme="minorHAnsi"/>
        </w:rPr>
        <w:t>. (Accessed 25 January 2024).</w:t>
      </w:r>
    </w:p>
    <w:p w14:paraId="6EA1F385"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6081D77"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CIPD (2020c) | Video-interviews: How do they compare? Available at: </w:t>
      </w:r>
      <w:hyperlink r:id="rId22" w:history="1">
        <w:r w:rsidRPr="002027AE">
          <w:rPr>
            <w:rStyle w:val="Hyperlink"/>
            <w:rFonts w:asciiTheme="minorHAnsi" w:hAnsiTheme="minorHAnsi" w:cstheme="minorHAnsi"/>
          </w:rPr>
          <w:t>https://www.cipd.org/uk/knowledge/bitesize-research/video-interviews-compare/</w:t>
        </w:r>
      </w:hyperlink>
      <w:r w:rsidRPr="002027AE">
        <w:rPr>
          <w:rFonts w:asciiTheme="minorHAnsi" w:hAnsiTheme="minorHAnsi" w:cstheme="minorHAnsi"/>
        </w:rPr>
        <w:t xml:space="preserve"> (Accessed 15 January 2024).</w:t>
      </w:r>
    </w:p>
    <w:p w14:paraId="105F4AA8"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32BFBC24"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proofErr w:type="spellStart"/>
      <w:r w:rsidRPr="002027AE">
        <w:rPr>
          <w:rFonts w:asciiTheme="minorHAnsi" w:hAnsiTheme="minorHAnsi" w:cstheme="minorHAnsi"/>
        </w:rPr>
        <w:t>Crc</w:t>
      </w:r>
      <w:proofErr w:type="spellEnd"/>
      <w:r w:rsidRPr="002027AE">
        <w:rPr>
          <w:rFonts w:asciiTheme="minorHAnsi" w:hAnsiTheme="minorHAnsi" w:cstheme="minorHAnsi"/>
        </w:rPr>
        <w:t xml:space="preserve">, C.N. </w:t>
      </w:r>
      <w:proofErr w:type="spellStart"/>
      <w:r w:rsidRPr="002027AE">
        <w:rPr>
          <w:rFonts w:asciiTheme="minorHAnsi" w:hAnsiTheme="minorHAnsi" w:cstheme="minorHAnsi"/>
        </w:rPr>
        <w:t>sHRBP</w:t>
      </w:r>
      <w:proofErr w:type="spellEnd"/>
      <w:r w:rsidRPr="002027AE">
        <w:rPr>
          <w:rFonts w:asciiTheme="minorHAnsi" w:hAnsiTheme="minorHAnsi" w:cstheme="minorHAnsi"/>
        </w:rPr>
        <w:t xml:space="preserve">, </w:t>
      </w:r>
      <w:proofErr w:type="spellStart"/>
      <w:r w:rsidRPr="002027AE">
        <w:rPr>
          <w:rFonts w:asciiTheme="minorHAnsi" w:hAnsiTheme="minorHAnsi" w:cstheme="minorHAnsi"/>
        </w:rPr>
        <w:t>Cclc</w:t>
      </w:r>
      <w:proofErr w:type="spellEnd"/>
      <w:r w:rsidRPr="002027AE">
        <w:rPr>
          <w:rFonts w:asciiTheme="minorHAnsi" w:hAnsiTheme="minorHAnsi" w:cstheme="minorHAnsi"/>
        </w:rPr>
        <w:t xml:space="preserve">, (2019) 'The employee life cycle is about an experience,' </w:t>
      </w:r>
      <w:r w:rsidRPr="002027AE">
        <w:rPr>
          <w:rFonts w:asciiTheme="minorHAnsi" w:hAnsiTheme="minorHAnsi" w:cstheme="minorHAnsi"/>
          <w:i/>
          <w:iCs/>
        </w:rPr>
        <w:t>Forbes</w:t>
      </w:r>
      <w:r w:rsidRPr="002027AE">
        <w:rPr>
          <w:rFonts w:asciiTheme="minorHAnsi" w:hAnsiTheme="minorHAnsi" w:cstheme="minorHAnsi"/>
        </w:rPr>
        <w:t xml:space="preserve">, 21 October. </w:t>
      </w:r>
      <w:hyperlink r:id="rId23" w:history="1">
        <w:r w:rsidRPr="002027AE">
          <w:rPr>
            <w:rStyle w:val="Hyperlink"/>
            <w:rFonts w:asciiTheme="minorHAnsi" w:hAnsiTheme="minorHAnsi" w:cstheme="minorHAnsi"/>
          </w:rPr>
          <w:t>https://www.forbes.com/sites/forbeshumanresourcescouncil/2019/10/21/the-employee-life-cycle-is-about-an-experience/?sh=7e3dd561248c</w:t>
        </w:r>
      </w:hyperlink>
      <w:r w:rsidRPr="002027AE">
        <w:rPr>
          <w:rFonts w:asciiTheme="minorHAnsi" w:hAnsiTheme="minorHAnsi" w:cstheme="minorHAnsi"/>
        </w:rPr>
        <w:t>.                                               (Accessed 04 January 2024).</w:t>
      </w:r>
    </w:p>
    <w:p w14:paraId="00A171E5"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4C9B163D" w14:textId="77777777" w:rsidR="00401041" w:rsidRPr="003F32C1" w:rsidRDefault="00401041" w:rsidP="00401041">
      <w:pPr>
        <w:pStyle w:val="ListParagraph"/>
        <w:numPr>
          <w:ilvl w:val="0"/>
          <w:numId w:val="3"/>
        </w:numPr>
        <w:spacing w:after="160"/>
        <w:ind w:left="567" w:hanging="567"/>
        <w:rPr>
          <w:rFonts w:asciiTheme="minorHAnsi" w:hAnsiTheme="minorHAnsi" w:cstheme="minorHAnsi"/>
          <w:shd w:val="clear" w:color="auto" w:fill="FFFFFF"/>
        </w:rPr>
      </w:pPr>
      <w:proofErr w:type="spellStart"/>
      <w:r w:rsidRPr="003F32C1">
        <w:rPr>
          <w:rFonts w:asciiTheme="minorHAnsi" w:hAnsiTheme="minorHAnsi" w:cstheme="minorHAnsi"/>
          <w:shd w:val="clear" w:color="auto" w:fill="FFFFFF"/>
        </w:rPr>
        <w:t>Ezigbo</w:t>
      </w:r>
      <w:proofErr w:type="spellEnd"/>
      <w:r w:rsidRPr="003F32C1">
        <w:rPr>
          <w:rFonts w:asciiTheme="minorHAnsi" w:hAnsiTheme="minorHAnsi" w:cstheme="minorHAnsi"/>
          <w:shd w:val="clear" w:color="auto" w:fill="FFFFFF"/>
        </w:rPr>
        <w:t>, C.A., 2012. Justification of Organisations’ Structure for Strategy Implementation. </w:t>
      </w:r>
      <w:r w:rsidRPr="003F32C1">
        <w:rPr>
          <w:rFonts w:asciiTheme="minorHAnsi" w:hAnsiTheme="minorHAnsi" w:cstheme="minorHAnsi"/>
          <w:i/>
          <w:iCs/>
          <w:shd w:val="clear" w:color="auto" w:fill="FFFFFF"/>
        </w:rPr>
        <w:t>International Journal of Economic Development Research and Investment</w:t>
      </w:r>
      <w:r w:rsidRPr="003F32C1">
        <w:rPr>
          <w:rFonts w:asciiTheme="minorHAnsi" w:hAnsiTheme="minorHAnsi" w:cstheme="minorHAnsi"/>
          <w:shd w:val="clear" w:color="auto" w:fill="FFFFFF"/>
        </w:rPr>
        <w:t>, </w:t>
      </w:r>
      <w:r w:rsidRPr="003F32C1">
        <w:rPr>
          <w:rFonts w:asciiTheme="minorHAnsi" w:hAnsiTheme="minorHAnsi" w:cstheme="minorHAnsi"/>
          <w:i/>
          <w:iCs/>
          <w:shd w:val="clear" w:color="auto" w:fill="FFFFFF"/>
        </w:rPr>
        <w:t>3</w:t>
      </w:r>
      <w:r w:rsidRPr="003F32C1">
        <w:rPr>
          <w:rFonts w:asciiTheme="minorHAnsi" w:hAnsiTheme="minorHAnsi" w:cstheme="minorHAnsi"/>
          <w:shd w:val="clear" w:color="auto" w:fill="FFFFFF"/>
        </w:rPr>
        <w:t>(1).</w:t>
      </w:r>
    </w:p>
    <w:p w14:paraId="74B0F6E7"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Forms of management structures - Organisational structures - Edexcel - GCSE Business Revision -</w:t>
      </w:r>
      <w:r w:rsidRPr="002027AE">
        <w:rPr>
          <w:rFonts w:asciiTheme="minorHAnsi" w:hAnsiTheme="minorHAnsi" w:cstheme="minorHAnsi"/>
          <w:i/>
          <w:iCs/>
        </w:rPr>
        <w:t xml:space="preserve"> Edexcel - BBC Bitesize</w:t>
      </w:r>
      <w:r w:rsidRPr="002027AE">
        <w:rPr>
          <w:rFonts w:asciiTheme="minorHAnsi" w:hAnsiTheme="minorHAnsi" w:cstheme="minorHAnsi"/>
        </w:rPr>
        <w:t xml:space="preserve"> (no date).</w:t>
      </w:r>
      <w:r w:rsidRPr="002027AE">
        <w:rPr>
          <w:rStyle w:val="url"/>
          <w:rFonts w:asciiTheme="minorHAnsi" w:hAnsiTheme="minorHAnsi" w:cstheme="minorHAnsi"/>
        </w:rPr>
        <w:t xml:space="preserve">  </w:t>
      </w:r>
      <w:hyperlink r:id="rId24" w:history="1">
        <w:r w:rsidRPr="002027AE">
          <w:rPr>
            <w:rStyle w:val="Hyperlink"/>
            <w:rFonts w:asciiTheme="minorHAnsi" w:hAnsiTheme="minorHAnsi" w:cstheme="minorHAnsi"/>
          </w:rPr>
          <w:t>https://www.bbc.co.uk/bitesize/guides/z6v847h/revision/2</w:t>
        </w:r>
      </w:hyperlink>
      <w:r w:rsidRPr="002027AE">
        <w:rPr>
          <w:rFonts w:asciiTheme="minorHAnsi" w:hAnsiTheme="minorHAnsi" w:cstheme="minorHAnsi"/>
        </w:rPr>
        <w:t>.</w:t>
      </w:r>
    </w:p>
    <w:p w14:paraId="43FCF1EE"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9DA1498"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Friedman, O. (2023) 'Using technology in business for insights and strategy,' </w:t>
      </w:r>
      <w:r w:rsidRPr="002027AE">
        <w:rPr>
          <w:rFonts w:asciiTheme="minorHAnsi" w:hAnsiTheme="minorHAnsi" w:cstheme="minorHAnsi"/>
          <w:i/>
          <w:iCs/>
        </w:rPr>
        <w:t>Forbes</w:t>
      </w:r>
      <w:r w:rsidRPr="002027AE">
        <w:rPr>
          <w:rFonts w:asciiTheme="minorHAnsi" w:hAnsiTheme="minorHAnsi" w:cstheme="minorHAnsi"/>
        </w:rPr>
        <w:t xml:space="preserve">, 28 March. </w:t>
      </w:r>
      <w:hyperlink r:id="rId25" w:history="1">
        <w:r w:rsidRPr="002027AE">
          <w:rPr>
            <w:rStyle w:val="Hyperlink"/>
            <w:rFonts w:asciiTheme="minorHAnsi" w:hAnsiTheme="minorHAnsi" w:cstheme="minorHAnsi"/>
          </w:rPr>
          <w:t>https://www.forbes.com/sites/forbesbusinesscouncil/2023/03/28/using-technology-in-business-for-insights-and-strategy/</w:t>
        </w:r>
      </w:hyperlink>
      <w:r w:rsidRPr="002027AE">
        <w:rPr>
          <w:rFonts w:asciiTheme="minorHAnsi" w:hAnsiTheme="minorHAnsi" w:cstheme="minorHAnsi"/>
        </w:rPr>
        <w:t>.</w:t>
      </w:r>
    </w:p>
    <w:p w14:paraId="1E5502F5"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3E5F2E85"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Gann, B. (2018) Digital Inclusion in Health and Care in </w:t>
      </w:r>
      <w:proofErr w:type="gramStart"/>
      <w:r w:rsidRPr="002027AE">
        <w:rPr>
          <w:rFonts w:asciiTheme="minorHAnsi" w:hAnsiTheme="minorHAnsi" w:cstheme="minorHAnsi"/>
        </w:rPr>
        <w:t>Wales,.</w:t>
      </w:r>
      <w:proofErr w:type="gramEnd"/>
      <w:r w:rsidRPr="002027AE">
        <w:rPr>
          <w:rFonts w:asciiTheme="minorHAnsi" w:hAnsiTheme="minorHAnsi" w:cstheme="minorHAnsi"/>
        </w:rPr>
        <w:t xml:space="preserve"> </w:t>
      </w:r>
      <w:proofErr w:type="spellStart"/>
      <w:r w:rsidRPr="002027AE">
        <w:rPr>
          <w:rFonts w:asciiTheme="minorHAnsi" w:hAnsiTheme="minorHAnsi" w:cstheme="minorHAnsi"/>
          <w:i/>
          <w:iCs/>
        </w:rPr>
        <w:t>CarnegieUK</w:t>
      </w:r>
      <w:proofErr w:type="spellEnd"/>
      <w:r w:rsidRPr="002027AE">
        <w:rPr>
          <w:rFonts w:asciiTheme="minorHAnsi" w:hAnsiTheme="minorHAnsi" w:cstheme="minorHAnsi"/>
        </w:rPr>
        <w:t xml:space="preserve">. </w:t>
      </w:r>
      <w:r w:rsidRPr="002027AE">
        <w:rPr>
          <w:rStyle w:val="url"/>
          <w:rFonts w:asciiTheme="minorHAnsi" w:hAnsiTheme="minorHAnsi" w:cstheme="minorHAnsi"/>
        </w:rPr>
        <w:t>https://www.digitalcommunities.gov.wales/</w:t>
      </w:r>
      <w:r w:rsidRPr="002027AE">
        <w:rPr>
          <w:rFonts w:asciiTheme="minorHAnsi" w:hAnsiTheme="minorHAnsi" w:cstheme="minorHAnsi"/>
        </w:rPr>
        <w:t xml:space="preserve"> (Accessed: January 5, 2023).</w:t>
      </w:r>
    </w:p>
    <w:p w14:paraId="64888306"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64176DCC"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proofErr w:type="spellStart"/>
      <w:r w:rsidRPr="002027AE">
        <w:rPr>
          <w:rFonts w:asciiTheme="minorHAnsi" w:hAnsiTheme="minorHAnsi" w:cstheme="minorHAnsi"/>
        </w:rPr>
        <w:t>Gladka</w:t>
      </w:r>
      <w:proofErr w:type="spellEnd"/>
      <w:r w:rsidRPr="002027AE">
        <w:rPr>
          <w:rFonts w:asciiTheme="minorHAnsi" w:hAnsiTheme="minorHAnsi" w:cstheme="minorHAnsi"/>
        </w:rPr>
        <w:t xml:space="preserve">, O., Fedorova, V. and </w:t>
      </w:r>
      <w:proofErr w:type="spellStart"/>
      <w:r w:rsidRPr="002027AE">
        <w:rPr>
          <w:rFonts w:asciiTheme="minorHAnsi" w:hAnsiTheme="minorHAnsi" w:cstheme="minorHAnsi"/>
        </w:rPr>
        <w:t>Dohadailo</w:t>
      </w:r>
      <w:proofErr w:type="spellEnd"/>
      <w:r w:rsidRPr="002027AE">
        <w:rPr>
          <w:rFonts w:asciiTheme="minorHAnsi" w:hAnsiTheme="minorHAnsi" w:cstheme="minorHAnsi"/>
        </w:rPr>
        <w:t xml:space="preserve">, Y. (2022) 'DEVELOPMENT OF CONCEPTUAL BASES OF THE EMPLOYEE LIFE CYCLE WITHIN AN ORGANIZATION,' </w:t>
      </w:r>
      <w:r w:rsidRPr="002027AE">
        <w:rPr>
          <w:rFonts w:asciiTheme="minorHAnsi" w:hAnsiTheme="minorHAnsi" w:cstheme="minorHAnsi"/>
          <w:i/>
          <w:iCs/>
        </w:rPr>
        <w:t>Business: Theory and Practice</w:t>
      </w:r>
      <w:r w:rsidRPr="002027AE">
        <w:rPr>
          <w:rFonts w:asciiTheme="minorHAnsi" w:hAnsiTheme="minorHAnsi" w:cstheme="minorHAnsi"/>
        </w:rPr>
        <w:t xml:space="preserve">, 23(1), pp. 39–52. </w:t>
      </w:r>
      <w:r w:rsidRPr="002027AE">
        <w:rPr>
          <w:rStyle w:val="url"/>
          <w:rFonts w:asciiTheme="minorHAnsi" w:hAnsiTheme="minorHAnsi" w:cstheme="minorHAnsi"/>
        </w:rPr>
        <w:t>https://doi.org/10.3846/btp.2022.13510</w:t>
      </w:r>
      <w:r w:rsidRPr="002027AE">
        <w:rPr>
          <w:rFonts w:asciiTheme="minorHAnsi" w:hAnsiTheme="minorHAnsi" w:cstheme="minorHAnsi"/>
        </w:rPr>
        <w:t>.</w:t>
      </w:r>
    </w:p>
    <w:p w14:paraId="71DC052C"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20BF4F90"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proofErr w:type="spellStart"/>
      <w:r w:rsidRPr="002027AE">
        <w:rPr>
          <w:rFonts w:asciiTheme="minorHAnsi" w:hAnsiTheme="minorHAnsi" w:cstheme="minorHAnsi"/>
        </w:rPr>
        <w:t>Garavan</w:t>
      </w:r>
      <w:proofErr w:type="spellEnd"/>
      <w:r w:rsidRPr="002027AE">
        <w:rPr>
          <w:rFonts w:asciiTheme="minorHAnsi" w:hAnsiTheme="minorHAnsi" w:cstheme="minorHAnsi"/>
        </w:rPr>
        <w:t xml:space="preserve">, T.N. </w:t>
      </w:r>
      <w:r w:rsidRPr="002027AE">
        <w:rPr>
          <w:rFonts w:asciiTheme="minorHAnsi" w:hAnsiTheme="minorHAnsi" w:cstheme="minorHAnsi"/>
          <w:i/>
          <w:iCs/>
        </w:rPr>
        <w:t>et al.</w:t>
      </w:r>
      <w:r w:rsidRPr="002027AE">
        <w:rPr>
          <w:rFonts w:asciiTheme="minorHAnsi" w:hAnsiTheme="minorHAnsi" w:cstheme="minorHAnsi"/>
        </w:rPr>
        <w:t xml:space="preserve"> (2016) 'The antecedents of leadership development practices in SMEs: The influence of HRM strategy and practice,' </w:t>
      </w:r>
      <w:r w:rsidRPr="002027AE">
        <w:rPr>
          <w:rFonts w:asciiTheme="minorHAnsi" w:hAnsiTheme="minorHAnsi" w:cstheme="minorHAnsi"/>
          <w:i/>
          <w:iCs/>
        </w:rPr>
        <w:t>International Small Business Journal</w:t>
      </w:r>
      <w:r w:rsidRPr="002027AE">
        <w:rPr>
          <w:rFonts w:asciiTheme="minorHAnsi" w:hAnsiTheme="minorHAnsi" w:cstheme="minorHAnsi"/>
        </w:rPr>
        <w:t xml:space="preserve">, 34(6), pp. 870–890. </w:t>
      </w:r>
      <w:r w:rsidRPr="002027AE">
        <w:rPr>
          <w:rStyle w:val="url"/>
          <w:rFonts w:asciiTheme="minorHAnsi" w:hAnsiTheme="minorHAnsi" w:cstheme="minorHAnsi"/>
        </w:rPr>
        <w:t>https://doi.org/10.1177/0266242615594215</w:t>
      </w:r>
      <w:r w:rsidRPr="002027AE">
        <w:rPr>
          <w:rFonts w:asciiTheme="minorHAnsi" w:hAnsiTheme="minorHAnsi" w:cstheme="minorHAnsi"/>
        </w:rPr>
        <w:t>.</w:t>
      </w:r>
    </w:p>
    <w:p w14:paraId="665C1469"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7587FCD2"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Green, L. </w:t>
      </w:r>
      <w:r w:rsidRPr="002027AE">
        <w:rPr>
          <w:rFonts w:asciiTheme="minorHAnsi" w:hAnsiTheme="minorHAnsi" w:cstheme="minorHAnsi"/>
          <w:i/>
          <w:iCs/>
        </w:rPr>
        <w:t>et al.</w:t>
      </w:r>
      <w:r w:rsidRPr="002027AE">
        <w:rPr>
          <w:rFonts w:asciiTheme="minorHAnsi" w:hAnsiTheme="minorHAnsi" w:cstheme="minorHAnsi"/>
        </w:rPr>
        <w:t xml:space="preserve"> (2019) The Public Health Implications of Brexit in Wales, </w:t>
      </w:r>
      <w:r w:rsidRPr="002027AE">
        <w:rPr>
          <w:rFonts w:asciiTheme="minorHAnsi" w:hAnsiTheme="minorHAnsi" w:cstheme="minorHAnsi"/>
          <w:i/>
          <w:iCs/>
        </w:rPr>
        <w:t>Public Health Wales</w:t>
      </w:r>
      <w:r w:rsidRPr="002027AE">
        <w:rPr>
          <w:rFonts w:asciiTheme="minorHAnsi" w:hAnsiTheme="minorHAnsi" w:cstheme="minorHAnsi"/>
        </w:rPr>
        <w:t xml:space="preserve">. 978-1-78986-041–2. WHIASU. </w:t>
      </w:r>
      <w:hyperlink r:id="rId26" w:history="1">
        <w:r w:rsidRPr="002027AE">
          <w:rPr>
            <w:rStyle w:val="Hyperlink"/>
            <w:rFonts w:asciiTheme="minorHAnsi" w:hAnsiTheme="minorHAnsi" w:cstheme="minorHAnsi"/>
          </w:rPr>
          <w:t>https://phw.nhs.wales/services-and-teams/policy-and-international-health-who-collaborating-centre-on-investment-for-health-well-being/publications-and-resources-bucket/implications-of-brexit-main-findings-report-english-only/</w:t>
        </w:r>
      </w:hyperlink>
      <w:r w:rsidRPr="002027AE">
        <w:rPr>
          <w:rFonts w:asciiTheme="minorHAnsi" w:hAnsiTheme="minorHAnsi" w:cstheme="minorHAnsi"/>
        </w:rPr>
        <w:t xml:space="preserve"> (Accessed: January 9, 2024).</w:t>
      </w:r>
    </w:p>
    <w:p w14:paraId="7CFB0E14"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465816F7"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Griffiths, I. (2023) </w:t>
      </w:r>
      <w:r w:rsidRPr="002027AE">
        <w:rPr>
          <w:rFonts w:asciiTheme="minorHAnsi" w:hAnsiTheme="minorHAnsi" w:cstheme="minorHAnsi"/>
          <w:i/>
          <w:iCs/>
        </w:rPr>
        <w:t>Wales NHS: Hywel Dda warns patients of travel to see GP</w:t>
      </w:r>
      <w:r w:rsidRPr="002027AE">
        <w:rPr>
          <w:rFonts w:asciiTheme="minorHAnsi" w:hAnsiTheme="minorHAnsi" w:cstheme="minorHAnsi"/>
        </w:rPr>
        <w:t xml:space="preserve">. </w:t>
      </w:r>
      <w:hyperlink r:id="rId27" w:history="1">
        <w:r w:rsidRPr="002027AE">
          <w:rPr>
            <w:rStyle w:val="Hyperlink"/>
            <w:rFonts w:asciiTheme="minorHAnsi" w:hAnsiTheme="minorHAnsi" w:cstheme="minorHAnsi"/>
          </w:rPr>
          <w:t>https://www.bbc.co.uk/news/uk-wales-67577305</w:t>
        </w:r>
      </w:hyperlink>
      <w:r w:rsidRPr="002027AE">
        <w:rPr>
          <w:rFonts w:asciiTheme="minorHAnsi" w:hAnsiTheme="minorHAnsi" w:cstheme="minorHAnsi"/>
        </w:rPr>
        <w:t xml:space="preserve"> </w:t>
      </w:r>
    </w:p>
    <w:p w14:paraId="3C75EBC1"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(Accessed: January 7, 2023).</w:t>
      </w:r>
    </w:p>
    <w:p w14:paraId="12E225C8"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08D014E5"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Hameed, T. (2024) </w:t>
      </w:r>
      <w:r w:rsidRPr="002027AE">
        <w:rPr>
          <w:rFonts w:asciiTheme="minorHAnsi" w:hAnsiTheme="minorHAnsi" w:cstheme="minorHAnsi"/>
          <w:i/>
          <w:iCs/>
        </w:rPr>
        <w:t>Organizational strategy and human resources</w:t>
      </w:r>
      <w:r w:rsidRPr="002027AE">
        <w:rPr>
          <w:rFonts w:asciiTheme="minorHAnsi" w:hAnsiTheme="minorHAnsi" w:cstheme="minorHAnsi"/>
        </w:rPr>
        <w:t xml:space="preserve">. </w:t>
      </w:r>
      <w:r w:rsidRPr="002027AE">
        <w:rPr>
          <w:rStyle w:val="url"/>
          <w:rFonts w:asciiTheme="minorHAnsi" w:hAnsiTheme="minorHAnsi" w:cstheme="minorHAnsi"/>
        </w:rPr>
        <w:t>https://peopledevelopmentmagazine.com/2021/10/06/organizational-strategy/</w:t>
      </w:r>
      <w:r w:rsidRPr="002027AE">
        <w:rPr>
          <w:rFonts w:asciiTheme="minorHAnsi" w:hAnsiTheme="minorHAnsi" w:cstheme="minorHAnsi"/>
        </w:rPr>
        <w:t>.</w:t>
      </w:r>
    </w:p>
    <w:p w14:paraId="31BE4140" w14:textId="77777777" w:rsidR="00401041" w:rsidRPr="002027AE" w:rsidRDefault="00401041" w:rsidP="00401041">
      <w:pPr>
        <w:spacing w:after="0" w:line="240" w:lineRule="auto"/>
        <w:ind w:left="567" w:hanging="567"/>
        <w:rPr>
          <w:rFonts w:asciiTheme="minorHAnsi" w:hAnsiTheme="minorHAnsi" w:cstheme="minorHAnsi"/>
        </w:rPr>
      </w:pPr>
    </w:p>
    <w:p w14:paraId="6ADA0698"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Haan, K. (2023) 'Strategic Human Resource Management (2024 Guide),' </w:t>
      </w:r>
      <w:r w:rsidRPr="002027AE">
        <w:rPr>
          <w:rFonts w:asciiTheme="minorHAnsi" w:hAnsiTheme="minorHAnsi" w:cstheme="minorHAnsi"/>
          <w:i/>
          <w:iCs/>
        </w:rPr>
        <w:t>Forbes Advisor</w:t>
      </w:r>
      <w:r w:rsidRPr="002027AE">
        <w:rPr>
          <w:rFonts w:asciiTheme="minorHAnsi" w:hAnsiTheme="minorHAnsi" w:cstheme="minorHAnsi"/>
        </w:rPr>
        <w:t xml:space="preserve">, 3 January. </w:t>
      </w:r>
      <w:hyperlink r:id="rId28" w:anchor="what_is_strategic_human_resources_section" w:history="1">
        <w:r w:rsidRPr="002027AE">
          <w:rPr>
            <w:rStyle w:val="Hyperlink"/>
            <w:rFonts w:asciiTheme="minorHAnsi" w:hAnsiTheme="minorHAnsi" w:cstheme="minorHAnsi"/>
          </w:rPr>
          <w:t>https://www.forbes.com/advisor/business/strategic-human-resource-management/#what_is_strategic_human_resources_section</w:t>
        </w:r>
      </w:hyperlink>
      <w:r w:rsidRPr="002027AE">
        <w:rPr>
          <w:rFonts w:asciiTheme="minorHAnsi" w:hAnsiTheme="minorHAnsi" w:cstheme="minorHAnsi"/>
        </w:rPr>
        <w:t>.</w:t>
      </w:r>
    </w:p>
    <w:p w14:paraId="493BE6F6"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1A183B05"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Hughes, D (2023)</w:t>
      </w:r>
      <w:r w:rsidRPr="002027AE">
        <w:rPr>
          <w:rFonts w:asciiTheme="minorHAnsi" w:hAnsiTheme="minorHAnsi" w:cstheme="minorHAnsi"/>
          <w:i/>
          <w:iCs/>
        </w:rPr>
        <w:t xml:space="preserve"> NHS finances in Wales: what </w:t>
      </w:r>
      <w:proofErr w:type="gramStart"/>
      <w:r w:rsidRPr="002027AE">
        <w:rPr>
          <w:rFonts w:asciiTheme="minorHAnsi" w:hAnsiTheme="minorHAnsi" w:cstheme="minorHAnsi"/>
          <w:i/>
          <w:iCs/>
        </w:rPr>
        <w:t>next?.</w:t>
      </w:r>
      <w:proofErr w:type="gramEnd"/>
      <w:r w:rsidRPr="002027AE">
        <w:rPr>
          <w:rFonts w:asciiTheme="minorHAnsi" w:hAnsiTheme="minorHAnsi" w:cstheme="minorHAnsi"/>
        </w:rPr>
        <w:t xml:space="preserve"> </w:t>
      </w:r>
      <w:r w:rsidRPr="002027AE">
        <w:rPr>
          <w:rStyle w:val="url"/>
          <w:rFonts w:asciiTheme="minorHAnsi" w:hAnsiTheme="minorHAnsi" w:cstheme="minorHAnsi"/>
        </w:rPr>
        <w:t>https://www.nhsconfed.org/articles/nhs-finances-wales-what-next</w:t>
      </w:r>
      <w:r w:rsidRPr="002027AE">
        <w:rPr>
          <w:rFonts w:asciiTheme="minorHAnsi" w:hAnsiTheme="minorHAnsi" w:cstheme="minorHAnsi"/>
        </w:rPr>
        <w:t>.</w:t>
      </w:r>
    </w:p>
    <w:p w14:paraId="2E9CE584" w14:textId="77777777" w:rsidR="00401041" w:rsidRPr="002027AE" w:rsidRDefault="00401041" w:rsidP="00401041">
      <w:pPr>
        <w:spacing w:after="0" w:line="240" w:lineRule="auto"/>
        <w:ind w:left="567" w:hanging="567"/>
        <w:rPr>
          <w:rFonts w:asciiTheme="minorHAnsi" w:hAnsiTheme="minorHAnsi" w:cstheme="minorHAnsi"/>
        </w:rPr>
      </w:pPr>
    </w:p>
    <w:p w14:paraId="541DC35B"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Hywel Dda University Health Board -</w:t>
      </w:r>
      <w:r w:rsidRPr="002027AE">
        <w:rPr>
          <w:rFonts w:asciiTheme="minorHAnsi" w:hAnsiTheme="minorHAnsi" w:cstheme="minorHAnsi"/>
          <w:i/>
          <w:iCs/>
        </w:rPr>
        <w:t xml:space="preserve"> Swansea University</w:t>
      </w:r>
      <w:r w:rsidRPr="002027AE">
        <w:rPr>
          <w:rFonts w:asciiTheme="minorHAnsi" w:hAnsiTheme="minorHAnsi" w:cstheme="minorHAnsi"/>
        </w:rPr>
        <w:t xml:space="preserve"> (no date). </w:t>
      </w:r>
      <w:hyperlink r:id="rId29" w:history="1">
        <w:r w:rsidRPr="002027AE">
          <w:rPr>
            <w:rStyle w:val="Hyperlink"/>
            <w:rFonts w:asciiTheme="minorHAnsi" w:hAnsiTheme="minorHAnsi" w:cstheme="minorHAnsi"/>
          </w:rPr>
          <w:t>https://www.swansea.ac.uk/medicine-health-life-science/partners/hywel-dda-university-health-board/</w:t>
        </w:r>
      </w:hyperlink>
      <w:r w:rsidRPr="002027AE">
        <w:rPr>
          <w:rFonts w:asciiTheme="minorHAnsi" w:hAnsiTheme="minorHAnsi" w:cstheme="minorHAnsi"/>
        </w:rPr>
        <w:t>.</w:t>
      </w:r>
    </w:p>
    <w:p w14:paraId="14DC6210"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65AAB7C8"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Kline, R. (2020) </w:t>
      </w:r>
      <w:r w:rsidRPr="002027AE">
        <w:rPr>
          <w:rFonts w:asciiTheme="minorHAnsi" w:hAnsiTheme="minorHAnsi" w:cstheme="minorHAnsi"/>
          <w:i/>
          <w:iCs/>
        </w:rPr>
        <w:t>Beyond the snowy white peaks of the NHS</w:t>
      </w:r>
      <w:r w:rsidRPr="002027AE">
        <w:rPr>
          <w:rFonts w:asciiTheme="minorHAnsi" w:hAnsiTheme="minorHAnsi" w:cstheme="minorHAnsi"/>
        </w:rPr>
        <w:t xml:space="preserve">. </w:t>
      </w:r>
      <w:hyperlink r:id="rId30" w:history="1">
        <w:r w:rsidRPr="002027AE">
          <w:rPr>
            <w:rStyle w:val="Hyperlink"/>
            <w:rFonts w:asciiTheme="minorHAnsi" w:hAnsiTheme="minorHAnsi" w:cstheme="minorHAnsi"/>
          </w:rPr>
          <w:t>https://doi.org/10.22023/mdx.12721493.v1</w:t>
        </w:r>
      </w:hyperlink>
      <w:r w:rsidRPr="002027AE">
        <w:rPr>
          <w:rFonts w:asciiTheme="minorHAnsi" w:hAnsiTheme="minorHAnsi" w:cstheme="minorHAnsi"/>
        </w:rPr>
        <w:t>.</w:t>
      </w:r>
    </w:p>
    <w:p w14:paraId="615967CB"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3DEFC56A"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Krekel, C., Ward, G. and De Neve, J. (2019) 'Employee Wellbeing, Productivity, and Firm Performance,' </w:t>
      </w:r>
      <w:r w:rsidRPr="002027AE">
        <w:rPr>
          <w:rFonts w:asciiTheme="minorHAnsi" w:hAnsiTheme="minorHAnsi" w:cstheme="minorHAnsi"/>
          <w:i/>
          <w:iCs/>
        </w:rPr>
        <w:t>University of Oxford</w:t>
      </w:r>
      <w:r w:rsidRPr="002027AE">
        <w:rPr>
          <w:rFonts w:asciiTheme="minorHAnsi" w:hAnsiTheme="minorHAnsi" w:cstheme="minorHAnsi"/>
        </w:rPr>
        <w:t xml:space="preserve"> [Preprint]. </w:t>
      </w:r>
      <w:r w:rsidRPr="002027AE">
        <w:rPr>
          <w:rStyle w:val="url"/>
          <w:rFonts w:asciiTheme="minorHAnsi" w:hAnsiTheme="minorHAnsi" w:cstheme="minorHAnsi"/>
        </w:rPr>
        <w:t>https://doi.org/10.2139/ssrn.3356581</w:t>
      </w:r>
      <w:r w:rsidRPr="002027AE">
        <w:rPr>
          <w:rFonts w:asciiTheme="minorHAnsi" w:hAnsiTheme="minorHAnsi" w:cstheme="minorHAnsi"/>
        </w:rPr>
        <w:t>.</w:t>
      </w:r>
    </w:p>
    <w:p w14:paraId="32755836"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AC5EE40"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Lahey, Z. (2016) </w:t>
      </w:r>
      <w:r w:rsidRPr="002027AE">
        <w:rPr>
          <w:rFonts w:asciiTheme="minorHAnsi" w:hAnsiTheme="minorHAnsi" w:cstheme="minorHAnsi"/>
          <w:i/>
          <w:iCs/>
        </w:rPr>
        <w:t>An Employee-Centric Digital Workplace: From Onboarding Through Engagement and Retention</w:t>
      </w:r>
      <w:r w:rsidRPr="002027AE">
        <w:rPr>
          <w:rFonts w:asciiTheme="minorHAnsi" w:hAnsiTheme="minorHAnsi" w:cstheme="minorHAnsi"/>
        </w:rPr>
        <w:t>. Aberdeen Group.</w:t>
      </w:r>
    </w:p>
    <w:p w14:paraId="7651F6E5" w14:textId="77777777" w:rsidR="00401041" w:rsidRPr="002027AE" w:rsidRDefault="00401041" w:rsidP="00401041">
      <w:pPr>
        <w:spacing w:after="0" w:line="240" w:lineRule="auto"/>
        <w:ind w:left="567" w:hanging="567"/>
        <w:rPr>
          <w:rFonts w:asciiTheme="minorHAnsi" w:hAnsiTheme="minorHAnsi" w:cstheme="minorHAnsi"/>
        </w:rPr>
      </w:pPr>
    </w:p>
    <w:p w14:paraId="4179B3BD"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Laig, R.B.D. and </w:t>
      </w:r>
      <w:proofErr w:type="spellStart"/>
      <w:r w:rsidRPr="002027AE">
        <w:rPr>
          <w:rFonts w:asciiTheme="minorHAnsi" w:hAnsiTheme="minorHAnsi" w:cstheme="minorHAnsi"/>
        </w:rPr>
        <w:t>Abocejo</w:t>
      </w:r>
      <w:proofErr w:type="spellEnd"/>
      <w:r w:rsidRPr="002027AE">
        <w:rPr>
          <w:rFonts w:asciiTheme="minorHAnsi" w:hAnsiTheme="minorHAnsi" w:cstheme="minorHAnsi"/>
        </w:rPr>
        <w:t xml:space="preserve">, F.T. (2021) 'Change Management Process in a Mining Company: Kotter’s 8-Step Change Model,' </w:t>
      </w:r>
      <w:r w:rsidRPr="002027AE">
        <w:rPr>
          <w:rFonts w:asciiTheme="minorHAnsi" w:hAnsiTheme="minorHAnsi" w:cstheme="minorHAnsi"/>
          <w:i/>
          <w:iCs/>
        </w:rPr>
        <w:t>Journal of Management, Economics, and Industrial Organization</w:t>
      </w:r>
      <w:r w:rsidRPr="002027AE">
        <w:rPr>
          <w:rFonts w:asciiTheme="minorHAnsi" w:hAnsiTheme="minorHAnsi" w:cstheme="minorHAnsi"/>
        </w:rPr>
        <w:t xml:space="preserve">, pp. 31–50. </w:t>
      </w:r>
      <w:hyperlink r:id="rId31" w:history="1">
        <w:r w:rsidRPr="002027AE">
          <w:rPr>
            <w:rStyle w:val="Hyperlink"/>
            <w:rFonts w:asciiTheme="minorHAnsi" w:hAnsiTheme="minorHAnsi" w:cstheme="minorHAnsi"/>
          </w:rPr>
          <w:t>https://doi.org/10.31039/jomeino.2021.5.3.3</w:t>
        </w:r>
      </w:hyperlink>
      <w:r w:rsidRPr="002027AE">
        <w:rPr>
          <w:rFonts w:asciiTheme="minorHAnsi" w:hAnsiTheme="minorHAnsi" w:cstheme="minorHAnsi"/>
        </w:rPr>
        <w:t>.</w:t>
      </w:r>
    </w:p>
    <w:p w14:paraId="74F13FEF"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662EB1B4"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Lattimer, C. (2023) </w:t>
      </w:r>
      <w:r w:rsidRPr="002027AE">
        <w:rPr>
          <w:rFonts w:asciiTheme="minorHAnsi" w:hAnsiTheme="minorHAnsi" w:cstheme="minorHAnsi"/>
          <w:i/>
          <w:iCs/>
        </w:rPr>
        <w:t>Essential skills of a dynamic HR business partner</w:t>
      </w:r>
      <w:r w:rsidRPr="002027AE">
        <w:rPr>
          <w:rFonts w:asciiTheme="minorHAnsi" w:hAnsiTheme="minorHAnsi" w:cstheme="minorHAnsi"/>
        </w:rPr>
        <w:t xml:space="preserve">. </w:t>
      </w:r>
      <w:r w:rsidRPr="002027AE">
        <w:rPr>
          <w:rStyle w:val="url"/>
          <w:rFonts w:asciiTheme="minorHAnsi" w:hAnsiTheme="minorHAnsi" w:cstheme="minorHAnsi"/>
        </w:rPr>
        <w:t>https://peopledevelopmentmagazine.com/2019/05/27/hr-business-partner/</w:t>
      </w:r>
      <w:r w:rsidRPr="002027AE">
        <w:rPr>
          <w:rFonts w:asciiTheme="minorHAnsi" w:hAnsiTheme="minorHAnsi" w:cstheme="minorHAnsi"/>
        </w:rPr>
        <w:t>.</w:t>
      </w:r>
    </w:p>
    <w:p w14:paraId="2864263A" w14:textId="77777777" w:rsidR="00401041" w:rsidRPr="002027AE" w:rsidRDefault="00401041" w:rsidP="00401041">
      <w:pPr>
        <w:spacing w:after="0" w:line="240" w:lineRule="auto"/>
        <w:ind w:left="567" w:hanging="567"/>
        <w:rPr>
          <w:rFonts w:asciiTheme="minorHAnsi" w:hAnsiTheme="minorHAnsi" w:cstheme="minorHAnsi"/>
        </w:rPr>
      </w:pPr>
    </w:p>
    <w:p w14:paraId="251B3EC3" w14:textId="77777777" w:rsidR="00401041" w:rsidRPr="003F32C1" w:rsidRDefault="00401041" w:rsidP="00401041">
      <w:pPr>
        <w:pStyle w:val="ListParagraph"/>
        <w:numPr>
          <w:ilvl w:val="0"/>
          <w:numId w:val="3"/>
        </w:numPr>
        <w:spacing w:line="240" w:lineRule="auto"/>
        <w:ind w:left="567" w:hanging="567"/>
        <w:rPr>
          <w:rFonts w:asciiTheme="minorHAnsi" w:hAnsiTheme="minorHAnsi" w:cstheme="minorHAnsi"/>
        </w:rPr>
      </w:pPr>
      <w:r w:rsidRPr="003F32C1">
        <w:rPr>
          <w:rFonts w:asciiTheme="minorHAnsi" w:hAnsiTheme="minorHAnsi" w:cstheme="minorHAnsi"/>
        </w:rPr>
        <w:t xml:space="preserve">Leung, (2019) ‘Building Engagement Throughout the Employee Life Cycle’. </w:t>
      </w:r>
      <w:hyperlink r:id="rId32" w:history="1">
        <w:r w:rsidRPr="003F32C1">
          <w:rPr>
            <w:rStyle w:val="Hyperlink"/>
            <w:rFonts w:asciiTheme="minorHAnsi" w:hAnsiTheme="minorHAnsi" w:cstheme="minorHAnsi"/>
            <w:sz w:val="24"/>
          </w:rPr>
          <w:t>https://enboarder.com/blog/employee-engagement-lifecycle/</w:t>
        </w:r>
      </w:hyperlink>
      <w:r w:rsidRPr="003F32C1">
        <w:rPr>
          <w:rFonts w:asciiTheme="minorHAnsi" w:hAnsiTheme="minorHAnsi" w:cstheme="minorHAnsi"/>
        </w:rPr>
        <w:t xml:space="preserve"> (Accessed at: 05 February 2024).</w:t>
      </w:r>
    </w:p>
    <w:p w14:paraId="21438174" w14:textId="77777777" w:rsidR="00401041" w:rsidRPr="002027AE" w:rsidRDefault="00401041" w:rsidP="00401041">
      <w:pPr>
        <w:spacing w:after="0" w:line="240" w:lineRule="auto"/>
        <w:ind w:left="567" w:hanging="567"/>
        <w:rPr>
          <w:rFonts w:asciiTheme="minorHAnsi" w:hAnsiTheme="minorHAnsi" w:cstheme="minorHAnsi"/>
        </w:rPr>
      </w:pPr>
    </w:p>
    <w:p w14:paraId="35CA04FA"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lastRenderedPageBreak/>
        <w:t xml:space="preserve">Leung, M., Hong, Z. and </w:t>
      </w:r>
      <w:proofErr w:type="spellStart"/>
      <w:r w:rsidRPr="002027AE">
        <w:rPr>
          <w:rFonts w:asciiTheme="minorHAnsi" w:hAnsiTheme="minorHAnsi" w:cstheme="minorHAnsi"/>
        </w:rPr>
        <w:t>Skitmore</w:t>
      </w:r>
      <w:proofErr w:type="spellEnd"/>
      <w:r w:rsidRPr="002027AE">
        <w:rPr>
          <w:rFonts w:asciiTheme="minorHAnsi" w:hAnsiTheme="minorHAnsi" w:cstheme="minorHAnsi"/>
        </w:rPr>
        <w:t xml:space="preserve">, M. (2008) 'Effects of organizational supports on the stress of construction estimation participants,' </w:t>
      </w:r>
      <w:r w:rsidRPr="002027AE">
        <w:rPr>
          <w:rFonts w:asciiTheme="minorHAnsi" w:hAnsiTheme="minorHAnsi" w:cstheme="minorHAnsi"/>
          <w:i/>
          <w:iCs/>
        </w:rPr>
        <w:t>Journal of the Construction Division and Management</w:t>
      </w:r>
      <w:r w:rsidRPr="002027AE">
        <w:rPr>
          <w:rFonts w:asciiTheme="minorHAnsi" w:hAnsiTheme="minorHAnsi" w:cstheme="minorHAnsi"/>
        </w:rPr>
        <w:t xml:space="preserve">, 134(2), pp. 84–93. </w:t>
      </w:r>
      <w:r w:rsidRPr="002027AE">
        <w:rPr>
          <w:rStyle w:val="url"/>
          <w:rFonts w:asciiTheme="minorHAnsi" w:hAnsiTheme="minorHAnsi" w:cstheme="minorHAnsi"/>
        </w:rPr>
        <w:t>https://doi.org/10.1061/(asce)0733-9364(2008)134:2(84</w:t>
      </w:r>
      <w:r w:rsidRPr="002027AE">
        <w:rPr>
          <w:rFonts w:asciiTheme="minorHAnsi" w:hAnsiTheme="minorHAnsi" w:cstheme="minorHAnsi"/>
        </w:rPr>
        <w:t>.</w:t>
      </w:r>
    </w:p>
    <w:p w14:paraId="222DA963" w14:textId="77777777" w:rsidR="00401041" w:rsidRPr="002027AE" w:rsidRDefault="00401041" w:rsidP="00401041">
      <w:pPr>
        <w:spacing w:after="0" w:line="240" w:lineRule="auto"/>
        <w:ind w:left="567" w:hanging="567"/>
        <w:rPr>
          <w:rFonts w:asciiTheme="minorHAnsi" w:hAnsiTheme="minorHAnsi" w:cstheme="minorHAnsi"/>
        </w:rPr>
      </w:pPr>
    </w:p>
    <w:p w14:paraId="4CC80824"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Malone, E. (2018) 'The Kubler-Ross change curve and the flipped classroom: Moving students past the pit of despair,' </w:t>
      </w:r>
      <w:r w:rsidRPr="002027AE">
        <w:rPr>
          <w:rFonts w:asciiTheme="minorHAnsi" w:hAnsiTheme="minorHAnsi" w:cstheme="minorHAnsi"/>
          <w:i/>
          <w:iCs/>
        </w:rPr>
        <w:t>Education in the Health Professions</w:t>
      </w:r>
      <w:r w:rsidRPr="002027AE">
        <w:rPr>
          <w:rFonts w:asciiTheme="minorHAnsi" w:hAnsiTheme="minorHAnsi" w:cstheme="minorHAnsi"/>
        </w:rPr>
        <w:t xml:space="preserve">, 1(2), p. 36. </w:t>
      </w:r>
      <w:hyperlink r:id="rId33" w:history="1">
        <w:r w:rsidRPr="002027AE">
          <w:rPr>
            <w:rStyle w:val="Hyperlink"/>
            <w:rFonts w:asciiTheme="minorHAnsi" w:hAnsiTheme="minorHAnsi" w:cstheme="minorHAnsi"/>
          </w:rPr>
          <w:t>https://doi.org/10.4103/ehp.ehp_26_18</w:t>
        </w:r>
      </w:hyperlink>
      <w:r w:rsidRPr="002027AE">
        <w:rPr>
          <w:rFonts w:asciiTheme="minorHAnsi" w:hAnsiTheme="minorHAnsi" w:cstheme="minorHAnsi"/>
        </w:rPr>
        <w:t>.</w:t>
      </w:r>
    </w:p>
    <w:p w14:paraId="30ED2A5D"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157F1119"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proofErr w:type="spellStart"/>
      <w:r w:rsidRPr="002027AE">
        <w:rPr>
          <w:rFonts w:asciiTheme="minorHAnsi" w:hAnsiTheme="minorHAnsi" w:cstheme="minorHAnsi"/>
        </w:rPr>
        <w:t>Mäkikangas</w:t>
      </w:r>
      <w:proofErr w:type="spellEnd"/>
      <w:r w:rsidRPr="002027AE">
        <w:rPr>
          <w:rFonts w:asciiTheme="minorHAnsi" w:hAnsiTheme="minorHAnsi" w:cstheme="minorHAnsi"/>
        </w:rPr>
        <w:t xml:space="preserve">, A. </w:t>
      </w:r>
      <w:r w:rsidRPr="002027AE">
        <w:rPr>
          <w:rFonts w:asciiTheme="minorHAnsi" w:hAnsiTheme="minorHAnsi" w:cstheme="minorHAnsi"/>
          <w:i/>
          <w:iCs/>
        </w:rPr>
        <w:t>et al.</w:t>
      </w:r>
      <w:r w:rsidRPr="002027AE">
        <w:rPr>
          <w:rFonts w:asciiTheme="minorHAnsi" w:hAnsiTheme="minorHAnsi" w:cstheme="minorHAnsi"/>
        </w:rPr>
        <w:t xml:space="preserve"> (2016) 'The longitudinal development of employee well-being: a systematic review,' </w:t>
      </w:r>
      <w:r w:rsidRPr="002027AE">
        <w:rPr>
          <w:rFonts w:asciiTheme="minorHAnsi" w:hAnsiTheme="minorHAnsi" w:cstheme="minorHAnsi"/>
          <w:i/>
          <w:iCs/>
        </w:rPr>
        <w:t>Work &amp; Stress</w:t>
      </w:r>
      <w:r w:rsidRPr="002027AE">
        <w:rPr>
          <w:rFonts w:asciiTheme="minorHAnsi" w:hAnsiTheme="minorHAnsi" w:cstheme="minorHAnsi"/>
        </w:rPr>
        <w:t xml:space="preserve">, 30(1), pp. 46–70. </w:t>
      </w:r>
      <w:r w:rsidRPr="002027AE">
        <w:rPr>
          <w:rStyle w:val="url"/>
          <w:rFonts w:asciiTheme="minorHAnsi" w:hAnsiTheme="minorHAnsi" w:cstheme="minorHAnsi"/>
        </w:rPr>
        <w:t>https://doi.org/10.1080/02678373.2015.1126870</w:t>
      </w:r>
      <w:r w:rsidRPr="002027AE">
        <w:rPr>
          <w:rFonts w:asciiTheme="minorHAnsi" w:hAnsiTheme="minorHAnsi" w:cstheme="minorHAnsi"/>
        </w:rPr>
        <w:t>.</w:t>
      </w:r>
    </w:p>
    <w:p w14:paraId="46BFA15B"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409DFF84"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Morain, C.O. (2023) </w:t>
      </w:r>
      <w:r w:rsidRPr="002027AE">
        <w:rPr>
          <w:rFonts w:asciiTheme="minorHAnsi" w:hAnsiTheme="minorHAnsi" w:cstheme="minorHAnsi"/>
          <w:i/>
          <w:iCs/>
        </w:rPr>
        <w:t>Employees Are Losing Patience with Change Initiatives</w:t>
      </w:r>
      <w:r w:rsidRPr="002027AE">
        <w:rPr>
          <w:rFonts w:asciiTheme="minorHAnsi" w:hAnsiTheme="minorHAnsi" w:cstheme="minorHAnsi"/>
        </w:rPr>
        <w:t xml:space="preserve">. </w:t>
      </w:r>
      <w:hyperlink r:id="rId34" w:history="1">
        <w:r w:rsidRPr="002027AE">
          <w:rPr>
            <w:rStyle w:val="Hyperlink"/>
            <w:rFonts w:asciiTheme="minorHAnsi" w:hAnsiTheme="minorHAnsi" w:cstheme="minorHAnsi"/>
          </w:rPr>
          <w:t>https://hbr.org/2023/05/employees-are-losing-patience-with-change-initiatives</w:t>
        </w:r>
      </w:hyperlink>
      <w:r w:rsidRPr="002027AE">
        <w:rPr>
          <w:rFonts w:asciiTheme="minorHAnsi" w:hAnsiTheme="minorHAnsi" w:cstheme="minorHAnsi"/>
        </w:rPr>
        <w:t>.</w:t>
      </w:r>
    </w:p>
    <w:p w14:paraId="08605488"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72979642"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Meister, J. (2021) 'The future of work is employee Well-Being,' </w:t>
      </w:r>
      <w:r w:rsidRPr="002027AE">
        <w:rPr>
          <w:rFonts w:asciiTheme="minorHAnsi" w:hAnsiTheme="minorHAnsi" w:cstheme="minorHAnsi"/>
          <w:i/>
          <w:iCs/>
        </w:rPr>
        <w:t>Forbes</w:t>
      </w:r>
      <w:r w:rsidRPr="002027AE">
        <w:rPr>
          <w:rFonts w:asciiTheme="minorHAnsi" w:hAnsiTheme="minorHAnsi" w:cstheme="minorHAnsi"/>
        </w:rPr>
        <w:t xml:space="preserve">, 4 August. </w:t>
      </w:r>
      <w:r w:rsidRPr="002027AE">
        <w:rPr>
          <w:rStyle w:val="url"/>
          <w:rFonts w:asciiTheme="minorHAnsi" w:hAnsiTheme="minorHAnsi" w:cstheme="minorHAnsi"/>
        </w:rPr>
        <w:t>https://www.forbes.com/sites/jeannemeister/2021/08/04/the-future-of-work-is-worker-well-being/?sh=45ece82a4aed</w:t>
      </w:r>
      <w:r w:rsidRPr="002027AE">
        <w:rPr>
          <w:rFonts w:asciiTheme="minorHAnsi" w:hAnsiTheme="minorHAnsi" w:cstheme="minorHAnsi"/>
        </w:rPr>
        <w:t>.</w:t>
      </w:r>
    </w:p>
    <w:p w14:paraId="3C6C4C4D"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21B7F639"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Organ, C. (2023) '7 Organizational Structure types (With examples),' </w:t>
      </w:r>
      <w:r w:rsidRPr="002027AE">
        <w:rPr>
          <w:rFonts w:asciiTheme="minorHAnsi" w:hAnsiTheme="minorHAnsi" w:cstheme="minorHAnsi"/>
          <w:i/>
          <w:iCs/>
        </w:rPr>
        <w:t>Forbes Advisor</w:t>
      </w:r>
      <w:r w:rsidRPr="002027AE">
        <w:rPr>
          <w:rFonts w:asciiTheme="minorHAnsi" w:hAnsiTheme="minorHAnsi" w:cstheme="minorHAnsi"/>
        </w:rPr>
        <w:t>, 31 July.</w:t>
      </w:r>
      <w:r w:rsidRPr="002027AE">
        <w:rPr>
          <w:rStyle w:val="url"/>
          <w:rFonts w:asciiTheme="minorHAnsi" w:hAnsiTheme="minorHAnsi" w:cstheme="minorHAnsi"/>
        </w:rPr>
        <w:t>https://www.forbes.com/advisor/business/organizational-structure/</w:t>
      </w:r>
      <w:r w:rsidRPr="002027AE">
        <w:rPr>
          <w:rFonts w:asciiTheme="minorHAnsi" w:hAnsiTheme="minorHAnsi" w:cstheme="minorHAnsi"/>
        </w:rPr>
        <w:t>.</w:t>
      </w:r>
    </w:p>
    <w:p w14:paraId="296DB0CA"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7024052E"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Our values (no date). </w:t>
      </w:r>
      <w:hyperlink r:id="rId35" w:history="1">
        <w:r w:rsidRPr="002027AE">
          <w:rPr>
            <w:rStyle w:val="Hyperlink"/>
            <w:rFonts w:asciiTheme="minorHAnsi" w:hAnsiTheme="minorHAnsi" w:cstheme="minorHAnsi"/>
          </w:rPr>
          <w:t>https://hduhb.nhs.wales/healthcare/services-and-teams/our-values/</w:t>
        </w:r>
      </w:hyperlink>
      <w:r w:rsidRPr="002027AE">
        <w:rPr>
          <w:rFonts w:asciiTheme="minorHAnsi" w:hAnsiTheme="minorHAnsi" w:cstheme="minorHAnsi"/>
        </w:rPr>
        <w:t>.</w:t>
      </w:r>
    </w:p>
    <w:p w14:paraId="30E7A0B6"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410D2847"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Policies and written control documents (no date). </w:t>
      </w:r>
    </w:p>
    <w:p w14:paraId="30CF148B"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hyperlink r:id="rId36" w:history="1">
        <w:r w:rsidRPr="002027AE">
          <w:rPr>
            <w:rStyle w:val="Hyperlink"/>
            <w:rFonts w:asciiTheme="minorHAnsi" w:hAnsiTheme="minorHAnsi" w:cstheme="minorHAnsi"/>
          </w:rPr>
          <w:t>https://hduhb.nhs.wales/about-us/governance-arrangements/policies-and-written-control-documents/</w:t>
        </w:r>
      </w:hyperlink>
      <w:r w:rsidRPr="002027AE">
        <w:rPr>
          <w:rFonts w:asciiTheme="minorHAnsi" w:hAnsiTheme="minorHAnsi" w:cstheme="minorHAnsi"/>
        </w:rPr>
        <w:t>.</w:t>
      </w:r>
    </w:p>
    <w:p w14:paraId="1353EFCA"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1622E350"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Potter, A. (2021) Putting theory into practice: </w:t>
      </w:r>
      <w:proofErr w:type="spellStart"/>
      <w:r w:rsidRPr="002027AE">
        <w:rPr>
          <w:rFonts w:asciiTheme="minorHAnsi" w:hAnsiTheme="minorHAnsi" w:cstheme="minorHAnsi"/>
        </w:rPr>
        <w:t>K’bler</w:t>
      </w:r>
      <w:proofErr w:type="spellEnd"/>
      <w:r w:rsidRPr="002027AE">
        <w:rPr>
          <w:rFonts w:asciiTheme="minorHAnsi" w:hAnsiTheme="minorHAnsi" w:cstheme="minorHAnsi"/>
        </w:rPr>
        <w:t>-Ross Change Curve | News</w:t>
      </w:r>
      <w:r w:rsidRPr="002027AE">
        <w:rPr>
          <w:rFonts w:asciiTheme="minorHAnsi" w:hAnsiTheme="minorHAnsi" w:cstheme="minorHAnsi"/>
          <w:i/>
          <w:iCs/>
        </w:rPr>
        <w:t xml:space="preserve"> | Warwick Business School</w:t>
      </w:r>
      <w:r w:rsidRPr="002027AE">
        <w:rPr>
          <w:rFonts w:asciiTheme="minorHAnsi" w:hAnsiTheme="minorHAnsi" w:cstheme="minorHAnsi"/>
        </w:rPr>
        <w:t xml:space="preserve"> (no date). </w:t>
      </w:r>
      <w:r w:rsidRPr="002027AE">
        <w:rPr>
          <w:rStyle w:val="url"/>
          <w:rFonts w:asciiTheme="minorHAnsi" w:hAnsiTheme="minorHAnsi" w:cstheme="minorHAnsi"/>
        </w:rPr>
        <w:t>https://www.wbs.ac.uk/news/putting-theory-into-practice-kuebler-ross-change-curve/</w:t>
      </w:r>
      <w:r w:rsidRPr="002027AE">
        <w:rPr>
          <w:rFonts w:asciiTheme="minorHAnsi" w:hAnsiTheme="minorHAnsi" w:cstheme="minorHAnsi"/>
        </w:rPr>
        <w:t>.</w:t>
      </w:r>
    </w:p>
    <w:p w14:paraId="5377401D" w14:textId="77777777" w:rsidR="00401041" w:rsidRPr="002027AE" w:rsidRDefault="00401041" w:rsidP="00401041">
      <w:pPr>
        <w:spacing w:after="0" w:line="240" w:lineRule="auto"/>
        <w:ind w:left="567" w:hanging="567"/>
        <w:rPr>
          <w:rFonts w:asciiTheme="minorHAnsi" w:hAnsiTheme="minorHAnsi" w:cstheme="minorHAnsi"/>
        </w:rPr>
      </w:pPr>
    </w:p>
    <w:p w14:paraId="20E38063" w14:textId="77777777" w:rsidR="00401041" w:rsidRPr="003F32C1" w:rsidRDefault="00401041" w:rsidP="00401041">
      <w:pPr>
        <w:pStyle w:val="ListParagraph"/>
        <w:numPr>
          <w:ilvl w:val="0"/>
          <w:numId w:val="3"/>
        </w:numPr>
        <w:spacing w:after="160"/>
        <w:ind w:left="567" w:hanging="567"/>
        <w:rPr>
          <w:rFonts w:asciiTheme="minorHAnsi" w:hAnsiTheme="minorHAnsi" w:cstheme="minorHAnsi"/>
          <w:shd w:val="clear" w:color="auto" w:fill="FFFFFF"/>
        </w:rPr>
      </w:pPr>
      <w:proofErr w:type="spellStart"/>
      <w:r w:rsidRPr="003F32C1">
        <w:rPr>
          <w:rFonts w:asciiTheme="minorHAnsi" w:hAnsiTheme="minorHAnsi" w:cstheme="minorHAnsi"/>
          <w:shd w:val="clear" w:color="auto" w:fill="FFFFFF"/>
        </w:rPr>
        <w:t>Pongpladisai</w:t>
      </w:r>
      <w:proofErr w:type="spellEnd"/>
      <w:r w:rsidRPr="003F32C1">
        <w:rPr>
          <w:rFonts w:asciiTheme="minorHAnsi" w:hAnsiTheme="minorHAnsi" w:cstheme="minorHAnsi"/>
          <w:shd w:val="clear" w:color="auto" w:fill="FFFFFF"/>
        </w:rPr>
        <w:t>, N., 2023. How the hierarchical organisational structure impacts on employees’ motivation (Doctoral dissertation, Mahidol University).</w:t>
      </w:r>
    </w:p>
    <w:p w14:paraId="52C1265D"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6E993CD" w14:textId="77777777" w:rsidR="00401041" w:rsidRPr="002027AE" w:rsidRDefault="00401041" w:rsidP="00401041">
      <w:pPr>
        <w:pStyle w:val="NormalWeb"/>
        <w:numPr>
          <w:ilvl w:val="0"/>
          <w:numId w:val="3"/>
        </w:numPr>
        <w:spacing w:before="0" w:beforeAutospacing="0" w:after="0" w:afterAutospacing="0" w:line="480" w:lineRule="auto"/>
        <w:ind w:left="567" w:hanging="567"/>
        <w:rPr>
          <w:rFonts w:asciiTheme="minorHAnsi" w:hAnsiTheme="minorHAnsi" w:cstheme="minorHAnsi"/>
        </w:rPr>
      </w:pPr>
      <w:r w:rsidRPr="002027AE">
        <w:rPr>
          <w:rFonts w:asciiTheme="minorHAnsi" w:hAnsiTheme="minorHAnsi" w:cstheme="minorHAnsi"/>
        </w:rPr>
        <w:t xml:space="preserve">Schein, E.H. (2016) </w:t>
      </w:r>
      <w:r w:rsidRPr="002027AE">
        <w:rPr>
          <w:rFonts w:asciiTheme="minorHAnsi" w:hAnsiTheme="minorHAnsi" w:cstheme="minorHAnsi"/>
          <w:i/>
          <w:iCs/>
        </w:rPr>
        <w:t>Organizational culture and leadership</w:t>
      </w:r>
      <w:r w:rsidRPr="002027AE">
        <w:rPr>
          <w:rFonts w:asciiTheme="minorHAnsi" w:hAnsiTheme="minorHAnsi" w:cstheme="minorHAnsi"/>
        </w:rPr>
        <w:t>. John Wiley &amp; Sons.</w:t>
      </w:r>
    </w:p>
    <w:p w14:paraId="59D80D64"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Reicher, S. (2004) 'The context of Social Identity: domination, resistance, and change,' </w:t>
      </w:r>
      <w:r w:rsidRPr="002027AE">
        <w:rPr>
          <w:rFonts w:asciiTheme="minorHAnsi" w:hAnsiTheme="minorHAnsi" w:cstheme="minorHAnsi"/>
          <w:i/>
          <w:iCs/>
        </w:rPr>
        <w:t>Political Psychology</w:t>
      </w:r>
      <w:r w:rsidRPr="002027AE">
        <w:rPr>
          <w:rFonts w:asciiTheme="minorHAnsi" w:hAnsiTheme="minorHAnsi" w:cstheme="minorHAnsi"/>
        </w:rPr>
        <w:t xml:space="preserve">, 25(6), pp. 921–945. </w:t>
      </w:r>
      <w:hyperlink r:id="rId37" w:history="1">
        <w:r w:rsidRPr="002027AE">
          <w:rPr>
            <w:rStyle w:val="Hyperlink"/>
            <w:rFonts w:asciiTheme="minorHAnsi" w:hAnsiTheme="minorHAnsi" w:cstheme="minorHAnsi"/>
          </w:rPr>
          <w:t>https://doi.org/10.1111/j.1467-9221.2004.00403.x</w:t>
        </w:r>
      </w:hyperlink>
      <w:r w:rsidRPr="002027AE">
        <w:rPr>
          <w:rFonts w:asciiTheme="minorHAnsi" w:hAnsiTheme="minorHAnsi" w:cstheme="minorHAnsi"/>
        </w:rPr>
        <w:t>.</w:t>
      </w:r>
    </w:p>
    <w:p w14:paraId="5086A113"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7DE3762"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Rasool, S.F. </w:t>
      </w:r>
      <w:r w:rsidRPr="002027AE">
        <w:rPr>
          <w:rFonts w:asciiTheme="minorHAnsi" w:hAnsiTheme="minorHAnsi" w:cstheme="minorHAnsi"/>
          <w:i/>
          <w:iCs/>
        </w:rPr>
        <w:t>et al.</w:t>
      </w:r>
      <w:r w:rsidRPr="002027AE">
        <w:rPr>
          <w:rFonts w:asciiTheme="minorHAnsi" w:hAnsiTheme="minorHAnsi" w:cstheme="minorHAnsi"/>
        </w:rPr>
        <w:t xml:space="preserve"> (2021) 'How toxic workplace environment effects the employee engagement: the mediating role of organizational support and employee wellbeing,' </w:t>
      </w:r>
      <w:r w:rsidRPr="002027AE">
        <w:rPr>
          <w:rFonts w:asciiTheme="minorHAnsi" w:hAnsiTheme="minorHAnsi" w:cstheme="minorHAnsi"/>
          <w:i/>
          <w:iCs/>
        </w:rPr>
        <w:t>International Journal of Environmental Research and Public Health</w:t>
      </w:r>
      <w:r w:rsidRPr="002027AE">
        <w:rPr>
          <w:rFonts w:asciiTheme="minorHAnsi" w:hAnsiTheme="minorHAnsi" w:cstheme="minorHAnsi"/>
        </w:rPr>
        <w:t xml:space="preserve">, 18(5), p. 2294. </w:t>
      </w:r>
      <w:hyperlink r:id="rId38" w:history="1">
        <w:r w:rsidRPr="002027AE">
          <w:rPr>
            <w:rStyle w:val="Hyperlink"/>
            <w:rFonts w:asciiTheme="minorHAnsi" w:hAnsiTheme="minorHAnsi" w:cstheme="minorHAnsi"/>
          </w:rPr>
          <w:t>https://doi.org/10.3390/ijerph18052294</w:t>
        </w:r>
      </w:hyperlink>
      <w:r w:rsidRPr="002027AE">
        <w:rPr>
          <w:rFonts w:asciiTheme="minorHAnsi" w:hAnsiTheme="minorHAnsi" w:cstheme="minorHAnsi"/>
        </w:rPr>
        <w:t>.</w:t>
      </w:r>
    </w:p>
    <w:p w14:paraId="02FF9082"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21577FE7" w14:textId="77777777" w:rsidR="00401041" w:rsidRPr="003F32C1" w:rsidRDefault="00401041" w:rsidP="00401041">
      <w:pPr>
        <w:pStyle w:val="ListParagraph"/>
        <w:numPr>
          <w:ilvl w:val="0"/>
          <w:numId w:val="3"/>
        </w:numPr>
        <w:spacing w:after="160"/>
        <w:ind w:left="567" w:hanging="567"/>
        <w:rPr>
          <w:rFonts w:asciiTheme="minorHAnsi" w:hAnsiTheme="minorHAnsi" w:cstheme="minorHAnsi"/>
          <w:color w:val="222222"/>
          <w:shd w:val="clear" w:color="auto" w:fill="FFFFFF"/>
        </w:rPr>
      </w:pPr>
      <w:proofErr w:type="spellStart"/>
      <w:r w:rsidRPr="003F32C1">
        <w:rPr>
          <w:rFonts w:asciiTheme="minorHAnsi" w:hAnsiTheme="minorHAnsi" w:cstheme="minorHAnsi"/>
          <w:color w:val="222222"/>
          <w:shd w:val="clear" w:color="auto" w:fill="FFFFFF"/>
        </w:rPr>
        <w:t>Sarayreh</w:t>
      </w:r>
      <w:proofErr w:type="spellEnd"/>
      <w:r w:rsidRPr="003F32C1">
        <w:rPr>
          <w:rFonts w:asciiTheme="minorHAnsi" w:hAnsiTheme="minorHAnsi" w:cstheme="minorHAnsi"/>
          <w:color w:val="222222"/>
          <w:shd w:val="clear" w:color="auto" w:fill="FFFFFF"/>
        </w:rPr>
        <w:t>, B.H., Khudair, H. and Barakat, E.A., 2013. Comparative study: The Kurt Lewin of change management. </w:t>
      </w:r>
      <w:r w:rsidRPr="003F32C1">
        <w:rPr>
          <w:rFonts w:asciiTheme="minorHAnsi" w:hAnsiTheme="minorHAnsi" w:cstheme="minorHAnsi"/>
          <w:i/>
          <w:iCs/>
          <w:color w:val="222222"/>
          <w:shd w:val="clear" w:color="auto" w:fill="FFFFFF"/>
        </w:rPr>
        <w:t>International Journal of Computer and Information Technology</w:t>
      </w:r>
      <w:r w:rsidRPr="003F32C1">
        <w:rPr>
          <w:rFonts w:asciiTheme="minorHAnsi" w:hAnsiTheme="minorHAnsi" w:cstheme="minorHAnsi"/>
          <w:color w:val="222222"/>
          <w:shd w:val="clear" w:color="auto" w:fill="FFFFFF"/>
        </w:rPr>
        <w:t>, </w:t>
      </w:r>
      <w:r w:rsidRPr="003F32C1">
        <w:rPr>
          <w:rFonts w:asciiTheme="minorHAnsi" w:hAnsiTheme="minorHAnsi" w:cstheme="minorHAnsi"/>
          <w:i/>
          <w:iCs/>
          <w:color w:val="222222"/>
          <w:shd w:val="clear" w:color="auto" w:fill="FFFFFF"/>
        </w:rPr>
        <w:t>2</w:t>
      </w:r>
      <w:r w:rsidRPr="003F32C1">
        <w:rPr>
          <w:rFonts w:asciiTheme="minorHAnsi" w:hAnsiTheme="minorHAnsi" w:cstheme="minorHAnsi"/>
          <w:color w:val="222222"/>
          <w:shd w:val="clear" w:color="auto" w:fill="FFFFFF"/>
        </w:rPr>
        <w:t>(4), pp.626-629.</w:t>
      </w:r>
    </w:p>
    <w:p w14:paraId="34D28EFF"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lastRenderedPageBreak/>
        <w:t xml:space="preserve">Simpson, J. (2022) 'Understanding change in the university workplace: are metaphors of bereavement </w:t>
      </w:r>
      <w:proofErr w:type="gramStart"/>
      <w:r w:rsidRPr="002027AE">
        <w:rPr>
          <w:rFonts w:asciiTheme="minorHAnsi" w:hAnsiTheme="minorHAnsi" w:cstheme="minorHAnsi"/>
        </w:rPr>
        <w:t>helpful?,</w:t>
      </w:r>
      <w:proofErr w:type="gramEnd"/>
      <w:r w:rsidRPr="002027AE">
        <w:rPr>
          <w:rFonts w:asciiTheme="minorHAnsi" w:hAnsiTheme="minorHAnsi" w:cstheme="minorHAnsi"/>
        </w:rPr>
        <w:t xml:space="preserve">' </w:t>
      </w:r>
      <w:r w:rsidRPr="002027AE">
        <w:rPr>
          <w:rFonts w:asciiTheme="minorHAnsi" w:hAnsiTheme="minorHAnsi" w:cstheme="minorHAnsi"/>
          <w:i/>
          <w:iCs/>
        </w:rPr>
        <w:t>Perspectives</w:t>
      </w:r>
      <w:r w:rsidRPr="002027AE">
        <w:rPr>
          <w:rFonts w:asciiTheme="minorHAnsi" w:hAnsiTheme="minorHAnsi" w:cstheme="minorHAnsi"/>
        </w:rPr>
        <w:t xml:space="preserve">, 26(3), pp. 96–101. </w:t>
      </w:r>
      <w:r w:rsidRPr="002027AE">
        <w:rPr>
          <w:rStyle w:val="url"/>
          <w:rFonts w:asciiTheme="minorHAnsi" w:hAnsiTheme="minorHAnsi" w:cstheme="minorHAnsi"/>
        </w:rPr>
        <w:t>https://doi.org/10.1080/13603108.2022.2056253</w:t>
      </w:r>
      <w:r w:rsidRPr="002027AE">
        <w:rPr>
          <w:rFonts w:asciiTheme="minorHAnsi" w:hAnsiTheme="minorHAnsi" w:cstheme="minorHAnsi"/>
        </w:rPr>
        <w:t>.</w:t>
      </w:r>
    </w:p>
    <w:p w14:paraId="0CC4A176"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6E72D0A8" w14:textId="77777777" w:rsidR="00401041"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i/>
          <w:iCs/>
        </w:rPr>
        <w:t>Social Research Update 19: Focus groups</w:t>
      </w:r>
      <w:r w:rsidRPr="002027AE">
        <w:rPr>
          <w:rFonts w:asciiTheme="minorHAnsi" w:hAnsiTheme="minorHAnsi" w:cstheme="minorHAnsi"/>
        </w:rPr>
        <w:t xml:space="preserve"> (no date). </w:t>
      </w:r>
      <w:hyperlink r:id="rId39" w:history="1">
        <w:r w:rsidRPr="002026AA">
          <w:rPr>
            <w:rStyle w:val="Hyperlink"/>
            <w:rFonts w:asciiTheme="minorHAnsi" w:hAnsiTheme="minorHAnsi" w:cstheme="minorHAnsi"/>
          </w:rPr>
          <w:t>https://sru.soc.surrey.ac.uk/SRU19.html</w:t>
        </w:r>
      </w:hyperlink>
      <w:r w:rsidRPr="002027AE">
        <w:rPr>
          <w:rFonts w:asciiTheme="minorHAnsi" w:hAnsiTheme="minorHAnsi" w:cstheme="minorHAnsi"/>
        </w:rPr>
        <w:t>.</w:t>
      </w:r>
    </w:p>
    <w:p w14:paraId="45BB9DFD" w14:textId="77777777" w:rsidR="00401041" w:rsidRPr="002027AE" w:rsidRDefault="00401041" w:rsidP="00401041">
      <w:pPr>
        <w:pStyle w:val="NormalWeb"/>
        <w:spacing w:before="0" w:beforeAutospacing="0" w:after="0" w:afterAutospacing="0"/>
        <w:ind w:left="567"/>
        <w:rPr>
          <w:rFonts w:asciiTheme="minorHAnsi" w:hAnsiTheme="minorHAnsi" w:cstheme="minorHAnsi"/>
        </w:rPr>
      </w:pPr>
    </w:p>
    <w:p w14:paraId="49A8CE8C"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eastAsiaTheme="minorHAnsi" w:hAnsiTheme="minorHAnsi" w:cstheme="minorHAnsi"/>
          <w:kern w:val="2"/>
          <w:lang w:eastAsia="en-US"/>
          <w14:ligatures w14:val="standardContextual"/>
        </w:rPr>
      </w:pPr>
      <w:r w:rsidRPr="002027AE">
        <w:rPr>
          <w:rFonts w:asciiTheme="minorHAnsi" w:eastAsiaTheme="minorHAnsi" w:hAnsiTheme="minorHAnsi" w:cstheme="minorHAnsi"/>
          <w:kern w:val="2"/>
          <w:lang w:eastAsia="en-US"/>
          <w14:ligatures w14:val="standardContextual"/>
        </w:rPr>
        <w:t xml:space="preserve">Taylor, </w:t>
      </w:r>
      <w:proofErr w:type="spellStart"/>
      <w:r w:rsidRPr="002027AE">
        <w:rPr>
          <w:rFonts w:asciiTheme="minorHAnsi" w:eastAsiaTheme="minorHAnsi" w:hAnsiTheme="minorHAnsi" w:cstheme="minorHAnsi"/>
          <w:kern w:val="2"/>
          <w:lang w:eastAsia="en-US"/>
          <w14:ligatures w14:val="standardContextual"/>
        </w:rPr>
        <w:t>Stephen.W</w:t>
      </w:r>
      <w:proofErr w:type="spellEnd"/>
      <w:r w:rsidRPr="002027AE">
        <w:rPr>
          <w:rFonts w:asciiTheme="minorHAnsi" w:eastAsiaTheme="minorHAnsi" w:hAnsiTheme="minorHAnsi" w:cstheme="minorHAnsi"/>
          <w:kern w:val="2"/>
          <w:lang w:eastAsia="en-US"/>
          <w14:ligatures w14:val="standardContextual"/>
        </w:rPr>
        <w:t>. and Woodhams, C. (2022) Studying human resource management: A Guide to the Study, Context and Practice of HR, London: Kogan Page Publishers</w:t>
      </w:r>
    </w:p>
    <w:p w14:paraId="6C08B051" w14:textId="77777777" w:rsidR="00401041" w:rsidRPr="002027AE" w:rsidRDefault="00401041" w:rsidP="00401041">
      <w:pPr>
        <w:spacing w:after="0" w:line="240" w:lineRule="auto"/>
        <w:ind w:left="567" w:hanging="567"/>
        <w:rPr>
          <w:rFonts w:asciiTheme="minorHAnsi" w:hAnsiTheme="minorHAnsi" w:cstheme="minorHAnsi"/>
        </w:rPr>
      </w:pPr>
    </w:p>
    <w:p w14:paraId="2460FD00"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proofErr w:type="spellStart"/>
      <w:r w:rsidRPr="002027AE">
        <w:rPr>
          <w:rFonts w:asciiTheme="minorHAnsi" w:hAnsiTheme="minorHAnsi" w:cstheme="minorHAnsi"/>
        </w:rPr>
        <w:t>Trepte</w:t>
      </w:r>
      <w:proofErr w:type="spellEnd"/>
      <w:r w:rsidRPr="002027AE">
        <w:rPr>
          <w:rFonts w:asciiTheme="minorHAnsi" w:hAnsiTheme="minorHAnsi" w:cstheme="minorHAnsi"/>
        </w:rPr>
        <w:t xml:space="preserve">, S. and Loy, L.S. (2017) 'Social Identity Theory and Self‐Categorization Theory,' </w:t>
      </w:r>
      <w:r w:rsidRPr="002027AE">
        <w:rPr>
          <w:rFonts w:asciiTheme="minorHAnsi" w:hAnsiTheme="minorHAnsi" w:cstheme="minorHAnsi"/>
          <w:i/>
          <w:iCs/>
        </w:rPr>
        <w:t xml:space="preserve">The International </w:t>
      </w:r>
      <w:proofErr w:type="spellStart"/>
      <w:r w:rsidRPr="002027AE">
        <w:rPr>
          <w:rFonts w:asciiTheme="minorHAnsi" w:hAnsiTheme="minorHAnsi" w:cstheme="minorHAnsi"/>
          <w:i/>
          <w:iCs/>
        </w:rPr>
        <w:t>Encyclopedia</w:t>
      </w:r>
      <w:proofErr w:type="spellEnd"/>
      <w:r w:rsidRPr="002027AE">
        <w:rPr>
          <w:rFonts w:asciiTheme="minorHAnsi" w:hAnsiTheme="minorHAnsi" w:cstheme="minorHAnsi"/>
          <w:i/>
          <w:iCs/>
        </w:rPr>
        <w:t xml:space="preserve"> of Media Effects</w:t>
      </w:r>
      <w:r w:rsidRPr="002027AE">
        <w:rPr>
          <w:rFonts w:asciiTheme="minorHAnsi" w:hAnsiTheme="minorHAnsi" w:cstheme="minorHAnsi"/>
        </w:rPr>
        <w:t xml:space="preserve">, pp. 1–13. </w:t>
      </w:r>
      <w:hyperlink r:id="rId40" w:history="1">
        <w:r w:rsidRPr="002027AE">
          <w:rPr>
            <w:rStyle w:val="Hyperlink"/>
            <w:rFonts w:asciiTheme="minorHAnsi" w:hAnsiTheme="minorHAnsi" w:cstheme="minorHAnsi"/>
          </w:rPr>
          <w:t>https://doi.org/10.1002/9781118783764.wbieme0088</w:t>
        </w:r>
      </w:hyperlink>
      <w:r w:rsidRPr="002027AE">
        <w:rPr>
          <w:rFonts w:asciiTheme="minorHAnsi" w:hAnsiTheme="minorHAnsi" w:cstheme="minorHAnsi"/>
        </w:rPr>
        <w:t>.</w:t>
      </w:r>
    </w:p>
    <w:p w14:paraId="37D6C04B"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449BC82D"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Upside Down Management - </w:t>
      </w:r>
      <w:r w:rsidRPr="002027AE">
        <w:rPr>
          <w:rFonts w:asciiTheme="minorHAnsi" w:hAnsiTheme="minorHAnsi" w:cstheme="minorHAnsi"/>
          <w:i/>
          <w:iCs/>
        </w:rPr>
        <w:t>Timpson Group</w:t>
      </w:r>
      <w:r w:rsidRPr="002027AE">
        <w:rPr>
          <w:rFonts w:asciiTheme="minorHAnsi" w:hAnsiTheme="minorHAnsi" w:cstheme="minorHAnsi"/>
        </w:rPr>
        <w:t xml:space="preserve"> (2019). </w:t>
      </w:r>
      <w:hyperlink r:id="rId41" w:history="1">
        <w:r w:rsidRPr="002027AE">
          <w:rPr>
            <w:rStyle w:val="Hyperlink"/>
            <w:rFonts w:asciiTheme="minorHAnsi" w:hAnsiTheme="minorHAnsi" w:cstheme="minorHAnsi"/>
          </w:rPr>
          <w:t>https://www.timpson-group.co.uk/about-timpson/upside-down-management/</w:t>
        </w:r>
      </w:hyperlink>
      <w:r w:rsidRPr="002027AE">
        <w:rPr>
          <w:rFonts w:asciiTheme="minorHAnsi" w:hAnsiTheme="minorHAnsi" w:cstheme="minorHAnsi"/>
        </w:rPr>
        <w:t>.(Accessed: January 7, 2023).</w:t>
      </w:r>
    </w:p>
    <w:p w14:paraId="275B3267"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70A95AE7"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r w:rsidRPr="002027AE">
        <w:rPr>
          <w:rFonts w:asciiTheme="minorHAnsi" w:hAnsiTheme="minorHAnsi" w:cstheme="minorHAnsi"/>
        </w:rPr>
        <w:t xml:space="preserve">Woods, M. (2007) 'Linking risk management to strategic controls: a case study of Tesco </w:t>
      </w:r>
      <w:proofErr w:type="spellStart"/>
      <w:r w:rsidRPr="002027AE">
        <w:rPr>
          <w:rFonts w:asciiTheme="minorHAnsi" w:hAnsiTheme="minorHAnsi" w:cstheme="minorHAnsi"/>
        </w:rPr>
        <w:t>plc,'</w:t>
      </w:r>
      <w:r w:rsidRPr="002027AE">
        <w:rPr>
          <w:rFonts w:asciiTheme="minorHAnsi" w:hAnsiTheme="minorHAnsi" w:cstheme="minorHAnsi"/>
          <w:i/>
          <w:iCs/>
        </w:rPr>
        <w:t>International</w:t>
      </w:r>
      <w:proofErr w:type="spellEnd"/>
      <w:r w:rsidRPr="002027AE">
        <w:rPr>
          <w:rFonts w:asciiTheme="minorHAnsi" w:hAnsiTheme="minorHAnsi" w:cstheme="minorHAnsi"/>
          <w:i/>
          <w:iCs/>
        </w:rPr>
        <w:t xml:space="preserve"> Journal of Risk Assessment and Management</w:t>
      </w:r>
      <w:r w:rsidRPr="002027AE">
        <w:rPr>
          <w:rFonts w:asciiTheme="minorHAnsi" w:hAnsiTheme="minorHAnsi" w:cstheme="minorHAnsi"/>
        </w:rPr>
        <w:t>, 7(8), p. 1074.</w:t>
      </w:r>
    </w:p>
    <w:p w14:paraId="2C1146AE"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hyperlink r:id="rId42" w:history="1">
        <w:r w:rsidRPr="002027AE">
          <w:rPr>
            <w:rStyle w:val="Hyperlink"/>
            <w:rFonts w:asciiTheme="minorHAnsi" w:hAnsiTheme="minorHAnsi" w:cstheme="minorHAnsi"/>
          </w:rPr>
          <w:t>https://doi.org/10.1504/ijram.2007.015295</w:t>
        </w:r>
      </w:hyperlink>
      <w:r w:rsidRPr="002027AE">
        <w:rPr>
          <w:rFonts w:asciiTheme="minorHAnsi" w:hAnsiTheme="minorHAnsi" w:cstheme="minorHAnsi"/>
        </w:rPr>
        <w:t>.</w:t>
      </w:r>
    </w:p>
    <w:p w14:paraId="2DD1574E" w14:textId="77777777" w:rsidR="00401041" w:rsidRPr="002027AE" w:rsidRDefault="00401041" w:rsidP="00401041">
      <w:pPr>
        <w:pStyle w:val="NormalWeb"/>
        <w:spacing w:before="0" w:beforeAutospacing="0" w:after="0" w:afterAutospacing="0"/>
        <w:ind w:left="567" w:hanging="567"/>
        <w:rPr>
          <w:rFonts w:asciiTheme="minorHAnsi" w:hAnsiTheme="minorHAnsi" w:cstheme="minorHAnsi"/>
        </w:rPr>
      </w:pPr>
    </w:p>
    <w:p w14:paraId="530F19DC" w14:textId="77777777" w:rsidR="00401041" w:rsidRPr="003F32C1" w:rsidRDefault="00401041" w:rsidP="00401041">
      <w:pPr>
        <w:pStyle w:val="ListParagraph"/>
        <w:numPr>
          <w:ilvl w:val="0"/>
          <w:numId w:val="3"/>
        </w:numPr>
        <w:spacing w:after="160"/>
        <w:ind w:left="567" w:hanging="567"/>
        <w:rPr>
          <w:rFonts w:asciiTheme="minorHAnsi" w:hAnsiTheme="minorHAnsi" w:cstheme="minorHAnsi"/>
          <w:lang w:val="de-DE"/>
        </w:rPr>
      </w:pPr>
      <w:r w:rsidRPr="003F32C1">
        <w:rPr>
          <w:rFonts w:asciiTheme="minorHAnsi" w:hAnsiTheme="minorHAnsi" w:cstheme="minorHAnsi"/>
        </w:rPr>
        <w:t xml:space="preserve">Planned Care (no Date) Available at: </w:t>
      </w:r>
      <w:hyperlink r:id="rId43" w:history="1">
        <w:r w:rsidRPr="003F32C1">
          <w:rPr>
            <w:rStyle w:val="Hyperlink"/>
            <w:rFonts w:asciiTheme="minorHAnsi" w:hAnsiTheme="minorHAnsi" w:cstheme="minorHAnsi"/>
            <w:sz w:val="24"/>
            <w:lang w:val="de-DE"/>
          </w:rPr>
          <w:t>https://111.wales.nhs.uk/PlannedCare/RttPatientWaiting.aspx?orgCode=7A2&amp;specialtyCode=100</w:t>
        </w:r>
      </w:hyperlink>
      <w:r w:rsidRPr="003F32C1">
        <w:rPr>
          <w:rFonts w:asciiTheme="minorHAnsi" w:hAnsiTheme="minorHAnsi" w:cstheme="minorHAnsi"/>
          <w:lang w:val="de-DE"/>
        </w:rPr>
        <w:t xml:space="preserve"> (Accessed 30 January 2024).</w:t>
      </w:r>
    </w:p>
    <w:p w14:paraId="055FF48D" w14:textId="77777777" w:rsidR="00401041" w:rsidRPr="002027AE" w:rsidRDefault="00401041" w:rsidP="00401041">
      <w:pPr>
        <w:pStyle w:val="NormalWeb"/>
        <w:numPr>
          <w:ilvl w:val="0"/>
          <w:numId w:val="3"/>
        </w:numPr>
        <w:spacing w:before="0" w:beforeAutospacing="0" w:after="0" w:afterAutospacing="0"/>
        <w:ind w:left="567" w:hanging="567"/>
        <w:rPr>
          <w:rFonts w:asciiTheme="minorHAnsi" w:hAnsiTheme="minorHAnsi" w:cstheme="minorHAnsi"/>
        </w:rPr>
      </w:pPr>
      <w:proofErr w:type="spellStart"/>
      <w:r w:rsidRPr="002027AE">
        <w:rPr>
          <w:rFonts w:asciiTheme="minorHAnsi" w:hAnsiTheme="minorHAnsi" w:cstheme="minorHAnsi"/>
        </w:rPr>
        <w:t>Withybush</w:t>
      </w:r>
      <w:proofErr w:type="spellEnd"/>
      <w:r w:rsidRPr="002027AE">
        <w:rPr>
          <w:rFonts w:asciiTheme="minorHAnsi" w:hAnsiTheme="minorHAnsi" w:cstheme="minorHAnsi"/>
        </w:rPr>
        <w:t xml:space="preserve"> hospital downgrade prompts Hywel Dda protest (2022</w:t>
      </w:r>
      <w:proofErr w:type="gramStart"/>
      <w:r w:rsidRPr="002027AE">
        <w:rPr>
          <w:rFonts w:asciiTheme="minorHAnsi" w:hAnsiTheme="minorHAnsi" w:cstheme="minorHAnsi"/>
        </w:rPr>
        <w:t>).</w:t>
      </w:r>
      <w:r w:rsidRPr="002027AE">
        <w:rPr>
          <w:rStyle w:val="url"/>
          <w:rFonts w:asciiTheme="minorHAnsi" w:hAnsiTheme="minorHAnsi" w:cstheme="minorHAnsi"/>
        </w:rPr>
        <w:t>https://www.bbc.co.uk/news/uk-wales-60493362</w:t>
      </w:r>
      <w:proofErr w:type="gramEnd"/>
      <w:r w:rsidRPr="002027AE">
        <w:rPr>
          <w:rFonts w:asciiTheme="minorHAnsi" w:hAnsiTheme="minorHAnsi" w:cstheme="minorHAnsi"/>
        </w:rPr>
        <w:t xml:space="preserve"> (Accessed: January 24, 2023).</w:t>
      </w:r>
    </w:p>
    <w:p w14:paraId="4D3580B7" w14:textId="77777777" w:rsidR="00401041" w:rsidRDefault="00401041" w:rsidP="00401041">
      <w:pPr>
        <w:pStyle w:val="NormalWeb"/>
        <w:spacing w:before="0" w:beforeAutospacing="0" w:after="0" w:afterAutospacing="0"/>
        <w:ind w:left="567" w:hanging="567"/>
        <w:rPr>
          <w:rFonts w:ascii="Calibri" w:hAnsi="Calibri" w:cs="Calibri"/>
        </w:rPr>
      </w:pPr>
    </w:p>
    <w:p w14:paraId="1897CEDD" w14:textId="77777777" w:rsidR="00401041" w:rsidRDefault="00401041" w:rsidP="00401041">
      <w:pPr>
        <w:pStyle w:val="NormalWeb"/>
        <w:spacing w:before="0" w:beforeAutospacing="0" w:after="0" w:afterAutospacing="0"/>
        <w:ind w:left="567" w:hanging="567"/>
        <w:rPr>
          <w:rFonts w:ascii="Calibri" w:hAnsi="Calibri" w:cs="Calibri"/>
        </w:rPr>
      </w:pPr>
    </w:p>
    <w:p w14:paraId="12E7BAB9" w14:textId="77777777" w:rsidR="00401041" w:rsidRDefault="00401041" w:rsidP="00401041">
      <w:pPr>
        <w:pStyle w:val="NormalWeb"/>
        <w:spacing w:before="0" w:beforeAutospacing="0" w:after="0" w:afterAutospacing="0"/>
        <w:ind w:left="567" w:hanging="567"/>
        <w:rPr>
          <w:rFonts w:ascii="Calibri" w:hAnsi="Calibri" w:cs="Calibri"/>
        </w:rPr>
      </w:pPr>
    </w:p>
    <w:p w14:paraId="5EF2F4CA" w14:textId="77777777" w:rsidR="00401041" w:rsidRDefault="00401041" w:rsidP="00401041">
      <w:pPr>
        <w:pStyle w:val="NormalWeb"/>
        <w:spacing w:before="0" w:beforeAutospacing="0" w:after="0" w:afterAutospacing="0"/>
        <w:ind w:left="567" w:hanging="567"/>
        <w:rPr>
          <w:rFonts w:ascii="Calibri" w:hAnsi="Calibri" w:cs="Calibri"/>
        </w:rPr>
      </w:pPr>
    </w:p>
    <w:p w14:paraId="4E826355" w14:textId="77777777" w:rsidR="00401041" w:rsidRDefault="00401041" w:rsidP="00446F71">
      <w:pPr>
        <w:rPr>
          <w:rFonts w:asciiTheme="minorHAnsi" w:eastAsia="Arial" w:hAnsiTheme="minorHAnsi" w:cstheme="minorHAnsi"/>
        </w:rPr>
      </w:pPr>
    </w:p>
    <w:p w14:paraId="03C4424E" w14:textId="77777777" w:rsidR="00401041" w:rsidRDefault="00401041" w:rsidP="00446F71">
      <w:pPr>
        <w:rPr>
          <w:rFonts w:asciiTheme="minorHAnsi" w:eastAsia="Arial" w:hAnsiTheme="minorHAnsi" w:cstheme="minorHAnsi"/>
        </w:rPr>
      </w:pPr>
    </w:p>
    <w:p w14:paraId="29580890" w14:textId="77777777" w:rsidR="00401041" w:rsidRPr="00D27272" w:rsidRDefault="00401041" w:rsidP="00446F71">
      <w:pPr>
        <w:rPr>
          <w:rFonts w:asciiTheme="minorHAnsi" w:eastAsia="Arial" w:hAnsiTheme="minorHAnsi" w:cstheme="minorHAnsi"/>
        </w:rPr>
      </w:pPr>
    </w:p>
    <w:sectPr w:rsidR="00401041" w:rsidRPr="00D27272" w:rsidSect="00F65D1F">
      <w:pgSz w:w="11906" w:h="16838"/>
      <w:pgMar w:top="1440" w:right="1133" w:bottom="1135" w:left="1134" w:header="708" w:footer="708" w:gutter="0"/>
      <w:pgBorders w:display="firstPage" w:offsetFrom="page">
        <w:top w:val="thickThinMediumGap" w:sz="24" w:space="24" w:color="auto"/>
        <w:left w:val="thickThinMediumGap" w:sz="24" w:space="24" w:color="auto"/>
        <w:bottom w:val="thinThickMediumGap" w:sz="24" w:space="24" w:color="auto"/>
        <w:right w:val="thinThickMedium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C6415" w14:textId="77777777" w:rsidR="00C16501" w:rsidRDefault="00C16501" w:rsidP="00245E47">
      <w:pPr>
        <w:spacing w:after="0" w:line="240" w:lineRule="auto"/>
      </w:pPr>
      <w:r>
        <w:separator/>
      </w:r>
    </w:p>
  </w:endnote>
  <w:endnote w:type="continuationSeparator" w:id="0">
    <w:p w14:paraId="26CA5084" w14:textId="77777777" w:rsidR="00C16501" w:rsidRDefault="00C16501" w:rsidP="00245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27CB2" w14:textId="77777777" w:rsidR="00C16501" w:rsidRDefault="00C16501" w:rsidP="00245E47">
      <w:pPr>
        <w:spacing w:after="0" w:line="240" w:lineRule="auto"/>
      </w:pPr>
      <w:r>
        <w:separator/>
      </w:r>
    </w:p>
  </w:footnote>
  <w:footnote w:type="continuationSeparator" w:id="0">
    <w:p w14:paraId="45D94108" w14:textId="77777777" w:rsidR="00C16501" w:rsidRDefault="00C16501" w:rsidP="00245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ED6477"/>
    <w:multiLevelType w:val="multilevel"/>
    <w:tmpl w:val="FB24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5D5715"/>
    <w:multiLevelType w:val="hybridMultilevel"/>
    <w:tmpl w:val="3692C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9668530">
    <w:abstractNumId w:val="1"/>
  </w:num>
  <w:num w:numId="2" w16cid:durableId="1099373750">
    <w:abstractNumId w:val="0"/>
  </w:num>
  <w:num w:numId="3" w16cid:durableId="1221092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3D"/>
    <w:rsid w:val="00000433"/>
    <w:rsid w:val="00000464"/>
    <w:rsid w:val="0000076B"/>
    <w:rsid w:val="000009C6"/>
    <w:rsid w:val="00000D49"/>
    <w:rsid w:val="00001F7C"/>
    <w:rsid w:val="00002584"/>
    <w:rsid w:val="00002602"/>
    <w:rsid w:val="0000333A"/>
    <w:rsid w:val="00004DAC"/>
    <w:rsid w:val="00004E56"/>
    <w:rsid w:val="000054BE"/>
    <w:rsid w:val="00005997"/>
    <w:rsid w:val="00005A08"/>
    <w:rsid w:val="0000745E"/>
    <w:rsid w:val="00007629"/>
    <w:rsid w:val="0001032F"/>
    <w:rsid w:val="00010416"/>
    <w:rsid w:val="000126E1"/>
    <w:rsid w:val="000127C4"/>
    <w:rsid w:val="000143D9"/>
    <w:rsid w:val="000157AE"/>
    <w:rsid w:val="00020146"/>
    <w:rsid w:val="00020247"/>
    <w:rsid w:val="00020955"/>
    <w:rsid w:val="00022AC3"/>
    <w:rsid w:val="00023E99"/>
    <w:rsid w:val="00024460"/>
    <w:rsid w:val="000251C8"/>
    <w:rsid w:val="00025291"/>
    <w:rsid w:val="00025BC8"/>
    <w:rsid w:val="0002793D"/>
    <w:rsid w:val="000308A0"/>
    <w:rsid w:val="00031ABE"/>
    <w:rsid w:val="00032C02"/>
    <w:rsid w:val="0003377C"/>
    <w:rsid w:val="000338E9"/>
    <w:rsid w:val="00033D7E"/>
    <w:rsid w:val="00034322"/>
    <w:rsid w:val="00034BF3"/>
    <w:rsid w:val="00036436"/>
    <w:rsid w:val="000378B9"/>
    <w:rsid w:val="000401DC"/>
    <w:rsid w:val="0004072B"/>
    <w:rsid w:val="000408F4"/>
    <w:rsid w:val="000410E7"/>
    <w:rsid w:val="00041AFF"/>
    <w:rsid w:val="0004260D"/>
    <w:rsid w:val="00042886"/>
    <w:rsid w:val="0004459D"/>
    <w:rsid w:val="000448FB"/>
    <w:rsid w:val="0004493B"/>
    <w:rsid w:val="00044B60"/>
    <w:rsid w:val="00045933"/>
    <w:rsid w:val="00045CF5"/>
    <w:rsid w:val="00047F44"/>
    <w:rsid w:val="00051215"/>
    <w:rsid w:val="00051566"/>
    <w:rsid w:val="000525D4"/>
    <w:rsid w:val="00052762"/>
    <w:rsid w:val="0005345F"/>
    <w:rsid w:val="00053C9C"/>
    <w:rsid w:val="00053D66"/>
    <w:rsid w:val="0005565E"/>
    <w:rsid w:val="0005573E"/>
    <w:rsid w:val="00055BA0"/>
    <w:rsid w:val="00055EF3"/>
    <w:rsid w:val="000568C8"/>
    <w:rsid w:val="00060068"/>
    <w:rsid w:val="00061173"/>
    <w:rsid w:val="00062127"/>
    <w:rsid w:val="00062C0B"/>
    <w:rsid w:val="00062E88"/>
    <w:rsid w:val="0006327C"/>
    <w:rsid w:val="000634B1"/>
    <w:rsid w:val="000638A6"/>
    <w:rsid w:val="00063DE3"/>
    <w:rsid w:val="00063EDC"/>
    <w:rsid w:val="000649E8"/>
    <w:rsid w:val="0006507E"/>
    <w:rsid w:val="00065F77"/>
    <w:rsid w:val="00071DC3"/>
    <w:rsid w:val="00072785"/>
    <w:rsid w:val="000731C3"/>
    <w:rsid w:val="0007478A"/>
    <w:rsid w:val="000749D7"/>
    <w:rsid w:val="000752F4"/>
    <w:rsid w:val="00076A6D"/>
    <w:rsid w:val="00080898"/>
    <w:rsid w:val="00080EAD"/>
    <w:rsid w:val="00080EAE"/>
    <w:rsid w:val="00081BE5"/>
    <w:rsid w:val="0008200A"/>
    <w:rsid w:val="0008327B"/>
    <w:rsid w:val="00084083"/>
    <w:rsid w:val="0008441A"/>
    <w:rsid w:val="00085D77"/>
    <w:rsid w:val="00085DB6"/>
    <w:rsid w:val="0008680D"/>
    <w:rsid w:val="000871B3"/>
    <w:rsid w:val="000906C9"/>
    <w:rsid w:val="00090AC7"/>
    <w:rsid w:val="00090E83"/>
    <w:rsid w:val="000911A8"/>
    <w:rsid w:val="000911B6"/>
    <w:rsid w:val="00091482"/>
    <w:rsid w:val="00092831"/>
    <w:rsid w:val="00094ED1"/>
    <w:rsid w:val="000952BB"/>
    <w:rsid w:val="000A0CB6"/>
    <w:rsid w:val="000A19E7"/>
    <w:rsid w:val="000A1C99"/>
    <w:rsid w:val="000A1E7E"/>
    <w:rsid w:val="000A2076"/>
    <w:rsid w:val="000A2C55"/>
    <w:rsid w:val="000A360A"/>
    <w:rsid w:val="000A3CCD"/>
    <w:rsid w:val="000A4174"/>
    <w:rsid w:val="000A55E3"/>
    <w:rsid w:val="000A5A21"/>
    <w:rsid w:val="000A5E83"/>
    <w:rsid w:val="000A62D7"/>
    <w:rsid w:val="000A650A"/>
    <w:rsid w:val="000A69F6"/>
    <w:rsid w:val="000B2150"/>
    <w:rsid w:val="000B31B6"/>
    <w:rsid w:val="000B41EC"/>
    <w:rsid w:val="000B49EF"/>
    <w:rsid w:val="000B6777"/>
    <w:rsid w:val="000B720A"/>
    <w:rsid w:val="000C047A"/>
    <w:rsid w:val="000C15A7"/>
    <w:rsid w:val="000C17D5"/>
    <w:rsid w:val="000C209C"/>
    <w:rsid w:val="000C2DEE"/>
    <w:rsid w:val="000C400B"/>
    <w:rsid w:val="000C42E4"/>
    <w:rsid w:val="000C4CDB"/>
    <w:rsid w:val="000C5954"/>
    <w:rsid w:val="000C6697"/>
    <w:rsid w:val="000C6F32"/>
    <w:rsid w:val="000C7CDF"/>
    <w:rsid w:val="000D0198"/>
    <w:rsid w:val="000D0648"/>
    <w:rsid w:val="000D0AB3"/>
    <w:rsid w:val="000D193A"/>
    <w:rsid w:val="000D2192"/>
    <w:rsid w:val="000D25E1"/>
    <w:rsid w:val="000D3C5C"/>
    <w:rsid w:val="000D4B3E"/>
    <w:rsid w:val="000D4EDC"/>
    <w:rsid w:val="000D59B8"/>
    <w:rsid w:val="000D61A1"/>
    <w:rsid w:val="000D6413"/>
    <w:rsid w:val="000D6600"/>
    <w:rsid w:val="000D6E29"/>
    <w:rsid w:val="000D7189"/>
    <w:rsid w:val="000D7208"/>
    <w:rsid w:val="000D7540"/>
    <w:rsid w:val="000E0083"/>
    <w:rsid w:val="000E0A6B"/>
    <w:rsid w:val="000E11A5"/>
    <w:rsid w:val="000E1768"/>
    <w:rsid w:val="000E256E"/>
    <w:rsid w:val="000E2D67"/>
    <w:rsid w:val="000E4C80"/>
    <w:rsid w:val="000E4D53"/>
    <w:rsid w:val="000E5ADE"/>
    <w:rsid w:val="000E623C"/>
    <w:rsid w:val="000E6955"/>
    <w:rsid w:val="000E6D93"/>
    <w:rsid w:val="000E6F00"/>
    <w:rsid w:val="000E7317"/>
    <w:rsid w:val="000E74D4"/>
    <w:rsid w:val="000E7EB7"/>
    <w:rsid w:val="000F0201"/>
    <w:rsid w:val="000F05BF"/>
    <w:rsid w:val="000F0DB9"/>
    <w:rsid w:val="000F3158"/>
    <w:rsid w:val="000F49D7"/>
    <w:rsid w:val="000F4B54"/>
    <w:rsid w:val="000F5B49"/>
    <w:rsid w:val="000F67DF"/>
    <w:rsid w:val="000F72AE"/>
    <w:rsid w:val="000F7E95"/>
    <w:rsid w:val="001005D9"/>
    <w:rsid w:val="00101274"/>
    <w:rsid w:val="0010158C"/>
    <w:rsid w:val="00101703"/>
    <w:rsid w:val="001035F2"/>
    <w:rsid w:val="00103F37"/>
    <w:rsid w:val="0010420D"/>
    <w:rsid w:val="0010455A"/>
    <w:rsid w:val="00110CC9"/>
    <w:rsid w:val="00113CE5"/>
    <w:rsid w:val="00114772"/>
    <w:rsid w:val="001152DB"/>
    <w:rsid w:val="00115D91"/>
    <w:rsid w:val="00116F90"/>
    <w:rsid w:val="001172FF"/>
    <w:rsid w:val="00117406"/>
    <w:rsid w:val="0011790B"/>
    <w:rsid w:val="00117A4C"/>
    <w:rsid w:val="00117B02"/>
    <w:rsid w:val="001203CC"/>
    <w:rsid w:val="00120639"/>
    <w:rsid w:val="00121CF5"/>
    <w:rsid w:val="00121DCE"/>
    <w:rsid w:val="00125CF7"/>
    <w:rsid w:val="001260FC"/>
    <w:rsid w:val="00131D17"/>
    <w:rsid w:val="0013241C"/>
    <w:rsid w:val="00133A53"/>
    <w:rsid w:val="00134A85"/>
    <w:rsid w:val="001350F0"/>
    <w:rsid w:val="001351AC"/>
    <w:rsid w:val="001363CB"/>
    <w:rsid w:val="00136664"/>
    <w:rsid w:val="00140F1E"/>
    <w:rsid w:val="00141661"/>
    <w:rsid w:val="00141C38"/>
    <w:rsid w:val="00144E40"/>
    <w:rsid w:val="0014516D"/>
    <w:rsid w:val="00145486"/>
    <w:rsid w:val="00145957"/>
    <w:rsid w:val="00146080"/>
    <w:rsid w:val="00146D1A"/>
    <w:rsid w:val="00151E4E"/>
    <w:rsid w:val="0015277C"/>
    <w:rsid w:val="00152F19"/>
    <w:rsid w:val="00156096"/>
    <w:rsid w:val="00156382"/>
    <w:rsid w:val="001563BF"/>
    <w:rsid w:val="00156594"/>
    <w:rsid w:val="00157D23"/>
    <w:rsid w:val="0016039D"/>
    <w:rsid w:val="00160440"/>
    <w:rsid w:val="00160F3D"/>
    <w:rsid w:val="00161060"/>
    <w:rsid w:val="00161758"/>
    <w:rsid w:val="00161C97"/>
    <w:rsid w:val="001633C0"/>
    <w:rsid w:val="00164E4F"/>
    <w:rsid w:val="00165B2B"/>
    <w:rsid w:val="001669BA"/>
    <w:rsid w:val="001674E3"/>
    <w:rsid w:val="00170B26"/>
    <w:rsid w:val="00170CC0"/>
    <w:rsid w:val="00170D77"/>
    <w:rsid w:val="00170F1A"/>
    <w:rsid w:val="00171A5D"/>
    <w:rsid w:val="00172052"/>
    <w:rsid w:val="00172D96"/>
    <w:rsid w:val="00173BFC"/>
    <w:rsid w:val="00173ED5"/>
    <w:rsid w:val="001751CD"/>
    <w:rsid w:val="001768BC"/>
    <w:rsid w:val="00176AD5"/>
    <w:rsid w:val="00180351"/>
    <w:rsid w:val="001807B3"/>
    <w:rsid w:val="00180ABE"/>
    <w:rsid w:val="001813AD"/>
    <w:rsid w:val="00181538"/>
    <w:rsid w:val="00181831"/>
    <w:rsid w:val="00181D7C"/>
    <w:rsid w:val="00182D56"/>
    <w:rsid w:val="0018309B"/>
    <w:rsid w:val="001836B2"/>
    <w:rsid w:val="00183E6D"/>
    <w:rsid w:val="00185111"/>
    <w:rsid w:val="00185D84"/>
    <w:rsid w:val="00187339"/>
    <w:rsid w:val="00190C97"/>
    <w:rsid w:val="00190DAC"/>
    <w:rsid w:val="001915CC"/>
    <w:rsid w:val="00191990"/>
    <w:rsid w:val="00192484"/>
    <w:rsid w:val="001936A5"/>
    <w:rsid w:val="001936EA"/>
    <w:rsid w:val="00194BB7"/>
    <w:rsid w:val="0019524F"/>
    <w:rsid w:val="00195E7E"/>
    <w:rsid w:val="00196500"/>
    <w:rsid w:val="001A3952"/>
    <w:rsid w:val="001A3B7D"/>
    <w:rsid w:val="001A4466"/>
    <w:rsid w:val="001A483F"/>
    <w:rsid w:val="001A49CD"/>
    <w:rsid w:val="001A5263"/>
    <w:rsid w:val="001A539B"/>
    <w:rsid w:val="001A6FD8"/>
    <w:rsid w:val="001A706D"/>
    <w:rsid w:val="001A7BCE"/>
    <w:rsid w:val="001B01E2"/>
    <w:rsid w:val="001B041C"/>
    <w:rsid w:val="001B0742"/>
    <w:rsid w:val="001B0A77"/>
    <w:rsid w:val="001B0D8B"/>
    <w:rsid w:val="001B0E59"/>
    <w:rsid w:val="001B21D9"/>
    <w:rsid w:val="001B4738"/>
    <w:rsid w:val="001B6557"/>
    <w:rsid w:val="001B6928"/>
    <w:rsid w:val="001B6B88"/>
    <w:rsid w:val="001B7E5B"/>
    <w:rsid w:val="001C0CB9"/>
    <w:rsid w:val="001C2D83"/>
    <w:rsid w:val="001C3A93"/>
    <w:rsid w:val="001C3DE1"/>
    <w:rsid w:val="001C4830"/>
    <w:rsid w:val="001C4B3B"/>
    <w:rsid w:val="001C4F03"/>
    <w:rsid w:val="001C51C7"/>
    <w:rsid w:val="001C5DEC"/>
    <w:rsid w:val="001C674D"/>
    <w:rsid w:val="001C6A09"/>
    <w:rsid w:val="001C6A0F"/>
    <w:rsid w:val="001C6D8D"/>
    <w:rsid w:val="001C6E2F"/>
    <w:rsid w:val="001C7C53"/>
    <w:rsid w:val="001C7E3E"/>
    <w:rsid w:val="001D0EAD"/>
    <w:rsid w:val="001D10B2"/>
    <w:rsid w:val="001D12AE"/>
    <w:rsid w:val="001D1CE7"/>
    <w:rsid w:val="001D25BA"/>
    <w:rsid w:val="001D2AFE"/>
    <w:rsid w:val="001D2B50"/>
    <w:rsid w:val="001D2B5A"/>
    <w:rsid w:val="001D30AF"/>
    <w:rsid w:val="001D46E6"/>
    <w:rsid w:val="001D6963"/>
    <w:rsid w:val="001D7ED8"/>
    <w:rsid w:val="001E1861"/>
    <w:rsid w:val="001E3149"/>
    <w:rsid w:val="001E3297"/>
    <w:rsid w:val="001E3FD3"/>
    <w:rsid w:val="001E4579"/>
    <w:rsid w:val="001E50D1"/>
    <w:rsid w:val="001E6123"/>
    <w:rsid w:val="001E61D4"/>
    <w:rsid w:val="001E6505"/>
    <w:rsid w:val="001E6915"/>
    <w:rsid w:val="001E7172"/>
    <w:rsid w:val="001E7C6E"/>
    <w:rsid w:val="001F099C"/>
    <w:rsid w:val="001F0C3F"/>
    <w:rsid w:val="001F0EC4"/>
    <w:rsid w:val="001F1CF2"/>
    <w:rsid w:val="001F1F7B"/>
    <w:rsid w:val="001F23FC"/>
    <w:rsid w:val="001F24CF"/>
    <w:rsid w:val="001F261E"/>
    <w:rsid w:val="001F2BC6"/>
    <w:rsid w:val="001F2D31"/>
    <w:rsid w:val="001F30AC"/>
    <w:rsid w:val="001F30FD"/>
    <w:rsid w:val="001F407A"/>
    <w:rsid w:val="001F40AC"/>
    <w:rsid w:val="001F4B6A"/>
    <w:rsid w:val="001F5F3D"/>
    <w:rsid w:val="001F5FCF"/>
    <w:rsid w:val="001F6403"/>
    <w:rsid w:val="001F6D2B"/>
    <w:rsid w:val="001F7742"/>
    <w:rsid w:val="00200C27"/>
    <w:rsid w:val="00200EFC"/>
    <w:rsid w:val="00201995"/>
    <w:rsid w:val="00201B9C"/>
    <w:rsid w:val="00201E74"/>
    <w:rsid w:val="00202704"/>
    <w:rsid w:val="00202992"/>
    <w:rsid w:val="00202E9E"/>
    <w:rsid w:val="00203186"/>
    <w:rsid w:val="00203CE8"/>
    <w:rsid w:val="00205124"/>
    <w:rsid w:val="00205347"/>
    <w:rsid w:val="00206AE6"/>
    <w:rsid w:val="00207B8D"/>
    <w:rsid w:val="00210639"/>
    <w:rsid w:val="00211DAF"/>
    <w:rsid w:val="00212374"/>
    <w:rsid w:val="0021282A"/>
    <w:rsid w:val="002128A3"/>
    <w:rsid w:val="002145B4"/>
    <w:rsid w:val="00216536"/>
    <w:rsid w:val="002166A3"/>
    <w:rsid w:val="00220966"/>
    <w:rsid w:val="00221782"/>
    <w:rsid w:val="00221842"/>
    <w:rsid w:val="00221AB3"/>
    <w:rsid w:val="002221A9"/>
    <w:rsid w:val="00222F27"/>
    <w:rsid w:val="00223032"/>
    <w:rsid w:val="00223A31"/>
    <w:rsid w:val="00223E25"/>
    <w:rsid w:val="00223ED5"/>
    <w:rsid w:val="00223F5D"/>
    <w:rsid w:val="00225286"/>
    <w:rsid w:val="00226E50"/>
    <w:rsid w:val="00230046"/>
    <w:rsid w:val="00230176"/>
    <w:rsid w:val="00230499"/>
    <w:rsid w:val="0023062C"/>
    <w:rsid w:val="00231ABD"/>
    <w:rsid w:val="00231FD2"/>
    <w:rsid w:val="00232CBD"/>
    <w:rsid w:val="002339D9"/>
    <w:rsid w:val="00235051"/>
    <w:rsid w:val="0023528B"/>
    <w:rsid w:val="00235509"/>
    <w:rsid w:val="0023591F"/>
    <w:rsid w:val="00235BC0"/>
    <w:rsid w:val="00235F99"/>
    <w:rsid w:val="002360C1"/>
    <w:rsid w:val="0023675C"/>
    <w:rsid w:val="002372F9"/>
    <w:rsid w:val="00237A33"/>
    <w:rsid w:val="0024061B"/>
    <w:rsid w:val="00241E5D"/>
    <w:rsid w:val="00242048"/>
    <w:rsid w:val="00242AFA"/>
    <w:rsid w:val="00243747"/>
    <w:rsid w:val="0024547C"/>
    <w:rsid w:val="00245E47"/>
    <w:rsid w:val="00247718"/>
    <w:rsid w:val="002505A8"/>
    <w:rsid w:val="0025128F"/>
    <w:rsid w:val="00251664"/>
    <w:rsid w:val="00251CDE"/>
    <w:rsid w:val="00251DA9"/>
    <w:rsid w:val="00251EF1"/>
    <w:rsid w:val="0025380A"/>
    <w:rsid w:val="00255247"/>
    <w:rsid w:val="00255CFE"/>
    <w:rsid w:val="00256269"/>
    <w:rsid w:val="0026102B"/>
    <w:rsid w:val="002618E6"/>
    <w:rsid w:val="00261ECB"/>
    <w:rsid w:val="00262687"/>
    <w:rsid w:val="00263066"/>
    <w:rsid w:val="00263330"/>
    <w:rsid w:val="00263358"/>
    <w:rsid w:val="0026373A"/>
    <w:rsid w:val="00263DC2"/>
    <w:rsid w:val="0026439A"/>
    <w:rsid w:val="0026474F"/>
    <w:rsid w:val="0026548E"/>
    <w:rsid w:val="002655EE"/>
    <w:rsid w:val="002667D4"/>
    <w:rsid w:val="00267155"/>
    <w:rsid w:val="00270171"/>
    <w:rsid w:val="0027103D"/>
    <w:rsid w:val="00271076"/>
    <w:rsid w:val="0027120D"/>
    <w:rsid w:val="0027234D"/>
    <w:rsid w:val="0027285E"/>
    <w:rsid w:val="00273D2E"/>
    <w:rsid w:val="00274801"/>
    <w:rsid w:val="00274A04"/>
    <w:rsid w:val="002751B1"/>
    <w:rsid w:val="002752EB"/>
    <w:rsid w:val="0027555A"/>
    <w:rsid w:val="0027634D"/>
    <w:rsid w:val="00276925"/>
    <w:rsid w:val="00276BA1"/>
    <w:rsid w:val="00280978"/>
    <w:rsid w:val="00281622"/>
    <w:rsid w:val="002817F9"/>
    <w:rsid w:val="002820BD"/>
    <w:rsid w:val="00282339"/>
    <w:rsid w:val="0028263F"/>
    <w:rsid w:val="00282714"/>
    <w:rsid w:val="00282BA4"/>
    <w:rsid w:val="00283913"/>
    <w:rsid w:val="0028411F"/>
    <w:rsid w:val="00284577"/>
    <w:rsid w:val="00285326"/>
    <w:rsid w:val="00285EAB"/>
    <w:rsid w:val="00286401"/>
    <w:rsid w:val="0028720D"/>
    <w:rsid w:val="0028762A"/>
    <w:rsid w:val="00287D68"/>
    <w:rsid w:val="002901EE"/>
    <w:rsid w:val="00291D8F"/>
    <w:rsid w:val="00293981"/>
    <w:rsid w:val="0029441C"/>
    <w:rsid w:val="00294966"/>
    <w:rsid w:val="00295A1C"/>
    <w:rsid w:val="002A0325"/>
    <w:rsid w:val="002A06C8"/>
    <w:rsid w:val="002A0D3D"/>
    <w:rsid w:val="002A141E"/>
    <w:rsid w:val="002A157E"/>
    <w:rsid w:val="002A4E77"/>
    <w:rsid w:val="002A5CD3"/>
    <w:rsid w:val="002A642B"/>
    <w:rsid w:val="002A7196"/>
    <w:rsid w:val="002A7C9D"/>
    <w:rsid w:val="002B2346"/>
    <w:rsid w:val="002B26EE"/>
    <w:rsid w:val="002B5B47"/>
    <w:rsid w:val="002B7675"/>
    <w:rsid w:val="002C0961"/>
    <w:rsid w:val="002C177F"/>
    <w:rsid w:val="002C1A56"/>
    <w:rsid w:val="002C353D"/>
    <w:rsid w:val="002C44EC"/>
    <w:rsid w:val="002C494A"/>
    <w:rsid w:val="002C4A82"/>
    <w:rsid w:val="002C4DE0"/>
    <w:rsid w:val="002C5E53"/>
    <w:rsid w:val="002C6246"/>
    <w:rsid w:val="002C742C"/>
    <w:rsid w:val="002D134E"/>
    <w:rsid w:val="002D1569"/>
    <w:rsid w:val="002D20AA"/>
    <w:rsid w:val="002D2588"/>
    <w:rsid w:val="002D326C"/>
    <w:rsid w:val="002D581A"/>
    <w:rsid w:val="002D63A2"/>
    <w:rsid w:val="002D6B76"/>
    <w:rsid w:val="002D6E79"/>
    <w:rsid w:val="002D71F7"/>
    <w:rsid w:val="002E2878"/>
    <w:rsid w:val="002E30F9"/>
    <w:rsid w:val="002E354D"/>
    <w:rsid w:val="002E5125"/>
    <w:rsid w:val="002E7887"/>
    <w:rsid w:val="002F02BB"/>
    <w:rsid w:val="002F03CD"/>
    <w:rsid w:val="002F05AF"/>
    <w:rsid w:val="002F1288"/>
    <w:rsid w:val="002F2D47"/>
    <w:rsid w:val="002F2F1D"/>
    <w:rsid w:val="002F2FD6"/>
    <w:rsid w:val="002F358E"/>
    <w:rsid w:val="002F35C0"/>
    <w:rsid w:val="002F37E8"/>
    <w:rsid w:val="002F3BE5"/>
    <w:rsid w:val="002F49EA"/>
    <w:rsid w:val="002F746A"/>
    <w:rsid w:val="002F75CE"/>
    <w:rsid w:val="00301057"/>
    <w:rsid w:val="00301EFF"/>
    <w:rsid w:val="00302302"/>
    <w:rsid w:val="00302423"/>
    <w:rsid w:val="00302C07"/>
    <w:rsid w:val="00304F59"/>
    <w:rsid w:val="0030548C"/>
    <w:rsid w:val="003062DA"/>
    <w:rsid w:val="0030759D"/>
    <w:rsid w:val="003105EC"/>
    <w:rsid w:val="00310D52"/>
    <w:rsid w:val="003112C1"/>
    <w:rsid w:val="0031264C"/>
    <w:rsid w:val="00312651"/>
    <w:rsid w:val="00312B56"/>
    <w:rsid w:val="00316309"/>
    <w:rsid w:val="00316DE8"/>
    <w:rsid w:val="00317CAB"/>
    <w:rsid w:val="003204DC"/>
    <w:rsid w:val="0032072E"/>
    <w:rsid w:val="00320836"/>
    <w:rsid w:val="00320E34"/>
    <w:rsid w:val="00321116"/>
    <w:rsid w:val="0032137C"/>
    <w:rsid w:val="003240C8"/>
    <w:rsid w:val="003242CD"/>
    <w:rsid w:val="00325796"/>
    <w:rsid w:val="00326E0D"/>
    <w:rsid w:val="00327CE1"/>
    <w:rsid w:val="00327F0D"/>
    <w:rsid w:val="00330471"/>
    <w:rsid w:val="00330AEE"/>
    <w:rsid w:val="00330B64"/>
    <w:rsid w:val="00330D84"/>
    <w:rsid w:val="0033115D"/>
    <w:rsid w:val="00331277"/>
    <w:rsid w:val="00331868"/>
    <w:rsid w:val="00331C05"/>
    <w:rsid w:val="00332F53"/>
    <w:rsid w:val="00333D95"/>
    <w:rsid w:val="0033416E"/>
    <w:rsid w:val="003349E0"/>
    <w:rsid w:val="00335331"/>
    <w:rsid w:val="0033561C"/>
    <w:rsid w:val="00335C68"/>
    <w:rsid w:val="003360BE"/>
    <w:rsid w:val="00336E66"/>
    <w:rsid w:val="00337634"/>
    <w:rsid w:val="00337CD9"/>
    <w:rsid w:val="00340E63"/>
    <w:rsid w:val="003413DF"/>
    <w:rsid w:val="0034165C"/>
    <w:rsid w:val="003423BD"/>
    <w:rsid w:val="00343E6F"/>
    <w:rsid w:val="003450F7"/>
    <w:rsid w:val="00347D7D"/>
    <w:rsid w:val="003502A0"/>
    <w:rsid w:val="00350FD9"/>
    <w:rsid w:val="00352C3E"/>
    <w:rsid w:val="00353FA2"/>
    <w:rsid w:val="00354808"/>
    <w:rsid w:val="00355D78"/>
    <w:rsid w:val="00355E2A"/>
    <w:rsid w:val="0035607A"/>
    <w:rsid w:val="00356742"/>
    <w:rsid w:val="003575DC"/>
    <w:rsid w:val="00362EDB"/>
    <w:rsid w:val="00363082"/>
    <w:rsid w:val="00363C7C"/>
    <w:rsid w:val="00364265"/>
    <w:rsid w:val="003649F4"/>
    <w:rsid w:val="00365AFE"/>
    <w:rsid w:val="00365E57"/>
    <w:rsid w:val="00367370"/>
    <w:rsid w:val="00370B1A"/>
    <w:rsid w:val="0037207A"/>
    <w:rsid w:val="003720CA"/>
    <w:rsid w:val="003726D7"/>
    <w:rsid w:val="00372CB0"/>
    <w:rsid w:val="00373009"/>
    <w:rsid w:val="003735BB"/>
    <w:rsid w:val="0037373F"/>
    <w:rsid w:val="0037732F"/>
    <w:rsid w:val="00380BCB"/>
    <w:rsid w:val="0038119B"/>
    <w:rsid w:val="00381BAB"/>
    <w:rsid w:val="00381C9D"/>
    <w:rsid w:val="003832B6"/>
    <w:rsid w:val="00383443"/>
    <w:rsid w:val="00384ABF"/>
    <w:rsid w:val="0038546D"/>
    <w:rsid w:val="00385505"/>
    <w:rsid w:val="00386901"/>
    <w:rsid w:val="00387453"/>
    <w:rsid w:val="003907A0"/>
    <w:rsid w:val="0039151C"/>
    <w:rsid w:val="00391E64"/>
    <w:rsid w:val="00391EE6"/>
    <w:rsid w:val="00392B97"/>
    <w:rsid w:val="00395212"/>
    <w:rsid w:val="003962A1"/>
    <w:rsid w:val="003A08E9"/>
    <w:rsid w:val="003A0D2E"/>
    <w:rsid w:val="003A0EA2"/>
    <w:rsid w:val="003A1467"/>
    <w:rsid w:val="003A148E"/>
    <w:rsid w:val="003A1C7C"/>
    <w:rsid w:val="003A41EA"/>
    <w:rsid w:val="003A5173"/>
    <w:rsid w:val="003A5C8D"/>
    <w:rsid w:val="003A6F72"/>
    <w:rsid w:val="003A767F"/>
    <w:rsid w:val="003A76AD"/>
    <w:rsid w:val="003A77E2"/>
    <w:rsid w:val="003A7C21"/>
    <w:rsid w:val="003B2B1D"/>
    <w:rsid w:val="003B3022"/>
    <w:rsid w:val="003B3C04"/>
    <w:rsid w:val="003B3FA1"/>
    <w:rsid w:val="003B5775"/>
    <w:rsid w:val="003B5B04"/>
    <w:rsid w:val="003B5E36"/>
    <w:rsid w:val="003B5E6E"/>
    <w:rsid w:val="003B62AC"/>
    <w:rsid w:val="003B73D9"/>
    <w:rsid w:val="003B7C83"/>
    <w:rsid w:val="003B7CC3"/>
    <w:rsid w:val="003C0603"/>
    <w:rsid w:val="003C1003"/>
    <w:rsid w:val="003C1635"/>
    <w:rsid w:val="003C1B83"/>
    <w:rsid w:val="003C30D5"/>
    <w:rsid w:val="003C3220"/>
    <w:rsid w:val="003C3DEE"/>
    <w:rsid w:val="003C48E0"/>
    <w:rsid w:val="003C6EDA"/>
    <w:rsid w:val="003D0A6F"/>
    <w:rsid w:val="003D0B14"/>
    <w:rsid w:val="003D0FA3"/>
    <w:rsid w:val="003D1259"/>
    <w:rsid w:val="003D131A"/>
    <w:rsid w:val="003D38AE"/>
    <w:rsid w:val="003D42F3"/>
    <w:rsid w:val="003D4707"/>
    <w:rsid w:val="003D5855"/>
    <w:rsid w:val="003D5BB6"/>
    <w:rsid w:val="003D5FE1"/>
    <w:rsid w:val="003D6703"/>
    <w:rsid w:val="003D7576"/>
    <w:rsid w:val="003D7599"/>
    <w:rsid w:val="003D7AB2"/>
    <w:rsid w:val="003E007D"/>
    <w:rsid w:val="003E01F6"/>
    <w:rsid w:val="003E1C10"/>
    <w:rsid w:val="003E1CA0"/>
    <w:rsid w:val="003E225D"/>
    <w:rsid w:val="003E386E"/>
    <w:rsid w:val="003E3993"/>
    <w:rsid w:val="003E3AE0"/>
    <w:rsid w:val="003E42D9"/>
    <w:rsid w:val="003E50B8"/>
    <w:rsid w:val="003E54D7"/>
    <w:rsid w:val="003E667A"/>
    <w:rsid w:val="003E70AE"/>
    <w:rsid w:val="003E781B"/>
    <w:rsid w:val="003E799D"/>
    <w:rsid w:val="003F1B4A"/>
    <w:rsid w:val="003F1C68"/>
    <w:rsid w:val="003F26B6"/>
    <w:rsid w:val="003F2708"/>
    <w:rsid w:val="003F2C27"/>
    <w:rsid w:val="003F48CF"/>
    <w:rsid w:val="003F57F1"/>
    <w:rsid w:val="003F687B"/>
    <w:rsid w:val="003F70AF"/>
    <w:rsid w:val="003F7E7F"/>
    <w:rsid w:val="0040038C"/>
    <w:rsid w:val="00400627"/>
    <w:rsid w:val="0040070F"/>
    <w:rsid w:val="00401041"/>
    <w:rsid w:val="00401ABF"/>
    <w:rsid w:val="00403F79"/>
    <w:rsid w:val="0040431D"/>
    <w:rsid w:val="004043E2"/>
    <w:rsid w:val="0040564B"/>
    <w:rsid w:val="00405CEE"/>
    <w:rsid w:val="004060CC"/>
    <w:rsid w:val="004065BF"/>
    <w:rsid w:val="0040661C"/>
    <w:rsid w:val="00406757"/>
    <w:rsid w:val="00406C83"/>
    <w:rsid w:val="00407572"/>
    <w:rsid w:val="00407A74"/>
    <w:rsid w:val="00407CA8"/>
    <w:rsid w:val="004115A2"/>
    <w:rsid w:val="004122DD"/>
    <w:rsid w:val="004133A9"/>
    <w:rsid w:val="004133D8"/>
    <w:rsid w:val="00414ADC"/>
    <w:rsid w:val="004163D3"/>
    <w:rsid w:val="004164D0"/>
    <w:rsid w:val="00416F67"/>
    <w:rsid w:val="00417803"/>
    <w:rsid w:val="004203C1"/>
    <w:rsid w:val="00420483"/>
    <w:rsid w:val="00421819"/>
    <w:rsid w:val="00422F5F"/>
    <w:rsid w:val="00423728"/>
    <w:rsid w:val="00423DB9"/>
    <w:rsid w:val="0042447D"/>
    <w:rsid w:val="00425022"/>
    <w:rsid w:val="004258E9"/>
    <w:rsid w:val="004265CE"/>
    <w:rsid w:val="00426E7D"/>
    <w:rsid w:val="00427085"/>
    <w:rsid w:val="00427DC7"/>
    <w:rsid w:val="00430DB6"/>
    <w:rsid w:val="00431136"/>
    <w:rsid w:val="00432141"/>
    <w:rsid w:val="004323B6"/>
    <w:rsid w:val="0043243C"/>
    <w:rsid w:val="00432C7B"/>
    <w:rsid w:val="00435241"/>
    <w:rsid w:val="004366AB"/>
    <w:rsid w:val="00436980"/>
    <w:rsid w:val="004378AF"/>
    <w:rsid w:val="00437F47"/>
    <w:rsid w:val="0044024F"/>
    <w:rsid w:val="004405EB"/>
    <w:rsid w:val="0044076C"/>
    <w:rsid w:val="0044079B"/>
    <w:rsid w:val="00440B52"/>
    <w:rsid w:val="004414BB"/>
    <w:rsid w:val="00442319"/>
    <w:rsid w:val="00444100"/>
    <w:rsid w:val="00444192"/>
    <w:rsid w:val="00444978"/>
    <w:rsid w:val="00444B04"/>
    <w:rsid w:val="0044587A"/>
    <w:rsid w:val="00445B9B"/>
    <w:rsid w:val="00446D04"/>
    <w:rsid w:val="00446F71"/>
    <w:rsid w:val="00447CDD"/>
    <w:rsid w:val="0045033B"/>
    <w:rsid w:val="004503C2"/>
    <w:rsid w:val="00450796"/>
    <w:rsid w:val="00450C80"/>
    <w:rsid w:val="00451399"/>
    <w:rsid w:val="00453076"/>
    <w:rsid w:val="00453BB9"/>
    <w:rsid w:val="00453E5B"/>
    <w:rsid w:val="00455466"/>
    <w:rsid w:val="0045697C"/>
    <w:rsid w:val="0045701D"/>
    <w:rsid w:val="00457E99"/>
    <w:rsid w:val="00460374"/>
    <w:rsid w:val="00460AB3"/>
    <w:rsid w:val="00460ADC"/>
    <w:rsid w:val="004610A0"/>
    <w:rsid w:val="00461873"/>
    <w:rsid w:val="004637DA"/>
    <w:rsid w:val="00463963"/>
    <w:rsid w:val="00463B6B"/>
    <w:rsid w:val="0046633C"/>
    <w:rsid w:val="00467013"/>
    <w:rsid w:val="004674D4"/>
    <w:rsid w:val="0046775F"/>
    <w:rsid w:val="0047032D"/>
    <w:rsid w:val="00470987"/>
    <w:rsid w:val="0047241E"/>
    <w:rsid w:val="00472CEC"/>
    <w:rsid w:val="004738D5"/>
    <w:rsid w:val="00473927"/>
    <w:rsid w:val="00475658"/>
    <w:rsid w:val="00476B83"/>
    <w:rsid w:val="0047786C"/>
    <w:rsid w:val="00477A68"/>
    <w:rsid w:val="00477C06"/>
    <w:rsid w:val="0048003B"/>
    <w:rsid w:val="0048040B"/>
    <w:rsid w:val="00480BC2"/>
    <w:rsid w:val="00482043"/>
    <w:rsid w:val="0048290B"/>
    <w:rsid w:val="004829F5"/>
    <w:rsid w:val="0048305E"/>
    <w:rsid w:val="00483793"/>
    <w:rsid w:val="0048382A"/>
    <w:rsid w:val="00483986"/>
    <w:rsid w:val="00484CD5"/>
    <w:rsid w:val="004851A2"/>
    <w:rsid w:val="004862E4"/>
    <w:rsid w:val="004901C3"/>
    <w:rsid w:val="0049039E"/>
    <w:rsid w:val="00490A65"/>
    <w:rsid w:val="00490BDB"/>
    <w:rsid w:val="00491877"/>
    <w:rsid w:val="00491C1D"/>
    <w:rsid w:val="004924D6"/>
    <w:rsid w:val="00492EDD"/>
    <w:rsid w:val="00493076"/>
    <w:rsid w:val="004938E3"/>
    <w:rsid w:val="00496977"/>
    <w:rsid w:val="00497224"/>
    <w:rsid w:val="00497BEE"/>
    <w:rsid w:val="004A0A46"/>
    <w:rsid w:val="004A2670"/>
    <w:rsid w:val="004A2878"/>
    <w:rsid w:val="004A2CE6"/>
    <w:rsid w:val="004A32BC"/>
    <w:rsid w:val="004A363C"/>
    <w:rsid w:val="004A4560"/>
    <w:rsid w:val="004A49AC"/>
    <w:rsid w:val="004A4A1B"/>
    <w:rsid w:val="004A5A69"/>
    <w:rsid w:val="004A6075"/>
    <w:rsid w:val="004A642B"/>
    <w:rsid w:val="004A6919"/>
    <w:rsid w:val="004A7A1F"/>
    <w:rsid w:val="004B0718"/>
    <w:rsid w:val="004B0BC2"/>
    <w:rsid w:val="004B1B3F"/>
    <w:rsid w:val="004B2403"/>
    <w:rsid w:val="004B2FCE"/>
    <w:rsid w:val="004B311F"/>
    <w:rsid w:val="004B39FF"/>
    <w:rsid w:val="004B3D29"/>
    <w:rsid w:val="004B3E60"/>
    <w:rsid w:val="004B40A0"/>
    <w:rsid w:val="004B58B9"/>
    <w:rsid w:val="004C0630"/>
    <w:rsid w:val="004C0AC8"/>
    <w:rsid w:val="004C11F2"/>
    <w:rsid w:val="004C152E"/>
    <w:rsid w:val="004C170F"/>
    <w:rsid w:val="004C1C02"/>
    <w:rsid w:val="004C67E7"/>
    <w:rsid w:val="004C6EB6"/>
    <w:rsid w:val="004C7428"/>
    <w:rsid w:val="004C757D"/>
    <w:rsid w:val="004D03FF"/>
    <w:rsid w:val="004D0743"/>
    <w:rsid w:val="004D0EB9"/>
    <w:rsid w:val="004D1038"/>
    <w:rsid w:val="004D1A94"/>
    <w:rsid w:val="004D419D"/>
    <w:rsid w:val="004D4C00"/>
    <w:rsid w:val="004D4E19"/>
    <w:rsid w:val="004D58D4"/>
    <w:rsid w:val="004D5B42"/>
    <w:rsid w:val="004D5C7B"/>
    <w:rsid w:val="004D6760"/>
    <w:rsid w:val="004D6F82"/>
    <w:rsid w:val="004D705B"/>
    <w:rsid w:val="004D7D3D"/>
    <w:rsid w:val="004D7D4E"/>
    <w:rsid w:val="004E0BE2"/>
    <w:rsid w:val="004E0C8D"/>
    <w:rsid w:val="004E0CD3"/>
    <w:rsid w:val="004E199D"/>
    <w:rsid w:val="004E3017"/>
    <w:rsid w:val="004E407D"/>
    <w:rsid w:val="004E678C"/>
    <w:rsid w:val="004E7431"/>
    <w:rsid w:val="004F07A4"/>
    <w:rsid w:val="004F1AAC"/>
    <w:rsid w:val="004F33AB"/>
    <w:rsid w:val="004F6458"/>
    <w:rsid w:val="004F66E6"/>
    <w:rsid w:val="004F6AEB"/>
    <w:rsid w:val="004F6B3C"/>
    <w:rsid w:val="004F6F54"/>
    <w:rsid w:val="004F72B0"/>
    <w:rsid w:val="005000E3"/>
    <w:rsid w:val="0050149E"/>
    <w:rsid w:val="0050156F"/>
    <w:rsid w:val="00501670"/>
    <w:rsid w:val="00501943"/>
    <w:rsid w:val="00502286"/>
    <w:rsid w:val="00505085"/>
    <w:rsid w:val="00505539"/>
    <w:rsid w:val="00505E0E"/>
    <w:rsid w:val="00510EE8"/>
    <w:rsid w:val="00510F05"/>
    <w:rsid w:val="00511412"/>
    <w:rsid w:val="0051189E"/>
    <w:rsid w:val="00516500"/>
    <w:rsid w:val="00517128"/>
    <w:rsid w:val="005177A5"/>
    <w:rsid w:val="00520005"/>
    <w:rsid w:val="00520E34"/>
    <w:rsid w:val="005212D1"/>
    <w:rsid w:val="00521E2B"/>
    <w:rsid w:val="00522195"/>
    <w:rsid w:val="00522BD5"/>
    <w:rsid w:val="00522D0C"/>
    <w:rsid w:val="0052304D"/>
    <w:rsid w:val="00523C7D"/>
    <w:rsid w:val="00523DD0"/>
    <w:rsid w:val="0052426D"/>
    <w:rsid w:val="00524665"/>
    <w:rsid w:val="0052509F"/>
    <w:rsid w:val="0052559E"/>
    <w:rsid w:val="005259F6"/>
    <w:rsid w:val="00531A44"/>
    <w:rsid w:val="005321C9"/>
    <w:rsid w:val="00534444"/>
    <w:rsid w:val="00534FA1"/>
    <w:rsid w:val="0053535E"/>
    <w:rsid w:val="00535772"/>
    <w:rsid w:val="0053620E"/>
    <w:rsid w:val="00537451"/>
    <w:rsid w:val="00540716"/>
    <w:rsid w:val="0054073B"/>
    <w:rsid w:val="00540E03"/>
    <w:rsid w:val="0054116F"/>
    <w:rsid w:val="00544318"/>
    <w:rsid w:val="00545385"/>
    <w:rsid w:val="00545968"/>
    <w:rsid w:val="005459EC"/>
    <w:rsid w:val="00546E6A"/>
    <w:rsid w:val="00547339"/>
    <w:rsid w:val="00550C8E"/>
    <w:rsid w:val="00552013"/>
    <w:rsid w:val="00552B47"/>
    <w:rsid w:val="00552BCF"/>
    <w:rsid w:val="005531F8"/>
    <w:rsid w:val="00553235"/>
    <w:rsid w:val="0055357A"/>
    <w:rsid w:val="005535F2"/>
    <w:rsid w:val="005540EE"/>
    <w:rsid w:val="005541AE"/>
    <w:rsid w:val="00554E6F"/>
    <w:rsid w:val="00554F42"/>
    <w:rsid w:val="005562E5"/>
    <w:rsid w:val="005564A0"/>
    <w:rsid w:val="0055675D"/>
    <w:rsid w:val="00556D09"/>
    <w:rsid w:val="00560CC2"/>
    <w:rsid w:val="0056130F"/>
    <w:rsid w:val="0056279E"/>
    <w:rsid w:val="005630DE"/>
    <w:rsid w:val="00563767"/>
    <w:rsid w:val="00563F3D"/>
    <w:rsid w:val="00564DAD"/>
    <w:rsid w:val="00565638"/>
    <w:rsid w:val="005656B3"/>
    <w:rsid w:val="00565E00"/>
    <w:rsid w:val="00566469"/>
    <w:rsid w:val="00566651"/>
    <w:rsid w:val="00566B63"/>
    <w:rsid w:val="00570460"/>
    <w:rsid w:val="00571248"/>
    <w:rsid w:val="005715C6"/>
    <w:rsid w:val="005718AF"/>
    <w:rsid w:val="005723B7"/>
    <w:rsid w:val="00572C2F"/>
    <w:rsid w:val="00573002"/>
    <w:rsid w:val="00573932"/>
    <w:rsid w:val="00573C45"/>
    <w:rsid w:val="00575FCE"/>
    <w:rsid w:val="00580363"/>
    <w:rsid w:val="00581997"/>
    <w:rsid w:val="0058224D"/>
    <w:rsid w:val="00583004"/>
    <w:rsid w:val="005831A3"/>
    <w:rsid w:val="00585BD4"/>
    <w:rsid w:val="005860C9"/>
    <w:rsid w:val="005861D9"/>
    <w:rsid w:val="0058642C"/>
    <w:rsid w:val="0058672B"/>
    <w:rsid w:val="00586A53"/>
    <w:rsid w:val="00587733"/>
    <w:rsid w:val="00590BE2"/>
    <w:rsid w:val="00591075"/>
    <w:rsid w:val="00591DC1"/>
    <w:rsid w:val="00591E39"/>
    <w:rsid w:val="00591EEA"/>
    <w:rsid w:val="005922DE"/>
    <w:rsid w:val="0059359E"/>
    <w:rsid w:val="00593A1C"/>
    <w:rsid w:val="00593BED"/>
    <w:rsid w:val="00593CCA"/>
    <w:rsid w:val="005941A3"/>
    <w:rsid w:val="00595F4E"/>
    <w:rsid w:val="00596CD3"/>
    <w:rsid w:val="005A0593"/>
    <w:rsid w:val="005A16EA"/>
    <w:rsid w:val="005A197C"/>
    <w:rsid w:val="005A42FE"/>
    <w:rsid w:val="005A470C"/>
    <w:rsid w:val="005A676A"/>
    <w:rsid w:val="005A67F9"/>
    <w:rsid w:val="005B16B5"/>
    <w:rsid w:val="005B1E39"/>
    <w:rsid w:val="005B2178"/>
    <w:rsid w:val="005B22B4"/>
    <w:rsid w:val="005B2C81"/>
    <w:rsid w:val="005B2FAE"/>
    <w:rsid w:val="005B3BAB"/>
    <w:rsid w:val="005B4BF3"/>
    <w:rsid w:val="005B5AB4"/>
    <w:rsid w:val="005B5EC5"/>
    <w:rsid w:val="005B62BC"/>
    <w:rsid w:val="005B6793"/>
    <w:rsid w:val="005B70F6"/>
    <w:rsid w:val="005B7927"/>
    <w:rsid w:val="005C0A99"/>
    <w:rsid w:val="005C33ED"/>
    <w:rsid w:val="005C453D"/>
    <w:rsid w:val="005C457C"/>
    <w:rsid w:val="005C5283"/>
    <w:rsid w:val="005C532D"/>
    <w:rsid w:val="005C6905"/>
    <w:rsid w:val="005C69E9"/>
    <w:rsid w:val="005C6C86"/>
    <w:rsid w:val="005C75F8"/>
    <w:rsid w:val="005D01AA"/>
    <w:rsid w:val="005D028D"/>
    <w:rsid w:val="005D1657"/>
    <w:rsid w:val="005D2315"/>
    <w:rsid w:val="005D2354"/>
    <w:rsid w:val="005D2A4E"/>
    <w:rsid w:val="005D3D88"/>
    <w:rsid w:val="005D3FC6"/>
    <w:rsid w:val="005D47BB"/>
    <w:rsid w:val="005D5D9A"/>
    <w:rsid w:val="005D7876"/>
    <w:rsid w:val="005E05BE"/>
    <w:rsid w:val="005E0BDA"/>
    <w:rsid w:val="005E1572"/>
    <w:rsid w:val="005E2938"/>
    <w:rsid w:val="005E44E9"/>
    <w:rsid w:val="005E5585"/>
    <w:rsid w:val="005E7237"/>
    <w:rsid w:val="005E7627"/>
    <w:rsid w:val="005F09F9"/>
    <w:rsid w:val="005F2BD5"/>
    <w:rsid w:val="005F305C"/>
    <w:rsid w:val="005F346D"/>
    <w:rsid w:val="005F348B"/>
    <w:rsid w:val="005F4505"/>
    <w:rsid w:val="005F4E3F"/>
    <w:rsid w:val="005F5102"/>
    <w:rsid w:val="005F5A51"/>
    <w:rsid w:val="005F6D13"/>
    <w:rsid w:val="00600178"/>
    <w:rsid w:val="006007BC"/>
    <w:rsid w:val="00601403"/>
    <w:rsid w:val="0060294D"/>
    <w:rsid w:val="00602D19"/>
    <w:rsid w:val="00604280"/>
    <w:rsid w:val="006050A2"/>
    <w:rsid w:val="00605612"/>
    <w:rsid w:val="006064B4"/>
    <w:rsid w:val="00606EE6"/>
    <w:rsid w:val="006072BB"/>
    <w:rsid w:val="00607A3A"/>
    <w:rsid w:val="00610910"/>
    <w:rsid w:val="006109DF"/>
    <w:rsid w:val="006114C6"/>
    <w:rsid w:val="00612047"/>
    <w:rsid w:val="0061234F"/>
    <w:rsid w:val="006124A5"/>
    <w:rsid w:val="00613141"/>
    <w:rsid w:val="006141F6"/>
    <w:rsid w:val="006145DA"/>
    <w:rsid w:val="00614994"/>
    <w:rsid w:val="00614C20"/>
    <w:rsid w:val="006156EF"/>
    <w:rsid w:val="00616A3A"/>
    <w:rsid w:val="0061789E"/>
    <w:rsid w:val="00617AAF"/>
    <w:rsid w:val="006209C8"/>
    <w:rsid w:val="00621BE5"/>
    <w:rsid w:val="00621C13"/>
    <w:rsid w:val="00621D0D"/>
    <w:rsid w:val="00622A3E"/>
    <w:rsid w:val="00622DC6"/>
    <w:rsid w:val="00624B35"/>
    <w:rsid w:val="00626A80"/>
    <w:rsid w:val="006306CC"/>
    <w:rsid w:val="00631883"/>
    <w:rsid w:val="00631FA3"/>
    <w:rsid w:val="006327B4"/>
    <w:rsid w:val="006331D0"/>
    <w:rsid w:val="00634A8A"/>
    <w:rsid w:val="00636150"/>
    <w:rsid w:val="006375E1"/>
    <w:rsid w:val="006376A5"/>
    <w:rsid w:val="006410A2"/>
    <w:rsid w:val="006410F2"/>
    <w:rsid w:val="00642C28"/>
    <w:rsid w:val="00644411"/>
    <w:rsid w:val="006449AD"/>
    <w:rsid w:val="006457D0"/>
    <w:rsid w:val="006459EB"/>
    <w:rsid w:val="00645CEE"/>
    <w:rsid w:val="00645FEC"/>
    <w:rsid w:val="00646A75"/>
    <w:rsid w:val="0064722F"/>
    <w:rsid w:val="00650C53"/>
    <w:rsid w:val="00651342"/>
    <w:rsid w:val="00651523"/>
    <w:rsid w:val="0065266F"/>
    <w:rsid w:val="006527D5"/>
    <w:rsid w:val="00653FC5"/>
    <w:rsid w:val="00654055"/>
    <w:rsid w:val="00654AE0"/>
    <w:rsid w:val="00655C65"/>
    <w:rsid w:val="0065673D"/>
    <w:rsid w:val="006569B8"/>
    <w:rsid w:val="00656EB1"/>
    <w:rsid w:val="00657F98"/>
    <w:rsid w:val="00660128"/>
    <w:rsid w:val="00660231"/>
    <w:rsid w:val="0066124D"/>
    <w:rsid w:val="00661F39"/>
    <w:rsid w:val="00662564"/>
    <w:rsid w:val="00662613"/>
    <w:rsid w:val="0066282A"/>
    <w:rsid w:val="00662BB9"/>
    <w:rsid w:val="00662F97"/>
    <w:rsid w:val="006635AB"/>
    <w:rsid w:val="00664803"/>
    <w:rsid w:val="00665DF5"/>
    <w:rsid w:val="00667081"/>
    <w:rsid w:val="006671F0"/>
    <w:rsid w:val="006674AE"/>
    <w:rsid w:val="00667519"/>
    <w:rsid w:val="006678A9"/>
    <w:rsid w:val="00671E7B"/>
    <w:rsid w:val="00672028"/>
    <w:rsid w:val="00672206"/>
    <w:rsid w:val="006727FE"/>
    <w:rsid w:val="00676178"/>
    <w:rsid w:val="006763F1"/>
    <w:rsid w:val="006767F0"/>
    <w:rsid w:val="00677A2C"/>
    <w:rsid w:val="00677A90"/>
    <w:rsid w:val="00680C08"/>
    <w:rsid w:val="006810FE"/>
    <w:rsid w:val="00681906"/>
    <w:rsid w:val="006846A8"/>
    <w:rsid w:val="00684C75"/>
    <w:rsid w:val="00685187"/>
    <w:rsid w:val="00685783"/>
    <w:rsid w:val="00686FC6"/>
    <w:rsid w:val="0068717B"/>
    <w:rsid w:val="0068792D"/>
    <w:rsid w:val="0069035E"/>
    <w:rsid w:val="00691A33"/>
    <w:rsid w:val="00691F70"/>
    <w:rsid w:val="00692976"/>
    <w:rsid w:val="006938B5"/>
    <w:rsid w:val="006957FE"/>
    <w:rsid w:val="00695A75"/>
    <w:rsid w:val="00695AD9"/>
    <w:rsid w:val="006A07D6"/>
    <w:rsid w:val="006A081A"/>
    <w:rsid w:val="006A3537"/>
    <w:rsid w:val="006A4FE2"/>
    <w:rsid w:val="006A59B3"/>
    <w:rsid w:val="006A5ED5"/>
    <w:rsid w:val="006A6B58"/>
    <w:rsid w:val="006A6FD8"/>
    <w:rsid w:val="006A7C1C"/>
    <w:rsid w:val="006B00C1"/>
    <w:rsid w:val="006B00F1"/>
    <w:rsid w:val="006B1C78"/>
    <w:rsid w:val="006B1EE6"/>
    <w:rsid w:val="006B20E1"/>
    <w:rsid w:val="006B26F2"/>
    <w:rsid w:val="006B3463"/>
    <w:rsid w:val="006B3B7D"/>
    <w:rsid w:val="006B4429"/>
    <w:rsid w:val="006B5545"/>
    <w:rsid w:val="006B579E"/>
    <w:rsid w:val="006B5F52"/>
    <w:rsid w:val="006B60C9"/>
    <w:rsid w:val="006B64E4"/>
    <w:rsid w:val="006B6669"/>
    <w:rsid w:val="006B6965"/>
    <w:rsid w:val="006B77E0"/>
    <w:rsid w:val="006C138E"/>
    <w:rsid w:val="006C16F9"/>
    <w:rsid w:val="006C1D6C"/>
    <w:rsid w:val="006C2C3B"/>
    <w:rsid w:val="006C3742"/>
    <w:rsid w:val="006C379D"/>
    <w:rsid w:val="006C3BE2"/>
    <w:rsid w:val="006C3F29"/>
    <w:rsid w:val="006C4970"/>
    <w:rsid w:val="006C4A26"/>
    <w:rsid w:val="006C4C28"/>
    <w:rsid w:val="006C6899"/>
    <w:rsid w:val="006C7AE2"/>
    <w:rsid w:val="006D0A1F"/>
    <w:rsid w:val="006D0C88"/>
    <w:rsid w:val="006D0E78"/>
    <w:rsid w:val="006D29CB"/>
    <w:rsid w:val="006D2D1D"/>
    <w:rsid w:val="006D2FFA"/>
    <w:rsid w:val="006D35B6"/>
    <w:rsid w:val="006D4169"/>
    <w:rsid w:val="006D4E27"/>
    <w:rsid w:val="006D5309"/>
    <w:rsid w:val="006D60A0"/>
    <w:rsid w:val="006D67F7"/>
    <w:rsid w:val="006D776E"/>
    <w:rsid w:val="006E02CA"/>
    <w:rsid w:val="006E168B"/>
    <w:rsid w:val="006E18B1"/>
    <w:rsid w:val="006E318B"/>
    <w:rsid w:val="006E3B0E"/>
    <w:rsid w:val="006E55B7"/>
    <w:rsid w:val="006E5FB6"/>
    <w:rsid w:val="006E70AB"/>
    <w:rsid w:val="006F081B"/>
    <w:rsid w:val="006F105F"/>
    <w:rsid w:val="006F23A6"/>
    <w:rsid w:val="006F414C"/>
    <w:rsid w:val="006F457A"/>
    <w:rsid w:val="006F536F"/>
    <w:rsid w:val="006F6164"/>
    <w:rsid w:val="006F74AE"/>
    <w:rsid w:val="00700311"/>
    <w:rsid w:val="0070105E"/>
    <w:rsid w:val="007011C7"/>
    <w:rsid w:val="00701CA4"/>
    <w:rsid w:val="00702592"/>
    <w:rsid w:val="00703244"/>
    <w:rsid w:val="007032B7"/>
    <w:rsid w:val="007047D2"/>
    <w:rsid w:val="00705899"/>
    <w:rsid w:val="0070638E"/>
    <w:rsid w:val="00706F8B"/>
    <w:rsid w:val="00710380"/>
    <w:rsid w:val="00710F00"/>
    <w:rsid w:val="00711767"/>
    <w:rsid w:val="007117AD"/>
    <w:rsid w:val="007120A9"/>
    <w:rsid w:val="00712507"/>
    <w:rsid w:val="00714243"/>
    <w:rsid w:val="00715236"/>
    <w:rsid w:val="00715CA0"/>
    <w:rsid w:val="00715DA0"/>
    <w:rsid w:val="007173D6"/>
    <w:rsid w:val="00720355"/>
    <w:rsid w:val="00720D16"/>
    <w:rsid w:val="00725A91"/>
    <w:rsid w:val="0072607A"/>
    <w:rsid w:val="00726357"/>
    <w:rsid w:val="0073023D"/>
    <w:rsid w:val="00730243"/>
    <w:rsid w:val="0073031E"/>
    <w:rsid w:val="00730DAA"/>
    <w:rsid w:val="00731BA7"/>
    <w:rsid w:val="00732899"/>
    <w:rsid w:val="00732F75"/>
    <w:rsid w:val="00733047"/>
    <w:rsid w:val="00733067"/>
    <w:rsid w:val="007331E0"/>
    <w:rsid w:val="00733939"/>
    <w:rsid w:val="00736055"/>
    <w:rsid w:val="00736230"/>
    <w:rsid w:val="007365D4"/>
    <w:rsid w:val="0073700F"/>
    <w:rsid w:val="00737953"/>
    <w:rsid w:val="00737B3C"/>
    <w:rsid w:val="007402B9"/>
    <w:rsid w:val="0074040A"/>
    <w:rsid w:val="00740DDC"/>
    <w:rsid w:val="0074109E"/>
    <w:rsid w:val="0074134A"/>
    <w:rsid w:val="00741918"/>
    <w:rsid w:val="00741A3A"/>
    <w:rsid w:val="00742671"/>
    <w:rsid w:val="007431A6"/>
    <w:rsid w:val="00744A35"/>
    <w:rsid w:val="00745D32"/>
    <w:rsid w:val="00746FC7"/>
    <w:rsid w:val="007504F2"/>
    <w:rsid w:val="00750D80"/>
    <w:rsid w:val="00751347"/>
    <w:rsid w:val="00751D71"/>
    <w:rsid w:val="0075301C"/>
    <w:rsid w:val="007538DD"/>
    <w:rsid w:val="007544B9"/>
    <w:rsid w:val="00754B43"/>
    <w:rsid w:val="00755486"/>
    <w:rsid w:val="007569FB"/>
    <w:rsid w:val="00756F22"/>
    <w:rsid w:val="007601F6"/>
    <w:rsid w:val="00760C34"/>
    <w:rsid w:val="00761E00"/>
    <w:rsid w:val="00762014"/>
    <w:rsid w:val="00763141"/>
    <w:rsid w:val="007645D1"/>
    <w:rsid w:val="00765223"/>
    <w:rsid w:val="0076575B"/>
    <w:rsid w:val="00765B52"/>
    <w:rsid w:val="007666FA"/>
    <w:rsid w:val="00766B5C"/>
    <w:rsid w:val="00770C13"/>
    <w:rsid w:val="00771D52"/>
    <w:rsid w:val="00771E36"/>
    <w:rsid w:val="007729F0"/>
    <w:rsid w:val="007737CD"/>
    <w:rsid w:val="00773CE7"/>
    <w:rsid w:val="00773D44"/>
    <w:rsid w:val="00775815"/>
    <w:rsid w:val="00775A81"/>
    <w:rsid w:val="007760CE"/>
    <w:rsid w:val="007802D9"/>
    <w:rsid w:val="00780B4B"/>
    <w:rsid w:val="007810A0"/>
    <w:rsid w:val="00781C6B"/>
    <w:rsid w:val="00782CE9"/>
    <w:rsid w:val="00783091"/>
    <w:rsid w:val="00784AA2"/>
    <w:rsid w:val="007854CE"/>
    <w:rsid w:val="00785EE1"/>
    <w:rsid w:val="00785F4A"/>
    <w:rsid w:val="00786B4C"/>
    <w:rsid w:val="00786E58"/>
    <w:rsid w:val="00787489"/>
    <w:rsid w:val="0078771A"/>
    <w:rsid w:val="0079193E"/>
    <w:rsid w:val="007923F4"/>
    <w:rsid w:val="007925DA"/>
    <w:rsid w:val="00793E3D"/>
    <w:rsid w:val="00794000"/>
    <w:rsid w:val="00795E04"/>
    <w:rsid w:val="00795F28"/>
    <w:rsid w:val="00797009"/>
    <w:rsid w:val="0079733E"/>
    <w:rsid w:val="007A17B2"/>
    <w:rsid w:val="007A1A0D"/>
    <w:rsid w:val="007A2E5B"/>
    <w:rsid w:val="007A3711"/>
    <w:rsid w:val="007A4EB7"/>
    <w:rsid w:val="007A5120"/>
    <w:rsid w:val="007A51F9"/>
    <w:rsid w:val="007A544A"/>
    <w:rsid w:val="007A546B"/>
    <w:rsid w:val="007A5F80"/>
    <w:rsid w:val="007A66E0"/>
    <w:rsid w:val="007A6AB9"/>
    <w:rsid w:val="007A7DE0"/>
    <w:rsid w:val="007B16CA"/>
    <w:rsid w:val="007B1DF5"/>
    <w:rsid w:val="007B1F98"/>
    <w:rsid w:val="007B269D"/>
    <w:rsid w:val="007B32E8"/>
    <w:rsid w:val="007B33B1"/>
    <w:rsid w:val="007B3FDA"/>
    <w:rsid w:val="007B513E"/>
    <w:rsid w:val="007B556A"/>
    <w:rsid w:val="007B5D03"/>
    <w:rsid w:val="007B63A9"/>
    <w:rsid w:val="007B659D"/>
    <w:rsid w:val="007B6681"/>
    <w:rsid w:val="007B6A08"/>
    <w:rsid w:val="007C1069"/>
    <w:rsid w:val="007C13DD"/>
    <w:rsid w:val="007C1C24"/>
    <w:rsid w:val="007C1E1C"/>
    <w:rsid w:val="007C4989"/>
    <w:rsid w:val="007C4AD5"/>
    <w:rsid w:val="007C4DA8"/>
    <w:rsid w:val="007C51C1"/>
    <w:rsid w:val="007C7D67"/>
    <w:rsid w:val="007D02A9"/>
    <w:rsid w:val="007D3A6A"/>
    <w:rsid w:val="007D6332"/>
    <w:rsid w:val="007D658F"/>
    <w:rsid w:val="007D7A88"/>
    <w:rsid w:val="007E010C"/>
    <w:rsid w:val="007E12BB"/>
    <w:rsid w:val="007E2082"/>
    <w:rsid w:val="007E2391"/>
    <w:rsid w:val="007E24A7"/>
    <w:rsid w:val="007E44AC"/>
    <w:rsid w:val="007E4970"/>
    <w:rsid w:val="007E4976"/>
    <w:rsid w:val="007E4ED1"/>
    <w:rsid w:val="007E556A"/>
    <w:rsid w:val="007E5B04"/>
    <w:rsid w:val="007E618F"/>
    <w:rsid w:val="007E72E0"/>
    <w:rsid w:val="007F0DEC"/>
    <w:rsid w:val="007F373E"/>
    <w:rsid w:val="007F4250"/>
    <w:rsid w:val="007F5223"/>
    <w:rsid w:val="007F6BD0"/>
    <w:rsid w:val="007F768C"/>
    <w:rsid w:val="007F79BE"/>
    <w:rsid w:val="00800661"/>
    <w:rsid w:val="0080074B"/>
    <w:rsid w:val="008015DA"/>
    <w:rsid w:val="008017B3"/>
    <w:rsid w:val="008018AB"/>
    <w:rsid w:val="00801FD9"/>
    <w:rsid w:val="00802CAB"/>
    <w:rsid w:val="00802CB0"/>
    <w:rsid w:val="00802D59"/>
    <w:rsid w:val="00802DD4"/>
    <w:rsid w:val="00802EA0"/>
    <w:rsid w:val="00804442"/>
    <w:rsid w:val="008052AF"/>
    <w:rsid w:val="008053AE"/>
    <w:rsid w:val="00806315"/>
    <w:rsid w:val="00806F84"/>
    <w:rsid w:val="0081085D"/>
    <w:rsid w:val="00810B3C"/>
    <w:rsid w:val="008115AD"/>
    <w:rsid w:val="0081226D"/>
    <w:rsid w:val="0081297C"/>
    <w:rsid w:val="00813DFF"/>
    <w:rsid w:val="00814032"/>
    <w:rsid w:val="008145E9"/>
    <w:rsid w:val="0081467A"/>
    <w:rsid w:val="00814741"/>
    <w:rsid w:val="00815015"/>
    <w:rsid w:val="00816626"/>
    <w:rsid w:val="00816855"/>
    <w:rsid w:val="00816BE2"/>
    <w:rsid w:val="00820897"/>
    <w:rsid w:val="00820B96"/>
    <w:rsid w:val="0082199A"/>
    <w:rsid w:val="00823453"/>
    <w:rsid w:val="0082408F"/>
    <w:rsid w:val="008257E5"/>
    <w:rsid w:val="00825A6B"/>
    <w:rsid w:val="00826A96"/>
    <w:rsid w:val="00826B6A"/>
    <w:rsid w:val="00827424"/>
    <w:rsid w:val="008307A7"/>
    <w:rsid w:val="00830B35"/>
    <w:rsid w:val="00831206"/>
    <w:rsid w:val="00831D60"/>
    <w:rsid w:val="0083283F"/>
    <w:rsid w:val="00832CC4"/>
    <w:rsid w:val="008331E8"/>
    <w:rsid w:val="0083448F"/>
    <w:rsid w:val="0083611F"/>
    <w:rsid w:val="00836AC7"/>
    <w:rsid w:val="008400CC"/>
    <w:rsid w:val="00840893"/>
    <w:rsid w:val="00840A70"/>
    <w:rsid w:val="00841A89"/>
    <w:rsid w:val="00842EF2"/>
    <w:rsid w:val="0084571E"/>
    <w:rsid w:val="0084575D"/>
    <w:rsid w:val="00846168"/>
    <w:rsid w:val="00846F78"/>
    <w:rsid w:val="00847111"/>
    <w:rsid w:val="00850221"/>
    <w:rsid w:val="00850251"/>
    <w:rsid w:val="00850278"/>
    <w:rsid w:val="00850B37"/>
    <w:rsid w:val="00852203"/>
    <w:rsid w:val="00852422"/>
    <w:rsid w:val="0085330D"/>
    <w:rsid w:val="008538DC"/>
    <w:rsid w:val="00853DB2"/>
    <w:rsid w:val="008545E1"/>
    <w:rsid w:val="008546CA"/>
    <w:rsid w:val="0085478E"/>
    <w:rsid w:val="0085571F"/>
    <w:rsid w:val="00855B6B"/>
    <w:rsid w:val="008577CE"/>
    <w:rsid w:val="00860B9A"/>
    <w:rsid w:val="00860CC4"/>
    <w:rsid w:val="00861527"/>
    <w:rsid w:val="00861AB0"/>
    <w:rsid w:val="00862E9C"/>
    <w:rsid w:val="008640B4"/>
    <w:rsid w:val="00864C5F"/>
    <w:rsid w:val="00865E7E"/>
    <w:rsid w:val="00865F45"/>
    <w:rsid w:val="00867926"/>
    <w:rsid w:val="00870349"/>
    <w:rsid w:val="00870E02"/>
    <w:rsid w:val="008728F6"/>
    <w:rsid w:val="00872DC6"/>
    <w:rsid w:val="008738ED"/>
    <w:rsid w:val="00874CFE"/>
    <w:rsid w:val="00875AC1"/>
    <w:rsid w:val="00875E8F"/>
    <w:rsid w:val="0087613D"/>
    <w:rsid w:val="00876D8E"/>
    <w:rsid w:val="00876EBE"/>
    <w:rsid w:val="00876FB2"/>
    <w:rsid w:val="00877003"/>
    <w:rsid w:val="0087761E"/>
    <w:rsid w:val="008810D8"/>
    <w:rsid w:val="008817AB"/>
    <w:rsid w:val="00882635"/>
    <w:rsid w:val="008826DC"/>
    <w:rsid w:val="00882F14"/>
    <w:rsid w:val="00882F19"/>
    <w:rsid w:val="00885BDA"/>
    <w:rsid w:val="008873F7"/>
    <w:rsid w:val="0088783B"/>
    <w:rsid w:val="0089049E"/>
    <w:rsid w:val="008906DA"/>
    <w:rsid w:val="00890929"/>
    <w:rsid w:val="00892A7C"/>
    <w:rsid w:val="00893B84"/>
    <w:rsid w:val="008940B9"/>
    <w:rsid w:val="00894346"/>
    <w:rsid w:val="00894533"/>
    <w:rsid w:val="008945E9"/>
    <w:rsid w:val="00894F75"/>
    <w:rsid w:val="00895C22"/>
    <w:rsid w:val="00896366"/>
    <w:rsid w:val="00897329"/>
    <w:rsid w:val="00897E93"/>
    <w:rsid w:val="008A009C"/>
    <w:rsid w:val="008A01D0"/>
    <w:rsid w:val="008A0213"/>
    <w:rsid w:val="008A31BC"/>
    <w:rsid w:val="008A3FE7"/>
    <w:rsid w:val="008A5140"/>
    <w:rsid w:val="008A5DDD"/>
    <w:rsid w:val="008A6A95"/>
    <w:rsid w:val="008A7379"/>
    <w:rsid w:val="008A7A13"/>
    <w:rsid w:val="008B0970"/>
    <w:rsid w:val="008B12B2"/>
    <w:rsid w:val="008B19AE"/>
    <w:rsid w:val="008B2737"/>
    <w:rsid w:val="008B3207"/>
    <w:rsid w:val="008B3DC1"/>
    <w:rsid w:val="008B41C6"/>
    <w:rsid w:val="008B493A"/>
    <w:rsid w:val="008B5459"/>
    <w:rsid w:val="008B5CAF"/>
    <w:rsid w:val="008B64D6"/>
    <w:rsid w:val="008B6C35"/>
    <w:rsid w:val="008B6DD0"/>
    <w:rsid w:val="008C0923"/>
    <w:rsid w:val="008C0C92"/>
    <w:rsid w:val="008C1E21"/>
    <w:rsid w:val="008C2138"/>
    <w:rsid w:val="008C2916"/>
    <w:rsid w:val="008C2D6D"/>
    <w:rsid w:val="008C3F90"/>
    <w:rsid w:val="008C44A9"/>
    <w:rsid w:val="008C4F5C"/>
    <w:rsid w:val="008C50B1"/>
    <w:rsid w:val="008C59F9"/>
    <w:rsid w:val="008C5CCA"/>
    <w:rsid w:val="008C6984"/>
    <w:rsid w:val="008C69AB"/>
    <w:rsid w:val="008C6B0C"/>
    <w:rsid w:val="008C6E3B"/>
    <w:rsid w:val="008C7521"/>
    <w:rsid w:val="008C7571"/>
    <w:rsid w:val="008D0E13"/>
    <w:rsid w:val="008D146B"/>
    <w:rsid w:val="008D170A"/>
    <w:rsid w:val="008D291E"/>
    <w:rsid w:val="008D3E2A"/>
    <w:rsid w:val="008D5E09"/>
    <w:rsid w:val="008D5EDA"/>
    <w:rsid w:val="008D63A0"/>
    <w:rsid w:val="008D63E2"/>
    <w:rsid w:val="008D71C8"/>
    <w:rsid w:val="008D7229"/>
    <w:rsid w:val="008D747E"/>
    <w:rsid w:val="008D7A40"/>
    <w:rsid w:val="008D7AAF"/>
    <w:rsid w:val="008E0A93"/>
    <w:rsid w:val="008E15F4"/>
    <w:rsid w:val="008E1D34"/>
    <w:rsid w:val="008E2521"/>
    <w:rsid w:val="008E2DCD"/>
    <w:rsid w:val="008E2E1B"/>
    <w:rsid w:val="008E340C"/>
    <w:rsid w:val="008E430E"/>
    <w:rsid w:val="008E4F69"/>
    <w:rsid w:val="008E55E7"/>
    <w:rsid w:val="008E57F9"/>
    <w:rsid w:val="008E5AE6"/>
    <w:rsid w:val="008E6033"/>
    <w:rsid w:val="008F0CDD"/>
    <w:rsid w:val="008F0E86"/>
    <w:rsid w:val="008F1533"/>
    <w:rsid w:val="008F15C5"/>
    <w:rsid w:val="008F18AE"/>
    <w:rsid w:val="008F1C64"/>
    <w:rsid w:val="008F2049"/>
    <w:rsid w:val="008F2186"/>
    <w:rsid w:val="008F282C"/>
    <w:rsid w:val="008F39DD"/>
    <w:rsid w:val="008F4428"/>
    <w:rsid w:val="008F5066"/>
    <w:rsid w:val="008F699D"/>
    <w:rsid w:val="008F790E"/>
    <w:rsid w:val="0090322A"/>
    <w:rsid w:val="00904176"/>
    <w:rsid w:val="009045F1"/>
    <w:rsid w:val="00906015"/>
    <w:rsid w:val="009069F1"/>
    <w:rsid w:val="009102F2"/>
    <w:rsid w:val="00910AE7"/>
    <w:rsid w:val="0091101D"/>
    <w:rsid w:val="0091207E"/>
    <w:rsid w:val="0091257D"/>
    <w:rsid w:val="00912E4B"/>
    <w:rsid w:val="00913126"/>
    <w:rsid w:val="00913B98"/>
    <w:rsid w:val="00913BB1"/>
    <w:rsid w:val="009152B8"/>
    <w:rsid w:val="009155F3"/>
    <w:rsid w:val="009165EF"/>
    <w:rsid w:val="009167B2"/>
    <w:rsid w:val="0091681C"/>
    <w:rsid w:val="00916AB5"/>
    <w:rsid w:val="00916BDE"/>
    <w:rsid w:val="00916E45"/>
    <w:rsid w:val="00917040"/>
    <w:rsid w:val="00917BB5"/>
    <w:rsid w:val="00921419"/>
    <w:rsid w:val="00921E26"/>
    <w:rsid w:val="00923A28"/>
    <w:rsid w:val="009256B0"/>
    <w:rsid w:val="00925AFE"/>
    <w:rsid w:val="009262AF"/>
    <w:rsid w:val="00926B11"/>
    <w:rsid w:val="00926BF0"/>
    <w:rsid w:val="00926E9A"/>
    <w:rsid w:val="009270F1"/>
    <w:rsid w:val="0092719B"/>
    <w:rsid w:val="00927262"/>
    <w:rsid w:val="00927F6B"/>
    <w:rsid w:val="00930C52"/>
    <w:rsid w:val="00931031"/>
    <w:rsid w:val="00931230"/>
    <w:rsid w:val="00931CD7"/>
    <w:rsid w:val="00931E6F"/>
    <w:rsid w:val="009326F5"/>
    <w:rsid w:val="00934770"/>
    <w:rsid w:val="009358BC"/>
    <w:rsid w:val="009367A1"/>
    <w:rsid w:val="0093680F"/>
    <w:rsid w:val="00937B5E"/>
    <w:rsid w:val="00937F8E"/>
    <w:rsid w:val="00940D87"/>
    <w:rsid w:val="0094134A"/>
    <w:rsid w:val="009418D5"/>
    <w:rsid w:val="00943D30"/>
    <w:rsid w:val="009449CB"/>
    <w:rsid w:val="009474A6"/>
    <w:rsid w:val="00947607"/>
    <w:rsid w:val="00947F34"/>
    <w:rsid w:val="00950022"/>
    <w:rsid w:val="009507B5"/>
    <w:rsid w:val="0095090C"/>
    <w:rsid w:val="0095195A"/>
    <w:rsid w:val="00951E91"/>
    <w:rsid w:val="009521FE"/>
    <w:rsid w:val="00952823"/>
    <w:rsid w:val="00952983"/>
    <w:rsid w:val="00952E0B"/>
    <w:rsid w:val="009537BB"/>
    <w:rsid w:val="009549AC"/>
    <w:rsid w:val="00954EF4"/>
    <w:rsid w:val="009557BA"/>
    <w:rsid w:val="00955CF5"/>
    <w:rsid w:val="00956E3E"/>
    <w:rsid w:val="00957394"/>
    <w:rsid w:val="00957864"/>
    <w:rsid w:val="00961941"/>
    <w:rsid w:val="00961C01"/>
    <w:rsid w:val="00962857"/>
    <w:rsid w:val="00962A7D"/>
    <w:rsid w:val="00963998"/>
    <w:rsid w:val="00963B60"/>
    <w:rsid w:val="00963D23"/>
    <w:rsid w:val="00965888"/>
    <w:rsid w:val="00965EAC"/>
    <w:rsid w:val="00966126"/>
    <w:rsid w:val="0096779E"/>
    <w:rsid w:val="00967962"/>
    <w:rsid w:val="00967E86"/>
    <w:rsid w:val="00967F48"/>
    <w:rsid w:val="009704C9"/>
    <w:rsid w:val="0097070C"/>
    <w:rsid w:val="00970B3F"/>
    <w:rsid w:val="00971658"/>
    <w:rsid w:val="009719BB"/>
    <w:rsid w:val="00971C7A"/>
    <w:rsid w:val="00971F87"/>
    <w:rsid w:val="00972118"/>
    <w:rsid w:val="00972537"/>
    <w:rsid w:val="00972966"/>
    <w:rsid w:val="00973D38"/>
    <w:rsid w:val="00973FB4"/>
    <w:rsid w:val="0097420A"/>
    <w:rsid w:val="00974A82"/>
    <w:rsid w:val="00974CC9"/>
    <w:rsid w:val="009756F8"/>
    <w:rsid w:val="009762F7"/>
    <w:rsid w:val="0097798D"/>
    <w:rsid w:val="00980D67"/>
    <w:rsid w:val="009812D7"/>
    <w:rsid w:val="0098289F"/>
    <w:rsid w:val="00984BE7"/>
    <w:rsid w:val="00984DAB"/>
    <w:rsid w:val="00985B6D"/>
    <w:rsid w:val="00985F58"/>
    <w:rsid w:val="0098640D"/>
    <w:rsid w:val="00987934"/>
    <w:rsid w:val="00987DBD"/>
    <w:rsid w:val="0099007D"/>
    <w:rsid w:val="00990188"/>
    <w:rsid w:val="0099023B"/>
    <w:rsid w:val="009905A6"/>
    <w:rsid w:val="00991387"/>
    <w:rsid w:val="00991697"/>
    <w:rsid w:val="00992666"/>
    <w:rsid w:val="00993307"/>
    <w:rsid w:val="00993EB1"/>
    <w:rsid w:val="009956E7"/>
    <w:rsid w:val="00995ACA"/>
    <w:rsid w:val="00995CF9"/>
    <w:rsid w:val="00996937"/>
    <w:rsid w:val="00997FBA"/>
    <w:rsid w:val="009A4C64"/>
    <w:rsid w:val="009A5B51"/>
    <w:rsid w:val="009A5E4C"/>
    <w:rsid w:val="009A66C1"/>
    <w:rsid w:val="009A6D3D"/>
    <w:rsid w:val="009A6DF3"/>
    <w:rsid w:val="009A7764"/>
    <w:rsid w:val="009B0E86"/>
    <w:rsid w:val="009B15FA"/>
    <w:rsid w:val="009B1B44"/>
    <w:rsid w:val="009B2A25"/>
    <w:rsid w:val="009B31DD"/>
    <w:rsid w:val="009B34D7"/>
    <w:rsid w:val="009B51E7"/>
    <w:rsid w:val="009B5411"/>
    <w:rsid w:val="009B54D7"/>
    <w:rsid w:val="009B66AA"/>
    <w:rsid w:val="009B7131"/>
    <w:rsid w:val="009C4108"/>
    <w:rsid w:val="009C49C0"/>
    <w:rsid w:val="009C5848"/>
    <w:rsid w:val="009C5C85"/>
    <w:rsid w:val="009C60AB"/>
    <w:rsid w:val="009C62F5"/>
    <w:rsid w:val="009D01F6"/>
    <w:rsid w:val="009D01FD"/>
    <w:rsid w:val="009D1BF8"/>
    <w:rsid w:val="009D2052"/>
    <w:rsid w:val="009D26A0"/>
    <w:rsid w:val="009D2968"/>
    <w:rsid w:val="009D2CE5"/>
    <w:rsid w:val="009D2EBB"/>
    <w:rsid w:val="009D307C"/>
    <w:rsid w:val="009D5174"/>
    <w:rsid w:val="009D5C87"/>
    <w:rsid w:val="009D680D"/>
    <w:rsid w:val="009D75BC"/>
    <w:rsid w:val="009E0D71"/>
    <w:rsid w:val="009E32B3"/>
    <w:rsid w:val="009E3F76"/>
    <w:rsid w:val="009E4318"/>
    <w:rsid w:val="009E49F8"/>
    <w:rsid w:val="009E4A73"/>
    <w:rsid w:val="009E5D82"/>
    <w:rsid w:val="009E6061"/>
    <w:rsid w:val="009E6DCC"/>
    <w:rsid w:val="009E6E13"/>
    <w:rsid w:val="009E7E77"/>
    <w:rsid w:val="009F03CD"/>
    <w:rsid w:val="009F0585"/>
    <w:rsid w:val="009F0D34"/>
    <w:rsid w:val="009F0D93"/>
    <w:rsid w:val="009F4C1C"/>
    <w:rsid w:val="009F5C11"/>
    <w:rsid w:val="009F775A"/>
    <w:rsid w:val="00A0167E"/>
    <w:rsid w:val="00A03BD6"/>
    <w:rsid w:val="00A0484A"/>
    <w:rsid w:val="00A04856"/>
    <w:rsid w:val="00A04BE6"/>
    <w:rsid w:val="00A0526C"/>
    <w:rsid w:val="00A0660C"/>
    <w:rsid w:val="00A069CF"/>
    <w:rsid w:val="00A10950"/>
    <w:rsid w:val="00A11AD2"/>
    <w:rsid w:val="00A12C6A"/>
    <w:rsid w:val="00A12F3E"/>
    <w:rsid w:val="00A138DD"/>
    <w:rsid w:val="00A13DF9"/>
    <w:rsid w:val="00A14EFF"/>
    <w:rsid w:val="00A15E0A"/>
    <w:rsid w:val="00A171A4"/>
    <w:rsid w:val="00A1789E"/>
    <w:rsid w:val="00A17BF9"/>
    <w:rsid w:val="00A205CF"/>
    <w:rsid w:val="00A2230D"/>
    <w:rsid w:val="00A237EC"/>
    <w:rsid w:val="00A2434F"/>
    <w:rsid w:val="00A259B4"/>
    <w:rsid w:val="00A262AE"/>
    <w:rsid w:val="00A26D3F"/>
    <w:rsid w:val="00A27039"/>
    <w:rsid w:val="00A273F8"/>
    <w:rsid w:val="00A3111C"/>
    <w:rsid w:val="00A31621"/>
    <w:rsid w:val="00A31F47"/>
    <w:rsid w:val="00A326DE"/>
    <w:rsid w:val="00A35D77"/>
    <w:rsid w:val="00A4056C"/>
    <w:rsid w:val="00A4067E"/>
    <w:rsid w:val="00A416F7"/>
    <w:rsid w:val="00A42544"/>
    <w:rsid w:val="00A4330B"/>
    <w:rsid w:val="00A45475"/>
    <w:rsid w:val="00A45A1F"/>
    <w:rsid w:val="00A4689C"/>
    <w:rsid w:val="00A50B1E"/>
    <w:rsid w:val="00A512F2"/>
    <w:rsid w:val="00A51F0E"/>
    <w:rsid w:val="00A523E2"/>
    <w:rsid w:val="00A53BB4"/>
    <w:rsid w:val="00A55453"/>
    <w:rsid w:val="00A5597F"/>
    <w:rsid w:val="00A56B28"/>
    <w:rsid w:val="00A56DFB"/>
    <w:rsid w:val="00A572CF"/>
    <w:rsid w:val="00A60077"/>
    <w:rsid w:val="00A62FD0"/>
    <w:rsid w:val="00A632D3"/>
    <w:rsid w:val="00A645B9"/>
    <w:rsid w:val="00A649FC"/>
    <w:rsid w:val="00A65346"/>
    <w:rsid w:val="00A65AD9"/>
    <w:rsid w:val="00A65C4E"/>
    <w:rsid w:val="00A66B66"/>
    <w:rsid w:val="00A67B77"/>
    <w:rsid w:val="00A701AB"/>
    <w:rsid w:val="00A7093A"/>
    <w:rsid w:val="00A70A2B"/>
    <w:rsid w:val="00A71B86"/>
    <w:rsid w:val="00A73089"/>
    <w:rsid w:val="00A7320A"/>
    <w:rsid w:val="00A73626"/>
    <w:rsid w:val="00A73C6F"/>
    <w:rsid w:val="00A7715E"/>
    <w:rsid w:val="00A77329"/>
    <w:rsid w:val="00A7758F"/>
    <w:rsid w:val="00A80FB4"/>
    <w:rsid w:val="00A81879"/>
    <w:rsid w:val="00A81E0A"/>
    <w:rsid w:val="00A81F40"/>
    <w:rsid w:val="00A82225"/>
    <w:rsid w:val="00A84E16"/>
    <w:rsid w:val="00A86935"/>
    <w:rsid w:val="00A879EC"/>
    <w:rsid w:val="00A87BC6"/>
    <w:rsid w:val="00A90DC9"/>
    <w:rsid w:val="00A91A25"/>
    <w:rsid w:val="00A92D0C"/>
    <w:rsid w:val="00A93288"/>
    <w:rsid w:val="00A93E78"/>
    <w:rsid w:val="00A94018"/>
    <w:rsid w:val="00A953CE"/>
    <w:rsid w:val="00A957DE"/>
    <w:rsid w:val="00A959A2"/>
    <w:rsid w:val="00A95DEA"/>
    <w:rsid w:val="00A968D2"/>
    <w:rsid w:val="00A96F17"/>
    <w:rsid w:val="00AA0E17"/>
    <w:rsid w:val="00AA123D"/>
    <w:rsid w:val="00AA1975"/>
    <w:rsid w:val="00AA1F73"/>
    <w:rsid w:val="00AA38AD"/>
    <w:rsid w:val="00AA397D"/>
    <w:rsid w:val="00AA3C11"/>
    <w:rsid w:val="00AA3D2A"/>
    <w:rsid w:val="00AA4581"/>
    <w:rsid w:val="00AA502D"/>
    <w:rsid w:val="00AA7659"/>
    <w:rsid w:val="00AA772E"/>
    <w:rsid w:val="00AB078F"/>
    <w:rsid w:val="00AB0881"/>
    <w:rsid w:val="00AB0F62"/>
    <w:rsid w:val="00AB1866"/>
    <w:rsid w:val="00AB35EA"/>
    <w:rsid w:val="00AB4AEF"/>
    <w:rsid w:val="00AB4FF4"/>
    <w:rsid w:val="00AB50B8"/>
    <w:rsid w:val="00AB6AE2"/>
    <w:rsid w:val="00AC085F"/>
    <w:rsid w:val="00AC19F3"/>
    <w:rsid w:val="00AC1B25"/>
    <w:rsid w:val="00AC4470"/>
    <w:rsid w:val="00AC5D49"/>
    <w:rsid w:val="00AC6398"/>
    <w:rsid w:val="00AC6A01"/>
    <w:rsid w:val="00AC6C17"/>
    <w:rsid w:val="00AC770D"/>
    <w:rsid w:val="00AD0259"/>
    <w:rsid w:val="00AD0557"/>
    <w:rsid w:val="00AD061D"/>
    <w:rsid w:val="00AD0A8F"/>
    <w:rsid w:val="00AD1D21"/>
    <w:rsid w:val="00AD3128"/>
    <w:rsid w:val="00AD3338"/>
    <w:rsid w:val="00AD391C"/>
    <w:rsid w:val="00AD4171"/>
    <w:rsid w:val="00AD5C27"/>
    <w:rsid w:val="00AD62FF"/>
    <w:rsid w:val="00AD6475"/>
    <w:rsid w:val="00AD6E0D"/>
    <w:rsid w:val="00AE0236"/>
    <w:rsid w:val="00AE1547"/>
    <w:rsid w:val="00AE1769"/>
    <w:rsid w:val="00AE1975"/>
    <w:rsid w:val="00AE1AED"/>
    <w:rsid w:val="00AE1C5D"/>
    <w:rsid w:val="00AE1C69"/>
    <w:rsid w:val="00AE2301"/>
    <w:rsid w:val="00AE32CD"/>
    <w:rsid w:val="00AE5B15"/>
    <w:rsid w:val="00AE61FD"/>
    <w:rsid w:val="00AE6832"/>
    <w:rsid w:val="00AE7030"/>
    <w:rsid w:val="00AF0091"/>
    <w:rsid w:val="00AF135C"/>
    <w:rsid w:val="00AF1EB2"/>
    <w:rsid w:val="00AF269F"/>
    <w:rsid w:val="00AF28F2"/>
    <w:rsid w:val="00AF365A"/>
    <w:rsid w:val="00AF37E4"/>
    <w:rsid w:val="00AF504A"/>
    <w:rsid w:val="00AF66A2"/>
    <w:rsid w:val="00AF6BD6"/>
    <w:rsid w:val="00AF6FA5"/>
    <w:rsid w:val="00AF7AA4"/>
    <w:rsid w:val="00AF7BA7"/>
    <w:rsid w:val="00B009CF"/>
    <w:rsid w:val="00B011F5"/>
    <w:rsid w:val="00B0128E"/>
    <w:rsid w:val="00B01BF7"/>
    <w:rsid w:val="00B02761"/>
    <w:rsid w:val="00B036B1"/>
    <w:rsid w:val="00B03AB0"/>
    <w:rsid w:val="00B0402F"/>
    <w:rsid w:val="00B059A5"/>
    <w:rsid w:val="00B06805"/>
    <w:rsid w:val="00B07205"/>
    <w:rsid w:val="00B07A55"/>
    <w:rsid w:val="00B07D56"/>
    <w:rsid w:val="00B10351"/>
    <w:rsid w:val="00B1267C"/>
    <w:rsid w:val="00B12EAC"/>
    <w:rsid w:val="00B13020"/>
    <w:rsid w:val="00B13AD3"/>
    <w:rsid w:val="00B14A76"/>
    <w:rsid w:val="00B15534"/>
    <w:rsid w:val="00B16280"/>
    <w:rsid w:val="00B168F2"/>
    <w:rsid w:val="00B168F9"/>
    <w:rsid w:val="00B169E4"/>
    <w:rsid w:val="00B17C21"/>
    <w:rsid w:val="00B206B2"/>
    <w:rsid w:val="00B211F1"/>
    <w:rsid w:val="00B21A33"/>
    <w:rsid w:val="00B2237A"/>
    <w:rsid w:val="00B22538"/>
    <w:rsid w:val="00B23093"/>
    <w:rsid w:val="00B23272"/>
    <w:rsid w:val="00B232CD"/>
    <w:rsid w:val="00B233B1"/>
    <w:rsid w:val="00B23CE2"/>
    <w:rsid w:val="00B24CE2"/>
    <w:rsid w:val="00B24E1A"/>
    <w:rsid w:val="00B2540B"/>
    <w:rsid w:val="00B2680C"/>
    <w:rsid w:val="00B27D36"/>
    <w:rsid w:val="00B3102F"/>
    <w:rsid w:val="00B31BFE"/>
    <w:rsid w:val="00B32EA0"/>
    <w:rsid w:val="00B35B67"/>
    <w:rsid w:val="00B3638A"/>
    <w:rsid w:val="00B3686A"/>
    <w:rsid w:val="00B36A2A"/>
    <w:rsid w:val="00B36F97"/>
    <w:rsid w:val="00B37807"/>
    <w:rsid w:val="00B400C8"/>
    <w:rsid w:val="00B405DE"/>
    <w:rsid w:val="00B4150E"/>
    <w:rsid w:val="00B41753"/>
    <w:rsid w:val="00B420F0"/>
    <w:rsid w:val="00B42380"/>
    <w:rsid w:val="00B42DEC"/>
    <w:rsid w:val="00B430EB"/>
    <w:rsid w:val="00B43717"/>
    <w:rsid w:val="00B44320"/>
    <w:rsid w:val="00B45290"/>
    <w:rsid w:val="00B46FF3"/>
    <w:rsid w:val="00B47E6B"/>
    <w:rsid w:val="00B507BD"/>
    <w:rsid w:val="00B51A52"/>
    <w:rsid w:val="00B51E7C"/>
    <w:rsid w:val="00B52101"/>
    <w:rsid w:val="00B53962"/>
    <w:rsid w:val="00B53A8D"/>
    <w:rsid w:val="00B540F7"/>
    <w:rsid w:val="00B54A79"/>
    <w:rsid w:val="00B55328"/>
    <w:rsid w:val="00B57553"/>
    <w:rsid w:val="00B57863"/>
    <w:rsid w:val="00B57F9E"/>
    <w:rsid w:val="00B610BF"/>
    <w:rsid w:val="00B61C6E"/>
    <w:rsid w:val="00B62134"/>
    <w:rsid w:val="00B62957"/>
    <w:rsid w:val="00B62B57"/>
    <w:rsid w:val="00B6392D"/>
    <w:rsid w:val="00B6447A"/>
    <w:rsid w:val="00B64BCC"/>
    <w:rsid w:val="00B64D27"/>
    <w:rsid w:val="00B65065"/>
    <w:rsid w:val="00B654BD"/>
    <w:rsid w:val="00B65585"/>
    <w:rsid w:val="00B65FEE"/>
    <w:rsid w:val="00B67143"/>
    <w:rsid w:val="00B67402"/>
    <w:rsid w:val="00B6754B"/>
    <w:rsid w:val="00B675FE"/>
    <w:rsid w:val="00B70666"/>
    <w:rsid w:val="00B71C51"/>
    <w:rsid w:val="00B724AC"/>
    <w:rsid w:val="00B73755"/>
    <w:rsid w:val="00B73F4E"/>
    <w:rsid w:val="00B75348"/>
    <w:rsid w:val="00B76681"/>
    <w:rsid w:val="00B76BBE"/>
    <w:rsid w:val="00B76E92"/>
    <w:rsid w:val="00B77BC8"/>
    <w:rsid w:val="00B77CDF"/>
    <w:rsid w:val="00B804CE"/>
    <w:rsid w:val="00B80915"/>
    <w:rsid w:val="00B80C7C"/>
    <w:rsid w:val="00B816E0"/>
    <w:rsid w:val="00B82936"/>
    <w:rsid w:val="00B8298F"/>
    <w:rsid w:val="00B8346C"/>
    <w:rsid w:val="00B83A41"/>
    <w:rsid w:val="00B83DB1"/>
    <w:rsid w:val="00B844EC"/>
    <w:rsid w:val="00B859A1"/>
    <w:rsid w:val="00B85F5F"/>
    <w:rsid w:val="00B91838"/>
    <w:rsid w:val="00B93678"/>
    <w:rsid w:val="00B938A1"/>
    <w:rsid w:val="00B9520F"/>
    <w:rsid w:val="00B954C5"/>
    <w:rsid w:val="00B962BC"/>
    <w:rsid w:val="00B9764F"/>
    <w:rsid w:val="00B97CF0"/>
    <w:rsid w:val="00BA0CA4"/>
    <w:rsid w:val="00BA1201"/>
    <w:rsid w:val="00BA199A"/>
    <w:rsid w:val="00BA29E8"/>
    <w:rsid w:val="00BA308A"/>
    <w:rsid w:val="00BA3751"/>
    <w:rsid w:val="00BA3C6D"/>
    <w:rsid w:val="00BA3D8E"/>
    <w:rsid w:val="00BA4434"/>
    <w:rsid w:val="00BA5D83"/>
    <w:rsid w:val="00BA6BEA"/>
    <w:rsid w:val="00BA6D4A"/>
    <w:rsid w:val="00BA7633"/>
    <w:rsid w:val="00BA7F99"/>
    <w:rsid w:val="00BB20C8"/>
    <w:rsid w:val="00BB2A92"/>
    <w:rsid w:val="00BB31D0"/>
    <w:rsid w:val="00BB3DA2"/>
    <w:rsid w:val="00BB41E8"/>
    <w:rsid w:val="00BB4531"/>
    <w:rsid w:val="00BB4A13"/>
    <w:rsid w:val="00BB51D2"/>
    <w:rsid w:val="00BB6DEB"/>
    <w:rsid w:val="00BC0430"/>
    <w:rsid w:val="00BC1CD9"/>
    <w:rsid w:val="00BC1D15"/>
    <w:rsid w:val="00BC33C7"/>
    <w:rsid w:val="00BC341C"/>
    <w:rsid w:val="00BC3956"/>
    <w:rsid w:val="00BC3B5C"/>
    <w:rsid w:val="00BC4BAC"/>
    <w:rsid w:val="00BC56F6"/>
    <w:rsid w:val="00BC6C42"/>
    <w:rsid w:val="00BC73E9"/>
    <w:rsid w:val="00BC7E9B"/>
    <w:rsid w:val="00BD00FA"/>
    <w:rsid w:val="00BD045C"/>
    <w:rsid w:val="00BD05E6"/>
    <w:rsid w:val="00BD093B"/>
    <w:rsid w:val="00BD0D36"/>
    <w:rsid w:val="00BD11BC"/>
    <w:rsid w:val="00BD2855"/>
    <w:rsid w:val="00BD2D25"/>
    <w:rsid w:val="00BD2D69"/>
    <w:rsid w:val="00BD4A63"/>
    <w:rsid w:val="00BD5B4B"/>
    <w:rsid w:val="00BD6412"/>
    <w:rsid w:val="00BD715A"/>
    <w:rsid w:val="00BE030E"/>
    <w:rsid w:val="00BE0479"/>
    <w:rsid w:val="00BE251A"/>
    <w:rsid w:val="00BE35E9"/>
    <w:rsid w:val="00BE4E91"/>
    <w:rsid w:val="00BE5914"/>
    <w:rsid w:val="00BE6B35"/>
    <w:rsid w:val="00BE6B37"/>
    <w:rsid w:val="00BE6E56"/>
    <w:rsid w:val="00BE7505"/>
    <w:rsid w:val="00BF1A2C"/>
    <w:rsid w:val="00BF229D"/>
    <w:rsid w:val="00BF24F1"/>
    <w:rsid w:val="00BF479F"/>
    <w:rsid w:val="00BF545A"/>
    <w:rsid w:val="00BF5F69"/>
    <w:rsid w:val="00BF6826"/>
    <w:rsid w:val="00BF7AC7"/>
    <w:rsid w:val="00C0083B"/>
    <w:rsid w:val="00C061AC"/>
    <w:rsid w:val="00C0671A"/>
    <w:rsid w:val="00C07257"/>
    <w:rsid w:val="00C07650"/>
    <w:rsid w:val="00C07A50"/>
    <w:rsid w:val="00C07E3D"/>
    <w:rsid w:val="00C10383"/>
    <w:rsid w:val="00C10905"/>
    <w:rsid w:val="00C116A0"/>
    <w:rsid w:val="00C11FB6"/>
    <w:rsid w:val="00C13FEA"/>
    <w:rsid w:val="00C14DC4"/>
    <w:rsid w:val="00C15B8B"/>
    <w:rsid w:val="00C16501"/>
    <w:rsid w:val="00C16928"/>
    <w:rsid w:val="00C16D0C"/>
    <w:rsid w:val="00C17927"/>
    <w:rsid w:val="00C20A23"/>
    <w:rsid w:val="00C20CBB"/>
    <w:rsid w:val="00C217DD"/>
    <w:rsid w:val="00C23ACF"/>
    <w:rsid w:val="00C2767B"/>
    <w:rsid w:val="00C2788F"/>
    <w:rsid w:val="00C3085F"/>
    <w:rsid w:val="00C316A9"/>
    <w:rsid w:val="00C31DA0"/>
    <w:rsid w:val="00C32884"/>
    <w:rsid w:val="00C35457"/>
    <w:rsid w:val="00C35EAB"/>
    <w:rsid w:val="00C36616"/>
    <w:rsid w:val="00C36656"/>
    <w:rsid w:val="00C3739C"/>
    <w:rsid w:val="00C37525"/>
    <w:rsid w:val="00C4017D"/>
    <w:rsid w:val="00C40948"/>
    <w:rsid w:val="00C40ED9"/>
    <w:rsid w:val="00C41EE1"/>
    <w:rsid w:val="00C42A85"/>
    <w:rsid w:val="00C4398E"/>
    <w:rsid w:val="00C441C2"/>
    <w:rsid w:val="00C44415"/>
    <w:rsid w:val="00C44B50"/>
    <w:rsid w:val="00C44E02"/>
    <w:rsid w:val="00C4525F"/>
    <w:rsid w:val="00C45B10"/>
    <w:rsid w:val="00C46106"/>
    <w:rsid w:val="00C46F1A"/>
    <w:rsid w:val="00C46FB7"/>
    <w:rsid w:val="00C4781A"/>
    <w:rsid w:val="00C47C1F"/>
    <w:rsid w:val="00C50612"/>
    <w:rsid w:val="00C50EF0"/>
    <w:rsid w:val="00C510CC"/>
    <w:rsid w:val="00C51FA2"/>
    <w:rsid w:val="00C52B7C"/>
    <w:rsid w:val="00C52EEE"/>
    <w:rsid w:val="00C53C62"/>
    <w:rsid w:val="00C5465A"/>
    <w:rsid w:val="00C54F72"/>
    <w:rsid w:val="00C56059"/>
    <w:rsid w:val="00C56F32"/>
    <w:rsid w:val="00C57AD2"/>
    <w:rsid w:val="00C611F0"/>
    <w:rsid w:val="00C614EF"/>
    <w:rsid w:val="00C62138"/>
    <w:rsid w:val="00C63614"/>
    <w:rsid w:val="00C6443F"/>
    <w:rsid w:val="00C64AB9"/>
    <w:rsid w:val="00C64DE6"/>
    <w:rsid w:val="00C65654"/>
    <w:rsid w:val="00C659D1"/>
    <w:rsid w:val="00C65DF3"/>
    <w:rsid w:val="00C6604B"/>
    <w:rsid w:val="00C66286"/>
    <w:rsid w:val="00C66D44"/>
    <w:rsid w:val="00C67454"/>
    <w:rsid w:val="00C71723"/>
    <w:rsid w:val="00C7222D"/>
    <w:rsid w:val="00C72A29"/>
    <w:rsid w:val="00C72C7F"/>
    <w:rsid w:val="00C72E87"/>
    <w:rsid w:val="00C72EF7"/>
    <w:rsid w:val="00C7550D"/>
    <w:rsid w:val="00C75AD6"/>
    <w:rsid w:val="00C75AD7"/>
    <w:rsid w:val="00C75FBB"/>
    <w:rsid w:val="00C76C4C"/>
    <w:rsid w:val="00C777D6"/>
    <w:rsid w:val="00C77C77"/>
    <w:rsid w:val="00C81510"/>
    <w:rsid w:val="00C82FE2"/>
    <w:rsid w:val="00C8319D"/>
    <w:rsid w:val="00C83B72"/>
    <w:rsid w:val="00C845C0"/>
    <w:rsid w:val="00C852B3"/>
    <w:rsid w:val="00C8728D"/>
    <w:rsid w:val="00C87B00"/>
    <w:rsid w:val="00C87CCC"/>
    <w:rsid w:val="00C903ED"/>
    <w:rsid w:val="00C90466"/>
    <w:rsid w:val="00C926ED"/>
    <w:rsid w:val="00C92D45"/>
    <w:rsid w:val="00C935BF"/>
    <w:rsid w:val="00C94760"/>
    <w:rsid w:val="00C9623D"/>
    <w:rsid w:val="00C96302"/>
    <w:rsid w:val="00C969CB"/>
    <w:rsid w:val="00C9733B"/>
    <w:rsid w:val="00C97446"/>
    <w:rsid w:val="00C97EBB"/>
    <w:rsid w:val="00CA01A1"/>
    <w:rsid w:val="00CA0943"/>
    <w:rsid w:val="00CA16E2"/>
    <w:rsid w:val="00CA1CBC"/>
    <w:rsid w:val="00CA414B"/>
    <w:rsid w:val="00CA4B36"/>
    <w:rsid w:val="00CA5E84"/>
    <w:rsid w:val="00CA781E"/>
    <w:rsid w:val="00CA7C32"/>
    <w:rsid w:val="00CB0C63"/>
    <w:rsid w:val="00CB0CF4"/>
    <w:rsid w:val="00CB0E33"/>
    <w:rsid w:val="00CB1745"/>
    <w:rsid w:val="00CB197F"/>
    <w:rsid w:val="00CB2A84"/>
    <w:rsid w:val="00CB5519"/>
    <w:rsid w:val="00CB562E"/>
    <w:rsid w:val="00CB6F49"/>
    <w:rsid w:val="00CC082E"/>
    <w:rsid w:val="00CC0D26"/>
    <w:rsid w:val="00CC0F61"/>
    <w:rsid w:val="00CC16C6"/>
    <w:rsid w:val="00CC16F4"/>
    <w:rsid w:val="00CC1842"/>
    <w:rsid w:val="00CC20C4"/>
    <w:rsid w:val="00CC42F7"/>
    <w:rsid w:val="00CC4C15"/>
    <w:rsid w:val="00CC5396"/>
    <w:rsid w:val="00CC5994"/>
    <w:rsid w:val="00CC5C26"/>
    <w:rsid w:val="00CC716E"/>
    <w:rsid w:val="00CC7EE1"/>
    <w:rsid w:val="00CD0948"/>
    <w:rsid w:val="00CD0A89"/>
    <w:rsid w:val="00CD0EA0"/>
    <w:rsid w:val="00CD10A4"/>
    <w:rsid w:val="00CD17AC"/>
    <w:rsid w:val="00CD228A"/>
    <w:rsid w:val="00CD2A91"/>
    <w:rsid w:val="00CD3504"/>
    <w:rsid w:val="00CD35ED"/>
    <w:rsid w:val="00CD383C"/>
    <w:rsid w:val="00CD4023"/>
    <w:rsid w:val="00CD506F"/>
    <w:rsid w:val="00CD599B"/>
    <w:rsid w:val="00CD60A7"/>
    <w:rsid w:val="00CD6B6B"/>
    <w:rsid w:val="00CD6F29"/>
    <w:rsid w:val="00CD7092"/>
    <w:rsid w:val="00CE2156"/>
    <w:rsid w:val="00CE2A02"/>
    <w:rsid w:val="00CE3730"/>
    <w:rsid w:val="00CE386A"/>
    <w:rsid w:val="00CE427F"/>
    <w:rsid w:val="00CE4BD0"/>
    <w:rsid w:val="00CE4D0D"/>
    <w:rsid w:val="00CE6714"/>
    <w:rsid w:val="00CF08A0"/>
    <w:rsid w:val="00CF0C4E"/>
    <w:rsid w:val="00CF0E3E"/>
    <w:rsid w:val="00CF1C2B"/>
    <w:rsid w:val="00CF22AA"/>
    <w:rsid w:val="00CF265B"/>
    <w:rsid w:val="00CF2C0B"/>
    <w:rsid w:val="00CF2CF6"/>
    <w:rsid w:val="00CF39A6"/>
    <w:rsid w:val="00CF3ECF"/>
    <w:rsid w:val="00CF3F47"/>
    <w:rsid w:val="00CF442B"/>
    <w:rsid w:val="00CF4868"/>
    <w:rsid w:val="00CF523D"/>
    <w:rsid w:val="00CF569E"/>
    <w:rsid w:val="00CF5DDE"/>
    <w:rsid w:val="00CF5DFC"/>
    <w:rsid w:val="00CF6DD0"/>
    <w:rsid w:val="00CF6F5E"/>
    <w:rsid w:val="00D00B5C"/>
    <w:rsid w:val="00D01248"/>
    <w:rsid w:val="00D016F2"/>
    <w:rsid w:val="00D034AA"/>
    <w:rsid w:val="00D03B8E"/>
    <w:rsid w:val="00D055E8"/>
    <w:rsid w:val="00D0569A"/>
    <w:rsid w:val="00D06085"/>
    <w:rsid w:val="00D06681"/>
    <w:rsid w:val="00D07DA4"/>
    <w:rsid w:val="00D10519"/>
    <w:rsid w:val="00D10C2A"/>
    <w:rsid w:val="00D121D2"/>
    <w:rsid w:val="00D12C23"/>
    <w:rsid w:val="00D12E0E"/>
    <w:rsid w:val="00D12ECE"/>
    <w:rsid w:val="00D13301"/>
    <w:rsid w:val="00D14384"/>
    <w:rsid w:val="00D14499"/>
    <w:rsid w:val="00D14EF5"/>
    <w:rsid w:val="00D15504"/>
    <w:rsid w:val="00D15B25"/>
    <w:rsid w:val="00D20067"/>
    <w:rsid w:val="00D21172"/>
    <w:rsid w:val="00D21409"/>
    <w:rsid w:val="00D2459C"/>
    <w:rsid w:val="00D2465A"/>
    <w:rsid w:val="00D25594"/>
    <w:rsid w:val="00D26955"/>
    <w:rsid w:val="00D269F2"/>
    <w:rsid w:val="00D26A93"/>
    <w:rsid w:val="00D26D16"/>
    <w:rsid w:val="00D27130"/>
    <w:rsid w:val="00D27272"/>
    <w:rsid w:val="00D27B3B"/>
    <w:rsid w:val="00D27EA8"/>
    <w:rsid w:val="00D314A9"/>
    <w:rsid w:val="00D34EC1"/>
    <w:rsid w:val="00D374F1"/>
    <w:rsid w:val="00D37F99"/>
    <w:rsid w:val="00D40506"/>
    <w:rsid w:val="00D40CBD"/>
    <w:rsid w:val="00D41750"/>
    <w:rsid w:val="00D4197C"/>
    <w:rsid w:val="00D41BA6"/>
    <w:rsid w:val="00D41FB9"/>
    <w:rsid w:val="00D43302"/>
    <w:rsid w:val="00D45170"/>
    <w:rsid w:val="00D45EA3"/>
    <w:rsid w:val="00D46BA7"/>
    <w:rsid w:val="00D4733D"/>
    <w:rsid w:val="00D47AFA"/>
    <w:rsid w:val="00D508C2"/>
    <w:rsid w:val="00D511C9"/>
    <w:rsid w:val="00D53CC1"/>
    <w:rsid w:val="00D55C21"/>
    <w:rsid w:val="00D5688B"/>
    <w:rsid w:val="00D5690C"/>
    <w:rsid w:val="00D5729C"/>
    <w:rsid w:val="00D60293"/>
    <w:rsid w:val="00D609C5"/>
    <w:rsid w:val="00D60B60"/>
    <w:rsid w:val="00D64BE1"/>
    <w:rsid w:val="00D65A74"/>
    <w:rsid w:val="00D665D1"/>
    <w:rsid w:val="00D6746F"/>
    <w:rsid w:val="00D7047C"/>
    <w:rsid w:val="00D71ED7"/>
    <w:rsid w:val="00D72A15"/>
    <w:rsid w:val="00D7327E"/>
    <w:rsid w:val="00D75B05"/>
    <w:rsid w:val="00D764F7"/>
    <w:rsid w:val="00D77360"/>
    <w:rsid w:val="00D81285"/>
    <w:rsid w:val="00D82337"/>
    <w:rsid w:val="00D82552"/>
    <w:rsid w:val="00D82DC2"/>
    <w:rsid w:val="00D844E5"/>
    <w:rsid w:val="00D848A1"/>
    <w:rsid w:val="00D85901"/>
    <w:rsid w:val="00D87B76"/>
    <w:rsid w:val="00D90050"/>
    <w:rsid w:val="00D90A5B"/>
    <w:rsid w:val="00D90EF1"/>
    <w:rsid w:val="00D910EC"/>
    <w:rsid w:val="00D9157E"/>
    <w:rsid w:val="00D9195D"/>
    <w:rsid w:val="00D949FA"/>
    <w:rsid w:val="00D95BAE"/>
    <w:rsid w:val="00D967BB"/>
    <w:rsid w:val="00D97755"/>
    <w:rsid w:val="00DA0410"/>
    <w:rsid w:val="00DA107C"/>
    <w:rsid w:val="00DA163D"/>
    <w:rsid w:val="00DA1ED6"/>
    <w:rsid w:val="00DA1F46"/>
    <w:rsid w:val="00DA25FC"/>
    <w:rsid w:val="00DA30E5"/>
    <w:rsid w:val="00DA3133"/>
    <w:rsid w:val="00DA4770"/>
    <w:rsid w:val="00DA5C7A"/>
    <w:rsid w:val="00DB0974"/>
    <w:rsid w:val="00DB1F15"/>
    <w:rsid w:val="00DB2979"/>
    <w:rsid w:val="00DB43B6"/>
    <w:rsid w:val="00DB44E9"/>
    <w:rsid w:val="00DB4582"/>
    <w:rsid w:val="00DB4E0B"/>
    <w:rsid w:val="00DB4F2D"/>
    <w:rsid w:val="00DB5666"/>
    <w:rsid w:val="00DB63DA"/>
    <w:rsid w:val="00DB705F"/>
    <w:rsid w:val="00DB7B8F"/>
    <w:rsid w:val="00DB7CD4"/>
    <w:rsid w:val="00DC151B"/>
    <w:rsid w:val="00DC15DC"/>
    <w:rsid w:val="00DC1B4A"/>
    <w:rsid w:val="00DC23E1"/>
    <w:rsid w:val="00DC2B5B"/>
    <w:rsid w:val="00DC2E4D"/>
    <w:rsid w:val="00DC3107"/>
    <w:rsid w:val="00DC38DC"/>
    <w:rsid w:val="00DC3AD6"/>
    <w:rsid w:val="00DC478E"/>
    <w:rsid w:val="00DC47B4"/>
    <w:rsid w:val="00DC4DAA"/>
    <w:rsid w:val="00DC50A5"/>
    <w:rsid w:val="00DC51F9"/>
    <w:rsid w:val="00DC5C37"/>
    <w:rsid w:val="00DC62CB"/>
    <w:rsid w:val="00DD03A0"/>
    <w:rsid w:val="00DD10A2"/>
    <w:rsid w:val="00DD216D"/>
    <w:rsid w:val="00DD2C8E"/>
    <w:rsid w:val="00DD2ED4"/>
    <w:rsid w:val="00DD4D58"/>
    <w:rsid w:val="00DD4EE1"/>
    <w:rsid w:val="00DD5D35"/>
    <w:rsid w:val="00DD6FAE"/>
    <w:rsid w:val="00DD73E2"/>
    <w:rsid w:val="00DD7464"/>
    <w:rsid w:val="00DD7701"/>
    <w:rsid w:val="00DE1482"/>
    <w:rsid w:val="00DE1612"/>
    <w:rsid w:val="00DE318A"/>
    <w:rsid w:val="00DE3512"/>
    <w:rsid w:val="00DE3DA2"/>
    <w:rsid w:val="00DE3DF0"/>
    <w:rsid w:val="00DE49FF"/>
    <w:rsid w:val="00DE5CED"/>
    <w:rsid w:val="00DE6654"/>
    <w:rsid w:val="00DE7283"/>
    <w:rsid w:val="00DE74C6"/>
    <w:rsid w:val="00DE7AF7"/>
    <w:rsid w:val="00DE7CED"/>
    <w:rsid w:val="00DF0383"/>
    <w:rsid w:val="00DF08A9"/>
    <w:rsid w:val="00DF4E9B"/>
    <w:rsid w:val="00E00118"/>
    <w:rsid w:val="00E00716"/>
    <w:rsid w:val="00E05665"/>
    <w:rsid w:val="00E05EAA"/>
    <w:rsid w:val="00E05EB7"/>
    <w:rsid w:val="00E06196"/>
    <w:rsid w:val="00E064C1"/>
    <w:rsid w:val="00E07D78"/>
    <w:rsid w:val="00E07FFD"/>
    <w:rsid w:val="00E105F3"/>
    <w:rsid w:val="00E10759"/>
    <w:rsid w:val="00E10DCB"/>
    <w:rsid w:val="00E11B12"/>
    <w:rsid w:val="00E13216"/>
    <w:rsid w:val="00E14383"/>
    <w:rsid w:val="00E1473D"/>
    <w:rsid w:val="00E1492C"/>
    <w:rsid w:val="00E15628"/>
    <w:rsid w:val="00E16179"/>
    <w:rsid w:val="00E1618A"/>
    <w:rsid w:val="00E1664C"/>
    <w:rsid w:val="00E16E77"/>
    <w:rsid w:val="00E2033B"/>
    <w:rsid w:val="00E20BCF"/>
    <w:rsid w:val="00E22195"/>
    <w:rsid w:val="00E225C0"/>
    <w:rsid w:val="00E23EF0"/>
    <w:rsid w:val="00E245B2"/>
    <w:rsid w:val="00E25020"/>
    <w:rsid w:val="00E25771"/>
    <w:rsid w:val="00E27F1D"/>
    <w:rsid w:val="00E300C1"/>
    <w:rsid w:val="00E30315"/>
    <w:rsid w:val="00E30F14"/>
    <w:rsid w:val="00E30FBD"/>
    <w:rsid w:val="00E310D4"/>
    <w:rsid w:val="00E31B34"/>
    <w:rsid w:val="00E321FA"/>
    <w:rsid w:val="00E326AE"/>
    <w:rsid w:val="00E3270D"/>
    <w:rsid w:val="00E328AA"/>
    <w:rsid w:val="00E32F14"/>
    <w:rsid w:val="00E3377D"/>
    <w:rsid w:val="00E34299"/>
    <w:rsid w:val="00E344BE"/>
    <w:rsid w:val="00E34707"/>
    <w:rsid w:val="00E358AD"/>
    <w:rsid w:val="00E402E6"/>
    <w:rsid w:val="00E40F42"/>
    <w:rsid w:val="00E41021"/>
    <w:rsid w:val="00E414A1"/>
    <w:rsid w:val="00E426E4"/>
    <w:rsid w:val="00E43438"/>
    <w:rsid w:val="00E4359D"/>
    <w:rsid w:val="00E444D0"/>
    <w:rsid w:val="00E44840"/>
    <w:rsid w:val="00E452B1"/>
    <w:rsid w:val="00E458AD"/>
    <w:rsid w:val="00E45A88"/>
    <w:rsid w:val="00E46498"/>
    <w:rsid w:val="00E47B39"/>
    <w:rsid w:val="00E50E06"/>
    <w:rsid w:val="00E51265"/>
    <w:rsid w:val="00E51800"/>
    <w:rsid w:val="00E5251B"/>
    <w:rsid w:val="00E527C4"/>
    <w:rsid w:val="00E52A10"/>
    <w:rsid w:val="00E52A87"/>
    <w:rsid w:val="00E546CD"/>
    <w:rsid w:val="00E54B5F"/>
    <w:rsid w:val="00E5686E"/>
    <w:rsid w:val="00E56D1F"/>
    <w:rsid w:val="00E56D6C"/>
    <w:rsid w:val="00E57AA7"/>
    <w:rsid w:val="00E60722"/>
    <w:rsid w:val="00E60733"/>
    <w:rsid w:val="00E6233A"/>
    <w:rsid w:val="00E6317F"/>
    <w:rsid w:val="00E6347D"/>
    <w:rsid w:val="00E63E51"/>
    <w:rsid w:val="00E63EB7"/>
    <w:rsid w:val="00E64CE4"/>
    <w:rsid w:val="00E651EE"/>
    <w:rsid w:val="00E66ABB"/>
    <w:rsid w:val="00E66FE7"/>
    <w:rsid w:val="00E674E1"/>
    <w:rsid w:val="00E706A2"/>
    <w:rsid w:val="00E70C1A"/>
    <w:rsid w:val="00E7332B"/>
    <w:rsid w:val="00E74177"/>
    <w:rsid w:val="00E76B4B"/>
    <w:rsid w:val="00E76BE3"/>
    <w:rsid w:val="00E76E45"/>
    <w:rsid w:val="00E80032"/>
    <w:rsid w:val="00E80AFF"/>
    <w:rsid w:val="00E81EB2"/>
    <w:rsid w:val="00E82283"/>
    <w:rsid w:val="00E843EB"/>
    <w:rsid w:val="00E84473"/>
    <w:rsid w:val="00E84532"/>
    <w:rsid w:val="00E84985"/>
    <w:rsid w:val="00E84D7E"/>
    <w:rsid w:val="00E85920"/>
    <w:rsid w:val="00E85B49"/>
    <w:rsid w:val="00E868B1"/>
    <w:rsid w:val="00E9141D"/>
    <w:rsid w:val="00E9288C"/>
    <w:rsid w:val="00E94978"/>
    <w:rsid w:val="00E94A28"/>
    <w:rsid w:val="00E94FE0"/>
    <w:rsid w:val="00E95C8B"/>
    <w:rsid w:val="00E96DE1"/>
    <w:rsid w:val="00E97767"/>
    <w:rsid w:val="00EA06DC"/>
    <w:rsid w:val="00EA262B"/>
    <w:rsid w:val="00EA28B9"/>
    <w:rsid w:val="00EA5905"/>
    <w:rsid w:val="00EA6422"/>
    <w:rsid w:val="00EB2071"/>
    <w:rsid w:val="00EB38DF"/>
    <w:rsid w:val="00EB49AA"/>
    <w:rsid w:val="00EB5333"/>
    <w:rsid w:val="00EB5AC8"/>
    <w:rsid w:val="00EB5D92"/>
    <w:rsid w:val="00EB61AA"/>
    <w:rsid w:val="00EB630A"/>
    <w:rsid w:val="00EB7CEC"/>
    <w:rsid w:val="00EC009D"/>
    <w:rsid w:val="00EC1319"/>
    <w:rsid w:val="00EC2626"/>
    <w:rsid w:val="00EC2ABD"/>
    <w:rsid w:val="00EC2EC5"/>
    <w:rsid w:val="00EC3261"/>
    <w:rsid w:val="00EC3606"/>
    <w:rsid w:val="00EC37FA"/>
    <w:rsid w:val="00EC3CEC"/>
    <w:rsid w:val="00EC5BD5"/>
    <w:rsid w:val="00EC6988"/>
    <w:rsid w:val="00ED2C48"/>
    <w:rsid w:val="00ED39FB"/>
    <w:rsid w:val="00ED3BFF"/>
    <w:rsid w:val="00ED44A8"/>
    <w:rsid w:val="00ED5402"/>
    <w:rsid w:val="00ED5490"/>
    <w:rsid w:val="00ED5E9A"/>
    <w:rsid w:val="00ED6AC4"/>
    <w:rsid w:val="00ED7612"/>
    <w:rsid w:val="00ED7D25"/>
    <w:rsid w:val="00EE1168"/>
    <w:rsid w:val="00EE16BE"/>
    <w:rsid w:val="00EE1D3B"/>
    <w:rsid w:val="00EE2CDF"/>
    <w:rsid w:val="00EE4588"/>
    <w:rsid w:val="00EF011A"/>
    <w:rsid w:val="00EF0137"/>
    <w:rsid w:val="00EF0727"/>
    <w:rsid w:val="00EF4305"/>
    <w:rsid w:val="00EF6AD8"/>
    <w:rsid w:val="00EF6AFE"/>
    <w:rsid w:val="00EF6D21"/>
    <w:rsid w:val="00EF72C8"/>
    <w:rsid w:val="00EF742F"/>
    <w:rsid w:val="00F006AE"/>
    <w:rsid w:val="00F01970"/>
    <w:rsid w:val="00F01CE2"/>
    <w:rsid w:val="00F023B5"/>
    <w:rsid w:val="00F02BCE"/>
    <w:rsid w:val="00F037C0"/>
    <w:rsid w:val="00F03AA1"/>
    <w:rsid w:val="00F04147"/>
    <w:rsid w:val="00F07AB2"/>
    <w:rsid w:val="00F10B3F"/>
    <w:rsid w:val="00F11FEF"/>
    <w:rsid w:val="00F123C9"/>
    <w:rsid w:val="00F13009"/>
    <w:rsid w:val="00F13BEA"/>
    <w:rsid w:val="00F13DA1"/>
    <w:rsid w:val="00F13FA3"/>
    <w:rsid w:val="00F145F5"/>
    <w:rsid w:val="00F152AB"/>
    <w:rsid w:val="00F16298"/>
    <w:rsid w:val="00F16DAB"/>
    <w:rsid w:val="00F172F3"/>
    <w:rsid w:val="00F22043"/>
    <w:rsid w:val="00F22B3D"/>
    <w:rsid w:val="00F24A5C"/>
    <w:rsid w:val="00F24CC1"/>
    <w:rsid w:val="00F24CF1"/>
    <w:rsid w:val="00F25B1B"/>
    <w:rsid w:val="00F25BD0"/>
    <w:rsid w:val="00F27165"/>
    <w:rsid w:val="00F27767"/>
    <w:rsid w:val="00F305EE"/>
    <w:rsid w:val="00F30BB6"/>
    <w:rsid w:val="00F324C5"/>
    <w:rsid w:val="00F3316F"/>
    <w:rsid w:val="00F3381E"/>
    <w:rsid w:val="00F339B9"/>
    <w:rsid w:val="00F33D5B"/>
    <w:rsid w:val="00F34226"/>
    <w:rsid w:val="00F351BE"/>
    <w:rsid w:val="00F354C6"/>
    <w:rsid w:val="00F3718A"/>
    <w:rsid w:val="00F375EB"/>
    <w:rsid w:val="00F3762F"/>
    <w:rsid w:val="00F37A82"/>
    <w:rsid w:val="00F37AA2"/>
    <w:rsid w:val="00F37E0B"/>
    <w:rsid w:val="00F401A8"/>
    <w:rsid w:val="00F4033B"/>
    <w:rsid w:val="00F40631"/>
    <w:rsid w:val="00F40A76"/>
    <w:rsid w:val="00F4325C"/>
    <w:rsid w:val="00F46025"/>
    <w:rsid w:val="00F50C26"/>
    <w:rsid w:val="00F51606"/>
    <w:rsid w:val="00F52259"/>
    <w:rsid w:val="00F538C9"/>
    <w:rsid w:val="00F54749"/>
    <w:rsid w:val="00F5475E"/>
    <w:rsid w:val="00F54EEB"/>
    <w:rsid w:val="00F556CE"/>
    <w:rsid w:val="00F60EE3"/>
    <w:rsid w:val="00F61012"/>
    <w:rsid w:val="00F6114E"/>
    <w:rsid w:val="00F62630"/>
    <w:rsid w:val="00F62B00"/>
    <w:rsid w:val="00F65470"/>
    <w:rsid w:val="00F65B28"/>
    <w:rsid w:val="00F65D1F"/>
    <w:rsid w:val="00F67FB1"/>
    <w:rsid w:val="00F700A9"/>
    <w:rsid w:val="00F70375"/>
    <w:rsid w:val="00F71148"/>
    <w:rsid w:val="00F715BA"/>
    <w:rsid w:val="00F717B5"/>
    <w:rsid w:val="00F71FE1"/>
    <w:rsid w:val="00F73E35"/>
    <w:rsid w:val="00F7419C"/>
    <w:rsid w:val="00F74483"/>
    <w:rsid w:val="00F745AC"/>
    <w:rsid w:val="00F74832"/>
    <w:rsid w:val="00F75D25"/>
    <w:rsid w:val="00F7677C"/>
    <w:rsid w:val="00F76E9B"/>
    <w:rsid w:val="00F77D81"/>
    <w:rsid w:val="00F8060E"/>
    <w:rsid w:val="00F80C2F"/>
    <w:rsid w:val="00F834A4"/>
    <w:rsid w:val="00F86168"/>
    <w:rsid w:val="00F871E5"/>
    <w:rsid w:val="00F90A6B"/>
    <w:rsid w:val="00F91F69"/>
    <w:rsid w:val="00F929BE"/>
    <w:rsid w:val="00F938D2"/>
    <w:rsid w:val="00F9489A"/>
    <w:rsid w:val="00F950A3"/>
    <w:rsid w:val="00F95257"/>
    <w:rsid w:val="00F95B21"/>
    <w:rsid w:val="00F973A7"/>
    <w:rsid w:val="00F978A2"/>
    <w:rsid w:val="00FA478E"/>
    <w:rsid w:val="00FA5771"/>
    <w:rsid w:val="00FA5BA6"/>
    <w:rsid w:val="00FA5CE6"/>
    <w:rsid w:val="00FA6163"/>
    <w:rsid w:val="00FA63F8"/>
    <w:rsid w:val="00FA687F"/>
    <w:rsid w:val="00FA7885"/>
    <w:rsid w:val="00FA7E38"/>
    <w:rsid w:val="00FA7F4F"/>
    <w:rsid w:val="00FB04D7"/>
    <w:rsid w:val="00FB0CBF"/>
    <w:rsid w:val="00FB0F45"/>
    <w:rsid w:val="00FB20C2"/>
    <w:rsid w:val="00FB2E53"/>
    <w:rsid w:val="00FB31CF"/>
    <w:rsid w:val="00FB3973"/>
    <w:rsid w:val="00FB42AB"/>
    <w:rsid w:val="00FB4918"/>
    <w:rsid w:val="00FB71F4"/>
    <w:rsid w:val="00FB7970"/>
    <w:rsid w:val="00FB7D67"/>
    <w:rsid w:val="00FB7E05"/>
    <w:rsid w:val="00FC0125"/>
    <w:rsid w:val="00FC0B53"/>
    <w:rsid w:val="00FC2A5B"/>
    <w:rsid w:val="00FC3124"/>
    <w:rsid w:val="00FC4E43"/>
    <w:rsid w:val="00FC64D6"/>
    <w:rsid w:val="00FC6707"/>
    <w:rsid w:val="00FC6B4A"/>
    <w:rsid w:val="00FD1BB0"/>
    <w:rsid w:val="00FD223F"/>
    <w:rsid w:val="00FD2681"/>
    <w:rsid w:val="00FD2719"/>
    <w:rsid w:val="00FD29BC"/>
    <w:rsid w:val="00FD4959"/>
    <w:rsid w:val="00FD5D3A"/>
    <w:rsid w:val="00FD6DF3"/>
    <w:rsid w:val="00FD734F"/>
    <w:rsid w:val="00FE20AA"/>
    <w:rsid w:val="00FE2196"/>
    <w:rsid w:val="00FE2E00"/>
    <w:rsid w:val="00FE4BC5"/>
    <w:rsid w:val="00FE5078"/>
    <w:rsid w:val="00FE5766"/>
    <w:rsid w:val="00FE5BA1"/>
    <w:rsid w:val="00FE69A9"/>
    <w:rsid w:val="00FE6D3B"/>
    <w:rsid w:val="00FE6F3A"/>
    <w:rsid w:val="00FE6F53"/>
    <w:rsid w:val="00FE77F1"/>
    <w:rsid w:val="00FE783C"/>
    <w:rsid w:val="00FF03CB"/>
    <w:rsid w:val="00FF0638"/>
    <w:rsid w:val="00FF0ADB"/>
    <w:rsid w:val="00FF0D83"/>
    <w:rsid w:val="00FF2217"/>
    <w:rsid w:val="00FF3EC6"/>
    <w:rsid w:val="00FF4CA0"/>
    <w:rsid w:val="00FF5E16"/>
    <w:rsid w:val="00FF679A"/>
    <w:rsid w:val="00FF67C1"/>
    <w:rsid w:val="00FF6DD4"/>
    <w:rsid w:val="00FF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34218"/>
  <w15:chartTrackingRefBased/>
  <w15:docId w15:val="{0B2671B7-5E63-42EE-BFA4-0905AC40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Calibri Light"/>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F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550D"/>
    <w:rPr>
      <w:color w:val="0563C1" w:themeColor="hyperlink"/>
      <w:u w:val="single"/>
    </w:rPr>
  </w:style>
  <w:style w:type="character" w:styleId="UnresolvedMention">
    <w:name w:val="Unresolved Mention"/>
    <w:basedOn w:val="DefaultParagraphFont"/>
    <w:uiPriority w:val="99"/>
    <w:semiHidden/>
    <w:unhideWhenUsed/>
    <w:rsid w:val="00C7550D"/>
    <w:rPr>
      <w:color w:val="605E5C"/>
      <w:shd w:val="clear" w:color="auto" w:fill="E1DFDD"/>
    </w:rPr>
  </w:style>
  <w:style w:type="paragraph" w:styleId="NormalWeb">
    <w:name w:val="Normal (Web)"/>
    <w:basedOn w:val="Normal"/>
    <w:uiPriority w:val="99"/>
    <w:unhideWhenUsed/>
    <w:rsid w:val="00D06681"/>
    <w:pPr>
      <w:spacing w:before="100" w:beforeAutospacing="1" w:after="100" w:afterAutospacing="1"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245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E47"/>
  </w:style>
  <w:style w:type="paragraph" w:styleId="Footer">
    <w:name w:val="footer"/>
    <w:basedOn w:val="Normal"/>
    <w:link w:val="FooterChar"/>
    <w:uiPriority w:val="99"/>
    <w:unhideWhenUsed/>
    <w:rsid w:val="00245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E47"/>
  </w:style>
  <w:style w:type="paragraph" w:styleId="ListParagraph">
    <w:name w:val="List Paragraph"/>
    <w:basedOn w:val="Normal"/>
    <w:link w:val="ListParagraphChar"/>
    <w:uiPriority w:val="34"/>
    <w:qFormat/>
    <w:rsid w:val="006C7AE2"/>
    <w:pPr>
      <w:spacing w:after="0" w:line="259" w:lineRule="auto"/>
      <w:ind w:left="720"/>
      <w:contextualSpacing/>
    </w:pPr>
    <w:rPr>
      <w:rFonts w:ascii="Arial" w:hAnsi="Arial" w:cstheme="minorBidi"/>
      <w:sz w:val="22"/>
    </w:rPr>
  </w:style>
  <w:style w:type="character" w:customStyle="1" w:styleId="ListParagraphChar">
    <w:name w:val="List Paragraph Char"/>
    <w:basedOn w:val="DefaultParagraphFont"/>
    <w:link w:val="ListParagraph"/>
    <w:uiPriority w:val="34"/>
    <w:rsid w:val="006C7AE2"/>
    <w:rPr>
      <w:rFonts w:ascii="Arial" w:hAnsi="Arial" w:cstheme="minorBidi"/>
      <w:sz w:val="22"/>
    </w:rPr>
  </w:style>
  <w:style w:type="table" w:styleId="TableGrid">
    <w:name w:val="Table Grid"/>
    <w:basedOn w:val="TableNormal"/>
    <w:uiPriority w:val="39"/>
    <w:rsid w:val="007729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rl">
    <w:name w:val="url"/>
    <w:basedOn w:val="DefaultParagraphFont"/>
    <w:rsid w:val="00401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96955">
      <w:bodyDiv w:val="1"/>
      <w:marLeft w:val="0"/>
      <w:marRight w:val="0"/>
      <w:marTop w:val="0"/>
      <w:marBottom w:val="0"/>
      <w:divBdr>
        <w:top w:val="none" w:sz="0" w:space="0" w:color="auto"/>
        <w:left w:val="none" w:sz="0" w:space="0" w:color="auto"/>
        <w:bottom w:val="none" w:sz="0" w:space="0" w:color="auto"/>
        <w:right w:val="none" w:sz="0" w:space="0" w:color="auto"/>
      </w:divBdr>
    </w:div>
    <w:div w:id="389769111">
      <w:bodyDiv w:val="1"/>
      <w:marLeft w:val="0"/>
      <w:marRight w:val="0"/>
      <w:marTop w:val="0"/>
      <w:marBottom w:val="0"/>
      <w:divBdr>
        <w:top w:val="none" w:sz="0" w:space="0" w:color="auto"/>
        <w:left w:val="none" w:sz="0" w:space="0" w:color="auto"/>
        <w:bottom w:val="none" w:sz="0" w:space="0" w:color="auto"/>
        <w:right w:val="none" w:sz="0" w:space="0" w:color="auto"/>
      </w:divBdr>
      <w:divsChild>
        <w:div w:id="1290164020">
          <w:marLeft w:val="-720"/>
          <w:marRight w:val="0"/>
          <w:marTop w:val="0"/>
          <w:marBottom w:val="0"/>
          <w:divBdr>
            <w:top w:val="none" w:sz="0" w:space="0" w:color="auto"/>
            <w:left w:val="none" w:sz="0" w:space="0" w:color="auto"/>
            <w:bottom w:val="none" w:sz="0" w:space="0" w:color="auto"/>
            <w:right w:val="none" w:sz="0" w:space="0" w:color="auto"/>
          </w:divBdr>
        </w:div>
      </w:divsChild>
    </w:div>
    <w:div w:id="189696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the-people-profession/the-profession-map/explore-the-profession-map/core-knowledge/culture-behaviour/" TargetMode="External"/><Relationship Id="rId18" Type="http://schemas.openxmlformats.org/officeDocument/2006/relationships/hyperlink" Target="https://www.cipd.org/uk/knowledge/factsheets/strategy-development-factsheet/" TargetMode="External"/><Relationship Id="rId26" Type="http://schemas.openxmlformats.org/officeDocument/2006/relationships/hyperlink" Target="https://phw.nhs.wales/services-and-teams/policy-and-international-health-who-collaborating-centre-on-investment-for-health-well-being/publications-and-resources-bucket/implications-of-brexit-main-findings-report-english-only/" TargetMode="External"/><Relationship Id="rId39" Type="http://schemas.openxmlformats.org/officeDocument/2006/relationships/hyperlink" Target="https://sru.soc.surrey.ac.uk/SRU19.html" TargetMode="External"/><Relationship Id="rId21" Type="http://schemas.openxmlformats.org/officeDocument/2006/relationships/hyperlink" Target="https://www.cipd.org/uk/knowledge/factsheets/succession-planning-factsheet/" TargetMode="External"/><Relationship Id="rId34" Type="http://schemas.openxmlformats.org/officeDocument/2006/relationships/hyperlink" Target="https://hbr.org/2023/05/employees-are-losing-patience-with-change-initiatives" TargetMode="External"/><Relationship Id="rId42" Type="http://schemas.openxmlformats.org/officeDocument/2006/relationships/hyperlink" Target="https://doi.org/10.1504/ijram.2007.01529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globalassets/media/comms/news/2023-images/good-work-iindex-executive-report-2022_tcm18-109897.pdf" TargetMode="External"/><Relationship Id="rId29" Type="http://schemas.openxmlformats.org/officeDocument/2006/relationships/hyperlink" Target="https://www.swansea.ac.uk/medicine-health-life-science/partners/hywel-dda-university-health-boar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6/annurev-orgpsych-041015-062352" TargetMode="External"/><Relationship Id="rId24" Type="http://schemas.openxmlformats.org/officeDocument/2006/relationships/hyperlink" Target="https://www.bbc.co.uk/bitesize/guides/z6v847h/revision/2" TargetMode="External"/><Relationship Id="rId32" Type="http://schemas.openxmlformats.org/officeDocument/2006/relationships/hyperlink" Target="https://enboarder.com/blog/employee-engagement-lifecycle/" TargetMode="External"/><Relationship Id="rId37" Type="http://schemas.openxmlformats.org/officeDocument/2006/relationships/hyperlink" Target="https://doi.org/10.1111/j.1467-9221.2004.00403.x" TargetMode="External"/><Relationship Id="rId40" Type="http://schemas.openxmlformats.org/officeDocument/2006/relationships/hyperlink" Target="https://doi.org/10.1002/9781118783764.wbieme0088"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org/uk/knowledge/reports/workplace-technology-employee/" TargetMode="External"/><Relationship Id="rId23" Type="http://schemas.openxmlformats.org/officeDocument/2006/relationships/hyperlink" Target="https://www.forbes.com/sites/forbeshumanresourcescouncil/2019/10/21/the-employee-life-cycle-is-about-an-experience/?sh=7e3dd561248c" TargetMode="External"/><Relationship Id="rId28" Type="http://schemas.openxmlformats.org/officeDocument/2006/relationships/hyperlink" Target="https://www.forbes.com/advisor/business/strategic-human-resource-management/" TargetMode="External"/><Relationship Id="rId36" Type="http://schemas.openxmlformats.org/officeDocument/2006/relationships/hyperlink" Target="https://hduhb.nhs.wales/about-us/governance-arrangements/policies-and-written-control-documents/" TargetMode="External"/><Relationship Id="rId10" Type="http://schemas.openxmlformats.org/officeDocument/2006/relationships/hyperlink" Target="https://doi.org/10.1097/hmr.0b013e31822242b2" TargetMode="External"/><Relationship Id="rId19" Type="http://schemas.openxmlformats.org/officeDocument/2006/relationships/hyperlink" Target="https://www.cipd.org/uk/views-and-insights/thought-leadership/people-profession/workplace-tech-employee-experience/" TargetMode="External"/><Relationship Id="rId31" Type="http://schemas.openxmlformats.org/officeDocument/2006/relationships/hyperlink" Target="https://doi.org/10.31039/jomeino.2021.5.3.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m/culture/article/20200730-the-birth-of-the-black-is-beautiful-movement" TargetMode="External"/><Relationship Id="rId14" Type="http://schemas.openxmlformats.org/officeDocument/2006/relationships/hyperlink" Target="https://www.cipd.org/uk/knowledge/reports/workplace-technology-employee/" TargetMode="External"/><Relationship Id="rId22" Type="http://schemas.openxmlformats.org/officeDocument/2006/relationships/hyperlink" Target="https://www.cipd.org/uk/knowledge/bitesize-research/video-interviews-compare/" TargetMode="External"/><Relationship Id="rId27" Type="http://schemas.openxmlformats.org/officeDocument/2006/relationships/hyperlink" Target="https://www.bbc.co.uk/news/uk-wales-67577305" TargetMode="External"/><Relationship Id="rId30" Type="http://schemas.openxmlformats.org/officeDocument/2006/relationships/hyperlink" Target="https://doi.org/10.22023/mdx.12721493.v1" TargetMode="External"/><Relationship Id="rId35" Type="http://schemas.openxmlformats.org/officeDocument/2006/relationships/hyperlink" Target="https://hduhb.nhs.wales/healthcare/services-and-teams/our-values/" TargetMode="External"/><Relationship Id="rId43" Type="http://schemas.openxmlformats.org/officeDocument/2006/relationships/hyperlink" Target="https://111.wales.nhs.uk/PlannedCare/RttPatientWaiting.aspx?orgCode=7A2&amp;specialtyCode=100" TargetMode="External"/><Relationship Id="rId8" Type="http://schemas.openxmlformats.org/officeDocument/2006/relationships/hyperlink" Target="https://www.timpson.co.uk/about-timpson" TargetMode="External"/><Relationship Id="rId3" Type="http://schemas.openxmlformats.org/officeDocument/2006/relationships/styles" Target="styles.xml"/><Relationship Id="rId12" Type="http://schemas.openxmlformats.org/officeDocument/2006/relationships/hyperlink" Target="https://doi.org/10.18137/cardiometry.2022.22.237243" TargetMode="External"/><Relationship Id="rId17" Type="http://schemas.openxmlformats.org/officeDocument/2006/relationships/hyperlink" Target="https://www.cipd.org/uk/knowledge/factsheets/well-being-factsheet/" TargetMode="External"/><Relationship Id="rId25" Type="http://schemas.openxmlformats.org/officeDocument/2006/relationships/hyperlink" Target="https://www.forbes.com/sites/forbesbusinesscouncil/2023/03/28/using-technology-in-business-for-insights-and-strategy/" TargetMode="External"/><Relationship Id="rId33" Type="http://schemas.openxmlformats.org/officeDocument/2006/relationships/hyperlink" Target="https://doi.org/10.4103/ehp.ehp_26_18" TargetMode="External"/><Relationship Id="rId38" Type="http://schemas.openxmlformats.org/officeDocument/2006/relationships/hyperlink" Target="https://doi.org/10.3390/ijerph18052294" TargetMode="External"/><Relationship Id="rId20" Type="http://schemas.openxmlformats.org/officeDocument/2006/relationships/hyperlink" Target="https://www.cipd.org/uk/knowledge/factsheets/change-management-factsheet/" TargetMode="External"/><Relationship Id="rId41" Type="http://schemas.openxmlformats.org/officeDocument/2006/relationships/hyperlink" Target="https://www.timpson-group.co.uk/about-timpson/upside-down-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DFF19-9535-4628-9476-5F82E585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24</Pages>
  <Words>7759</Words>
  <Characters>44229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 Athithan</dc:creator>
  <cp:keywords/>
  <dc:description/>
  <cp:lastModifiedBy>Vani Athithan</cp:lastModifiedBy>
  <cp:revision>1547</cp:revision>
  <dcterms:created xsi:type="dcterms:W3CDTF">2023-12-31T09:37:00Z</dcterms:created>
  <dcterms:modified xsi:type="dcterms:W3CDTF">2024-02-04T23:06:00Z</dcterms:modified>
</cp:coreProperties>
</file>