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0C50318C" w:rsidR="000264A1" w:rsidRDefault="000264A1" w:rsidP="00D2344A">
      <w:pPr>
        <w:spacing w:line="360" w:lineRule="auto"/>
      </w:pPr>
      <w:r>
        <w:fldChar w:fldCharType="begin"/>
      </w:r>
      <w:r w:rsidR="00A3619B">
        <w:instrText xml:space="preserve"> INCLUDEPICTURE "C:\\Users\\biancasanfilippo\\Library\\Group Containers\\UBF8T346G9.ms\\WebArchiveCopyPasteTempFiles\\com.microsoft.Word\\UWTSD-Logo.jpg" \* MERGEFORMAT </w:instrText>
      </w:r>
      <w:r>
        <w:fldChar w:fldCharType="separate"/>
      </w:r>
      <w:r>
        <w:rPr>
          <w:noProof/>
          <w:lang w:val="en-US"/>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r w:rsidR="00CD34D6">
        <w:t>t</w:t>
      </w:r>
    </w:p>
    <w:p w14:paraId="26F548A6" w14:textId="77777777" w:rsidR="000264A1" w:rsidRDefault="000264A1" w:rsidP="00D2344A">
      <w:pPr>
        <w:spacing w:line="360" w:lineRule="auto"/>
        <w:rPr>
          <w:rStyle w:val="Strong"/>
          <w:rFonts w:ascii="Segoe UI" w:hAnsi="Segoe UI" w:cs="Segoe UI"/>
          <w:color w:val="1D2125"/>
        </w:rPr>
      </w:pPr>
    </w:p>
    <w:p w14:paraId="5CD81D6D" w14:textId="77777777" w:rsidR="000264A1" w:rsidRPr="000264A1" w:rsidRDefault="000264A1" w:rsidP="00D2344A">
      <w:pPr>
        <w:spacing w:line="360" w:lineRule="auto"/>
        <w:rPr>
          <w:rStyle w:val="Strong"/>
          <w:rFonts w:ascii="Arial" w:hAnsi="Arial" w:cs="Arial"/>
          <w:color w:val="1D2125"/>
          <w:sz w:val="36"/>
          <w:szCs w:val="36"/>
        </w:rPr>
      </w:pPr>
    </w:p>
    <w:p w14:paraId="63EE22A3" w14:textId="77777777" w:rsidR="000264A1" w:rsidRPr="000264A1" w:rsidRDefault="000264A1" w:rsidP="00D2344A">
      <w:pPr>
        <w:spacing w:line="360" w:lineRule="auto"/>
        <w:jc w:val="center"/>
        <w:rPr>
          <w:rStyle w:val="Strong"/>
          <w:rFonts w:ascii="Arial" w:hAnsi="Arial" w:cs="Arial"/>
          <w:color w:val="1D2125"/>
          <w:sz w:val="36"/>
          <w:szCs w:val="36"/>
        </w:rPr>
      </w:pPr>
    </w:p>
    <w:p w14:paraId="195602A5" w14:textId="1473614C" w:rsidR="00722ABC" w:rsidRPr="000264A1" w:rsidRDefault="000264A1" w:rsidP="00D2344A">
      <w:pPr>
        <w:spacing w:line="360" w:lineRule="auto"/>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D2344A">
      <w:pPr>
        <w:spacing w:line="360" w:lineRule="auto"/>
        <w:jc w:val="center"/>
        <w:rPr>
          <w:rStyle w:val="Strong"/>
          <w:rFonts w:ascii="Arial" w:hAnsi="Arial" w:cs="Arial"/>
          <w:color w:val="1D2125"/>
          <w:sz w:val="36"/>
          <w:szCs w:val="36"/>
        </w:rPr>
      </w:pPr>
    </w:p>
    <w:p w14:paraId="34AAAB14" w14:textId="77777777" w:rsidR="000264A1" w:rsidRDefault="000264A1" w:rsidP="00D2344A">
      <w:pPr>
        <w:spacing w:line="360" w:lineRule="auto"/>
        <w:jc w:val="center"/>
        <w:rPr>
          <w:rStyle w:val="Strong"/>
          <w:rFonts w:ascii="Arial" w:hAnsi="Arial" w:cs="Arial"/>
          <w:color w:val="1D2125"/>
          <w:sz w:val="36"/>
          <w:szCs w:val="36"/>
        </w:rPr>
      </w:pPr>
    </w:p>
    <w:p w14:paraId="723DF23E" w14:textId="77777777" w:rsidR="000264A1" w:rsidRPr="000264A1" w:rsidRDefault="000264A1" w:rsidP="00D2344A">
      <w:pPr>
        <w:spacing w:line="360" w:lineRule="auto"/>
        <w:jc w:val="center"/>
        <w:rPr>
          <w:rStyle w:val="Strong"/>
          <w:rFonts w:ascii="Arial" w:hAnsi="Arial" w:cs="Arial"/>
          <w:color w:val="1D2125"/>
          <w:sz w:val="36"/>
          <w:szCs w:val="36"/>
        </w:rPr>
      </w:pPr>
    </w:p>
    <w:p w14:paraId="25159706" w14:textId="5F012A46" w:rsidR="000264A1" w:rsidRPr="000264A1" w:rsidRDefault="000264A1" w:rsidP="00D2344A">
      <w:pPr>
        <w:spacing w:line="360" w:lineRule="auto"/>
        <w:rPr>
          <w:rStyle w:val="Strong"/>
          <w:rFonts w:ascii="Arial" w:hAnsi="Arial" w:cs="Arial"/>
          <w:b w:val="0"/>
          <w:bCs w:val="0"/>
          <w:color w:val="1D2125"/>
          <w:sz w:val="32"/>
          <w:szCs w:val="32"/>
        </w:rPr>
      </w:pPr>
      <w:r w:rsidRPr="000264A1">
        <w:rPr>
          <w:rFonts w:ascii="Arial" w:hAnsi="Arial" w:cs="Arial"/>
          <w:b/>
          <w:bCs/>
          <w:color w:val="000000"/>
          <w:sz w:val="32"/>
          <w:szCs w:val="32"/>
        </w:rPr>
        <w:t xml:space="preserve">Component </w:t>
      </w:r>
      <w:r w:rsidR="006D076A" w:rsidRPr="000264A1">
        <w:rPr>
          <w:rFonts w:ascii="Arial" w:hAnsi="Arial" w:cs="Arial"/>
          <w:b/>
          <w:bCs/>
          <w:color w:val="000000"/>
          <w:sz w:val="32"/>
          <w:szCs w:val="32"/>
        </w:rPr>
        <w:t>2</w:t>
      </w:r>
      <w:r w:rsidR="006D076A">
        <w:rPr>
          <w:rFonts w:ascii="Arial" w:hAnsi="Arial" w:cs="Arial"/>
          <w:b/>
          <w:bCs/>
          <w:color w:val="000000"/>
          <w:sz w:val="32"/>
          <w:szCs w:val="32"/>
        </w:rPr>
        <w:t>:</w:t>
      </w:r>
      <w:r w:rsidR="00971AD7">
        <w:rPr>
          <w:rFonts w:ascii="Arial" w:hAnsi="Arial" w:cs="Arial"/>
          <w:b/>
          <w:bCs/>
          <w:color w:val="000000"/>
          <w:sz w:val="32"/>
          <w:szCs w:val="32"/>
        </w:rPr>
        <w:t xml:space="preserve"> Bipolar Disorder (BD)</w:t>
      </w:r>
    </w:p>
    <w:p w14:paraId="3DB89340" w14:textId="7F28A4D0" w:rsidR="000264A1" w:rsidRPr="000264A1" w:rsidRDefault="000264A1" w:rsidP="00D2344A">
      <w:pPr>
        <w:spacing w:line="360" w:lineRule="auto"/>
        <w:rPr>
          <w:rStyle w:val="Strong"/>
          <w:rFonts w:ascii="Arial" w:hAnsi="Arial" w:cs="Arial"/>
          <w:color w:val="1D2125"/>
          <w:sz w:val="32"/>
          <w:szCs w:val="32"/>
        </w:rPr>
      </w:pPr>
      <w:r w:rsidRPr="000264A1">
        <w:rPr>
          <w:rStyle w:val="Strong"/>
          <w:rFonts w:ascii="Arial" w:hAnsi="Arial" w:cs="Arial"/>
          <w:color w:val="1D2125"/>
          <w:sz w:val="32"/>
          <w:szCs w:val="32"/>
        </w:rPr>
        <w:t xml:space="preserve">Student </w:t>
      </w:r>
      <w:r w:rsidR="00971AD7" w:rsidRPr="000264A1">
        <w:rPr>
          <w:rStyle w:val="Strong"/>
          <w:rFonts w:ascii="Arial" w:hAnsi="Arial" w:cs="Arial"/>
          <w:color w:val="1D2125"/>
          <w:sz w:val="32"/>
          <w:szCs w:val="32"/>
        </w:rPr>
        <w:t>name:</w:t>
      </w:r>
      <w:r w:rsidR="00971AD7">
        <w:rPr>
          <w:rStyle w:val="Strong"/>
          <w:rFonts w:ascii="Arial" w:hAnsi="Arial" w:cs="Arial"/>
          <w:color w:val="1D2125"/>
          <w:sz w:val="32"/>
          <w:szCs w:val="32"/>
        </w:rPr>
        <w:t xml:space="preserve"> Marcia Marques </w:t>
      </w:r>
    </w:p>
    <w:p w14:paraId="33F3BBFE" w14:textId="24896E2B" w:rsidR="00971AD7" w:rsidRDefault="000264A1" w:rsidP="00D2344A">
      <w:pPr>
        <w:spacing w:line="360" w:lineRule="auto"/>
      </w:pPr>
      <w:r w:rsidRPr="000264A1">
        <w:rPr>
          <w:rStyle w:val="Strong"/>
          <w:rFonts w:ascii="Arial" w:hAnsi="Arial" w:cs="Arial"/>
          <w:color w:val="1D2125"/>
          <w:sz w:val="32"/>
          <w:szCs w:val="32"/>
        </w:rPr>
        <w:t>Student number</w:t>
      </w:r>
      <w:r w:rsidR="00971AD7">
        <w:rPr>
          <w:rStyle w:val="Strong"/>
          <w:rFonts w:ascii="Arial" w:hAnsi="Arial" w:cs="Arial"/>
          <w:color w:val="1D2125"/>
          <w:sz w:val="32"/>
          <w:szCs w:val="32"/>
        </w:rPr>
        <w:t>: 2246784</w:t>
      </w:r>
    </w:p>
    <w:p w14:paraId="3F25C99D" w14:textId="19634E27" w:rsidR="000264A1" w:rsidRPr="000264A1" w:rsidRDefault="00971AD7" w:rsidP="00D2344A">
      <w:pPr>
        <w:spacing w:line="360" w:lineRule="auto"/>
        <w:rPr>
          <w:rStyle w:val="Strong"/>
          <w:rFonts w:ascii="Arial" w:hAnsi="Arial" w:cs="Arial"/>
          <w:color w:val="1D2125"/>
          <w:sz w:val="32"/>
          <w:szCs w:val="32"/>
        </w:rPr>
      </w:pPr>
      <w:r w:rsidRPr="00971AD7">
        <w:rPr>
          <w:rStyle w:val="Strong"/>
          <w:rFonts w:ascii="Arial" w:hAnsi="Arial" w:cs="Arial"/>
          <w:color w:val="1D2125"/>
          <w:sz w:val="32"/>
          <w:szCs w:val="32"/>
        </w:rPr>
        <w:t xml:space="preserve">Lecturer: Dr Fara </w:t>
      </w:r>
      <w:r w:rsidR="008B7142" w:rsidRPr="008B7142">
        <w:rPr>
          <w:rStyle w:val="Strong"/>
          <w:rFonts w:ascii="Arial" w:hAnsi="Arial" w:cs="Arial"/>
          <w:color w:val="1D2125"/>
          <w:sz w:val="32"/>
          <w:szCs w:val="32"/>
        </w:rPr>
        <w:t>Wiita</w:t>
      </w:r>
    </w:p>
    <w:p w14:paraId="7DD82387" w14:textId="77777777" w:rsidR="000264A1" w:rsidRDefault="000264A1" w:rsidP="00D2344A">
      <w:pPr>
        <w:spacing w:line="360" w:lineRule="auto"/>
        <w:rPr>
          <w:rFonts w:ascii="Arial" w:hAnsi="Arial" w:cs="Arial"/>
          <w:sz w:val="36"/>
          <w:szCs w:val="36"/>
        </w:rPr>
      </w:pPr>
    </w:p>
    <w:p w14:paraId="563A7395" w14:textId="77777777" w:rsidR="000264A1" w:rsidRDefault="000264A1" w:rsidP="00D2344A">
      <w:pPr>
        <w:spacing w:line="360" w:lineRule="auto"/>
        <w:rPr>
          <w:rFonts w:ascii="Arial" w:hAnsi="Arial" w:cs="Arial"/>
          <w:sz w:val="36"/>
          <w:szCs w:val="36"/>
        </w:rPr>
      </w:pPr>
    </w:p>
    <w:p w14:paraId="432AEE04" w14:textId="7F630E24" w:rsidR="000264A1" w:rsidRDefault="000264A1" w:rsidP="00D2344A">
      <w:pPr>
        <w:spacing w:line="360" w:lineRule="auto"/>
        <w:rPr>
          <w:rFonts w:ascii="Arial" w:hAnsi="Arial" w:cs="Arial"/>
          <w:sz w:val="36"/>
          <w:szCs w:val="36"/>
        </w:rPr>
      </w:pPr>
    </w:p>
    <w:p w14:paraId="648814A6" w14:textId="77777777" w:rsidR="00F323AE" w:rsidRDefault="00F323AE">
      <w:pPr>
        <w:rPr>
          <w:rStyle w:val="Strong"/>
          <w:rFonts w:ascii="Arial" w:eastAsiaTheme="majorEastAsia" w:hAnsi="Arial" w:cs="Arial"/>
          <w:bCs w:val="0"/>
          <w:color w:val="0D0D0D" w:themeColor="text1" w:themeTint="F2"/>
          <w:sz w:val="22"/>
          <w:szCs w:val="22"/>
        </w:rPr>
      </w:pPr>
      <w:r>
        <w:rPr>
          <w:rStyle w:val="Strong"/>
          <w:rFonts w:ascii="Arial" w:hAnsi="Arial" w:cs="Arial"/>
          <w:b w:val="0"/>
          <w:bCs w:val="0"/>
          <w:sz w:val="22"/>
          <w:szCs w:val="22"/>
        </w:rPr>
        <w:br w:type="page"/>
      </w:r>
    </w:p>
    <w:sdt>
      <w:sdtPr>
        <w:rPr>
          <w:rFonts w:asciiTheme="majorBidi" w:eastAsiaTheme="minorHAnsi" w:hAnsiTheme="majorBidi" w:cstheme="minorBidi"/>
          <w:b/>
          <w:bCs/>
          <w:color w:val="auto"/>
          <w:kern w:val="2"/>
          <w:sz w:val="24"/>
          <w:szCs w:val="24"/>
          <w:lang w:val="en-GB"/>
          <w14:ligatures w14:val="standardContextual"/>
        </w:rPr>
        <w:id w:val="-887019724"/>
        <w:docPartObj>
          <w:docPartGallery w:val="Table of Contents"/>
          <w:docPartUnique/>
        </w:docPartObj>
      </w:sdtPr>
      <w:sdtEndPr>
        <w:rPr>
          <w:b w:val="0"/>
          <w:bCs w:val="0"/>
          <w:noProof/>
        </w:rPr>
      </w:sdtEndPr>
      <w:sdtContent>
        <w:p w14:paraId="4B691FDB" w14:textId="1608FCE5" w:rsidR="00F323AE" w:rsidRPr="00F323AE" w:rsidRDefault="00F323AE" w:rsidP="00F323AE">
          <w:pPr>
            <w:pStyle w:val="TOCHeading"/>
            <w:spacing w:before="0" w:line="360" w:lineRule="auto"/>
            <w:contextualSpacing/>
            <w:jc w:val="center"/>
            <w:rPr>
              <w:rFonts w:asciiTheme="majorBidi" w:hAnsiTheme="majorBidi"/>
              <w:b/>
              <w:bCs/>
              <w:color w:val="auto"/>
              <w:sz w:val="24"/>
              <w:szCs w:val="24"/>
            </w:rPr>
          </w:pPr>
          <w:r w:rsidRPr="00F323AE">
            <w:rPr>
              <w:rFonts w:asciiTheme="majorBidi" w:hAnsiTheme="majorBidi"/>
              <w:b/>
              <w:bCs/>
              <w:color w:val="auto"/>
              <w:sz w:val="24"/>
              <w:szCs w:val="24"/>
            </w:rPr>
            <w:t>Table of Contents</w:t>
          </w:r>
        </w:p>
        <w:p w14:paraId="7E13AA9E" w14:textId="77777777" w:rsidR="00F323AE" w:rsidRPr="00F323AE" w:rsidRDefault="00F323AE" w:rsidP="00F323AE">
          <w:pPr>
            <w:pStyle w:val="TOC1"/>
            <w:tabs>
              <w:tab w:val="right" w:leader="dot" w:pos="9016"/>
            </w:tabs>
            <w:spacing w:after="0" w:line="360" w:lineRule="auto"/>
            <w:contextualSpacing/>
            <w:rPr>
              <w:rFonts w:asciiTheme="majorBidi" w:eastAsiaTheme="minorEastAsia" w:hAnsiTheme="majorBidi" w:cstheme="majorBidi"/>
              <w:noProof/>
              <w:kern w:val="0"/>
              <w:lang w:val="en-US"/>
              <w14:ligatures w14:val="none"/>
            </w:rPr>
          </w:pPr>
          <w:r w:rsidRPr="00F323AE">
            <w:rPr>
              <w:rFonts w:asciiTheme="majorBidi" w:hAnsiTheme="majorBidi" w:cstheme="majorBidi"/>
              <w:noProof/>
            </w:rPr>
            <w:fldChar w:fldCharType="begin"/>
          </w:r>
          <w:r w:rsidRPr="00F323AE">
            <w:rPr>
              <w:rFonts w:asciiTheme="majorBidi" w:hAnsiTheme="majorBidi" w:cstheme="majorBidi"/>
              <w:noProof/>
            </w:rPr>
            <w:instrText xml:space="preserve"> TOC \o "1-3" \h \z \u </w:instrText>
          </w:r>
          <w:r w:rsidRPr="00F323AE">
            <w:rPr>
              <w:rFonts w:asciiTheme="majorBidi" w:hAnsiTheme="majorBidi" w:cstheme="majorBidi"/>
              <w:noProof/>
            </w:rPr>
            <w:fldChar w:fldCharType="separate"/>
          </w:r>
          <w:hyperlink w:anchor="_Toc216464029" w:history="1">
            <w:r w:rsidRPr="00F323AE">
              <w:rPr>
                <w:rStyle w:val="Hyperlink"/>
                <w:rFonts w:asciiTheme="majorBidi" w:hAnsiTheme="majorBidi" w:cstheme="majorBidi"/>
                <w:noProof/>
              </w:rPr>
              <w:t>Introduction</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_Toc216464029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3</w:t>
            </w:r>
            <w:r w:rsidRPr="00F323AE">
              <w:rPr>
                <w:rFonts w:asciiTheme="majorBidi" w:hAnsiTheme="majorBidi" w:cstheme="majorBidi"/>
                <w:noProof/>
                <w:webHidden/>
              </w:rPr>
              <w:fldChar w:fldCharType="end"/>
            </w:r>
          </w:hyperlink>
        </w:p>
        <w:p w14:paraId="53855D3E" w14:textId="77777777" w:rsidR="00F323AE" w:rsidRPr="00F323AE" w:rsidRDefault="00F323AE" w:rsidP="00F323AE">
          <w:pPr>
            <w:pStyle w:val="TOC2"/>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30" w:history="1">
            <w:r w:rsidRPr="00F323AE">
              <w:rPr>
                <w:rStyle w:val="Hyperlink"/>
                <w:rFonts w:asciiTheme="majorBidi" w:hAnsiTheme="majorBidi" w:cstheme="majorBidi"/>
                <w:noProof/>
              </w:rPr>
              <w:t>Classification and Diagnosis</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_Toc216464030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3</w:t>
            </w:r>
            <w:r w:rsidRPr="00F323AE">
              <w:rPr>
                <w:rFonts w:asciiTheme="majorBidi" w:hAnsiTheme="majorBidi" w:cstheme="majorBidi"/>
                <w:noProof/>
                <w:webHidden/>
              </w:rPr>
              <w:fldChar w:fldCharType="end"/>
            </w:r>
          </w:hyperlink>
        </w:p>
        <w:p w14:paraId="3E56F874" w14:textId="77777777" w:rsidR="00F323AE" w:rsidRPr="00F323AE" w:rsidRDefault="00F323AE" w:rsidP="00F323AE">
          <w:pPr>
            <w:pStyle w:val="TOC3"/>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31" w:history="1">
            <w:r w:rsidRPr="00F323AE">
              <w:rPr>
                <w:rStyle w:val="Hyperlink"/>
                <w:rFonts w:asciiTheme="majorBidi" w:hAnsiTheme="majorBidi" w:cstheme="majorBidi"/>
                <w:noProof/>
              </w:rPr>
              <w:t>ICD-11 Classification</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_Toc216464031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3</w:t>
            </w:r>
            <w:r w:rsidRPr="00F323AE">
              <w:rPr>
                <w:rFonts w:asciiTheme="majorBidi" w:hAnsiTheme="majorBidi" w:cstheme="majorBidi"/>
                <w:noProof/>
                <w:webHidden/>
              </w:rPr>
              <w:fldChar w:fldCharType="end"/>
            </w:r>
          </w:hyperlink>
        </w:p>
        <w:p w14:paraId="29864752" w14:textId="77777777" w:rsidR="00F323AE" w:rsidRPr="00F323AE" w:rsidRDefault="00F323AE" w:rsidP="00F323AE">
          <w:pPr>
            <w:pStyle w:val="TOC3"/>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32" w:history="1">
            <w:r w:rsidRPr="00F323AE">
              <w:rPr>
                <w:rStyle w:val="Hyperlink"/>
                <w:rFonts w:asciiTheme="majorBidi" w:hAnsiTheme="majorBidi" w:cstheme="majorBidi"/>
                <w:noProof/>
              </w:rPr>
              <w:t>Diagnostic Criteria</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_Toc216464032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4</w:t>
            </w:r>
            <w:r w:rsidRPr="00F323AE">
              <w:rPr>
                <w:rFonts w:asciiTheme="majorBidi" w:hAnsiTheme="majorBidi" w:cstheme="majorBidi"/>
                <w:noProof/>
                <w:webHidden/>
              </w:rPr>
              <w:fldChar w:fldCharType="end"/>
            </w:r>
          </w:hyperlink>
        </w:p>
        <w:p w14:paraId="1F6ACBB7" w14:textId="77777777" w:rsidR="00F323AE" w:rsidRPr="00F323AE" w:rsidRDefault="00F323AE" w:rsidP="00F323AE">
          <w:pPr>
            <w:pStyle w:val="TOC3"/>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33" w:history="1">
            <w:r w:rsidRPr="00F323AE">
              <w:rPr>
                <w:rStyle w:val="Hyperlink"/>
                <w:rFonts w:asciiTheme="majorBidi" w:hAnsiTheme="majorBidi" w:cstheme="majorBidi"/>
                <w:noProof/>
              </w:rPr>
              <w:t>Diagnostic Processes</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_Toc216464033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4</w:t>
            </w:r>
            <w:r w:rsidRPr="00F323AE">
              <w:rPr>
                <w:rFonts w:asciiTheme="majorBidi" w:hAnsiTheme="majorBidi" w:cstheme="majorBidi"/>
                <w:noProof/>
                <w:webHidden/>
              </w:rPr>
              <w:fldChar w:fldCharType="end"/>
            </w:r>
          </w:hyperlink>
        </w:p>
        <w:p w14:paraId="5F15E46D" w14:textId="77777777" w:rsidR="00F323AE" w:rsidRPr="00F323AE" w:rsidRDefault="00F323AE" w:rsidP="00F323AE">
          <w:pPr>
            <w:pStyle w:val="TOC3"/>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34" w:history="1">
            <w:r w:rsidRPr="00F323AE">
              <w:rPr>
                <w:rStyle w:val="Hyperlink"/>
                <w:rFonts w:asciiTheme="majorBidi" w:hAnsiTheme="majorBidi" w:cstheme="majorBidi"/>
                <w:noProof/>
              </w:rPr>
              <w:t>Language in Classification</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_Toc216464034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4</w:t>
            </w:r>
            <w:r w:rsidRPr="00F323AE">
              <w:rPr>
                <w:rFonts w:asciiTheme="majorBidi" w:hAnsiTheme="majorBidi" w:cstheme="majorBidi"/>
                <w:noProof/>
                <w:webHidden/>
              </w:rPr>
              <w:fldChar w:fldCharType="end"/>
            </w:r>
          </w:hyperlink>
        </w:p>
        <w:p w14:paraId="65E9053C" w14:textId="77777777" w:rsidR="00F323AE" w:rsidRPr="00F323AE" w:rsidRDefault="00F323AE" w:rsidP="00F323AE">
          <w:pPr>
            <w:pStyle w:val="TOC2"/>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35" w:history="1">
            <w:r w:rsidRPr="00F323AE">
              <w:rPr>
                <w:rStyle w:val="Hyperlink"/>
                <w:rFonts w:asciiTheme="majorBidi" w:hAnsiTheme="majorBidi" w:cstheme="majorBidi"/>
                <w:noProof/>
              </w:rPr>
              <w:t>Treatment and Rehabilitation</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_Toc216464035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5</w:t>
            </w:r>
            <w:r w:rsidRPr="00F323AE">
              <w:rPr>
                <w:rFonts w:asciiTheme="majorBidi" w:hAnsiTheme="majorBidi" w:cstheme="majorBidi"/>
                <w:noProof/>
                <w:webHidden/>
              </w:rPr>
              <w:fldChar w:fldCharType="end"/>
            </w:r>
          </w:hyperlink>
        </w:p>
        <w:p w14:paraId="377AAE42" w14:textId="77777777" w:rsidR="00F323AE" w:rsidRPr="00F323AE" w:rsidRDefault="00F323AE" w:rsidP="00F323AE">
          <w:pPr>
            <w:pStyle w:val="TOC3"/>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36" w:history="1">
            <w:r w:rsidRPr="00F323AE">
              <w:rPr>
                <w:rStyle w:val="Hyperlink"/>
                <w:rFonts w:asciiTheme="majorBidi" w:hAnsiTheme="majorBidi" w:cstheme="majorBidi"/>
                <w:noProof/>
              </w:rPr>
              <w:t>Standard Treatment Approaches</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_Toc216464036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5</w:t>
            </w:r>
            <w:r w:rsidRPr="00F323AE">
              <w:rPr>
                <w:rFonts w:asciiTheme="majorBidi" w:hAnsiTheme="majorBidi" w:cstheme="majorBidi"/>
                <w:noProof/>
                <w:webHidden/>
              </w:rPr>
              <w:fldChar w:fldCharType="end"/>
            </w:r>
          </w:hyperlink>
        </w:p>
        <w:p w14:paraId="787BDD2F" w14:textId="77777777" w:rsidR="00F323AE" w:rsidRPr="00F323AE" w:rsidRDefault="00F323AE" w:rsidP="00F323AE">
          <w:pPr>
            <w:pStyle w:val="TOC3"/>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37" w:history="1">
            <w:r w:rsidRPr="00F323AE">
              <w:rPr>
                <w:rStyle w:val="Hyperlink"/>
                <w:rFonts w:asciiTheme="majorBidi" w:hAnsiTheme="majorBidi" w:cstheme="majorBidi"/>
                <w:noProof/>
              </w:rPr>
              <w:t>ICD-11 Rehabilitation Measures</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_Toc216464037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5</w:t>
            </w:r>
            <w:r w:rsidRPr="00F323AE">
              <w:rPr>
                <w:rFonts w:asciiTheme="majorBidi" w:hAnsiTheme="majorBidi" w:cstheme="majorBidi"/>
                <w:noProof/>
                <w:webHidden/>
              </w:rPr>
              <w:fldChar w:fldCharType="end"/>
            </w:r>
          </w:hyperlink>
        </w:p>
        <w:p w14:paraId="42E151A7" w14:textId="77777777" w:rsidR="00F323AE" w:rsidRPr="00F323AE" w:rsidRDefault="00F323AE" w:rsidP="00F323AE">
          <w:pPr>
            <w:pStyle w:val="TOC3"/>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38" w:history="1">
            <w:r w:rsidRPr="00F323AE">
              <w:rPr>
                <w:rStyle w:val="Hyperlink"/>
                <w:rFonts w:asciiTheme="majorBidi" w:hAnsiTheme="majorBidi" w:cstheme="majorBidi"/>
                <w:noProof/>
              </w:rPr>
              <w:t>Effectiveness and Limitations</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_Toc216464038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5</w:t>
            </w:r>
            <w:r w:rsidRPr="00F323AE">
              <w:rPr>
                <w:rFonts w:asciiTheme="majorBidi" w:hAnsiTheme="majorBidi" w:cstheme="majorBidi"/>
                <w:noProof/>
                <w:webHidden/>
              </w:rPr>
              <w:fldChar w:fldCharType="end"/>
            </w:r>
          </w:hyperlink>
        </w:p>
        <w:p w14:paraId="59065DFD" w14:textId="77777777" w:rsidR="00F323AE" w:rsidRPr="00F323AE" w:rsidRDefault="00F323AE" w:rsidP="00F323AE">
          <w:pPr>
            <w:pStyle w:val="TOC2"/>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39" w:history="1">
            <w:r w:rsidRPr="00F323AE">
              <w:rPr>
                <w:rStyle w:val="Hyperlink"/>
                <w:rFonts w:asciiTheme="majorBidi" w:hAnsiTheme="majorBidi" w:cstheme="majorBidi"/>
                <w:noProof/>
              </w:rPr>
              <w:t>Current Debates and Emerging Issues</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_Toc216464039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6</w:t>
            </w:r>
            <w:r w:rsidRPr="00F323AE">
              <w:rPr>
                <w:rFonts w:asciiTheme="majorBidi" w:hAnsiTheme="majorBidi" w:cstheme="majorBidi"/>
                <w:noProof/>
                <w:webHidden/>
              </w:rPr>
              <w:fldChar w:fldCharType="end"/>
            </w:r>
          </w:hyperlink>
        </w:p>
        <w:p w14:paraId="6450A972" w14:textId="77777777" w:rsidR="00F323AE" w:rsidRPr="00F323AE" w:rsidRDefault="00F323AE" w:rsidP="00F323AE">
          <w:pPr>
            <w:pStyle w:val="TOC3"/>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40" w:history="1">
            <w:r w:rsidRPr="00F323AE">
              <w:rPr>
                <w:rStyle w:val="Hyperlink"/>
                <w:rFonts w:asciiTheme="majorBidi" w:hAnsiTheme="majorBidi" w:cstheme="majorBidi"/>
                <w:noProof/>
              </w:rPr>
              <w:t>Ongoing Debates</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_Toc216464040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6</w:t>
            </w:r>
            <w:r w:rsidRPr="00F323AE">
              <w:rPr>
                <w:rFonts w:asciiTheme="majorBidi" w:hAnsiTheme="majorBidi" w:cstheme="majorBidi"/>
                <w:noProof/>
                <w:webHidden/>
              </w:rPr>
              <w:fldChar w:fldCharType="end"/>
            </w:r>
          </w:hyperlink>
        </w:p>
        <w:p w14:paraId="058161E5" w14:textId="77777777" w:rsidR="00F323AE" w:rsidRPr="00F323AE" w:rsidRDefault="00F323AE" w:rsidP="00F323AE">
          <w:pPr>
            <w:pStyle w:val="TOC3"/>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41" w:history="1">
            <w:r w:rsidRPr="00F323AE">
              <w:rPr>
                <w:rStyle w:val="Hyperlink"/>
                <w:rFonts w:asciiTheme="majorBidi" w:hAnsiTheme="majorBidi" w:cstheme="majorBidi"/>
                <w:noProof/>
              </w:rPr>
              <w:t>Neurodivergence and Reclassification</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_Toc216464041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6</w:t>
            </w:r>
            <w:r w:rsidRPr="00F323AE">
              <w:rPr>
                <w:rFonts w:asciiTheme="majorBidi" w:hAnsiTheme="majorBidi" w:cstheme="majorBidi"/>
                <w:noProof/>
                <w:webHidden/>
              </w:rPr>
              <w:fldChar w:fldCharType="end"/>
            </w:r>
          </w:hyperlink>
        </w:p>
        <w:p w14:paraId="4F953BBF" w14:textId="77777777" w:rsidR="00F323AE" w:rsidRPr="00F323AE" w:rsidRDefault="00F323AE" w:rsidP="00F323AE">
          <w:pPr>
            <w:pStyle w:val="TOC3"/>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42" w:history="1">
            <w:r w:rsidRPr="00F323AE">
              <w:rPr>
                <w:rStyle w:val="Hyperlink"/>
                <w:rFonts w:asciiTheme="majorBidi" w:hAnsiTheme="majorBidi" w:cstheme="majorBidi"/>
                <w:noProof/>
              </w:rPr>
              <w:t>Impact on Practice and Policy</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_Toc216464042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6</w:t>
            </w:r>
            <w:r w:rsidRPr="00F323AE">
              <w:rPr>
                <w:rFonts w:asciiTheme="majorBidi" w:hAnsiTheme="majorBidi" w:cstheme="majorBidi"/>
                <w:noProof/>
                <w:webHidden/>
              </w:rPr>
              <w:fldChar w:fldCharType="end"/>
            </w:r>
          </w:hyperlink>
        </w:p>
        <w:p w14:paraId="2B21F903" w14:textId="77777777" w:rsidR="00F323AE" w:rsidRPr="00F323AE" w:rsidRDefault="00F323AE" w:rsidP="00F323AE">
          <w:pPr>
            <w:pStyle w:val="TOC2"/>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43" w:history="1">
            <w:r w:rsidRPr="00F323AE">
              <w:rPr>
                <w:rStyle w:val="Hyperlink"/>
                <w:rFonts w:asciiTheme="majorBidi" w:hAnsiTheme="majorBidi" w:cstheme="majorBidi"/>
                <w:noProof/>
              </w:rPr>
              <w:t>Recommendations</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_Toc216464043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7</w:t>
            </w:r>
            <w:r w:rsidRPr="00F323AE">
              <w:rPr>
                <w:rFonts w:asciiTheme="majorBidi" w:hAnsiTheme="majorBidi" w:cstheme="majorBidi"/>
                <w:noProof/>
                <w:webHidden/>
              </w:rPr>
              <w:fldChar w:fldCharType="end"/>
            </w:r>
          </w:hyperlink>
        </w:p>
        <w:p w14:paraId="515AADC6" w14:textId="77777777" w:rsidR="00F323AE" w:rsidRPr="00F323AE" w:rsidRDefault="00F323AE" w:rsidP="00F323AE">
          <w:pPr>
            <w:pStyle w:val="TOC3"/>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44" w:history="1">
            <w:r w:rsidRPr="00F323AE">
              <w:rPr>
                <w:rStyle w:val="Hyperlink"/>
                <w:rFonts w:asciiTheme="majorBidi" w:hAnsiTheme="majorBidi" w:cstheme="majorBidi"/>
                <w:noProof/>
              </w:rPr>
              <w:t>Improvement of Classification and Diagnosis</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_Toc216464044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7</w:t>
            </w:r>
            <w:r w:rsidRPr="00F323AE">
              <w:rPr>
                <w:rFonts w:asciiTheme="majorBidi" w:hAnsiTheme="majorBidi" w:cstheme="majorBidi"/>
                <w:noProof/>
                <w:webHidden/>
              </w:rPr>
              <w:fldChar w:fldCharType="end"/>
            </w:r>
          </w:hyperlink>
        </w:p>
        <w:p w14:paraId="1EC95BEC" w14:textId="77777777" w:rsidR="00F323AE" w:rsidRPr="00F323AE" w:rsidRDefault="00F323AE" w:rsidP="00F323AE">
          <w:pPr>
            <w:pStyle w:val="TOC3"/>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45" w:history="1">
            <w:r w:rsidRPr="00F323AE">
              <w:rPr>
                <w:rStyle w:val="Hyperlink"/>
                <w:rFonts w:asciiTheme="majorBidi" w:hAnsiTheme="majorBidi" w:cstheme="majorBidi"/>
                <w:noProof/>
              </w:rPr>
              <w:t>Treatment and Rehabilitation Recommendations</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_Toc216464045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7</w:t>
            </w:r>
            <w:r w:rsidRPr="00F323AE">
              <w:rPr>
                <w:rFonts w:asciiTheme="majorBidi" w:hAnsiTheme="majorBidi" w:cstheme="majorBidi"/>
                <w:noProof/>
                <w:webHidden/>
              </w:rPr>
              <w:fldChar w:fldCharType="end"/>
            </w:r>
          </w:hyperlink>
        </w:p>
        <w:p w14:paraId="2DD84227" w14:textId="77777777" w:rsidR="00F323AE" w:rsidRPr="00F323AE" w:rsidRDefault="00F323AE" w:rsidP="00F323AE">
          <w:pPr>
            <w:pStyle w:val="TOC3"/>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46" w:history="1">
            <w:r w:rsidRPr="00F323AE">
              <w:rPr>
                <w:rStyle w:val="Hyperlink"/>
                <w:rFonts w:asciiTheme="majorBidi" w:hAnsiTheme="majorBidi" w:cstheme="majorBidi"/>
                <w:noProof/>
              </w:rPr>
              <w:t>Policy and Research Implications</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_Toc216464046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7</w:t>
            </w:r>
            <w:r w:rsidRPr="00F323AE">
              <w:rPr>
                <w:rFonts w:asciiTheme="majorBidi" w:hAnsiTheme="majorBidi" w:cstheme="majorBidi"/>
                <w:noProof/>
                <w:webHidden/>
              </w:rPr>
              <w:fldChar w:fldCharType="end"/>
            </w:r>
          </w:hyperlink>
        </w:p>
        <w:p w14:paraId="5C6EAEB4" w14:textId="77777777" w:rsidR="00F323AE" w:rsidRPr="00F323AE" w:rsidRDefault="00F323AE" w:rsidP="00F323AE">
          <w:pPr>
            <w:pStyle w:val="TOC1"/>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47" w:history="1">
            <w:r w:rsidRPr="00F323AE">
              <w:rPr>
                <w:rStyle w:val="Hyperlink"/>
                <w:rFonts w:asciiTheme="majorBidi" w:hAnsiTheme="majorBidi" w:cstheme="majorBidi"/>
                <w:noProof/>
              </w:rPr>
              <w:t>Conclusion</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_Toc216464047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7</w:t>
            </w:r>
            <w:r w:rsidRPr="00F323AE">
              <w:rPr>
                <w:rFonts w:asciiTheme="majorBidi" w:hAnsiTheme="majorBidi" w:cstheme="majorBidi"/>
                <w:noProof/>
                <w:webHidden/>
              </w:rPr>
              <w:fldChar w:fldCharType="end"/>
            </w:r>
          </w:hyperlink>
        </w:p>
        <w:p w14:paraId="1D3115BF" w14:textId="77777777" w:rsidR="00F323AE" w:rsidRPr="00F323AE" w:rsidRDefault="00F323AE" w:rsidP="00F323AE">
          <w:pPr>
            <w:pStyle w:val="TOC1"/>
            <w:tabs>
              <w:tab w:val="right" w:leader="dot" w:pos="9016"/>
            </w:tabs>
            <w:spacing w:after="0" w:line="360" w:lineRule="auto"/>
            <w:contextualSpacing/>
            <w:rPr>
              <w:rFonts w:asciiTheme="majorBidi" w:eastAsiaTheme="minorEastAsia" w:hAnsiTheme="majorBidi" w:cstheme="majorBidi"/>
              <w:noProof/>
              <w:kern w:val="0"/>
              <w:lang w:val="en-US"/>
              <w14:ligatures w14:val="none"/>
            </w:rPr>
          </w:pPr>
          <w:hyperlink w:anchor="_Toc216464048" w:history="1">
            <w:r w:rsidRPr="00F323AE">
              <w:rPr>
                <w:rStyle w:val="Hyperlink"/>
                <w:rFonts w:asciiTheme="majorBidi" w:hAnsiTheme="majorBidi" w:cstheme="majorBidi"/>
                <w:noProof/>
              </w:rPr>
              <w:t>References</w:t>
            </w:r>
            <w:r w:rsidRPr="00F323AE">
              <w:rPr>
                <w:rFonts w:asciiTheme="majorBidi" w:hAnsiTheme="majorBidi" w:cstheme="majorBidi"/>
                <w:noProof/>
                <w:webHidden/>
              </w:rPr>
              <w:tab/>
            </w:r>
            <w:r w:rsidRPr="00F323AE">
              <w:rPr>
                <w:rFonts w:asciiTheme="majorBidi" w:hAnsiTheme="majorBidi" w:cstheme="majorBidi"/>
                <w:noProof/>
                <w:webHidden/>
              </w:rPr>
              <w:fldChar w:fldCharType="begin"/>
            </w:r>
            <w:r w:rsidRPr="00F323AE">
              <w:rPr>
                <w:rFonts w:asciiTheme="majorBidi" w:hAnsiTheme="majorBidi" w:cstheme="majorBidi"/>
                <w:noProof/>
                <w:webHidden/>
              </w:rPr>
              <w:instrText xml:space="preserve"> PAGEREF _Toc216464048 \h </w:instrText>
            </w:r>
            <w:r w:rsidRPr="00F323AE">
              <w:rPr>
                <w:rFonts w:asciiTheme="majorBidi" w:hAnsiTheme="majorBidi" w:cstheme="majorBidi"/>
                <w:noProof/>
                <w:webHidden/>
              </w:rPr>
            </w:r>
            <w:r w:rsidRPr="00F323AE">
              <w:rPr>
                <w:rFonts w:asciiTheme="majorBidi" w:hAnsiTheme="majorBidi" w:cstheme="majorBidi"/>
                <w:noProof/>
                <w:webHidden/>
              </w:rPr>
              <w:fldChar w:fldCharType="separate"/>
            </w:r>
            <w:r w:rsidRPr="00F323AE">
              <w:rPr>
                <w:rFonts w:asciiTheme="majorBidi" w:hAnsiTheme="majorBidi" w:cstheme="majorBidi"/>
                <w:noProof/>
                <w:webHidden/>
              </w:rPr>
              <w:t>9</w:t>
            </w:r>
            <w:r w:rsidRPr="00F323AE">
              <w:rPr>
                <w:rFonts w:asciiTheme="majorBidi" w:hAnsiTheme="majorBidi" w:cstheme="majorBidi"/>
                <w:noProof/>
                <w:webHidden/>
              </w:rPr>
              <w:fldChar w:fldCharType="end"/>
            </w:r>
          </w:hyperlink>
        </w:p>
        <w:p w14:paraId="1AF7E45C" w14:textId="456D880C" w:rsidR="00F323AE" w:rsidRDefault="00F323AE" w:rsidP="00F323AE">
          <w:pPr>
            <w:spacing w:after="0" w:line="360" w:lineRule="auto"/>
            <w:contextualSpacing/>
          </w:pPr>
          <w:r w:rsidRPr="00F323AE">
            <w:rPr>
              <w:rFonts w:asciiTheme="majorBidi" w:hAnsiTheme="majorBidi" w:cstheme="majorBidi"/>
              <w:noProof/>
            </w:rPr>
            <w:fldChar w:fldCharType="end"/>
          </w:r>
        </w:p>
      </w:sdtContent>
    </w:sdt>
    <w:p w14:paraId="679EEDD4" w14:textId="77777777" w:rsidR="00F323AE" w:rsidRDefault="00F323AE">
      <w:pPr>
        <w:rPr>
          <w:rStyle w:val="Strong"/>
          <w:rFonts w:ascii="Arial" w:eastAsiaTheme="majorEastAsia" w:hAnsi="Arial" w:cs="Arial"/>
          <w:bCs w:val="0"/>
          <w:color w:val="0D0D0D" w:themeColor="text1" w:themeTint="F2"/>
          <w:sz w:val="22"/>
          <w:szCs w:val="22"/>
        </w:rPr>
      </w:pPr>
      <w:r>
        <w:rPr>
          <w:rStyle w:val="Strong"/>
          <w:rFonts w:ascii="Arial" w:hAnsi="Arial" w:cs="Arial"/>
          <w:b w:val="0"/>
          <w:bCs w:val="0"/>
          <w:sz w:val="22"/>
          <w:szCs w:val="22"/>
        </w:rPr>
        <w:br w:type="page"/>
      </w:r>
    </w:p>
    <w:p w14:paraId="49143ADE" w14:textId="538D1D03" w:rsidR="00D2344A" w:rsidRPr="007B1BEF" w:rsidRDefault="00D2344A" w:rsidP="00F323AE">
      <w:pPr>
        <w:pStyle w:val="Heading1"/>
        <w:rPr>
          <w:rFonts w:ascii="Arial" w:hAnsi="Arial" w:cs="Arial"/>
          <w:sz w:val="22"/>
          <w:szCs w:val="22"/>
        </w:rPr>
      </w:pPr>
      <w:bookmarkStart w:id="0" w:name="_Toc216464029"/>
      <w:r w:rsidRPr="007B1BEF">
        <w:rPr>
          <w:rStyle w:val="Strong"/>
          <w:rFonts w:ascii="Arial" w:hAnsi="Arial" w:cs="Arial"/>
          <w:b/>
          <w:bCs w:val="0"/>
          <w:sz w:val="22"/>
          <w:szCs w:val="22"/>
        </w:rPr>
        <w:lastRenderedPageBreak/>
        <w:t>Introduction</w:t>
      </w:r>
      <w:bookmarkEnd w:id="0"/>
    </w:p>
    <w:p w14:paraId="3FDE145C" w14:textId="77777777" w:rsidR="00124AB9" w:rsidRPr="007B1BEF" w:rsidRDefault="00124AB9" w:rsidP="00124AB9">
      <w:pPr>
        <w:pStyle w:val="NormalWeb"/>
        <w:spacing w:line="360" w:lineRule="auto"/>
        <w:jc w:val="both"/>
        <w:rPr>
          <w:rFonts w:ascii="Arial" w:hAnsi="Arial" w:cs="Arial"/>
          <w:sz w:val="22"/>
          <w:szCs w:val="22"/>
        </w:rPr>
      </w:pPr>
      <w:r w:rsidRPr="007B1BEF">
        <w:rPr>
          <w:rFonts w:ascii="Arial" w:hAnsi="Arial" w:cs="Arial"/>
          <w:sz w:val="22"/>
          <w:szCs w:val="22"/>
        </w:rPr>
        <w:t>Bipolar Disorder (BD) is a long-lasting mental illness that is marked by the extreme emotional swings, manic and hypomanic episodes, and depressive episodes. Such fluctuations have a great impact on the functioning of a person, and he/she attains quality social, occupational, and personal well-being. BD is widespread all over the world, with its prevalence being about 1-3% of the population, with the onset of the disease usually in late adolescence or early adulthood (Curnow et al., 2023). The disorder is usually characterized by bouts of high spirits, endurance of energy, and unthoughtful actions in the manic period and depression characterized by low spirits, exhaustion and lack of interest in all life aspects.</w:t>
      </w:r>
    </w:p>
    <w:p w14:paraId="45BFECCE" w14:textId="77777777" w:rsidR="00124AB9" w:rsidRPr="007B1BEF" w:rsidRDefault="00124AB9" w:rsidP="00124AB9">
      <w:pPr>
        <w:pStyle w:val="NormalWeb"/>
        <w:spacing w:line="360" w:lineRule="auto"/>
        <w:jc w:val="both"/>
        <w:rPr>
          <w:rFonts w:ascii="Arial" w:hAnsi="Arial" w:cs="Arial"/>
          <w:sz w:val="22"/>
          <w:szCs w:val="22"/>
        </w:rPr>
      </w:pPr>
      <w:r w:rsidRPr="007B1BEF">
        <w:rPr>
          <w:rFonts w:ascii="Arial" w:hAnsi="Arial" w:cs="Arial"/>
          <w:sz w:val="22"/>
          <w:szCs w:val="22"/>
        </w:rPr>
        <w:t>BD and its subtypes that include Bipolar I, Bipolar II and Cyclothymic Disorder has been the topic of debate in mental health circles (Bolton, 2023). Despite the fact that the ICD-11 offers a very concrete diagnosis of BD, the underlying problems which have been described include the overlapping symptoms among the different subtypes, and the heterogeneity of the disorder being studied among the different populations, which is of concern to the adequacy of the diagnostic criteria used now (Curnow et al., 2023).</w:t>
      </w:r>
    </w:p>
    <w:p w14:paraId="1578F0C1" w14:textId="53E146FD" w:rsidR="00D2344A" w:rsidRPr="007B1BEF" w:rsidRDefault="00124AB9" w:rsidP="00124AB9">
      <w:pPr>
        <w:pStyle w:val="NormalWeb"/>
        <w:spacing w:line="360" w:lineRule="auto"/>
        <w:jc w:val="both"/>
        <w:rPr>
          <w:rFonts w:ascii="Arial" w:hAnsi="Arial" w:cs="Arial"/>
          <w:sz w:val="22"/>
          <w:szCs w:val="22"/>
        </w:rPr>
      </w:pPr>
      <w:r w:rsidRPr="007B1BEF">
        <w:rPr>
          <w:rFonts w:ascii="Arial" w:hAnsi="Arial" w:cs="Arial"/>
          <w:sz w:val="22"/>
          <w:szCs w:val="22"/>
        </w:rPr>
        <w:t>The BD is an essential aspect of mental health care in the modern period because of the effects it has on identity and society. Through proper treatment, that is, with medication and psychotherapy, people will be able to control the symptoms and live better. Nevertheless, obstacles to care, including stigma, poor access to specialized care, and the difficulty of diagnosing BD require continual discussion and study. This report is a critical analysis of the Classification, Diagnosis, Treatment and rehabilitation of the Bipolar disorder but it also roots the arguments that have been going on regarding the treatment of the disorder besides the new challenges that have arisen in the treatment of the disorder</w:t>
      </w:r>
      <w:r w:rsidR="00CC0FDD" w:rsidRPr="007B1BEF">
        <w:rPr>
          <w:rFonts w:ascii="Arial" w:hAnsi="Arial" w:cs="Arial"/>
          <w:sz w:val="22"/>
          <w:szCs w:val="22"/>
        </w:rPr>
        <w:t>.</w:t>
      </w:r>
    </w:p>
    <w:p w14:paraId="5BB8DA01" w14:textId="77777777" w:rsidR="00D2344A" w:rsidRPr="007B1BEF" w:rsidRDefault="00D2344A" w:rsidP="00CC0FDD">
      <w:pPr>
        <w:pStyle w:val="Heading2"/>
        <w:rPr>
          <w:rFonts w:ascii="Arial" w:hAnsi="Arial" w:cs="Arial"/>
          <w:sz w:val="22"/>
          <w:szCs w:val="22"/>
        </w:rPr>
      </w:pPr>
      <w:bookmarkStart w:id="1" w:name="_Toc216464030"/>
      <w:r w:rsidRPr="007B1BEF">
        <w:rPr>
          <w:rStyle w:val="Strong"/>
          <w:rFonts w:ascii="Arial" w:hAnsi="Arial" w:cs="Arial"/>
          <w:b/>
          <w:bCs w:val="0"/>
          <w:sz w:val="22"/>
          <w:szCs w:val="22"/>
        </w:rPr>
        <w:t>Classification and Diagnosis</w:t>
      </w:r>
      <w:bookmarkEnd w:id="1"/>
    </w:p>
    <w:p w14:paraId="5D90338D" w14:textId="77777777" w:rsidR="00D2344A" w:rsidRPr="007B1BEF" w:rsidRDefault="00D2344A" w:rsidP="00CC0FDD">
      <w:pPr>
        <w:pStyle w:val="Heading3"/>
        <w:rPr>
          <w:rFonts w:ascii="Arial" w:hAnsi="Arial" w:cs="Arial"/>
          <w:b/>
          <w:sz w:val="22"/>
          <w:szCs w:val="22"/>
        </w:rPr>
      </w:pPr>
      <w:bookmarkStart w:id="2" w:name="_Toc216464031"/>
      <w:r w:rsidRPr="007B1BEF">
        <w:rPr>
          <w:rStyle w:val="Strong"/>
          <w:rFonts w:ascii="Arial" w:hAnsi="Arial" w:cs="Arial"/>
          <w:b w:val="0"/>
          <w:sz w:val="22"/>
          <w:szCs w:val="22"/>
        </w:rPr>
        <w:t>ICD-11 Classification</w:t>
      </w:r>
      <w:bookmarkEnd w:id="2"/>
    </w:p>
    <w:p w14:paraId="0016843D" w14:textId="77777777" w:rsidR="00D2344A" w:rsidRPr="007B1BEF" w:rsidRDefault="00D2344A" w:rsidP="00D2344A">
      <w:pPr>
        <w:pStyle w:val="NormalWeb"/>
        <w:spacing w:line="360" w:lineRule="auto"/>
        <w:jc w:val="both"/>
        <w:rPr>
          <w:rFonts w:ascii="Arial" w:hAnsi="Arial" w:cs="Arial"/>
          <w:sz w:val="22"/>
          <w:szCs w:val="22"/>
        </w:rPr>
      </w:pPr>
      <w:r w:rsidRPr="007B1BEF">
        <w:rPr>
          <w:rFonts w:ascii="Arial" w:hAnsi="Arial" w:cs="Arial"/>
          <w:sz w:val="22"/>
          <w:szCs w:val="22"/>
        </w:rPr>
        <w:t xml:space="preserve">Bipolar Disorder is a disorder of Chapter 6: Mental, Behavioral, or Neurodevelopmental Disorders and mood disorders in the ICD-11. The most common ones are Bipolar II Disorder (BD-II) and Bipolar I Disorder (BD-I). BD-I is defined by manic episodes, also known to be preceded by depressive episodes, whereas BD-II is typified by the hypomania episodes in the absence of manic episodes. Another condition that falls under this chapter is Cyclothymic disorder that is a lighter version of bipolar disorder characterized by frequent changes in moods. It is notable that the ICD-11 also included neurodevelopmental factors and comorbidity, since the previous editions did not identify the complexity of the </w:t>
      </w:r>
      <w:proofErr w:type="spellStart"/>
      <w:r w:rsidRPr="007B1BEF">
        <w:rPr>
          <w:rFonts w:ascii="Arial" w:hAnsi="Arial" w:cs="Arial"/>
          <w:sz w:val="22"/>
          <w:szCs w:val="22"/>
        </w:rPr>
        <w:t>etiology</w:t>
      </w:r>
      <w:proofErr w:type="spellEnd"/>
      <w:r w:rsidRPr="007B1BEF">
        <w:rPr>
          <w:rFonts w:ascii="Arial" w:hAnsi="Arial" w:cs="Arial"/>
          <w:sz w:val="22"/>
          <w:szCs w:val="22"/>
        </w:rPr>
        <w:t xml:space="preserve"> of the </w:t>
      </w:r>
      <w:r w:rsidRPr="007B1BEF">
        <w:rPr>
          <w:rFonts w:ascii="Arial" w:hAnsi="Arial" w:cs="Arial"/>
          <w:sz w:val="22"/>
          <w:szCs w:val="22"/>
        </w:rPr>
        <w:lastRenderedPageBreak/>
        <w:t>disorder. Such categorization enables clinicians to evaluate and treat people with different symptoms of the disorder better so that individuals with less severe symptoms can obtain the necessary attention.</w:t>
      </w:r>
    </w:p>
    <w:p w14:paraId="7ADBCDBB" w14:textId="77777777" w:rsidR="00D2344A" w:rsidRPr="007B1BEF" w:rsidRDefault="00D2344A" w:rsidP="00CC0FDD">
      <w:pPr>
        <w:pStyle w:val="Heading3"/>
        <w:rPr>
          <w:rFonts w:ascii="Arial" w:hAnsi="Arial" w:cs="Arial"/>
          <w:b/>
          <w:sz w:val="22"/>
          <w:szCs w:val="22"/>
        </w:rPr>
      </w:pPr>
      <w:bookmarkStart w:id="3" w:name="_Toc216464032"/>
      <w:r w:rsidRPr="007B1BEF">
        <w:rPr>
          <w:rStyle w:val="Strong"/>
          <w:rFonts w:ascii="Arial" w:hAnsi="Arial" w:cs="Arial"/>
          <w:b w:val="0"/>
          <w:sz w:val="22"/>
          <w:szCs w:val="22"/>
        </w:rPr>
        <w:t>Diagnostic Criteria</w:t>
      </w:r>
      <w:bookmarkEnd w:id="3"/>
      <w:r w:rsidRPr="007B1BEF">
        <w:rPr>
          <w:rFonts w:ascii="Arial" w:hAnsi="Arial" w:cs="Arial"/>
          <w:b/>
          <w:sz w:val="22"/>
          <w:szCs w:val="22"/>
        </w:rPr>
        <w:t xml:space="preserve"> </w:t>
      </w:r>
    </w:p>
    <w:p w14:paraId="5D707A44" w14:textId="77777777" w:rsidR="00D2344A" w:rsidRPr="007B1BEF" w:rsidRDefault="00D2344A" w:rsidP="00D2344A">
      <w:pPr>
        <w:pStyle w:val="NormalWeb"/>
        <w:spacing w:line="360" w:lineRule="auto"/>
        <w:jc w:val="both"/>
        <w:rPr>
          <w:rFonts w:ascii="Arial" w:hAnsi="Arial" w:cs="Arial"/>
          <w:sz w:val="22"/>
          <w:szCs w:val="22"/>
        </w:rPr>
      </w:pPr>
      <w:r w:rsidRPr="007B1BEF">
        <w:rPr>
          <w:rFonts w:ascii="Arial" w:hAnsi="Arial" w:cs="Arial"/>
          <w:sz w:val="22"/>
          <w:szCs w:val="22"/>
        </w:rPr>
        <w:t>The ICD-11 diagnostic criteria of Bipolar Disorder give more importance to the frequency and intensity of mood swings. Elevated or irritable mood can be described as manic episode which lasts at least one week or needs hospitalization. They include symptoms of grandiosity, insensitivity to sleep, thoughts and impulsiveness. A milder form of mania is hypomania that has similar symptoms but does not lead to functional impairment. The depressive episodes consist of depressed mood, lack of interest and disturbances of sleep which last at least two weeks and have to be separated sharply with other types of depression, including major depressive disorder.</w:t>
      </w:r>
    </w:p>
    <w:p w14:paraId="3F0F6994" w14:textId="77777777" w:rsidR="00D2344A" w:rsidRPr="007B1BEF" w:rsidRDefault="00D2344A" w:rsidP="00CC0FDD">
      <w:pPr>
        <w:pStyle w:val="Heading3"/>
        <w:rPr>
          <w:rFonts w:ascii="Arial" w:hAnsi="Arial" w:cs="Arial"/>
          <w:b/>
          <w:sz w:val="22"/>
          <w:szCs w:val="22"/>
        </w:rPr>
      </w:pPr>
      <w:bookmarkStart w:id="4" w:name="_Toc216464033"/>
      <w:r w:rsidRPr="007B1BEF">
        <w:rPr>
          <w:rStyle w:val="Strong"/>
          <w:rFonts w:ascii="Arial" w:hAnsi="Arial" w:cs="Arial"/>
          <w:b w:val="0"/>
          <w:sz w:val="22"/>
          <w:szCs w:val="22"/>
        </w:rPr>
        <w:t>Diagnostic Processes</w:t>
      </w:r>
      <w:bookmarkEnd w:id="4"/>
    </w:p>
    <w:p w14:paraId="4D523BAA" w14:textId="77777777" w:rsidR="00D2344A" w:rsidRPr="007B1BEF" w:rsidRDefault="00D2344A" w:rsidP="00D2344A">
      <w:pPr>
        <w:pStyle w:val="NormalWeb"/>
        <w:spacing w:line="360" w:lineRule="auto"/>
        <w:jc w:val="both"/>
        <w:rPr>
          <w:rFonts w:ascii="Arial" w:hAnsi="Arial" w:cs="Arial"/>
          <w:sz w:val="22"/>
          <w:szCs w:val="22"/>
        </w:rPr>
      </w:pPr>
      <w:r w:rsidRPr="007B1BEF">
        <w:rPr>
          <w:rFonts w:ascii="Arial" w:hAnsi="Arial" w:cs="Arial"/>
          <w:sz w:val="22"/>
          <w:szCs w:val="22"/>
        </w:rPr>
        <w:t>The diagnostic process is usually evidenced by clinical interview, mood history evaluation, and administration of rating scale like whatever mania rating scale like the Young Mania Rating Scale (YMRS) and rating scale like the Hamilton Depression Rating Scale (HDRS) on depression. In clinics, the DSM-5 criteria tend to be adopted in combination with the ICD-11 in order to be more thoroughly diagnosed, particularly when comorbidity is involved. These measurement instruments help determine the nature of the disorder in particular, the severity of the episodes, and eliminate other conditions of psychiatric problems.</w:t>
      </w:r>
    </w:p>
    <w:p w14:paraId="66C7CDFC" w14:textId="77777777" w:rsidR="00D2344A" w:rsidRPr="007B1BEF" w:rsidRDefault="00D2344A" w:rsidP="00CC0FDD">
      <w:pPr>
        <w:pStyle w:val="Heading3"/>
        <w:rPr>
          <w:rFonts w:ascii="Arial" w:hAnsi="Arial" w:cs="Arial"/>
          <w:b/>
          <w:sz w:val="22"/>
          <w:szCs w:val="22"/>
        </w:rPr>
      </w:pPr>
      <w:bookmarkStart w:id="5" w:name="_Toc216464034"/>
      <w:r w:rsidRPr="007B1BEF">
        <w:rPr>
          <w:rStyle w:val="Strong"/>
          <w:rFonts w:ascii="Arial" w:hAnsi="Arial" w:cs="Arial"/>
          <w:b w:val="0"/>
          <w:sz w:val="22"/>
          <w:szCs w:val="22"/>
        </w:rPr>
        <w:t>Language in Classification</w:t>
      </w:r>
      <w:bookmarkEnd w:id="5"/>
    </w:p>
    <w:p w14:paraId="1A362599" w14:textId="77777777" w:rsidR="00D2344A" w:rsidRPr="007B1BEF" w:rsidRDefault="00D2344A" w:rsidP="00D2344A">
      <w:pPr>
        <w:pStyle w:val="NormalWeb"/>
        <w:spacing w:line="360" w:lineRule="auto"/>
        <w:jc w:val="both"/>
        <w:rPr>
          <w:rFonts w:ascii="Arial" w:hAnsi="Arial" w:cs="Arial"/>
          <w:sz w:val="22"/>
          <w:szCs w:val="22"/>
        </w:rPr>
      </w:pPr>
      <w:r w:rsidRPr="007B1BEF">
        <w:rPr>
          <w:rFonts w:ascii="Arial" w:hAnsi="Arial" w:cs="Arial"/>
          <w:sz w:val="22"/>
          <w:szCs w:val="22"/>
        </w:rPr>
        <w:t>The ICD-11 medical terminologies, such as disorder and condition, emphasize the clinical perspective of the Bipolar Disorder as a medical condition that needs to be treated. Illness is not used, as it can bear stigmatizing implications, which implies a chronic and untreatable condition. Such a method of diction can affect the general population and affect the various treatment options. An emphasis on disorder also highlights the necessity of a structured treatment method, which is advantageous in clinical practice but could reduce the life experience of the person who adheres to the neurodiversity views.</w:t>
      </w:r>
    </w:p>
    <w:p w14:paraId="2A4D2B63" w14:textId="77777777" w:rsidR="00D2344A" w:rsidRPr="007B1BEF" w:rsidRDefault="00D2344A" w:rsidP="00CC0FDD">
      <w:pPr>
        <w:pStyle w:val="Heading2"/>
        <w:rPr>
          <w:rFonts w:ascii="Arial" w:hAnsi="Arial" w:cs="Arial"/>
          <w:sz w:val="22"/>
          <w:szCs w:val="22"/>
        </w:rPr>
      </w:pPr>
      <w:bookmarkStart w:id="6" w:name="_Toc216464035"/>
      <w:r w:rsidRPr="007B1BEF">
        <w:rPr>
          <w:rStyle w:val="Strong"/>
          <w:rFonts w:ascii="Arial" w:hAnsi="Arial" w:cs="Arial"/>
          <w:b/>
          <w:bCs w:val="0"/>
          <w:sz w:val="22"/>
          <w:szCs w:val="22"/>
        </w:rPr>
        <w:lastRenderedPageBreak/>
        <w:t>Treatment and Rehabilitation</w:t>
      </w:r>
      <w:bookmarkEnd w:id="6"/>
      <w:r w:rsidRPr="007B1BEF">
        <w:rPr>
          <w:rFonts w:ascii="Arial" w:hAnsi="Arial" w:cs="Arial"/>
          <w:sz w:val="22"/>
          <w:szCs w:val="22"/>
        </w:rPr>
        <w:t xml:space="preserve"> </w:t>
      </w:r>
    </w:p>
    <w:p w14:paraId="6D862F68" w14:textId="77777777" w:rsidR="00D2344A" w:rsidRPr="007B1BEF" w:rsidRDefault="00D2344A" w:rsidP="00CC0FDD">
      <w:pPr>
        <w:pStyle w:val="Heading3"/>
        <w:rPr>
          <w:rFonts w:ascii="Arial" w:hAnsi="Arial" w:cs="Arial"/>
          <w:b/>
          <w:sz w:val="22"/>
          <w:szCs w:val="22"/>
        </w:rPr>
      </w:pPr>
      <w:bookmarkStart w:id="7" w:name="_Toc216464036"/>
      <w:r w:rsidRPr="007B1BEF">
        <w:rPr>
          <w:rStyle w:val="Strong"/>
          <w:rFonts w:ascii="Arial" w:hAnsi="Arial" w:cs="Arial"/>
          <w:b w:val="0"/>
          <w:sz w:val="22"/>
          <w:szCs w:val="22"/>
        </w:rPr>
        <w:t>Standard Treatment Approaches</w:t>
      </w:r>
      <w:bookmarkEnd w:id="7"/>
    </w:p>
    <w:p w14:paraId="4FD59CB2" w14:textId="77777777" w:rsidR="00D2344A" w:rsidRPr="007B1BEF" w:rsidRDefault="00D2344A" w:rsidP="00D2344A">
      <w:pPr>
        <w:pStyle w:val="NormalWeb"/>
        <w:spacing w:line="360" w:lineRule="auto"/>
        <w:jc w:val="both"/>
        <w:rPr>
          <w:rFonts w:ascii="Arial" w:hAnsi="Arial" w:cs="Arial"/>
          <w:sz w:val="22"/>
          <w:szCs w:val="22"/>
        </w:rPr>
      </w:pPr>
      <w:r w:rsidRPr="007B1BEF">
        <w:rPr>
          <w:rFonts w:ascii="Arial" w:hAnsi="Arial" w:cs="Arial"/>
          <w:sz w:val="22"/>
          <w:szCs w:val="22"/>
        </w:rPr>
        <w:t>Pharmacotherapy and psychotherapy are the main form of treatment of Bipolar Disorder. Lithium and other mood stabilizers can be regarded as the backbone of the treatment, especially the prevention of mania. The issue of antipsychotic drugs, such as olanzapine and quetiapine, is frequently prescribed both in the manic and depressive phases, whereas antidepressants can be applied with caution in the depressive episodes. The use of antidepressant is however controversial since it is said to induce manic episode when it is not combined with a mood stabilizer. Cognitive Behavioral Therapy (CBT) and psychoeducation are crucial in long-term management as they enable the individuals to identify the initial symptoms of mood episodes and come up with coping techniques that would ensure that the individuals deal with stress and enhance their relationships with other people.</w:t>
      </w:r>
    </w:p>
    <w:p w14:paraId="50E93281" w14:textId="77777777" w:rsidR="00D2344A" w:rsidRPr="007B1BEF" w:rsidRDefault="00D2344A" w:rsidP="00CC0FDD">
      <w:pPr>
        <w:pStyle w:val="Heading3"/>
        <w:rPr>
          <w:rFonts w:ascii="Arial" w:hAnsi="Arial" w:cs="Arial"/>
          <w:b/>
          <w:sz w:val="22"/>
          <w:szCs w:val="22"/>
        </w:rPr>
      </w:pPr>
      <w:bookmarkStart w:id="8" w:name="_Toc216464037"/>
      <w:r w:rsidRPr="007B1BEF">
        <w:rPr>
          <w:rStyle w:val="Strong"/>
          <w:rFonts w:ascii="Arial" w:hAnsi="Arial" w:cs="Arial"/>
          <w:b w:val="0"/>
          <w:sz w:val="22"/>
          <w:szCs w:val="22"/>
        </w:rPr>
        <w:t>ICD-11 Rehabilitation Measures</w:t>
      </w:r>
      <w:bookmarkEnd w:id="8"/>
    </w:p>
    <w:p w14:paraId="1D43508A" w14:textId="77777777" w:rsidR="00D2344A" w:rsidRPr="007B1BEF" w:rsidRDefault="00D2344A" w:rsidP="00D2344A">
      <w:pPr>
        <w:pStyle w:val="NormalWeb"/>
        <w:spacing w:line="360" w:lineRule="auto"/>
        <w:jc w:val="both"/>
        <w:rPr>
          <w:rFonts w:ascii="Arial" w:hAnsi="Arial" w:cs="Arial"/>
          <w:sz w:val="22"/>
          <w:szCs w:val="22"/>
        </w:rPr>
      </w:pPr>
      <w:r w:rsidRPr="007B1BEF">
        <w:rPr>
          <w:rFonts w:ascii="Arial" w:hAnsi="Arial" w:cs="Arial"/>
          <w:sz w:val="22"/>
          <w:szCs w:val="22"/>
        </w:rPr>
        <w:t>IDC-11 also contains rehabilitation interventions that are based on the psychosocial facets of the treatment with the aim of enhancing the quality of life and daily functioning of the Bipolar Disorder victims. These are supportive psychotherapy, family therapy, and training of social skills. Those in functional impairment of the long term should be rehabilitated to ensure that they get back to social, academic and employment. Acute exaltations might need inpatient services, but once the condition is balanced, outpatient management that aims at rehabilitation comes at the core of providing long-term care.</w:t>
      </w:r>
    </w:p>
    <w:p w14:paraId="3A757129" w14:textId="77777777" w:rsidR="00D2344A" w:rsidRPr="007B1BEF" w:rsidRDefault="00D2344A" w:rsidP="00CC0FDD">
      <w:pPr>
        <w:pStyle w:val="Heading3"/>
        <w:rPr>
          <w:rFonts w:ascii="Arial" w:hAnsi="Arial" w:cs="Arial"/>
          <w:b/>
          <w:sz w:val="22"/>
          <w:szCs w:val="22"/>
        </w:rPr>
      </w:pPr>
      <w:bookmarkStart w:id="9" w:name="_Toc216464038"/>
      <w:r w:rsidRPr="007B1BEF">
        <w:rPr>
          <w:rStyle w:val="Strong"/>
          <w:rFonts w:ascii="Arial" w:hAnsi="Arial" w:cs="Arial"/>
          <w:b w:val="0"/>
          <w:sz w:val="22"/>
          <w:szCs w:val="22"/>
        </w:rPr>
        <w:t>Effectiveness and Limitations</w:t>
      </w:r>
      <w:bookmarkEnd w:id="9"/>
    </w:p>
    <w:p w14:paraId="4683001F" w14:textId="77777777" w:rsidR="00D2344A" w:rsidRPr="007B1BEF" w:rsidRDefault="00D2344A" w:rsidP="00D2344A">
      <w:pPr>
        <w:pStyle w:val="NormalWeb"/>
        <w:spacing w:line="360" w:lineRule="auto"/>
        <w:jc w:val="both"/>
        <w:rPr>
          <w:rFonts w:ascii="Arial" w:hAnsi="Arial" w:cs="Arial"/>
          <w:sz w:val="22"/>
          <w:szCs w:val="22"/>
        </w:rPr>
      </w:pPr>
      <w:r w:rsidRPr="007B1BEF">
        <w:rPr>
          <w:rFonts w:ascii="Arial" w:hAnsi="Arial" w:cs="Arial"/>
          <w:sz w:val="22"/>
          <w:szCs w:val="22"/>
        </w:rPr>
        <w:t xml:space="preserve">Although pharmacotherapy is effective when used in the stabilization of mood episodes, it is not devoid of disabilities. Lithium, e.g., is applicable in mania, but can have serious side effects, including weight gain peripheral and thyroid dysfunction. Although the antipsychotic drugs are effective during the acute phases, they have certain side effects on metabolic levels such as diabetes and </w:t>
      </w:r>
      <w:proofErr w:type="spellStart"/>
      <w:r w:rsidRPr="007B1BEF">
        <w:rPr>
          <w:rFonts w:ascii="Arial" w:hAnsi="Arial" w:cs="Arial"/>
          <w:sz w:val="22"/>
          <w:szCs w:val="22"/>
        </w:rPr>
        <w:t>hyperlipidemia</w:t>
      </w:r>
      <w:proofErr w:type="spellEnd"/>
      <w:r w:rsidRPr="007B1BEF">
        <w:rPr>
          <w:rFonts w:ascii="Arial" w:hAnsi="Arial" w:cs="Arial"/>
          <w:sz w:val="22"/>
          <w:szCs w:val="22"/>
        </w:rPr>
        <w:t>. In addition, mental health services are still not available to many people, especially in less income environments. Psychotherapy especially CBT has proven to be effective in regulating mood and minimizing the chance of the occurrence in the future but not everyone can afford to hire trained therapists. Mental health treatment stigma and cultural attitudes can also make some individuals access the relevant care.</w:t>
      </w:r>
    </w:p>
    <w:p w14:paraId="2AA87104" w14:textId="77777777" w:rsidR="00D2344A" w:rsidRPr="007B1BEF" w:rsidRDefault="00D2344A" w:rsidP="00CC0FDD">
      <w:pPr>
        <w:pStyle w:val="Heading2"/>
        <w:rPr>
          <w:rStyle w:val="Strong"/>
          <w:rFonts w:ascii="Arial" w:hAnsi="Arial" w:cs="Arial"/>
          <w:bCs w:val="0"/>
          <w:sz w:val="22"/>
          <w:szCs w:val="22"/>
        </w:rPr>
      </w:pPr>
      <w:bookmarkStart w:id="10" w:name="_Toc216464039"/>
      <w:r w:rsidRPr="007B1BEF">
        <w:rPr>
          <w:rStyle w:val="Strong"/>
          <w:rFonts w:ascii="Arial" w:hAnsi="Arial" w:cs="Arial"/>
          <w:bCs w:val="0"/>
          <w:sz w:val="22"/>
          <w:szCs w:val="22"/>
        </w:rPr>
        <w:lastRenderedPageBreak/>
        <w:t>Current Debates and Emerging Issues</w:t>
      </w:r>
      <w:bookmarkEnd w:id="10"/>
      <w:r w:rsidRPr="007B1BEF">
        <w:rPr>
          <w:rStyle w:val="Strong"/>
          <w:rFonts w:ascii="Arial" w:hAnsi="Arial" w:cs="Arial"/>
          <w:bCs w:val="0"/>
          <w:sz w:val="22"/>
          <w:szCs w:val="22"/>
        </w:rPr>
        <w:t xml:space="preserve"> </w:t>
      </w:r>
    </w:p>
    <w:p w14:paraId="1B04726F" w14:textId="77777777" w:rsidR="00D2344A" w:rsidRPr="007B1BEF" w:rsidRDefault="00D2344A" w:rsidP="00CC0FDD">
      <w:pPr>
        <w:pStyle w:val="Heading3"/>
        <w:rPr>
          <w:rStyle w:val="Strong"/>
          <w:rFonts w:ascii="Arial" w:hAnsi="Arial" w:cs="Arial"/>
          <w:bCs w:val="0"/>
          <w:sz w:val="22"/>
          <w:szCs w:val="22"/>
        </w:rPr>
      </w:pPr>
      <w:bookmarkStart w:id="11" w:name="_Toc216464040"/>
      <w:r w:rsidRPr="007B1BEF">
        <w:rPr>
          <w:rStyle w:val="Strong"/>
          <w:rFonts w:ascii="Arial" w:hAnsi="Arial" w:cs="Arial"/>
          <w:bCs w:val="0"/>
          <w:sz w:val="22"/>
          <w:szCs w:val="22"/>
        </w:rPr>
        <w:t>Ongoing Debates</w:t>
      </w:r>
      <w:bookmarkEnd w:id="11"/>
    </w:p>
    <w:p w14:paraId="14A6C6D9" w14:textId="0E02CF5A" w:rsidR="00D2344A" w:rsidRPr="007B1BEF" w:rsidRDefault="00124AB9" w:rsidP="00D2344A">
      <w:pPr>
        <w:spacing w:line="360" w:lineRule="auto"/>
        <w:jc w:val="both"/>
        <w:rPr>
          <w:rStyle w:val="Strong"/>
          <w:rFonts w:ascii="Arial" w:hAnsi="Arial" w:cs="Arial"/>
          <w:b w:val="0"/>
          <w:bCs w:val="0"/>
          <w:sz w:val="22"/>
          <w:szCs w:val="22"/>
        </w:rPr>
      </w:pPr>
      <w:r w:rsidRPr="007B1BEF">
        <w:rPr>
          <w:rStyle w:val="Strong"/>
          <w:rFonts w:ascii="Arial" w:hAnsi="Arial" w:cs="Arial"/>
          <w:b w:val="0"/>
          <w:bCs w:val="0"/>
          <w:sz w:val="22"/>
          <w:szCs w:val="22"/>
        </w:rPr>
        <w:t>Bipolar Disorder (BD) is a topic of the continuous discussion with the specific references to its classification and the legitimacy of its subtypes, e.g., Bipolar I, Bipolar II, and Cyclothymic Disorder. The ICD-11 separates these subtypes depending on severity and duration of mood episodes but there exists concerns of overlapping the two subtypes and correct diagnosis becomes difficult. As an example, the line between Bipolar II and Cyclothymic Disorder may be indistinct with Bipolar II and people with Cyclothymia usually display behaviors of hypomania and depressive symptoms that confuse with those of Bipolar II, and therefore are subject to misdiagnosis. Additionally, the ICD-11 diagnostic criteria might not provide sufficient heterogeneity of BD since the manifestations of the disorder can differ drastically among different groups of people and individuals (Curnow et al., 2023). Critics suppose more range of the disorder may be required of the disorder, given that mood dysregulation is experienced in many patients</w:t>
      </w:r>
      <w:r w:rsidR="00D2344A" w:rsidRPr="007B1BEF">
        <w:rPr>
          <w:rStyle w:val="Strong"/>
          <w:rFonts w:ascii="Arial" w:hAnsi="Arial" w:cs="Arial"/>
          <w:b w:val="0"/>
          <w:bCs w:val="0"/>
          <w:sz w:val="22"/>
          <w:szCs w:val="22"/>
        </w:rPr>
        <w:t>.</w:t>
      </w:r>
    </w:p>
    <w:p w14:paraId="5D2720FD" w14:textId="77777777" w:rsidR="00D2344A" w:rsidRPr="007B1BEF" w:rsidRDefault="00D2344A" w:rsidP="00CC0FDD">
      <w:pPr>
        <w:pStyle w:val="Heading3"/>
        <w:rPr>
          <w:rStyle w:val="Strong"/>
          <w:rFonts w:ascii="Arial" w:hAnsi="Arial" w:cs="Arial"/>
          <w:bCs w:val="0"/>
          <w:sz w:val="22"/>
          <w:szCs w:val="22"/>
        </w:rPr>
      </w:pPr>
      <w:bookmarkStart w:id="12" w:name="_Toc216464041"/>
      <w:r w:rsidRPr="007B1BEF">
        <w:rPr>
          <w:rStyle w:val="Strong"/>
          <w:rFonts w:ascii="Arial" w:hAnsi="Arial" w:cs="Arial"/>
          <w:bCs w:val="0"/>
          <w:sz w:val="22"/>
          <w:szCs w:val="22"/>
        </w:rPr>
        <w:t>Neurodivergence and Reclassification</w:t>
      </w:r>
      <w:bookmarkEnd w:id="12"/>
    </w:p>
    <w:p w14:paraId="41295F8E" w14:textId="2433DC25" w:rsidR="00D2344A" w:rsidRPr="007B1BEF" w:rsidRDefault="00124AB9" w:rsidP="00D2344A">
      <w:pPr>
        <w:spacing w:line="360" w:lineRule="auto"/>
        <w:jc w:val="both"/>
        <w:rPr>
          <w:rStyle w:val="Strong"/>
          <w:rFonts w:ascii="Arial" w:hAnsi="Arial" w:cs="Arial"/>
          <w:b w:val="0"/>
          <w:bCs w:val="0"/>
          <w:sz w:val="22"/>
          <w:szCs w:val="22"/>
        </w:rPr>
      </w:pPr>
      <w:r w:rsidRPr="007B1BEF">
        <w:rPr>
          <w:rStyle w:val="Strong"/>
          <w:rFonts w:ascii="Arial" w:hAnsi="Arial" w:cs="Arial"/>
          <w:b w:val="0"/>
          <w:bCs w:val="0"/>
          <w:sz w:val="22"/>
          <w:szCs w:val="22"/>
        </w:rPr>
        <w:t>The increasing awareness of neurodivergence has had an immense influence on the perspective of Bipolar Disorder especially regarding its possible reclassification into future versions of the ICD. Neurodivergent views hold that such conditions as Bipolar Disorder may actually fall into a continuum of mood disorders not distinct categories. This perspective breaks the historic diagnostic lines and opens the idea of reconceptualizing BD as a spectrum, encompassing the manic and depressive symptoms into a single model (Bolton, 2023). This kind of change may serve to diminish the stigma that is in many cases part of the illness label and enable a more holistic perception of mood disorders that fits closer to the lived theme of the person. Also, an idea of neurodivergence suggests that individual differences should be included in the manifestation of the disorder as biological, psychological, and social factors that cause its development are complex and different</w:t>
      </w:r>
      <w:r w:rsidR="00D2344A" w:rsidRPr="007B1BEF">
        <w:rPr>
          <w:rStyle w:val="Strong"/>
          <w:rFonts w:ascii="Arial" w:hAnsi="Arial" w:cs="Arial"/>
          <w:b w:val="0"/>
          <w:bCs w:val="0"/>
          <w:sz w:val="22"/>
          <w:szCs w:val="22"/>
        </w:rPr>
        <w:t>.</w:t>
      </w:r>
    </w:p>
    <w:p w14:paraId="6B4395A9" w14:textId="77777777" w:rsidR="00D2344A" w:rsidRPr="007B1BEF" w:rsidRDefault="00D2344A" w:rsidP="00CC0FDD">
      <w:pPr>
        <w:pStyle w:val="Heading3"/>
        <w:rPr>
          <w:rStyle w:val="Strong"/>
          <w:rFonts w:ascii="Arial" w:hAnsi="Arial" w:cs="Arial"/>
          <w:bCs w:val="0"/>
          <w:sz w:val="22"/>
          <w:szCs w:val="22"/>
        </w:rPr>
      </w:pPr>
      <w:bookmarkStart w:id="13" w:name="_Toc216464042"/>
      <w:r w:rsidRPr="007B1BEF">
        <w:rPr>
          <w:rStyle w:val="Strong"/>
          <w:rFonts w:ascii="Arial" w:hAnsi="Arial" w:cs="Arial"/>
          <w:bCs w:val="0"/>
          <w:sz w:val="22"/>
          <w:szCs w:val="22"/>
        </w:rPr>
        <w:t>Impact on Practice and Policy</w:t>
      </w:r>
      <w:bookmarkEnd w:id="13"/>
    </w:p>
    <w:p w14:paraId="1AD174C0" w14:textId="19C69873" w:rsidR="00D2344A" w:rsidRPr="007B1BEF" w:rsidRDefault="00124AB9" w:rsidP="00D2344A">
      <w:pPr>
        <w:spacing w:line="360" w:lineRule="auto"/>
        <w:jc w:val="both"/>
        <w:rPr>
          <w:rFonts w:ascii="Arial" w:hAnsi="Arial" w:cs="Arial"/>
          <w:sz w:val="22"/>
          <w:szCs w:val="22"/>
        </w:rPr>
      </w:pPr>
      <w:r w:rsidRPr="007B1BEF">
        <w:rPr>
          <w:rStyle w:val="Strong"/>
          <w:rFonts w:ascii="Arial" w:hAnsi="Arial" w:cs="Arial"/>
          <w:b w:val="0"/>
          <w:bCs w:val="0"/>
          <w:sz w:val="22"/>
          <w:szCs w:val="22"/>
        </w:rPr>
        <w:t xml:space="preserve">Such discussions on the classification and reclassification of Bipolar Disorder means a lot regarding mental health practice and policy. In case of Bipolar Disorder redefinition or a revision of its subtypes, it might cause a modification in the diagnostic processes and treatment regimens, which could influence accessibility and availability to care. To illustrate, an improved, more encompassing diagnostic system could make a person be diagnosed earlier and have a more individualized approach to treatment that results in better patient outcomes (Mok et al., 2019). The changes in the policy can aim at improving the education of healthcare providers to discover the subtleties of the Bipolar Disorder, as well as the issue of </w:t>
      </w:r>
      <w:r w:rsidRPr="007B1BEF">
        <w:rPr>
          <w:rStyle w:val="Strong"/>
          <w:rFonts w:ascii="Arial" w:hAnsi="Arial" w:cs="Arial"/>
          <w:b w:val="0"/>
          <w:bCs w:val="0"/>
          <w:sz w:val="22"/>
          <w:szCs w:val="22"/>
        </w:rPr>
        <w:lastRenderedPageBreak/>
        <w:t>stigmatization caused by the current diagnostic labels. Also, reclassification might affect funding priorities sent to research by moving funds to more thorough studies of mood disorders incorporating both the biological and neurodivergent views</w:t>
      </w:r>
      <w:r w:rsidR="00D2344A" w:rsidRPr="007B1BEF">
        <w:rPr>
          <w:rStyle w:val="Strong"/>
          <w:rFonts w:ascii="Arial" w:hAnsi="Arial" w:cs="Arial"/>
          <w:b w:val="0"/>
          <w:bCs w:val="0"/>
          <w:sz w:val="22"/>
          <w:szCs w:val="22"/>
        </w:rPr>
        <w:t>.</w:t>
      </w:r>
    </w:p>
    <w:p w14:paraId="7078A311" w14:textId="77777777" w:rsidR="00D2344A" w:rsidRPr="007B1BEF" w:rsidRDefault="00D2344A" w:rsidP="00CC0FDD">
      <w:pPr>
        <w:pStyle w:val="Heading2"/>
        <w:rPr>
          <w:rFonts w:ascii="Arial" w:hAnsi="Arial" w:cs="Arial"/>
          <w:sz w:val="22"/>
          <w:szCs w:val="22"/>
        </w:rPr>
      </w:pPr>
      <w:bookmarkStart w:id="14" w:name="_Toc216464043"/>
      <w:r w:rsidRPr="007B1BEF">
        <w:rPr>
          <w:rStyle w:val="Strong"/>
          <w:rFonts w:ascii="Arial" w:hAnsi="Arial" w:cs="Arial"/>
          <w:b/>
          <w:bCs w:val="0"/>
          <w:sz w:val="22"/>
          <w:szCs w:val="22"/>
        </w:rPr>
        <w:t>Recommendations</w:t>
      </w:r>
      <w:bookmarkEnd w:id="14"/>
    </w:p>
    <w:p w14:paraId="5F14C1A7" w14:textId="77777777" w:rsidR="00D2344A" w:rsidRPr="007B1BEF" w:rsidRDefault="00D2344A" w:rsidP="00CC0FDD">
      <w:pPr>
        <w:pStyle w:val="Heading3"/>
        <w:rPr>
          <w:rFonts w:ascii="Arial" w:hAnsi="Arial" w:cs="Arial"/>
          <w:sz w:val="22"/>
          <w:szCs w:val="22"/>
        </w:rPr>
      </w:pPr>
      <w:bookmarkStart w:id="15" w:name="_Toc216464044"/>
      <w:r w:rsidRPr="007B1BEF">
        <w:rPr>
          <w:rStyle w:val="Strong"/>
          <w:rFonts w:ascii="Arial" w:hAnsi="Arial" w:cs="Arial"/>
          <w:b w:val="0"/>
          <w:bCs w:val="0"/>
          <w:sz w:val="22"/>
          <w:szCs w:val="22"/>
        </w:rPr>
        <w:t>Improvement of Classification and Diagnosis</w:t>
      </w:r>
      <w:bookmarkEnd w:id="15"/>
    </w:p>
    <w:p w14:paraId="3A5614E3" w14:textId="5C79F3AD" w:rsidR="00D2344A" w:rsidRPr="007B1BEF" w:rsidRDefault="00124AB9" w:rsidP="00D2344A">
      <w:pPr>
        <w:pStyle w:val="NormalWeb"/>
        <w:spacing w:line="360" w:lineRule="auto"/>
        <w:jc w:val="both"/>
        <w:rPr>
          <w:rFonts w:ascii="Arial" w:hAnsi="Arial" w:cs="Arial"/>
          <w:sz w:val="22"/>
          <w:szCs w:val="22"/>
        </w:rPr>
      </w:pPr>
      <w:r w:rsidRPr="007B1BEF">
        <w:rPr>
          <w:rFonts w:ascii="Arial" w:hAnsi="Arial" w:cs="Arial"/>
          <w:sz w:val="22"/>
          <w:szCs w:val="22"/>
        </w:rPr>
        <w:t>The ICD should be revised to include subclinical symptoms and mixed episodes to establish Bipolar Disorder (BD) so that follow-up changes are not biased by the diagnostic overshadowing and rapid intervention can be achieved. A biopsychosocial model (Bolton, 2023) will be more efficient in order to determine the intermediation of genetic, environmental, and social factors. The more advanced tools of diagnosing that would record mood fluctuations over time, and not in discrete events, would be more insightful</w:t>
      </w:r>
      <w:r w:rsidR="00D2344A" w:rsidRPr="007B1BEF">
        <w:rPr>
          <w:rFonts w:ascii="Arial" w:hAnsi="Arial" w:cs="Arial"/>
          <w:sz w:val="22"/>
          <w:szCs w:val="22"/>
        </w:rPr>
        <w:t>.</w:t>
      </w:r>
    </w:p>
    <w:p w14:paraId="136C0D8D" w14:textId="77777777" w:rsidR="00D2344A" w:rsidRPr="007B1BEF" w:rsidRDefault="00D2344A" w:rsidP="00CC0FDD">
      <w:pPr>
        <w:pStyle w:val="Heading3"/>
        <w:rPr>
          <w:rFonts w:ascii="Arial" w:hAnsi="Arial" w:cs="Arial"/>
          <w:sz w:val="22"/>
          <w:szCs w:val="22"/>
        </w:rPr>
      </w:pPr>
      <w:bookmarkStart w:id="16" w:name="_Toc216464045"/>
      <w:r w:rsidRPr="007B1BEF">
        <w:rPr>
          <w:rStyle w:val="Strong"/>
          <w:rFonts w:ascii="Arial" w:hAnsi="Arial" w:cs="Arial"/>
          <w:b w:val="0"/>
          <w:bCs w:val="0"/>
          <w:sz w:val="22"/>
          <w:szCs w:val="22"/>
        </w:rPr>
        <w:t>Treatment and Rehabilitation Recommendations</w:t>
      </w:r>
      <w:bookmarkEnd w:id="16"/>
    </w:p>
    <w:p w14:paraId="33509FD5" w14:textId="66AFCACC" w:rsidR="00D2344A" w:rsidRPr="007B1BEF" w:rsidRDefault="00124AB9" w:rsidP="00D2344A">
      <w:pPr>
        <w:pStyle w:val="NormalWeb"/>
        <w:spacing w:line="360" w:lineRule="auto"/>
        <w:jc w:val="both"/>
        <w:rPr>
          <w:rFonts w:ascii="Arial" w:hAnsi="Arial" w:cs="Arial"/>
          <w:sz w:val="22"/>
          <w:szCs w:val="22"/>
        </w:rPr>
      </w:pPr>
      <w:r w:rsidRPr="007B1BEF">
        <w:rPr>
          <w:rFonts w:ascii="Arial" w:hAnsi="Arial" w:cs="Arial"/>
          <w:sz w:val="22"/>
          <w:szCs w:val="22"/>
        </w:rPr>
        <w:t>The use of genetic profiling when executing treatment should be aimed at maximizing the medication decisions. Digital therapeutics is expected to be a supplement of the CBT and family therapy to provide remote support to the individuals who cannot get face-to-face therapy. Rehabilitation should also be in relation to communal methods with the aim of helping individuals readjust once they are in the normal day-to-day life and also to reduce social retrenchment</w:t>
      </w:r>
      <w:r w:rsidR="00D2344A" w:rsidRPr="007B1BEF">
        <w:rPr>
          <w:rFonts w:ascii="Arial" w:hAnsi="Arial" w:cs="Arial"/>
          <w:sz w:val="22"/>
          <w:szCs w:val="22"/>
        </w:rPr>
        <w:t>.</w:t>
      </w:r>
    </w:p>
    <w:p w14:paraId="37107E67" w14:textId="77777777" w:rsidR="00D2344A" w:rsidRPr="007B1BEF" w:rsidRDefault="00D2344A" w:rsidP="00CC0FDD">
      <w:pPr>
        <w:pStyle w:val="Heading3"/>
        <w:rPr>
          <w:rFonts w:ascii="Arial" w:hAnsi="Arial" w:cs="Arial"/>
          <w:sz w:val="22"/>
          <w:szCs w:val="22"/>
        </w:rPr>
      </w:pPr>
      <w:bookmarkStart w:id="17" w:name="_Toc216464046"/>
      <w:r w:rsidRPr="007B1BEF">
        <w:rPr>
          <w:rStyle w:val="Strong"/>
          <w:rFonts w:ascii="Arial" w:hAnsi="Arial" w:cs="Arial"/>
          <w:b w:val="0"/>
          <w:bCs w:val="0"/>
          <w:sz w:val="22"/>
          <w:szCs w:val="22"/>
        </w:rPr>
        <w:t>Policy and Research Implications</w:t>
      </w:r>
      <w:bookmarkEnd w:id="17"/>
    </w:p>
    <w:p w14:paraId="0ECE0EF6" w14:textId="00E0E150" w:rsidR="00D2344A" w:rsidRPr="007B1BEF" w:rsidRDefault="00124AB9" w:rsidP="00D2344A">
      <w:pPr>
        <w:pStyle w:val="NormalWeb"/>
        <w:spacing w:line="360" w:lineRule="auto"/>
        <w:jc w:val="both"/>
        <w:rPr>
          <w:rFonts w:ascii="Arial" w:hAnsi="Arial" w:cs="Arial"/>
          <w:sz w:val="22"/>
          <w:szCs w:val="22"/>
        </w:rPr>
      </w:pPr>
      <w:r w:rsidRPr="007B1BEF">
        <w:rPr>
          <w:rFonts w:ascii="Arial" w:hAnsi="Arial" w:cs="Arial"/>
          <w:sz w:val="22"/>
          <w:szCs w:val="22"/>
        </w:rPr>
        <w:t>The policy areas of concern should give priority to all socioeconomic groups and offer early diagnosis and access to treatment. The further study should be guided to longitudinal studies on the impact of genetic and neurodevelopment with the objective of improving the diagnostic tools and treatment options. The knowledge campaigns on mental health, as well as the education of mental health, are also to be reduced in order to promote the long-term adherence</w:t>
      </w:r>
      <w:r w:rsidR="00D2344A" w:rsidRPr="007B1BEF">
        <w:rPr>
          <w:rFonts w:ascii="Arial" w:hAnsi="Arial" w:cs="Arial"/>
          <w:sz w:val="22"/>
          <w:szCs w:val="22"/>
        </w:rPr>
        <w:t>.</w:t>
      </w:r>
    </w:p>
    <w:p w14:paraId="1220A92B" w14:textId="77777777" w:rsidR="00D2344A" w:rsidRPr="007B1BEF" w:rsidRDefault="00D2344A" w:rsidP="00CC0FDD">
      <w:pPr>
        <w:pStyle w:val="Heading1"/>
        <w:rPr>
          <w:rFonts w:ascii="Arial" w:hAnsi="Arial" w:cs="Arial"/>
          <w:sz w:val="22"/>
          <w:szCs w:val="22"/>
        </w:rPr>
      </w:pPr>
      <w:bookmarkStart w:id="18" w:name="_Toc216464047"/>
      <w:r w:rsidRPr="007B1BEF">
        <w:rPr>
          <w:rStyle w:val="Strong"/>
          <w:rFonts w:ascii="Arial" w:hAnsi="Arial" w:cs="Arial"/>
          <w:b/>
          <w:bCs w:val="0"/>
          <w:sz w:val="22"/>
          <w:szCs w:val="22"/>
        </w:rPr>
        <w:t>Conclusion</w:t>
      </w:r>
      <w:bookmarkEnd w:id="18"/>
    </w:p>
    <w:p w14:paraId="356752F1" w14:textId="77777777" w:rsidR="00124AB9" w:rsidRPr="007B1BEF" w:rsidRDefault="00124AB9" w:rsidP="00124AB9">
      <w:pPr>
        <w:spacing w:line="360" w:lineRule="auto"/>
        <w:jc w:val="both"/>
        <w:rPr>
          <w:rFonts w:ascii="Arial" w:hAnsi="Arial" w:cs="Arial"/>
          <w:sz w:val="22"/>
          <w:szCs w:val="22"/>
        </w:rPr>
      </w:pPr>
      <w:r w:rsidRPr="007B1BEF">
        <w:rPr>
          <w:rFonts w:ascii="Arial" w:hAnsi="Arial" w:cs="Arial"/>
          <w:sz w:val="22"/>
          <w:szCs w:val="22"/>
        </w:rPr>
        <w:t xml:space="preserve">Bipolar Disorder (BD) is a multidimensional and complicated state of mental health which affects the lives of the affected individuals to a great extent, even resulting in abnormal functioning in the work, relationship, and general wellbeing. This report has discussed the classification, diagnosis, treatment, and rehabilitation plans of the BD, as stipulated in the ICD-11. The current discussion of the categorization of BD points to the difficulty in differentiating </w:t>
      </w:r>
      <w:r w:rsidRPr="007B1BEF">
        <w:rPr>
          <w:rFonts w:ascii="Arial" w:hAnsi="Arial" w:cs="Arial"/>
          <w:sz w:val="22"/>
          <w:szCs w:val="22"/>
        </w:rPr>
        <w:lastRenderedPageBreak/>
        <w:t>its subtypes, and also to the necessity of broadening the diagnostic model in order to present the entire range of mood dysregulation. Altering the perception of neurodiversity is an opportunity to reconsider BD as a form of continuum of mood disorders, which will help decrease the stigma and enhance the precision of the diagnosis and treatment.</w:t>
      </w:r>
    </w:p>
    <w:p w14:paraId="57E5AB96" w14:textId="77777777" w:rsidR="00124AB9" w:rsidRPr="007B1BEF" w:rsidRDefault="00124AB9" w:rsidP="00124AB9">
      <w:pPr>
        <w:spacing w:line="360" w:lineRule="auto"/>
        <w:jc w:val="both"/>
        <w:rPr>
          <w:rFonts w:ascii="Arial" w:hAnsi="Arial" w:cs="Arial"/>
          <w:sz w:val="22"/>
          <w:szCs w:val="22"/>
        </w:rPr>
      </w:pPr>
      <w:r w:rsidRPr="007B1BEF">
        <w:rPr>
          <w:rFonts w:ascii="Arial" w:hAnsi="Arial" w:cs="Arial"/>
          <w:sz w:val="22"/>
          <w:szCs w:val="22"/>
        </w:rPr>
        <w:t>Current treatment methods, such as pharmacotherapy and psychotherapy, demonstrate the necessity to provide individual care. Nonetheless, such limitations as medication effects and access to mental health practices are still issues. Another significant point of the report is the role of community-based rehabilitation strategies to make people fit in real-life and decrease social isolation.</w:t>
      </w:r>
    </w:p>
    <w:p w14:paraId="45A36524" w14:textId="626CF78C" w:rsidR="008A6D32" w:rsidRPr="007B1BEF" w:rsidRDefault="00124AB9" w:rsidP="00124AB9">
      <w:pPr>
        <w:spacing w:line="360" w:lineRule="auto"/>
        <w:jc w:val="both"/>
        <w:rPr>
          <w:rFonts w:ascii="Arial" w:hAnsi="Arial" w:cs="Arial"/>
          <w:sz w:val="22"/>
          <w:szCs w:val="22"/>
        </w:rPr>
      </w:pPr>
      <w:r w:rsidRPr="007B1BEF">
        <w:rPr>
          <w:rFonts w:ascii="Arial" w:hAnsi="Arial" w:cs="Arial"/>
          <w:sz w:val="22"/>
          <w:szCs w:val="22"/>
        </w:rPr>
        <w:t>Further study and change in policy should ensure a better diagnosis, curing and handling of BD. Diversification of neuro-thinking, early intervention, and stigmatization will be a critical move in achieving better outcomes among the Bipolar Disorder affected victims</w:t>
      </w:r>
      <w:r w:rsidR="00D2344A" w:rsidRPr="007B1BEF">
        <w:rPr>
          <w:rFonts w:ascii="Arial" w:hAnsi="Arial" w:cs="Arial"/>
          <w:sz w:val="22"/>
          <w:szCs w:val="22"/>
        </w:rPr>
        <w:t>.</w:t>
      </w:r>
    </w:p>
    <w:p w14:paraId="4F7597D5" w14:textId="77777777" w:rsidR="008A6D32" w:rsidRPr="008A6D32" w:rsidRDefault="008A6D32" w:rsidP="00D2344A">
      <w:pPr>
        <w:pStyle w:val="NormalWeb"/>
        <w:spacing w:line="360" w:lineRule="auto"/>
        <w:rPr>
          <w:rFonts w:ascii="Arial" w:hAnsi="Arial" w:cs="Arial"/>
          <w:color w:val="000000"/>
        </w:rPr>
      </w:pPr>
    </w:p>
    <w:p w14:paraId="7AD2E81E" w14:textId="77777777" w:rsidR="008A6D32" w:rsidRPr="008A6D32" w:rsidRDefault="008A6D32" w:rsidP="00D2344A">
      <w:pPr>
        <w:pStyle w:val="NormalWeb"/>
        <w:spacing w:line="360" w:lineRule="auto"/>
        <w:rPr>
          <w:rFonts w:ascii="Arial" w:hAnsi="Arial" w:cs="Arial"/>
          <w:color w:val="000000"/>
        </w:rPr>
      </w:pPr>
    </w:p>
    <w:p w14:paraId="6AB301E8" w14:textId="77777777" w:rsidR="00D2344A" w:rsidRPr="007B1BEF" w:rsidRDefault="00D2344A" w:rsidP="007B1BEF">
      <w:pPr>
        <w:spacing w:line="360" w:lineRule="auto"/>
        <w:jc w:val="both"/>
        <w:rPr>
          <w:rFonts w:ascii="Arial" w:eastAsia="Times New Roman" w:hAnsi="Arial" w:cs="Arial"/>
          <w:b/>
          <w:bCs/>
          <w:color w:val="000000"/>
          <w:kern w:val="0"/>
          <w:sz w:val="22"/>
          <w:szCs w:val="22"/>
          <w:lang w:eastAsia="en-GB"/>
          <w14:ligatures w14:val="none"/>
        </w:rPr>
      </w:pPr>
      <w:r w:rsidRPr="007B1BEF">
        <w:rPr>
          <w:rFonts w:ascii="Arial" w:hAnsi="Arial" w:cs="Arial"/>
          <w:b/>
          <w:bCs/>
          <w:color w:val="000000"/>
          <w:sz w:val="22"/>
          <w:szCs w:val="22"/>
        </w:rPr>
        <w:br w:type="page"/>
      </w:r>
    </w:p>
    <w:p w14:paraId="464E4062" w14:textId="3B814EA6" w:rsidR="008A6D32" w:rsidRPr="007B1BEF" w:rsidRDefault="008A6D32" w:rsidP="007B1BEF">
      <w:pPr>
        <w:pStyle w:val="Heading1"/>
        <w:jc w:val="both"/>
        <w:rPr>
          <w:rFonts w:ascii="Arial" w:hAnsi="Arial" w:cs="Arial"/>
          <w:sz w:val="22"/>
          <w:szCs w:val="22"/>
        </w:rPr>
      </w:pPr>
      <w:bookmarkStart w:id="19" w:name="_Toc216464048"/>
      <w:r w:rsidRPr="007B1BEF">
        <w:rPr>
          <w:rFonts w:ascii="Arial" w:hAnsi="Arial" w:cs="Arial"/>
          <w:sz w:val="22"/>
          <w:szCs w:val="22"/>
        </w:rPr>
        <w:lastRenderedPageBreak/>
        <w:t>References</w:t>
      </w:r>
      <w:bookmarkEnd w:id="19"/>
      <w:r w:rsidRPr="007B1BEF">
        <w:rPr>
          <w:rFonts w:ascii="Arial" w:hAnsi="Arial" w:cs="Arial"/>
          <w:sz w:val="22"/>
          <w:szCs w:val="22"/>
        </w:rPr>
        <w:t xml:space="preserve"> </w:t>
      </w:r>
    </w:p>
    <w:p w14:paraId="0883A055" w14:textId="3AC41C62" w:rsidR="00260656" w:rsidRPr="00260656" w:rsidRDefault="00260656" w:rsidP="00260656">
      <w:pPr>
        <w:spacing w:line="360" w:lineRule="auto"/>
        <w:ind w:left="720" w:hanging="720"/>
        <w:jc w:val="both"/>
        <w:rPr>
          <w:rFonts w:ascii="Arial" w:hAnsi="Arial" w:cs="Arial"/>
          <w:sz w:val="22"/>
          <w:szCs w:val="22"/>
          <w:lang w:val="en-US"/>
        </w:rPr>
      </w:pPr>
      <w:r w:rsidRPr="00260656">
        <w:rPr>
          <w:rFonts w:ascii="Arial" w:hAnsi="Arial" w:cs="Arial"/>
          <w:sz w:val="22"/>
          <w:szCs w:val="22"/>
          <w:lang w:val="en-US"/>
        </w:rPr>
        <w:t xml:space="preserve">Bolton, D., 2023. A revitalized biopsychosocial model: core theory, research paradigms, and clinical implications. </w:t>
      </w:r>
      <w:r w:rsidRPr="00260656">
        <w:rPr>
          <w:rFonts w:ascii="Arial" w:hAnsi="Arial" w:cs="Arial"/>
          <w:i/>
          <w:iCs/>
          <w:sz w:val="22"/>
          <w:szCs w:val="22"/>
          <w:lang w:val="en-US"/>
        </w:rPr>
        <w:t>Psychological Medicine</w:t>
      </w:r>
      <w:r w:rsidRPr="00260656">
        <w:rPr>
          <w:rFonts w:ascii="Arial" w:hAnsi="Arial" w:cs="Arial"/>
          <w:sz w:val="22"/>
          <w:szCs w:val="22"/>
          <w:lang w:val="en-US"/>
        </w:rPr>
        <w:t xml:space="preserve">, 53(16), pp.1–8. Available at: </w:t>
      </w:r>
      <w:hyperlink r:id="rId9" w:tgtFrame="_new" w:history="1">
        <w:r w:rsidRPr="00260656">
          <w:rPr>
            <w:rStyle w:val="Hyperlink"/>
            <w:rFonts w:ascii="Arial" w:eastAsia="Times New Roman" w:hAnsi="Arial" w:cs="Arial"/>
            <w:sz w:val="22"/>
            <w:szCs w:val="22"/>
            <w:lang w:val="en-US"/>
          </w:rPr>
          <w:t>https://doi.org/10.1017/s0033291723002660</w:t>
        </w:r>
      </w:hyperlink>
      <w:r w:rsidRPr="00260656">
        <w:rPr>
          <w:rFonts w:ascii="Arial" w:hAnsi="Arial" w:cs="Arial"/>
          <w:sz w:val="22"/>
          <w:szCs w:val="22"/>
          <w:lang w:val="en-US"/>
        </w:rPr>
        <w:t xml:space="preserve"> [Accessed 18 October 2025].</w:t>
      </w:r>
    </w:p>
    <w:p w14:paraId="3CAA95E6" w14:textId="7538CEB8" w:rsidR="00260656" w:rsidRPr="00260656" w:rsidRDefault="00260656" w:rsidP="00260656">
      <w:pPr>
        <w:spacing w:line="360" w:lineRule="auto"/>
        <w:ind w:left="720" w:hanging="720"/>
        <w:jc w:val="both"/>
        <w:rPr>
          <w:rFonts w:ascii="Arial" w:hAnsi="Arial" w:cs="Arial"/>
          <w:sz w:val="22"/>
          <w:szCs w:val="22"/>
          <w:lang w:val="en-US"/>
        </w:rPr>
      </w:pPr>
      <w:r w:rsidRPr="00260656">
        <w:rPr>
          <w:rFonts w:ascii="Arial" w:hAnsi="Arial" w:cs="Arial"/>
          <w:sz w:val="22"/>
          <w:szCs w:val="22"/>
          <w:lang w:val="en-US"/>
        </w:rPr>
        <w:t xml:space="preserve">Chan, S., 2024. Welcome to Zscaler directory authentication. Available at: </w:t>
      </w:r>
      <w:hyperlink r:id="rId10" w:tgtFrame="_new" w:history="1">
        <w:r w:rsidRPr="00260656">
          <w:rPr>
            <w:rStyle w:val="Hyperlink"/>
            <w:rFonts w:ascii="Arial" w:eastAsia="Times New Roman" w:hAnsi="Arial" w:cs="Arial"/>
            <w:sz w:val="22"/>
            <w:szCs w:val="22"/>
            <w:lang w:val="en-US"/>
          </w:rPr>
          <w:t>https://doi.org/10.1016/</w:t>
        </w:r>
      </w:hyperlink>
      <w:r w:rsidRPr="00260656">
        <w:rPr>
          <w:rFonts w:ascii="Arial" w:hAnsi="Arial" w:cs="Arial"/>
          <w:sz w:val="22"/>
          <w:szCs w:val="22"/>
          <w:lang w:val="en-US"/>
        </w:rPr>
        <w:t xml:space="preserve"> [Accessed 18 October 2025].</w:t>
      </w:r>
    </w:p>
    <w:p w14:paraId="77457B28" w14:textId="5BC13123" w:rsidR="00260656" w:rsidRPr="00260656" w:rsidRDefault="00260656" w:rsidP="00260656">
      <w:pPr>
        <w:spacing w:line="360" w:lineRule="auto"/>
        <w:ind w:left="720" w:hanging="720"/>
        <w:jc w:val="both"/>
        <w:rPr>
          <w:rFonts w:ascii="Arial" w:hAnsi="Arial" w:cs="Arial"/>
          <w:sz w:val="22"/>
          <w:szCs w:val="22"/>
          <w:lang w:val="en-US"/>
        </w:rPr>
      </w:pPr>
      <w:r w:rsidRPr="00260656">
        <w:rPr>
          <w:rFonts w:ascii="Arial" w:hAnsi="Arial" w:cs="Arial"/>
          <w:sz w:val="22"/>
          <w:szCs w:val="22"/>
          <w:lang w:val="en-US"/>
        </w:rPr>
        <w:t xml:space="preserve">Curnow, E., Rutherford, M., </w:t>
      </w:r>
      <w:proofErr w:type="spellStart"/>
      <w:r w:rsidRPr="00260656">
        <w:rPr>
          <w:rFonts w:ascii="Arial" w:hAnsi="Arial" w:cs="Arial"/>
          <w:sz w:val="22"/>
          <w:szCs w:val="22"/>
          <w:lang w:val="en-US"/>
        </w:rPr>
        <w:t>Maciver</w:t>
      </w:r>
      <w:proofErr w:type="spellEnd"/>
      <w:r w:rsidRPr="00260656">
        <w:rPr>
          <w:rFonts w:ascii="Arial" w:hAnsi="Arial" w:cs="Arial"/>
          <w:sz w:val="22"/>
          <w:szCs w:val="22"/>
          <w:lang w:val="en-US"/>
        </w:rPr>
        <w:t xml:space="preserve">, D., Johnston, L., Prior, S., </w:t>
      </w:r>
      <w:proofErr w:type="spellStart"/>
      <w:r w:rsidRPr="00260656">
        <w:rPr>
          <w:rFonts w:ascii="Arial" w:hAnsi="Arial" w:cs="Arial"/>
          <w:sz w:val="22"/>
          <w:szCs w:val="22"/>
          <w:lang w:val="en-US"/>
        </w:rPr>
        <w:t>Boilson</w:t>
      </w:r>
      <w:proofErr w:type="spellEnd"/>
      <w:r w:rsidRPr="00260656">
        <w:rPr>
          <w:rFonts w:ascii="Arial" w:hAnsi="Arial" w:cs="Arial"/>
          <w:sz w:val="22"/>
          <w:szCs w:val="22"/>
          <w:lang w:val="en-US"/>
        </w:rPr>
        <w:t xml:space="preserve">, M., Shah, P.J., Jenkins, N. and Meff, T., 2023. Mental health in autistic adults: a rapid review of prevalence of psychiatric disorders and umbrella review of the effectiveness of interventions within a neurodiversity-informed perspective. </w:t>
      </w:r>
      <w:r w:rsidRPr="00260656">
        <w:rPr>
          <w:rFonts w:ascii="Arial" w:hAnsi="Arial" w:cs="Arial"/>
          <w:i/>
          <w:iCs/>
          <w:sz w:val="22"/>
          <w:szCs w:val="22"/>
          <w:lang w:val="en-US"/>
        </w:rPr>
        <w:t>PLOS ONE</w:t>
      </w:r>
      <w:r w:rsidRPr="00260656">
        <w:rPr>
          <w:rFonts w:ascii="Arial" w:hAnsi="Arial" w:cs="Arial"/>
          <w:sz w:val="22"/>
          <w:szCs w:val="22"/>
          <w:lang w:val="en-US"/>
        </w:rPr>
        <w:t xml:space="preserve">, 18(7), p.e0288275. Available at: </w:t>
      </w:r>
      <w:hyperlink r:id="rId11" w:tgtFrame="_new" w:history="1">
        <w:r w:rsidRPr="00260656">
          <w:rPr>
            <w:rStyle w:val="Hyperlink"/>
            <w:rFonts w:ascii="Arial" w:eastAsia="Times New Roman" w:hAnsi="Arial" w:cs="Arial"/>
            <w:sz w:val="22"/>
            <w:szCs w:val="22"/>
            <w:lang w:val="en-US"/>
          </w:rPr>
          <w:t>https://doi.org/10.1371/journal.pone.0288275</w:t>
        </w:r>
      </w:hyperlink>
      <w:r w:rsidRPr="00260656">
        <w:rPr>
          <w:rFonts w:ascii="Arial" w:hAnsi="Arial" w:cs="Arial"/>
          <w:sz w:val="22"/>
          <w:szCs w:val="22"/>
          <w:lang w:val="en-US"/>
        </w:rPr>
        <w:t xml:space="preserve"> [Accessed 18 October 2025].</w:t>
      </w:r>
    </w:p>
    <w:p w14:paraId="3F92AF3C" w14:textId="55F4CB3D" w:rsidR="00260656" w:rsidRPr="00260656" w:rsidRDefault="00260656" w:rsidP="00260656">
      <w:pPr>
        <w:spacing w:line="360" w:lineRule="auto"/>
        <w:ind w:left="720" w:hanging="720"/>
        <w:jc w:val="both"/>
        <w:rPr>
          <w:rFonts w:ascii="Arial" w:hAnsi="Arial" w:cs="Arial"/>
          <w:sz w:val="22"/>
          <w:szCs w:val="22"/>
          <w:lang w:val="en-US"/>
        </w:rPr>
      </w:pPr>
      <w:r w:rsidRPr="00260656">
        <w:rPr>
          <w:rFonts w:ascii="Arial" w:hAnsi="Arial" w:cs="Arial"/>
          <w:sz w:val="22"/>
          <w:szCs w:val="22"/>
          <w:lang w:val="en-US"/>
        </w:rPr>
        <w:t xml:space="preserve">Mok, M.C.L., Schwannauer, M. and Chan, S.W.Y., 2019. Soothe ourselves in times of need: a qualitative exploration of how the feeling of ‘soothe’ is understood and experienced in everyday life. </w:t>
      </w:r>
      <w:r w:rsidRPr="00260656">
        <w:rPr>
          <w:rFonts w:ascii="Arial" w:hAnsi="Arial" w:cs="Arial"/>
          <w:i/>
          <w:iCs/>
          <w:sz w:val="22"/>
          <w:szCs w:val="22"/>
          <w:lang w:val="en-US"/>
        </w:rPr>
        <w:t>Psychology and Psychotherapy: Theory, Research and Practice</w:t>
      </w:r>
      <w:r w:rsidRPr="00260656">
        <w:rPr>
          <w:rFonts w:ascii="Arial" w:hAnsi="Arial" w:cs="Arial"/>
          <w:sz w:val="22"/>
          <w:szCs w:val="22"/>
          <w:lang w:val="en-US"/>
        </w:rPr>
        <w:t xml:space="preserve">, 93(3), pp.587–620. Available at: </w:t>
      </w:r>
      <w:hyperlink r:id="rId12" w:tgtFrame="_new" w:history="1">
        <w:r w:rsidRPr="00260656">
          <w:rPr>
            <w:rStyle w:val="Hyperlink"/>
            <w:rFonts w:ascii="Arial" w:eastAsia="Times New Roman" w:hAnsi="Arial" w:cs="Arial"/>
            <w:sz w:val="22"/>
            <w:szCs w:val="22"/>
            <w:lang w:val="en-US"/>
          </w:rPr>
          <w:t>https://doi.org/10.1111/papt.12245</w:t>
        </w:r>
      </w:hyperlink>
      <w:r w:rsidRPr="00260656">
        <w:rPr>
          <w:rFonts w:ascii="Arial" w:hAnsi="Arial" w:cs="Arial"/>
          <w:sz w:val="22"/>
          <w:szCs w:val="22"/>
          <w:lang w:val="en-US"/>
        </w:rPr>
        <w:t xml:space="preserve"> [Accessed 18 October 2025].</w:t>
      </w:r>
    </w:p>
    <w:p w14:paraId="79595474" w14:textId="5076543C" w:rsidR="00260656" w:rsidRPr="00260656" w:rsidRDefault="00260656" w:rsidP="00260656">
      <w:pPr>
        <w:spacing w:line="360" w:lineRule="auto"/>
        <w:ind w:left="720" w:hanging="720"/>
        <w:jc w:val="both"/>
        <w:rPr>
          <w:rFonts w:ascii="Arial" w:hAnsi="Arial" w:cs="Arial"/>
          <w:sz w:val="22"/>
          <w:szCs w:val="22"/>
          <w:lang w:val="en-US"/>
        </w:rPr>
      </w:pPr>
      <w:r w:rsidRPr="00260656">
        <w:rPr>
          <w:rFonts w:ascii="Arial" w:hAnsi="Arial" w:cs="Arial"/>
          <w:sz w:val="22"/>
          <w:szCs w:val="22"/>
          <w:lang w:val="en-US"/>
        </w:rPr>
        <w:t xml:space="preserve">NCBI, 2021. Bipolar disorders: an update on critical aspects. </w:t>
      </w:r>
      <w:r w:rsidRPr="00260656">
        <w:rPr>
          <w:rFonts w:ascii="Arial" w:hAnsi="Arial" w:cs="Arial"/>
          <w:i/>
          <w:iCs/>
          <w:sz w:val="22"/>
          <w:szCs w:val="22"/>
          <w:lang w:val="en-US"/>
        </w:rPr>
        <w:t>PubMed Central (PMC)</w:t>
      </w:r>
      <w:r w:rsidRPr="00260656">
        <w:rPr>
          <w:rFonts w:ascii="Arial" w:hAnsi="Arial" w:cs="Arial"/>
          <w:sz w:val="22"/>
          <w:szCs w:val="22"/>
          <w:lang w:val="en-US"/>
        </w:rPr>
        <w:t xml:space="preserve">. Available at: </w:t>
      </w:r>
      <w:hyperlink r:id="rId13" w:tgtFrame="_new" w:history="1">
        <w:r w:rsidRPr="00260656">
          <w:rPr>
            <w:rStyle w:val="Hyperlink"/>
            <w:rFonts w:ascii="Arial" w:eastAsia="Times New Roman" w:hAnsi="Arial" w:cs="Arial"/>
            <w:sz w:val="22"/>
            <w:szCs w:val="22"/>
            <w:lang w:val="en-US"/>
          </w:rPr>
          <w:t>https://pmc.ncbi.nlm.nih.gov/articles/PMC11732062/?utm_source=chatgpt.com</w:t>
        </w:r>
      </w:hyperlink>
      <w:r w:rsidRPr="00260656">
        <w:rPr>
          <w:rFonts w:ascii="Arial" w:hAnsi="Arial" w:cs="Arial"/>
          <w:sz w:val="22"/>
          <w:szCs w:val="22"/>
          <w:lang w:val="en-US"/>
        </w:rPr>
        <w:t xml:space="preserve"> [Accessed 18 October 2025].</w:t>
      </w:r>
    </w:p>
    <w:p w14:paraId="7309E72A" w14:textId="3BC90EBC" w:rsidR="00260656" w:rsidRPr="00260656" w:rsidRDefault="00260656" w:rsidP="00260656">
      <w:pPr>
        <w:spacing w:line="360" w:lineRule="auto"/>
        <w:ind w:left="720" w:hanging="720"/>
        <w:jc w:val="both"/>
        <w:rPr>
          <w:rFonts w:ascii="Arial" w:hAnsi="Arial" w:cs="Arial"/>
          <w:sz w:val="22"/>
          <w:szCs w:val="22"/>
          <w:lang w:val="en-US"/>
        </w:rPr>
      </w:pPr>
      <w:r w:rsidRPr="00260656">
        <w:rPr>
          <w:rFonts w:ascii="Arial" w:hAnsi="Arial" w:cs="Arial"/>
          <w:sz w:val="22"/>
          <w:szCs w:val="22"/>
          <w:lang w:val="en-US"/>
        </w:rPr>
        <w:t xml:space="preserve">American Psychiatric Association, 2022. The CANMAT and ISBD guidelines for the treatment of bipolar disorder. </w:t>
      </w:r>
      <w:proofErr w:type="spellStart"/>
      <w:r w:rsidRPr="00260656">
        <w:rPr>
          <w:rFonts w:ascii="Arial" w:hAnsi="Arial" w:cs="Arial"/>
          <w:i/>
          <w:iCs/>
          <w:sz w:val="22"/>
          <w:szCs w:val="22"/>
          <w:lang w:val="en-US"/>
        </w:rPr>
        <w:t>PsychiatryOnline</w:t>
      </w:r>
      <w:proofErr w:type="spellEnd"/>
      <w:r w:rsidRPr="00260656">
        <w:rPr>
          <w:rFonts w:ascii="Arial" w:hAnsi="Arial" w:cs="Arial"/>
          <w:sz w:val="22"/>
          <w:szCs w:val="22"/>
          <w:lang w:val="en-US"/>
        </w:rPr>
        <w:t xml:space="preserve">. Available at: </w:t>
      </w:r>
      <w:hyperlink r:id="rId14" w:tgtFrame="_new" w:history="1">
        <w:r w:rsidRPr="00260656">
          <w:rPr>
            <w:rStyle w:val="Hyperlink"/>
            <w:rFonts w:ascii="Arial" w:eastAsia="Times New Roman" w:hAnsi="Arial" w:cs="Arial"/>
            <w:sz w:val="22"/>
            <w:szCs w:val="22"/>
            <w:lang w:val="en-US"/>
          </w:rPr>
          <w:t>https://psychiatryonline.org/doi/full/10.1176/appi.focus.20230009?utm_source=chatgpt.com</w:t>
        </w:r>
      </w:hyperlink>
      <w:r w:rsidRPr="00260656">
        <w:rPr>
          <w:rFonts w:ascii="Arial" w:hAnsi="Arial" w:cs="Arial"/>
          <w:sz w:val="22"/>
          <w:szCs w:val="22"/>
          <w:lang w:val="en-US"/>
        </w:rPr>
        <w:t xml:space="preserve"> [Accessed 18 October 2025].</w:t>
      </w:r>
    </w:p>
    <w:p w14:paraId="5DF62E5E" w14:textId="659B9B2A" w:rsidR="00260656" w:rsidRPr="00260656" w:rsidRDefault="00260656" w:rsidP="00260656">
      <w:pPr>
        <w:spacing w:line="360" w:lineRule="auto"/>
        <w:ind w:left="720" w:hanging="720"/>
        <w:jc w:val="both"/>
        <w:rPr>
          <w:rFonts w:ascii="Arial" w:hAnsi="Arial" w:cs="Arial"/>
          <w:sz w:val="22"/>
          <w:szCs w:val="22"/>
          <w:lang w:val="en-US"/>
        </w:rPr>
      </w:pPr>
      <w:r w:rsidRPr="00260656">
        <w:rPr>
          <w:rFonts w:ascii="Arial" w:hAnsi="Arial" w:cs="Arial"/>
          <w:sz w:val="22"/>
          <w:szCs w:val="22"/>
          <w:lang w:val="en-US"/>
        </w:rPr>
        <w:t xml:space="preserve">NCBI, 2022. Bipolar II disorder: a state-of-the-art review. </w:t>
      </w:r>
      <w:r w:rsidRPr="00260656">
        <w:rPr>
          <w:rFonts w:ascii="Arial" w:hAnsi="Arial" w:cs="Arial"/>
          <w:i/>
          <w:iCs/>
          <w:sz w:val="22"/>
          <w:szCs w:val="22"/>
          <w:lang w:val="en-US"/>
        </w:rPr>
        <w:t>PubMed Central (PMC)</w:t>
      </w:r>
      <w:r w:rsidRPr="00260656">
        <w:rPr>
          <w:rFonts w:ascii="Arial" w:hAnsi="Arial" w:cs="Arial"/>
          <w:sz w:val="22"/>
          <w:szCs w:val="22"/>
          <w:lang w:val="en-US"/>
        </w:rPr>
        <w:t xml:space="preserve">. Available at: </w:t>
      </w:r>
      <w:hyperlink r:id="rId15" w:tgtFrame="_new" w:history="1">
        <w:r w:rsidRPr="00260656">
          <w:rPr>
            <w:rStyle w:val="Hyperlink"/>
            <w:rFonts w:ascii="Arial" w:eastAsia="Times New Roman" w:hAnsi="Arial" w:cs="Arial"/>
            <w:sz w:val="22"/>
            <w:szCs w:val="22"/>
            <w:lang w:val="en-US"/>
          </w:rPr>
          <w:t>https://pmc.ncbi.nlm.nih.gov/articles/PMC12079553/?utm_source=chatgpt.com</w:t>
        </w:r>
      </w:hyperlink>
      <w:r w:rsidRPr="00260656">
        <w:rPr>
          <w:rFonts w:ascii="Arial" w:hAnsi="Arial" w:cs="Arial"/>
          <w:sz w:val="22"/>
          <w:szCs w:val="22"/>
          <w:lang w:val="en-US"/>
        </w:rPr>
        <w:t xml:space="preserve"> [Accessed 18 October 2025].</w:t>
      </w:r>
    </w:p>
    <w:p w14:paraId="485DAC95" w14:textId="760251B9" w:rsidR="00260656" w:rsidRPr="00260656" w:rsidRDefault="00260656" w:rsidP="00260656">
      <w:pPr>
        <w:spacing w:line="360" w:lineRule="auto"/>
        <w:ind w:left="720" w:hanging="720"/>
        <w:jc w:val="both"/>
        <w:rPr>
          <w:rFonts w:ascii="Arial" w:hAnsi="Arial" w:cs="Arial"/>
          <w:sz w:val="22"/>
          <w:szCs w:val="22"/>
          <w:lang w:val="en-US"/>
        </w:rPr>
      </w:pPr>
      <w:r w:rsidRPr="00260656">
        <w:rPr>
          <w:rFonts w:ascii="Arial" w:hAnsi="Arial" w:cs="Arial"/>
          <w:sz w:val="22"/>
          <w:szCs w:val="22"/>
          <w:lang w:val="en-US"/>
        </w:rPr>
        <w:t xml:space="preserve">NCBI, 2021. Reimagining post-COVID-19 continuity of care for bipolar disorder. </w:t>
      </w:r>
      <w:r w:rsidRPr="00260656">
        <w:rPr>
          <w:rFonts w:ascii="Arial" w:hAnsi="Arial" w:cs="Arial"/>
          <w:i/>
          <w:iCs/>
          <w:sz w:val="22"/>
          <w:szCs w:val="22"/>
          <w:lang w:val="en-US"/>
        </w:rPr>
        <w:t>PubMed Central (PMC)</w:t>
      </w:r>
      <w:r w:rsidRPr="00260656">
        <w:rPr>
          <w:rFonts w:ascii="Arial" w:hAnsi="Arial" w:cs="Arial"/>
          <w:sz w:val="22"/>
          <w:szCs w:val="22"/>
          <w:lang w:val="en-US"/>
        </w:rPr>
        <w:t xml:space="preserve">. Available at: </w:t>
      </w:r>
      <w:hyperlink r:id="rId16" w:tgtFrame="_new" w:history="1">
        <w:r w:rsidRPr="00260656">
          <w:rPr>
            <w:rStyle w:val="Hyperlink"/>
            <w:rFonts w:ascii="Arial" w:eastAsia="Times New Roman" w:hAnsi="Arial" w:cs="Arial"/>
            <w:sz w:val="22"/>
            <w:szCs w:val="22"/>
            <w:lang w:val="en-US"/>
          </w:rPr>
          <w:t>https://pmc.ncbi.nlm.nih.gov/articles/PMC12428746/?utm_source=chatgpt.com</w:t>
        </w:r>
      </w:hyperlink>
      <w:r w:rsidRPr="00260656">
        <w:rPr>
          <w:rFonts w:ascii="Arial" w:hAnsi="Arial" w:cs="Arial"/>
          <w:sz w:val="22"/>
          <w:szCs w:val="22"/>
          <w:lang w:val="en-US"/>
        </w:rPr>
        <w:t xml:space="preserve"> [Accessed 18 October 2025].</w:t>
      </w:r>
    </w:p>
    <w:p w14:paraId="4CB2A133" w14:textId="7D37960C" w:rsidR="00260656" w:rsidRPr="00260656" w:rsidRDefault="00260656" w:rsidP="00260656">
      <w:pPr>
        <w:spacing w:line="360" w:lineRule="auto"/>
        <w:ind w:left="720" w:hanging="720"/>
        <w:jc w:val="both"/>
        <w:rPr>
          <w:rFonts w:ascii="Arial" w:hAnsi="Arial" w:cs="Arial"/>
          <w:sz w:val="22"/>
          <w:szCs w:val="22"/>
          <w:lang w:val="en-US"/>
        </w:rPr>
      </w:pPr>
      <w:proofErr w:type="spellStart"/>
      <w:r w:rsidRPr="00260656">
        <w:rPr>
          <w:rFonts w:ascii="Arial" w:hAnsi="Arial" w:cs="Arial"/>
          <w:sz w:val="22"/>
          <w:szCs w:val="22"/>
          <w:lang w:val="en-US"/>
        </w:rPr>
        <w:lastRenderedPageBreak/>
        <w:t>StatPearls</w:t>
      </w:r>
      <w:proofErr w:type="spellEnd"/>
      <w:r w:rsidRPr="00260656">
        <w:rPr>
          <w:rFonts w:ascii="Arial" w:hAnsi="Arial" w:cs="Arial"/>
          <w:sz w:val="22"/>
          <w:szCs w:val="22"/>
          <w:lang w:val="en-US"/>
        </w:rPr>
        <w:t xml:space="preserve"> Publishing, 2023. Bipolar disorder - </w:t>
      </w:r>
      <w:proofErr w:type="spellStart"/>
      <w:r w:rsidRPr="00260656">
        <w:rPr>
          <w:rFonts w:ascii="Arial" w:hAnsi="Arial" w:cs="Arial"/>
          <w:sz w:val="22"/>
          <w:szCs w:val="22"/>
          <w:lang w:val="en-US"/>
        </w:rPr>
        <w:t>StatPearls</w:t>
      </w:r>
      <w:proofErr w:type="spellEnd"/>
      <w:r w:rsidRPr="00260656">
        <w:rPr>
          <w:rFonts w:ascii="Arial" w:hAnsi="Arial" w:cs="Arial"/>
          <w:sz w:val="22"/>
          <w:szCs w:val="22"/>
          <w:lang w:val="en-US"/>
        </w:rPr>
        <w:t xml:space="preserve">. Available at: </w:t>
      </w:r>
      <w:hyperlink r:id="rId17" w:tgtFrame="_new" w:history="1">
        <w:r w:rsidRPr="00260656">
          <w:rPr>
            <w:rStyle w:val="Hyperlink"/>
            <w:rFonts w:ascii="Arial" w:eastAsia="Times New Roman" w:hAnsi="Arial" w:cs="Arial"/>
            <w:sz w:val="22"/>
            <w:szCs w:val="22"/>
            <w:lang w:val="en-US"/>
          </w:rPr>
          <w:t>https://www.ncbi.nlm.nih.gov/books/NBK558998/?utm_source=chatgpt.com</w:t>
        </w:r>
      </w:hyperlink>
      <w:r w:rsidRPr="00260656">
        <w:rPr>
          <w:rFonts w:ascii="Arial" w:hAnsi="Arial" w:cs="Arial"/>
          <w:sz w:val="22"/>
          <w:szCs w:val="22"/>
          <w:lang w:val="en-US"/>
        </w:rPr>
        <w:t xml:space="preserve"> [Accessed 18 October 2025].</w:t>
      </w:r>
    </w:p>
    <w:p w14:paraId="7BDF0FE5" w14:textId="30D8EDD1" w:rsidR="00260656" w:rsidRPr="00260656" w:rsidRDefault="00260656" w:rsidP="00260656">
      <w:pPr>
        <w:spacing w:line="360" w:lineRule="auto"/>
        <w:ind w:left="720" w:hanging="720"/>
        <w:jc w:val="both"/>
        <w:rPr>
          <w:rFonts w:ascii="Arial" w:hAnsi="Arial" w:cs="Arial"/>
          <w:sz w:val="22"/>
          <w:szCs w:val="22"/>
          <w:lang w:val="en-US"/>
        </w:rPr>
      </w:pPr>
      <w:r w:rsidRPr="00260656">
        <w:rPr>
          <w:rFonts w:ascii="Arial" w:hAnsi="Arial" w:cs="Arial"/>
          <w:sz w:val="22"/>
          <w:szCs w:val="22"/>
          <w:lang w:val="en-US"/>
        </w:rPr>
        <w:t xml:space="preserve">NICE, 2023. Bipolar disorder: assessment and management. </w:t>
      </w:r>
      <w:r w:rsidRPr="00260656">
        <w:rPr>
          <w:rFonts w:ascii="Arial" w:hAnsi="Arial" w:cs="Arial"/>
          <w:i/>
          <w:iCs/>
          <w:sz w:val="22"/>
          <w:szCs w:val="22"/>
          <w:lang w:val="en-US"/>
        </w:rPr>
        <w:t>National Institute for Health and Care Excellence (NICE)</w:t>
      </w:r>
      <w:r w:rsidRPr="00260656">
        <w:rPr>
          <w:rFonts w:ascii="Arial" w:hAnsi="Arial" w:cs="Arial"/>
          <w:sz w:val="22"/>
          <w:szCs w:val="22"/>
          <w:lang w:val="en-US"/>
        </w:rPr>
        <w:t xml:space="preserve">. Available at: </w:t>
      </w:r>
      <w:hyperlink r:id="rId18" w:tgtFrame="_new" w:history="1">
        <w:r w:rsidRPr="00260656">
          <w:rPr>
            <w:rStyle w:val="Hyperlink"/>
            <w:rFonts w:ascii="Arial" w:eastAsia="Times New Roman" w:hAnsi="Arial" w:cs="Arial"/>
            <w:sz w:val="22"/>
            <w:szCs w:val="22"/>
            <w:lang w:val="en-US"/>
          </w:rPr>
          <w:t>https://www.ncbi.nlm.nih.gov/books/NBK547001/?utm_source=chatgpt.com</w:t>
        </w:r>
      </w:hyperlink>
      <w:r w:rsidRPr="00260656">
        <w:rPr>
          <w:rFonts w:ascii="Arial" w:hAnsi="Arial" w:cs="Arial"/>
          <w:sz w:val="22"/>
          <w:szCs w:val="22"/>
          <w:lang w:val="en-US"/>
        </w:rPr>
        <w:t xml:space="preserve"> [Accessed 18 October 2025].</w:t>
      </w:r>
    </w:p>
    <w:p w14:paraId="3771B363" w14:textId="1763BF92" w:rsidR="00260656" w:rsidRPr="00260656" w:rsidRDefault="00260656" w:rsidP="00260656">
      <w:pPr>
        <w:spacing w:line="360" w:lineRule="auto"/>
        <w:ind w:left="720" w:hanging="720"/>
        <w:jc w:val="both"/>
        <w:rPr>
          <w:rFonts w:ascii="Arial" w:hAnsi="Arial" w:cs="Arial"/>
          <w:sz w:val="22"/>
          <w:szCs w:val="22"/>
          <w:lang w:val="en-US"/>
        </w:rPr>
      </w:pPr>
      <w:r w:rsidRPr="00260656">
        <w:rPr>
          <w:rFonts w:ascii="Arial" w:hAnsi="Arial" w:cs="Arial"/>
          <w:sz w:val="22"/>
          <w:szCs w:val="22"/>
          <w:lang w:val="en-US"/>
        </w:rPr>
        <w:t xml:space="preserve">Cambridge University Press, 2023. ICD-11 and bipolar II disorder: so much ado and yet nothing new. </w:t>
      </w:r>
      <w:r w:rsidRPr="00260656">
        <w:rPr>
          <w:rFonts w:ascii="Arial" w:hAnsi="Arial" w:cs="Arial"/>
          <w:i/>
          <w:iCs/>
          <w:sz w:val="22"/>
          <w:szCs w:val="22"/>
          <w:lang w:val="en-US"/>
        </w:rPr>
        <w:t>British Journal of Psychiatry</w:t>
      </w:r>
      <w:r w:rsidRPr="00260656">
        <w:rPr>
          <w:rFonts w:ascii="Arial" w:hAnsi="Arial" w:cs="Arial"/>
          <w:sz w:val="22"/>
          <w:szCs w:val="22"/>
          <w:lang w:val="en-US"/>
        </w:rPr>
        <w:t xml:space="preserve">. Available at: </w:t>
      </w:r>
      <w:hyperlink r:id="rId19" w:tgtFrame="_new" w:history="1">
        <w:r w:rsidRPr="00260656">
          <w:rPr>
            <w:rStyle w:val="Hyperlink"/>
            <w:rFonts w:ascii="Arial" w:eastAsia="Times New Roman" w:hAnsi="Arial" w:cs="Arial"/>
            <w:sz w:val="22"/>
            <w:szCs w:val="22"/>
            <w:lang w:val="en-US"/>
          </w:rPr>
          <w:t>https://www.cambridge.org/core/journals/the-british-journal-of-psychiatry/article/icd11-and-bipolar-ii-disorder-so-much-ado-and-yet-nothing-new/40715386C34546A5334B319121A09E88?utm_source=chatgpt.com</w:t>
        </w:r>
      </w:hyperlink>
      <w:r w:rsidRPr="00260656">
        <w:rPr>
          <w:rFonts w:ascii="Arial" w:hAnsi="Arial" w:cs="Arial"/>
          <w:sz w:val="22"/>
          <w:szCs w:val="22"/>
          <w:lang w:val="en-US"/>
        </w:rPr>
        <w:t xml:space="preserve"> [Accessed 18 October 2025].</w:t>
      </w:r>
    </w:p>
    <w:p w14:paraId="1FFBA5B9" w14:textId="1861B7D0" w:rsidR="00260656" w:rsidRPr="00260656" w:rsidRDefault="00260656" w:rsidP="00260656">
      <w:pPr>
        <w:spacing w:line="360" w:lineRule="auto"/>
        <w:ind w:left="720" w:hanging="720"/>
        <w:jc w:val="both"/>
        <w:rPr>
          <w:rFonts w:ascii="Arial" w:hAnsi="Arial" w:cs="Arial"/>
          <w:sz w:val="22"/>
          <w:szCs w:val="22"/>
          <w:lang w:val="en-US"/>
        </w:rPr>
      </w:pPr>
      <w:r w:rsidRPr="00260656">
        <w:rPr>
          <w:rFonts w:ascii="Arial" w:hAnsi="Arial" w:cs="Arial"/>
          <w:sz w:val="22"/>
          <w:szCs w:val="22"/>
          <w:lang w:val="en-US"/>
        </w:rPr>
        <w:t xml:space="preserve">NCBI, 2021. Challenges in the development of treatment guidelines for bipolar disorder. </w:t>
      </w:r>
      <w:r w:rsidRPr="00260656">
        <w:rPr>
          <w:rFonts w:ascii="Arial" w:hAnsi="Arial" w:cs="Arial"/>
          <w:i/>
          <w:iCs/>
          <w:sz w:val="22"/>
          <w:szCs w:val="22"/>
          <w:lang w:val="en-US"/>
        </w:rPr>
        <w:t>PubMed Central (PMC)</w:t>
      </w:r>
      <w:r w:rsidRPr="00260656">
        <w:rPr>
          <w:rFonts w:ascii="Arial" w:hAnsi="Arial" w:cs="Arial"/>
          <w:sz w:val="22"/>
          <w:szCs w:val="22"/>
          <w:lang w:val="en-US"/>
        </w:rPr>
        <w:t xml:space="preserve">. Available at: </w:t>
      </w:r>
      <w:hyperlink r:id="rId20" w:tgtFrame="_new" w:history="1">
        <w:r w:rsidRPr="00260656">
          <w:rPr>
            <w:rStyle w:val="Hyperlink"/>
            <w:rFonts w:ascii="Arial" w:eastAsia="Times New Roman" w:hAnsi="Arial" w:cs="Arial"/>
            <w:sz w:val="22"/>
            <w:szCs w:val="22"/>
            <w:lang w:val="en-US"/>
          </w:rPr>
          <w:t>https://pmc.ncbi.nlm.nih.gov/articles/PMC12185524/?utm_source=chatgpt.com</w:t>
        </w:r>
      </w:hyperlink>
      <w:r w:rsidRPr="00260656">
        <w:rPr>
          <w:rFonts w:ascii="Arial" w:hAnsi="Arial" w:cs="Arial"/>
          <w:sz w:val="22"/>
          <w:szCs w:val="22"/>
          <w:lang w:val="en-US"/>
        </w:rPr>
        <w:t xml:space="preserve"> [Accessed 18 October 2025].</w:t>
      </w:r>
    </w:p>
    <w:p w14:paraId="14116BFF" w14:textId="301C7465" w:rsidR="00260656" w:rsidRPr="00260656" w:rsidRDefault="00260656" w:rsidP="00260656">
      <w:pPr>
        <w:spacing w:line="360" w:lineRule="auto"/>
        <w:ind w:left="720" w:hanging="720"/>
        <w:jc w:val="both"/>
        <w:rPr>
          <w:rFonts w:ascii="Arial" w:hAnsi="Arial" w:cs="Arial"/>
          <w:sz w:val="22"/>
          <w:szCs w:val="22"/>
          <w:lang w:val="en-US"/>
        </w:rPr>
      </w:pPr>
      <w:r w:rsidRPr="00260656">
        <w:rPr>
          <w:rFonts w:ascii="Arial" w:hAnsi="Arial" w:cs="Arial"/>
          <w:sz w:val="22"/>
          <w:szCs w:val="22"/>
          <w:lang w:val="en-US"/>
        </w:rPr>
        <w:t xml:space="preserve">PubMed Central (PMC), 2022. Expert opinion in bipolar disorder: impact of COVID-19 on clinical care. Available at: </w:t>
      </w:r>
      <w:hyperlink r:id="rId21" w:tgtFrame="_new" w:history="1">
        <w:r w:rsidRPr="00260656">
          <w:rPr>
            <w:rStyle w:val="Hyperlink"/>
            <w:rFonts w:ascii="Arial" w:eastAsia="Times New Roman" w:hAnsi="Arial" w:cs="Arial"/>
            <w:sz w:val="22"/>
            <w:szCs w:val="22"/>
            <w:lang w:val="en-US"/>
          </w:rPr>
          <w:t>https://pmc.ncbi.nlm.nih.gov/articles/PMC9767409/?utm_source=chatgpt.com</w:t>
        </w:r>
      </w:hyperlink>
      <w:r w:rsidRPr="00260656">
        <w:rPr>
          <w:rFonts w:ascii="Arial" w:hAnsi="Arial" w:cs="Arial"/>
          <w:sz w:val="22"/>
          <w:szCs w:val="22"/>
          <w:lang w:val="en-US"/>
        </w:rPr>
        <w:t xml:space="preserve"> [Accessed 18 October 2025].</w:t>
      </w:r>
    </w:p>
    <w:p w14:paraId="7B68DB8B" w14:textId="36E1CB88" w:rsidR="00260656" w:rsidRPr="00260656" w:rsidRDefault="00260656" w:rsidP="00260656">
      <w:pPr>
        <w:spacing w:line="360" w:lineRule="auto"/>
        <w:ind w:left="720" w:hanging="720"/>
        <w:jc w:val="both"/>
        <w:rPr>
          <w:rFonts w:ascii="Arial" w:hAnsi="Arial" w:cs="Arial"/>
          <w:sz w:val="22"/>
          <w:szCs w:val="22"/>
          <w:lang w:val="en-US"/>
        </w:rPr>
      </w:pPr>
      <w:r w:rsidRPr="00260656">
        <w:rPr>
          <w:rFonts w:ascii="Arial" w:hAnsi="Arial" w:cs="Arial"/>
          <w:sz w:val="22"/>
          <w:szCs w:val="22"/>
          <w:lang w:val="en-US"/>
        </w:rPr>
        <w:t xml:space="preserve">PubMed Central (PMC), 2023. The impact of patient-centered care in bipolar disorder. Available at: </w:t>
      </w:r>
      <w:hyperlink r:id="rId22" w:tgtFrame="_new" w:history="1">
        <w:r w:rsidRPr="00260656">
          <w:rPr>
            <w:rStyle w:val="Hyperlink"/>
            <w:rFonts w:ascii="Arial" w:eastAsia="Times New Roman" w:hAnsi="Arial" w:cs="Arial"/>
            <w:sz w:val="22"/>
            <w:szCs w:val="22"/>
            <w:lang w:val="en-US"/>
          </w:rPr>
          <w:t>https://pmc.ncbi.nlm.nih.gov/articles/PMC11989817/?utm_source=chatgpt.com</w:t>
        </w:r>
      </w:hyperlink>
      <w:r w:rsidRPr="00260656">
        <w:rPr>
          <w:rFonts w:ascii="Arial" w:hAnsi="Arial" w:cs="Arial"/>
          <w:sz w:val="22"/>
          <w:szCs w:val="22"/>
          <w:lang w:val="en-US"/>
        </w:rPr>
        <w:t xml:space="preserve"> [Accessed 18 October 2025].</w:t>
      </w:r>
    </w:p>
    <w:p w14:paraId="07786E37" w14:textId="2357929A" w:rsidR="000264A1" w:rsidRPr="00260656" w:rsidRDefault="00260656" w:rsidP="00260656">
      <w:pPr>
        <w:spacing w:line="360" w:lineRule="auto"/>
        <w:ind w:left="720" w:hanging="720"/>
        <w:jc w:val="both"/>
        <w:rPr>
          <w:rFonts w:ascii="Arial" w:hAnsi="Arial" w:cs="Arial"/>
          <w:sz w:val="22"/>
          <w:szCs w:val="22"/>
          <w:lang w:val="en-US"/>
        </w:rPr>
      </w:pPr>
      <w:r w:rsidRPr="00260656">
        <w:rPr>
          <w:rFonts w:ascii="Arial" w:hAnsi="Arial" w:cs="Arial"/>
          <w:sz w:val="22"/>
          <w:szCs w:val="22"/>
          <w:lang w:val="en-US"/>
        </w:rPr>
        <w:t xml:space="preserve">NCBI, 2021. Bipolar disorder in the working population. </w:t>
      </w:r>
      <w:r w:rsidRPr="00260656">
        <w:rPr>
          <w:rFonts w:ascii="Arial" w:hAnsi="Arial" w:cs="Arial"/>
          <w:i/>
          <w:iCs/>
          <w:sz w:val="22"/>
          <w:szCs w:val="22"/>
          <w:lang w:val="en-US"/>
        </w:rPr>
        <w:t>PubMed Central (PMC)</w:t>
      </w:r>
      <w:r w:rsidRPr="00260656">
        <w:rPr>
          <w:rFonts w:ascii="Arial" w:hAnsi="Arial" w:cs="Arial"/>
          <w:sz w:val="22"/>
          <w:szCs w:val="22"/>
          <w:lang w:val="en-US"/>
        </w:rPr>
        <w:t xml:space="preserve">. Available at: </w:t>
      </w:r>
      <w:hyperlink r:id="rId23" w:tgtFrame="_new" w:history="1">
        <w:r w:rsidRPr="00260656">
          <w:rPr>
            <w:rStyle w:val="Hyperlink"/>
            <w:rFonts w:ascii="Arial" w:eastAsia="Times New Roman" w:hAnsi="Arial" w:cs="Arial"/>
            <w:sz w:val="22"/>
            <w:szCs w:val="22"/>
            <w:lang w:val="en-US"/>
          </w:rPr>
          <w:t>https://pmc.ncbi.nlm.nih.gov/articles/PMC11888578/?utm_source=chatgpt.com</w:t>
        </w:r>
      </w:hyperlink>
      <w:r w:rsidRPr="00260656">
        <w:rPr>
          <w:rFonts w:ascii="Arial" w:hAnsi="Arial" w:cs="Arial"/>
          <w:sz w:val="22"/>
          <w:szCs w:val="22"/>
          <w:lang w:val="en-US"/>
        </w:rPr>
        <w:t xml:space="preserve"> [Accessed 18 October 2025].</w:t>
      </w:r>
    </w:p>
    <w:sectPr w:rsidR="000264A1" w:rsidRPr="00260656">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0A53A" w14:textId="77777777" w:rsidR="00CF3125" w:rsidRDefault="00CF3125" w:rsidP="000264A1">
      <w:pPr>
        <w:spacing w:after="0" w:line="240" w:lineRule="auto"/>
      </w:pPr>
      <w:r>
        <w:separator/>
      </w:r>
    </w:p>
  </w:endnote>
  <w:endnote w:type="continuationSeparator" w:id="0">
    <w:p w14:paraId="445F397C" w14:textId="77777777" w:rsidR="00CF3125" w:rsidRDefault="00CF3125"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D2344A" w:rsidRDefault="00D2344A" w:rsidP="00D234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D2344A" w:rsidRDefault="00D234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D2344A" w:rsidRDefault="00D2344A" w:rsidP="00D234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F323AE">
          <w:rPr>
            <w:rStyle w:val="PageNumber"/>
            <w:noProof/>
          </w:rPr>
          <w:t>2</w:t>
        </w:r>
        <w:r>
          <w:rPr>
            <w:rStyle w:val="PageNumber"/>
          </w:rPr>
          <w:fldChar w:fldCharType="end"/>
        </w:r>
      </w:p>
    </w:sdtContent>
  </w:sdt>
  <w:p w14:paraId="220D046D" w14:textId="77777777" w:rsidR="00D2344A" w:rsidRDefault="00D234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B2991" w14:textId="77777777" w:rsidR="00CF3125" w:rsidRDefault="00CF3125" w:rsidP="000264A1">
      <w:pPr>
        <w:spacing w:after="0" w:line="240" w:lineRule="auto"/>
      </w:pPr>
      <w:r>
        <w:separator/>
      </w:r>
    </w:p>
  </w:footnote>
  <w:footnote w:type="continuationSeparator" w:id="0">
    <w:p w14:paraId="1F70DB3F" w14:textId="77777777" w:rsidR="00CF3125" w:rsidRDefault="00CF3125"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F8079C"/>
    <w:multiLevelType w:val="hybridMultilevel"/>
    <w:tmpl w:val="C2DC027C"/>
    <w:lvl w:ilvl="0" w:tplc="89C2833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E3B78E3"/>
    <w:multiLevelType w:val="hybridMultilevel"/>
    <w:tmpl w:val="F6968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6583407">
    <w:abstractNumId w:val="1"/>
  </w:num>
  <w:num w:numId="2" w16cid:durableId="360740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4A1"/>
    <w:rsid w:val="000264A1"/>
    <w:rsid w:val="00060FB4"/>
    <w:rsid w:val="00124AB9"/>
    <w:rsid w:val="00131F89"/>
    <w:rsid w:val="00186C8E"/>
    <w:rsid w:val="00260656"/>
    <w:rsid w:val="00442ED8"/>
    <w:rsid w:val="004B0CBC"/>
    <w:rsid w:val="004D37F0"/>
    <w:rsid w:val="00556503"/>
    <w:rsid w:val="00637171"/>
    <w:rsid w:val="006D076A"/>
    <w:rsid w:val="00722ABC"/>
    <w:rsid w:val="007B1BEF"/>
    <w:rsid w:val="00843325"/>
    <w:rsid w:val="008450F4"/>
    <w:rsid w:val="008A6D32"/>
    <w:rsid w:val="008B7142"/>
    <w:rsid w:val="00971AD7"/>
    <w:rsid w:val="009E7DBC"/>
    <w:rsid w:val="00A3619B"/>
    <w:rsid w:val="00C5397C"/>
    <w:rsid w:val="00CC0FDD"/>
    <w:rsid w:val="00CD34D6"/>
    <w:rsid w:val="00CF3125"/>
    <w:rsid w:val="00D2344A"/>
    <w:rsid w:val="00E0614C"/>
    <w:rsid w:val="00E44551"/>
    <w:rsid w:val="00E47441"/>
    <w:rsid w:val="00E765D0"/>
    <w:rsid w:val="00F323AE"/>
    <w:rsid w:val="00F519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C0FDD"/>
    <w:pPr>
      <w:keepNext/>
      <w:keepLines/>
      <w:spacing w:before="360" w:after="80"/>
      <w:outlineLvl w:val="0"/>
    </w:pPr>
    <w:rPr>
      <w:rFonts w:ascii="Times New Roman" w:eastAsiaTheme="majorEastAsia" w:hAnsi="Times New Roman" w:cstheme="majorBidi"/>
      <w:b/>
      <w:color w:val="0D0D0D" w:themeColor="text1" w:themeTint="F2"/>
      <w:szCs w:val="40"/>
    </w:rPr>
  </w:style>
  <w:style w:type="paragraph" w:styleId="Heading2">
    <w:name w:val="heading 2"/>
    <w:basedOn w:val="Normal"/>
    <w:next w:val="Normal"/>
    <w:link w:val="Heading2Char"/>
    <w:autoRedefine/>
    <w:uiPriority w:val="9"/>
    <w:unhideWhenUsed/>
    <w:qFormat/>
    <w:rsid w:val="007B1BEF"/>
    <w:pPr>
      <w:keepNext/>
      <w:keepLines/>
      <w:spacing w:before="160" w:after="80"/>
      <w:outlineLvl w:val="1"/>
    </w:pPr>
    <w:rPr>
      <w:rFonts w:ascii="Times New Roman" w:eastAsiaTheme="majorEastAsia" w:hAnsi="Times New Roman" w:cstheme="majorBidi"/>
      <w:b/>
      <w:color w:val="0D0D0D" w:themeColor="text1" w:themeTint="F2"/>
      <w:szCs w:val="32"/>
    </w:rPr>
  </w:style>
  <w:style w:type="paragraph" w:styleId="Heading3">
    <w:name w:val="heading 3"/>
    <w:basedOn w:val="Normal"/>
    <w:next w:val="Normal"/>
    <w:link w:val="Heading3Char"/>
    <w:autoRedefine/>
    <w:uiPriority w:val="9"/>
    <w:unhideWhenUsed/>
    <w:qFormat/>
    <w:rsid w:val="007B1BEF"/>
    <w:pPr>
      <w:keepNext/>
      <w:keepLines/>
      <w:spacing w:before="160" w:after="80" w:line="360" w:lineRule="auto"/>
      <w:outlineLvl w:val="2"/>
    </w:pPr>
    <w:rPr>
      <w:rFonts w:ascii="Times New Roman" w:eastAsiaTheme="majorEastAsia" w:hAnsi="Times New Roman" w:cstheme="majorBidi"/>
      <w:color w:val="0D0D0D" w:themeColor="text1" w:themeTint="F2"/>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FDD"/>
    <w:rPr>
      <w:rFonts w:ascii="Times New Roman" w:eastAsiaTheme="majorEastAsia" w:hAnsi="Times New Roman" w:cstheme="majorBidi"/>
      <w:b/>
      <w:color w:val="0D0D0D" w:themeColor="text1" w:themeTint="F2"/>
      <w:szCs w:val="40"/>
    </w:rPr>
  </w:style>
  <w:style w:type="character" w:customStyle="1" w:styleId="Heading2Char">
    <w:name w:val="Heading 2 Char"/>
    <w:basedOn w:val="DefaultParagraphFont"/>
    <w:link w:val="Heading2"/>
    <w:uiPriority w:val="9"/>
    <w:rsid w:val="007B1BEF"/>
    <w:rPr>
      <w:rFonts w:ascii="Times New Roman" w:eastAsiaTheme="majorEastAsia" w:hAnsi="Times New Roman" w:cstheme="majorBidi"/>
      <w:b/>
      <w:color w:val="0D0D0D" w:themeColor="text1" w:themeTint="F2"/>
      <w:szCs w:val="32"/>
    </w:rPr>
  </w:style>
  <w:style w:type="character" w:customStyle="1" w:styleId="Heading3Char">
    <w:name w:val="Heading 3 Char"/>
    <w:basedOn w:val="DefaultParagraphFont"/>
    <w:link w:val="Heading3"/>
    <w:uiPriority w:val="9"/>
    <w:rsid w:val="007B1BEF"/>
    <w:rPr>
      <w:rFonts w:ascii="Times New Roman" w:eastAsiaTheme="majorEastAsia" w:hAnsi="Times New Roman" w:cstheme="majorBidi"/>
      <w:color w:val="0D0D0D" w:themeColor="text1" w:themeTint="F2"/>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Hyperlink">
    <w:name w:val="Hyperlink"/>
    <w:basedOn w:val="DefaultParagraphFont"/>
    <w:uiPriority w:val="99"/>
    <w:unhideWhenUsed/>
    <w:rsid w:val="00260656"/>
    <w:rPr>
      <w:color w:val="467886" w:themeColor="hyperlink"/>
      <w:u w:val="single"/>
    </w:rPr>
  </w:style>
  <w:style w:type="character" w:customStyle="1" w:styleId="UnresolvedMention1">
    <w:name w:val="Unresolved Mention1"/>
    <w:basedOn w:val="DefaultParagraphFont"/>
    <w:uiPriority w:val="99"/>
    <w:semiHidden/>
    <w:unhideWhenUsed/>
    <w:rsid w:val="00260656"/>
    <w:rPr>
      <w:color w:val="605E5C"/>
      <w:shd w:val="clear" w:color="auto" w:fill="E1DFDD"/>
    </w:rPr>
  </w:style>
  <w:style w:type="paragraph" w:styleId="TOCHeading">
    <w:name w:val="TOC Heading"/>
    <w:basedOn w:val="Heading1"/>
    <w:next w:val="Normal"/>
    <w:uiPriority w:val="39"/>
    <w:unhideWhenUsed/>
    <w:qFormat/>
    <w:rsid w:val="00F323AE"/>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F323AE"/>
    <w:pPr>
      <w:spacing w:after="100"/>
    </w:pPr>
  </w:style>
  <w:style w:type="paragraph" w:styleId="TOC2">
    <w:name w:val="toc 2"/>
    <w:basedOn w:val="Normal"/>
    <w:next w:val="Normal"/>
    <w:autoRedefine/>
    <w:uiPriority w:val="39"/>
    <w:unhideWhenUsed/>
    <w:rsid w:val="00F323AE"/>
    <w:pPr>
      <w:spacing w:after="100"/>
      <w:ind w:left="240"/>
    </w:pPr>
  </w:style>
  <w:style w:type="paragraph" w:styleId="TOC3">
    <w:name w:val="toc 3"/>
    <w:basedOn w:val="Normal"/>
    <w:next w:val="Normal"/>
    <w:autoRedefine/>
    <w:uiPriority w:val="39"/>
    <w:unhideWhenUsed/>
    <w:rsid w:val="00F323A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mc.ncbi.nlm.nih.gov/articles/PMC11732062/?utm_source=chatgpt.com" TargetMode="External"/><Relationship Id="rId18" Type="http://schemas.openxmlformats.org/officeDocument/2006/relationships/hyperlink" Target="https://www.ncbi.nlm.nih.gov/books/NBK547001/?utm_source=chatgpt.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pmc.ncbi.nlm.nih.gov/articles/PMC9767409/?utm_source=chatgpt.com" TargetMode="External"/><Relationship Id="rId7" Type="http://schemas.openxmlformats.org/officeDocument/2006/relationships/endnotes" Target="endnotes.xml"/><Relationship Id="rId12" Type="http://schemas.openxmlformats.org/officeDocument/2006/relationships/hyperlink" Target="https://doi.org/10.1111/papt.12245" TargetMode="External"/><Relationship Id="rId17" Type="http://schemas.openxmlformats.org/officeDocument/2006/relationships/hyperlink" Target="https://www.ncbi.nlm.nih.gov/books/NBK558998/?utm_source=chatgpt.co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pmc.ncbi.nlm.nih.gov/articles/PMC12428746/?utm_source=chatgpt.com" TargetMode="External"/><Relationship Id="rId20" Type="http://schemas.openxmlformats.org/officeDocument/2006/relationships/hyperlink" Target="https://pmc.ncbi.nlm.nih.gov/articles/PMC12185524/?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371/journal.pone.0288275"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mc.ncbi.nlm.nih.gov/articles/PMC12079553/?utm_source=chatgpt.com" TargetMode="External"/><Relationship Id="rId23" Type="http://schemas.openxmlformats.org/officeDocument/2006/relationships/hyperlink" Target="https://pmc.ncbi.nlm.nih.gov/articles/PMC11888578/?utm_source=chatgpt.com" TargetMode="External"/><Relationship Id="rId10" Type="http://schemas.openxmlformats.org/officeDocument/2006/relationships/hyperlink" Target="https://doi.org/10.1016/" TargetMode="External"/><Relationship Id="rId19" Type="http://schemas.openxmlformats.org/officeDocument/2006/relationships/hyperlink" Target="https://www.cambridge.org/core/journals/the-british-journal-of-psychiatry/article/icd11-and-bipolar-ii-disorder-so-much-ado-and-yet-nothing-new/40715386C34546A5334B319121A09E88?utm_source=chatgpt.com" TargetMode="External"/><Relationship Id="rId4" Type="http://schemas.openxmlformats.org/officeDocument/2006/relationships/settings" Target="settings.xml"/><Relationship Id="rId9" Type="http://schemas.openxmlformats.org/officeDocument/2006/relationships/hyperlink" Target="https://doi.org/10.1017/s0033291723002660" TargetMode="External"/><Relationship Id="rId14" Type="http://schemas.openxmlformats.org/officeDocument/2006/relationships/hyperlink" Target="https://psychiatryonline.org/doi/full/10.1176/appi.focus.20230009?utm_source=chatgpt.com" TargetMode="External"/><Relationship Id="rId22" Type="http://schemas.openxmlformats.org/officeDocument/2006/relationships/hyperlink" Target="https://pmc.ncbi.nlm.nih.gov/articles/PMC11989817/?utm_source=chatgpt.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0A2A0-8B79-4D29-BCA5-BE323B04F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3111</Words>
  <Characters>17735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Marcia Marques</cp:lastModifiedBy>
  <cp:revision>4</cp:revision>
  <dcterms:created xsi:type="dcterms:W3CDTF">2025-12-14T18:05:00Z</dcterms:created>
  <dcterms:modified xsi:type="dcterms:W3CDTF">2025-12-14T18:06:00Z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a175b93b-c02a-4f4d-8af4-f73e1abbeafa</vt:lpwstr>
  </property>
</Properties>
</file>